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757C" w:rsidR="00CF050F" w:rsidP="004E610A" w:rsidRDefault="00781434" w14:paraId="1AF27970" w14:textId="30B736B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name="_Toc385842030" w:id="0"/>
      <w:bookmarkStart w:name="_Toc430947791" w:id="1"/>
      <w:r w:rsidRPr="0097757C">
        <w:rPr>
          <w:rFonts w:ascii="Times New Roman" w:hAnsi="Times New Roman"/>
          <w:color w:val="000000"/>
          <w:sz w:val="28"/>
          <w:szCs w:val="28"/>
        </w:rPr>
        <w:t xml:space="preserve">Supporting </w:t>
      </w:r>
      <w:proofErr w:type="gramStart"/>
      <w:r w:rsidRPr="0097757C">
        <w:rPr>
          <w:rFonts w:ascii="Times New Roman" w:hAnsi="Times New Roman"/>
          <w:color w:val="000000"/>
          <w:sz w:val="28"/>
          <w:szCs w:val="28"/>
        </w:rPr>
        <w:t>Statement</w:t>
      </w:r>
      <w:proofErr w:type="gramEnd"/>
      <w:r w:rsidRPr="0097757C">
        <w:rPr>
          <w:rFonts w:ascii="Times New Roman" w:hAnsi="Times New Roman"/>
          <w:color w:val="000000"/>
          <w:sz w:val="28"/>
          <w:szCs w:val="28"/>
        </w:rPr>
        <w:t xml:space="preserve"> A </w:t>
      </w:r>
      <w:bookmarkEnd w:id="0"/>
      <w:bookmarkEnd w:id="1"/>
      <w:r w:rsidRPr="0097757C" w:rsidR="00CF050F">
        <w:rPr>
          <w:rFonts w:ascii="Times New Roman" w:hAnsi="Times New Roman"/>
          <w:color w:val="000000"/>
          <w:sz w:val="28"/>
          <w:szCs w:val="28"/>
        </w:rPr>
        <w:t>Revision Request for Clearance</w:t>
      </w:r>
    </w:p>
    <w:p w:rsidRPr="0097757C" w:rsidR="006C1EC5" w:rsidP="004E610A" w:rsidRDefault="00781434" w14:paraId="1967D2E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name="_Toc385842031" w:id="2"/>
      <w:bookmarkStart w:name="_Toc430947792" w:id="3"/>
      <w:r w:rsidRPr="0097757C">
        <w:rPr>
          <w:rFonts w:ascii="Times New Roman" w:hAnsi="Times New Roman"/>
          <w:color w:val="000000"/>
          <w:sz w:val="28"/>
          <w:szCs w:val="28"/>
        </w:rPr>
        <w:t>NATIONAL AMBULATORY MEDICAL CARE SURVEY</w:t>
      </w:r>
      <w:bookmarkEnd w:id="2"/>
      <w:bookmarkEnd w:id="3"/>
    </w:p>
    <w:p w:rsidRPr="0097757C" w:rsidR="00FC5D67" w:rsidP="004E610A" w:rsidRDefault="00FC5D67" w14:paraId="3F133586"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rPr>
      </w:pPr>
    </w:p>
    <w:p w:rsidRPr="0097757C" w:rsidR="006C1EC5" w:rsidP="004E610A" w:rsidRDefault="00781434" w14:paraId="5EF9195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name="_Toc385842032" w:id="4"/>
      <w:bookmarkStart w:name="_Toc430947793" w:id="5"/>
      <w:r w:rsidRPr="0097757C">
        <w:rPr>
          <w:rFonts w:ascii="Times New Roman" w:hAnsi="Times New Roman"/>
          <w:color w:val="000000"/>
          <w:sz w:val="28"/>
          <w:szCs w:val="28"/>
        </w:rPr>
        <w:t>OMB No. 0920-0234</w:t>
      </w:r>
      <w:bookmarkEnd w:id="4"/>
      <w:bookmarkEnd w:id="5"/>
    </w:p>
    <w:p w:rsidRPr="0097757C" w:rsidR="006C1EC5" w:rsidP="004E610A" w:rsidRDefault="0055766F" w14:paraId="154DF946" w14:textId="40FE0C7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97757C">
        <w:rPr>
          <w:rFonts w:ascii="Times New Roman" w:hAnsi="Times New Roman"/>
          <w:color w:val="000000"/>
          <w:sz w:val="28"/>
          <w:szCs w:val="28"/>
        </w:rPr>
        <w:t xml:space="preserve">(Expires </w:t>
      </w:r>
      <w:r w:rsidRPr="0097757C" w:rsidR="008E7BB7">
        <w:rPr>
          <w:rFonts w:ascii="Times New Roman" w:hAnsi="Times New Roman"/>
          <w:color w:val="000000"/>
          <w:sz w:val="28"/>
          <w:szCs w:val="28"/>
        </w:rPr>
        <w:t>05/31/2022</w:t>
      </w:r>
      <w:r w:rsidRPr="0097757C">
        <w:rPr>
          <w:rFonts w:ascii="Times New Roman" w:hAnsi="Times New Roman"/>
          <w:color w:val="000000"/>
          <w:sz w:val="28"/>
          <w:szCs w:val="28"/>
        </w:rPr>
        <w:t>)</w:t>
      </w:r>
    </w:p>
    <w:p w:rsidRPr="0097757C" w:rsidR="0055766F" w:rsidP="004E610A" w:rsidRDefault="0055766F" w14:paraId="6B609DA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Pr="0097757C" w:rsidR="0055766F" w:rsidP="004E610A" w:rsidRDefault="0055766F" w14:paraId="748D552D"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Pr="0097757C" w:rsidR="006C1EC5" w:rsidP="004E610A" w:rsidRDefault="00781434" w14:paraId="6D09980E"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name="_Toc385842033" w:id="6"/>
      <w:bookmarkStart w:name="_Toc430947794" w:id="7"/>
      <w:r w:rsidRPr="0097757C">
        <w:rPr>
          <w:rFonts w:ascii="Times New Roman" w:hAnsi="Times New Roman"/>
          <w:color w:val="000000"/>
          <w:sz w:val="28"/>
          <w:szCs w:val="28"/>
        </w:rPr>
        <w:t>Contact Information:</w:t>
      </w:r>
      <w:bookmarkEnd w:id="6"/>
      <w:bookmarkEnd w:id="7"/>
    </w:p>
    <w:p w:rsidRPr="0097757C" w:rsidR="006C1EC5" w:rsidP="004E610A" w:rsidRDefault="006C1EC5" w14:paraId="241B42E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Pr="0097757C" w:rsidR="006C1EC5" w:rsidP="004E610A" w:rsidRDefault="008E7BB7" w14:paraId="44E26E76" w14:textId="2962514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97757C">
        <w:rPr>
          <w:rFonts w:ascii="Times New Roman" w:hAnsi="Times New Roman"/>
          <w:color w:val="000000"/>
          <w:sz w:val="28"/>
          <w:szCs w:val="28"/>
        </w:rPr>
        <w:t>Sonja Williams</w:t>
      </w:r>
    </w:p>
    <w:p w:rsidR="006C1EC5" w:rsidP="004E610A" w:rsidRDefault="003942BA" w14:paraId="3DB476D7" w14:textId="6D231192">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 xml:space="preserve">Acting </w:t>
      </w:r>
      <w:r w:rsidRPr="0097757C" w:rsidR="00274211">
        <w:rPr>
          <w:rFonts w:ascii="Times New Roman" w:hAnsi="Times New Roman"/>
          <w:color w:val="000000"/>
          <w:sz w:val="28"/>
          <w:szCs w:val="28"/>
        </w:rPr>
        <w:t>Team Lead</w:t>
      </w:r>
      <w:r w:rsidRPr="0097757C" w:rsidR="00781434">
        <w:rPr>
          <w:rFonts w:ascii="Times New Roman" w:hAnsi="Times New Roman"/>
          <w:color w:val="000000"/>
          <w:sz w:val="28"/>
          <w:szCs w:val="28"/>
        </w:rPr>
        <w:t xml:space="preserve">, Ambulatory Care </w:t>
      </w:r>
      <w:r w:rsidRPr="0097757C" w:rsidR="00274211">
        <w:rPr>
          <w:rFonts w:ascii="Times New Roman" w:hAnsi="Times New Roman"/>
          <w:color w:val="000000"/>
          <w:sz w:val="28"/>
          <w:szCs w:val="28"/>
        </w:rPr>
        <w:t>Team</w:t>
      </w:r>
    </w:p>
    <w:p w:rsidRPr="0097757C" w:rsidR="007B4E36" w:rsidP="004E610A" w:rsidRDefault="007B4E36" w14:paraId="179CF089" w14:textId="0781BB8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Ambulatory and Hospital Care Statistics Branch</w:t>
      </w:r>
    </w:p>
    <w:p w:rsidRPr="0097757C" w:rsidR="006C1EC5" w:rsidP="004E610A" w:rsidRDefault="00781434" w14:paraId="4F3FE50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97757C">
        <w:rPr>
          <w:rFonts w:ascii="Times New Roman" w:hAnsi="Times New Roman"/>
          <w:color w:val="000000"/>
          <w:sz w:val="28"/>
          <w:szCs w:val="28"/>
        </w:rPr>
        <w:t>Division of Health Care Statistics</w:t>
      </w:r>
    </w:p>
    <w:p w:rsidRPr="0097757C" w:rsidR="006C1EC5" w:rsidP="004E610A" w:rsidRDefault="00781434" w14:paraId="61413B7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97757C">
        <w:rPr>
          <w:rFonts w:ascii="Times New Roman" w:hAnsi="Times New Roman"/>
          <w:color w:val="000000"/>
          <w:sz w:val="28"/>
          <w:szCs w:val="28"/>
        </w:rPr>
        <w:t>National Center for Health Statistics/CDC</w:t>
      </w:r>
    </w:p>
    <w:p w:rsidRPr="0097757C" w:rsidR="006C1EC5" w:rsidP="004E610A" w:rsidRDefault="00781434" w14:paraId="1E9337D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97757C">
        <w:rPr>
          <w:rFonts w:ascii="Times New Roman" w:hAnsi="Times New Roman"/>
          <w:color w:val="000000"/>
          <w:sz w:val="28"/>
          <w:szCs w:val="28"/>
        </w:rPr>
        <w:t>3311 Toledo Road</w:t>
      </w:r>
    </w:p>
    <w:p w:rsidRPr="0097757C" w:rsidR="006C1EC5" w:rsidP="004E610A" w:rsidRDefault="00781434" w14:paraId="10D23DBA"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97757C">
        <w:rPr>
          <w:rFonts w:ascii="Times New Roman" w:hAnsi="Times New Roman"/>
          <w:color w:val="000000"/>
          <w:sz w:val="28"/>
          <w:szCs w:val="28"/>
        </w:rPr>
        <w:t>Hyattsville, MD  20782</w:t>
      </w:r>
    </w:p>
    <w:p w:rsidRPr="0097757C" w:rsidR="006C1EC5" w:rsidP="004E610A" w:rsidRDefault="00781434" w14:paraId="6C96BD64" w14:textId="3BD5A401">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97757C">
        <w:rPr>
          <w:rFonts w:ascii="Times New Roman" w:hAnsi="Times New Roman"/>
          <w:color w:val="000000"/>
          <w:sz w:val="28"/>
          <w:szCs w:val="28"/>
        </w:rPr>
        <w:t>301-458-</w:t>
      </w:r>
      <w:r w:rsidRPr="0097757C" w:rsidR="00274211">
        <w:rPr>
          <w:rFonts w:ascii="Times New Roman" w:hAnsi="Times New Roman"/>
          <w:color w:val="000000"/>
          <w:sz w:val="28"/>
          <w:szCs w:val="28"/>
        </w:rPr>
        <w:t>4</w:t>
      </w:r>
      <w:r w:rsidRPr="0097757C" w:rsidR="008E7BB7">
        <w:rPr>
          <w:rFonts w:ascii="Times New Roman" w:hAnsi="Times New Roman"/>
          <w:color w:val="000000"/>
          <w:sz w:val="28"/>
          <w:szCs w:val="28"/>
        </w:rPr>
        <w:t>774</w:t>
      </w:r>
    </w:p>
    <w:p w:rsidRPr="0097757C" w:rsidR="006C1EC5" w:rsidP="004E610A" w:rsidRDefault="00781434" w14:paraId="6DECA7B3"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97757C">
        <w:rPr>
          <w:rFonts w:ascii="Times New Roman" w:hAnsi="Times New Roman"/>
          <w:color w:val="000000"/>
          <w:sz w:val="28"/>
          <w:szCs w:val="28"/>
        </w:rPr>
        <w:t>301-458-4032 (fax)</w:t>
      </w:r>
    </w:p>
    <w:p w:rsidR="006C1EC5" w:rsidP="004E610A" w:rsidRDefault="00230292" w14:paraId="2AEA8054" w14:textId="69CFCCC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hyperlink w:history="1" r:id="rId11">
        <w:r w:rsidRPr="00CF5A31" w:rsidR="005356B0">
          <w:rPr>
            <w:rStyle w:val="Hyperlink"/>
            <w:rFonts w:ascii="Times New Roman" w:hAnsi="Times New Roman"/>
            <w:sz w:val="28"/>
            <w:szCs w:val="28"/>
          </w:rPr>
          <w:t>Iwn2@cdc.gov</w:t>
        </w:r>
      </w:hyperlink>
    </w:p>
    <w:p w:rsidRPr="0097757C" w:rsidR="005356B0" w:rsidP="004E610A" w:rsidRDefault="005356B0" w14:paraId="201FF234" w14:textId="2A1A9906">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p>
    <w:p w:rsidRPr="0097757C" w:rsidR="006C1EC5" w:rsidP="007C4FC4" w:rsidRDefault="006306D6" w14:paraId="789FFA52" w14:textId="4F5E354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bookmarkStart w:name="_Toc430947795" w:id="8"/>
      <w:r>
        <w:rPr>
          <w:rFonts w:ascii="Times New Roman" w:hAnsi="Times New Roman"/>
          <w:color w:val="000000" w:themeColor="text1"/>
          <w:sz w:val="28"/>
          <w:szCs w:val="28"/>
        </w:rPr>
        <w:t xml:space="preserve">April </w:t>
      </w:r>
      <w:r w:rsidR="00230292">
        <w:rPr>
          <w:rFonts w:ascii="Times New Roman" w:hAnsi="Times New Roman"/>
          <w:color w:val="000000" w:themeColor="text1"/>
          <w:sz w:val="28"/>
          <w:szCs w:val="28"/>
        </w:rPr>
        <w:t>2</w:t>
      </w:r>
      <w:r w:rsidR="005356B0">
        <w:rPr>
          <w:rFonts w:ascii="Times New Roman" w:hAnsi="Times New Roman"/>
          <w:color w:val="000000" w:themeColor="text1"/>
          <w:sz w:val="28"/>
          <w:szCs w:val="28"/>
        </w:rPr>
        <w:t>1</w:t>
      </w:r>
      <w:r w:rsidRPr="6446F030" w:rsidR="6E9C1D2D">
        <w:rPr>
          <w:rFonts w:ascii="Times New Roman" w:hAnsi="Times New Roman"/>
          <w:color w:val="000000" w:themeColor="text1"/>
          <w:sz w:val="28"/>
          <w:szCs w:val="28"/>
        </w:rPr>
        <w:t>, 2021</w:t>
      </w:r>
      <w:bookmarkEnd w:id="8"/>
    </w:p>
    <w:p w:rsidRPr="0097757C" w:rsidR="006C1EC5" w:rsidP="007C4FC4" w:rsidRDefault="006C1EC5" w14:paraId="2C5303E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Pr="0097757C" w:rsidR="006C1EC5" w:rsidP="007C4FC4" w:rsidRDefault="006C1EC5" w14:paraId="07C98A9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Pr="0097757C" w:rsidR="006C1EC5" w:rsidP="007C4FC4" w:rsidRDefault="006C1EC5" w14:paraId="59D5816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Pr="0097757C" w:rsidR="006C1EC5" w:rsidP="007C4FC4" w:rsidRDefault="006C1EC5" w14:paraId="6ED1B35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Pr="0097757C" w:rsidR="006C1EC5" w:rsidP="007C4FC4" w:rsidRDefault="006C1EC5" w14:paraId="7DD90A08"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Pr="0097757C" w:rsidR="006C1EC5" w:rsidP="007C4FC4" w:rsidRDefault="006C1EC5" w14:paraId="0A62CC6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Pr="0097757C" w:rsidR="006C1EC5" w:rsidP="007C4FC4" w:rsidRDefault="006C1EC5" w14:paraId="0B48F3ED"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Pr="0097757C" w:rsidR="006C1EC5" w:rsidP="007C4FC4" w:rsidRDefault="006C1EC5" w14:paraId="08C2706A"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Pr="0097757C" w:rsidR="006C1EC5" w:rsidP="007C4FC4" w:rsidRDefault="006C1EC5" w14:paraId="265F5785"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Pr="0097757C" w:rsidR="006C1EC5" w:rsidP="007C4FC4" w:rsidRDefault="006C1EC5" w14:paraId="32AD47F5"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Pr="0097757C" w:rsidR="006C1EC5" w:rsidP="007C4FC4" w:rsidRDefault="006C1EC5" w14:paraId="3CAE5626"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Pr="0097757C" w:rsidR="0055766F" w:rsidP="007C4FC4" w:rsidRDefault="0055766F" w14:paraId="072BC8F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Pr="0097757C" w:rsidR="0055766F" w:rsidP="007C4FC4" w:rsidRDefault="0055766F" w14:paraId="35C9B1C7" w14:textId="77777777">
      <w:pPr>
        <w:widowControl w:val="0"/>
        <w:contextualSpacing/>
        <w:rPr>
          <w:color w:val="000000"/>
          <w:u w:val="single"/>
        </w:rPr>
      </w:pPr>
      <w:r w:rsidRPr="0097757C">
        <w:rPr>
          <w:color w:val="000000"/>
          <w:u w:val="single"/>
        </w:rPr>
        <w:br w:type="page"/>
      </w:r>
    </w:p>
    <w:sdt>
      <w:sdtPr>
        <w:rPr>
          <w:rFonts w:ascii="Times New Roman" w:hAnsi="Times New Roman" w:eastAsia="Times New Roman" w:cs="Times New Roman"/>
          <w:b w:val="0"/>
          <w:bCs w:val="0"/>
          <w:color w:val="auto"/>
          <w:sz w:val="24"/>
          <w:szCs w:val="24"/>
          <w:lang w:eastAsia="en-US"/>
        </w:rPr>
        <w:id w:val="365334911"/>
        <w:docPartObj>
          <w:docPartGallery w:val="Table of Contents"/>
          <w:docPartUnique/>
        </w:docPartObj>
      </w:sdtPr>
      <w:sdtEndPr>
        <w:rPr>
          <w:noProof/>
        </w:rPr>
      </w:sdtEndPr>
      <w:sdtContent>
        <w:p w:rsidR="009D3445" w:rsidRDefault="009D3445" w14:paraId="742ADFD1" w14:textId="5DEF7835">
          <w:pPr>
            <w:pStyle w:val="TOCHeading"/>
            <w:rPr>
              <w:rFonts w:ascii="Times New Roman" w:hAnsi="Times New Roman" w:cs="Times New Roman"/>
              <w:b w:val="0"/>
              <w:bCs w:val="0"/>
              <w:color w:val="auto"/>
              <w:sz w:val="24"/>
              <w:szCs w:val="24"/>
              <w:u w:val="single"/>
            </w:rPr>
          </w:pPr>
          <w:r w:rsidRPr="00123ADC">
            <w:rPr>
              <w:rFonts w:ascii="Times New Roman" w:hAnsi="Times New Roman" w:cs="Times New Roman"/>
              <w:b w:val="0"/>
              <w:bCs w:val="0"/>
              <w:color w:val="auto"/>
              <w:sz w:val="24"/>
              <w:szCs w:val="24"/>
              <w:u w:val="single"/>
            </w:rPr>
            <w:t>Table of Contents</w:t>
          </w:r>
        </w:p>
        <w:p w:rsidRPr="004719DE" w:rsidR="004719DE" w:rsidP="004719DE" w:rsidRDefault="004719DE" w14:paraId="46E3712E" w14:textId="77777777">
          <w:pPr>
            <w:rPr>
              <w:lang w:eastAsia="ja-JP"/>
            </w:rPr>
          </w:pPr>
        </w:p>
        <w:p w:rsidR="006E7A75" w:rsidRDefault="009D3445" w14:paraId="6B81CFA4" w14:textId="3F8962F5">
          <w:pPr>
            <w:pStyle w:val="TOC1"/>
            <w:rPr>
              <w:rFonts w:asciiTheme="minorHAnsi" w:hAnsiTheme="minorHAnsi" w:eastAsiaTheme="minorEastAsia" w:cstheme="minorBidi"/>
              <w:sz w:val="22"/>
              <w:szCs w:val="22"/>
            </w:rPr>
          </w:pPr>
          <w:r w:rsidRPr="0097757C">
            <w:fldChar w:fldCharType="begin"/>
          </w:r>
          <w:r w:rsidRPr="0097757C">
            <w:instrText xml:space="preserve"> TOC \o "1-3" \h \z \u </w:instrText>
          </w:r>
          <w:r w:rsidRPr="0097757C">
            <w:fldChar w:fldCharType="separate"/>
          </w:r>
          <w:hyperlink w:history="1" w:anchor="_Toc68785643">
            <w:r w:rsidRPr="00EB2618" w:rsidR="006E7A75">
              <w:rPr>
                <w:rStyle w:val="Hyperlink"/>
              </w:rPr>
              <w:t>A. Justification</w:t>
            </w:r>
            <w:r w:rsidR="006E7A75">
              <w:rPr>
                <w:webHidden/>
              </w:rPr>
              <w:tab/>
            </w:r>
            <w:r w:rsidR="006E7A75">
              <w:rPr>
                <w:webHidden/>
              </w:rPr>
              <w:fldChar w:fldCharType="begin"/>
            </w:r>
            <w:r w:rsidR="006E7A75">
              <w:rPr>
                <w:webHidden/>
              </w:rPr>
              <w:instrText xml:space="preserve"> PAGEREF _Toc68785643 \h </w:instrText>
            </w:r>
            <w:r w:rsidR="006E7A75">
              <w:rPr>
                <w:webHidden/>
              </w:rPr>
            </w:r>
            <w:r w:rsidR="006E7A75">
              <w:rPr>
                <w:webHidden/>
              </w:rPr>
              <w:fldChar w:fldCharType="separate"/>
            </w:r>
            <w:r w:rsidR="006E7A75">
              <w:rPr>
                <w:webHidden/>
              </w:rPr>
              <w:t>5</w:t>
            </w:r>
            <w:r w:rsidR="006E7A75">
              <w:rPr>
                <w:webHidden/>
              </w:rPr>
              <w:fldChar w:fldCharType="end"/>
            </w:r>
          </w:hyperlink>
        </w:p>
        <w:p w:rsidR="006E7A75" w:rsidRDefault="00230292" w14:paraId="6E07B672" w14:textId="4C67AF13">
          <w:pPr>
            <w:pStyle w:val="TOC1"/>
            <w:rPr>
              <w:rFonts w:asciiTheme="minorHAnsi" w:hAnsiTheme="minorHAnsi" w:eastAsiaTheme="minorEastAsia" w:cstheme="minorBidi"/>
              <w:sz w:val="22"/>
              <w:szCs w:val="22"/>
            </w:rPr>
          </w:pPr>
          <w:hyperlink w:history="1" w:anchor="_Toc68785644">
            <w:r w:rsidRPr="00EB2618" w:rsidR="006E7A75">
              <w:rPr>
                <w:rStyle w:val="Hyperlink"/>
              </w:rPr>
              <w:t>1.  Circumstances Making the Collection of Information Necessary</w:t>
            </w:r>
            <w:r w:rsidR="006E7A75">
              <w:rPr>
                <w:webHidden/>
              </w:rPr>
              <w:tab/>
            </w:r>
            <w:r w:rsidR="006E7A75">
              <w:rPr>
                <w:webHidden/>
              </w:rPr>
              <w:fldChar w:fldCharType="begin"/>
            </w:r>
            <w:r w:rsidR="006E7A75">
              <w:rPr>
                <w:webHidden/>
              </w:rPr>
              <w:instrText xml:space="preserve"> PAGEREF _Toc68785644 \h </w:instrText>
            </w:r>
            <w:r w:rsidR="006E7A75">
              <w:rPr>
                <w:webHidden/>
              </w:rPr>
            </w:r>
            <w:r w:rsidR="006E7A75">
              <w:rPr>
                <w:webHidden/>
              </w:rPr>
              <w:fldChar w:fldCharType="separate"/>
            </w:r>
            <w:r w:rsidR="006E7A75">
              <w:rPr>
                <w:webHidden/>
              </w:rPr>
              <w:t>5</w:t>
            </w:r>
            <w:r w:rsidR="006E7A75">
              <w:rPr>
                <w:webHidden/>
              </w:rPr>
              <w:fldChar w:fldCharType="end"/>
            </w:r>
          </w:hyperlink>
        </w:p>
        <w:p w:rsidR="006E7A75" w:rsidRDefault="00230292" w14:paraId="38EF1499" w14:textId="79E2737F">
          <w:pPr>
            <w:pStyle w:val="TOC1"/>
            <w:rPr>
              <w:rFonts w:asciiTheme="minorHAnsi" w:hAnsiTheme="minorHAnsi" w:eastAsiaTheme="minorEastAsia" w:cstheme="minorBidi"/>
              <w:sz w:val="22"/>
              <w:szCs w:val="22"/>
            </w:rPr>
          </w:pPr>
          <w:hyperlink w:history="1" w:anchor="_Toc68785645">
            <w:r w:rsidRPr="00EB2618" w:rsidR="006E7A75">
              <w:rPr>
                <w:rStyle w:val="Hyperlink"/>
              </w:rPr>
              <w:t>2.  Purpose and Use of the Information Collection</w:t>
            </w:r>
            <w:r w:rsidR="006E7A75">
              <w:rPr>
                <w:webHidden/>
              </w:rPr>
              <w:tab/>
            </w:r>
            <w:r w:rsidR="006E7A75">
              <w:rPr>
                <w:webHidden/>
              </w:rPr>
              <w:fldChar w:fldCharType="begin"/>
            </w:r>
            <w:r w:rsidR="006E7A75">
              <w:rPr>
                <w:webHidden/>
              </w:rPr>
              <w:instrText xml:space="preserve"> PAGEREF _Toc68785645 \h </w:instrText>
            </w:r>
            <w:r w:rsidR="006E7A75">
              <w:rPr>
                <w:webHidden/>
              </w:rPr>
            </w:r>
            <w:r w:rsidR="006E7A75">
              <w:rPr>
                <w:webHidden/>
              </w:rPr>
              <w:fldChar w:fldCharType="separate"/>
            </w:r>
            <w:r w:rsidR="006E7A75">
              <w:rPr>
                <w:webHidden/>
              </w:rPr>
              <w:t>7</w:t>
            </w:r>
            <w:r w:rsidR="006E7A75">
              <w:rPr>
                <w:webHidden/>
              </w:rPr>
              <w:fldChar w:fldCharType="end"/>
            </w:r>
          </w:hyperlink>
        </w:p>
        <w:p w:rsidR="006E7A75" w:rsidRDefault="00230292" w14:paraId="46F5FBB0" w14:textId="55F0A454">
          <w:pPr>
            <w:pStyle w:val="TOC1"/>
            <w:rPr>
              <w:rFonts w:asciiTheme="minorHAnsi" w:hAnsiTheme="minorHAnsi" w:eastAsiaTheme="minorEastAsia" w:cstheme="minorBidi"/>
              <w:sz w:val="22"/>
              <w:szCs w:val="22"/>
            </w:rPr>
          </w:pPr>
          <w:hyperlink w:history="1" w:anchor="_Toc68785646">
            <w:r w:rsidRPr="00EB2618" w:rsidR="006E7A75">
              <w:rPr>
                <w:rStyle w:val="Hyperlink"/>
              </w:rPr>
              <w:t>3.  Use of Improved Information Technology and Burden Reduction</w:t>
            </w:r>
            <w:r w:rsidR="006E7A75">
              <w:rPr>
                <w:webHidden/>
              </w:rPr>
              <w:tab/>
            </w:r>
            <w:r w:rsidR="006E7A75">
              <w:rPr>
                <w:webHidden/>
              </w:rPr>
              <w:fldChar w:fldCharType="begin"/>
            </w:r>
            <w:r w:rsidR="006E7A75">
              <w:rPr>
                <w:webHidden/>
              </w:rPr>
              <w:instrText xml:space="preserve"> PAGEREF _Toc68785646 \h </w:instrText>
            </w:r>
            <w:r w:rsidR="006E7A75">
              <w:rPr>
                <w:webHidden/>
              </w:rPr>
            </w:r>
            <w:r w:rsidR="006E7A75">
              <w:rPr>
                <w:webHidden/>
              </w:rPr>
              <w:fldChar w:fldCharType="separate"/>
            </w:r>
            <w:r w:rsidR="006E7A75">
              <w:rPr>
                <w:webHidden/>
              </w:rPr>
              <w:t>8</w:t>
            </w:r>
            <w:r w:rsidR="006E7A75">
              <w:rPr>
                <w:webHidden/>
              </w:rPr>
              <w:fldChar w:fldCharType="end"/>
            </w:r>
          </w:hyperlink>
        </w:p>
        <w:p w:rsidR="006E7A75" w:rsidRDefault="00230292" w14:paraId="65C55B10" w14:textId="1FDC111E">
          <w:pPr>
            <w:pStyle w:val="TOC1"/>
            <w:rPr>
              <w:rFonts w:asciiTheme="minorHAnsi" w:hAnsiTheme="minorHAnsi" w:eastAsiaTheme="minorEastAsia" w:cstheme="minorBidi"/>
              <w:sz w:val="22"/>
              <w:szCs w:val="22"/>
            </w:rPr>
          </w:pPr>
          <w:hyperlink w:history="1" w:anchor="_Toc68785647">
            <w:r w:rsidRPr="00EB2618" w:rsidR="006E7A75">
              <w:rPr>
                <w:rStyle w:val="Hyperlink"/>
              </w:rPr>
              <w:t>4.  Efforts to Identify Duplication and Use of Similar Information</w:t>
            </w:r>
            <w:r w:rsidR="006E7A75">
              <w:rPr>
                <w:webHidden/>
              </w:rPr>
              <w:tab/>
            </w:r>
            <w:r w:rsidR="006E7A75">
              <w:rPr>
                <w:webHidden/>
              </w:rPr>
              <w:fldChar w:fldCharType="begin"/>
            </w:r>
            <w:r w:rsidR="006E7A75">
              <w:rPr>
                <w:webHidden/>
              </w:rPr>
              <w:instrText xml:space="preserve"> PAGEREF _Toc68785647 \h </w:instrText>
            </w:r>
            <w:r w:rsidR="006E7A75">
              <w:rPr>
                <w:webHidden/>
              </w:rPr>
            </w:r>
            <w:r w:rsidR="006E7A75">
              <w:rPr>
                <w:webHidden/>
              </w:rPr>
              <w:fldChar w:fldCharType="separate"/>
            </w:r>
            <w:r w:rsidR="006E7A75">
              <w:rPr>
                <w:webHidden/>
              </w:rPr>
              <w:t>9</w:t>
            </w:r>
            <w:r w:rsidR="006E7A75">
              <w:rPr>
                <w:webHidden/>
              </w:rPr>
              <w:fldChar w:fldCharType="end"/>
            </w:r>
          </w:hyperlink>
        </w:p>
        <w:p w:rsidR="006E7A75" w:rsidRDefault="00230292" w14:paraId="5F4363A1" w14:textId="45DEB91D">
          <w:pPr>
            <w:pStyle w:val="TOC1"/>
            <w:rPr>
              <w:rFonts w:asciiTheme="minorHAnsi" w:hAnsiTheme="minorHAnsi" w:eastAsiaTheme="minorEastAsia" w:cstheme="minorBidi"/>
              <w:sz w:val="22"/>
              <w:szCs w:val="22"/>
            </w:rPr>
          </w:pPr>
          <w:hyperlink w:history="1" w:anchor="_Toc68785648">
            <w:r w:rsidRPr="00EB2618" w:rsidR="006E7A75">
              <w:rPr>
                <w:rStyle w:val="Hyperlink"/>
              </w:rPr>
              <w:t>5.  Impact on Small Businesses or Other Small Entities</w:t>
            </w:r>
            <w:r w:rsidR="006E7A75">
              <w:rPr>
                <w:webHidden/>
              </w:rPr>
              <w:tab/>
            </w:r>
            <w:r w:rsidR="006E7A75">
              <w:rPr>
                <w:webHidden/>
              </w:rPr>
              <w:fldChar w:fldCharType="begin"/>
            </w:r>
            <w:r w:rsidR="006E7A75">
              <w:rPr>
                <w:webHidden/>
              </w:rPr>
              <w:instrText xml:space="preserve"> PAGEREF _Toc68785648 \h </w:instrText>
            </w:r>
            <w:r w:rsidR="006E7A75">
              <w:rPr>
                <w:webHidden/>
              </w:rPr>
            </w:r>
            <w:r w:rsidR="006E7A75">
              <w:rPr>
                <w:webHidden/>
              </w:rPr>
              <w:fldChar w:fldCharType="separate"/>
            </w:r>
            <w:r w:rsidR="006E7A75">
              <w:rPr>
                <w:webHidden/>
              </w:rPr>
              <w:t>10</w:t>
            </w:r>
            <w:r w:rsidR="006E7A75">
              <w:rPr>
                <w:webHidden/>
              </w:rPr>
              <w:fldChar w:fldCharType="end"/>
            </w:r>
          </w:hyperlink>
        </w:p>
        <w:p w:rsidR="006E7A75" w:rsidRDefault="00230292" w14:paraId="37520A21" w14:textId="2322BE42">
          <w:pPr>
            <w:pStyle w:val="TOC1"/>
            <w:rPr>
              <w:rFonts w:asciiTheme="minorHAnsi" w:hAnsiTheme="minorHAnsi" w:eastAsiaTheme="minorEastAsia" w:cstheme="minorBidi"/>
              <w:sz w:val="22"/>
              <w:szCs w:val="22"/>
            </w:rPr>
          </w:pPr>
          <w:hyperlink w:history="1" w:anchor="_Toc68785649">
            <w:r w:rsidRPr="00EB2618" w:rsidR="006E7A75">
              <w:rPr>
                <w:rStyle w:val="Hyperlink"/>
              </w:rPr>
              <w:t>6.  Consequences of Collecting the Information Less Frequently</w:t>
            </w:r>
            <w:r w:rsidR="006E7A75">
              <w:rPr>
                <w:webHidden/>
              </w:rPr>
              <w:tab/>
            </w:r>
            <w:r w:rsidR="006E7A75">
              <w:rPr>
                <w:webHidden/>
              </w:rPr>
              <w:fldChar w:fldCharType="begin"/>
            </w:r>
            <w:r w:rsidR="006E7A75">
              <w:rPr>
                <w:webHidden/>
              </w:rPr>
              <w:instrText xml:space="preserve"> PAGEREF _Toc68785649 \h </w:instrText>
            </w:r>
            <w:r w:rsidR="006E7A75">
              <w:rPr>
                <w:webHidden/>
              </w:rPr>
            </w:r>
            <w:r w:rsidR="006E7A75">
              <w:rPr>
                <w:webHidden/>
              </w:rPr>
              <w:fldChar w:fldCharType="separate"/>
            </w:r>
            <w:r w:rsidR="006E7A75">
              <w:rPr>
                <w:webHidden/>
              </w:rPr>
              <w:t>11</w:t>
            </w:r>
            <w:r w:rsidR="006E7A75">
              <w:rPr>
                <w:webHidden/>
              </w:rPr>
              <w:fldChar w:fldCharType="end"/>
            </w:r>
          </w:hyperlink>
        </w:p>
        <w:p w:rsidR="006E7A75" w:rsidRDefault="00230292" w14:paraId="615B6A61" w14:textId="64466F48">
          <w:pPr>
            <w:pStyle w:val="TOC1"/>
            <w:rPr>
              <w:rFonts w:asciiTheme="minorHAnsi" w:hAnsiTheme="minorHAnsi" w:eastAsiaTheme="minorEastAsia" w:cstheme="minorBidi"/>
              <w:sz w:val="22"/>
              <w:szCs w:val="22"/>
            </w:rPr>
          </w:pPr>
          <w:hyperlink w:history="1" w:anchor="_Toc68785650">
            <w:r w:rsidRPr="00EB2618" w:rsidR="006E7A75">
              <w:rPr>
                <w:rStyle w:val="Hyperlink"/>
              </w:rPr>
              <w:t>7.  Special Circumstances Relating to the Guidelines of 5 CFR 1320.5</w:t>
            </w:r>
            <w:r w:rsidR="006E7A75">
              <w:rPr>
                <w:webHidden/>
              </w:rPr>
              <w:tab/>
            </w:r>
            <w:r w:rsidR="006E7A75">
              <w:rPr>
                <w:webHidden/>
              </w:rPr>
              <w:fldChar w:fldCharType="begin"/>
            </w:r>
            <w:r w:rsidR="006E7A75">
              <w:rPr>
                <w:webHidden/>
              </w:rPr>
              <w:instrText xml:space="preserve"> PAGEREF _Toc68785650 \h </w:instrText>
            </w:r>
            <w:r w:rsidR="006E7A75">
              <w:rPr>
                <w:webHidden/>
              </w:rPr>
            </w:r>
            <w:r w:rsidR="006E7A75">
              <w:rPr>
                <w:webHidden/>
              </w:rPr>
              <w:fldChar w:fldCharType="separate"/>
            </w:r>
            <w:r w:rsidR="006E7A75">
              <w:rPr>
                <w:webHidden/>
              </w:rPr>
              <w:t>11</w:t>
            </w:r>
            <w:r w:rsidR="006E7A75">
              <w:rPr>
                <w:webHidden/>
              </w:rPr>
              <w:fldChar w:fldCharType="end"/>
            </w:r>
          </w:hyperlink>
        </w:p>
        <w:p w:rsidR="006E7A75" w:rsidRDefault="00230292" w14:paraId="0B0CF5A4" w14:textId="1A7CDE2B">
          <w:pPr>
            <w:pStyle w:val="TOC1"/>
            <w:rPr>
              <w:rFonts w:asciiTheme="minorHAnsi" w:hAnsiTheme="minorHAnsi" w:eastAsiaTheme="minorEastAsia" w:cstheme="minorBidi"/>
              <w:sz w:val="22"/>
              <w:szCs w:val="22"/>
            </w:rPr>
          </w:pPr>
          <w:hyperlink w:history="1" w:anchor="_Toc68785651">
            <w:r w:rsidRPr="00EB2618" w:rsidR="006E7A75">
              <w:rPr>
                <w:rStyle w:val="Hyperlink"/>
              </w:rPr>
              <w:t>8.  Comments in Response to the Federal Register Notice and Efforts to Consult Outside the Agency</w:t>
            </w:r>
            <w:r w:rsidR="006E7A75">
              <w:rPr>
                <w:webHidden/>
              </w:rPr>
              <w:tab/>
            </w:r>
            <w:r w:rsidR="006E7A75">
              <w:rPr>
                <w:webHidden/>
              </w:rPr>
              <w:fldChar w:fldCharType="begin"/>
            </w:r>
            <w:r w:rsidR="006E7A75">
              <w:rPr>
                <w:webHidden/>
              </w:rPr>
              <w:instrText xml:space="preserve"> PAGEREF _Toc68785651 \h </w:instrText>
            </w:r>
            <w:r w:rsidR="006E7A75">
              <w:rPr>
                <w:webHidden/>
              </w:rPr>
            </w:r>
            <w:r w:rsidR="006E7A75">
              <w:rPr>
                <w:webHidden/>
              </w:rPr>
              <w:fldChar w:fldCharType="separate"/>
            </w:r>
            <w:r w:rsidR="006E7A75">
              <w:rPr>
                <w:webHidden/>
              </w:rPr>
              <w:t>11</w:t>
            </w:r>
            <w:r w:rsidR="006E7A75">
              <w:rPr>
                <w:webHidden/>
              </w:rPr>
              <w:fldChar w:fldCharType="end"/>
            </w:r>
          </w:hyperlink>
        </w:p>
        <w:p w:rsidR="006E7A75" w:rsidRDefault="00230292" w14:paraId="0B38455C" w14:textId="3CAC6714">
          <w:pPr>
            <w:pStyle w:val="TOC1"/>
            <w:rPr>
              <w:rFonts w:asciiTheme="minorHAnsi" w:hAnsiTheme="minorHAnsi" w:eastAsiaTheme="minorEastAsia" w:cstheme="minorBidi"/>
              <w:sz w:val="22"/>
              <w:szCs w:val="22"/>
            </w:rPr>
          </w:pPr>
          <w:hyperlink w:history="1" w:anchor="_Toc68785652">
            <w:r w:rsidRPr="00EB2618" w:rsidR="006E7A75">
              <w:rPr>
                <w:rStyle w:val="Hyperlink"/>
              </w:rPr>
              <w:t>9.  Explanation of Any Payment or Gift to Respondents</w:t>
            </w:r>
            <w:r w:rsidR="006E7A75">
              <w:rPr>
                <w:webHidden/>
              </w:rPr>
              <w:tab/>
            </w:r>
            <w:r w:rsidR="006E7A75">
              <w:rPr>
                <w:webHidden/>
              </w:rPr>
              <w:fldChar w:fldCharType="begin"/>
            </w:r>
            <w:r w:rsidR="006E7A75">
              <w:rPr>
                <w:webHidden/>
              </w:rPr>
              <w:instrText xml:space="preserve"> PAGEREF _Toc68785652 \h </w:instrText>
            </w:r>
            <w:r w:rsidR="006E7A75">
              <w:rPr>
                <w:webHidden/>
              </w:rPr>
            </w:r>
            <w:r w:rsidR="006E7A75">
              <w:rPr>
                <w:webHidden/>
              </w:rPr>
              <w:fldChar w:fldCharType="separate"/>
            </w:r>
            <w:r w:rsidR="006E7A75">
              <w:rPr>
                <w:webHidden/>
              </w:rPr>
              <w:t>12</w:t>
            </w:r>
            <w:r w:rsidR="006E7A75">
              <w:rPr>
                <w:webHidden/>
              </w:rPr>
              <w:fldChar w:fldCharType="end"/>
            </w:r>
          </w:hyperlink>
        </w:p>
        <w:p w:rsidR="006E7A75" w:rsidRDefault="00230292" w14:paraId="08C9976B" w14:textId="5B66F6D8">
          <w:pPr>
            <w:pStyle w:val="TOC1"/>
            <w:rPr>
              <w:rFonts w:asciiTheme="minorHAnsi" w:hAnsiTheme="minorHAnsi" w:eastAsiaTheme="minorEastAsia" w:cstheme="minorBidi"/>
              <w:sz w:val="22"/>
              <w:szCs w:val="22"/>
            </w:rPr>
          </w:pPr>
          <w:hyperlink w:history="1" w:anchor="_Toc68785653">
            <w:r w:rsidRPr="00EB2618" w:rsidR="006E7A75">
              <w:rPr>
                <w:rStyle w:val="Hyperlink"/>
              </w:rPr>
              <w:t>10.  Protection of the Privacy and Confidentiality of Information Provided by Respondents</w:t>
            </w:r>
            <w:r w:rsidR="006E7A75">
              <w:rPr>
                <w:webHidden/>
              </w:rPr>
              <w:tab/>
            </w:r>
            <w:r w:rsidR="006E7A75">
              <w:rPr>
                <w:webHidden/>
              </w:rPr>
              <w:fldChar w:fldCharType="begin"/>
            </w:r>
            <w:r w:rsidR="006E7A75">
              <w:rPr>
                <w:webHidden/>
              </w:rPr>
              <w:instrText xml:space="preserve"> PAGEREF _Toc68785653 \h </w:instrText>
            </w:r>
            <w:r w:rsidR="006E7A75">
              <w:rPr>
                <w:webHidden/>
              </w:rPr>
            </w:r>
            <w:r w:rsidR="006E7A75">
              <w:rPr>
                <w:webHidden/>
              </w:rPr>
              <w:fldChar w:fldCharType="separate"/>
            </w:r>
            <w:r w:rsidR="006E7A75">
              <w:rPr>
                <w:webHidden/>
              </w:rPr>
              <w:t>13</w:t>
            </w:r>
            <w:r w:rsidR="006E7A75">
              <w:rPr>
                <w:webHidden/>
              </w:rPr>
              <w:fldChar w:fldCharType="end"/>
            </w:r>
          </w:hyperlink>
        </w:p>
        <w:p w:rsidR="006E7A75" w:rsidRDefault="00230292" w14:paraId="38C291CE" w14:textId="595A3239">
          <w:pPr>
            <w:pStyle w:val="TOC1"/>
            <w:rPr>
              <w:rFonts w:asciiTheme="minorHAnsi" w:hAnsiTheme="minorHAnsi" w:eastAsiaTheme="minorEastAsia" w:cstheme="minorBidi"/>
              <w:sz w:val="22"/>
              <w:szCs w:val="22"/>
            </w:rPr>
          </w:pPr>
          <w:hyperlink w:history="1" w:anchor="_Toc68785654">
            <w:r w:rsidRPr="00EB2618" w:rsidR="006E7A75">
              <w:rPr>
                <w:rStyle w:val="Hyperlink"/>
              </w:rPr>
              <w:t>11.  Institutional Review Board (IRB) and Justification for Sensitive Questions</w:t>
            </w:r>
            <w:r w:rsidR="006E7A75">
              <w:rPr>
                <w:webHidden/>
              </w:rPr>
              <w:tab/>
            </w:r>
            <w:r w:rsidR="006E7A75">
              <w:rPr>
                <w:webHidden/>
              </w:rPr>
              <w:fldChar w:fldCharType="begin"/>
            </w:r>
            <w:r w:rsidR="006E7A75">
              <w:rPr>
                <w:webHidden/>
              </w:rPr>
              <w:instrText xml:space="preserve"> PAGEREF _Toc68785654 \h </w:instrText>
            </w:r>
            <w:r w:rsidR="006E7A75">
              <w:rPr>
                <w:webHidden/>
              </w:rPr>
            </w:r>
            <w:r w:rsidR="006E7A75">
              <w:rPr>
                <w:webHidden/>
              </w:rPr>
              <w:fldChar w:fldCharType="separate"/>
            </w:r>
            <w:r w:rsidR="006E7A75">
              <w:rPr>
                <w:webHidden/>
              </w:rPr>
              <w:t>16</w:t>
            </w:r>
            <w:r w:rsidR="006E7A75">
              <w:rPr>
                <w:webHidden/>
              </w:rPr>
              <w:fldChar w:fldCharType="end"/>
            </w:r>
          </w:hyperlink>
        </w:p>
        <w:p w:rsidR="006E7A75" w:rsidRDefault="00230292" w14:paraId="1B604C94" w14:textId="10B3F371">
          <w:pPr>
            <w:pStyle w:val="TOC1"/>
            <w:rPr>
              <w:rFonts w:asciiTheme="minorHAnsi" w:hAnsiTheme="minorHAnsi" w:eastAsiaTheme="minorEastAsia" w:cstheme="minorBidi"/>
              <w:sz w:val="22"/>
              <w:szCs w:val="22"/>
            </w:rPr>
          </w:pPr>
          <w:hyperlink w:history="1" w:anchor="_Toc68785655">
            <w:r w:rsidRPr="00EB2618" w:rsidR="006E7A75">
              <w:rPr>
                <w:rStyle w:val="Hyperlink"/>
              </w:rPr>
              <w:t>12.  Estimates of Annualized Burden Hours and Cost</w:t>
            </w:r>
            <w:r w:rsidR="006E7A75">
              <w:rPr>
                <w:webHidden/>
              </w:rPr>
              <w:tab/>
            </w:r>
            <w:r w:rsidR="006E7A75">
              <w:rPr>
                <w:webHidden/>
              </w:rPr>
              <w:fldChar w:fldCharType="begin"/>
            </w:r>
            <w:r w:rsidR="006E7A75">
              <w:rPr>
                <w:webHidden/>
              </w:rPr>
              <w:instrText xml:space="preserve"> PAGEREF _Toc68785655 \h </w:instrText>
            </w:r>
            <w:r w:rsidR="006E7A75">
              <w:rPr>
                <w:webHidden/>
              </w:rPr>
            </w:r>
            <w:r w:rsidR="006E7A75">
              <w:rPr>
                <w:webHidden/>
              </w:rPr>
              <w:fldChar w:fldCharType="separate"/>
            </w:r>
            <w:r w:rsidR="006E7A75">
              <w:rPr>
                <w:webHidden/>
              </w:rPr>
              <w:t>18</w:t>
            </w:r>
            <w:r w:rsidR="006E7A75">
              <w:rPr>
                <w:webHidden/>
              </w:rPr>
              <w:fldChar w:fldCharType="end"/>
            </w:r>
          </w:hyperlink>
        </w:p>
        <w:p w:rsidR="006E7A75" w:rsidRDefault="00230292" w14:paraId="58667AD8" w14:textId="63F02381">
          <w:pPr>
            <w:pStyle w:val="TOC1"/>
            <w:rPr>
              <w:rFonts w:asciiTheme="minorHAnsi" w:hAnsiTheme="minorHAnsi" w:eastAsiaTheme="minorEastAsia" w:cstheme="minorBidi"/>
              <w:sz w:val="22"/>
              <w:szCs w:val="22"/>
            </w:rPr>
          </w:pPr>
          <w:hyperlink w:history="1" w:anchor="_Toc68785656">
            <w:r w:rsidRPr="00EB2618" w:rsidR="006E7A75">
              <w:rPr>
                <w:rStyle w:val="Hyperlink"/>
              </w:rPr>
              <w:t>13.  Estimates of Other Total Annual Cost Burden to Respondents and Record Keepers</w:t>
            </w:r>
            <w:r w:rsidR="006E7A75">
              <w:rPr>
                <w:webHidden/>
              </w:rPr>
              <w:tab/>
            </w:r>
            <w:r w:rsidR="006E7A75">
              <w:rPr>
                <w:webHidden/>
              </w:rPr>
              <w:fldChar w:fldCharType="begin"/>
            </w:r>
            <w:r w:rsidR="006E7A75">
              <w:rPr>
                <w:webHidden/>
              </w:rPr>
              <w:instrText xml:space="preserve"> PAGEREF _Toc68785656 \h </w:instrText>
            </w:r>
            <w:r w:rsidR="006E7A75">
              <w:rPr>
                <w:webHidden/>
              </w:rPr>
            </w:r>
            <w:r w:rsidR="006E7A75">
              <w:rPr>
                <w:webHidden/>
              </w:rPr>
              <w:fldChar w:fldCharType="separate"/>
            </w:r>
            <w:r w:rsidR="006E7A75">
              <w:rPr>
                <w:webHidden/>
              </w:rPr>
              <w:t>24</w:t>
            </w:r>
            <w:r w:rsidR="006E7A75">
              <w:rPr>
                <w:webHidden/>
              </w:rPr>
              <w:fldChar w:fldCharType="end"/>
            </w:r>
          </w:hyperlink>
        </w:p>
        <w:p w:rsidR="006E7A75" w:rsidRDefault="00230292" w14:paraId="6E838955" w14:textId="7F9BBCCA">
          <w:pPr>
            <w:pStyle w:val="TOC1"/>
            <w:rPr>
              <w:rFonts w:asciiTheme="minorHAnsi" w:hAnsiTheme="minorHAnsi" w:eastAsiaTheme="minorEastAsia" w:cstheme="minorBidi"/>
              <w:sz w:val="22"/>
              <w:szCs w:val="22"/>
            </w:rPr>
          </w:pPr>
          <w:hyperlink w:history="1" w:anchor="_Toc68785657">
            <w:r w:rsidRPr="00EB2618" w:rsidR="006E7A75">
              <w:rPr>
                <w:rStyle w:val="Hyperlink"/>
              </w:rPr>
              <w:t>14.  Annualized Cost to the Federal Government</w:t>
            </w:r>
            <w:r w:rsidR="006E7A75">
              <w:rPr>
                <w:webHidden/>
              </w:rPr>
              <w:tab/>
            </w:r>
            <w:r w:rsidR="006E7A75">
              <w:rPr>
                <w:webHidden/>
              </w:rPr>
              <w:fldChar w:fldCharType="begin"/>
            </w:r>
            <w:r w:rsidR="006E7A75">
              <w:rPr>
                <w:webHidden/>
              </w:rPr>
              <w:instrText xml:space="preserve"> PAGEREF _Toc68785657 \h </w:instrText>
            </w:r>
            <w:r w:rsidR="006E7A75">
              <w:rPr>
                <w:webHidden/>
              </w:rPr>
            </w:r>
            <w:r w:rsidR="006E7A75">
              <w:rPr>
                <w:webHidden/>
              </w:rPr>
              <w:fldChar w:fldCharType="separate"/>
            </w:r>
            <w:r w:rsidR="006E7A75">
              <w:rPr>
                <w:webHidden/>
              </w:rPr>
              <w:t>24</w:t>
            </w:r>
            <w:r w:rsidR="006E7A75">
              <w:rPr>
                <w:webHidden/>
              </w:rPr>
              <w:fldChar w:fldCharType="end"/>
            </w:r>
          </w:hyperlink>
        </w:p>
        <w:p w:rsidR="006E7A75" w:rsidRDefault="00230292" w14:paraId="47386C0D" w14:textId="3CF451C0">
          <w:pPr>
            <w:pStyle w:val="TOC1"/>
            <w:rPr>
              <w:rFonts w:asciiTheme="minorHAnsi" w:hAnsiTheme="minorHAnsi" w:eastAsiaTheme="minorEastAsia" w:cstheme="minorBidi"/>
              <w:sz w:val="22"/>
              <w:szCs w:val="22"/>
            </w:rPr>
          </w:pPr>
          <w:hyperlink w:history="1" w:anchor="_Toc68785658">
            <w:r w:rsidRPr="00EB2618" w:rsidR="006E7A75">
              <w:rPr>
                <w:rStyle w:val="Hyperlink"/>
              </w:rPr>
              <w:t>15.  Explanation for Program Changes or Adjustments</w:t>
            </w:r>
            <w:r w:rsidR="006E7A75">
              <w:rPr>
                <w:webHidden/>
              </w:rPr>
              <w:tab/>
            </w:r>
            <w:r w:rsidR="006E7A75">
              <w:rPr>
                <w:webHidden/>
              </w:rPr>
              <w:fldChar w:fldCharType="begin"/>
            </w:r>
            <w:r w:rsidR="006E7A75">
              <w:rPr>
                <w:webHidden/>
              </w:rPr>
              <w:instrText xml:space="preserve"> PAGEREF _Toc68785658 \h </w:instrText>
            </w:r>
            <w:r w:rsidR="006E7A75">
              <w:rPr>
                <w:webHidden/>
              </w:rPr>
            </w:r>
            <w:r w:rsidR="006E7A75">
              <w:rPr>
                <w:webHidden/>
              </w:rPr>
              <w:fldChar w:fldCharType="separate"/>
            </w:r>
            <w:r w:rsidR="006E7A75">
              <w:rPr>
                <w:webHidden/>
              </w:rPr>
              <w:t>24</w:t>
            </w:r>
            <w:r w:rsidR="006E7A75">
              <w:rPr>
                <w:webHidden/>
              </w:rPr>
              <w:fldChar w:fldCharType="end"/>
            </w:r>
          </w:hyperlink>
        </w:p>
        <w:p w:rsidR="006E7A75" w:rsidRDefault="00230292" w14:paraId="5A961765" w14:textId="5F212A5A">
          <w:pPr>
            <w:pStyle w:val="TOC1"/>
            <w:rPr>
              <w:rFonts w:asciiTheme="minorHAnsi" w:hAnsiTheme="minorHAnsi" w:eastAsiaTheme="minorEastAsia" w:cstheme="minorBidi"/>
              <w:sz w:val="22"/>
              <w:szCs w:val="22"/>
            </w:rPr>
          </w:pPr>
          <w:hyperlink w:history="1" w:anchor="_Toc68785659">
            <w:r w:rsidRPr="00EB2618" w:rsidR="006E7A75">
              <w:rPr>
                <w:rStyle w:val="Hyperlink"/>
              </w:rPr>
              <w:t>16.  Plans for Tabulation and Publication and Project Time Schedule</w:t>
            </w:r>
            <w:r w:rsidR="006E7A75">
              <w:rPr>
                <w:webHidden/>
              </w:rPr>
              <w:tab/>
            </w:r>
            <w:r w:rsidR="006E7A75">
              <w:rPr>
                <w:webHidden/>
              </w:rPr>
              <w:fldChar w:fldCharType="begin"/>
            </w:r>
            <w:r w:rsidR="006E7A75">
              <w:rPr>
                <w:webHidden/>
              </w:rPr>
              <w:instrText xml:space="preserve"> PAGEREF _Toc68785659 \h </w:instrText>
            </w:r>
            <w:r w:rsidR="006E7A75">
              <w:rPr>
                <w:webHidden/>
              </w:rPr>
            </w:r>
            <w:r w:rsidR="006E7A75">
              <w:rPr>
                <w:webHidden/>
              </w:rPr>
              <w:fldChar w:fldCharType="separate"/>
            </w:r>
            <w:r w:rsidR="006E7A75">
              <w:rPr>
                <w:webHidden/>
              </w:rPr>
              <w:t>24</w:t>
            </w:r>
            <w:r w:rsidR="006E7A75">
              <w:rPr>
                <w:webHidden/>
              </w:rPr>
              <w:fldChar w:fldCharType="end"/>
            </w:r>
          </w:hyperlink>
        </w:p>
        <w:p w:rsidR="006E7A75" w:rsidRDefault="00230292" w14:paraId="4B0C7461" w14:textId="28D4F349">
          <w:pPr>
            <w:pStyle w:val="TOC1"/>
            <w:rPr>
              <w:rFonts w:asciiTheme="minorHAnsi" w:hAnsiTheme="minorHAnsi" w:eastAsiaTheme="minorEastAsia" w:cstheme="minorBidi"/>
              <w:sz w:val="22"/>
              <w:szCs w:val="22"/>
            </w:rPr>
          </w:pPr>
          <w:hyperlink w:history="1" w:anchor="_Toc68785660">
            <w:r w:rsidRPr="00EB2618" w:rsidR="006E7A75">
              <w:rPr>
                <w:rStyle w:val="Hyperlink"/>
              </w:rPr>
              <w:t>17.  Reason(s) Display of OMB Expiration Date is Inappropriate</w:t>
            </w:r>
            <w:r w:rsidR="006E7A75">
              <w:rPr>
                <w:webHidden/>
              </w:rPr>
              <w:tab/>
            </w:r>
            <w:r w:rsidR="006E7A75">
              <w:rPr>
                <w:webHidden/>
              </w:rPr>
              <w:fldChar w:fldCharType="begin"/>
            </w:r>
            <w:r w:rsidR="006E7A75">
              <w:rPr>
                <w:webHidden/>
              </w:rPr>
              <w:instrText xml:space="preserve"> PAGEREF _Toc68785660 \h </w:instrText>
            </w:r>
            <w:r w:rsidR="006E7A75">
              <w:rPr>
                <w:webHidden/>
              </w:rPr>
            </w:r>
            <w:r w:rsidR="006E7A75">
              <w:rPr>
                <w:webHidden/>
              </w:rPr>
              <w:fldChar w:fldCharType="separate"/>
            </w:r>
            <w:r w:rsidR="006E7A75">
              <w:rPr>
                <w:webHidden/>
              </w:rPr>
              <w:t>25</w:t>
            </w:r>
            <w:r w:rsidR="006E7A75">
              <w:rPr>
                <w:webHidden/>
              </w:rPr>
              <w:fldChar w:fldCharType="end"/>
            </w:r>
          </w:hyperlink>
        </w:p>
        <w:p w:rsidR="006E7A75" w:rsidRDefault="00230292" w14:paraId="37D97C4A" w14:textId="0B6A9243">
          <w:pPr>
            <w:pStyle w:val="TOC1"/>
            <w:rPr>
              <w:rFonts w:asciiTheme="minorHAnsi" w:hAnsiTheme="minorHAnsi" w:eastAsiaTheme="minorEastAsia" w:cstheme="minorBidi"/>
              <w:sz w:val="22"/>
              <w:szCs w:val="22"/>
            </w:rPr>
          </w:pPr>
          <w:hyperlink w:history="1" w:anchor="_Toc68785661">
            <w:r w:rsidRPr="00EB2618" w:rsidR="006E7A75">
              <w:rPr>
                <w:rStyle w:val="Hyperlink"/>
              </w:rPr>
              <w:t>18.  Exceptions to Certification for Paperwork Reduction Act Submissions</w:t>
            </w:r>
            <w:r w:rsidR="006E7A75">
              <w:rPr>
                <w:webHidden/>
              </w:rPr>
              <w:tab/>
            </w:r>
            <w:r w:rsidR="006E7A75">
              <w:rPr>
                <w:webHidden/>
              </w:rPr>
              <w:fldChar w:fldCharType="begin"/>
            </w:r>
            <w:r w:rsidR="006E7A75">
              <w:rPr>
                <w:webHidden/>
              </w:rPr>
              <w:instrText xml:space="preserve"> PAGEREF _Toc68785661 \h </w:instrText>
            </w:r>
            <w:r w:rsidR="006E7A75">
              <w:rPr>
                <w:webHidden/>
              </w:rPr>
            </w:r>
            <w:r w:rsidR="006E7A75">
              <w:rPr>
                <w:webHidden/>
              </w:rPr>
              <w:fldChar w:fldCharType="separate"/>
            </w:r>
            <w:r w:rsidR="006E7A75">
              <w:rPr>
                <w:webHidden/>
              </w:rPr>
              <w:t>25</w:t>
            </w:r>
            <w:r w:rsidR="006E7A75">
              <w:rPr>
                <w:webHidden/>
              </w:rPr>
              <w:fldChar w:fldCharType="end"/>
            </w:r>
          </w:hyperlink>
        </w:p>
        <w:p w:rsidRPr="0097757C" w:rsidR="009D3445" w:rsidRDefault="009D3445" w14:paraId="2BD945FE" w14:textId="2D81EE90">
          <w:r w:rsidRPr="0097757C">
            <w:rPr>
              <w:b/>
              <w:bCs/>
              <w:noProof/>
            </w:rPr>
            <w:fldChar w:fldCharType="end"/>
          </w:r>
        </w:p>
      </w:sdtContent>
    </w:sdt>
    <w:p w:rsidR="00B66ACB" w:rsidP="00380AC6" w:rsidRDefault="00B66ACB" w14:paraId="47C4AF6B" w14:textId="77777777">
      <w:pPr>
        <w:rPr>
          <w:bCs/>
        </w:rPr>
      </w:pPr>
      <w:bookmarkStart w:name="_Hlk52375161" w:id="9"/>
      <w:r>
        <w:rPr>
          <w:bCs/>
        </w:rPr>
        <w:br w:type="page"/>
      </w:r>
    </w:p>
    <w:p w:rsidR="007B4E36" w:rsidP="00380AC6" w:rsidRDefault="007B4E36" w14:paraId="293A212E" w14:textId="5F8A7748">
      <w:pPr>
        <w:rPr>
          <w:bCs/>
        </w:rPr>
      </w:pPr>
      <w:r>
        <w:rPr>
          <w:bCs/>
        </w:rPr>
        <w:lastRenderedPageBreak/>
        <w:t>List of Attachments</w:t>
      </w:r>
    </w:p>
    <w:p w:rsidRPr="0078379D" w:rsidR="00B66ACB" w:rsidP="00380AC6" w:rsidRDefault="00B66ACB" w14:paraId="5E0EF612" w14:textId="77777777">
      <w:pPr>
        <w:rPr>
          <w:bCs/>
        </w:rPr>
      </w:pPr>
    </w:p>
    <w:p w:rsidR="00C547F9" w:rsidP="00C547F9" w:rsidRDefault="00C547F9" w14:paraId="2709A820" w14:textId="7CFBC14F">
      <w:pPr>
        <w:rPr>
          <w:bCs/>
        </w:rPr>
      </w:pPr>
      <w:bookmarkStart w:name="_Hlk53654821" w:id="10"/>
      <w:proofErr w:type="spellStart"/>
      <w:r w:rsidRPr="00C547F9">
        <w:rPr>
          <w:bCs/>
        </w:rPr>
        <w:t>Att</w:t>
      </w:r>
      <w:proofErr w:type="spellEnd"/>
      <w:r w:rsidRPr="00C547F9">
        <w:rPr>
          <w:bCs/>
        </w:rPr>
        <w:t xml:space="preserve"> A – Applicable Laws and Regulations</w:t>
      </w:r>
    </w:p>
    <w:p w:rsidRPr="00C547F9" w:rsidR="00716BF8" w:rsidP="00716BF8" w:rsidRDefault="00716BF8" w14:paraId="2288066D" w14:textId="281EA67B">
      <w:pPr>
        <w:rPr>
          <w:bCs/>
        </w:rPr>
      </w:pPr>
      <w:proofErr w:type="spellStart"/>
      <w:r w:rsidRPr="00C547F9">
        <w:rPr>
          <w:bCs/>
        </w:rPr>
        <w:t>Att</w:t>
      </w:r>
      <w:proofErr w:type="spellEnd"/>
      <w:r w:rsidRPr="00C547F9">
        <w:rPr>
          <w:bCs/>
        </w:rPr>
        <w:t xml:space="preserve"> </w:t>
      </w:r>
      <w:r>
        <w:rPr>
          <w:bCs/>
        </w:rPr>
        <w:t>B</w:t>
      </w:r>
      <w:r w:rsidRPr="00C547F9">
        <w:rPr>
          <w:bCs/>
        </w:rPr>
        <w:t xml:space="preserve"> – 60-day Federal Register Notice</w:t>
      </w:r>
    </w:p>
    <w:p w:rsidRPr="00C547F9" w:rsidR="00C547F9" w:rsidP="00C547F9" w:rsidRDefault="00C547F9" w14:paraId="38838CF2" w14:textId="3AE57927">
      <w:pPr>
        <w:rPr>
          <w:bCs/>
        </w:rPr>
      </w:pPr>
      <w:proofErr w:type="spellStart"/>
      <w:r w:rsidRPr="00C547F9">
        <w:rPr>
          <w:bCs/>
        </w:rPr>
        <w:t>Att</w:t>
      </w:r>
      <w:proofErr w:type="spellEnd"/>
      <w:r w:rsidRPr="00C547F9">
        <w:rPr>
          <w:bCs/>
        </w:rPr>
        <w:t xml:space="preserve"> </w:t>
      </w:r>
      <w:r w:rsidR="00716BF8">
        <w:rPr>
          <w:bCs/>
        </w:rPr>
        <w:t>C</w:t>
      </w:r>
      <w:r w:rsidRPr="00C547F9">
        <w:rPr>
          <w:bCs/>
        </w:rPr>
        <w:t>1 – 2020 List of All Questions for Traditional Office-based Physician Induction Interview</w:t>
      </w:r>
    </w:p>
    <w:p w:rsidRPr="00C547F9" w:rsidR="00C547F9" w:rsidP="00C547F9" w:rsidRDefault="00C547F9" w14:paraId="29C2F808" w14:textId="1065970D">
      <w:pPr>
        <w:rPr>
          <w:bCs/>
        </w:rPr>
      </w:pPr>
      <w:proofErr w:type="spellStart"/>
      <w:r w:rsidRPr="00C547F9">
        <w:rPr>
          <w:bCs/>
        </w:rPr>
        <w:t>Att</w:t>
      </w:r>
      <w:proofErr w:type="spellEnd"/>
      <w:r w:rsidRPr="00C547F9">
        <w:rPr>
          <w:bCs/>
        </w:rPr>
        <w:t xml:space="preserve"> </w:t>
      </w:r>
      <w:r w:rsidR="00716BF8">
        <w:rPr>
          <w:bCs/>
        </w:rPr>
        <w:t>C</w:t>
      </w:r>
      <w:r w:rsidRPr="00C547F9">
        <w:rPr>
          <w:bCs/>
        </w:rPr>
        <w:t>2 – 2021 List of All Proposed Questions for Traditional Office-based Physician Induction Interview</w:t>
      </w:r>
    </w:p>
    <w:p w:rsidRPr="00C547F9" w:rsidR="00C547F9" w:rsidP="00C547F9" w:rsidRDefault="00C547F9" w14:paraId="37B215C3" w14:textId="6B3005D2">
      <w:pPr>
        <w:rPr>
          <w:bCs/>
        </w:rPr>
      </w:pPr>
      <w:proofErr w:type="spellStart"/>
      <w:r w:rsidRPr="00C547F9">
        <w:rPr>
          <w:bCs/>
        </w:rPr>
        <w:t>Att</w:t>
      </w:r>
      <w:proofErr w:type="spellEnd"/>
      <w:r w:rsidRPr="00C547F9">
        <w:rPr>
          <w:bCs/>
        </w:rPr>
        <w:t xml:space="preserve"> </w:t>
      </w:r>
      <w:r w:rsidR="00716BF8">
        <w:rPr>
          <w:bCs/>
        </w:rPr>
        <w:t>C</w:t>
      </w:r>
      <w:r w:rsidRPr="00C547F9">
        <w:rPr>
          <w:bCs/>
        </w:rPr>
        <w:t xml:space="preserve">3 – </w:t>
      </w:r>
      <w:r w:rsidR="008836C4">
        <w:rPr>
          <w:bCs/>
        </w:rPr>
        <w:t>NAMCS</w:t>
      </w:r>
      <w:r w:rsidRPr="00C547F9" w:rsidR="008836C4">
        <w:rPr>
          <w:bCs/>
        </w:rPr>
        <w:t xml:space="preserve"> </w:t>
      </w:r>
      <w:r w:rsidRPr="00C547F9">
        <w:rPr>
          <w:bCs/>
        </w:rPr>
        <w:t>Draft FR Incentive Script</w:t>
      </w:r>
    </w:p>
    <w:p w:rsidRPr="00C547F9" w:rsidR="00C547F9" w:rsidP="00C547F9" w:rsidRDefault="00C547F9" w14:paraId="45F99EEC" w14:textId="25D90CBC">
      <w:pPr>
        <w:rPr>
          <w:bCs/>
        </w:rPr>
      </w:pPr>
      <w:proofErr w:type="spellStart"/>
      <w:r w:rsidRPr="00C547F9">
        <w:rPr>
          <w:bCs/>
        </w:rPr>
        <w:t>Att</w:t>
      </w:r>
      <w:proofErr w:type="spellEnd"/>
      <w:r w:rsidRPr="00C547F9">
        <w:rPr>
          <w:bCs/>
        </w:rPr>
        <w:t xml:space="preserve"> </w:t>
      </w:r>
      <w:r w:rsidR="00716BF8">
        <w:rPr>
          <w:bCs/>
        </w:rPr>
        <w:t>D</w:t>
      </w:r>
      <w:r w:rsidRPr="00C547F9">
        <w:rPr>
          <w:bCs/>
        </w:rPr>
        <w:t xml:space="preserve"> – 2020 BSC NAMCS Workgroup Summary</w:t>
      </w:r>
    </w:p>
    <w:p w:rsidRPr="00C547F9" w:rsidR="00C547F9" w:rsidP="00C547F9" w:rsidRDefault="00C547F9" w14:paraId="1452AFB6" w14:textId="6BBE559E">
      <w:proofErr w:type="spellStart"/>
      <w:r>
        <w:t>Att</w:t>
      </w:r>
      <w:proofErr w:type="spellEnd"/>
      <w:r>
        <w:t xml:space="preserve"> </w:t>
      </w:r>
      <w:r w:rsidR="00716BF8">
        <w:t>E</w:t>
      </w:r>
      <w:r>
        <w:t xml:space="preserve"> – 2020 List of All Questions for </w:t>
      </w:r>
      <w:r w:rsidR="70BE09B4">
        <w:t>HC</w:t>
      </w:r>
      <w:r>
        <w:t xml:space="preserve"> Provider Induction Interview</w:t>
      </w:r>
    </w:p>
    <w:p w:rsidRPr="00C547F9" w:rsidR="00C547F9" w:rsidP="00C547F9" w:rsidRDefault="00C547F9" w14:paraId="432B82C7" w14:textId="7FE78A07">
      <w:proofErr w:type="spellStart"/>
      <w:r>
        <w:t>Att</w:t>
      </w:r>
      <w:proofErr w:type="spellEnd"/>
      <w:r>
        <w:t xml:space="preserve"> </w:t>
      </w:r>
      <w:r w:rsidR="00716BF8">
        <w:t>F</w:t>
      </w:r>
      <w:r>
        <w:t xml:space="preserve">1 – 2020 List of All Questions for </w:t>
      </w:r>
      <w:r w:rsidR="786AD925">
        <w:t>HC</w:t>
      </w:r>
      <w:r>
        <w:t xml:space="preserve"> Facility Induction Interview</w:t>
      </w:r>
    </w:p>
    <w:p w:rsidRPr="00C547F9" w:rsidR="00C547F9" w:rsidP="00C547F9" w:rsidRDefault="00C547F9" w14:paraId="7744E5D4" w14:textId="70A723A7">
      <w:proofErr w:type="spellStart"/>
      <w:r>
        <w:t>Att</w:t>
      </w:r>
      <w:proofErr w:type="spellEnd"/>
      <w:r>
        <w:t xml:space="preserve"> </w:t>
      </w:r>
      <w:r w:rsidR="00716BF8">
        <w:t>F</w:t>
      </w:r>
      <w:r>
        <w:t xml:space="preserve">2 – 2021 List of All Proposed Questions for new </w:t>
      </w:r>
      <w:r w:rsidR="73501D8B">
        <w:t>HC</w:t>
      </w:r>
      <w:r>
        <w:t xml:space="preserve"> Facility Interview</w:t>
      </w:r>
    </w:p>
    <w:p w:rsidRPr="00C547F9" w:rsidR="00C547F9" w:rsidP="00C547F9" w:rsidRDefault="00C547F9" w14:paraId="2931F88B" w14:textId="5138169E">
      <w:pPr>
        <w:rPr>
          <w:bCs/>
        </w:rPr>
      </w:pPr>
      <w:proofErr w:type="spellStart"/>
      <w:r w:rsidRPr="00C547F9">
        <w:rPr>
          <w:bCs/>
        </w:rPr>
        <w:t>Att</w:t>
      </w:r>
      <w:proofErr w:type="spellEnd"/>
      <w:r w:rsidRPr="00C547F9">
        <w:rPr>
          <w:bCs/>
        </w:rPr>
        <w:t xml:space="preserve"> </w:t>
      </w:r>
      <w:r w:rsidR="00716BF8">
        <w:rPr>
          <w:bCs/>
        </w:rPr>
        <w:t>G</w:t>
      </w:r>
      <w:r w:rsidRPr="00C547F9">
        <w:rPr>
          <w:bCs/>
        </w:rPr>
        <w:t>1 – 2020 Patient Record form Sample Card</w:t>
      </w:r>
    </w:p>
    <w:p w:rsidRPr="00C547F9" w:rsidR="00C547F9" w:rsidP="00C547F9" w:rsidRDefault="00C547F9" w14:paraId="7D18B027" w14:textId="6FC87DE4">
      <w:pPr>
        <w:rPr>
          <w:bCs/>
        </w:rPr>
      </w:pPr>
      <w:proofErr w:type="spellStart"/>
      <w:r w:rsidRPr="00C547F9">
        <w:rPr>
          <w:bCs/>
        </w:rPr>
        <w:t>Att</w:t>
      </w:r>
      <w:proofErr w:type="spellEnd"/>
      <w:r w:rsidRPr="00C547F9">
        <w:rPr>
          <w:bCs/>
        </w:rPr>
        <w:t xml:space="preserve"> </w:t>
      </w:r>
      <w:r w:rsidR="00716BF8">
        <w:rPr>
          <w:bCs/>
        </w:rPr>
        <w:t>G</w:t>
      </w:r>
      <w:r w:rsidRPr="00C547F9">
        <w:rPr>
          <w:bCs/>
        </w:rPr>
        <w:t>2 – 2021 Patient Record form Sample Card</w:t>
      </w:r>
    </w:p>
    <w:p w:rsidRPr="00C547F9" w:rsidR="00C547F9" w:rsidP="00C547F9" w:rsidRDefault="00C547F9" w14:paraId="372AC932" w14:textId="79929381">
      <w:pPr>
        <w:rPr>
          <w:bCs/>
        </w:rPr>
      </w:pPr>
      <w:proofErr w:type="spellStart"/>
      <w:r w:rsidRPr="00C547F9">
        <w:rPr>
          <w:bCs/>
        </w:rPr>
        <w:t>Att</w:t>
      </w:r>
      <w:proofErr w:type="spellEnd"/>
      <w:r w:rsidRPr="00C547F9">
        <w:rPr>
          <w:bCs/>
        </w:rPr>
        <w:t xml:space="preserve"> </w:t>
      </w:r>
      <w:r w:rsidR="00716BF8">
        <w:rPr>
          <w:bCs/>
        </w:rPr>
        <w:t>H</w:t>
      </w:r>
      <w:r w:rsidRPr="00C547F9">
        <w:rPr>
          <w:bCs/>
        </w:rPr>
        <w:t>- EHR Variable List</w:t>
      </w:r>
    </w:p>
    <w:p w:rsidRPr="00C547F9" w:rsidR="00C547F9" w:rsidP="00C547F9" w:rsidRDefault="00C547F9" w14:paraId="7F7554E8" w14:textId="0731A97D">
      <w:pPr>
        <w:rPr>
          <w:bCs/>
        </w:rPr>
      </w:pPr>
      <w:proofErr w:type="spellStart"/>
      <w:r w:rsidRPr="00C547F9">
        <w:rPr>
          <w:bCs/>
        </w:rPr>
        <w:t>Att</w:t>
      </w:r>
      <w:proofErr w:type="spellEnd"/>
      <w:r w:rsidRPr="00C547F9">
        <w:rPr>
          <w:bCs/>
        </w:rPr>
        <w:t xml:space="preserve"> </w:t>
      </w:r>
      <w:r w:rsidR="00716BF8">
        <w:rPr>
          <w:bCs/>
        </w:rPr>
        <w:t>I</w:t>
      </w:r>
      <w:r w:rsidRPr="00C547F9">
        <w:rPr>
          <w:bCs/>
        </w:rPr>
        <w:t xml:space="preserve">- EHR </w:t>
      </w:r>
      <w:r w:rsidR="00132631">
        <w:rPr>
          <w:bCs/>
        </w:rPr>
        <w:t>I</w:t>
      </w:r>
      <w:r w:rsidRPr="00C547F9">
        <w:rPr>
          <w:bCs/>
        </w:rPr>
        <w:t>mplementation guide</w:t>
      </w:r>
    </w:p>
    <w:p w:rsidR="00C547F9" w:rsidP="00C547F9" w:rsidRDefault="00C547F9" w14:paraId="53474F00" w14:textId="173FCA00">
      <w:pPr>
        <w:rPr>
          <w:bCs/>
        </w:rPr>
      </w:pPr>
      <w:proofErr w:type="spellStart"/>
      <w:r w:rsidRPr="00C547F9">
        <w:rPr>
          <w:bCs/>
        </w:rPr>
        <w:t>Att</w:t>
      </w:r>
      <w:proofErr w:type="spellEnd"/>
      <w:r w:rsidRPr="00C547F9">
        <w:rPr>
          <w:bCs/>
        </w:rPr>
        <w:t xml:space="preserve"> </w:t>
      </w:r>
      <w:r w:rsidR="00716BF8">
        <w:rPr>
          <w:bCs/>
        </w:rPr>
        <w:t>J</w:t>
      </w:r>
      <w:r w:rsidRPr="00C547F9">
        <w:rPr>
          <w:bCs/>
        </w:rPr>
        <w:t xml:space="preserve">- EHR </w:t>
      </w:r>
      <w:r w:rsidR="00132631">
        <w:rPr>
          <w:bCs/>
        </w:rPr>
        <w:t>I</w:t>
      </w:r>
      <w:r w:rsidRPr="00C547F9">
        <w:rPr>
          <w:bCs/>
        </w:rPr>
        <w:t>mplementation guide templates</w:t>
      </w:r>
    </w:p>
    <w:p w:rsidRPr="00C547F9" w:rsidR="00C547F9" w:rsidP="00C547F9" w:rsidRDefault="00C547F9" w14:paraId="71AEA39D" w14:textId="77777777">
      <w:pPr>
        <w:rPr>
          <w:bCs/>
        </w:rPr>
      </w:pPr>
      <w:proofErr w:type="spellStart"/>
      <w:r w:rsidRPr="00C547F9">
        <w:rPr>
          <w:bCs/>
        </w:rPr>
        <w:t>Att</w:t>
      </w:r>
      <w:proofErr w:type="spellEnd"/>
      <w:r w:rsidRPr="00C547F9">
        <w:rPr>
          <w:bCs/>
        </w:rPr>
        <w:t xml:space="preserve"> K – Consultants for 2021-2023 NAMCS</w:t>
      </w:r>
    </w:p>
    <w:p w:rsidRPr="00C547F9" w:rsidR="00C547F9" w:rsidP="00C547F9" w:rsidRDefault="00C547F9" w14:paraId="53C7BE76" w14:textId="06B36E61">
      <w:pPr>
        <w:rPr>
          <w:bCs/>
        </w:rPr>
      </w:pPr>
      <w:proofErr w:type="spellStart"/>
      <w:r w:rsidRPr="00C547F9">
        <w:rPr>
          <w:bCs/>
        </w:rPr>
        <w:t>Att</w:t>
      </w:r>
      <w:proofErr w:type="spellEnd"/>
      <w:r w:rsidRPr="00C547F9">
        <w:rPr>
          <w:bCs/>
        </w:rPr>
        <w:t xml:space="preserve"> L – </w:t>
      </w:r>
      <w:r w:rsidR="003F58DF">
        <w:rPr>
          <w:bCs/>
        </w:rPr>
        <w:t>NAMCS</w:t>
      </w:r>
      <w:r w:rsidRPr="00C547F9">
        <w:rPr>
          <w:bCs/>
        </w:rPr>
        <w:t xml:space="preserve"> ERB Protocol Approval Letter</w:t>
      </w:r>
    </w:p>
    <w:p w:rsidRPr="00C547F9" w:rsidR="00C547F9" w:rsidP="00C547F9" w:rsidRDefault="00C547F9" w14:paraId="30E29B98" w14:textId="77777777">
      <w:pPr>
        <w:rPr>
          <w:bCs/>
        </w:rPr>
      </w:pPr>
      <w:proofErr w:type="spellStart"/>
      <w:r w:rsidRPr="00C547F9">
        <w:rPr>
          <w:bCs/>
        </w:rPr>
        <w:t>Att</w:t>
      </w:r>
      <w:proofErr w:type="spellEnd"/>
      <w:r w:rsidRPr="00C547F9">
        <w:rPr>
          <w:bCs/>
        </w:rPr>
        <w:t xml:space="preserve"> M1 – 2020 NAMCS Advance Letters</w:t>
      </w:r>
    </w:p>
    <w:p w:rsidRPr="00C547F9" w:rsidR="00C547F9" w:rsidP="00C547F9" w:rsidRDefault="00C547F9" w14:paraId="0077F130" w14:textId="591E2C0D">
      <w:pPr>
        <w:rPr>
          <w:bCs/>
        </w:rPr>
      </w:pPr>
      <w:proofErr w:type="spellStart"/>
      <w:r w:rsidRPr="00C547F9">
        <w:rPr>
          <w:bCs/>
        </w:rPr>
        <w:t>Att</w:t>
      </w:r>
      <w:proofErr w:type="spellEnd"/>
      <w:r w:rsidRPr="00C547F9">
        <w:rPr>
          <w:bCs/>
        </w:rPr>
        <w:t xml:space="preserve"> M2 – 2021 NAMCS Advance Letters</w:t>
      </w:r>
    </w:p>
    <w:p w:rsidR="006E5B32" w:rsidRDefault="258B4D27" w14:paraId="7CF28629" w14:textId="570FBA46">
      <w:proofErr w:type="spellStart"/>
      <w:r>
        <w:t>Att</w:t>
      </w:r>
      <w:proofErr w:type="spellEnd"/>
      <w:r>
        <w:t xml:space="preserve"> M3 – 2022-2023 NAMCS Advance Letters</w:t>
      </w:r>
    </w:p>
    <w:p w:rsidRPr="00C547F9" w:rsidR="00C547F9" w:rsidP="00C547F9" w:rsidRDefault="00C547F9" w14:paraId="146C5F2F" w14:textId="1169EBF8">
      <w:pPr>
        <w:rPr>
          <w:bCs/>
        </w:rPr>
      </w:pPr>
      <w:proofErr w:type="spellStart"/>
      <w:r w:rsidRPr="00C547F9">
        <w:rPr>
          <w:bCs/>
        </w:rPr>
        <w:t>Att</w:t>
      </w:r>
      <w:proofErr w:type="spellEnd"/>
      <w:r w:rsidRPr="00C547F9">
        <w:rPr>
          <w:bCs/>
        </w:rPr>
        <w:t xml:space="preserve"> N – 202</w:t>
      </w:r>
      <w:r w:rsidR="008836C4">
        <w:rPr>
          <w:bCs/>
        </w:rPr>
        <w:t>0</w:t>
      </w:r>
      <w:r w:rsidRPr="00C547F9">
        <w:rPr>
          <w:bCs/>
        </w:rPr>
        <w:t xml:space="preserve"> NAMCS Endorsing Organizations</w:t>
      </w:r>
    </w:p>
    <w:p w:rsidR="00C547F9" w:rsidP="00C547F9" w:rsidRDefault="00C547F9" w14:paraId="1C8C5004" w14:textId="05350E36">
      <w:pPr>
        <w:rPr>
          <w:bCs/>
        </w:rPr>
      </w:pPr>
      <w:proofErr w:type="spellStart"/>
      <w:r w:rsidRPr="00C547F9">
        <w:rPr>
          <w:bCs/>
        </w:rPr>
        <w:t>Att</w:t>
      </w:r>
      <w:proofErr w:type="spellEnd"/>
      <w:r w:rsidRPr="00C547F9">
        <w:rPr>
          <w:bCs/>
        </w:rPr>
        <w:t xml:space="preserve"> O</w:t>
      </w:r>
      <w:r w:rsidR="00DE6A30">
        <w:rPr>
          <w:bCs/>
        </w:rPr>
        <w:t>1</w:t>
      </w:r>
      <w:r w:rsidRPr="00C547F9">
        <w:rPr>
          <w:bCs/>
        </w:rPr>
        <w:t xml:space="preserve"> – 202</w:t>
      </w:r>
      <w:r w:rsidR="00DE6A30">
        <w:rPr>
          <w:bCs/>
        </w:rPr>
        <w:t>0</w:t>
      </w:r>
      <w:r w:rsidRPr="00C547F9">
        <w:rPr>
          <w:bCs/>
        </w:rPr>
        <w:t xml:space="preserve"> NAMCS Patient Record </w:t>
      </w:r>
      <w:r w:rsidR="00644B38">
        <w:rPr>
          <w:bCs/>
        </w:rPr>
        <w:t>f</w:t>
      </w:r>
      <w:r w:rsidRPr="00C547F9">
        <w:rPr>
          <w:bCs/>
        </w:rPr>
        <w:t>orm:  Burden Abstract</w:t>
      </w:r>
    </w:p>
    <w:p w:rsidRPr="00C547F9" w:rsidR="00DE6A30" w:rsidP="00DE6A30" w:rsidRDefault="00DE6A30" w14:paraId="7C6EBB2B" w14:textId="07F96EF2">
      <w:pPr>
        <w:rPr>
          <w:bCs/>
        </w:rPr>
      </w:pPr>
      <w:proofErr w:type="spellStart"/>
      <w:r w:rsidRPr="00C547F9">
        <w:rPr>
          <w:bCs/>
        </w:rPr>
        <w:t>Att</w:t>
      </w:r>
      <w:proofErr w:type="spellEnd"/>
      <w:r w:rsidRPr="00C547F9">
        <w:rPr>
          <w:bCs/>
        </w:rPr>
        <w:t xml:space="preserve"> O</w:t>
      </w:r>
      <w:r>
        <w:rPr>
          <w:bCs/>
        </w:rPr>
        <w:t>2</w:t>
      </w:r>
      <w:r w:rsidRPr="00C547F9">
        <w:rPr>
          <w:bCs/>
        </w:rPr>
        <w:t xml:space="preserve"> – 2021 NAMCS Patient Record </w:t>
      </w:r>
      <w:r>
        <w:rPr>
          <w:bCs/>
        </w:rPr>
        <w:t>f</w:t>
      </w:r>
      <w:r w:rsidRPr="00C547F9">
        <w:rPr>
          <w:bCs/>
        </w:rPr>
        <w:t>orm:  Burden Abstract</w:t>
      </w:r>
    </w:p>
    <w:p w:rsidR="00C547F9" w:rsidP="00C547F9" w:rsidRDefault="00C547F9" w14:paraId="4DE66270" w14:textId="04ED9846">
      <w:pPr>
        <w:rPr>
          <w:bCs/>
        </w:rPr>
      </w:pPr>
      <w:proofErr w:type="spellStart"/>
      <w:r w:rsidRPr="00C547F9">
        <w:rPr>
          <w:bCs/>
        </w:rPr>
        <w:t>Att</w:t>
      </w:r>
      <w:proofErr w:type="spellEnd"/>
      <w:r w:rsidRPr="00C547F9">
        <w:rPr>
          <w:bCs/>
        </w:rPr>
        <w:t xml:space="preserve"> P</w:t>
      </w:r>
      <w:r w:rsidR="00AB494A">
        <w:rPr>
          <w:bCs/>
        </w:rPr>
        <w:t>1</w:t>
      </w:r>
      <w:r w:rsidRPr="00C547F9">
        <w:rPr>
          <w:bCs/>
        </w:rPr>
        <w:t xml:space="preserve"> – 2020 Census Reinterview Instrument</w:t>
      </w:r>
    </w:p>
    <w:p w:rsidRPr="00C547F9" w:rsidR="00AB494A" w:rsidP="00C547F9" w:rsidRDefault="00AB494A" w14:paraId="49B52AD2" w14:textId="777EA1EC">
      <w:pPr>
        <w:rPr>
          <w:bCs/>
        </w:rPr>
      </w:pPr>
      <w:proofErr w:type="spellStart"/>
      <w:r w:rsidRPr="00C547F9">
        <w:rPr>
          <w:bCs/>
        </w:rPr>
        <w:t>Att</w:t>
      </w:r>
      <w:proofErr w:type="spellEnd"/>
      <w:r w:rsidRPr="00C547F9">
        <w:rPr>
          <w:bCs/>
        </w:rPr>
        <w:t xml:space="preserve"> P</w:t>
      </w:r>
      <w:r>
        <w:rPr>
          <w:bCs/>
        </w:rPr>
        <w:t>2</w:t>
      </w:r>
      <w:r w:rsidRPr="00C547F9">
        <w:rPr>
          <w:bCs/>
        </w:rPr>
        <w:t xml:space="preserve"> – 202</w:t>
      </w:r>
      <w:r>
        <w:rPr>
          <w:bCs/>
        </w:rPr>
        <w:t>1</w:t>
      </w:r>
      <w:r w:rsidRPr="00C547F9">
        <w:rPr>
          <w:bCs/>
        </w:rPr>
        <w:t xml:space="preserve"> Census Reinterview Instrument</w:t>
      </w:r>
    </w:p>
    <w:p w:rsidRPr="00C547F9" w:rsidR="00C547F9" w:rsidP="00C547F9" w:rsidRDefault="00C547F9" w14:paraId="1A5B2EA1" w14:textId="40AE4708">
      <w:pPr>
        <w:rPr>
          <w:bCs/>
        </w:rPr>
      </w:pPr>
      <w:proofErr w:type="spellStart"/>
      <w:r w:rsidRPr="00C547F9">
        <w:rPr>
          <w:bCs/>
        </w:rPr>
        <w:t>Att</w:t>
      </w:r>
      <w:proofErr w:type="spellEnd"/>
      <w:r w:rsidRPr="00C547F9">
        <w:rPr>
          <w:bCs/>
        </w:rPr>
        <w:t xml:space="preserve"> Q – 2021 NAMCS Draft Physician Facility Interview-</w:t>
      </w:r>
      <w:r w:rsidR="001C2DA2">
        <w:rPr>
          <w:bCs/>
        </w:rPr>
        <w:t>EHR</w:t>
      </w:r>
      <w:r w:rsidRPr="00C547F9" w:rsidR="001C2DA2">
        <w:rPr>
          <w:bCs/>
        </w:rPr>
        <w:t xml:space="preserve"> </w:t>
      </w:r>
      <w:r w:rsidRPr="00C547F9">
        <w:rPr>
          <w:bCs/>
        </w:rPr>
        <w:t>Physicians</w:t>
      </w:r>
    </w:p>
    <w:p w:rsidRPr="00C547F9" w:rsidR="00C547F9" w:rsidP="00C547F9" w:rsidRDefault="00C547F9" w14:paraId="3718A0AB" w14:textId="34204D26">
      <w:pPr>
        <w:rPr>
          <w:bCs/>
        </w:rPr>
      </w:pPr>
      <w:proofErr w:type="spellStart"/>
      <w:r w:rsidRPr="00C547F9">
        <w:rPr>
          <w:bCs/>
        </w:rPr>
        <w:t>Att</w:t>
      </w:r>
      <w:proofErr w:type="spellEnd"/>
      <w:r w:rsidRPr="00C547F9">
        <w:rPr>
          <w:bCs/>
        </w:rPr>
        <w:t xml:space="preserve"> R – 2021 NAMCS </w:t>
      </w:r>
      <w:r w:rsidR="00AB494A">
        <w:rPr>
          <w:bCs/>
        </w:rPr>
        <w:t>EHR Record Pulling</w:t>
      </w:r>
      <w:r w:rsidRPr="00C547F9">
        <w:rPr>
          <w:bCs/>
        </w:rPr>
        <w:t xml:space="preserve"> Burden </w:t>
      </w:r>
    </w:p>
    <w:p w:rsidRPr="0097757C" w:rsidR="002B5E19" w:rsidP="005E458F" w:rsidRDefault="00C547F9" w14:paraId="5469796D" w14:textId="278E4916">
      <w:pPr>
        <w:spacing w:line="360" w:lineRule="auto"/>
        <w:rPr>
          <w:bCs/>
          <w:color w:val="FF0000"/>
        </w:rPr>
      </w:pPr>
      <w:proofErr w:type="spellStart"/>
      <w:r w:rsidRPr="00C547F9">
        <w:rPr>
          <w:bCs/>
        </w:rPr>
        <w:t>Att</w:t>
      </w:r>
      <w:proofErr w:type="spellEnd"/>
      <w:r w:rsidRPr="00C547F9">
        <w:rPr>
          <w:bCs/>
        </w:rPr>
        <w:t xml:space="preserve"> S –NAMCS Brochure</w:t>
      </w:r>
      <w:bookmarkEnd w:id="9"/>
      <w:bookmarkEnd w:id="10"/>
    </w:p>
    <w:p w:rsidRPr="0097757C" w:rsidR="006C1EC5" w:rsidP="005E458F" w:rsidRDefault="006C1EC5" w14:paraId="4F7DD6A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u w:val="single"/>
        </w:rPr>
      </w:pPr>
      <w:r w:rsidRPr="0097757C">
        <w:rPr>
          <w:rFonts w:ascii="Times New Roman" w:hAnsi="Times New Roman"/>
          <w:color w:val="000000"/>
          <w:u w:val="single"/>
        </w:rPr>
        <w:br w:type="page"/>
      </w:r>
    </w:p>
    <w:p w:rsidRPr="0097757C" w:rsidR="006C1EC5" w:rsidP="00E26C1E" w:rsidRDefault="006C1EC5" w14:paraId="29A1691D" w14:textId="279A5A9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jc w:val="center"/>
        <w:rPr>
          <w:rFonts w:ascii="Times New Roman" w:hAnsi="Times New Roman"/>
          <w:color w:val="000000"/>
          <w:u w:val="single"/>
        </w:rPr>
      </w:pPr>
      <w:bookmarkStart w:name="_Toc385842035" w:id="11"/>
      <w:bookmarkStart w:name="_Toc430947796" w:id="12"/>
      <w:bookmarkStart w:name="_Hlk53129783" w:id="13"/>
      <w:r w:rsidRPr="0097757C">
        <w:rPr>
          <w:rFonts w:ascii="Times New Roman" w:hAnsi="Times New Roman"/>
          <w:color w:val="000000"/>
          <w:u w:val="single"/>
        </w:rPr>
        <w:lastRenderedPageBreak/>
        <w:t>Supporting Statement</w:t>
      </w:r>
      <w:bookmarkEnd w:id="11"/>
      <w:bookmarkEnd w:id="12"/>
      <w:r w:rsidRPr="0097757C" w:rsidR="00E26C1E">
        <w:rPr>
          <w:rFonts w:ascii="Times New Roman" w:hAnsi="Times New Roman"/>
          <w:color w:val="000000"/>
          <w:u w:val="single"/>
        </w:rPr>
        <w:t xml:space="preserve"> </w:t>
      </w:r>
    </w:p>
    <w:p w:rsidRPr="0097757C" w:rsidR="006C1EC5" w:rsidP="007C4FC4" w:rsidRDefault="006C1EC5" w14:paraId="304A553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rPr>
      </w:pPr>
    </w:p>
    <w:p w:rsidRPr="0097757C" w:rsidR="00636280" w:rsidP="00052F03" w:rsidRDefault="006C1EC5" w14:paraId="2EB3734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rPr>
      </w:pPr>
      <w:r w:rsidRPr="0097757C">
        <w:rPr>
          <w:rFonts w:ascii="Times New Roman" w:hAnsi="Times New Roman"/>
          <w:color w:val="000000"/>
        </w:rPr>
        <w:t xml:space="preserve"> </w:t>
      </w:r>
      <w:bookmarkStart w:name="_Toc385842036" w:id="14"/>
      <w:bookmarkStart w:name="_Toc430947797" w:id="15"/>
      <w:r w:rsidRPr="0097757C">
        <w:rPr>
          <w:rFonts w:ascii="Times New Roman" w:hAnsi="Times New Roman"/>
          <w:color w:val="000000"/>
        </w:rPr>
        <w:t>N</w:t>
      </w:r>
      <w:r w:rsidRPr="0097757C" w:rsidR="00636280">
        <w:rPr>
          <w:rFonts w:ascii="Times New Roman" w:hAnsi="Times New Roman"/>
          <w:color w:val="000000"/>
        </w:rPr>
        <w:t>ational Center for Health Statistics</w:t>
      </w:r>
      <w:bookmarkEnd w:id="14"/>
      <w:bookmarkEnd w:id="15"/>
    </w:p>
    <w:p w:rsidRPr="0097757C" w:rsidR="006C1EC5" w:rsidP="00052F03" w:rsidRDefault="006C1EC5" w14:paraId="355B086C" w14:textId="622EF23D">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rPr>
      </w:pPr>
      <w:bookmarkStart w:name="_Toc385842037" w:id="16"/>
      <w:bookmarkStart w:name="_Toc430947798" w:id="17"/>
      <w:r w:rsidRPr="0097757C">
        <w:rPr>
          <w:rFonts w:ascii="Times New Roman" w:hAnsi="Times New Roman"/>
          <w:color w:val="000000"/>
        </w:rPr>
        <w:t>National Ambulatory Medical Care Survey</w:t>
      </w:r>
      <w:bookmarkEnd w:id="16"/>
      <w:bookmarkEnd w:id="17"/>
      <w:r w:rsidR="007337A0">
        <w:rPr>
          <w:rFonts w:ascii="Times New Roman" w:hAnsi="Times New Roman"/>
          <w:color w:val="000000"/>
        </w:rPr>
        <w:t xml:space="preserve"> (NAMCS)</w:t>
      </w:r>
    </w:p>
    <w:p w:rsidRPr="0097757C" w:rsidR="006272F4" w:rsidP="00A35EA3" w:rsidRDefault="002660A2" w14:paraId="027F7B55" w14:textId="3E10055F">
      <w:r w:rsidRPr="0097757C">
        <w:rPr>
          <w:rFonts w:eastAsia="Calibri"/>
          <w:noProof/>
        </w:rPr>
        <mc:AlternateContent>
          <mc:Choice Requires="wps">
            <w:drawing>
              <wp:anchor distT="45720" distB="45720" distL="114300" distR="114300" simplePos="0" relativeHeight="251658240" behindDoc="0" locked="0" layoutInCell="1" allowOverlap="1" wp14:editId="17D4079A" wp14:anchorId="6DC4A030">
                <wp:simplePos x="0" y="0"/>
                <wp:positionH relativeFrom="margin">
                  <wp:posOffset>0</wp:posOffset>
                </wp:positionH>
                <wp:positionV relativeFrom="paragraph">
                  <wp:posOffset>276860</wp:posOffset>
                </wp:positionV>
                <wp:extent cx="6029325" cy="4904105"/>
                <wp:effectExtent l="0" t="0" r="28575" b="107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904105"/>
                        </a:xfrm>
                        <a:prstGeom prst="rect">
                          <a:avLst/>
                        </a:prstGeom>
                        <a:solidFill>
                          <a:srgbClr val="FFFFFF"/>
                        </a:solidFill>
                        <a:ln w="9525">
                          <a:solidFill>
                            <a:srgbClr val="000000"/>
                          </a:solidFill>
                          <a:miter lim="800000"/>
                          <a:headEnd/>
                          <a:tailEnd/>
                        </a:ln>
                      </wps:spPr>
                      <wps:txbx>
                        <w:txbxContent>
                          <w:p w:rsidRPr="00A60CD5" w:rsidR="00733CBC" w:rsidP="00801E98" w:rsidRDefault="00733CBC" w14:paraId="59025E75" w14:textId="554C9A9D">
                            <w:pPr>
                              <w:tabs>
                                <w:tab w:val="left" w:pos="180"/>
                              </w:tabs>
                              <w:ind w:left="180" w:hanging="180"/>
                            </w:pPr>
                            <w:r>
                              <w:t>•</w:t>
                            </w:r>
                            <w:r>
                              <w:tab/>
                              <w:t xml:space="preserve">Goal of the study: </w:t>
                            </w:r>
                            <w:r w:rsidRPr="00A60CD5">
                              <w:t>To assess the health of the population through patient use of physician offices and health centers</w:t>
                            </w:r>
                            <w:r>
                              <w:t xml:space="preserve"> (HCs, formerly known as community health centers), which include federally-qualified health centers (FQHC), FQHC look-alikes and Urban Indian Health Centers,</w:t>
                            </w:r>
                            <w:r w:rsidRPr="00A60CD5">
                              <w:t xml:space="preserve"> and to monitor the characteristics of physician practices.</w:t>
                            </w:r>
                          </w:p>
                          <w:p w:rsidRPr="00A60CD5" w:rsidR="00733CBC" w:rsidP="007B4E36" w:rsidRDefault="00733CBC" w14:paraId="4AEE9CB9" w14:textId="77777777">
                            <w:pPr>
                              <w:tabs>
                                <w:tab w:val="left" w:pos="180"/>
                              </w:tabs>
                              <w:ind w:left="180" w:hanging="180"/>
                            </w:pPr>
                          </w:p>
                          <w:p w:rsidRPr="00A60CD5" w:rsidR="00733CBC" w:rsidP="00801E98" w:rsidRDefault="00733CBC" w14:paraId="3EFF4677" w14:textId="77777777">
                            <w:pPr>
                              <w:tabs>
                                <w:tab w:val="left" w:pos="180"/>
                              </w:tabs>
                              <w:ind w:left="180" w:hanging="180"/>
                            </w:pPr>
                            <w:r w:rsidRPr="00A60CD5">
                              <w:t>•</w:t>
                            </w:r>
                            <w:r w:rsidRPr="00A60CD5">
                              <w:tab/>
                              <w:t>Intended use of the resulting data: These data are used to monitor public health, used by DHHS for program planning and to inform national policies, and used by health care researchers, medical schools, policy analysts, congressional staff, the news media, and many others to improve our knowledge of medical practice patterns and patients.</w:t>
                            </w:r>
                          </w:p>
                          <w:p w:rsidRPr="00A60CD5" w:rsidR="00733CBC" w:rsidP="007B4E36" w:rsidRDefault="00733CBC" w14:paraId="623F143A" w14:textId="77777777">
                            <w:pPr>
                              <w:tabs>
                                <w:tab w:val="left" w:pos="180"/>
                              </w:tabs>
                              <w:ind w:left="180" w:hanging="180"/>
                            </w:pPr>
                          </w:p>
                          <w:p w:rsidRPr="00A60CD5" w:rsidR="00733CBC" w:rsidP="00801E98" w:rsidRDefault="00733CBC" w14:paraId="28F7DC79" w14:textId="495E2D5A">
                            <w:pPr>
                              <w:tabs>
                                <w:tab w:val="left" w:pos="180"/>
                              </w:tabs>
                              <w:ind w:left="180" w:hanging="180"/>
                            </w:pPr>
                            <w:r w:rsidRPr="00A60CD5">
                              <w:t>•</w:t>
                            </w:r>
                            <w:r w:rsidRPr="00A60CD5">
                              <w:tab/>
                              <w:t>Methods to be used to collect</w:t>
                            </w:r>
                            <w:r>
                              <w:t xml:space="preserve"> data</w:t>
                            </w:r>
                            <w:r w:rsidRPr="00A60CD5">
                              <w:t xml:space="preserve">: </w:t>
                            </w:r>
                            <w:r w:rsidRPr="00B03C16">
                              <w:t>A stratified</w:t>
                            </w:r>
                            <w:r>
                              <w:t>,</w:t>
                            </w:r>
                            <w:r w:rsidRPr="00B03C16">
                              <w:t xml:space="preserve"> randomized list of sampled providers is generated from a universe of physicians. Basic practice characteristics are collected, and these sampled providers are then assigned a pre-determined 7-day reporting period to collect cross-sectional patient medical record data. For HCs</w:t>
                            </w:r>
                            <w:r>
                              <w:t>, a randomized list of health centers is generated from a universe of HCs.</w:t>
                            </w:r>
                            <w:r w:rsidRPr="00B03C16">
                              <w:t xml:space="preserve"> </w:t>
                            </w:r>
                            <w:r>
                              <w:t>Data from a</w:t>
                            </w:r>
                            <w:r w:rsidRPr="00B03C16">
                              <w:t xml:space="preserve">ll </w:t>
                            </w:r>
                            <w:r>
                              <w:t>patient medical records</w:t>
                            </w:r>
                            <w:r w:rsidRPr="00B03C16">
                              <w:t xml:space="preserve"> are collected </w:t>
                            </w:r>
                            <w:r>
                              <w:t xml:space="preserve">for the full calendar year </w:t>
                            </w:r>
                            <w:r w:rsidRPr="00B03C16">
                              <w:t>from the stratified sample of HCs.</w:t>
                            </w:r>
                          </w:p>
                          <w:p w:rsidRPr="00A60CD5" w:rsidR="00733CBC" w:rsidP="00801E98" w:rsidRDefault="00733CBC" w14:paraId="47D1DAE9" w14:textId="6F011FD0">
                            <w:pPr>
                              <w:tabs>
                                <w:tab w:val="left" w:pos="180"/>
                              </w:tabs>
                              <w:ind w:left="180" w:hanging="180"/>
                            </w:pPr>
                          </w:p>
                          <w:p w:rsidRPr="00A60CD5" w:rsidR="00733CBC" w:rsidP="00CE4DF2" w:rsidRDefault="00733CBC" w14:paraId="58C7E506" w14:textId="7F6D1F3B">
                            <w:pPr>
                              <w:tabs>
                                <w:tab w:val="left" w:pos="180"/>
                              </w:tabs>
                              <w:ind w:left="180" w:hanging="180"/>
                              <w:rPr>
                                <w:sz w:val="22"/>
                                <w:szCs w:val="22"/>
                              </w:rPr>
                            </w:pPr>
                            <w:r w:rsidRPr="00A60CD5">
                              <w:t>•</w:t>
                            </w:r>
                            <w:r w:rsidRPr="00A60CD5">
                              <w:tab/>
                              <w:t xml:space="preserve">The subpopulation to be studied: The subpopulation includes </w:t>
                            </w:r>
                            <w:r>
                              <w:t>two separate populations. S</w:t>
                            </w:r>
                            <w:r w:rsidRPr="00A60CD5">
                              <w:t>ampled physicians in private practice</w:t>
                            </w:r>
                            <w:r>
                              <w:t xml:space="preserve"> and </w:t>
                            </w:r>
                            <w:r w:rsidRPr="00A60CD5">
                              <w:t>patient</w:t>
                            </w:r>
                            <w:r>
                              <w:t xml:space="preserve"> visit</w:t>
                            </w:r>
                            <w:r w:rsidRPr="00A60CD5">
                              <w:t xml:space="preserve">s seen </w:t>
                            </w:r>
                            <w:r>
                              <w:t>by these physicians. Additionally, sampled HCs and patient visits to these HCs for the calendar year will be collected.</w:t>
                            </w:r>
                          </w:p>
                          <w:p w:rsidRPr="00A60CD5" w:rsidR="00733CBC" w:rsidP="00801E98" w:rsidRDefault="00733CBC" w14:paraId="07AA02DB" w14:textId="712F416A">
                            <w:pPr>
                              <w:tabs>
                                <w:tab w:val="left" w:pos="180"/>
                              </w:tabs>
                              <w:ind w:left="180" w:hanging="180"/>
                            </w:pPr>
                          </w:p>
                          <w:p w:rsidR="00733CBC" w:rsidP="00801E98" w:rsidRDefault="00733CBC" w14:paraId="203C3FB6" w14:textId="767221C8">
                            <w:pPr>
                              <w:tabs>
                                <w:tab w:val="left" w:pos="180"/>
                              </w:tabs>
                              <w:ind w:left="180" w:hanging="180"/>
                              <w:rPr>
                                <w:color w:val="000000"/>
                              </w:rPr>
                            </w:pPr>
                            <w:r w:rsidRPr="00A60CD5">
                              <w:t>•</w:t>
                            </w:r>
                            <w:r w:rsidRPr="00A60CD5">
                              <w:tab/>
                              <w:t>How data will be analyzed: NAMCS data are weighted and analyzed using appropriate statistical approaches.  Public-use files will be made available where possible.  Findings will be released in NCHS reports, journal articles, and research papers, as well as released to researchers for analysis.</w:t>
                            </w:r>
                            <w:r>
                              <w:t xml:space="preserve">  </w:t>
                            </w:r>
                            <w:r w:rsidRPr="00B154D4">
                              <w:rPr>
                                <w:color w:val="000000"/>
                              </w:rPr>
                              <w:t xml:space="preserve">  </w:t>
                            </w:r>
                          </w:p>
                          <w:p w:rsidR="00733CBC" w:rsidP="00C369D5" w:rsidRDefault="00733CBC" w14:paraId="4264ECC7" w14:textId="77777777">
                            <w:pPr>
                              <w:tabs>
                                <w:tab w:val="left" w:pos="180"/>
                              </w:tabs>
                              <w:ind w:left="180" w:hanging="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C4A030">
                <v:stroke joinstyle="miter"/>
                <v:path gradientshapeok="t" o:connecttype="rect"/>
              </v:shapetype>
              <v:shape id="Text Box 1" style="position:absolute;margin-left:0;margin-top:21.8pt;width:474.75pt;height:386.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">
                <v:textbox>
                  <w:txbxContent>
                    <w:p w:rsidRPr="00A60CD5" w:rsidR="00733CBC" w:rsidP="00801E98" w:rsidRDefault="00733CBC" w14:paraId="59025E75" w14:textId="554C9A9D">
                      <w:pPr>
                        <w:tabs>
                          <w:tab w:val="left" w:pos="180"/>
                        </w:tabs>
                        <w:ind w:left="180" w:hanging="180"/>
                      </w:pPr>
                      <w:r>
                        <w:t>•</w:t>
                      </w:r>
                      <w:r>
                        <w:tab/>
                        <w:t xml:space="preserve">Goal of the study: </w:t>
                      </w:r>
                      <w:r w:rsidRPr="00A60CD5">
                        <w:t>To assess the health of the population through patient use of physician offices and health centers</w:t>
                      </w:r>
                      <w:r>
                        <w:t xml:space="preserve"> (HCs, formerly known as community health centers), which include federally-qualified health centers (FQHC), FQHC look-alikes and Urban Indian Health Centers,</w:t>
                      </w:r>
                      <w:r w:rsidRPr="00A60CD5">
                        <w:t xml:space="preserve"> and to monitor the characteristics of physician practices.</w:t>
                      </w:r>
                    </w:p>
                    <w:p w:rsidRPr="00A60CD5" w:rsidR="00733CBC" w:rsidP="007B4E36" w:rsidRDefault="00733CBC" w14:paraId="4AEE9CB9" w14:textId="77777777">
                      <w:pPr>
                        <w:tabs>
                          <w:tab w:val="left" w:pos="180"/>
                        </w:tabs>
                        <w:ind w:left="180" w:hanging="180"/>
                      </w:pPr>
                    </w:p>
                    <w:p w:rsidRPr="00A60CD5" w:rsidR="00733CBC" w:rsidP="00801E98" w:rsidRDefault="00733CBC" w14:paraId="3EFF4677" w14:textId="77777777">
                      <w:pPr>
                        <w:tabs>
                          <w:tab w:val="left" w:pos="180"/>
                        </w:tabs>
                        <w:ind w:left="180" w:hanging="180"/>
                      </w:pPr>
                      <w:r w:rsidRPr="00A60CD5">
                        <w:t>•</w:t>
                      </w:r>
                      <w:r w:rsidRPr="00A60CD5">
                        <w:tab/>
                        <w:t>Intended use of the resulting data: These data are used to monitor public health, used by DHHS for program planning and to inform national policies, and used by health care researchers, medical schools, policy analysts, congressional staff, the news media, and many others to improve our knowledge of medical practice patterns and patients.</w:t>
                      </w:r>
                    </w:p>
                    <w:p w:rsidRPr="00A60CD5" w:rsidR="00733CBC" w:rsidP="007B4E36" w:rsidRDefault="00733CBC" w14:paraId="623F143A" w14:textId="77777777">
                      <w:pPr>
                        <w:tabs>
                          <w:tab w:val="left" w:pos="180"/>
                        </w:tabs>
                        <w:ind w:left="180" w:hanging="180"/>
                      </w:pPr>
                    </w:p>
                    <w:p w:rsidRPr="00A60CD5" w:rsidR="00733CBC" w:rsidP="00801E98" w:rsidRDefault="00733CBC" w14:paraId="28F7DC79" w14:textId="495E2D5A">
                      <w:pPr>
                        <w:tabs>
                          <w:tab w:val="left" w:pos="180"/>
                        </w:tabs>
                        <w:ind w:left="180" w:hanging="180"/>
                      </w:pPr>
                      <w:r w:rsidRPr="00A60CD5">
                        <w:t>•</w:t>
                      </w:r>
                      <w:r w:rsidRPr="00A60CD5">
                        <w:tab/>
                        <w:t>Methods to be used to collect</w:t>
                      </w:r>
                      <w:r>
                        <w:t xml:space="preserve"> data</w:t>
                      </w:r>
                      <w:r w:rsidRPr="00A60CD5">
                        <w:t xml:space="preserve">: </w:t>
                      </w:r>
                      <w:r w:rsidRPr="00B03C16">
                        <w:t>A stratified</w:t>
                      </w:r>
                      <w:r>
                        <w:t>,</w:t>
                      </w:r>
                      <w:r w:rsidRPr="00B03C16">
                        <w:t xml:space="preserve"> randomized list of sampled providers is generated from a universe of physicians. Basic practice characteristics are collected, and these sampled providers are then assigned a pre-determined 7-day reporting period to collect cross-sectional patient medical record data. For HCs</w:t>
                      </w:r>
                      <w:r>
                        <w:t>, a randomized list of health centers is generated from a universe of HCs.</w:t>
                      </w:r>
                      <w:r w:rsidRPr="00B03C16">
                        <w:t xml:space="preserve"> </w:t>
                      </w:r>
                      <w:r>
                        <w:t>Data from a</w:t>
                      </w:r>
                      <w:r w:rsidRPr="00B03C16">
                        <w:t xml:space="preserve">ll </w:t>
                      </w:r>
                      <w:r>
                        <w:t>patient medical records</w:t>
                      </w:r>
                      <w:r w:rsidRPr="00B03C16">
                        <w:t xml:space="preserve"> are collected </w:t>
                      </w:r>
                      <w:r>
                        <w:t xml:space="preserve">for the full calendar year </w:t>
                      </w:r>
                      <w:r w:rsidRPr="00B03C16">
                        <w:t>from the stratified sample of HCs.</w:t>
                      </w:r>
                    </w:p>
                    <w:p w:rsidRPr="00A60CD5" w:rsidR="00733CBC" w:rsidP="00801E98" w:rsidRDefault="00733CBC" w14:paraId="47D1DAE9" w14:textId="6F011FD0">
                      <w:pPr>
                        <w:tabs>
                          <w:tab w:val="left" w:pos="180"/>
                        </w:tabs>
                        <w:ind w:left="180" w:hanging="180"/>
                      </w:pPr>
                    </w:p>
                    <w:p w:rsidRPr="00A60CD5" w:rsidR="00733CBC" w:rsidP="00CE4DF2" w:rsidRDefault="00733CBC" w14:paraId="58C7E506" w14:textId="7F6D1F3B">
                      <w:pPr>
                        <w:tabs>
                          <w:tab w:val="left" w:pos="180"/>
                        </w:tabs>
                        <w:ind w:left="180" w:hanging="180"/>
                        <w:rPr>
                          <w:sz w:val="22"/>
                          <w:szCs w:val="22"/>
                        </w:rPr>
                      </w:pPr>
                      <w:r w:rsidRPr="00A60CD5">
                        <w:t>•</w:t>
                      </w:r>
                      <w:r w:rsidRPr="00A60CD5">
                        <w:tab/>
                        <w:t xml:space="preserve">The subpopulation to be studied: The subpopulation includes </w:t>
                      </w:r>
                      <w:r>
                        <w:t>two separate populations. S</w:t>
                      </w:r>
                      <w:r w:rsidRPr="00A60CD5">
                        <w:t>ampled physicians in private practice</w:t>
                      </w:r>
                      <w:r>
                        <w:t xml:space="preserve"> and </w:t>
                      </w:r>
                      <w:r w:rsidRPr="00A60CD5">
                        <w:t>patient</w:t>
                      </w:r>
                      <w:r>
                        <w:t xml:space="preserve"> visit</w:t>
                      </w:r>
                      <w:r w:rsidRPr="00A60CD5">
                        <w:t xml:space="preserve">s seen </w:t>
                      </w:r>
                      <w:r>
                        <w:t>by these physicians. Additionally, sampled HCs and patient visits to these HCs for the calendar year will be collected.</w:t>
                      </w:r>
                    </w:p>
                    <w:p w:rsidRPr="00A60CD5" w:rsidR="00733CBC" w:rsidP="00801E98" w:rsidRDefault="00733CBC" w14:paraId="07AA02DB" w14:textId="712F416A">
                      <w:pPr>
                        <w:tabs>
                          <w:tab w:val="left" w:pos="180"/>
                        </w:tabs>
                        <w:ind w:left="180" w:hanging="180"/>
                      </w:pPr>
                    </w:p>
                    <w:p w:rsidR="00733CBC" w:rsidP="00801E98" w:rsidRDefault="00733CBC" w14:paraId="203C3FB6" w14:textId="767221C8">
                      <w:pPr>
                        <w:tabs>
                          <w:tab w:val="left" w:pos="180"/>
                        </w:tabs>
                        <w:ind w:left="180" w:hanging="180"/>
                        <w:rPr>
                          <w:color w:val="000000"/>
                        </w:rPr>
                      </w:pPr>
                      <w:r w:rsidRPr="00A60CD5">
                        <w:t>•</w:t>
                      </w:r>
                      <w:r w:rsidRPr="00A60CD5">
                        <w:tab/>
                        <w:t>How data will be analyzed: NAMCS data are weighted and analyzed using appropriate statistical approaches.  Public-use files will be made available where possible.  Findings will be released in NCHS reports, journal articles, and research papers, as well as released to researchers for analysis.</w:t>
                      </w:r>
                      <w:r>
                        <w:t xml:space="preserve">  </w:t>
                      </w:r>
                      <w:r w:rsidRPr="00B154D4">
                        <w:rPr>
                          <w:color w:val="000000"/>
                        </w:rPr>
                        <w:t xml:space="preserve">  </w:t>
                      </w:r>
                    </w:p>
                    <w:p w:rsidR="00733CBC" w:rsidP="00C369D5" w:rsidRDefault="00733CBC" w14:paraId="4264ECC7" w14:textId="77777777">
                      <w:pPr>
                        <w:tabs>
                          <w:tab w:val="left" w:pos="180"/>
                        </w:tabs>
                        <w:ind w:left="180" w:hanging="180"/>
                      </w:pPr>
                    </w:p>
                  </w:txbxContent>
                </v:textbox>
                <w10:wrap type="square" anchorx="margin"/>
              </v:shape>
            </w:pict>
          </mc:Fallback>
        </mc:AlternateContent>
      </w:r>
    </w:p>
    <w:p w:rsidR="007B4E36" w:rsidP="005A4DFC" w:rsidRDefault="007B4E36" w14:paraId="5BC8299D" w14:textId="77777777">
      <w:pPr>
        <w:widowControl w:val="0"/>
        <w:contextualSpacing/>
      </w:pPr>
      <w:r>
        <w:br w:type="page"/>
      </w:r>
    </w:p>
    <w:p w:rsidRPr="0097757C" w:rsidR="005A4DFC" w:rsidP="005A4DFC" w:rsidRDefault="006272F4" w14:paraId="28F86642" w14:textId="0F39EB3D">
      <w:pPr>
        <w:widowControl w:val="0"/>
        <w:contextualSpacing/>
      </w:pPr>
      <w:bookmarkStart w:name="_Hlk54018680" w:id="18"/>
      <w:r>
        <w:lastRenderedPageBreak/>
        <w:t xml:space="preserve">The National Center for Health Statistics (NCHS) requests approval for a revision of an approved data collection, the ongoing NAMCS (OMB No. 09200234: Exp. Date 05/31/2022). </w:t>
      </w:r>
      <w:r w:rsidR="00894CF9">
        <w:t xml:space="preserve">On </w:t>
      </w:r>
      <w:r w:rsidR="00B66ACB">
        <w:t>05/23/</w:t>
      </w:r>
      <w:r w:rsidR="00894CF9">
        <w:t xml:space="preserve">2019, NAMCS was approved to collect data for the three years – 2019, 2020, and 2021. </w:t>
      </w:r>
      <w:r w:rsidR="005A4DFC">
        <w:t xml:space="preserve">A non-substantive change was approved on </w:t>
      </w:r>
      <w:r w:rsidR="000D1453">
        <w:t>07/01/2020</w:t>
      </w:r>
      <w:r w:rsidR="00B66ACB">
        <w:t xml:space="preserve">, which included </w:t>
      </w:r>
      <w:r w:rsidR="005A4DFC">
        <w:t xml:space="preserve">the addition </w:t>
      </w:r>
      <w:r w:rsidR="00056979">
        <w:t xml:space="preserve">of </w:t>
      </w:r>
      <w:r w:rsidR="006A19AB">
        <w:t>coronavirus disease (COVID-19)</w:t>
      </w:r>
      <w:r w:rsidR="000D1453">
        <w:t xml:space="preserve"> questions to the </w:t>
      </w:r>
      <w:r w:rsidR="00B66ACB">
        <w:t xml:space="preserve">Physician Induction Interview and the </w:t>
      </w:r>
      <w:r w:rsidRPr="00E53D64" w:rsidR="00B66ACB">
        <w:t>Health Center (HC)</w:t>
      </w:r>
      <w:r w:rsidR="00B66ACB">
        <w:t xml:space="preserve"> F</w:t>
      </w:r>
      <w:r w:rsidR="000D1453">
        <w:t xml:space="preserve">acility </w:t>
      </w:r>
      <w:r w:rsidR="00B66ACB">
        <w:t>Interview</w:t>
      </w:r>
      <w:r w:rsidR="000D1453">
        <w:t xml:space="preserve"> questionnaire</w:t>
      </w:r>
      <w:r w:rsidR="00424F24">
        <w:t>s</w:t>
      </w:r>
      <w:r w:rsidR="005A4DFC">
        <w:t xml:space="preserve">. The current </w:t>
      </w:r>
      <w:r w:rsidR="00B66ACB">
        <w:t xml:space="preserve">approval being requested will be to collect data </w:t>
      </w:r>
      <w:r w:rsidR="004A4D89">
        <w:t xml:space="preserve">in the </w:t>
      </w:r>
      <w:r w:rsidR="00B66ACB">
        <w:t xml:space="preserve">2021, 2022, and 2023 NAMCS cohorts using updated instruments and methods. In addition, we also request the </w:t>
      </w:r>
      <w:r w:rsidR="006479DD">
        <w:t xml:space="preserve">approval </w:t>
      </w:r>
      <w:r w:rsidR="00B66ACB">
        <w:t>to submit non-substantive change packages, as needed, for modifications</w:t>
      </w:r>
      <w:r w:rsidR="00E26EF5">
        <w:t xml:space="preserve"> </w:t>
      </w:r>
      <w:r w:rsidR="00B66ACB">
        <w:t>occurring throughout the 2021-2023 study period. Changes from 2020 that are included in this request are:</w:t>
      </w:r>
    </w:p>
    <w:p w:rsidRPr="0097757C" w:rsidR="006272F4" w:rsidP="006272F4" w:rsidRDefault="006272F4" w14:paraId="3D44A9EE" w14:textId="6E0E9EAC">
      <w:pPr>
        <w:widowControl w:val="0"/>
      </w:pPr>
    </w:p>
    <w:p w:rsidRPr="0097757C" w:rsidR="00E26C54" w:rsidP="00E26C54" w:rsidRDefault="00E26C54" w14:paraId="74D5D892" w14:textId="77777777">
      <w:pPr>
        <w:pStyle w:val="ListParagraph"/>
        <w:widowControl w:val="0"/>
        <w:numPr>
          <w:ilvl w:val="0"/>
          <w:numId w:val="6"/>
        </w:numPr>
      </w:pPr>
      <w:r w:rsidRPr="0097757C">
        <w:t>Continuing previously approved</w:t>
      </w:r>
      <w:r>
        <w:t xml:space="preserve"> 2019-2021</w:t>
      </w:r>
      <w:r w:rsidRPr="0097757C">
        <w:t xml:space="preserve"> survey activities for the </w:t>
      </w:r>
      <w:r>
        <w:t xml:space="preserve">next </w:t>
      </w:r>
      <w:r w:rsidRPr="0097757C">
        <w:t xml:space="preserve">3 years </w:t>
      </w:r>
      <w:r>
        <w:t>(</w:t>
      </w:r>
      <w:r w:rsidRPr="0097757C">
        <w:t>2021, 2022, and 2023</w:t>
      </w:r>
      <w:proofErr w:type="gramStart"/>
      <w:r>
        <w:t>);</w:t>
      </w:r>
      <w:proofErr w:type="gramEnd"/>
    </w:p>
    <w:p w:rsidRPr="0097757C" w:rsidR="00E26C54" w:rsidP="00E26C54" w:rsidRDefault="00E26C54" w14:paraId="4AE25CB0" w14:textId="77777777">
      <w:pPr>
        <w:pStyle w:val="ListParagraph"/>
        <w:widowControl w:val="0"/>
        <w:numPr>
          <w:ilvl w:val="0"/>
          <w:numId w:val="6"/>
        </w:numPr>
      </w:pPr>
      <w:r w:rsidRPr="0097757C">
        <w:t xml:space="preserve">Modifying existing </w:t>
      </w:r>
      <w:r w:rsidRPr="0035060C">
        <w:t xml:space="preserve">questions for clarification and to keep current </w:t>
      </w:r>
      <w:r>
        <w:t xml:space="preserve">with </w:t>
      </w:r>
      <w:r w:rsidRPr="0035060C">
        <w:t xml:space="preserve">medical practice and </w:t>
      </w:r>
      <w:proofErr w:type="gramStart"/>
      <w:r w:rsidRPr="0035060C">
        <w:t>terminology</w:t>
      </w:r>
      <w:r>
        <w:t>;</w:t>
      </w:r>
      <w:proofErr w:type="gramEnd"/>
    </w:p>
    <w:p w:rsidRPr="0097757C" w:rsidR="00E26C54" w:rsidP="00E26C54" w:rsidRDefault="00E26C54" w14:paraId="690AAB52" w14:textId="77777777">
      <w:pPr>
        <w:pStyle w:val="ListParagraph"/>
        <w:widowControl w:val="0"/>
        <w:numPr>
          <w:ilvl w:val="0"/>
          <w:numId w:val="6"/>
        </w:numPr>
      </w:pPr>
      <w:r w:rsidRPr="0097757C">
        <w:t xml:space="preserve">Update </w:t>
      </w:r>
      <w:r>
        <w:t xml:space="preserve">and more accurately reflect </w:t>
      </w:r>
      <w:r w:rsidRPr="0097757C">
        <w:t xml:space="preserve">the burden </w:t>
      </w:r>
      <w:r>
        <w:t xml:space="preserve">associated with </w:t>
      </w:r>
      <w:proofErr w:type="gramStart"/>
      <w:r>
        <w:t>NAMCS;</w:t>
      </w:r>
      <w:proofErr w:type="gramEnd"/>
    </w:p>
    <w:p w:rsidR="00E26C54" w:rsidP="00E26C54" w:rsidRDefault="00DE3F3F" w14:paraId="595B4B65" w14:textId="34666571">
      <w:pPr>
        <w:pStyle w:val="ListParagraph"/>
        <w:numPr>
          <w:ilvl w:val="0"/>
          <w:numId w:val="6"/>
        </w:numPr>
      </w:pPr>
      <w:r>
        <w:t xml:space="preserve">Change </w:t>
      </w:r>
      <w:r w:rsidR="00E26C54">
        <w:t>the data collection process for HCs from manual abstraction to transmission through electronic health records (EHRs</w:t>
      </w:r>
      <w:proofErr w:type="gramStart"/>
      <w:r w:rsidR="00E26C54">
        <w:t>);</w:t>
      </w:r>
      <w:proofErr w:type="gramEnd"/>
    </w:p>
    <w:p w:rsidR="00DA4579" w:rsidP="00E26C54" w:rsidRDefault="00D05718" w14:paraId="36256250" w14:textId="689CC648">
      <w:pPr>
        <w:pStyle w:val="ListParagraph"/>
        <w:numPr>
          <w:ilvl w:val="0"/>
          <w:numId w:val="6"/>
        </w:numPr>
      </w:pPr>
      <w:r>
        <w:t xml:space="preserve">Allow for </w:t>
      </w:r>
      <w:r w:rsidR="00883AAE">
        <w:t xml:space="preserve">a </w:t>
      </w:r>
      <w:r w:rsidR="00DA4579">
        <w:t xml:space="preserve">new </w:t>
      </w:r>
      <w:r>
        <w:t>HC</w:t>
      </w:r>
      <w:r w:rsidR="00DA4579">
        <w:t xml:space="preserve"> facility interview</w:t>
      </w:r>
    </w:p>
    <w:p w:rsidR="00E26C54" w:rsidP="00E26C54" w:rsidRDefault="00E26C54" w14:paraId="1E683D08" w14:textId="6C2EBA35">
      <w:pPr>
        <w:pStyle w:val="ListParagraph"/>
        <w:numPr>
          <w:ilvl w:val="0"/>
          <w:numId w:val="6"/>
        </w:numPr>
      </w:pPr>
      <w:r w:rsidRPr="0067734B">
        <w:t xml:space="preserve">Discontinue </w:t>
      </w:r>
      <w:r w:rsidR="00525072">
        <w:t>interviews and re</w:t>
      </w:r>
      <w:r w:rsidR="000E5DCC">
        <w:t xml:space="preserve">interview </w:t>
      </w:r>
      <w:r w:rsidRPr="0067734B">
        <w:t xml:space="preserve">study </w:t>
      </w:r>
      <w:r w:rsidR="000E5DCC">
        <w:t xml:space="preserve">of HC providers </w:t>
      </w:r>
      <w:r w:rsidRPr="0067734B">
        <w:t xml:space="preserve">for </w:t>
      </w:r>
      <w:proofErr w:type="gramStart"/>
      <w:r w:rsidRPr="0067734B">
        <w:t>2021-2023;</w:t>
      </w:r>
      <w:proofErr w:type="gramEnd"/>
      <w:r>
        <w:t xml:space="preserve"> </w:t>
      </w:r>
    </w:p>
    <w:p w:rsidR="00E26C54" w:rsidP="00E26C54" w:rsidRDefault="00E26C54" w14:paraId="1FFA1F7E" w14:textId="15C6F5AF">
      <w:pPr>
        <w:pStyle w:val="ListParagraph"/>
        <w:numPr>
          <w:ilvl w:val="0"/>
          <w:numId w:val="6"/>
        </w:numPr>
      </w:pPr>
      <w:r>
        <w:t xml:space="preserve">Provision of a set-up fee to sampled </w:t>
      </w:r>
      <w:proofErr w:type="gramStart"/>
      <w:r>
        <w:t>HCs;</w:t>
      </w:r>
      <w:proofErr w:type="gramEnd"/>
      <w:r>
        <w:t xml:space="preserve"> </w:t>
      </w:r>
    </w:p>
    <w:p w:rsidR="00E26C54" w:rsidP="00E26C54" w:rsidRDefault="00E26C54" w14:paraId="5996F878" w14:textId="77777777">
      <w:pPr>
        <w:widowControl w:val="0"/>
        <w:numPr>
          <w:ilvl w:val="0"/>
          <w:numId w:val="6"/>
        </w:numPr>
      </w:pPr>
      <w:r>
        <w:t>Conduct methodological work to improve upon future survey; and,</w:t>
      </w:r>
      <w:r w:rsidRPr="0097757C">
        <w:t xml:space="preserve"> </w:t>
      </w:r>
    </w:p>
    <w:p w:rsidR="00E26C54" w:rsidP="00E26C54" w:rsidRDefault="00E26C54" w14:paraId="0FC6E951" w14:textId="77777777">
      <w:pPr>
        <w:pStyle w:val="ListParagraph"/>
        <w:numPr>
          <w:ilvl w:val="0"/>
          <w:numId w:val="6"/>
        </w:numPr>
      </w:pPr>
      <w:r>
        <w:t xml:space="preserve">Inclusion of the potential for experiments involving physician incentives, as well as including the option to request additional revisions that may allow for improved data collection.  </w:t>
      </w:r>
    </w:p>
    <w:p w:rsidR="0038623A" w:rsidP="0038623A" w:rsidRDefault="0038623A" w14:paraId="3D4BFD8B" w14:textId="2EDBCF78">
      <w:pPr>
        <w:widowControl w:val="0"/>
      </w:pPr>
    </w:p>
    <w:p w:rsidRPr="0097757C" w:rsidR="0038623A" w:rsidP="0038623A" w:rsidRDefault="0038623A" w14:paraId="274A977D" w14:textId="77777777">
      <w:pPr>
        <w:widowControl w:val="0"/>
      </w:pPr>
      <w:r w:rsidRPr="0097757C">
        <w:t>Continuing data collection activities:</w:t>
      </w:r>
    </w:p>
    <w:p w:rsidRPr="0097757C" w:rsidR="0038623A" w:rsidP="0038623A" w:rsidRDefault="0038623A" w14:paraId="73A24FA7" w14:textId="77777777">
      <w:pPr>
        <w:widowControl w:val="0"/>
      </w:pPr>
    </w:p>
    <w:p w:rsidRPr="0097757C" w:rsidR="0038623A" w:rsidP="0038623A" w:rsidRDefault="0038623A" w14:paraId="34D6B12E" w14:textId="77777777">
      <w:pPr>
        <w:widowControl w:val="0"/>
        <w:numPr>
          <w:ilvl w:val="0"/>
          <w:numId w:val="24"/>
        </w:numPr>
      </w:pPr>
      <w:r>
        <w:t>Collection of p</w:t>
      </w:r>
      <w:r w:rsidRPr="0097757C">
        <w:t xml:space="preserve">atient visits to </w:t>
      </w:r>
      <w:proofErr w:type="gramStart"/>
      <w:r w:rsidRPr="0097757C">
        <w:t>office-based</w:t>
      </w:r>
      <w:proofErr w:type="gramEnd"/>
      <w:r w:rsidRPr="0097757C">
        <w:t xml:space="preserve"> NAMCS physicians</w:t>
      </w:r>
      <w:r>
        <w:t>;</w:t>
      </w:r>
    </w:p>
    <w:p w:rsidRPr="00C25C5D" w:rsidR="0038623A" w:rsidP="0038623A" w:rsidRDefault="0038623A" w14:paraId="2B5800C3" w14:textId="0CCBF34C">
      <w:pPr>
        <w:widowControl w:val="0"/>
        <w:numPr>
          <w:ilvl w:val="0"/>
          <w:numId w:val="24"/>
        </w:numPr>
      </w:pPr>
      <w:r w:rsidRPr="0097757C">
        <w:t xml:space="preserve">Continue COVID-19 questions in 2021 and for subsequent data years </w:t>
      </w:r>
      <w:r w:rsidR="003051BF">
        <w:t>when</w:t>
      </w:r>
      <w:r w:rsidRPr="0097757C" w:rsidR="003051BF">
        <w:t xml:space="preserve"> </w:t>
      </w:r>
      <w:r w:rsidRPr="0097757C">
        <w:t xml:space="preserve">information is </w:t>
      </w:r>
      <w:proofErr w:type="gramStart"/>
      <w:r w:rsidRPr="0097757C">
        <w:t>pertinent</w:t>
      </w:r>
      <w:r>
        <w:t>;</w:t>
      </w:r>
      <w:proofErr w:type="gramEnd"/>
    </w:p>
    <w:p w:rsidR="0038623A" w:rsidP="0038623A" w:rsidRDefault="0038623A" w14:paraId="6A220484" w14:textId="74A6026D">
      <w:pPr>
        <w:widowControl w:val="0"/>
        <w:numPr>
          <w:ilvl w:val="0"/>
          <w:numId w:val="24"/>
        </w:numPr>
      </w:pPr>
      <w:r>
        <w:t>Continue a reinterview study for 2021-2023 NAMCS physicians</w:t>
      </w:r>
      <w:r w:rsidR="00893812">
        <w:t>, who do not participate in EHR visit data submission</w:t>
      </w:r>
      <w:r>
        <w:t>; and</w:t>
      </w:r>
      <w:r w:rsidR="006E5B32">
        <w:t>,</w:t>
      </w:r>
    </w:p>
    <w:p w:rsidRPr="0097757C" w:rsidR="0038623A" w:rsidP="0038623A" w:rsidRDefault="0038623A" w14:paraId="36142754" w14:textId="19535696">
      <w:pPr>
        <w:pStyle w:val="ListParagraph"/>
        <w:widowControl w:val="0"/>
        <w:numPr>
          <w:ilvl w:val="0"/>
          <w:numId w:val="24"/>
        </w:numPr>
      </w:pPr>
      <w:r>
        <w:t>Continue to i</w:t>
      </w:r>
      <w:r w:rsidRPr="00A60CD5">
        <w:t xml:space="preserve">nclude the </w:t>
      </w:r>
      <w:r w:rsidR="00D363DA">
        <w:t xml:space="preserve">potential for a </w:t>
      </w:r>
      <w:r w:rsidRPr="00C25C5D">
        <w:t xml:space="preserve">supplemental sample of </w:t>
      </w:r>
      <w:r w:rsidRPr="00B47725" w:rsidR="00B47725">
        <w:t>office-based physicians from which visit data are collected through submission of EHRs</w:t>
      </w:r>
      <w:r>
        <w:t>,</w:t>
      </w:r>
      <w:r w:rsidRPr="00573521">
        <w:t xml:space="preserve"> with</w:t>
      </w:r>
      <w:r>
        <w:t xml:space="preserve"> </w:t>
      </w:r>
      <w:r w:rsidRPr="00573521">
        <w:t xml:space="preserve">approved </w:t>
      </w:r>
      <w:r>
        <w:t>2019</w:t>
      </w:r>
      <w:r w:rsidRPr="00A60CD5">
        <w:t xml:space="preserve"> sample size</w:t>
      </w:r>
      <w:r>
        <w:t>,</w:t>
      </w:r>
      <w:r w:rsidRPr="00A60CD5">
        <w:t xml:space="preserve"> for </w:t>
      </w:r>
      <w:r w:rsidRPr="0097757C">
        <w:t xml:space="preserve">subsequent </w:t>
      </w:r>
      <w:r>
        <w:t>survey</w:t>
      </w:r>
      <w:r w:rsidRPr="0097757C">
        <w:t xml:space="preserve"> years </w:t>
      </w:r>
      <w:r>
        <w:t>when deemed necessary.</w:t>
      </w:r>
      <w:r w:rsidRPr="00A60CD5">
        <w:t xml:space="preserve">  </w:t>
      </w:r>
    </w:p>
    <w:p w:rsidRPr="0097757C" w:rsidR="0038623A" w:rsidP="00DA4579" w:rsidRDefault="0038623A" w14:paraId="46656C07" w14:textId="77777777">
      <w:pPr>
        <w:pStyle w:val="ListParagraph"/>
      </w:pPr>
    </w:p>
    <w:bookmarkEnd w:id="18"/>
    <w:p w:rsidRPr="0097757C" w:rsidR="000D1453" w:rsidP="006272F4" w:rsidRDefault="000D1453" w14:paraId="41EA2844" w14:textId="77777777">
      <w:pPr>
        <w:widowControl w:val="0"/>
      </w:pPr>
    </w:p>
    <w:p w:rsidRPr="0097757C" w:rsidR="000D1453" w:rsidP="000D1453" w:rsidRDefault="000D1453" w14:paraId="68D021A8" w14:textId="440E5EA4">
      <w:pPr>
        <w:widowControl w:val="0"/>
      </w:pPr>
    </w:p>
    <w:p w:rsidRPr="0097757C" w:rsidR="000D1453" w:rsidP="000D1453" w:rsidRDefault="000D1453" w14:paraId="13A80C0A" w14:textId="77777777">
      <w:pPr>
        <w:widowControl w:val="0"/>
      </w:pPr>
    </w:p>
    <w:p w:rsidRPr="0097757C" w:rsidR="00CA21E3" w:rsidP="00CA21E3" w:rsidRDefault="00CA21E3" w14:paraId="602E6A60" w14:textId="5C608A04">
      <w:pPr>
        <w:widowControl w:val="0"/>
        <w:rPr>
          <w:b/>
          <w:bCs/>
        </w:rPr>
      </w:pPr>
      <w:bookmarkStart w:name="_Hlk53135949" w:id="19"/>
      <w:bookmarkEnd w:id="13"/>
    </w:p>
    <w:p w:rsidRPr="00B0300B" w:rsidR="00B0300B" w:rsidP="00797900" w:rsidRDefault="00207D6E" w14:paraId="7256148D" w14:textId="77777777">
      <w:pPr>
        <w:pStyle w:val="Heading1"/>
        <w:rPr>
          <w:color w:val="auto"/>
        </w:rPr>
      </w:pPr>
      <w:bookmarkStart w:name="_Toc68785643" w:id="20"/>
      <w:r w:rsidRPr="00B0300B">
        <w:rPr>
          <w:color w:val="auto"/>
        </w:rPr>
        <w:lastRenderedPageBreak/>
        <w:t xml:space="preserve">A. </w:t>
      </w:r>
      <w:r w:rsidRPr="00B0300B" w:rsidR="004719DE">
        <w:rPr>
          <w:color w:val="auto"/>
        </w:rPr>
        <w:t>Justification</w:t>
      </w:r>
      <w:bookmarkStart w:name="_Toc430947800" w:id="21"/>
      <w:bookmarkEnd w:id="20"/>
    </w:p>
    <w:p w:rsidRPr="00797900" w:rsidR="00207D6E" w:rsidP="00797900" w:rsidRDefault="00207D6E" w14:paraId="00119AEE" w14:textId="4FB51E3E">
      <w:pPr>
        <w:pStyle w:val="Heading1"/>
        <w:rPr>
          <w:color w:val="auto"/>
          <w:sz w:val="24"/>
          <w:szCs w:val="24"/>
        </w:rPr>
      </w:pPr>
      <w:bookmarkStart w:name="_Toc68785644" w:id="22"/>
      <w:r w:rsidRPr="00797900">
        <w:rPr>
          <w:color w:val="auto"/>
          <w:sz w:val="24"/>
          <w:szCs w:val="24"/>
        </w:rPr>
        <w:t>1.  Circumstances Making the Collection of Information Necessary</w:t>
      </w:r>
      <w:bookmarkEnd w:id="21"/>
      <w:bookmarkEnd w:id="22"/>
    </w:p>
    <w:p w:rsidRPr="0097757C" w:rsidR="00A8437F" w:rsidP="007C4FC4" w:rsidRDefault="00A8437F" w14:paraId="41B2E1A4" w14:textId="77777777">
      <w:pPr>
        <w:widowControl w:val="0"/>
        <w:autoSpaceDE w:val="0"/>
        <w:autoSpaceDN w:val="0"/>
        <w:adjustRightInd w:val="0"/>
        <w:contextualSpacing/>
        <w:outlineLvl w:val="0"/>
        <w:rPr>
          <w:u w:val="single"/>
        </w:rPr>
      </w:pPr>
    </w:p>
    <w:p w:rsidRPr="0097757C" w:rsidR="000D22F5" w:rsidP="007C4FC4" w:rsidRDefault="00713440" w14:paraId="02EEA330" w14:textId="1FB7F80D">
      <w:pPr>
        <w:widowControl w:val="0"/>
        <w:contextualSpacing/>
      </w:pPr>
      <w:r>
        <w:t>NAMCS is a national survey of office-based physicians and HC</w:t>
      </w:r>
      <w:r w:rsidR="0033046B">
        <w:t xml:space="preserve">s </w:t>
      </w:r>
      <w:r>
        <w:t xml:space="preserve">conducted by the NCHS, Centers for Disease Control and Prevention (CDC). </w:t>
      </w:r>
      <w:r w:rsidR="000D22F5">
        <w:t>The survey is conducted under authority of Section 306 of the Public Health Service Act (42 USC 242k) (</w:t>
      </w:r>
      <w:r w:rsidRPr="1C721506" w:rsidR="00781434">
        <w:rPr>
          <w:b/>
          <w:bCs/>
        </w:rPr>
        <w:t>Attachment A</w:t>
      </w:r>
      <w:r w:rsidR="000D22F5">
        <w:t>).</w:t>
      </w:r>
      <w:r w:rsidR="001A4DA0">
        <w:t xml:space="preserve"> </w:t>
      </w:r>
    </w:p>
    <w:p w:rsidRPr="0097757C" w:rsidR="00523464" w:rsidP="007C4FC4" w:rsidRDefault="00523464" w14:paraId="4B5D99AC" w14:textId="0BCC0DEB">
      <w:pPr>
        <w:widowControl w:val="0"/>
        <w:contextualSpacing/>
      </w:pPr>
    </w:p>
    <w:p w:rsidR="00251CB9" w:rsidP="003F0352" w:rsidRDefault="003F0352" w14:paraId="4690C68F" w14:textId="464776C6">
      <w:pPr>
        <w:widowControl w:val="0"/>
        <w:contextualSpacing/>
        <w:rPr>
          <w:color w:val="FF0000"/>
        </w:rPr>
      </w:pPr>
      <w:bookmarkStart w:name="_Toc385842041" w:id="23"/>
      <w:r>
        <w:t xml:space="preserve">An overarching purpose of NAMCS is to meet the needs and demands for statistical information about the provision of ambulatory medical care services in the United States; this fulfills one of NCHS missions, to monitor the nation’s health. </w:t>
      </w:r>
      <w:r w:rsidR="00F402DD">
        <w:t>Additional justifications for conducting NAMCS include the need for more complete data to study</w:t>
      </w:r>
      <w:r>
        <w:t>: (1) the performance of the U.S. health care system, (2) care for the rapidly aging population, (3) changes in services such as health insurance coverage change, (4) the introduction of new medical technologies,</w:t>
      </w:r>
      <w:r w:rsidR="00F402DD">
        <w:t xml:space="preserve"> (5) the use of </w:t>
      </w:r>
      <w:r w:rsidR="00BF37AE">
        <w:t xml:space="preserve">HCs </w:t>
      </w:r>
      <w:r w:rsidR="00F402DD">
        <w:t>in the health care community, and</w:t>
      </w:r>
      <w:r>
        <w:t xml:space="preserve"> (</w:t>
      </w:r>
      <w:r w:rsidR="00F402DD">
        <w:t>6</w:t>
      </w:r>
      <w:r>
        <w:t>) the use of EHRs.</w:t>
      </w:r>
      <w:r w:rsidR="009D1316">
        <w:t xml:space="preserve"> </w:t>
      </w:r>
      <w:r>
        <w:t>Ongoing societal changes have led to considerable diversification in the organization, financing, and technological delivery of ambulatory medical care. This diversification is evidenced by the proliferation of insurance and benefit alternatives for individuals, the development of new forms of physician group practices and practice arrangements (such as office-based practices owned by hospitals), and growth in the number of alternative sites of care</w:t>
      </w:r>
      <w:r w:rsidR="00F402DD">
        <w:t>.</w:t>
      </w:r>
      <w:r w:rsidR="009D1316">
        <w:t xml:space="preserve"> </w:t>
      </w:r>
    </w:p>
    <w:bookmarkEnd w:id="23"/>
    <w:p w:rsidRPr="0097757C" w:rsidR="00523464" w:rsidP="00523464" w:rsidRDefault="00523464" w14:paraId="24600333" w14:textId="4ADB3D9A">
      <w:pPr>
        <w:widowControl w:val="0"/>
        <w:contextualSpacing/>
      </w:pPr>
    </w:p>
    <w:p w:rsidRPr="00DA4579" w:rsidR="00F94AFC" w:rsidP="00635896" w:rsidRDefault="00F94AFC" w14:paraId="421540E8" w14:textId="11C7320A">
      <w:pPr>
        <w:rPr>
          <w:b/>
          <w:bCs/>
        </w:rPr>
      </w:pPr>
      <w:r w:rsidRPr="00DA4579">
        <w:rPr>
          <w:b/>
          <w:bCs/>
        </w:rPr>
        <w:t xml:space="preserve">New/modified activities planned for the </w:t>
      </w:r>
      <w:r w:rsidRPr="00DA4579" w:rsidR="00226E2B">
        <w:rPr>
          <w:b/>
          <w:bCs/>
        </w:rPr>
        <w:t>2021</w:t>
      </w:r>
      <w:r w:rsidRPr="00DA4579">
        <w:rPr>
          <w:b/>
          <w:bCs/>
        </w:rPr>
        <w:t>-</w:t>
      </w:r>
      <w:r w:rsidRPr="00DA4579" w:rsidR="00226E2B">
        <w:rPr>
          <w:b/>
          <w:bCs/>
        </w:rPr>
        <w:t>2023</w:t>
      </w:r>
      <w:r w:rsidRPr="00DA4579">
        <w:rPr>
          <w:b/>
          <w:bCs/>
        </w:rPr>
        <w:t xml:space="preserve"> survey period</w:t>
      </w:r>
      <w:r w:rsidRPr="00DA4579" w:rsidR="00635896">
        <w:rPr>
          <w:b/>
          <w:bCs/>
        </w:rPr>
        <w:t>:</w:t>
      </w:r>
    </w:p>
    <w:p w:rsidR="00635896" w:rsidP="00635896" w:rsidRDefault="00635896" w14:paraId="2530AF24" w14:textId="1BC1EBA0"/>
    <w:p w:rsidR="0044120B" w:rsidP="00635896" w:rsidRDefault="0044120B" w14:paraId="39B39009" w14:textId="7E9BB0DD">
      <w:pPr>
        <w:rPr>
          <w:i/>
        </w:rPr>
      </w:pPr>
      <w:bookmarkStart w:name="_Toc430947803" w:id="24"/>
      <w:r>
        <w:rPr>
          <w:i/>
        </w:rPr>
        <w:t>COVID</w:t>
      </w:r>
      <w:r w:rsidR="00DA4579">
        <w:rPr>
          <w:i/>
        </w:rPr>
        <w:t>-19 Response</w:t>
      </w:r>
    </w:p>
    <w:p w:rsidR="00421482" w:rsidP="00635896" w:rsidRDefault="00421482" w14:paraId="35DD0054" w14:textId="77777777">
      <w:pPr>
        <w:rPr>
          <w:i/>
        </w:rPr>
      </w:pPr>
    </w:p>
    <w:p w:rsidRPr="006E792E" w:rsidR="006E792E" w:rsidP="0044120B" w:rsidRDefault="006E792E" w14:paraId="5415B1E9" w14:textId="6FB3C64A">
      <w:pPr>
        <w:tabs>
          <w:tab w:val="left" w:pos="720"/>
        </w:tabs>
      </w:pPr>
      <w:r>
        <w:t xml:space="preserve">On July 1, 2020 OMB granted approval to a non-substantive change to NAMCS in response to the COVID-19 pandemic. This non-substantive change allowed for the inclusion of 5 questions (with a few of these containing sub-questions) that have been used to assess whether physician offices/HCs: (1) encountered shortages in personal protective equipment (PPE); (2) encountered shortages in COVID-19 tests; (3) turned away or referred elsewhere presumptive positive COVID-19 patients; (4) had any health care providers at their practice or center who tested positive for COVID-19; and (5) used telemedicine or telehealth to facilitate patient care. All 5 items will be continued into 2021 and for subsequent data years where </w:t>
      </w:r>
      <w:r w:rsidR="00462714">
        <w:t xml:space="preserve">the </w:t>
      </w:r>
      <w:r>
        <w:t>information is pertinent.</w:t>
      </w:r>
    </w:p>
    <w:p w:rsidRPr="001F409D" w:rsidR="0044120B" w:rsidP="00635896" w:rsidRDefault="0044120B" w14:paraId="2B5E9B8B" w14:textId="77777777">
      <w:pPr>
        <w:rPr>
          <w:iCs/>
        </w:rPr>
      </w:pPr>
    </w:p>
    <w:p w:rsidR="00635896" w:rsidP="00635896" w:rsidRDefault="00635896" w14:paraId="4EB4A267" w14:textId="35FC4E8F">
      <w:r w:rsidRPr="00380AC6">
        <w:rPr>
          <w:i/>
        </w:rPr>
        <w:t>NAMCS Sample Size</w:t>
      </w:r>
      <w:bookmarkEnd w:id="24"/>
    </w:p>
    <w:p w:rsidR="00635896" w:rsidP="00635896" w:rsidRDefault="00635896" w14:paraId="02C73325" w14:textId="1481BF7D">
      <w:pPr>
        <w:rPr>
          <w:u w:val="single"/>
        </w:rPr>
      </w:pPr>
    </w:p>
    <w:p w:rsidR="00635896" w:rsidP="00635896" w:rsidRDefault="00211E25" w14:paraId="2F01D13C" w14:textId="11D75899">
      <w:r>
        <w:t xml:space="preserve">From </w:t>
      </w:r>
      <w:r w:rsidR="00C75804">
        <w:t xml:space="preserve">2021onward the term Health Center will </w:t>
      </w:r>
      <w:r w:rsidR="005B3D29">
        <w:t xml:space="preserve">replace the term </w:t>
      </w:r>
      <w:r w:rsidR="00C75804">
        <w:t>C</w:t>
      </w:r>
      <w:r w:rsidR="00841AEE">
        <w:t xml:space="preserve">ommunity </w:t>
      </w:r>
      <w:r w:rsidR="00C75804">
        <w:t>H</w:t>
      </w:r>
      <w:r w:rsidR="00841AEE">
        <w:t xml:space="preserve">ealth </w:t>
      </w:r>
      <w:r w:rsidR="00C75804">
        <w:t>C</w:t>
      </w:r>
      <w:r w:rsidR="00841AEE">
        <w:t xml:space="preserve">enter, per guidance from </w:t>
      </w:r>
      <w:r w:rsidR="50C17FE5">
        <w:t xml:space="preserve">the </w:t>
      </w:r>
      <w:r w:rsidRPr="6446F030" w:rsidR="50C17FE5">
        <w:t>Health Resources and Services Administration (</w:t>
      </w:r>
      <w:r w:rsidR="00841AEE">
        <w:t>HRSA</w:t>
      </w:r>
      <w:r w:rsidR="0BD365C1">
        <w:t>)</w:t>
      </w:r>
      <w:r w:rsidR="00C75804">
        <w:t xml:space="preserve">. </w:t>
      </w:r>
      <w:r w:rsidR="00635896">
        <w:t>The currently approved and final fielded sample size for 2020 is 104 total HC</w:t>
      </w:r>
      <w:r w:rsidR="007861B6">
        <w:t xml:space="preserve"> delivery </w:t>
      </w:r>
      <w:r w:rsidR="00635896">
        <w:t>s</w:t>
      </w:r>
      <w:r w:rsidR="007861B6">
        <w:t>ites</w:t>
      </w:r>
      <w:r w:rsidR="00635896">
        <w:t xml:space="preserve"> and 312 HC providers. </w:t>
      </w:r>
    </w:p>
    <w:p w:rsidR="00635896" w:rsidP="0033046B" w:rsidRDefault="00635896" w14:paraId="73C4A684" w14:textId="4D526BF3"/>
    <w:p w:rsidR="00635896" w:rsidP="00635896" w:rsidRDefault="00635896" w14:paraId="5A34FDE1" w14:textId="20126CA5">
      <w:pPr>
        <w:widowControl w:val="0"/>
      </w:pPr>
      <w:r>
        <w:t xml:space="preserve">In 2021, the sample size will be reduced to 50 </w:t>
      </w:r>
      <w:r w:rsidR="5EF1D56F">
        <w:t>HC</w:t>
      </w:r>
      <w:r>
        <w:t xml:space="preserve">s, and in 2022 allocated funds will cover a </w:t>
      </w:r>
      <w:r w:rsidR="00C75804">
        <w:t xml:space="preserve">total </w:t>
      </w:r>
      <w:r>
        <w:t xml:space="preserve">sample of 110 </w:t>
      </w:r>
      <w:r w:rsidR="5024AF12">
        <w:t>HC</w:t>
      </w:r>
      <w:r>
        <w:t xml:space="preserve">s. </w:t>
      </w:r>
      <w:r w:rsidR="00F402DD">
        <w:t xml:space="preserve">In 2023 the sample size will increase to 115 </w:t>
      </w:r>
      <w:r w:rsidR="7991A3E1">
        <w:t>HC</w:t>
      </w:r>
      <w:r w:rsidR="00F402DD">
        <w:t>s.</w:t>
      </w:r>
      <w:r w:rsidR="00781231">
        <w:t xml:space="preserve"> </w:t>
      </w:r>
      <w:r w:rsidR="2D083110">
        <w:t xml:space="preserve">Health </w:t>
      </w:r>
      <w:r w:rsidR="56E32B9C">
        <w:t>C</w:t>
      </w:r>
      <w:r w:rsidR="2D083110">
        <w:t xml:space="preserve">enters recruited into the survey will continue to provide EHR data for a minimum of five years or until they no longer wish to participate. </w:t>
      </w:r>
      <w:r w:rsidR="00781231">
        <w:t xml:space="preserve">There </w:t>
      </w:r>
      <w:r w:rsidR="00366A90">
        <w:t xml:space="preserve">will be </w:t>
      </w:r>
      <w:r w:rsidR="00781231">
        <w:t xml:space="preserve">no sample of </w:t>
      </w:r>
      <w:r w:rsidR="632C990A">
        <w:t>HC</w:t>
      </w:r>
      <w:r w:rsidR="00781231">
        <w:t xml:space="preserve"> providers. </w:t>
      </w:r>
    </w:p>
    <w:p w:rsidR="00A27477" w:rsidP="00635896" w:rsidRDefault="00A27477" w14:paraId="74210128" w14:textId="77777777">
      <w:pPr>
        <w:widowControl w:val="0"/>
      </w:pPr>
    </w:p>
    <w:p w:rsidR="00E26C54" w:rsidP="00635896" w:rsidRDefault="00A27477" w14:paraId="321DBEAC" w14:textId="2832435A">
      <w:pPr>
        <w:widowControl w:val="0"/>
      </w:pPr>
      <w:r>
        <w:t>The annualized 2021-2023 NAMCS sample size is projected to be</w:t>
      </w:r>
      <w:r w:rsidR="00AD41F1">
        <w:t xml:space="preserve"> </w:t>
      </w:r>
      <w:r w:rsidR="003C7735">
        <w:t>5,000</w:t>
      </w:r>
      <w:r>
        <w:t xml:space="preserve"> office-based physicians and 92 </w:t>
      </w:r>
      <w:r w:rsidR="31439565">
        <w:t>HC</w:t>
      </w:r>
      <w:r>
        <w:t>s. These data expand the capacity of the</w:t>
      </w:r>
      <w:r w:rsidR="00902048">
        <w:t xml:space="preserve"> </w:t>
      </w:r>
      <w:r>
        <w:t>NCHS/CDC and partners for monitoring the effects of expanded health coverage on use of appropriate preventive services.</w:t>
      </w:r>
      <w:bookmarkStart w:name="_Hlk56673556" w:id="25"/>
      <w:bookmarkEnd w:id="25"/>
    </w:p>
    <w:p w:rsidRPr="0097757C" w:rsidR="00523464" w:rsidP="007C4FC4" w:rsidRDefault="00523464" w14:paraId="77C95A2D" w14:textId="442D627B">
      <w:pPr>
        <w:widowControl w:val="0"/>
        <w:contextualSpacing/>
      </w:pPr>
    </w:p>
    <w:p w:rsidRPr="00B72883" w:rsidR="00511F92" w:rsidP="00511F92" w:rsidRDefault="00511F92" w14:paraId="5F3AAF5D" w14:textId="1CB17C74">
      <w:pPr>
        <w:widowControl w:val="0"/>
        <w:autoSpaceDE w:val="0"/>
        <w:autoSpaceDN w:val="0"/>
        <w:adjustRightInd w:val="0"/>
        <w:rPr>
          <w:iCs/>
          <w:color w:val="FF0000"/>
          <w:u w:val="single"/>
        </w:rPr>
      </w:pPr>
      <w:r w:rsidRPr="00B72883">
        <w:rPr>
          <w:iCs/>
          <w:u w:val="single"/>
        </w:rPr>
        <w:t xml:space="preserve">Office-based Physicians Induction Interview </w:t>
      </w:r>
    </w:p>
    <w:p w:rsidRPr="0097757C" w:rsidR="00511F92" w:rsidP="00511F92" w:rsidRDefault="00511F92" w14:paraId="69665D85" w14:textId="60002536">
      <w:pPr>
        <w:rPr>
          <w:i/>
        </w:rPr>
      </w:pPr>
    </w:p>
    <w:p w:rsidRPr="0070190A" w:rsidR="00511F92" w:rsidP="00797BFC" w:rsidRDefault="00511F92" w14:paraId="0EB4DFBD" w14:textId="6B1DDF97">
      <w:pPr>
        <w:widowControl w:val="0"/>
        <w:tabs>
          <w:tab w:val="left" w:pos="0"/>
        </w:tabs>
      </w:pPr>
      <w:r w:rsidRPr="0097757C">
        <w:t>The Physician Induction Interview collects a variety of information, including physician and practice information.</w:t>
      </w:r>
      <w:r w:rsidRPr="0097757C">
        <w:rPr>
          <w:b/>
        </w:rPr>
        <w:t xml:space="preserve"> </w:t>
      </w:r>
      <w:r w:rsidRPr="0070190A">
        <w:rPr>
          <w:b/>
        </w:rPr>
        <w:t xml:space="preserve">Attachment </w:t>
      </w:r>
      <w:r w:rsidR="00121725">
        <w:rPr>
          <w:b/>
        </w:rPr>
        <w:t>C</w:t>
      </w:r>
      <w:r w:rsidRPr="0070190A" w:rsidR="00635896">
        <w:rPr>
          <w:b/>
        </w:rPr>
        <w:t>1</w:t>
      </w:r>
      <w:r w:rsidRPr="0070190A" w:rsidR="00635896">
        <w:t xml:space="preserve"> </w:t>
      </w:r>
      <w:r w:rsidRPr="0070190A">
        <w:t xml:space="preserve">shows the currently fielded 2020 Physician Induction Interview. </w:t>
      </w:r>
      <w:r w:rsidRPr="0070190A">
        <w:rPr>
          <w:b/>
        </w:rPr>
        <w:t xml:space="preserve">Attachment </w:t>
      </w:r>
      <w:r w:rsidR="00121725">
        <w:rPr>
          <w:b/>
        </w:rPr>
        <w:t>C</w:t>
      </w:r>
      <w:r w:rsidRPr="0070190A" w:rsidR="00635896">
        <w:rPr>
          <w:b/>
        </w:rPr>
        <w:t xml:space="preserve">2 </w:t>
      </w:r>
      <w:r w:rsidRPr="0070190A">
        <w:t xml:space="preserve">provides the full list of 2021 questions in the order that it would appear in the instrument for office-based physicians and highlights in red the changes from 2020 to 2021. </w:t>
      </w:r>
      <w:r w:rsidR="00797BFC">
        <w:t>These changes include updates to the currently approved list of top currently used EHR systems provided by The</w:t>
      </w:r>
      <w:r w:rsidRPr="0070190A">
        <w:t xml:space="preserve"> Office of the National Coordinator for Health Information Technology (ONC)</w:t>
      </w:r>
      <w:r w:rsidR="00797BFC">
        <w:t>,</w:t>
      </w:r>
      <w:r w:rsidRPr="0070190A">
        <w:t xml:space="preserve"> sponsors </w:t>
      </w:r>
      <w:r w:rsidR="006401E2">
        <w:t>of the National Electronic Health Records Survey (</w:t>
      </w:r>
      <w:r w:rsidRPr="0070190A">
        <w:t>NEHRS</w:t>
      </w:r>
      <w:r w:rsidR="006401E2">
        <w:t>)</w:t>
      </w:r>
      <w:r w:rsidRPr="0070190A">
        <w:t xml:space="preserve">. </w:t>
      </w:r>
    </w:p>
    <w:p w:rsidRPr="0070190A" w:rsidR="003D1D5E" w:rsidP="00511F92" w:rsidRDefault="003D1D5E" w14:paraId="1AFCEC3D" w14:textId="720BBBBD">
      <w:pPr>
        <w:widowControl w:val="0"/>
        <w:tabs>
          <w:tab w:val="left" w:pos="0"/>
        </w:tabs>
      </w:pPr>
    </w:p>
    <w:p w:rsidR="00F16493" w:rsidP="00F2168E" w:rsidRDefault="003D1D5E" w14:paraId="4FBA1F35" w14:textId="3709A85A">
      <w:r w:rsidRPr="0070190A">
        <w:t xml:space="preserve">We propose </w:t>
      </w:r>
      <w:r w:rsidRPr="0070190A" w:rsidR="00E55B3D">
        <w:t xml:space="preserve">the addition of methodological work to improve physician response, investigate </w:t>
      </w:r>
      <w:r w:rsidR="005E4155">
        <w:t xml:space="preserve">the current </w:t>
      </w:r>
      <w:r w:rsidRPr="0070190A" w:rsidR="00E55B3D">
        <w:t xml:space="preserve">sampling frames, and explore recommendations </w:t>
      </w:r>
      <w:r w:rsidR="005E4155">
        <w:t xml:space="preserve">made </w:t>
      </w:r>
      <w:r w:rsidR="00F16493">
        <w:t>at</w:t>
      </w:r>
      <w:r w:rsidR="005E4155">
        <w:t xml:space="preserve"> </w:t>
      </w:r>
      <w:r w:rsidRPr="0070190A" w:rsidR="00E55B3D">
        <w:t xml:space="preserve">the </w:t>
      </w:r>
      <w:r w:rsidRPr="00251CB9" w:rsidR="00E55B3D">
        <w:t>NCHS Board of Scientific Counselors (BSC) NAMCS Workgroup Meeting (</w:t>
      </w:r>
      <w:r w:rsidRPr="00251CB9" w:rsidR="00E55B3D">
        <w:rPr>
          <w:b/>
          <w:bCs/>
        </w:rPr>
        <w:t xml:space="preserve">Attachment </w:t>
      </w:r>
      <w:r w:rsidR="00121725">
        <w:rPr>
          <w:b/>
          <w:bCs/>
        </w:rPr>
        <w:t>D</w:t>
      </w:r>
      <w:r w:rsidRPr="00251CB9" w:rsidR="00E55B3D">
        <w:t xml:space="preserve">). Some of this work includes the addition of a </w:t>
      </w:r>
      <w:r w:rsidRPr="00251CB9">
        <w:t>post-completion monetary incentive</w:t>
      </w:r>
      <w:r w:rsidRPr="00251CB9" w:rsidR="00F2168E">
        <w:t xml:space="preserve"> experiment</w:t>
      </w:r>
      <w:r w:rsidRPr="00251CB9">
        <w:t xml:space="preserve"> of</w:t>
      </w:r>
      <w:r w:rsidRPr="0070190A">
        <w:t xml:space="preserve"> $100</w:t>
      </w:r>
      <w:r>
        <w:t xml:space="preserve">, for </w:t>
      </w:r>
      <w:r w:rsidR="001615CF">
        <w:t>the 2021 survey year</w:t>
      </w:r>
      <w:r w:rsidR="00894220">
        <w:t>, with a possible extension</w:t>
      </w:r>
      <w:r w:rsidR="00E55B3D">
        <w:t>.</w:t>
      </w:r>
      <w:r>
        <w:t xml:space="preserve"> </w:t>
      </w:r>
      <w:r w:rsidR="009037CE">
        <w:t>The Census Bureau field representatives</w:t>
      </w:r>
      <w:r w:rsidR="00F16493">
        <w:t xml:space="preserve"> (FRs)</w:t>
      </w:r>
      <w:r w:rsidR="009037CE">
        <w:t xml:space="preserve"> will inform NAMCS eligible physicians about the incentive when they make an appointment for the </w:t>
      </w:r>
      <w:r w:rsidR="006401E2">
        <w:t xml:space="preserve">Physician </w:t>
      </w:r>
      <w:r w:rsidRPr="0070190A" w:rsidR="00E55B3D">
        <w:t xml:space="preserve">Induction </w:t>
      </w:r>
      <w:r w:rsidRPr="0070190A" w:rsidR="00D36C50">
        <w:t>I</w:t>
      </w:r>
      <w:r w:rsidRPr="0070190A" w:rsidR="00E55B3D">
        <w:t xml:space="preserve">nterview </w:t>
      </w:r>
      <w:r w:rsidRPr="0070190A" w:rsidR="00D36C50">
        <w:t>(</w:t>
      </w:r>
      <w:r w:rsidRPr="0070190A" w:rsidR="00D36C50">
        <w:rPr>
          <w:b/>
          <w:bCs/>
        </w:rPr>
        <w:t xml:space="preserve">Attachment </w:t>
      </w:r>
      <w:r w:rsidR="00121725">
        <w:rPr>
          <w:b/>
          <w:bCs/>
        </w:rPr>
        <w:t>C</w:t>
      </w:r>
      <w:r w:rsidRPr="0070190A" w:rsidR="00D36C50">
        <w:rPr>
          <w:b/>
          <w:bCs/>
        </w:rPr>
        <w:t>2</w:t>
      </w:r>
      <w:r w:rsidRPr="0070190A" w:rsidR="00D36C50">
        <w:t>)</w:t>
      </w:r>
      <w:r w:rsidRPr="0070190A" w:rsidR="00DA3E94">
        <w:t xml:space="preserve"> </w:t>
      </w:r>
      <w:r w:rsidR="00321321">
        <w:t xml:space="preserve">and </w:t>
      </w:r>
      <w:r w:rsidRPr="6446F030" w:rsidR="00F2168E">
        <w:rPr>
          <w:rFonts w:cstheme="minorBidi"/>
        </w:rPr>
        <w:t xml:space="preserve">remind the physician of </w:t>
      </w:r>
      <w:r w:rsidRPr="6446F030" w:rsidR="00321321">
        <w:rPr>
          <w:rFonts w:cstheme="minorBidi"/>
        </w:rPr>
        <w:t>that</w:t>
      </w:r>
      <w:r w:rsidRPr="6446F030" w:rsidR="00F2168E">
        <w:rPr>
          <w:rFonts w:cstheme="minorBidi"/>
        </w:rPr>
        <w:t xml:space="preserve"> incentive</w:t>
      </w:r>
      <w:r w:rsidRPr="6446F030" w:rsidR="00321321">
        <w:rPr>
          <w:rFonts w:cstheme="minorBidi"/>
        </w:rPr>
        <w:t xml:space="preserve"> at the beginning of the scheduled interview. </w:t>
      </w:r>
      <w:r w:rsidRPr="6446F030" w:rsidR="00F2168E">
        <w:rPr>
          <w:rFonts w:cstheme="minorBidi"/>
        </w:rPr>
        <w:t xml:space="preserve">At the completion of the Induction Interview, the FR will confirm the physician’s office mailing address to which the incentive can be </w:t>
      </w:r>
      <w:r w:rsidRPr="6446F030" w:rsidR="00717C83">
        <w:rPr>
          <w:rFonts w:cstheme="minorBidi"/>
        </w:rPr>
        <w:t>sent and</w:t>
      </w:r>
      <w:r w:rsidRPr="6446F030" w:rsidR="00F2168E">
        <w:rPr>
          <w:rFonts w:cstheme="minorBidi"/>
        </w:rPr>
        <w:t xml:space="preserve"> thank the physician for their time.</w:t>
      </w:r>
      <w:r w:rsidRPr="00251CB9">
        <w:t xml:space="preserve"> </w:t>
      </w:r>
      <w:r w:rsidRPr="00251CB9">
        <w:rPr>
          <w:b/>
          <w:bCs/>
        </w:rPr>
        <w:t xml:space="preserve">Attachment </w:t>
      </w:r>
      <w:r w:rsidR="00121725">
        <w:rPr>
          <w:b/>
          <w:bCs/>
        </w:rPr>
        <w:t>C</w:t>
      </w:r>
      <w:r w:rsidRPr="00251CB9" w:rsidR="00251CB9">
        <w:rPr>
          <w:b/>
          <w:bCs/>
        </w:rPr>
        <w:t>3</w:t>
      </w:r>
      <w:r w:rsidRPr="00251CB9">
        <w:t xml:space="preserve"> shows the draft </w:t>
      </w:r>
      <w:r w:rsidRPr="00251CB9" w:rsidR="00E55B3D">
        <w:t xml:space="preserve">language to be used at the beginning </w:t>
      </w:r>
      <w:r w:rsidR="006401E2">
        <w:t xml:space="preserve">and end </w:t>
      </w:r>
      <w:r w:rsidRPr="00251CB9" w:rsidR="00E55B3D">
        <w:t>of the</w:t>
      </w:r>
      <w:r w:rsidR="006401E2">
        <w:t xml:space="preserve"> Induction</w:t>
      </w:r>
      <w:r w:rsidRPr="00251CB9" w:rsidR="00E55B3D">
        <w:t xml:space="preserve"> </w:t>
      </w:r>
      <w:r w:rsidR="00894220">
        <w:t>I</w:t>
      </w:r>
      <w:r w:rsidRPr="00251CB9" w:rsidR="00E55B3D">
        <w:t>nterview</w:t>
      </w:r>
      <w:r w:rsidRPr="00251CB9">
        <w:t>.</w:t>
      </w:r>
      <w:r w:rsidR="00875FA8">
        <w:t xml:space="preserve"> Full justification for need for </w:t>
      </w:r>
      <w:r w:rsidR="005E4FEF">
        <w:t xml:space="preserve">the </w:t>
      </w:r>
      <w:r w:rsidR="00875FA8">
        <w:t xml:space="preserve">incentive can be found in </w:t>
      </w:r>
      <w:r w:rsidR="00B013DB">
        <w:t>“</w:t>
      </w:r>
      <w:r w:rsidRPr="00B013DB" w:rsidR="00875FA8">
        <w:t>Section 9</w:t>
      </w:r>
      <w:r w:rsidR="00B013DB">
        <w:t>:</w:t>
      </w:r>
      <w:r w:rsidRPr="00B013DB" w:rsidR="00875FA8">
        <w:t xml:space="preserve"> Explanation of Any Gifts or Incentives to Respondents.</w:t>
      </w:r>
      <w:r w:rsidR="00B013DB">
        <w:t>”</w:t>
      </w:r>
    </w:p>
    <w:p w:rsidR="00815039" w:rsidP="00F2168E" w:rsidRDefault="00815039" w14:paraId="2FB02CFC" w14:textId="56088EB9"/>
    <w:p w:rsidRPr="00B72883" w:rsidR="00815039" w:rsidP="00815039" w:rsidRDefault="00815039" w14:paraId="520576AC" w14:textId="77777777">
      <w:pPr>
        <w:widowControl w:val="0"/>
        <w:autoSpaceDE w:val="0"/>
        <w:autoSpaceDN w:val="0"/>
        <w:adjustRightInd w:val="0"/>
        <w:rPr>
          <w:iCs/>
          <w:color w:val="FF0000"/>
          <w:u w:val="single"/>
        </w:rPr>
      </w:pPr>
      <w:r w:rsidRPr="00B72883">
        <w:rPr>
          <w:iCs/>
          <w:u w:val="single"/>
        </w:rPr>
        <w:t xml:space="preserve">Office-based Physicians Induction Interview </w:t>
      </w:r>
    </w:p>
    <w:p w:rsidRPr="0006168B" w:rsidR="0006168B" w:rsidP="00F2168E" w:rsidRDefault="0006168B" w14:paraId="05AB386E" w14:textId="77777777"/>
    <w:p w:rsidR="00D10039" w:rsidP="00F2168E" w:rsidRDefault="00482772" w14:paraId="5E488066" w14:textId="1448DAF9">
      <w:r w:rsidRPr="0006168B">
        <w:t>For the</w:t>
      </w:r>
      <w:r w:rsidRPr="0006168B" w:rsidR="00D54EE7">
        <w:t xml:space="preserve"> remaining 2020 data collection and the</w:t>
      </w:r>
      <w:r w:rsidRPr="0006168B">
        <w:t xml:space="preserve"> 2021 data collection year we</w:t>
      </w:r>
      <w:r w:rsidR="00AD41F1">
        <w:t xml:space="preserve"> </w:t>
      </w:r>
      <w:r w:rsidRPr="0006168B">
        <w:t xml:space="preserve">are only conducting the induction component of the </w:t>
      </w:r>
      <w:r w:rsidRPr="0006168B" w:rsidR="00D54EE7">
        <w:t>NAMCS</w:t>
      </w:r>
      <w:r w:rsidRPr="0006168B" w:rsidR="00EF20F4">
        <w:t xml:space="preserve"> Office-based Physicians (Abstraction) </w:t>
      </w:r>
      <w:r w:rsidRPr="0006168B">
        <w:t>survey.</w:t>
      </w:r>
      <w:r w:rsidR="00D10039">
        <w:t xml:space="preserve"> Abstraction was stopped because the response rate for extraction was extremely low </w:t>
      </w:r>
      <w:r w:rsidR="00667500">
        <w:t>during the first quarter of the</w:t>
      </w:r>
      <w:r w:rsidR="00737F1D">
        <w:t xml:space="preserve"> 2020 </w:t>
      </w:r>
      <w:r w:rsidR="00D10039">
        <w:t>data collection</w:t>
      </w:r>
      <w:r w:rsidR="00737F1D">
        <w:t>. The response rate was low for several reasons including: inability to access</w:t>
      </w:r>
      <w:r w:rsidR="00D10039">
        <w:t xml:space="preserve"> physician offices </w:t>
      </w:r>
      <w:r w:rsidR="00667500">
        <w:t>due to</w:t>
      </w:r>
      <w:r w:rsidR="00D10039">
        <w:t xml:space="preserve"> safety concerns </w:t>
      </w:r>
      <w:r w:rsidR="00667500">
        <w:t xml:space="preserve">for both physicians and FRs </w:t>
      </w:r>
      <w:r w:rsidR="00D10039">
        <w:t xml:space="preserve">and the </w:t>
      </w:r>
      <w:r w:rsidR="00667500">
        <w:t xml:space="preserve">additional </w:t>
      </w:r>
      <w:r w:rsidR="00D10039">
        <w:t xml:space="preserve">burden </w:t>
      </w:r>
      <w:r w:rsidR="00667500">
        <w:t>placed on</w:t>
      </w:r>
      <w:r w:rsidR="00D10039">
        <w:t xml:space="preserve"> </w:t>
      </w:r>
      <w:r w:rsidR="00737F1D">
        <w:t>physicians</w:t>
      </w:r>
      <w:r w:rsidR="00D10039">
        <w:t xml:space="preserve"> </w:t>
      </w:r>
      <w:r w:rsidR="00667500">
        <w:t>by the</w:t>
      </w:r>
      <w:r w:rsidR="00D10039">
        <w:t xml:space="preserve"> COVID-19</w:t>
      </w:r>
      <w:r w:rsidR="00667500">
        <w:t xml:space="preserve"> pandemic</w:t>
      </w:r>
      <w:r w:rsidR="00D10039">
        <w:t>.</w:t>
      </w:r>
      <w:r w:rsidR="00667500">
        <w:t xml:space="preserve"> </w:t>
      </w:r>
      <w:r w:rsidR="00AD41F1">
        <w:t>W</w:t>
      </w:r>
      <w:r w:rsidRPr="0006168B">
        <w:t xml:space="preserve">e also added questions </w:t>
      </w:r>
      <w:r w:rsidR="004062BF">
        <w:t xml:space="preserve">to the </w:t>
      </w:r>
      <w:r w:rsidR="00667500">
        <w:t>P</w:t>
      </w:r>
      <w:r w:rsidR="004062BF">
        <w:t xml:space="preserve">hysician </w:t>
      </w:r>
      <w:r w:rsidR="00667500">
        <w:t>I</w:t>
      </w:r>
      <w:r w:rsidR="004062BF">
        <w:t xml:space="preserve">nduction </w:t>
      </w:r>
      <w:r w:rsidR="00667500">
        <w:t>I</w:t>
      </w:r>
      <w:r w:rsidR="004062BF">
        <w:t xml:space="preserve">nterview </w:t>
      </w:r>
      <w:r w:rsidRPr="0006168B">
        <w:t>to provide insight into the impact of COVID-19 on the operations of physician offices in the United States.</w:t>
      </w:r>
      <w:r w:rsidRPr="0006168B" w:rsidR="00EF20F4">
        <w:t xml:space="preserve"> </w:t>
      </w:r>
    </w:p>
    <w:p w:rsidR="00D10039" w:rsidP="00F2168E" w:rsidRDefault="00D10039" w14:paraId="33D96393" w14:textId="77777777"/>
    <w:p w:rsidRPr="00B72883" w:rsidR="00511F92" w:rsidP="1C721506" w:rsidRDefault="13215229" w14:paraId="5E5E3DB1" w14:textId="1C610A63">
      <w:pPr>
        <w:widowControl w:val="0"/>
        <w:autoSpaceDE w:val="0"/>
        <w:autoSpaceDN w:val="0"/>
        <w:adjustRightInd w:val="0"/>
        <w:rPr>
          <w:u w:val="single"/>
        </w:rPr>
      </w:pPr>
      <w:r w:rsidRPr="1C721506">
        <w:rPr>
          <w:u w:val="single"/>
        </w:rPr>
        <w:t>Health Center</w:t>
      </w:r>
      <w:r w:rsidRPr="1C721506" w:rsidR="00511F92">
        <w:rPr>
          <w:u w:val="single"/>
        </w:rPr>
        <w:t xml:space="preserve"> Provider Induction Interview </w:t>
      </w:r>
    </w:p>
    <w:p w:rsidRPr="0070190A" w:rsidR="00511F92" w:rsidP="00511F92" w:rsidRDefault="00511F92" w14:paraId="28F66B07" w14:textId="1D1BE56E">
      <w:pPr>
        <w:widowControl w:val="0"/>
        <w:autoSpaceDE w:val="0"/>
        <w:autoSpaceDN w:val="0"/>
        <w:adjustRightInd w:val="0"/>
        <w:rPr>
          <w:i/>
        </w:rPr>
      </w:pPr>
    </w:p>
    <w:p w:rsidRPr="0070190A" w:rsidR="00511F92" w:rsidP="1C721506" w:rsidRDefault="00511F92" w14:paraId="7B2C9D85" w14:textId="42B9179F">
      <w:pPr>
        <w:widowControl w:val="0"/>
        <w:autoSpaceDE w:val="0"/>
        <w:autoSpaceDN w:val="0"/>
        <w:adjustRightInd w:val="0"/>
        <w:rPr>
          <w:i/>
          <w:iCs/>
        </w:rPr>
      </w:pPr>
      <w:r>
        <w:t xml:space="preserve">The </w:t>
      </w:r>
      <w:r w:rsidR="32F60DB0">
        <w:t>HC</w:t>
      </w:r>
      <w:r>
        <w:t xml:space="preserve"> Provider Induction Interview collects a variety of </w:t>
      </w:r>
      <w:r w:rsidR="003D1D5E">
        <w:t xml:space="preserve">information, including information about </w:t>
      </w:r>
      <w:r w:rsidR="3EDABB0A">
        <w:t>HC</w:t>
      </w:r>
      <w:r w:rsidR="003D1D5E">
        <w:t xml:space="preserve"> </w:t>
      </w:r>
      <w:r>
        <w:t>provider</w:t>
      </w:r>
      <w:r w:rsidR="003D1D5E">
        <w:t>s</w:t>
      </w:r>
      <w:r>
        <w:t>.</w:t>
      </w:r>
      <w:r w:rsidRPr="1C721506">
        <w:rPr>
          <w:b/>
          <w:bCs/>
        </w:rPr>
        <w:t xml:space="preserve"> Attachment </w:t>
      </w:r>
      <w:r w:rsidRPr="1C721506" w:rsidR="00121725">
        <w:rPr>
          <w:b/>
          <w:bCs/>
        </w:rPr>
        <w:t>E</w:t>
      </w:r>
      <w:r>
        <w:t xml:space="preserve"> shows the currently fielded 2020 Interview. </w:t>
      </w:r>
      <w:r w:rsidR="00B215AC">
        <w:t xml:space="preserve">Starting </w:t>
      </w:r>
      <w:r w:rsidR="0004671C">
        <w:t xml:space="preserve">with </w:t>
      </w:r>
      <w:r w:rsidR="00B215AC">
        <w:t xml:space="preserve">the </w:t>
      </w:r>
      <w:r>
        <w:t xml:space="preserve">2021 </w:t>
      </w:r>
      <w:r w:rsidR="00B215AC">
        <w:t xml:space="preserve">survey </w:t>
      </w:r>
      <w:r w:rsidR="003476D0">
        <w:t xml:space="preserve">we will </w:t>
      </w:r>
      <w:r w:rsidR="0004671C">
        <w:t xml:space="preserve">no longer </w:t>
      </w:r>
      <w:r w:rsidR="003476D0">
        <w:t xml:space="preserve">be collecting specific information on </w:t>
      </w:r>
      <w:r w:rsidR="3EDABB0A">
        <w:t>HC</w:t>
      </w:r>
      <w:r w:rsidR="003476D0">
        <w:t xml:space="preserve"> providers and propose removing the </w:t>
      </w:r>
      <w:r w:rsidR="51EF823A">
        <w:t>HC</w:t>
      </w:r>
      <w:r w:rsidR="00204F99">
        <w:t xml:space="preserve"> P</w:t>
      </w:r>
      <w:r>
        <w:t xml:space="preserve">rovider </w:t>
      </w:r>
      <w:r w:rsidR="00204F99">
        <w:t>Induction Interview</w:t>
      </w:r>
      <w:r w:rsidR="003476D0">
        <w:t>.</w:t>
      </w:r>
      <w:r>
        <w:t xml:space="preserve"> </w:t>
      </w:r>
    </w:p>
    <w:p w:rsidRPr="00B72883" w:rsidR="00511F92" w:rsidP="00511F92" w:rsidRDefault="00511F92" w14:paraId="14A3C14A" w14:textId="082E2816">
      <w:pPr>
        <w:widowControl w:val="0"/>
        <w:rPr>
          <w:iCs/>
          <w:u w:val="single"/>
        </w:rPr>
      </w:pPr>
    </w:p>
    <w:p w:rsidRPr="00B72883" w:rsidR="0083479B" w:rsidP="1C721506" w:rsidRDefault="13215229" w14:paraId="44E4687B" w14:textId="51CC0F91">
      <w:pPr>
        <w:rPr>
          <w:u w:val="single"/>
        </w:rPr>
      </w:pPr>
      <w:r w:rsidRPr="1C721506">
        <w:rPr>
          <w:u w:val="single"/>
        </w:rPr>
        <w:lastRenderedPageBreak/>
        <w:t>Health Center</w:t>
      </w:r>
      <w:r w:rsidRPr="1C721506" w:rsidR="0083479B">
        <w:rPr>
          <w:u w:val="single"/>
        </w:rPr>
        <w:t xml:space="preserve"> Induction Interview </w:t>
      </w:r>
    </w:p>
    <w:p w:rsidRPr="0070190A" w:rsidR="00A8614C" w:rsidP="00A8614C" w:rsidRDefault="00A8614C" w14:paraId="2351F232" w14:textId="19A6527E"/>
    <w:p w:rsidRPr="0070190A" w:rsidR="0083479B" w:rsidP="0083479B" w:rsidRDefault="0083479B" w14:paraId="3CD80D9E" w14:textId="5648CDA6">
      <w:pPr>
        <w:widowControl w:val="0"/>
        <w:autoSpaceDE w:val="0"/>
        <w:autoSpaceDN w:val="0"/>
        <w:adjustRightInd w:val="0"/>
      </w:pPr>
      <w:r>
        <w:t xml:space="preserve">The </w:t>
      </w:r>
      <w:r w:rsidR="2D891566">
        <w:t>HC</w:t>
      </w:r>
      <w:r w:rsidR="00204F99">
        <w:t xml:space="preserve"> </w:t>
      </w:r>
      <w:r w:rsidR="00F56CA4">
        <w:t>Facility</w:t>
      </w:r>
      <w:r w:rsidR="00204F99">
        <w:t xml:space="preserve"> Induction Interview </w:t>
      </w:r>
      <w:r>
        <w:t>collects a variety of facility-level information.</w:t>
      </w:r>
      <w:r w:rsidRPr="1C721506">
        <w:rPr>
          <w:b/>
          <w:bCs/>
        </w:rPr>
        <w:t xml:space="preserve"> Attachment </w:t>
      </w:r>
      <w:r w:rsidRPr="1C721506" w:rsidR="00121725">
        <w:rPr>
          <w:b/>
          <w:bCs/>
        </w:rPr>
        <w:t>F</w:t>
      </w:r>
      <w:r w:rsidRPr="1C721506">
        <w:rPr>
          <w:b/>
          <w:bCs/>
        </w:rPr>
        <w:t>1</w:t>
      </w:r>
      <w:r>
        <w:t xml:space="preserve"> shows the currently fielded 2020 </w:t>
      </w:r>
      <w:r w:rsidR="2D891566">
        <w:t>HC</w:t>
      </w:r>
      <w:r w:rsidR="00204F99">
        <w:t xml:space="preserve"> </w:t>
      </w:r>
      <w:r w:rsidR="00F56CA4">
        <w:t xml:space="preserve">Facility </w:t>
      </w:r>
      <w:r w:rsidR="00204F99">
        <w:t>Induction Interview</w:t>
      </w:r>
      <w:r>
        <w:t xml:space="preserve">. In 2021 we propose removing the </w:t>
      </w:r>
      <w:r w:rsidR="00204F99">
        <w:t>current</w:t>
      </w:r>
      <w:r>
        <w:t xml:space="preserve"> </w:t>
      </w:r>
      <w:r w:rsidR="19F793D1">
        <w:t>HC</w:t>
      </w:r>
      <w:r w:rsidR="00204F99">
        <w:t xml:space="preserve"> </w:t>
      </w:r>
      <w:r w:rsidR="00F56CA4">
        <w:t>Facility</w:t>
      </w:r>
      <w:r w:rsidR="00204F99">
        <w:t xml:space="preserve"> Induction Interview and utilizing a new </w:t>
      </w:r>
      <w:r w:rsidR="19F793D1">
        <w:t>HC</w:t>
      </w:r>
      <w:r w:rsidR="00204F99">
        <w:t xml:space="preserve"> Facility Interview. </w:t>
      </w:r>
      <w:r w:rsidRPr="1C721506" w:rsidR="00204F99">
        <w:rPr>
          <w:b/>
          <w:bCs/>
        </w:rPr>
        <w:t xml:space="preserve">Attachment </w:t>
      </w:r>
      <w:r w:rsidRPr="1C721506" w:rsidR="00121725">
        <w:rPr>
          <w:b/>
          <w:bCs/>
        </w:rPr>
        <w:t>F</w:t>
      </w:r>
      <w:r w:rsidRPr="1C721506" w:rsidR="00204F99">
        <w:rPr>
          <w:b/>
          <w:bCs/>
        </w:rPr>
        <w:t xml:space="preserve">2 </w:t>
      </w:r>
      <w:r w:rsidR="00204F99">
        <w:t xml:space="preserve">provides the full list of questions on the new 2021 </w:t>
      </w:r>
      <w:r w:rsidR="61FC57C2">
        <w:t>HC</w:t>
      </w:r>
      <w:r w:rsidR="00204F99">
        <w:t xml:space="preserve"> Facility Interview.</w:t>
      </w:r>
    </w:p>
    <w:p w:rsidRPr="00B72883" w:rsidR="00226E2B" w:rsidP="0083479B" w:rsidRDefault="00226E2B" w14:paraId="3369B712" w14:textId="091476CB">
      <w:pPr>
        <w:widowControl w:val="0"/>
        <w:autoSpaceDE w:val="0"/>
        <w:autoSpaceDN w:val="0"/>
        <w:adjustRightInd w:val="0"/>
        <w:rPr>
          <w:iCs/>
          <w:u w:val="single"/>
        </w:rPr>
      </w:pPr>
    </w:p>
    <w:p w:rsidRPr="00B72883" w:rsidR="00226E2B" w:rsidP="1C721506" w:rsidRDefault="13215229" w14:paraId="5B56A347" w14:textId="420639E3">
      <w:pPr>
        <w:widowControl w:val="0"/>
        <w:autoSpaceDE w:val="0"/>
        <w:autoSpaceDN w:val="0"/>
        <w:adjustRightInd w:val="0"/>
        <w:rPr>
          <w:u w:val="single"/>
        </w:rPr>
      </w:pPr>
      <w:r w:rsidRPr="1C721506">
        <w:rPr>
          <w:u w:val="single"/>
        </w:rPr>
        <w:t>Health Center</w:t>
      </w:r>
      <w:r w:rsidRPr="1C721506" w:rsidR="00226E2B">
        <w:rPr>
          <w:u w:val="single"/>
        </w:rPr>
        <w:t xml:space="preserve"> Visit Data</w:t>
      </w:r>
    </w:p>
    <w:p w:rsidRPr="0097757C" w:rsidR="00226E2B" w:rsidP="0083479B" w:rsidRDefault="00226E2B" w14:paraId="358E8A2A" w14:textId="7054B858">
      <w:pPr>
        <w:widowControl w:val="0"/>
        <w:autoSpaceDE w:val="0"/>
        <w:autoSpaceDN w:val="0"/>
        <w:adjustRightInd w:val="0"/>
        <w:rPr>
          <w:i/>
          <w:color w:val="FF0000"/>
        </w:rPr>
      </w:pPr>
    </w:p>
    <w:p w:rsidRPr="0099660A" w:rsidR="00713440" w:rsidP="00226E2B" w:rsidRDefault="00E26C54" w14:paraId="77A9411C" w14:textId="0534F2E6">
      <w:pPr>
        <w:pStyle w:val="NoSpacing"/>
        <w:rPr>
          <w:rFonts w:ascii="Times New Roman" w:hAnsi="Times New Roman" w:cs="Times New Roman"/>
          <w:b/>
          <w:bCs/>
          <w:sz w:val="24"/>
          <w:szCs w:val="24"/>
        </w:rPr>
      </w:pPr>
      <w:r w:rsidRPr="00A27477">
        <w:rPr>
          <w:rFonts w:ascii="Times New Roman" w:hAnsi="Times New Roman" w:cs="Times New Roman"/>
          <w:sz w:val="24"/>
          <w:szCs w:val="24"/>
        </w:rPr>
        <w:t xml:space="preserve">For decades NAMCS has provided national data on ambulatory care. However, as the delivery of health care continues to change, the survey also must evolve, through using </w:t>
      </w:r>
      <w:r w:rsidRPr="1C721506">
        <w:rPr>
          <w:rFonts w:ascii="Times New Roman" w:hAnsi="Times New Roman" w:cs="Times New Roman"/>
          <w:sz w:val="24"/>
          <w:szCs w:val="24"/>
        </w:rPr>
        <w:t xml:space="preserve">modernized data infrastructure and additional modes of data collection, such as the integration of EHRs. NCHS currently relies solely on manual record abstraction to collect </w:t>
      </w:r>
      <w:r w:rsidRPr="1C721506" w:rsidR="61FC57C2">
        <w:rPr>
          <w:rFonts w:ascii="Times New Roman" w:hAnsi="Times New Roman" w:cs="Times New Roman"/>
          <w:sz w:val="24"/>
          <w:szCs w:val="24"/>
        </w:rPr>
        <w:t>HC</w:t>
      </w:r>
      <w:r w:rsidRPr="1C721506">
        <w:rPr>
          <w:rFonts w:ascii="Times New Roman" w:hAnsi="Times New Roman" w:cs="Times New Roman"/>
          <w:sz w:val="24"/>
          <w:szCs w:val="24"/>
        </w:rPr>
        <w:t xml:space="preserve"> clinical visit data.</w:t>
      </w:r>
      <w:r w:rsidR="003F4E0B">
        <w:rPr>
          <w:rFonts w:ascii="Times New Roman" w:hAnsi="Times New Roman" w:cs="Times New Roman"/>
          <w:sz w:val="24"/>
          <w:szCs w:val="24"/>
        </w:rPr>
        <w:t xml:space="preserve"> </w:t>
      </w:r>
      <w:r w:rsidRPr="1C721506">
        <w:rPr>
          <w:rFonts w:ascii="Times New Roman" w:hAnsi="Times New Roman" w:cs="Times New Roman"/>
          <w:sz w:val="24"/>
          <w:szCs w:val="24"/>
        </w:rPr>
        <w:t>HRSA reports that 99% of FQHCs</w:t>
      </w:r>
      <w:r w:rsidRPr="1C721506">
        <w:rPr>
          <w:rStyle w:val="FootnoteReference"/>
          <w:rFonts w:ascii="Times New Roman" w:hAnsi="Times New Roman" w:cs="Times New Roman"/>
          <w:sz w:val="24"/>
          <w:szCs w:val="24"/>
        </w:rPr>
        <w:footnoteReference w:id="2"/>
      </w:r>
      <w:r w:rsidRPr="1C721506">
        <w:rPr>
          <w:rFonts w:ascii="Times New Roman" w:hAnsi="Times New Roman" w:cs="Times New Roman"/>
          <w:sz w:val="24"/>
          <w:szCs w:val="24"/>
        </w:rPr>
        <w:t>, a</w:t>
      </w:r>
      <w:r w:rsidRPr="1C721506" w:rsidR="00DA4579">
        <w:rPr>
          <w:rFonts w:ascii="Times New Roman" w:hAnsi="Times New Roman" w:cs="Times New Roman"/>
          <w:sz w:val="24"/>
          <w:szCs w:val="24"/>
        </w:rPr>
        <w:t xml:space="preserve"> significant</w:t>
      </w:r>
      <w:r w:rsidRPr="1C721506">
        <w:rPr>
          <w:rFonts w:ascii="Times New Roman" w:hAnsi="Times New Roman" w:cs="Times New Roman"/>
          <w:sz w:val="24"/>
          <w:szCs w:val="24"/>
        </w:rPr>
        <w:t xml:space="preserve"> segment of the current NAMCS </w:t>
      </w:r>
      <w:r w:rsidRPr="1C721506" w:rsidR="48BCF3D8">
        <w:rPr>
          <w:rFonts w:ascii="Times New Roman" w:hAnsi="Times New Roman" w:cs="Times New Roman"/>
          <w:sz w:val="24"/>
          <w:szCs w:val="24"/>
        </w:rPr>
        <w:t>HC</w:t>
      </w:r>
      <w:r w:rsidRPr="1C721506">
        <w:rPr>
          <w:rFonts w:ascii="Times New Roman" w:hAnsi="Times New Roman" w:cs="Times New Roman"/>
          <w:sz w:val="24"/>
          <w:szCs w:val="24"/>
        </w:rPr>
        <w:t xml:space="preserve"> universe, use EHRs. </w:t>
      </w:r>
      <w:r w:rsidRPr="00A27477">
        <w:rPr>
          <w:rFonts w:ascii="Times New Roman" w:hAnsi="Times New Roman" w:cs="Times New Roman"/>
          <w:sz w:val="24"/>
          <w:szCs w:val="24"/>
        </w:rPr>
        <w:t xml:space="preserve">Therefore, </w:t>
      </w:r>
      <w:bookmarkStart w:name="_Hlk68187735" w:id="26"/>
      <w:r w:rsidRPr="00A27477">
        <w:rPr>
          <w:rFonts w:ascii="Times New Roman" w:hAnsi="Times New Roman" w:cs="Times New Roman"/>
          <w:sz w:val="24"/>
          <w:szCs w:val="24"/>
        </w:rPr>
        <w:t>in 2021 NAMCS</w:t>
      </w:r>
      <w:r w:rsidRPr="1C721506">
        <w:rPr>
          <w:rFonts w:ascii="Times New Roman" w:hAnsi="Times New Roman" w:cs="Times New Roman"/>
          <w:sz w:val="24"/>
          <w:szCs w:val="24"/>
        </w:rPr>
        <w:t xml:space="preserve"> data collection procedures for visits to </w:t>
      </w:r>
      <w:r w:rsidRPr="1C721506" w:rsidR="48BCF3D8">
        <w:rPr>
          <w:rFonts w:ascii="Times New Roman" w:hAnsi="Times New Roman" w:cs="Times New Roman"/>
          <w:sz w:val="24"/>
          <w:szCs w:val="24"/>
        </w:rPr>
        <w:t>HC</w:t>
      </w:r>
      <w:r w:rsidRPr="1C721506">
        <w:rPr>
          <w:rFonts w:ascii="Times New Roman" w:hAnsi="Times New Roman" w:cs="Times New Roman"/>
          <w:sz w:val="24"/>
          <w:szCs w:val="24"/>
        </w:rPr>
        <w:t xml:space="preserve">s will be through </w:t>
      </w:r>
      <w:r w:rsidRPr="1C721506" w:rsidR="006F5FA5">
        <w:rPr>
          <w:rFonts w:ascii="Times New Roman" w:hAnsi="Times New Roman" w:cs="Times New Roman"/>
          <w:sz w:val="24"/>
          <w:szCs w:val="24"/>
        </w:rPr>
        <w:t xml:space="preserve">submission of </w:t>
      </w:r>
      <w:r w:rsidRPr="1C721506">
        <w:rPr>
          <w:rFonts w:ascii="Times New Roman" w:hAnsi="Times New Roman" w:cs="Times New Roman"/>
          <w:sz w:val="24"/>
          <w:szCs w:val="24"/>
        </w:rPr>
        <w:t xml:space="preserve">EHR data from a sample of </w:t>
      </w:r>
      <w:r w:rsidRPr="1C721506" w:rsidR="7552AD99">
        <w:rPr>
          <w:rFonts w:ascii="Times New Roman" w:hAnsi="Times New Roman" w:cs="Times New Roman"/>
          <w:sz w:val="24"/>
          <w:szCs w:val="24"/>
        </w:rPr>
        <w:t>HC</w:t>
      </w:r>
      <w:r w:rsidRPr="1C721506">
        <w:rPr>
          <w:rFonts w:ascii="Times New Roman" w:hAnsi="Times New Roman" w:cs="Times New Roman"/>
          <w:sz w:val="24"/>
          <w:szCs w:val="24"/>
        </w:rPr>
        <w:t>s</w:t>
      </w:r>
      <w:r w:rsidRPr="1C721506" w:rsidR="00D05718">
        <w:rPr>
          <w:rFonts w:ascii="Times New Roman" w:hAnsi="Times New Roman" w:cs="Times New Roman"/>
          <w:sz w:val="24"/>
          <w:szCs w:val="24"/>
        </w:rPr>
        <w:t xml:space="preserve"> </w:t>
      </w:r>
      <w:r w:rsidRPr="0097757C" w:rsidR="00A8614C">
        <w:rPr>
          <w:rFonts w:ascii="Times New Roman" w:hAnsi="Times New Roman" w:cs="Times New Roman"/>
          <w:sz w:val="24"/>
          <w:szCs w:val="24"/>
        </w:rPr>
        <w:t>directly to NCHS</w:t>
      </w:r>
      <w:r w:rsidRPr="1C721506" w:rsidR="008218DD">
        <w:rPr>
          <w:rFonts w:ascii="Times New Roman" w:hAnsi="Times New Roman" w:cs="Times New Roman"/>
          <w:sz w:val="24"/>
          <w:szCs w:val="24"/>
        </w:rPr>
        <w:t xml:space="preserve"> using the existing NCHS Healthcare Electronic Health Records (HEHR) platform</w:t>
      </w:r>
      <w:r w:rsidRPr="0097757C" w:rsidR="00226E2B">
        <w:rPr>
          <w:rFonts w:ascii="Times New Roman" w:hAnsi="Times New Roman" w:cs="Times New Roman"/>
          <w:sz w:val="24"/>
          <w:szCs w:val="24"/>
        </w:rPr>
        <w:t xml:space="preserve">. </w:t>
      </w:r>
      <w:bookmarkEnd w:id="26"/>
      <w:r w:rsidRPr="0097757C" w:rsidR="00226E2B">
        <w:rPr>
          <w:rFonts w:ascii="Times New Roman" w:hAnsi="Times New Roman" w:cs="Times New Roman"/>
          <w:sz w:val="24"/>
          <w:szCs w:val="24"/>
        </w:rPr>
        <w:t xml:space="preserve">The reporting period will </w:t>
      </w:r>
      <w:r w:rsidRPr="1C721506" w:rsidR="008218DD">
        <w:rPr>
          <w:rFonts w:ascii="Times New Roman" w:hAnsi="Times New Roman" w:cs="Times New Roman"/>
          <w:sz w:val="24"/>
          <w:szCs w:val="24"/>
        </w:rPr>
        <w:t>change</w:t>
      </w:r>
      <w:r w:rsidRPr="0097757C" w:rsidR="00226E2B">
        <w:rPr>
          <w:rFonts w:ascii="Times New Roman" w:hAnsi="Times New Roman" w:cs="Times New Roman"/>
          <w:sz w:val="24"/>
          <w:szCs w:val="24"/>
        </w:rPr>
        <w:t xml:space="preserve"> from 1 week</w:t>
      </w:r>
      <w:r w:rsidR="00B013DB">
        <w:rPr>
          <w:rFonts w:ascii="Times New Roman" w:hAnsi="Times New Roman" w:cs="Times New Roman"/>
          <w:sz w:val="24"/>
          <w:szCs w:val="24"/>
        </w:rPr>
        <w:t xml:space="preserve"> of visit data for selected providers</w:t>
      </w:r>
      <w:r w:rsidRPr="0097757C" w:rsidR="00226E2B">
        <w:rPr>
          <w:rFonts w:ascii="Times New Roman" w:hAnsi="Times New Roman" w:cs="Times New Roman"/>
          <w:sz w:val="24"/>
          <w:szCs w:val="24"/>
        </w:rPr>
        <w:t xml:space="preserve"> to a full 12 months of EHR data </w:t>
      </w:r>
      <w:r w:rsidR="00B013DB">
        <w:rPr>
          <w:rFonts w:ascii="Times New Roman" w:hAnsi="Times New Roman" w:cs="Times New Roman"/>
          <w:sz w:val="24"/>
          <w:szCs w:val="24"/>
        </w:rPr>
        <w:t xml:space="preserve">from the entire </w:t>
      </w:r>
      <w:r w:rsidR="7552AD99">
        <w:rPr>
          <w:rFonts w:ascii="Times New Roman" w:hAnsi="Times New Roman" w:cs="Times New Roman"/>
          <w:sz w:val="24"/>
          <w:szCs w:val="24"/>
        </w:rPr>
        <w:t>HC</w:t>
      </w:r>
      <w:r w:rsidRPr="0097757C" w:rsidR="00226E2B">
        <w:rPr>
          <w:rFonts w:ascii="Times New Roman" w:hAnsi="Times New Roman" w:cs="Times New Roman"/>
          <w:sz w:val="24"/>
          <w:szCs w:val="24"/>
        </w:rPr>
        <w:t xml:space="preserve">. </w:t>
      </w:r>
      <w:r w:rsidR="00B013DB">
        <w:rPr>
          <w:rFonts w:ascii="Times New Roman" w:hAnsi="Times New Roman" w:cs="Times New Roman"/>
          <w:sz w:val="24"/>
          <w:szCs w:val="24"/>
        </w:rPr>
        <w:t xml:space="preserve">For 2021, the sample size will be reduced </w:t>
      </w:r>
      <w:r w:rsidRPr="0097757C" w:rsidR="00226E2B">
        <w:rPr>
          <w:rFonts w:ascii="Times New Roman" w:hAnsi="Times New Roman" w:cs="Times New Roman"/>
          <w:sz w:val="24"/>
          <w:szCs w:val="24"/>
        </w:rPr>
        <w:t xml:space="preserve">to 50 </w:t>
      </w:r>
      <w:r w:rsidRPr="0097757C" w:rsidR="7BC21CEE">
        <w:rPr>
          <w:rFonts w:ascii="Times New Roman" w:hAnsi="Times New Roman" w:cs="Times New Roman"/>
          <w:sz w:val="24"/>
          <w:szCs w:val="24"/>
        </w:rPr>
        <w:t>HC</w:t>
      </w:r>
      <w:r w:rsidRPr="0097757C" w:rsidR="00226E2B">
        <w:rPr>
          <w:rFonts w:ascii="Times New Roman" w:hAnsi="Times New Roman" w:cs="Times New Roman"/>
          <w:sz w:val="24"/>
          <w:szCs w:val="24"/>
        </w:rPr>
        <w:t>s</w:t>
      </w:r>
      <w:r w:rsidR="00B013DB">
        <w:rPr>
          <w:rFonts w:ascii="Times New Roman" w:hAnsi="Times New Roman" w:cs="Times New Roman"/>
          <w:sz w:val="24"/>
          <w:szCs w:val="24"/>
        </w:rPr>
        <w:t xml:space="preserve">, </w:t>
      </w:r>
      <w:r w:rsidRPr="004C26E9" w:rsidR="004C26E9">
        <w:rPr>
          <w:rFonts w:ascii="Times New Roman" w:hAnsi="Times New Roman" w:cs="Times New Roman"/>
          <w:sz w:val="24"/>
          <w:szCs w:val="24"/>
        </w:rPr>
        <w:t>with plan</w:t>
      </w:r>
      <w:r w:rsidR="00B013DB">
        <w:rPr>
          <w:rFonts w:ascii="Times New Roman" w:hAnsi="Times New Roman" w:cs="Times New Roman"/>
          <w:sz w:val="24"/>
          <w:szCs w:val="24"/>
        </w:rPr>
        <w:t>s</w:t>
      </w:r>
      <w:r w:rsidRPr="004C26E9" w:rsidR="004C26E9">
        <w:rPr>
          <w:rFonts w:ascii="Times New Roman" w:hAnsi="Times New Roman" w:cs="Times New Roman"/>
          <w:sz w:val="24"/>
          <w:szCs w:val="24"/>
        </w:rPr>
        <w:t xml:space="preserve"> to increase to 110 in 2022, </w:t>
      </w:r>
      <w:r w:rsidRPr="1C721506" w:rsidR="008218DD">
        <w:rPr>
          <w:rFonts w:ascii="Times New Roman" w:hAnsi="Times New Roman" w:cs="Times New Roman"/>
          <w:sz w:val="24"/>
          <w:szCs w:val="24"/>
        </w:rPr>
        <w:t xml:space="preserve">and </w:t>
      </w:r>
      <w:r w:rsidRPr="004C26E9" w:rsidR="004C26E9">
        <w:rPr>
          <w:rFonts w:ascii="Times New Roman" w:hAnsi="Times New Roman" w:cs="Times New Roman"/>
          <w:sz w:val="24"/>
          <w:szCs w:val="24"/>
        </w:rPr>
        <w:t xml:space="preserve">then 115 </w:t>
      </w:r>
      <w:r w:rsidRPr="004C26E9" w:rsidR="7BC21CEE">
        <w:rPr>
          <w:rFonts w:ascii="Times New Roman" w:hAnsi="Times New Roman" w:cs="Times New Roman"/>
          <w:sz w:val="24"/>
          <w:szCs w:val="24"/>
        </w:rPr>
        <w:t>HC</w:t>
      </w:r>
      <w:r w:rsidRPr="004C26E9" w:rsidR="004C26E9">
        <w:rPr>
          <w:rFonts w:ascii="Times New Roman" w:hAnsi="Times New Roman" w:cs="Times New Roman"/>
          <w:sz w:val="24"/>
          <w:szCs w:val="24"/>
        </w:rPr>
        <w:t>s in 2023</w:t>
      </w:r>
      <w:r w:rsidR="006401E2">
        <w:rPr>
          <w:rFonts w:ascii="Times New Roman" w:hAnsi="Times New Roman" w:cs="Times New Roman"/>
          <w:sz w:val="24"/>
          <w:szCs w:val="24"/>
        </w:rPr>
        <w:t xml:space="preserve">. </w:t>
      </w:r>
      <w:r w:rsidRPr="00107932" w:rsidR="00107932">
        <w:rPr>
          <w:rFonts w:ascii="Times New Roman" w:hAnsi="Times New Roman" w:cs="Times New Roman"/>
          <w:sz w:val="24"/>
          <w:szCs w:val="24"/>
        </w:rPr>
        <w:t xml:space="preserve">NCHS is partnering </w:t>
      </w:r>
      <w:r w:rsidRPr="00107932" w:rsidR="00226E2B">
        <w:rPr>
          <w:rFonts w:ascii="Times New Roman" w:hAnsi="Times New Roman" w:cs="Times New Roman"/>
          <w:sz w:val="24"/>
          <w:szCs w:val="24"/>
        </w:rPr>
        <w:t>with</w:t>
      </w:r>
      <w:r w:rsidRPr="00107932" w:rsidR="007C59EB">
        <w:rPr>
          <w:rFonts w:ascii="Times New Roman" w:hAnsi="Times New Roman" w:cs="Times New Roman"/>
          <w:sz w:val="24"/>
          <w:szCs w:val="24"/>
        </w:rPr>
        <w:t xml:space="preserve"> </w:t>
      </w:r>
      <w:r w:rsidRPr="00107932" w:rsidR="00B013DB">
        <w:rPr>
          <w:rFonts w:ascii="Times New Roman" w:hAnsi="Times New Roman" w:cs="Times New Roman"/>
          <w:sz w:val="24"/>
          <w:szCs w:val="24"/>
        </w:rPr>
        <w:t xml:space="preserve">the </w:t>
      </w:r>
      <w:r w:rsidRPr="00107932" w:rsidR="00226E2B">
        <w:rPr>
          <w:rFonts w:ascii="Times New Roman" w:hAnsi="Times New Roman" w:cs="Times New Roman"/>
          <w:sz w:val="24"/>
          <w:szCs w:val="24"/>
        </w:rPr>
        <w:t>HRSA</w:t>
      </w:r>
      <w:r w:rsidRPr="00107932" w:rsidR="00107932">
        <w:rPr>
          <w:rFonts w:ascii="Times New Roman" w:hAnsi="Times New Roman" w:cs="Times New Roman"/>
          <w:sz w:val="24"/>
          <w:szCs w:val="24"/>
        </w:rPr>
        <w:t xml:space="preserve"> on the 2021 </w:t>
      </w:r>
      <w:r w:rsidRPr="00107932" w:rsidR="1CBAFEF3">
        <w:rPr>
          <w:rFonts w:ascii="Times New Roman" w:hAnsi="Times New Roman" w:cs="Times New Roman"/>
          <w:sz w:val="24"/>
          <w:szCs w:val="24"/>
        </w:rPr>
        <w:t>HC</w:t>
      </w:r>
      <w:r w:rsidRPr="00107932" w:rsidR="00107932">
        <w:rPr>
          <w:rFonts w:ascii="Times New Roman" w:hAnsi="Times New Roman" w:cs="Times New Roman"/>
          <w:sz w:val="24"/>
          <w:szCs w:val="24"/>
        </w:rPr>
        <w:t xml:space="preserve"> data collection. </w:t>
      </w:r>
      <w:bookmarkStart w:name="_Hlk66201150" w:id="27"/>
      <w:r w:rsidRPr="00107932" w:rsidR="00107932">
        <w:rPr>
          <w:rFonts w:ascii="Times New Roman" w:hAnsi="Times New Roman" w:cs="Times New Roman"/>
          <w:sz w:val="24"/>
          <w:szCs w:val="24"/>
        </w:rPr>
        <w:t>A</w:t>
      </w:r>
      <w:r w:rsidRPr="00107932" w:rsidR="00A8614C">
        <w:rPr>
          <w:rFonts w:ascii="Times New Roman" w:hAnsi="Times New Roman" w:cs="Times New Roman"/>
          <w:sz w:val="24"/>
          <w:szCs w:val="24"/>
        </w:rPr>
        <w:t xml:space="preserve"> </w:t>
      </w:r>
      <w:r w:rsidRPr="00107932" w:rsidR="00226E2B">
        <w:rPr>
          <w:rFonts w:ascii="Times New Roman" w:hAnsi="Times New Roman" w:cs="Times New Roman"/>
          <w:sz w:val="24"/>
          <w:szCs w:val="24"/>
        </w:rPr>
        <w:t>$10</w:t>
      </w:r>
      <w:r w:rsidRPr="00107932" w:rsidR="00A8614C">
        <w:rPr>
          <w:rFonts w:ascii="Times New Roman" w:hAnsi="Times New Roman" w:cs="Times New Roman"/>
          <w:sz w:val="24"/>
          <w:szCs w:val="24"/>
        </w:rPr>
        <w:t>,000 set-up fee</w:t>
      </w:r>
      <w:r w:rsidRPr="00107932" w:rsidR="00226E2B">
        <w:rPr>
          <w:rFonts w:ascii="Times New Roman" w:hAnsi="Times New Roman" w:cs="Times New Roman"/>
          <w:sz w:val="24"/>
          <w:szCs w:val="24"/>
        </w:rPr>
        <w:t xml:space="preserve"> </w:t>
      </w:r>
      <w:r w:rsidRPr="00107932" w:rsidR="00107932">
        <w:rPr>
          <w:rFonts w:ascii="Times New Roman" w:hAnsi="Times New Roman" w:cs="Times New Roman"/>
          <w:sz w:val="24"/>
          <w:szCs w:val="24"/>
        </w:rPr>
        <w:t xml:space="preserve">will be given </w:t>
      </w:r>
      <w:r w:rsidRPr="00107932" w:rsidR="00226E2B">
        <w:rPr>
          <w:rFonts w:ascii="Times New Roman" w:hAnsi="Times New Roman" w:cs="Times New Roman"/>
          <w:sz w:val="24"/>
          <w:szCs w:val="24"/>
        </w:rPr>
        <w:t xml:space="preserve">to every </w:t>
      </w:r>
      <w:r w:rsidRPr="00107932" w:rsidR="00A8614C">
        <w:rPr>
          <w:rFonts w:ascii="Times New Roman" w:hAnsi="Times New Roman" w:cs="Times New Roman"/>
          <w:sz w:val="24"/>
          <w:szCs w:val="24"/>
        </w:rPr>
        <w:t xml:space="preserve">fully participating </w:t>
      </w:r>
      <w:r w:rsidRPr="00107932" w:rsidR="002B79DA">
        <w:rPr>
          <w:rFonts w:ascii="Times New Roman" w:hAnsi="Times New Roman" w:cs="Times New Roman"/>
          <w:sz w:val="24"/>
          <w:szCs w:val="24"/>
        </w:rPr>
        <w:t>HC</w:t>
      </w:r>
      <w:r w:rsidRPr="00107932" w:rsidR="00226E2B">
        <w:rPr>
          <w:rFonts w:ascii="Times New Roman" w:hAnsi="Times New Roman" w:cs="Times New Roman"/>
          <w:sz w:val="24"/>
          <w:szCs w:val="24"/>
        </w:rPr>
        <w:t>.</w:t>
      </w:r>
      <w:bookmarkEnd w:id="27"/>
      <w:r w:rsidRPr="00107932" w:rsidR="00226E2B">
        <w:rPr>
          <w:rFonts w:ascii="Times New Roman" w:hAnsi="Times New Roman" w:cs="Times New Roman"/>
          <w:sz w:val="24"/>
          <w:szCs w:val="24"/>
        </w:rPr>
        <w:t xml:space="preserve"> </w:t>
      </w:r>
      <w:r w:rsidRPr="00107932" w:rsidR="00A8614C">
        <w:rPr>
          <w:rFonts w:ascii="Times New Roman" w:hAnsi="Times New Roman" w:cs="Times New Roman"/>
          <w:sz w:val="24"/>
          <w:szCs w:val="24"/>
        </w:rPr>
        <w:t xml:space="preserve">The electronic </w:t>
      </w:r>
      <w:r w:rsidRPr="00107932" w:rsidR="00B013DB">
        <w:rPr>
          <w:rFonts w:ascii="Times New Roman" w:hAnsi="Times New Roman" w:cs="Times New Roman"/>
          <w:sz w:val="24"/>
          <w:szCs w:val="24"/>
        </w:rPr>
        <w:t>patient record form (</w:t>
      </w:r>
      <w:r w:rsidRPr="00107932" w:rsidR="00A8614C">
        <w:rPr>
          <w:rFonts w:ascii="Times New Roman" w:hAnsi="Times New Roman" w:cs="Times New Roman"/>
          <w:sz w:val="24"/>
          <w:szCs w:val="24"/>
        </w:rPr>
        <w:t>PRF</w:t>
      </w:r>
      <w:r w:rsidRPr="00107932" w:rsidR="00B013DB">
        <w:rPr>
          <w:rFonts w:ascii="Times New Roman" w:hAnsi="Times New Roman" w:cs="Times New Roman"/>
          <w:sz w:val="24"/>
          <w:szCs w:val="24"/>
        </w:rPr>
        <w:t>)</w:t>
      </w:r>
      <w:r w:rsidRPr="00107932" w:rsidR="00A8614C">
        <w:rPr>
          <w:rFonts w:ascii="Times New Roman" w:hAnsi="Times New Roman" w:cs="Times New Roman"/>
          <w:sz w:val="24"/>
          <w:szCs w:val="24"/>
        </w:rPr>
        <w:t xml:space="preserve"> (</w:t>
      </w:r>
      <w:r w:rsidRPr="00107932" w:rsidR="00A8614C">
        <w:rPr>
          <w:rFonts w:ascii="Times New Roman" w:hAnsi="Times New Roman" w:cs="Times New Roman"/>
          <w:b/>
          <w:bCs/>
          <w:sz w:val="24"/>
          <w:szCs w:val="24"/>
        </w:rPr>
        <w:t xml:space="preserve">Attachment </w:t>
      </w:r>
      <w:r w:rsidR="00121725">
        <w:rPr>
          <w:rFonts w:ascii="Times New Roman" w:hAnsi="Times New Roman" w:cs="Times New Roman"/>
          <w:b/>
          <w:bCs/>
          <w:sz w:val="24"/>
          <w:szCs w:val="24"/>
        </w:rPr>
        <w:t>G</w:t>
      </w:r>
      <w:r w:rsidRPr="00107932" w:rsidR="00AE699A">
        <w:rPr>
          <w:rFonts w:ascii="Times New Roman" w:hAnsi="Times New Roman" w:cs="Times New Roman"/>
          <w:b/>
          <w:bCs/>
          <w:sz w:val="24"/>
          <w:szCs w:val="24"/>
        </w:rPr>
        <w:t>1</w:t>
      </w:r>
      <w:r w:rsidRPr="00107932" w:rsidR="00A8614C">
        <w:rPr>
          <w:rFonts w:ascii="Times New Roman" w:hAnsi="Times New Roman" w:cs="Times New Roman"/>
          <w:sz w:val="24"/>
          <w:szCs w:val="24"/>
        </w:rPr>
        <w:t>) will no</w:t>
      </w:r>
      <w:r w:rsidRPr="0097757C" w:rsidR="00A8614C">
        <w:rPr>
          <w:rFonts w:ascii="Times New Roman" w:hAnsi="Times New Roman" w:cs="Times New Roman"/>
          <w:sz w:val="24"/>
          <w:szCs w:val="24"/>
        </w:rPr>
        <w:t xml:space="preserve"> longer be utilized</w:t>
      </w:r>
      <w:r w:rsidR="00B013DB">
        <w:rPr>
          <w:rFonts w:ascii="Times New Roman" w:hAnsi="Times New Roman" w:cs="Times New Roman"/>
          <w:sz w:val="24"/>
          <w:szCs w:val="24"/>
        </w:rPr>
        <w:t xml:space="preserve"> </w:t>
      </w:r>
      <w:r w:rsidRPr="1C721506" w:rsidR="00DF469C">
        <w:rPr>
          <w:rFonts w:ascii="Times New Roman" w:hAnsi="Times New Roman" w:cs="Times New Roman"/>
          <w:sz w:val="24"/>
          <w:szCs w:val="24"/>
        </w:rPr>
        <w:t xml:space="preserve">because </w:t>
      </w:r>
      <w:r w:rsidR="00B013DB">
        <w:rPr>
          <w:rFonts w:ascii="Times New Roman" w:hAnsi="Times New Roman" w:cs="Times New Roman"/>
          <w:sz w:val="24"/>
          <w:szCs w:val="24"/>
        </w:rPr>
        <w:t xml:space="preserve">the data </w:t>
      </w:r>
      <w:r w:rsidRPr="1C721506" w:rsidR="00C2729C">
        <w:rPr>
          <w:rFonts w:ascii="Times New Roman" w:hAnsi="Times New Roman" w:cs="Times New Roman"/>
          <w:sz w:val="24"/>
          <w:szCs w:val="24"/>
        </w:rPr>
        <w:t>will</w:t>
      </w:r>
      <w:r w:rsidR="00B013DB">
        <w:rPr>
          <w:rFonts w:ascii="Times New Roman" w:hAnsi="Times New Roman" w:cs="Times New Roman"/>
          <w:sz w:val="24"/>
          <w:szCs w:val="24"/>
        </w:rPr>
        <w:t xml:space="preserve"> no longer </w:t>
      </w:r>
      <w:r w:rsidRPr="1C721506" w:rsidR="00C2729C">
        <w:rPr>
          <w:rFonts w:ascii="Times New Roman" w:hAnsi="Times New Roman" w:cs="Times New Roman"/>
          <w:sz w:val="24"/>
          <w:szCs w:val="24"/>
        </w:rPr>
        <w:t xml:space="preserve">be </w:t>
      </w:r>
      <w:r w:rsidR="00B013DB">
        <w:rPr>
          <w:rFonts w:ascii="Times New Roman" w:hAnsi="Times New Roman" w:cs="Times New Roman"/>
          <w:sz w:val="24"/>
          <w:szCs w:val="24"/>
        </w:rPr>
        <w:t>collected using manual abstraction, but</w:t>
      </w:r>
      <w:r w:rsidRPr="0097757C" w:rsidR="00A8614C">
        <w:rPr>
          <w:rFonts w:ascii="Times New Roman" w:hAnsi="Times New Roman" w:cs="Times New Roman"/>
          <w:sz w:val="24"/>
          <w:szCs w:val="24"/>
        </w:rPr>
        <w:t xml:space="preserve"> instead </w:t>
      </w:r>
      <w:r w:rsidRPr="0097757C" w:rsidR="6720B18D">
        <w:rPr>
          <w:rFonts w:ascii="Times New Roman" w:hAnsi="Times New Roman" w:cs="Times New Roman"/>
          <w:sz w:val="24"/>
          <w:szCs w:val="24"/>
        </w:rPr>
        <w:t>data</w:t>
      </w:r>
      <w:r w:rsidR="00B013DB">
        <w:rPr>
          <w:rFonts w:ascii="Times New Roman" w:hAnsi="Times New Roman" w:cs="Times New Roman"/>
          <w:sz w:val="24"/>
          <w:szCs w:val="24"/>
        </w:rPr>
        <w:t xml:space="preserve"> will be collect</w:t>
      </w:r>
      <w:r w:rsidR="003345DB">
        <w:rPr>
          <w:rFonts w:ascii="Times New Roman" w:hAnsi="Times New Roman" w:cs="Times New Roman"/>
          <w:sz w:val="24"/>
          <w:szCs w:val="24"/>
        </w:rPr>
        <w:t>ed</w:t>
      </w:r>
      <w:r w:rsidR="00B013DB">
        <w:rPr>
          <w:rFonts w:ascii="Times New Roman" w:hAnsi="Times New Roman" w:cs="Times New Roman"/>
          <w:sz w:val="24"/>
          <w:szCs w:val="24"/>
        </w:rPr>
        <w:t xml:space="preserve"> through submission of EHRs according to the </w:t>
      </w:r>
      <w:bookmarkStart w:name="_Hlk53991429" w:id="28"/>
      <w:r w:rsidR="00B013DB">
        <w:rPr>
          <w:rFonts w:ascii="Times New Roman" w:hAnsi="Times New Roman" w:cs="Times New Roman"/>
          <w:sz w:val="24"/>
          <w:szCs w:val="24"/>
        </w:rPr>
        <w:t>National Health Care Surveys’</w:t>
      </w:r>
      <w:r w:rsidRPr="00875FA8" w:rsidR="00EB0BC1">
        <w:rPr>
          <w:rFonts w:ascii="Times New Roman" w:hAnsi="Times New Roman" w:cs="Times New Roman"/>
          <w:sz w:val="24"/>
          <w:szCs w:val="24"/>
        </w:rPr>
        <w:t xml:space="preserve"> </w:t>
      </w:r>
      <w:r w:rsidRPr="00875FA8" w:rsidR="00875FA8">
        <w:rPr>
          <w:rFonts w:ascii="Times New Roman" w:hAnsi="Times New Roman" w:cs="Times New Roman"/>
          <w:sz w:val="24"/>
          <w:szCs w:val="24"/>
        </w:rPr>
        <w:t xml:space="preserve">Health Level Seven International (HL7) Implementation Guide </w:t>
      </w:r>
      <w:r w:rsidR="00413F7E">
        <w:rPr>
          <w:rFonts w:ascii="Times New Roman" w:hAnsi="Times New Roman" w:cs="Times New Roman"/>
          <w:sz w:val="24"/>
          <w:szCs w:val="24"/>
        </w:rPr>
        <w:t xml:space="preserve">(IG) </w:t>
      </w:r>
      <w:r w:rsidRPr="00875FA8" w:rsidR="00875FA8">
        <w:rPr>
          <w:rFonts w:ascii="Times New Roman" w:hAnsi="Times New Roman" w:cs="Times New Roman"/>
          <w:sz w:val="24"/>
          <w:szCs w:val="24"/>
        </w:rPr>
        <w:t>for Clinical Document Architecture (CDA®) Release 1</w:t>
      </w:r>
      <w:r w:rsidR="003345DB">
        <w:rPr>
          <w:rFonts w:ascii="Times New Roman" w:hAnsi="Times New Roman" w:cs="Times New Roman"/>
          <w:sz w:val="24"/>
          <w:szCs w:val="24"/>
        </w:rPr>
        <w:t>,</w:t>
      </w:r>
      <w:r w:rsidRPr="00875FA8" w:rsidR="00875FA8">
        <w:rPr>
          <w:rFonts w:ascii="Times New Roman" w:hAnsi="Times New Roman" w:cs="Times New Roman"/>
          <w:sz w:val="24"/>
          <w:szCs w:val="24"/>
        </w:rPr>
        <w:t xml:space="preserve"> Release 1.2</w:t>
      </w:r>
      <w:r w:rsidR="003345DB">
        <w:rPr>
          <w:rFonts w:ascii="Times New Roman" w:hAnsi="Times New Roman" w:cs="Times New Roman"/>
          <w:sz w:val="24"/>
          <w:szCs w:val="24"/>
        </w:rPr>
        <w:t>, or Release 1.3</w:t>
      </w:r>
      <w:r w:rsidRPr="00875FA8" w:rsidR="00875FA8">
        <w:rPr>
          <w:rFonts w:ascii="Times New Roman" w:hAnsi="Times New Roman" w:cs="Times New Roman"/>
          <w:sz w:val="24"/>
          <w:szCs w:val="24"/>
        </w:rPr>
        <w:t xml:space="preserve"> - US Realm</w:t>
      </w:r>
      <w:bookmarkEnd w:id="28"/>
      <w:r w:rsidR="003345DB">
        <w:rPr>
          <w:rFonts w:ascii="Times New Roman" w:hAnsi="Times New Roman" w:cs="Times New Roman"/>
          <w:sz w:val="24"/>
          <w:szCs w:val="24"/>
        </w:rPr>
        <w:t>, and transmitted</w:t>
      </w:r>
      <w:r w:rsidR="00EB0BC1">
        <w:rPr>
          <w:rFonts w:ascii="Times New Roman" w:hAnsi="Times New Roman" w:cs="Times New Roman"/>
          <w:sz w:val="24"/>
          <w:szCs w:val="24"/>
        </w:rPr>
        <w:t xml:space="preserve"> to the HEHR platform.</w:t>
      </w:r>
      <w:r w:rsidR="00ED5B30">
        <w:rPr>
          <w:rFonts w:ascii="Times New Roman" w:hAnsi="Times New Roman" w:cs="Times New Roman"/>
          <w:sz w:val="24"/>
          <w:szCs w:val="24"/>
        </w:rPr>
        <w:t xml:space="preserve"> Th</w:t>
      </w:r>
      <w:r w:rsidR="003345DB">
        <w:rPr>
          <w:rFonts w:ascii="Times New Roman" w:hAnsi="Times New Roman" w:cs="Times New Roman"/>
          <w:sz w:val="24"/>
          <w:szCs w:val="24"/>
        </w:rPr>
        <w:t>is</w:t>
      </w:r>
      <w:r w:rsidR="00ED5B30">
        <w:rPr>
          <w:rFonts w:ascii="Times New Roman" w:hAnsi="Times New Roman" w:cs="Times New Roman"/>
          <w:sz w:val="24"/>
          <w:szCs w:val="24"/>
        </w:rPr>
        <w:t xml:space="preserve"> IG</w:t>
      </w:r>
      <w:r w:rsidR="003345DB">
        <w:rPr>
          <w:rFonts w:ascii="Times New Roman" w:hAnsi="Times New Roman" w:cs="Times New Roman"/>
          <w:sz w:val="24"/>
          <w:szCs w:val="24"/>
        </w:rPr>
        <w:t xml:space="preserve"> was created</w:t>
      </w:r>
      <w:r w:rsidR="00ED5B30">
        <w:rPr>
          <w:rFonts w:ascii="Times New Roman" w:hAnsi="Times New Roman" w:cs="Times New Roman"/>
          <w:sz w:val="24"/>
          <w:szCs w:val="24"/>
        </w:rPr>
        <w:t xml:space="preserve"> by NCHS to provide a format for E</w:t>
      </w:r>
      <w:r w:rsidRPr="00251CB9" w:rsidR="00ED5B30">
        <w:rPr>
          <w:rFonts w:ascii="Times New Roman" w:hAnsi="Times New Roman" w:cs="Times New Roman"/>
          <w:sz w:val="24"/>
          <w:szCs w:val="24"/>
        </w:rPr>
        <w:t>HR data transmission to NCHS by survey participants.</w:t>
      </w:r>
      <w:r w:rsidRPr="00251CB9" w:rsidR="00EB0BC1">
        <w:rPr>
          <w:rFonts w:ascii="Times New Roman" w:hAnsi="Times New Roman" w:cs="Times New Roman"/>
          <w:sz w:val="24"/>
          <w:szCs w:val="24"/>
        </w:rPr>
        <w:t xml:space="preserve"> A list of the </w:t>
      </w:r>
      <w:r w:rsidRPr="00251CB9" w:rsidR="00ED5B30">
        <w:rPr>
          <w:rFonts w:ascii="Times New Roman" w:hAnsi="Times New Roman" w:cs="Times New Roman"/>
          <w:sz w:val="24"/>
          <w:szCs w:val="24"/>
        </w:rPr>
        <w:t xml:space="preserve">data </w:t>
      </w:r>
      <w:r w:rsidRPr="00251CB9" w:rsidR="00EB0BC1">
        <w:rPr>
          <w:rFonts w:ascii="Times New Roman" w:hAnsi="Times New Roman" w:cs="Times New Roman"/>
          <w:sz w:val="24"/>
          <w:szCs w:val="24"/>
        </w:rPr>
        <w:t xml:space="preserve">elements collected can be found in </w:t>
      </w:r>
      <w:r w:rsidRPr="00251CB9" w:rsidR="00EB0BC1">
        <w:rPr>
          <w:rFonts w:ascii="Times New Roman" w:hAnsi="Times New Roman" w:cs="Times New Roman"/>
          <w:b/>
          <w:bCs/>
          <w:sz w:val="24"/>
          <w:szCs w:val="24"/>
        </w:rPr>
        <w:t xml:space="preserve">Attachment </w:t>
      </w:r>
      <w:r w:rsidR="00121725">
        <w:rPr>
          <w:rFonts w:ascii="Times New Roman" w:hAnsi="Times New Roman" w:cs="Times New Roman"/>
          <w:b/>
          <w:bCs/>
          <w:sz w:val="24"/>
          <w:szCs w:val="24"/>
        </w:rPr>
        <w:t>H</w:t>
      </w:r>
      <w:r w:rsidRPr="000832A6" w:rsidR="00904DE0">
        <w:rPr>
          <w:rFonts w:ascii="Times New Roman" w:hAnsi="Times New Roman" w:cs="Times New Roman"/>
          <w:sz w:val="24"/>
          <w:szCs w:val="24"/>
        </w:rPr>
        <w:t>.</w:t>
      </w:r>
      <w:r w:rsidRPr="00251CB9" w:rsidR="00EB0BC1">
        <w:rPr>
          <w:rFonts w:ascii="Times New Roman" w:hAnsi="Times New Roman" w:cs="Times New Roman"/>
          <w:sz w:val="24"/>
          <w:szCs w:val="24"/>
        </w:rPr>
        <w:t xml:space="preserve"> </w:t>
      </w:r>
      <w:r w:rsidRPr="1C721506" w:rsidR="00904DE0">
        <w:rPr>
          <w:rFonts w:ascii="Times New Roman" w:hAnsi="Times New Roman" w:cs="Times New Roman"/>
          <w:sz w:val="24"/>
          <w:szCs w:val="24"/>
        </w:rPr>
        <w:t xml:space="preserve">The </w:t>
      </w:r>
      <w:r w:rsidRPr="00251CB9" w:rsidR="00EB0BC1">
        <w:rPr>
          <w:rFonts w:ascii="Times New Roman" w:hAnsi="Times New Roman" w:cs="Times New Roman"/>
          <w:sz w:val="24"/>
          <w:szCs w:val="24"/>
        </w:rPr>
        <w:t xml:space="preserve">IG </w:t>
      </w:r>
      <w:r w:rsidRPr="00251CB9" w:rsidR="00ED5B30">
        <w:rPr>
          <w:rFonts w:ascii="Times New Roman" w:hAnsi="Times New Roman" w:cs="Times New Roman"/>
          <w:sz w:val="24"/>
          <w:szCs w:val="24"/>
        </w:rPr>
        <w:t xml:space="preserve">and its templates </w:t>
      </w:r>
      <w:r w:rsidRPr="00251CB9" w:rsidR="00EB0BC1">
        <w:rPr>
          <w:rFonts w:ascii="Times New Roman" w:hAnsi="Times New Roman" w:cs="Times New Roman"/>
          <w:sz w:val="24"/>
          <w:szCs w:val="24"/>
        </w:rPr>
        <w:t xml:space="preserve">can be found in </w:t>
      </w:r>
      <w:r w:rsidRPr="00251CB9" w:rsidR="00EB0BC1">
        <w:rPr>
          <w:rFonts w:ascii="Times New Roman" w:hAnsi="Times New Roman" w:cs="Times New Roman"/>
          <w:b/>
          <w:bCs/>
          <w:sz w:val="24"/>
          <w:szCs w:val="24"/>
        </w:rPr>
        <w:t>Attachment</w:t>
      </w:r>
      <w:r w:rsidRPr="00251CB9" w:rsidR="00ED5B30">
        <w:rPr>
          <w:rFonts w:ascii="Times New Roman" w:hAnsi="Times New Roman" w:cs="Times New Roman"/>
          <w:b/>
          <w:bCs/>
          <w:sz w:val="24"/>
          <w:szCs w:val="24"/>
        </w:rPr>
        <w:t>s</w:t>
      </w:r>
      <w:r w:rsidRPr="00251CB9" w:rsidR="00EB0BC1">
        <w:rPr>
          <w:rFonts w:ascii="Times New Roman" w:hAnsi="Times New Roman" w:cs="Times New Roman"/>
          <w:b/>
          <w:bCs/>
          <w:sz w:val="24"/>
          <w:szCs w:val="24"/>
        </w:rPr>
        <w:t xml:space="preserve"> </w:t>
      </w:r>
      <w:r w:rsidR="00121725">
        <w:rPr>
          <w:rFonts w:ascii="Times New Roman" w:hAnsi="Times New Roman" w:cs="Times New Roman"/>
          <w:b/>
          <w:bCs/>
          <w:sz w:val="24"/>
          <w:szCs w:val="24"/>
        </w:rPr>
        <w:t>I</w:t>
      </w:r>
      <w:r w:rsidRPr="00251CB9" w:rsidR="00ED5B30">
        <w:rPr>
          <w:rFonts w:ascii="Times New Roman" w:hAnsi="Times New Roman" w:cs="Times New Roman"/>
          <w:sz w:val="24"/>
          <w:szCs w:val="24"/>
        </w:rPr>
        <w:t xml:space="preserve"> and </w:t>
      </w:r>
      <w:r w:rsidR="00121725">
        <w:rPr>
          <w:rFonts w:ascii="Times New Roman" w:hAnsi="Times New Roman" w:cs="Times New Roman"/>
          <w:b/>
          <w:bCs/>
          <w:sz w:val="24"/>
          <w:szCs w:val="24"/>
        </w:rPr>
        <w:t>J</w:t>
      </w:r>
      <w:r w:rsidRPr="00251CB9" w:rsidR="00ED5B30">
        <w:rPr>
          <w:rFonts w:ascii="Times New Roman" w:hAnsi="Times New Roman" w:cs="Times New Roman"/>
          <w:sz w:val="24"/>
          <w:szCs w:val="24"/>
        </w:rPr>
        <w:t>.</w:t>
      </w:r>
      <w:bookmarkEnd w:id="19"/>
    </w:p>
    <w:p w:rsidRPr="00797900" w:rsidR="006C1EC5" w:rsidP="00797900" w:rsidRDefault="00781434" w14:paraId="573CBDF8" w14:textId="2FE98D8B">
      <w:pPr>
        <w:pStyle w:val="Heading1"/>
        <w:rPr>
          <w:color w:val="auto"/>
          <w:sz w:val="24"/>
          <w:szCs w:val="24"/>
        </w:rPr>
      </w:pPr>
      <w:bookmarkStart w:name="_Toc68785645" w:id="29"/>
      <w:r w:rsidRPr="00797900">
        <w:rPr>
          <w:color w:val="auto"/>
          <w:sz w:val="24"/>
          <w:szCs w:val="24"/>
        </w:rPr>
        <w:t>2.  Purpose and Use of</w:t>
      </w:r>
      <w:r w:rsidRPr="00797900" w:rsidR="00AB229B">
        <w:rPr>
          <w:color w:val="auto"/>
          <w:sz w:val="24"/>
          <w:szCs w:val="24"/>
        </w:rPr>
        <w:t xml:space="preserve"> the</w:t>
      </w:r>
      <w:r w:rsidRPr="00797900">
        <w:rPr>
          <w:color w:val="auto"/>
          <w:sz w:val="24"/>
          <w:szCs w:val="24"/>
        </w:rPr>
        <w:t xml:space="preserve"> Information Collect</w:t>
      </w:r>
      <w:r w:rsidRPr="00797900" w:rsidR="00AB229B">
        <w:rPr>
          <w:color w:val="auto"/>
          <w:sz w:val="24"/>
          <w:szCs w:val="24"/>
        </w:rPr>
        <w:t>ion</w:t>
      </w:r>
      <w:bookmarkEnd w:id="29"/>
    </w:p>
    <w:p w:rsidRPr="0097757C" w:rsidR="00F47F2B" w:rsidP="007C4FC4" w:rsidRDefault="00F47F2B" w14:paraId="5050BDDE" w14:textId="77777777">
      <w:pPr>
        <w:widowControl w:val="0"/>
        <w:contextualSpacing/>
      </w:pPr>
    </w:p>
    <w:p w:rsidR="00F363F1" w:rsidP="007C4FC4" w:rsidRDefault="004707B8" w14:paraId="4C0D6D92" w14:textId="3E48F546">
      <w:pPr>
        <w:widowControl w:val="0"/>
        <w:autoSpaceDE w:val="0"/>
        <w:autoSpaceDN w:val="0"/>
        <w:adjustRightInd w:val="0"/>
        <w:contextualSpacing/>
      </w:pPr>
      <w:r w:rsidRPr="0097757C">
        <w:t>The purpose of this study is to collect information about physician practices,</w:t>
      </w:r>
      <w:r w:rsidRPr="0097757C" w:rsidR="00915AFD">
        <w:t xml:space="preserve"> </w:t>
      </w:r>
      <w:r w:rsidR="00713440">
        <w:t>information about</w:t>
      </w:r>
      <w:r w:rsidR="003345DB">
        <w:t xml:space="preserve"> characteristics</w:t>
      </w:r>
      <w:r w:rsidRPr="0097757C" w:rsidR="002B43AE">
        <w:t xml:space="preserve"> </w:t>
      </w:r>
      <w:r w:rsidR="00713440">
        <w:t xml:space="preserve">and clinical data on </w:t>
      </w:r>
      <w:r w:rsidRPr="0097757C">
        <w:t>ambulatory patients</w:t>
      </w:r>
      <w:r w:rsidR="00713440">
        <w:t xml:space="preserve"> (e.g., diagnoses, se</w:t>
      </w:r>
      <w:r w:rsidR="003C284C">
        <w:t>rvices/tests, medications, and visit disposition)</w:t>
      </w:r>
      <w:r w:rsidRPr="0097757C">
        <w:t>, and the resources used for their care. The resulting published statistics and data sets</w:t>
      </w:r>
      <w:r w:rsidRPr="0097757C">
        <w:rPr>
          <w:color w:val="FF0000"/>
        </w:rPr>
        <w:t xml:space="preserve"> </w:t>
      </w:r>
      <w:r w:rsidRPr="0097757C">
        <w:t xml:space="preserve">help </w:t>
      </w:r>
      <w:r w:rsidR="003C284C">
        <w:t>health care providers and professionals</w:t>
      </w:r>
      <w:r w:rsidRPr="0097757C">
        <w:t xml:space="preserve"> plan for more effective health services, improve medical </w:t>
      </w:r>
      <w:r w:rsidR="003C284C">
        <w:t xml:space="preserve">and health </w:t>
      </w:r>
      <w:r w:rsidRPr="0097757C">
        <w:t xml:space="preserve">education, and assist the public health community in </w:t>
      </w:r>
      <w:r w:rsidRPr="0070190A">
        <w:t>understanding the patterns of diseases and health conditions. In addition, policy makers use NAMCS data to identify</w:t>
      </w:r>
      <w:r w:rsidRPr="0070190A" w:rsidR="00E27AF1">
        <w:t>:</w:t>
      </w:r>
      <w:r w:rsidRPr="0070190A">
        <w:t xml:space="preserve"> (1) quality of care issues, (2) medical resource utilization, and (3) changes in health care over time. </w:t>
      </w:r>
    </w:p>
    <w:p w:rsidR="00875FA8" w:rsidP="007C4FC4" w:rsidRDefault="00875FA8" w14:paraId="1EF28970" w14:textId="77777777">
      <w:pPr>
        <w:widowControl w:val="0"/>
        <w:autoSpaceDE w:val="0"/>
        <w:autoSpaceDN w:val="0"/>
        <w:adjustRightInd w:val="0"/>
        <w:contextualSpacing/>
      </w:pPr>
    </w:p>
    <w:p w:rsidRPr="0097757C" w:rsidR="0015098A" w:rsidP="007C4FC4" w:rsidRDefault="004707B8" w14:paraId="15372219" w14:textId="272A533A">
      <w:pPr>
        <w:widowControl w:val="0"/>
        <w:autoSpaceDE w:val="0"/>
        <w:autoSpaceDN w:val="0"/>
        <w:adjustRightInd w:val="0"/>
        <w:contextualSpacing/>
      </w:pPr>
      <w:r>
        <w:t>If NAMCS data were not collected, there would be no national estimates on health care issues faced by office-based physicians</w:t>
      </w:r>
      <w:r w:rsidR="003C284C">
        <w:t xml:space="preserve"> or </w:t>
      </w:r>
      <w:r w:rsidR="660AF678">
        <w:t>HC</w:t>
      </w:r>
      <w:r w:rsidR="003C284C">
        <w:t>s</w:t>
      </w:r>
      <w:r w:rsidR="009A3E45">
        <w:t xml:space="preserve">. </w:t>
      </w:r>
      <w:r w:rsidR="008F3EB5">
        <w:t>I</w:t>
      </w:r>
      <w:r w:rsidR="00FE24B5">
        <w:t>tems on the NAMCS</w:t>
      </w:r>
      <w:r w:rsidR="003C284C">
        <w:t xml:space="preserve"> Physician Induction Interview</w:t>
      </w:r>
      <w:r w:rsidR="00FE24B5">
        <w:t xml:space="preserve"> </w:t>
      </w:r>
      <w:r w:rsidR="008037C9">
        <w:t>(</w:t>
      </w:r>
      <w:r w:rsidRPr="1C721506" w:rsidR="008037C9">
        <w:rPr>
          <w:b/>
          <w:bCs/>
        </w:rPr>
        <w:t xml:space="preserve">Attachment </w:t>
      </w:r>
      <w:r w:rsidRPr="1C721506" w:rsidR="00121725">
        <w:rPr>
          <w:b/>
          <w:bCs/>
        </w:rPr>
        <w:t>C</w:t>
      </w:r>
      <w:r w:rsidRPr="1C721506" w:rsidR="007C59EB">
        <w:rPr>
          <w:b/>
          <w:bCs/>
        </w:rPr>
        <w:t>1</w:t>
      </w:r>
      <w:r w:rsidR="007C59EB">
        <w:t xml:space="preserve"> and </w:t>
      </w:r>
      <w:r w:rsidRPr="1C721506" w:rsidR="00121725">
        <w:rPr>
          <w:b/>
          <w:bCs/>
        </w:rPr>
        <w:t>C</w:t>
      </w:r>
      <w:r w:rsidRPr="1C721506" w:rsidR="008037C9">
        <w:rPr>
          <w:b/>
          <w:bCs/>
        </w:rPr>
        <w:t>2</w:t>
      </w:r>
      <w:r w:rsidR="008037C9">
        <w:t>)</w:t>
      </w:r>
      <w:r w:rsidR="003C284C">
        <w:t xml:space="preserve"> </w:t>
      </w:r>
      <w:r w:rsidR="005606CD">
        <w:t xml:space="preserve">result </w:t>
      </w:r>
      <w:r w:rsidR="003C284C">
        <w:t xml:space="preserve">in data that </w:t>
      </w:r>
      <w:r w:rsidR="00FE24B5">
        <w:t xml:space="preserve">allow </w:t>
      </w:r>
      <w:r w:rsidR="005606CD">
        <w:t xml:space="preserve">researchers </w:t>
      </w:r>
      <w:r w:rsidR="00FE24B5">
        <w:t xml:space="preserve">to </w:t>
      </w:r>
      <w:r w:rsidR="003C284C">
        <w:t xml:space="preserve">examine a variety of health </w:t>
      </w:r>
      <w:r w:rsidR="003C284C">
        <w:lastRenderedPageBreak/>
        <w:t>topics, including</w:t>
      </w:r>
      <w:r w:rsidR="00FE24B5">
        <w:t xml:space="preserve">: </w:t>
      </w:r>
      <w:r w:rsidR="003C284C">
        <w:t xml:space="preserve">experiences with providing care during the COVID-19 pandemic, </w:t>
      </w:r>
      <w:r w:rsidR="00E27AF1">
        <w:t>EHR</w:t>
      </w:r>
      <w:r w:rsidR="00BD14E0">
        <w:t xml:space="preserve"> system </w:t>
      </w:r>
      <w:r w:rsidR="00555B27">
        <w:t xml:space="preserve">use </w:t>
      </w:r>
      <w:r w:rsidR="00BD14E0">
        <w:t xml:space="preserve">and associated system characteristics, </w:t>
      </w:r>
      <w:r w:rsidR="00A06F9F">
        <w:t xml:space="preserve">and </w:t>
      </w:r>
      <w:r w:rsidR="006E5F26">
        <w:t xml:space="preserve">characterization of the </w:t>
      </w:r>
      <w:r w:rsidR="003C284C">
        <w:t xml:space="preserve">health care </w:t>
      </w:r>
      <w:r w:rsidR="006E5F26">
        <w:t xml:space="preserve">workforce including staffing composition of office-based practice, autonomy of </w:t>
      </w:r>
      <w:r w:rsidR="00CD6DA7">
        <w:t>advanced practice</w:t>
      </w:r>
      <w:r w:rsidR="006E5F26">
        <w:t xml:space="preserve"> providers, and coordination of care</w:t>
      </w:r>
      <w:r w:rsidR="00C04703">
        <w:t>.</w:t>
      </w:r>
      <w:r w:rsidR="00BD14E0">
        <w:t xml:space="preserve"> </w:t>
      </w:r>
      <w:bookmarkStart w:name="_Toc385842049" w:id="30"/>
    </w:p>
    <w:bookmarkEnd w:id="30"/>
    <w:p w:rsidRPr="0097757C" w:rsidR="00F6668E" w:rsidP="007C4FC4" w:rsidRDefault="00F6668E" w14:paraId="7F23C836" w14:textId="77777777">
      <w:pPr>
        <w:widowControl w:val="0"/>
        <w:autoSpaceDE w:val="0"/>
        <w:autoSpaceDN w:val="0"/>
        <w:adjustRightInd w:val="0"/>
        <w:contextualSpacing/>
        <w:outlineLvl w:val="0"/>
        <w:rPr>
          <w:u w:val="single"/>
        </w:rPr>
      </w:pPr>
    </w:p>
    <w:p w:rsidRPr="0097757C" w:rsidR="00F6668E" w:rsidP="007C4FC4" w:rsidRDefault="00F6668E" w14:paraId="71842F01" w14:textId="1DC79D7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1C721506">
        <w:rPr>
          <w:rFonts w:ascii="Times New Roman" w:hAnsi="Times New Roman"/>
        </w:rPr>
        <w:t>NAMCS provide</w:t>
      </w:r>
      <w:r w:rsidRPr="1C721506" w:rsidR="003C284C">
        <w:rPr>
          <w:rFonts w:ascii="Times New Roman" w:hAnsi="Times New Roman"/>
        </w:rPr>
        <w:t>s</w:t>
      </w:r>
      <w:r w:rsidRPr="1C721506">
        <w:rPr>
          <w:rFonts w:ascii="Times New Roman" w:hAnsi="Times New Roman"/>
        </w:rPr>
        <w:t xml:space="preserve"> a range of baseline data on the characteristics of office-based </w:t>
      </w:r>
      <w:r w:rsidRPr="1C721506" w:rsidR="003C284C">
        <w:rPr>
          <w:rFonts w:ascii="Times New Roman" w:hAnsi="Times New Roman"/>
        </w:rPr>
        <w:t xml:space="preserve">physicians </w:t>
      </w:r>
      <w:r w:rsidRPr="1C721506">
        <w:rPr>
          <w:rFonts w:ascii="Times New Roman" w:hAnsi="Times New Roman"/>
        </w:rPr>
        <w:t xml:space="preserve">and </w:t>
      </w:r>
      <w:r w:rsidRPr="1C721506" w:rsidR="05E960BC">
        <w:rPr>
          <w:rFonts w:ascii="Times New Roman" w:hAnsi="Times New Roman"/>
        </w:rPr>
        <w:t>HC</w:t>
      </w:r>
      <w:r w:rsidRPr="1C721506">
        <w:rPr>
          <w:rFonts w:ascii="Times New Roman" w:hAnsi="Times New Roman"/>
        </w:rPr>
        <w:t xml:space="preserve"> </w:t>
      </w:r>
      <w:r w:rsidRPr="1C721506" w:rsidR="003C284C">
        <w:rPr>
          <w:rFonts w:ascii="Times New Roman" w:hAnsi="Times New Roman"/>
        </w:rPr>
        <w:t xml:space="preserve">facilities providing ambulatory medical </w:t>
      </w:r>
      <w:r w:rsidRPr="1C721506">
        <w:rPr>
          <w:rFonts w:ascii="Times New Roman" w:hAnsi="Times New Roman"/>
        </w:rPr>
        <w:t xml:space="preserve">care. Data collected include the demographic characteristics of patients, </w:t>
      </w:r>
      <w:r w:rsidRPr="1C721506" w:rsidR="003C284C">
        <w:rPr>
          <w:rFonts w:ascii="Times New Roman" w:hAnsi="Times New Roman"/>
        </w:rPr>
        <w:t xml:space="preserve">medical </w:t>
      </w:r>
      <w:r w:rsidRPr="1C721506">
        <w:rPr>
          <w:rFonts w:ascii="Times New Roman" w:hAnsi="Times New Roman"/>
        </w:rPr>
        <w:t xml:space="preserve">diagnoses, medications, and </w:t>
      </w:r>
      <w:r w:rsidRPr="1C721506" w:rsidR="004B242F">
        <w:rPr>
          <w:rFonts w:ascii="Times New Roman" w:hAnsi="Times New Roman"/>
        </w:rPr>
        <w:t xml:space="preserve">visit </w:t>
      </w:r>
      <w:r w:rsidRPr="1C721506">
        <w:rPr>
          <w:rFonts w:ascii="Times New Roman" w:hAnsi="Times New Roman"/>
        </w:rPr>
        <w:t>disposition</w:t>
      </w:r>
      <w:r w:rsidRPr="1C721506" w:rsidR="003C284C">
        <w:rPr>
          <w:rFonts w:ascii="Times New Roman" w:hAnsi="Times New Roman"/>
        </w:rPr>
        <w:t xml:space="preserve"> that are used to make annual estimates as well as estimate trends that</w:t>
      </w:r>
      <w:r w:rsidRPr="1C721506" w:rsidR="0091562A">
        <w:rPr>
          <w:rFonts w:ascii="Times New Roman" w:hAnsi="Times New Roman"/>
        </w:rPr>
        <w:t xml:space="preserve"> are</w:t>
      </w:r>
      <w:r w:rsidRPr="1C721506">
        <w:rPr>
          <w:rFonts w:ascii="Times New Roman" w:hAnsi="Times New Roman"/>
        </w:rPr>
        <w:t xml:space="preserve"> used to monitor the effects of change in the health care system</w:t>
      </w:r>
      <w:r w:rsidRPr="1C721506" w:rsidR="0091562A">
        <w:rPr>
          <w:rFonts w:ascii="Times New Roman" w:hAnsi="Times New Roman"/>
        </w:rPr>
        <w:t>,</w:t>
      </w:r>
      <w:r w:rsidRPr="1C721506">
        <w:rPr>
          <w:rFonts w:ascii="Times New Roman" w:hAnsi="Times New Roman"/>
        </w:rPr>
        <w:t xml:space="preserve"> provide new insights into ambulatory medical care</w:t>
      </w:r>
      <w:r w:rsidRPr="1C721506" w:rsidR="0091562A">
        <w:rPr>
          <w:rFonts w:ascii="Times New Roman" w:hAnsi="Times New Roman"/>
        </w:rPr>
        <w:t>,</w:t>
      </w:r>
      <w:r w:rsidRPr="1C721506">
        <w:rPr>
          <w:rFonts w:ascii="Times New Roman" w:hAnsi="Times New Roman"/>
        </w:rPr>
        <w:t xml:space="preserve"> and stimulate further research on the utilization, organization, and delivery of ambulatory care. </w:t>
      </w:r>
    </w:p>
    <w:p w:rsidRPr="0097757C" w:rsidR="00F6668E" w:rsidP="007C4FC4" w:rsidRDefault="00F6668E" w14:paraId="770C2448" w14:textId="77777777">
      <w:pPr>
        <w:widowControl w:val="0"/>
        <w:contextualSpacing/>
      </w:pPr>
    </w:p>
    <w:p w:rsidRPr="0097757C" w:rsidR="00F6668E" w:rsidP="007C4FC4" w:rsidRDefault="0091562A" w14:paraId="27D8E627" w14:textId="410BA12F">
      <w:pPr>
        <w:widowControl w:val="0"/>
        <w:contextualSpacing/>
      </w:pPr>
      <w:r>
        <w:t>NAMCS information is also</w:t>
      </w:r>
      <w:r w:rsidR="00F6668E">
        <w:t xml:space="preserve"> useful to managers of health care delivery system</w:t>
      </w:r>
      <w:r w:rsidR="003303B0">
        <w:t>s</w:t>
      </w:r>
      <w:r w:rsidR="00F6668E">
        <w:t>, and others concerned with planning, monitoring, and managing health care resources</w:t>
      </w:r>
      <w:r>
        <w:t xml:space="preserve"> at both physician offices and </w:t>
      </w:r>
      <w:r w:rsidR="5E6411CC">
        <w:t>HC</w:t>
      </w:r>
      <w:r>
        <w:t>s</w:t>
      </w:r>
      <w:r w:rsidR="00F6668E">
        <w:t xml:space="preserve">. </w:t>
      </w:r>
      <w:r>
        <w:t>It is</w:t>
      </w:r>
      <w:r w:rsidR="00F6668E">
        <w:t xml:space="preserve"> valuable to those who develop and evaluate new and modified health </w:t>
      </w:r>
      <w:r w:rsidR="00E85812">
        <w:t>care systems and arrangements</w:t>
      </w:r>
      <w:r>
        <w:t>, and the</w:t>
      </w:r>
      <w:r w:rsidR="00F6668E">
        <w:t xml:space="preserve"> continuing nature of the survey permits observation and measurement over time of different </w:t>
      </w:r>
      <w:r>
        <w:t>medical examinations and procedures</w:t>
      </w:r>
      <w:r w:rsidR="00F6668E">
        <w:t xml:space="preserve"> for managing </w:t>
      </w:r>
      <w:r w:rsidR="00E85812">
        <w:t xml:space="preserve">and treating patient problems. </w:t>
      </w:r>
      <w:r w:rsidR="00F6668E">
        <w:t xml:space="preserve">It </w:t>
      </w:r>
      <w:r>
        <w:t xml:space="preserve">also </w:t>
      </w:r>
      <w:r w:rsidR="00F6668E">
        <w:t xml:space="preserve">provides </w:t>
      </w:r>
      <w:r>
        <w:t>valuable</w:t>
      </w:r>
      <w:r w:rsidR="00F6668E">
        <w:t xml:space="preserve"> information on the patterns of selected conditions</w:t>
      </w:r>
      <w:r>
        <w:t xml:space="preserve"> and the adoption and usage of new medical practices </w:t>
      </w:r>
      <w:r w:rsidR="00F6668E">
        <w:t>among office-based physician</w:t>
      </w:r>
      <w:r>
        <w:t xml:space="preserve">s </w:t>
      </w:r>
      <w:r w:rsidR="0033114E">
        <w:t xml:space="preserve">and </w:t>
      </w:r>
      <w:r w:rsidR="70BE09B4">
        <w:t>HC</w:t>
      </w:r>
      <w:r w:rsidR="0033114E">
        <w:t>s</w:t>
      </w:r>
      <w:r w:rsidR="00F6668E">
        <w:t xml:space="preserve">.  </w:t>
      </w:r>
    </w:p>
    <w:p w:rsidRPr="0097757C" w:rsidR="00F6668E" w:rsidP="007C4FC4" w:rsidRDefault="00F6668E" w14:paraId="470233B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Pr="0097757C" w:rsidR="00251CB9" w:rsidP="007C4FC4" w:rsidRDefault="00F6668E" w14:paraId="7F92DB5B" w14:textId="1602C651">
      <w:pPr>
        <w:widowControl w:val="0"/>
        <w:contextualSpacing/>
      </w:pPr>
      <w:r w:rsidRPr="0097757C">
        <w:t>Users of NAMCS include numerous governmental agencies, state and local governments, medical schools, schools of public health, colleges and universities, private businesses, non-profit foundations, corporations, and professional associations, as well as individual practitioners, researchers, administrators</w:t>
      </w:r>
      <w:r w:rsidR="009C6F46">
        <w:t>,</w:t>
      </w:r>
      <w:r w:rsidRPr="0097757C">
        <w:t xml:space="preserve"> and health policymakers. Uses vary from the inclusion of a few selected statistics in a large research effort, to in-depth analys</w:t>
      </w:r>
      <w:r w:rsidRPr="0097757C" w:rsidR="00E27AF1">
        <w:t>e</w:t>
      </w:r>
      <w:r w:rsidRPr="0097757C">
        <w:t xml:space="preserve">s of the entire NAMCS data set covering multiple years.  </w:t>
      </w:r>
    </w:p>
    <w:p w:rsidRPr="0097757C" w:rsidR="00F6668E" w:rsidP="00F86FDE" w:rsidRDefault="00F6668E" w14:paraId="663C7260" w14:textId="77777777">
      <w:pPr>
        <w:widowControl w:val="0"/>
        <w:contextualSpacing/>
      </w:pPr>
    </w:p>
    <w:p w:rsidRPr="00CE5DF0" w:rsidR="00CE5DF0" w:rsidP="007C4FC4" w:rsidRDefault="0091562A" w14:paraId="34422816" w14:textId="1C66B56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rPr>
      </w:pPr>
      <w:r>
        <w:rPr>
          <w:rFonts w:ascii="Times New Roman" w:hAnsi="Times New Roman"/>
        </w:rPr>
        <w:t xml:space="preserve">For 2021 and moving forward, NAMCS is planning to allow for the </w:t>
      </w:r>
      <w:bookmarkStart w:name="_Hlk56671657" w:id="31"/>
      <w:r>
        <w:rPr>
          <w:rFonts w:ascii="Times New Roman" w:hAnsi="Times New Roman"/>
        </w:rPr>
        <w:t>submission of EHR data</w:t>
      </w:r>
      <w:bookmarkEnd w:id="31"/>
      <w:r>
        <w:rPr>
          <w:rFonts w:ascii="Times New Roman" w:hAnsi="Times New Roman"/>
        </w:rPr>
        <w:t xml:space="preserve"> by </w:t>
      </w:r>
      <w:r w:rsidR="00113B90">
        <w:rPr>
          <w:rFonts w:ascii="Times New Roman" w:hAnsi="Times New Roman"/>
        </w:rPr>
        <w:t xml:space="preserve">selected sampled </w:t>
      </w:r>
      <w:r>
        <w:rPr>
          <w:rFonts w:ascii="Times New Roman" w:hAnsi="Times New Roman"/>
        </w:rPr>
        <w:t>officed-based physicians (as has previously been done in the years</w:t>
      </w:r>
      <w:r w:rsidRPr="0097757C" w:rsidR="006A0817">
        <w:rPr>
          <w:rFonts w:ascii="Times New Roman" w:hAnsi="Times New Roman"/>
        </w:rPr>
        <w:t xml:space="preserve"> </w:t>
      </w:r>
      <w:r w:rsidRPr="0097757C" w:rsidR="00BD760D">
        <w:rPr>
          <w:rFonts w:ascii="Times New Roman" w:hAnsi="Times New Roman"/>
        </w:rPr>
        <w:t>2016-2017</w:t>
      </w:r>
      <w:r w:rsidR="00113B90">
        <w:rPr>
          <w:rFonts w:ascii="Times New Roman" w:hAnsi="Times New Roman"/>
        </w:rPr>
        <w:t>)</w:t>
      </w:r>
      <w:r w:rsidRPr="1C721506" w:rsidR="00375F1C">
        <w:rPr>
          <w:rFonts w:ascii="Times New Roman" w:hAnsi="Times New Roman"/>
        </w:rPr>
        <w:t xml:space="preserve"> and by </w:t>
      </w:r>
      <w:r w:rsidR="00113B90">
        <w:rPr>
          <w:rFonts w:ascii="Times New Roman" w:hAnsi="Times New Roman"/>
        </w:rPr>
        <w:t xml:space="preserve">all sampled </w:t>
      </w:r>
      <w:r w:rsidR="70BE09B4">
        <w:rPr>
          <w:rFonts w:ascii="Times New Roman" w:hAnsi="Times New Roman"/>
        </w:rPr>
        <w:t>HC</w:t>
      </w:r>
      <w:r w:rsidR="00113B90">
        <w:rPr>
          <w:rFonts w:ascii="Times New Roman" w:hAnsi="Times New Roman"/>
        </w:rPr>
        <w:t>s. Those eligible physicians who are registered with our National Health Care Surveys Registry</w:t>
      </w:r>
      <w:r w:rsidR="00902048">
        <w:rPr>
          <w:rFonts w:ascii="Times New Roman" w:hAnsi="Times New Roman"/>
        </w:rPr>
        <w:t xml:space="preserve"> </w:t>
      </w:r>
      <w:r w:rsidR="00087601">
        <w:rPr>
          <w:rFonts w:ascii="Times New Roman" w:hAnsi="Times New Roman"/>
        </w:rPr>
        <w:t>(NHCS)</w:t>
      </w:r>
      <w:r w:rsidR="00CE5DF0">
        <w:rPr>
          <w:rStyle w:val="FootnoteReference"/>
          <w:rFonts w:ascii="Times New Roman" w:hAnsi="Times New Roman"/>
        </w:rPr>
        <w:footnoteReference w:id="3"/>
      </w:r>
      <w:r w:rsidR="00CE5DF0">
        <w:rPr>
          <w:rFonts w:ascii="Times New Roman" w:hAnsi="Times New Roman"/>
        </w:rPr>
        <w:t xml:space="preserve"> can earn credit</w:t>
      </w:r>
      <w:r w:rsidRPr="00CE5DF0" w:rsidR="00CE5DF0">
        <w:rPr>
          <w:rFonts w:ascii="Times New Roman" w:hAnsi="Times New Roman"/>
        </w:rPr>
        <w:t xml:space="preserve"> as part the Centers for Medicare and Medicaid Services’ (CMS) EHR Incentive Programs: PI</w:t>
      </w:r>
      <w:r w:rsidR="00664F34">
        <w:rPr>
          <w:rFonts w:ascii="Times New Roman" w:hAnsi="Times New Roman"/>
        </w:rPr>
        <w:t xml:space="preserve"> and </w:t>
      </w:r>
      <w:r w:rsidRPr="00CE5DF0" w:rsidR="00CE5DF0">
        <w:rPr>
          <w:rFonts w:ascii="Times New Roman" w:hAnsi="Times New Roman"/>
        </w:rPr>
        <w:t>the Merit-based Incentive Payment System (MIPS)</w:t>
      </w:r>
      <w:r w:rsidR="00CE5DF0">
        <w:rPr>
          <w:rFonts w:ascii="Times New Roman" w:hAnsi="Times New Roman"/>
        </w:rPr>
        <w:t xml:space="preserve"> </w:t>
      </w:r>
      <w:r w:rsidRPr="00CE5DF0" w:rsidR="00CE5DF0">
        <w:rPr>
          <w:rFonts w:ascii="Times New Roman" w:hAnsi="Times New Roman"/>
        </w:rPr>
        <w:t>as a fulfilment of the public health reporting measures of PI/MIPS.</w:t>
      </w:r>
    </w:p>
    <w:p w:rsidRPr="00797900" w:rsidR="006C1EC5" w:rsidP="00797900" w:rsidRDefault="006C1EC5" w14:paraId="394E824D" w14:textId="26747FAF">
      <w:pPr>
        <w:pStyle w:val="Heading1"/>
        <w:rPr>
          <w:color w:val="auto"/>
          <w:sz w:val="24"/>
          <w:szCs w:val="24"/>
        </w:rPr>
      </w:pPr>
      <w:bookmarkStart w:name="_Toc68785646" w:id="32"/>
      <w:r w:rsidRPr="00797900">
        <w:rPr>
          <w:color w:val="auto"/>
          <w:sz w:val="24"/>
          <w:szCs w:val="24"/>
        </w:rPr>
        <w:t>3.  Use of Improved Information Technology and Burden Reduction</w:t>
      </w:r>
      <w:bookmarkEnd w:id="32"/>
    </w:p>
    <w:p w:rsidRPr="0097757C" w:rsidR="006C1EC5" w:rsidP="007C4FC4" w:rsidRDefault="006C1EC5" w14:paraId="13E9859D"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2F3284" w:rsidP="007C4FC4" w:rsidRDefault="00625952" w14:paraId="662E9F2B" w14:textId="2F2C4D82">
      <w:pPr>
        <w:widowControl w:val="0"/>
        <w:autoSpaceDE w:val="0"/>
        <w:autoSpaceDN w:val="0"/>
        <w:adjustRightInd w:val="0"/>
        <w:contextualSpacing/>
        <w:rPr>
          <w:color w:val="000000"/>
        </w:rPr>
      </w:pPr>
      <w:r w:rsidRPr="1C721506">
        <w:rPr>
          <w:color w:val="000000" w:themeColor="text1"/>
        </w:rPr>
        <w:t>The use of</w:t>
      </w:r>
      <w:r w:rsidRPr="1C721506" w:rsidR="001E6CBF">
        <w:rPr>
          <w:color w:val="000000" w:themeColor="text1"/>
        </w:rPr>
        <w:t xml:space="preserve"> electronic collection </w:t>
      </w:r>
      <w:r w:rsidRPr="1C721506">
        <w:rPr>
          <w:color w:val="000000" w:themeColor="text1"/>
        </w:rPr>
        <w:t xml:space="preserve">in NAMCS </w:t>
      </w:r>
      <w:r w:rsidRPr="1C721506" w:rsidR="00EC008A">
        <w:rPr>
          <w:color w:val="000000" w:themeColor="text1"/>
        </w:rPr>
        <w:t xml:space="preserve">has </w:t>
      </w:r>
      <w:r w:rsidRPr="1C721506" w:rsidR="006C1EC5">
        <w:rPr>
          <w:color w:val="000000" w:themeColor="text1"/>
        </w:rPr>
        <w:t>reduce</w:t>
      </w:r>
      <w:r w:rsidRPr="1C721506" w:rsidR="00EC008A">
        <w:rPr>
          <w:color w:val="000000" w:themeColor="text1"/>
        </w:rPr>
        <w:t>d</w:t>
      </w:r>
      <w:r w:rsidRPr="1C721506" w:rsidR="006C1EC5">
        <w:rPr>
          <w:color w:val="000000" w:themeColor="text1"/>
        </w:rPr>
        <w:t xml:space="preserve"> the burden </w:t>
      </w:r>
      <w:r w:rsidRPr="1C721506" w:rsidR="0054674A">
        <w:rPr>
          <w:color w:val="000000" w:themeColor="text1"/>
        </w:rPr>
        <w:t xml:space="preserve">for </w:t>
      </w:r>
      <w:r w:rsidRPr="1C721506" w:rsidR="00DB5F22">
        <w:rPr>
          <w:color w:val="000000" w:themeColor="text1"/>
        </w:rPr>
        <w:t>respondent</w:t>
      </w:r>
      <w:r w:rsidRPr="1C721506" w:rsidR="0054674A">
        <w:rPr>
          <w:color w:val="000000" w:themeColor="text1"/>
        </w:rPr>
        <w:t>s</w:t>
      </w:r>
      <w:r w:rsidRPr="1C721506" w:rsidR="00E52C88">
        <w:rPr>
          <w:color w:val="000000" w:themeColor="text1"/>
        </w:rPr>
        <w:t xml:space="preserve"> when </w:t>
      </w:r>
      <w:r w:rsidRPr="1C721506" w:rsidR="0054674A">
        <w:rPr>
          <w:color w:val="000000" w:themeColor="text1"/>
        </w:rPr>
        <w:t xml:space="preserve">answering </w:t>
      </w:r>
      <w:r w:rsidRPr="1C721506" w:rsidR="000D59ED">
        <w:rPr>
          <w:color w:val="000000" w:themeColor="text1"/>
        </w:rPr>
        <w:t>both the</w:t>
      </w:r>
      <w:r w:rsidRPr="1C721506" w:rsidR="006E5F26">
        <w:rPr>
          <w:color w:val="000000" w:themeColor="text1"/>
        </w:rPr>
        <w:t xml:space="preserve"> NAMCS</w:t>
      </w:r>
      <w:r w:rsidRPr="1C721506" w:rsidR="006577C4">
        <w:rPr>
          <w:color w:val="000000" w:themeColor="text1"/>
        </w:rPr>
        <w:t xml:space="preserve"> Physician Induction Interview </w:t>
      </w:r>
      <w:r w:rsidRPr="1C721506" w:rsidR="000D59ED">
        <w:rPr>
          <w:color w:val="000000" w:themeColor="text1"/>
        </w:rPr>
        <w:t xml:space="preserve">and </w:t>
      </w:r>
      <w:r w:rsidRPr="1C721506" w:rsidR="70BE09B4">
        <w:rPr>
          <w:color w:val="000000" w:themeColor="text1"/>
        </w:rPr>
        <w:t>HC</w:t>
      </w:r>
      <w:r w:rsidRPr="1C721506" w:rsidR="006577C4">
        <w:rPr>
          <w:color w:val="000000" w:themeColor="text1"/>
        </w:rPr>
        <w:t xml:space="preserve"> Facility Induction</w:t>
      </w:r>
      <w:r w:rsidRPr="1C721506" w:rsidR="0054674A">
        <w:rPr>
          <w:color w:val="000000" w:themeColor="text1"/>
        </w:rPr>
        <w:t xml:space="preserve"> </w:t>
      </w:r>
      <w:r w:rsidRPr="1C721506" w:rsidR="0084492B">
        <w:rPr>
          <w:color w:val="000000" w:themeColor="text1"/>
        </w:rPr>
        <w:t xml:space="preserve">Interview </w:t>
      </w:r>
      <w:r w:rsidRPr="1C721506" w:rsidR="0054674A">
        <w:rPr>
          <w:color w:val="000000" w:themeColor="text1"/>
        </w:rPr>
        <w:t xml:space="preserve">questions. </w:t>
      </w:r>
      <w:r w:rsidRPr="1C721506" w:rsidR="00E1715B">
        <w:rPr>
          <w:color w:val="000000" w:themeColor="text1"/>
        </w:rPr>
        <w:t>Using a computer-</w:t>
      </w:r>
      <w:r w:rsidRPr="1C721506" w:rsidR="002F3284">
        <w:rPr>
          <w:color w:val="000000" w:themeColor="text1"/>
        </w:rPr>
        <w:t xml:space="preserve">assisted interviewing instrument </w:t>
      </w:r>
      <w:r w:rsidRPr="1C721506" w:rsidR="00527335">
        <w:rPr>
          <w:color w:val="000000" w:themeColor="text1"/>
        </w:rPr>
        <w:t>or</w:t>
      </w:r>
      <w:r w:rsidRPr="1C721506" w:rsidR="006577C4">
        <w:rPr>
          <w:color w:val="000000" w:themeColor="text1"/>
        </w:rPr>
        <w:t xml:space="preserve"> other means of electronic data collection</w:t>
      </w:r>
      <w:r w:rsidRPr="1C721506" w:rsidR="00527335">
        <w:rPr>
          <w:color w:val="000000" w:themeColor="text1"/>
        </w:rPr>
        <w:t xml:space="preserve"> (e.g., web portal)</w:t>
      </w:r>
      <w:r w:rsidRPr="1C721506" w:rsidR="006577C4">
        <w:rPr>
          <w:color w:val="000000" w:themeColor="text1"/>
        </w:rPr>
        <w:t xml:space="preserve"> </w:t>
      </w:r>
      <w:r w:rsidRPr="1C721506" w:rsidR="00E1715B">
        <w:rPr>
          <w:color w:val="000000" w:themeColor="text1"/>
        </w:rPr>
        <w:t>for</w:t>
      </w:r>
      <w:r w:rsidRPr="1C721506" w:rsidR="002F3284">
        <w:rPr>
          <w:color w:val="000000" w:themeColor="text1"/>
        </w:rPr>
        <w:t xml:space="preserve"> the</w:t>
      </w:r>
      <w:r w:rsidRPr="1C721506" w:rsidR="006577C4">
        <w:rPr>
          <w:color w:val="000000" w:themeColor="text1"/>
        </w:rPr>
        <w:t>se interviews</w:t>
      </w:r>
      <w:r w:rsidRPr="1C721506" w:rsidR="002F3284">
        <w:rPr>
          <w:color w:val="000000" w:themeColor="text1"/>
        </w:rPr>
        <w:t xml:space="preserve"> allow</w:t>
      </w:r>
      <w:r w:rsidRPr="1C721506" w:rsidR="00AC3B82">
        <w:rPr>
          <w:color w:val="000000" w:themeColor="text1"/>
        </w:rPr>
        <w:t>s</w:t>
      </w:r>
      <w:r w:rsidRPr="1C721506" w:rsidR="002F3284">
        <w:rPr>
          <w:color w:val="000000" w:themeColor="text1"/>
        </w:rPr>
        <w:t xml:space="preserve"> </w:t>
      </w:r>
      <w:r w:rsidRPr="1C721506" w:rsidR="00E1715B">
        <w:rPr>
          <w:color w:val="000000" w:themeColor="text1"/>
        </w:rPr>
        <w:t xml:space="preserve">the U.S. Census Bureau </w:t>
      </w:r>
      <w:r w:rsidRPr="1C721506" w:rsidR="002F3284">
        <w:rPr>
          <w:color w:val="000000" w:themeColor="text1"/>
        </w:rPr>
        <w:t>FRs</w:t>
      </w:r>
      <w:r w:rsidRPr="1C721506" w:rsidR="006577C4">
        <w:rPr>
          <w:color w:val="000000" w:themeColor="text1"/>
        </w:rPr>
        <w:t xml:space="preserve"> or contractors</w:t>
      </w:r>
      <w:r w:rsidRPr="1C721506" w:rsidR="002F3284">
        <w:rPr>
          <w:color w:val="000000" w:themeColor="text1"/>
        </w:rPr>
        <w:t xml:space="preserve"> </w:t>
      </w:r>
      <w:r w:rsidRPr="1C721506" w:rsidR="00E1715B">
        <w:rPr>
          <w:color w:val="000000" w:themeColor="text1"/>
        </w:rPr>
        <w:t xml:space="preserve">automatically </w:t>
      </w:r>
      <w:r w:rsidRPr="1C721506" w:rsidR="002F3284">
        <w:rPr>
          <w:color w:val="000000" w:themeColor="text1"/>
        </w:rPr>
        <w:t xml:space="preserve">skip </w:t>
      </w:r>
      <w:r w:rsidRPr="1C721506" w:rsidR="002955E3">
        <w:rPr>
          <w:color w:val="000000" w:themeColor="text1"/>
        </w:rPr>
        <w:t>unnecessary</w:t>
      </w:r>
      <w:r w:rsidRPr="1C721506" w:rsidR="006577C4">
        <w:rPr>
          <w:color w:val="000000" w:themeColor="text1"/>
        </w:rPr>
        <w:t xml:space="preserve"> survey</w:t>
      </w:r>
      <w:r w:rsidRPr="1C721506" w:rsidR="002F3284">
        <w:rPr>
          <w:color w:val="000000" w:themeColor="text1"/>
        </w:rPr>
        <w:t xml:space="preserve"> questions, </w:t>
      </w:r>
      <w:r w:rsidRPr="1C721506" w:rsidR="006A335D">
        <w:rPr>
          <w:color w:val="000000" w:themeColor="text1"/>
        </w:rPr>
        <w:t>reduce incorrect or inconsistent entries</w:t>
      </w:r>
      <w:r w:rsidRPr="1C721506" w:rsidR="006577C4">
        <w:rPr>
          <w:color w:val="000000" w:themeColor="text1"/>
        </w:rPr>
        <w:t xml:space="preserve"> and</w:t>
      </w:r>
      <w:r w:rsidRPr="1C721506" w:rsidR="007849B0">
        <w:rPr>
          <w:color w:val="000000" w:themeColor="text1"/>
        </w:rPr>
        <w:t xml:space="preserve"> </w:t>
      </w:r>
      <w:r w:rsidRPr="1C721506" w:rsidR="00C367B6">
        <w:rPr>
          <w:color w:val="000000" w:themeColor="text1"/>
        </w:rPr>
        <w:t xml:space="preserve">the </w:t>
      </w:r>
      <w:r w:rsidRPr="1C721506" w:rsidR="007849B0">
        <w:rPr>
          <w:color w:val="000000" w:themeColor="text1"/>
        </w:rPr>
        <w:t>need for paper flash</w:t>
      </w:r>
      <w:r w:rsidRPr="1C721506" w:rsidR="002F3284">
        <w:rPr>
          <w:color w:val="000000" w:themeColor="text1"/>
        </w:rPr>
        <w:t>cards</w:t>
      </w:r>
      <w:r w:rsidRPr="1C721506" w:rsidR="006577C4">
        <w:rPr>
          <w:color w:val="000000" w:themeColor="text1"/>
        </w:rPr>
        <w:t xml:space="preserve"> and</w:t>
      </w:r>
      <w:r w:rsidRPr="1C721506" w:rsidR="00814FE7">
        <w:rPr>
          <w:color w:val="000000" w:themeColor="text1"/>
        </w:rPr>
        <w:t xml:space="preserve">, thus, </w:t>
      </w:r>
      <w:r w:rsidRPr="1C721506" w:rsidR="006577C4">
        <w:rPr>
          <w:color w:val="000000" w:themeColor="text1"/>
        </w:rPr>
        <w:t xml:space="preserve">ultimately </w:t>
      </w:r>
      <w:r w:rsidRPr="1C721506">
        <w:rPr>
          <w:color w:val="000000" w:themeColor="text1"/>
        </w:rPr>
        <w:t xml:space="preserve">reducing </w:t>
      </w:r>
      <w:r w:rsidRPr="1C721506" w:rsidR="006577C4">
        <w:rPr>
          <w:color w:val="000000" w:themeColor="text1"/>
        </w:rPr>
        <w:t>time spent on these NAMCS Interviews</w:t>
      </w:r>
      <w:r w:rsidRPr="1C721506" w:rsidR="002F3284">
        <w:rPr>
          <w:color w:val="000000" w:themeColor="text1"/>
        </w:rPr>
        <w:t xml:space="preserve">.  </w:t>
      </w:r>
    </w:p>
    <w:p w:rsidR="00625952" w:rsidP="007C4FC4" w:rsidRDefault="00625952" w14:paraId="7E506748" w14:textId="685A24A3">
      <w:pPr>
        <w:widowControl w:val="0"/>
        <w:autoSpaceDE w:val="0"/>
        <w:autoSpaceDN w:val="0"/>
        <w:adjustRightInd w:val="0"/>
        <w:contextualSpacing/>
        <w:rPr>
          <w:color w:val="000000"/>
        </w:rPr>
      </w:pPr>
    </w:p>
    <w:p w:rsidRPr="0097757C" w:rsidR="00625952" w:rsidP="007C4FC4" w:rsidRDefault="00625952" w14:paraId="653C6DDC" w14:textId="32B03EE1">
      <w:pPr>
        <w:widowControl w:val="0"/>
        <w:autoSpaceDE w:val="0"/>
        <w:autoSpaceDN w:val="0"/>
        <w:adjustRightInd w:val="0"/>
        <w:contextualSpacing/>
        <w:rPr>
          <w:color w:val="000000"/>
        </w:rPr>
      </w:pPr>
      <w:r>
        <w:rPr>
          <w:color w:val="000000"/>
        </w:rPr>
        <w:t xml:space="preserve">For office-based physicians who have been sampled for </w:t>
      </w:r>
      <w:r w:rsidR="00527335">
        <w:rPr>
          <w:color w:val="000000"/>
        </w:rPr>
        <w:t>visit data abstraction by U.S. Census Bureau FRs, the use of a computerized data entry system (</w:t>
      </w:r>
      <w:r w:rsidR="00527335">
        <w:rPr>
          <w:b/>
          <w:bCs/>
          <w:color w:val="000000"/>
        </w:rPr>
        <w:t xml:space="preserve">Attachment </w:t>
      </w:r>
      <w:r w:rsidR="00121725">
        <w:rPr>
          <w:b/>
          <w:bCs/>
          <w:color w:val="000000"/>
        </w:rPr>
        <w:t>G</w:t>
      </w:r>
      <w:r w:rsidR="0019265A">
        <w:rPr>
          <w:b/>
          <w:bCs/>
          <w:color w:val="000000"/>
        </w:rPr>
        <w:t xml:space="preserve">1 </w:t>
      </w:r>
      <w:r w:rsidRPr="00F82C77" w:rsidR="0019265A">
        <w:rPr>
          <w:color w:val="000000"/>
        </w:rPr>
        <w:t xml:space="preserve">and </w:t>
      </w:r>
      <w:r w:rsidR="00121725">
        <w:rPr>
          <w:b/>
          <w:bCs/>
          <w:color w:val="000000"/>
        </w:rPr>
        <w:t>G</w:t>
      </w:r>
      <w:r w:rsidR="00527335">
        <w:rPr>
          <w:b/>
          <w:bCs/>
          <w:color w:val="000000"/>
        </w:rPr>
        <w:t>2</w:t>
      </w:r>
      <w:r w:rsidR="00527335">
        <w:rPr>
          <w:color w:val="000000"/>
        </w:rPr>
        <w:t>)</w:t>
      </w:r>
      <w:r>
        <w:rPr>
          <w:color w:val="000000"/>
        </w:rPr>
        <w:t xml:space="preserve"> </w:t>
      </w:r>
      <w:r w:rsidRPr="0070190A" w:rsidR="00527335">
        <w:t xml:space="preserve">simplifies data collection activities by reducing data entry errors and omissions, as well as providing on-screen look-up tables for </w:t>
      </w:r>
      <w:r w:rsidR="00527335">
        <w:t>selected variables</w:t>
      </w:r>
      <w:r w:rsidRPr="0097757C" w:rsidR="00527335">
        <w:rPr>
          <w:color w:val="000000"/>
        </w:rPr>
        <w:t xml:space="preserve">. </w:t>
      </w:r>
      <w:r w:rsidR="00527335">
        <w:rPr>
          <w:color w:val="000000"/>
        </w:rPr>
        <w:t xml:space="preserve">Compared to using the paper-and pencil method, this computerized system reduces both FR and respondent </w:t>
      </w:r>
      <w:r w:rsidRPr="0097757C" w:rsidR="00527335">
        <w:rPr>
          <w:color w:val="000000"/>
        </w:rPr>
        <w:t>burden</w:t>
      </w:r>
      <w:r w:rsidR="00527335">
        <w:rPr>
          <w:color w:val="000000"/>
        </w:rPr>
        <w:t xml:space="preserve"> and</w:t>
      </w:r>
      <w:r w:rsidRPr="0097757C" w:rsidR="00527335">
        <w:rPr>
          <w:color w:val="000000"/>
        </w:rPr>
        <w:t xml:space="preserve"> improves data quality.</w:t>
      </w:r>
    </w:p>
    <w:p w:rsidR="00E0595B" w:rsidP="007C4FC4" w:rsidRDefault="00E0595B" w14:paraId="259D24D4" w14:textId="09834867">
      <w:pPr>
        <w:widowControl w:val="0"/>
        <w:autoSpaceDE w:val="0"/>
        <w:autoSpaceDN w:val="0"/>
        <w:adjustRightInd w:val="0"/>
        <w:contextualSpacing/>
      </w:pPr>
    </w:p>
    <w:p w:rsidR="00625952" w:rsidP="1C721506" w:rsidRDefault="00527335" w14:paraId="0C7D5384" w14:textId="085C46BC">
      <w:pPr>
        <w:rPr>
          <w:color w:val="FF0000"/>
        </w:rPr>
      </w:pPr>
      <w:r>
        <w:t>For physicians who are selected</w:t>
      </w:r>
      <w:r w:rsidR="00B51AA1">
        <w:t xml:space="preserve"> or choose</w:t>
      </w:r>
      <w:r>
        <w:t xml:space="preserve"> to submit their visit data electronically, as well as all </w:t>
      </w:r>
      <w:r w:rsidR="00304D3A">
        <w:t>sampled</w:t>
      </w:r>
      <w:r>
        <w:t xml:space="preserve"> </w:t>
      </w:r>
      <w:r w:rsidR="70BE09B4">
        <w:t>HC</w:t>
      </w:r>
      <w:r>
        <w:t xml:space="preserve"> facilities</w:t>
      </w:r>
      <w:r w:rsidR="0019265A">
        <w:t xml:space="preserve"> starting in 2021</w:t>
      </w:r>
      <w:r>
        <w:t>, submission of NAMCS visit data will occur electronically through the NCHS HEHR</w:t>
      </w:r>
      <w:r w:rsidR="00625952">
        <w:t xml:space="preserve"> System</w:t>
      </w:r>
      <w:r w:rsidR="0019265A">
        <w:t xml:space="preserve"> using the </w:t>
      </w:r>
      <w:r w:rsidR="00F82C77">
        <w:t>National Health Care Surveys’ I</w:t>
      </w:r>
      <w:r w:rsidR="00413F7E">
        <w:t>G</w:t>
      </w:r>
      <w:r w:rsidR="00F82C77">
        <w:t xml:space="preserve"> </w:t>
      </w:r>
      <w:r w:rsidR="00B51AA1">
        <w:t>created in collaboration with ONC and multiple NCHS subunits including the Office of Classifications and Public Health Data Standards</w:t>
      </w:r>
      <w:r w:rsidR="00625952">
        <w:t xml:space="preserve">. </w:t>
      </w:r>
      <w:r>
        <w:t>Through use of the HEHR System, manual data collection procedures are reduced relative to manual abstraction, simplifying data collection</w:t>
      </w:r>
      <w:r w:rsidR="00727B24">
        <w:t>/</w:t>
      </w:r>
      <w:r w:rsidR="0006168B">
        <w:t>transmission,</w:t>
      </w:r>
      <w:r w:rsidR="00727B24">
        <w:t xml:space="preserve"> and reducing the burden among these selected physicians and the </w:t>
      </w:r>
      <w:r w:rsidR="70BE09B4">
        <w:t>HC</w:t>
      </w:r>
      <w:r w:rsidR="00727B24">
        <w:t xml:space="preserve"> facilities</w:t>
      </w:r>
      <w:r w:rsidR="00625952">
        <w:t xml:space="preserve">. </w:t>
      </w:r>
    </w:p>
    <w:p w:rsidR="00875FA8" w:rsidP="00304D3A" w:rsidRDefault="00875FA8" w14:paraId="1EC4DE4D" w14:textId="77777777"/>
    <w:p w:rsidR="00B51AA1" w:rsidP="00463C65" w:rsidRDefault="00463C65" w14:paraId="0D4E63BF" w14:textId="7C3EBCAF">
      <w:r>
        <w:t xml:space="preserve">To encourage </w:t>
      </w:r>
      <w:r w:rsidR="00304D3A">
        <w:t>selected physician</w:t>
      </w:r>
      <w:r w:rsidR="00B51AA1">
        <w:t>s</w:t>
      </w:r>
      <w:r w:rsidR="00304D3A">
        <w:t xml:space="preserve"> and all sampled </w:t>
      </w:r>
      <w:r w:rsidR="70BE09B4">
        <w:t>HC</w:t>
      </w:r>
      <w:r w:rsidR="00304D3A">
        <w:t xml:space="preserve"> facilities to submit data electronically using their</w:t>
      </w:r>
      <w:r>
        <w:t xml:space="preserve"> EHR</w:t>
      </w:r>
      <w:r w:rsidR="00304D3A">
        <w:t xml:space="preserve"> system</w:t>
      </w:r>
      <w:r>
        <w:t xml:space="preserve">, </w:t>
      </w:r>
      <w:r w:rsidR="00B51AA1">
        <w:t>t</w:t>
      </w:r>
      <w:r w:rsidR="00304D3A">
        <w:t xml:space="preserve">he NCHS National Health Care Surveys Registry (which encompasses NAMCS) is included as part of the CMS </w:t>
      </w:r>
      <w:r>
        <w:t xml:space="preserve">EHR Incentive Programs </w:t>
      </w:r>
      <w:r w:rsidRPr="1C721506">
        <w:rPr>
          <w:rStyle w:val="Strong"/>
          <w:b w:val="0"/>
          <w:bCs w:val="0"/>
        </w:rPr>
        <w:t>PI</w:t>
      </w:r>
      <w:r w:rsidRPr="1C721506" w:rsidR="00C20BEA">
        <w:rPr>
          <w:rStyle w:val="Strong"/>
          <w:b w:val="0"/>
          <w:bCs w:val="0"/>
        </w:rPr>
        <w:t>/</w:t>
      </w:r>
      <w:r w:rsidRPr="1C721506">
        <w:rPr>
          <w:rStyle w:val="Strong"/>
          <w:b w:val="0"/>
          <w:bCs w:val="0"/>
        </w:rPr>
        <w:t xml:space="preserve"> MIPS</w:t>
      </w:r>
      <w:r w:rsidR="00A255F2">
        <w:t>.</w:t>
      </w:r>
      <w:r>
        <w:t xml:space="preserve"> </w:t>
      </w:r>
      <w:r w:rsidR="00304D3A">
        <w:t xml:space="preserve">Eligible </w:t>
      </w:r>
      <w:r w:rsidR="00673159">
        <w:t>physicians</w:t>
      </w:r>
      <w:r w:rsidR="00413F7E">
        <w:t>/clinicians</w:t>
      </w:r>
      <w:r w:rsidR="00673159">
        <w:t xml:space="preserve"> </w:t>
      </w:r>
      <w:r w:rsidR="00F82C77">
        <w:t>can</w:t>
      </w:r>
      <w:r w:rsidR="00673159">
        <w:t xml:space="preserve"> register intent and possibly submit </w:t>
      </w:r>
      <w:r w:rsidR="00304D3A">
        <w:t>EHR</w:t>
      </w:r>
      <w:r w:rsidR="00673159">
        <w:t xml:space="preserve"> patient data as a fulfilment of the public health reporting</w:t>
      </w:r>
      <w:r w:rsidR="002F16A7">
        <w:t xml:space="preserve"> measures</w:t>
      </w:r>
      <w:r w:rsidR="00673159">
        <w:t xml:space="preserve"> of PI/MIPS. </w:t>
      </w:r>
      <w:r w:rsidR="00304D3A">
        <w:t xml:space="preserve">Those who do this </w:t>
      </w:r>
      <w:r>
        <w:t>attest to meeting one of the public health reporting measures of PI</w:t>
      </w:r>
      <w:r w:rsidR="00304D3A">
        <w:t>/</w:t>
      </w:r>
      <w:r w:rsidR="001765D5">
        <w:t>MIPS and</w:t>
      </w:r>
      <w:r w:rsidR="00304D3A">
        <w:t xml:space="preserve"> </w:t>
      </w:r>
      <w:proofErr w:type="gramStart"/>
      <w:r w:rsidR="00304D3A">
        <w:t>are able to</w:t>
      </w:r>
      <w:proofErr w:type="gramEnd"/>
      <w:r w:rsidR="00304D3A">
        <w:t xml:space="preserve"> </w:t>
      </w:r>
      <w:r>
        <w:t>receive PI</w:t>
      </w:r>
      <w:r w:rsidR="0099660A">
        <w:t>/</w:t>
      </w:r>
      <w:r>
        <w:t>MIPS credit</w:t>
      </w:r>
      <w:r w:rsidR="00413F7E">
        <w:t xml:space="preserve"> through CMS</w:t>
      </w:r>
      <w:r w:rsidR="0099660A">
        <w:t>, which is a substantial</w:t>
      </w:r>
      <w:r>
        <w:t xml:space="preserve"> incentive and recruitment tool for </w:t>
      </w:r>
      <w:r w:rsidR="0099660A">
        <w:t xml:space="preserve">participation in </w:t>
      </w:r>
      <w:r>
        <w:t xml:space="preserve">NAMCS.  </w:t>
      </w:r>
      <w:bookmarkStart w:name="_Hlk52953087" w:id="33"/>
      <w:bookmarkEnd w:id="33"/>
    </w:p>
    <w:p w:rsidR="00B51AA1" w:rsidP="00463C65" w:rsidRDefault="00B51AA1" w14:paraId="480E2B55" w14:textId="77777777"/>
    <w:p w:rsidRPr="00E363FC" w:rsidR="00500914" w:rsidP="00366B8A" w:rsidRDefault="00463C65" w14:paraId="5C0E3004" w14:textId="4988639B">
      <w:r>
        <w:t>To successfully complete</w:t>
      </w:r>
      <w:r w:rsidR="00B51AA1">
        <w:t xml:space="preserve"> survey</w:t>
      </w:r>
      <w:r>
        <w:t xml:space="preserve"> participation</w:t>
      </w:r>
      <w:r w:rsidR="00B51AA1">
        <w:t xml:space="preserve"> via EHR submission</w:t>
      </w:r>
      <w:r>
        <w:t>, sampled physicians</w:t>
      </w:r>
      <w:r w:rsidR="007E26C1">
        <w:t xml:space="preserve"> and </w:t>
      </w:r>
      <w:r w:rsidR="00F82C77">
        <w:t xml:space="preserve">(starting in 2021) </w:t>
      </w:r>
      <w:r w:rsidR="70BE09B4">
        <w:t>HC</w:t>
      </w:r>
      <w:r w:rsidR="007E26C1">
        <w:t>s</w:t>
      </w:r>
      <w:r>
        <w:t xml:space="preserve"> must demonstrate the ability to electronically submit EHR data</w:t>
      </w:r>
      <w:r w:rsidR="007E26C1">
        <w:t xml:space="preserve"> via the IG</w:t>
      </w:r>
      <w:r>
        <w:t xml:space="preserve">.  </w:t>
      </w:r>
      <w:r w:rsidR="007E26C1">
        <w:t>For 2021-2023</w:t>
      </w:r>
      <w:r w:rsidR="00F82C77">
        <w:t>,</w:t>
      </w:r>
      <w:r w:rsidR="007E26C1">
        <w:t xml:space="preserve"> </w:t>
      </w:r>
      <w:r w:rsidR="70BE09B4">
        <w:t>HC</w:t>
      </w:r>
      <w:r w:rsidR="007E26C1">
        <w:t xml:space="preserve">s will be offered a </w:t>
      </w:r>
      <w:r w:rsidR="00087601">
        <w:t xml:space="preserve">one-time </w:t>
      </w:r>
      <w:r w:rsidR="007E26C1">
        <w:t>$10,000 set</w:t>
      </w:r>
      <w:r w:rsidR="006E5FBE">
        <w:t>-</w:t>
      </w:r>
      <w:r w:rsidR="007E26C1">
        <w:t>up fee to help offset the cost of implementing the NHCS IG.</w:t>
      </w:r>
      <w:r w:rsidR="001C6A70">
        <w:t xml:space="preserve">  </w:t>
      </w:r>
      <w:r>
        <w:t xml:space="preserve">Data elements about the physician and </w:t>
      </w:r>
      <w:r w:rsidR="001C6A70">
        <w:t xml:space="preserve">physician’s </w:t>
      </w:r>
      <w:r w:rsidR="002C2A73">
        <w:t xml:space="preserve">practice location(s) </w:t>
      </w:r>
      <w:r>
        <w:t>are requested of sampled</w:t>
      </w:r>
      <w:r w:rsidR="005B77DD">
        <w:t xml:space="preserve"> office-based</w:t>
      </w:r>
      <w:r>
        <w:t xml:space="preserve"> physicians</w:t>
      </w:r>
      <w:r w:rsidR="007E26C1">
        <w:t xml:space="preserve">, and limited facility information is requested of </w:t>
      </w:r>
      <w:r w:rsidR="70BE09B4">
        <w:t>HC</w:t>
      </w:r>
      <w:r w:rsidR="007E26C1">
        <w:t>s</w:t>
      </w:r>
      <w:r>
        <w:t>. In addition, all sampled physicians</w:t>
      </w:r>
      <w:r w:rsidR="00875FA8">
        <w:t xml:space="preserve"> </w:t>
      </w:r>
      <w:r w:rsidR="002A5415">
        <w:t xml:space="preserve">submitting EHR data </w:t>
      </w:r>
      <w:r w:rsidR="00875FA8">
        <w:t xml:space="preserve">and </w:t>
      </w:r>
      <w:r w:rsidR="70BE09B4">
        <w:t>HC</w:t>
      </w:r>
      <w:r w:rsidR="00875FA8">
        <w:t>s</w:t>
      </w:r>
      <w:r>
        <w:t xml:space="preserve"> will be invited to a testing and validation stage, and ultimately to submit EHR data</w:t>
      </w:r>
      <w:r w:rsidR="007E26C1">
        <w:t xml:space="preserve"> via the IG</w:t>
      </w:r>
      <w:r>
        <w:t>.</w:t>
      </w:r>
      <w:r w:rsidR="001C6A70">
        <w:t xml:space="preserve">  </w:t>
      </w:r>
      <w:r>
        <w:t>All</w:t>
      </w:r>
      <w:r w:rsidR="00A63615">
        <w:t xml:space="preserve"> of these</w:t>
      </w:r>
      <w:r>
        <w:t xml:space="preserve"> sampled physicians</w:t>
      </w:r>
      <w:r w:rsidR="007E26C1">
        <w:t xml:space="preserve"> and </w:t>
      </w:r>
      <w:r w:rsidR="002A5415">
        <w:t xml:space="preserve">the </w:t>
      </w:r>
      <w:r w:rsidR="70BE09B4">
        <w:t>HC</w:t>
      </w:r>
      <w:r w:rsidR="007E26C1">
        <w:t>s</w:t>
      </w:r>
      <w:r>
        <w:t xml:space="preserve"> will be asked to provide all patient visits for a designated reporting period</w:t>
      </w:r>
      <w:r w:rsidR="007E26C1">
        <w:t xml:space="preserve"> (</w:t>
      </w:r>
      <w:proofErr w:type="gramStart"/>
      <w:r w:rsidR="00F82C77">
        <w:t>one</w:t>
      </w:r>
      <w:r w:rsidR="007E26C1">
        <w:t xml:space="preserve"> week</w:t>
      </w:r>
      <w:proofErr w:type="gramEnd"/>
      <w:r w:rsidR="007E26C1">
        <w:t xml:space="preserve"> </w:t>
      </w:r>
      <w:r w:rsidR="002E3CE0">
        <w:t>physicians;</w:t>
      </w:r>
      <w:r w:rsidR="007E26C1">
        <w:t xml:space="preserve"> </w:t>
      </w:r>
      <w:r w:rsidR="00F82C77">
        <w:t xml:space="preserve">a </w:t>
      </w:r>
      <w:r w:rsidR="007E26C1">
        <w:t xml:space="preserve">full year for </w:t>
      </w:r>
      <w:r w:rsidR="70BE09B4">
        <w:t>HC</w:t>
      </w:r>
      <w:r w:rsidR="007E26C1">
        <w:t>s)</w:t>
      </w:r>
      <w:r>
        <w:t>.</w:t>
      </w:r>
      <w:r w:rsidR="408B3187">
        <w:t xml:space="preserve"> </w:t>
      </w:r>
      <w:r w:rsidR="16A3A622">
        <w:t xml:space="preserve">Reporting period for the physician component of NAMCS may change in the future, dependent </w:t>
      </w:r>
      <w:r w:rsidR="000832A6">
        <w:t>up</w:t>
      </w:r>
      <w:r w:rsidR="16A3A622">
        <w:t xml:space="preserve">on </w:t>
      </w:r>
      <w:r w:rsidR="408B3187">
        <w:t>methodological work</w:t>
      </w:r>
      <w:r w:rsidR="5E6D1FD9">
        <w:t>.</w:t>
      </w:r>
      <w:r>
        <w:t xml:space="preserve"> Data received from </w:t>
      </w:r>
      <w:r w:rsidR="007E26C1">
        <w:t xml:space="preserve">participants </w:t>
      </w:r>
      <w:r>
        <w:t>will be evaluated, and if acceptable, will be added to the NAMCS data se</w:t>
      </w:r>
      <w:r w:rsidR="00DA4579">
        <w:t>t</w:t>
      </w:r>
      <w:r w:rsidR="004876EA">
        <w:t>.</w:t>
      </w:r>
    </w:p>
    <w:p w:rsidRPr="006E7A75" w:rsidR="006C1EC5" w:rsidP="006E7A75" w:rsidRDefault="006C1EC5" w14:paraId="32499D7B" w14:textId="17B1B5DA">
      <w:pPr>
        <w:pStyle w:val="Heading1"/>
        <w:rPr>
          <w:color w:val="auto"/>
          <w:sz w:val="24"/>
          <w:szCs w:val="24"/>
        </w:rPr>
      </w:pPr>
      <w:bookmarkStart w:name="_Toc68785647" w:id="34"/>
      <w:r w:rsidRPr="006E7A75">
        <w:rPr>
          <w:color w:val="auto"/>
          <w:sz w:val="24"/>
          <w:szCs w:val="24"/>
        </w:rPr>
        <w:t>4.  Efforts to Identify Duplication and Use of Similar Information</w:t>
      </w:r>
      <w:bookmarkEnd w:id="34"/>
    </w:p>
    <w:p w:rsidRPr="0097757C" w:rsidR="006C1EC5" w:rsidP="007C4FC4" w:rsidRDefault="006C1EC5" w14:paraId="4D2B50D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Pr="0097757C" w:rsidR="00B46247" w:rsidP="00B46247" w:rsidRDefault="00B46247" w14:paraId="33017E8E" w14:textId="0DDCB93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1C721506">
        <w:rPr>
          <w:rFonts w:ascii="Times New Roman" w:hAnsi="Times New Roman"/>
          <w:color w:val="000000" w:themeColor="text1"/>
        </w:rPr>
        <w:t xml:space="preserve">NCHS staff have had extensive contacts regarding survey items with organizations and individuals in both the private and public sectors who are familiar with physician </w:t>
      </w:r>
      <w:r w:rsidRPr="1C721506" w:rsidR="0099660A">
        <w:rPr>
          <w:rFonts w:ascii="Times New Roman" w:hAnsi="Times New Roman"/>
          <w:color w:val="000000" w:themeColor="text1"/>
        </w:rPr>
        <w:t xml:space="preserve">and </w:t>
      </w:r>
      <w:r w:rsidRPr="1C721506" w:rsidR="70BE09B4">
        <w:rPr>
          <w:rFonts w:ascii="Times New Roman" w:hAnsi="Times New Roman"/>
          <w:color w:val="000000" w:themeColor="text1"/>
        </w:rPr>
        <w:t>HC</w:t>
      </w:r>
      <w:r w:rsidRPr="1C721506" w:rsidR="0099660A">
        <w:rPr>
          <w:rFonts w:ascii="Times New Roman" w:hAnsi="Times New Roman"/>
          <w:color w:val="000000" w:themeColor="text1"/>
        </w:rPr>
        <w:t xml:space="preserve"> </w:t>
      </w:r>
      <w:r w:rsidRPr="1C721506">
        <w:rPr>
          <w:rFonts w:ascii="Times New Roman" w:hAnsi="Times New Roman"/>
          <w:color w:val="000000" w:themeColor="text1"/>
        </w:rPr>
        <w:t xml:space="preserve">utilization data. </w:t>
      </w:r>
      <w:r w:rsidRPr="1C721506" w:rsidR="0099660A">
        <w:rPr>
          <w:rFonts w:ascii="Times New Roman" w:hAnsi="Times New Roman"/>
        </w:rPr>
        <w:t xml:space="preserve">Advice from consultants, attendance at relevant meetings, and literature reviews have been used to identify other sources that collect </w:t>
      </w:r>
      <w:r w:rsidRPr="1C721506" w:rsidR="004301F9">
        <w:rPr>
          <w:rFonts w:ascii="Times New Roman" w:hAnsi="Times New Roman"/>
        </w:rPr>
        <w:t>nationally</w:t>
      </w:r>
      <w:r w:rsidR="000832A6">
        <w:rPr>
          <w:rFonts w:ascii="Times New Roman" w:hAnsi="Times New Roman"/>
        </w:rPr>
        <w:t xml:space="preserve"> </w:t>
      </w:r>
      <w:r w:rsidRPr="1C721506" w:rsidR="004301F9">
        <w:rPr>
          <w:rFonts w:ascii="Times New Roman" w:hAnsi="Times New Roman"/>
        </w:rPr>
        <w:t xml:space="preserve">representative </w:t>
      </w:r>
      <w:r w:rsidRPr="1C721506" w:rsidR="0099660A">
        <w:rPr>
          <w:rFonts w:ascii="Times New Roman" w:hAnsi="Times New Roman"/>
        </w:rPr>
        <w:t xml:space="preserve">data </w:t>
      </w:r>
      <w:proofErr w:type="gramStart"/>
      <w:r w:rsidRPr="1C721506" w:rsidR="0099660A">
        <w:rPr>
          <w:rFonts w:ascii="Times New Roman" w:hAnsi="Times New Roman"/>
        </w:rPr>
        <w:t>similar to</w:t>
      </w:r>
      <w:proofErr w:type="gramEnd"/>
      <w:r w:rsidRPr="1C721506" w:rsidR="0099660A">
        <w:rPr>
          <w:rFonts w:ascii="Times New Roman" w:hAnsi="Times New Roman"/>
        </w:rPr>
        <w:t xml:space="preserve"> those collected by NAMCS, and th</w:t>
      </w:r>
      <w:r w:rsidRPr="1C721506" w:rsidR="004301F9">
        <w:rPr>
          <w:rFonts w:ascii="Times New Roman" w:hAnsi="Times New Roman"/>
        </w:rPr>
        <w:t xml:space="preserve">ree have been identified and </w:t>
      </w:r>
      <w:r w:rsidRPr="1C721506" w:rsidR="00500914">
        <w:rPr>
          <w:rFonts w:ascii="Times New Roman" w:hAnsi="Times New Roman"/>
        </w:rPr>
        <w:t xml:space="preserve">are </w:t>
      </w:r>
      <w:r w:rsidRPr="1C721506" w:rsidR="004301F9">
        <w:rPr>
          <w:rFonts w:ascii="Times New Roman" w:hAnsi="Times New Roman"/>
        </w:rPr>
        <w:t>discussed below.</w:t>
      </w:r>
    </w:p>
    <w:p w:rsidRPr="0097757C" w:rsidR="00B46247" w:rsidP="00B46247" w:rsidRDefault="00B46247" w14:paraId="5B60E5A0"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Pr="0097757C" w:rsidR="00B46247" w:rsidP="00B46247" w:rsidRDefault="00B46247" w14:paraId="2F561560" w14:textId="59A47F9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97757C">
        <w:rPr>
          <w:rFonts w:ascii="Times New Roman" w:hAnsi="Times New Roman"/>
          <w:color w:val="000000"/>
        </w:rPr>
        <w:t>The National Health Interview Survey</w:t>
      </w:r>
      <w:r w:rsidR="004301F9">
        <w:rPr>
          <w:rFonts w:ascii="Times New Roman" w:hAnsi="Times New Roman"/>
          <w:color w:val="000000"/>
        </w:rPr>
        <w:t>, or NHIS</w:t>
      </w:r>
      <w:r w:rsidRPr="0097757C">
        <w:rPr>
          <w:rFonts w:ascii="Times New Roman" w:hAnsi="Times New Roman"/>
          <w:color w:val="000000"/>
        </w:rPr>
        <w:t xml:space="preserve"> (OMB No. 0920-0214, Exp. Date 12/31/202</w:t>
      </w:r>
      <w:r w:rsidR="00F16754">
        <w:rPr>
          <w:rFonts w:ascii="Times New Roman" w:hAnsi="Times New Roman"/>
          <w:color w:val="000000"/>
        </w:rPr>
        <w:t>3</w:t>
      </w:r>
      <w:r w:rsidRPr="0097757C">
        <w:rPr>
          <w:rFonts w:ascii="Times New Roman" w:hAnsi="Times New Roman"/>
          <w:color w:val="000000"/>
        </w:rPr>
        <w:t xml:space="preserve">) is a population-based survey in which information is obtained through household interviews. In </w:t>
      </w:r>
      <w:r w:rsidRPr="0097757C">
        <w:rPr>
          <w:rFonts w:ascii="Times New Roman" w:hAnsi="Times New Roman"/>
          <w:color w:val="000000"/>
        </w:rPr>
        <w:lastRenderedPageBreak/>
        <w:t xml:space="preserve">addition to the recall problems that may be associated with household respondents, </w:t>
      </w:r>
      <w:r w:rsidR="004301F9">
        <w:rPr>
          <w:rFonts w:ascii="Times New Roman" w:hAnsi="Times New Roman"/>
          <w:color w:val="000000"/>
        </w:rPr>
        <w:t xml:space="preserve">NHIS </w:t>
      </w:r>
      <w:r w:rsidRPr="0097757C">
        <w:rPr>
          <w:rFonts w:ascii="Times New Roman" w:hAnsi="Times New Roman"/>
          <w:color w:val="000000"/>
        </w:rPr>
        <w:t>respondents cannot provide the detailed medical information about diagnoses, diagnostic</w:t>
      </w:r>
      <w:r w:rsidR="004301F9">
        <w:rPr>
          <w:rFonts w:ascii="Times New Roman" w:hAnsi="Times New Roman"/>
          <w:color w:val="000000"/>
        </w:rPr>
        <w:t>/therapeutic</w:t>
      </w:r>
      <w:r w:rsidRPr="0097757C">
        <w:rPr>
          <w:rFonts w:ascii="Times New Roman" w:hAnsi="Times New Roman"/>
          <w:color w:val="000000"/>
        </w:rPr>
        <w:t xml:space="preserve"> procedures, </w:t>
      </w:r>
      <w:r w:rsidR="004301F9">
        <w:rPr>
          <w:rFonts w:ascii="Times New Roman" w:hAnsi="Times New Roman"/>
          <w:color w:val="000000"/>
        </w:rPr>
        <w:t xml:space="preserve">or </w:t>
      </w:r>
      <w:r w:rsidRPr="0097757C">
        <w:rPr>
          <w:rFonts w:ascii="Times New Roman" w:hAnsi="Times New Roman"/>
          <w:color w:val="000000"/>
        </w:rPr>
        <w:t>medications</w:t>
      </w:r>
      <w:r w:rsidR="00500914">
        <w:rPr>
          <w:rFonts w:ascii="Times New Roman" w:hAnsi="Times New Roman"/>
          <w:color w:val="000000"/>
        </w:rPr>
        <w:t>.</w:t>
      </w:r>
      <w:r w:rsidR="00A666DD">
        <w:rPr>
          <w:rFonts w:ascii="Times New Roman" w:hAnsi="Times New Roman"/>
          <w:color w:val="000000"/>
        </w:rPr>
        <w:t xml:space="preserve"> They can only be expected to provide </w:t>
      </w:r>
      <w:r w:rsidRPr="0097757C">
        <w:rPr>
          <w:rFonts w:ascii="Times New Roman" w:hAnsi="Times New Roman"/>
          <w:color w:val="000000"/>
        </w:rPr>
        <w:t>counts of physician visits and general medical information.</w:t>
      </w:r>
    </w:p>
    <w:p w:rsidRPr="0097757C" w:rsidR="00B46247" w:rsidP="00B46247" w:rsidRDefault="00B46247" w14:paraId="147ECD15"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Pr="0097757C" w:rsidR="00B46247" w:rsidP="00B46247" w:rsidRDefault="00B46247" w14:paraId="5F8E63DC" w14:textId="11355533">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6446F030">
        <w:rPr>
          <w:rFonts w:ascii="Times New Roman" w:hAnsi="Times New Roman"/>
          <w:color w:val="000000" w:themeColor="text1"/>
        </w:rPr>
        <w:t>The Medical Expenditures Panel Survey, or MEPS (Agency for Healthcare Research and Quality, OMB No. 0935-0118, Exp. Date 11/30/2022), is a survey of households and their members</w:t>
      </w:r>
      <w:r w:rsidRPr="6446F030" w:rsidR="004301F9">
        <w:rPr>
          <w:rFonts w:ascii="Times New Roman" w:hAnsi="Times New Roman"/>
          <w:color w:val="000000" w:themeColor="text1"/>
        </w:rPr>
        <w:t>’</w:t>
      </w:r>
      <w:r w:rsidRPr="6446F030">
        <w:rPr>
          <w:rFonts w:ascii="Times New Roman" w:hAnsi="Times New Roman"/>
          <w:color w:val="000000" w:themeColor="text1"/>
        </w:rPr>
        <w:t xml:space="preserve"> health care providers (including physicians in office</w:t>
      </w:r>
      <w:r w:rsidRPr="6446F030" w:rsidR="1F7469D3">
        <w:rPr>
          <w:rFonts w:ascii="Times New Roman" w:hAnsi="Times New Roman"/>
          <w:color w:val="000000" w:themeColor="text1"/>
        </w:rPr>
        <w:t>-</w:t>
      </w:r>
      <w:r w:rsidRPr="6446F030">
        <w:rPr>
          <w:rFonts w:ascii="Times New Roman" w:hAnsi="Times New Roman"/>
          <w:color w:val="000000" w:themeColor="text1"/>
        </w:rPr>
        <w:t>based practice</w:t>
      </w:r>
      <w:r w:rsidRPr="6446F030" w:rsidR="004301F9">
        <w:rPr>
          <w:rFonts w:ascii="Times New Roman" w:hAnsi="Times New Roman"/>
          <w:color w:val="000000" w:themeColor="text1"/>
        </w:rPr>
        <w:t>s</w:t>
      </w:r>
      <w:r w:rsidRPr="6446F030">
        <w:rPr>
          <w:rFonts w:ascii="Times New Roman" w:hAnsi="Times New Roman"/>
          <w:color w:val="000000" w:themeColor="text1"/>
        </w:rPr>
        <w:t xml:space="preserve">), health insurance companies, and employers. As with NHIS, household respondents cannot supply detailed medical information. </w:t>
      </w:r>
      <w:r w:rsidRPr="6446F030" w:rsidR="004301F9">
        <w:rPr>
          <w:rFonts w:ascii="Times New Roman" w:hAnsi="Times New Roman"/>
          <w:color w:val="000000" w:themeColor="text1"/>
        </w:rPr>
        <w:t>M</w:t>
      </w:r>
      <w:r w:rsidRPr="6446F030">
        <w:rPr>
          <w:rFonts w:ascii="Times New Roman" w:hAnsi="Times New Roman"/>
          <w:color w:val="000000" w:themeColor="text1"/>
        </w:rPr>
        <w:t xml:space="preserve">edical information collected from physician respondents does not include detailed data on medications, and other therapeutic services. Both NHIS and MEPS also experience an unknown degree of reporting bias </w:t>
      </w:r>
      <w:r w:rsidRPr="6446F030" w:rsidR="00483BE8">
        <w:rPr>
          <w:rFonts w:ascii="Times New Roman" w:hAnsi="Times New Roman"/>
          <w:color w:val="000000" w:themeColor="text1"/>
        </w:rPr>
        <w:t xml:space="preserve">because </w:t>
      </w:r>
      <w:r w:rsidRPr="6446F030">
        <w:rPr>
          <w:rFonts w:ascii="Times New Roman" w:hAnsi="Times New Roman"/>
          <w:color w:val="000000" w:themeColor="text1"/>
        </w:rPr>
        <w:t xml:space="preserve">it is likely that respondents may be reluctant to </w:t>
      </w:r>
      <w:r w:rsidRPr="0097757C">
        <w:rPr>
          <w:rFonts w:ascii="Times New Roman" w:hAnsi="Times New Roman"/>
        </w:rPr>
        <w:t xml:space="preserve">report medical contacts for sensitive problems </w:t>
      </w:r>
      <w:r w:rsidR="004301F9">
        <w:rPr>
          <w:rFonts w:ascii="Times New Roman" w:hAnsi="Times New Roman"/>
        </w:rPr>
        <w:t xml:space="preserve">(e.g., </w:t>
      </w:r>
      <w:r w:rsidRPr="0097757C">
        <w:rPr>
          <w:rFonts w:ascii="Times New Roman" w:hAnsi="Times New Roman"/>
        </w:rPr>
        <w:t>psychiatric disorders</w:t>
      </w:r>
      <w:r w:rsidR="004301F9">
        <w:rPr>
          <w:rFonts w:ascii="Times New Roman" w:hAnsi="Times New Roman"/>
        </w:rPr>
        <w:t>)</w:t>
      </w:r>
      <w:r w:rsidRPr="0097757C">
        <w:rPr>
          <w:rFonts w:ascii="Times New Roman" w:hAnsi="Times New Roman"/>
        </w:rPr>
        <w:t xml:space="preserve">.  </w:t>
      </w:r>
    </w:p>
    <w:p w:rsidRPr="0097757C" w:rsidR="00B46247" w:rsidP="00B46247" w:rsidRDefault="00B46247" w14:paraId="7499E8D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B46247" w:rsidP="00B46247" w:rsidRDefault="00CB1D82" w14:paraId="625B55EF" w14:textId="1BB74976">
      <w:pPr>
        <w:widowControl w:val="0"/>
        <w:contextualSpacing/>
      </w:pPr>
      <w:r>
        <w:t>The Bureau of Primary Health Care at HRSA has their</w:t>
      </w:r>
      <w:r w:rsidR="00B46247">
        <w:t xml:space="preserve"> Uniform Data System</w:t>
      </w:r>
      <w:r>
        <w:t xml:space="preserve"> (UDS), which is </w:t>
      </w:r>
      <w:r w:rsidR="00B46247">
        <w:t xml:space="preserve">a mandatory reporting system of </w:t>
      </w:r>
      <w:r>
        <w:t>federally-qualified health centers who are funded under Section 330 of the Public Health Service Act. Those not funded by Section 330</w:t>
      </w:r>
      <w:r w:rsidR="005B77DD">
        <w:t xml:space="preserve">, </w:t>
      </w:r>
      <w:r w:rsidR="00247161">
        <w:t>as well as Indian Health Centers</w:t>
      </w:r>
      <w:r w:rsidR="005B77DD">
        <w:t>,</w:t>
      </w:r>
      <w:r w:rsidR="00247161">
        <w:t xml:space="preserve"> are not required to submit these data to the UDS.</w:t>
      </w:r>
      <w:r w:rsidR="005B77DD">
        <w:t xml:space="preserve"> NAMCS collects data on all </w:t>
      </w:r>
      <w:r w:rsidR="00616F16">
        <w:t xml:space="preserve">three of these types of </w:t>
      </w:r>
      <w:r w:rsidR="70BE09B4">
        <w:t>HC</w:t>
      </w:r>
      <w:r w:rsidR="00616F16">
        <w:t>s.</w:t>
      </w:r>
      <w:r w:rsidR="00247161">
        <w:t xml:space="preserve"> While t</w:t>
      </w:r>
      <w:r>
        <w:t xml:space="preserve">he UDS collects general characteristics and information on </w:t>
      </w:r>
      <w:r w:rsidR="00775A79">
        <w:t xml:space="preserve">the </w:t>
      </w:r>
      <w:r w:rsidR="00247161">
        <w:t xml:space="preserve">funded </w:t>
      </w:r>
      <w:r>
        <w:t>health centers</w:t>
      </w:r>
      <w:r w:rsidR="00B46247">
        <w:t>,</w:t>
      </w:r>
      <w:r w:rsidR="00247161">
        <w:t xml:space="preserve"> it does</w:t>
      </w:r>
      <w:r w:rsidR="00733CBC">
        <w:t xml:space="preserve"> not</w:t>
      </w:r>
      <w:r w:rsidR="00247161">
        <w:t xml:space="preserve"> include </w:t>
      </w:r>
      <w:r>
        <w:t xml:space="preserve">visit data </w:t>
      </w:r>
      <w:r w:rsidR="00525072">
        <w:t xml:space="preserve">to the extent of which </w:t>
      </w:r>
      <w:r>
        <w:t>are collected by NAMCS</w:t>
      </w:r>
      <w:r w:rsidR="00B46247">
        <w:t xml:space="preserve">.  </w:t>
      </w:r>
    </w:p>
    <w:p w:rsidRPr="0097757C" w:rsidR="004301F9" w:rsidP="00B46247" w:rsidRDefault="004301F9" w14:paraId="389AEB73" w14:textId="77777777">
      <w:pPr>
        <w:widowControl w:val="0"/>
        <w:contextualSpacing/>
      </w:pPr>
    </w:p>
    <w:p w:rsidRPr="006E7A75" w:rsidR="001A42E7" w:rsidP="006E7A75" w:rsidRDefault="004301F9" w14:paraId="6771C120" w14:textId="7D17DB1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1C721506">
        <w:rPr>
          <w:rFonts w:ascii="Times New Roman" w:hAnsi="Times New Roman"/>
        </w:rPr>
        <w:t xml:space="preserve">These data sources </w:t>
      </w:r>
      <w:r w:rsidRPr="1C721506" w:rsidR="00775A79">
        <w:rPr>
          <w:rFonts w:ascii="Times New Roman" w:hAnsi="Times New Roman"/>
        </w:rPr>
        <w:t xml:space="preserve">include </w:t>
      </w:r>
      <w:r w:rsidRPr="1C721506" w:rsidR="00247161">
        <w:rPr>
          <w:rFonts w:ascii="Times New Roman" w:hAnsi="Times New Roman"/>
        </w:rPr>
        <w:t xml:space="preserve">useful </w:t>
      </w:r>
      <w:r w:rsidRPr="1C721506" w:rsidR="0071128A">
        <w:rPr>
          <w:rFonts w:ascii="Times New Roman" w:hAnsi="Times New Roman"/>
        </w:rPr>
        <w:t>information but</w:t>
      </w:r>
      <w:r w:rsidRPr="1C721506" w:rsidR="00247161">
        <w:rPr>
          <w:rFonts w:ascii="Times New Roman" w:hAnsi="Times New Roman"/>
        </w:rPr>
        <w:t xml:space="preserve"> are </w:t>
      </w:r>
      <w:r w:rsidRPr="1C721506">
        <w:rPr>
          <w:rFonts w:ascii="Times New Roman" w:hAnsi="Times New Roman"/>
        </w:rPr>
        <w:t xml:space="preserve">not adequate for </w:t>
      </w:r>
      <w:r w:rsidRPr="1C721506" w:rsidR="00247161">
        <w:rPr>
          <w:rFonts w:ascii="Times New Roman" w:hAnsi="Times New Roman"/>
        </w:rPr>
        <w:t xml:space="preserve">collecting and providing the detailed patient visit data from office-based physicians and </w:t>
      </w:r>
      <w:r w:rsidRPr="1C721506" w:rsidR="70BE09B4">
        <w:rPr>
          <w:rFonts w:ascii="Times New Roman" w:hAnsi="Times New Roman"/>
        </w:rPr>
        <w:t>HC</w:t>
      </w:r>
      <w:r w:rsidRPr="1C721506" w:rsidR="00247161">
        <w:rPr>
          <w:rFonts w:ascii="Times New Roman" w:hAnsi="Times New Roman"/>
        </w:rPr>
        <w:t xml:space="preserve"> facilities that are collected by NAMCS. T</w:t>
      </w:r>
      <w:r w:rsidRPr="1C721506">
        <w:rPr>
          <w:rFonts w:ascii="Times New Roman" w:hAnsi="Times New Roman"/>
        </w:rPr>
        <w:t>he depth of data collected in NAMCS about ambulatory patients</w:t>
      </w:r>
      <w:r w:rsidRPr="1C721506" w:rsidR="00616F16">
        <w:rPr>
          <w:rFonts w:ascii="Times New Roman" w:hAnsi="Times New Roman"/>
        </w:rPr>
        <w:t>,</w:t>
      </w:r>
      <w:r w:rsidRPr="1C721506">
        <w:rPr>
          <w:rFonts w:ascii="Times New Roman" w:hAnsi="Times New Roman"/>
        </w:rPr>
        <w:t xml:space="preserve"> </w:t>
      </w:r>
      <w:r w:rsidRPr="1C721506" w:rsidR="00616F16">
        <w:rPr>
          <w:rFonts w:ascii="Times New Roman" w:hAnsi="Times New Roman"/>
        </w:rPr>
        <w:t xml:space="preserve">as well as physicians, </w:t>
      </w:r>
      <w:r w:rsidRPr="1C721506">
        <w:rPr>
          <w:rFonts w:ascii="Times New Roman" w:hAnsi="Times New Roman"/>
        </w:rPr>
        <w:t xml:space="preserve">allows for rich analysis regarding the provision of </w:t>
      </w:r>
      <w:r w:rsidRPr="1C721506" w:rsidR="00247161">
        <w:rPr>
          <w:rFonts w:ascii="Times New Roman" w:hAnsi="Times New Roman"/>
        </w:rPr>
        <w:t>ambulatory</w:t>
      </w:r>
      <w:r w:rsidRPr="1C721506">
        <w:rPr>
          <w:rFonts w:ascii="Times New Roman" w:hAnsi="Times New Roman"/>
        </w:rPr>
        <w:t xml:space="preserve"> medical </w:t>
      </w:r>
      <w:r w:rsidRPr="1C721506" w:rsidR="0071128A">
        <w:rPr>
          <w:rFonts w:ascii="Times New Roman" w:hAnsi="Times New Roman"/>
        </w:rPr>
        <w:t>care and</w:t>
      </w:r>
      <w:r w:rsidRPr="1C721506" w:rsidR="00247161">
        <w:rPr>
          <w:rFonts w:ascii="Times New Roman" w:hAnsi="Times New Roman"/>
        </w:rPr>
        <w:t xml:space="preserve"> is an ideal source of data for understanding the care provided in these settings</w:t>
      </w:r>
      <w:r w:rsidRPr="1C721506">
        <w:rPr>
          <w:rFonts w:ascii="Times New Roman" w:hAnsi="Times New Roman"/>
        </w:rPr>
        <w:t>.</w:t>
      </w:r>
      <w:r w:rsidRPr="1C721506" w:rsidR="00CB1D82">
        <w:rPr>
          <w:rFonts w:ascii="Times New Roman" w:hAnsi="Times New Roman"/>
        </w:rPr>
        <w:t xml:space="preserve"> </w:t>
      </w:r>
      <w:bookmarkStart w:name="OLE_LINK3" w:id="35"/>
    </w:p>
    <w:p w:rsidRPr="006E7A75" w:rsidR="006C1EC5" w:rsidP="006E7A75" w:rsidRDefault="006C1EC5" w14:paraId="32C30558" w14:textId="270AE14B">
      <w:pPr>
        <w:pStyle w:val="Heading1"/>
        <w:rPr>
          <w:color w:val="auto"/>
          <w:sz w:val="24"/>
          <w:szCs w:val="24"/>
        </w:rPr>
      </w:pPr>
      <w:bookmarkStart w:name="_Toc68785648" w:id="36"/>
      <w:r w:rsidRPr="006E7A75">
        <w:rPr>
          <w:color w:val="auto"/>
          <w:sz w:val="24"/>
          <w:szCs w:val="24"/>
        </w:rPr>
        <w:t>5.  Impact on Small Businesses or Other Small Entities</w:t>
      </w:r>
      <w:bookmarkEnd w:id="36"/>
    </w:p>
    <w:p w:rsidRPr="0097757C" w:rsidR="006C1EC5" w:rsidP="007C4FC4" w:rsidRDefault="006C1EC5" w14:paraId="7EB0BFD5"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247161" w:rsidP="00B46247" w:rsidRDefault="00B46247" w14:paraId="461F6095" w14:textId="6AEB048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97757C">
        <w:rPr>
          <w:rFonts w:ascii="Times New Roman" w:hAnsi="Times New Roman"/>
          <w:color w:val="000000"/>
        </w:rPr>
        <w:t xml:space="preserve">A </w:t>
      </w:r>
      <w:r w:rsidR="00247161">
        <w:rPr>
          <w:rFonts w:ascii="Times New Roman" w:hAnsi="Times New Roman"/>
          <w:color w:val="000000"/>
        </w:rPr>
        <w:t xml:space="preserve">portion of </w:t>
      </w:r>
      <w:r w:rsidRPr="0097757C">
        <w:rPr>
          <w:rFonts w:ascii="Times New Roman" w:hAnsi="Times New Roman"/>
          <w:color w:val="000000"/>
        </w:rPr>
        <w:t>NAMCS respondents are physicians in</w:t>
      </w:r>
      <w:r w:rsidR="00247161">
        <w:rPr>
          <w:rFonts w:ascii="Times New Roman" w:hAnsi="Times New Roman"/>
          <w:color w:val="000000"/>
        </w:rPr>
        <w:t xml:space="preserve"> private</w:t>
      </w:r>
      <w:r w:rsidRPr="0097757C">
        <w:rPr>
          <w:rFonts w:ascii="Times New Roman" w:hAnsi="Times New Roman"/>
          <w:color w:val="000000"/>
        </w:rPr>
        <w:t xml:space="preserve"> solo practices</w:t>
      </w:r>
      <w:r w:rsidR="00247161">
        <w:rPr>
          <w:rFonts w:ascii="Times New Roman" w:hAnsi="Times New Roman"/>
          <w:color w:val="000000"/>
        </w:rPr>
        <w:t xml:space="preserve"> or a small group</w:t>
      </w:r>
      <w:r w:rsidRPr="0097757C">
        <w:rPr>
          <w:rFonts w:ascii="Times New Roman" w:hAnsi="Times New Roman"/>
          <w:color w:val="000000"/>
        </w:rPr>
        <w:t xml:space="preserve">. </w:t>
      </w:r>
      <w:proofErr w:type="gramStart"/>
      <w:r w:rsidRPr="0097757C">
        <w:rPr>
          <w:rFonts w:ascii="Times New Roman" w:hAnsi="Times New Roman"/>
          <w:color w:val="000000"/>
        </w:rPr>
        <w:t>In order to</w:t>
      </w:r>
      <w:proofErr w:type="gramEnd"/>
      <w:r w:rsidRPr="0097757C">
        <w:rPr>
          <w:rFonts w:ascii="Times New Roman" w:hAnsi="Times New Roman"/>
          <w:color w:val="000000"/>
        </w:rPr>
        <w:t xml:space="preserve"> reduce respondent burden for these and all respondents, </w:t>
      </w:r>
      <w:r w:rsidR="00247161">
        <w:rPr>
          <w:rFonts w:ascii="Times New Roman" w:hAnsi="Times New Roman"/>
          <w:color w:val="000000"/>
        </w:rPr>
        <w:t xml:space="preserve">the survey procedures select only a sample of physicians to be contacted. The sample each year will not overlap with </w:t>
      </w:r>
      <w:r w:rsidRPr="005904E0" w:rsidR="00247161">
        <w:rPr>
          <w:rFonts w:ascii="Times New Roman" w:hAnsi="Times New Roman"/>
        </w:rPr>
        <w:t xml:space="preserve">samples </w:t>
      </w:r>
      <w:r w:rsidR="001B3BFC">
        <w:rPr>
          <w:rFonts w:ascii="Times New Roman" w:hAnsi="Times New Roman"/>
        </w:rPr>
        <w:t xml:space="preserve">from which data were collected </w:t>
      </w:r>
      <w:r w:rsidRPr="005904E0" w:rsidR="00247161">
        <w:rPr>
          <w:rFonts w:ascii="Times New Roman" w:hAnsi="Times New Roman"/>
        </w:rPr>
        <w:t xml:space="preserve">for any </w:t>
      </w:r>
      <w:r w:rsidR="00247161">
        <w:rPr>
          <w:rFonts w:ascii="Times New Roman" w:hAnsi="Times New Roman"/>
        </w:rPr>
        <w:t xml:space="preserve">NEHRS, </w:t>
      </w:r>
      <w:r w:rsidRPr="005904E0" w:rsidR="00247161">
        <w:rPr>
          <w:rFonts w:ascii="Times New Roman" w:hAnsi="Times New Roman"/>
        </w:rPr>
        <w:t>NAMCS</w:t>
      </w:r>
      <w:r w:rsidR="00B13F83">
        <w:rPr>
          <w:rFonts w:ascii="Times New Roman" w:hAnsi="Times New Roman"/>
        </w:rPr>
        <w:t>,</w:t>
      </w:r>
      <w:r w:rsidRPr="005904E0" w:rsidR="00247161">
        <w:rPr>
          <w:rFonts w:ascii="Times New Roman" w:hAnsi="Times New Roman"/>
        </w:rPr>
        <w:t xml:space="preserve"> </w:t>
      </w:r>
      <w:r w:rsidR="00247161">
        <w:rPr>
          <w:rFonts w:ascii="Times New Roman" w:hAnsi="Times New Roman"/>
        </w:rPr>
        <w:t>NAMCS supplement</w:t>
      </w:r>
      <w:r w:rsidR="00B13F83">
        <w:rPr>
          <w:rFonts w:ascii="Times New Roman" w:hAnsi="Times New Roman"/>
        </w:rPr>
        <w:t>,</w:t>
      </w:r>
      <w:r w:rsidR="001B3BFC">
        <w:rPr>
          <w:rFonts w:ascii="Times New Roman" w:hAnsi="Times New Roman"/>
        </w:rPr>
        <w:t xml:space="preserve"> or other </w:t>
      </w:r>
      <w:r w:rsidR="00965939">
        <w:rPr>
          <w:rFonts w:ascii="Times New Roman" w:hAnsi="Times New Roman"/>
        </w:rPr>
        <w:t xml:space="preserve">physician </w:t>
      </w:r>
      <w:r w:rsidR="001B3BFC">
        <w:rPr>
          <w:rFonts w:ascii="Times New Roman" w:hAnsi="Times New Roman"/>
        </w:rPr>
        <w:t>surveys conducted by NCHS</w:t>
      </w:r>
      <w:r w:rsidRPr="005904E0" w:rsidR="00247161">
        <w:rPr>
          <w:rFonts w:ascii="Times New Roman" w:hAnsi="Times New Roman"/>
        </w:rPr>
        <w:t xml:space="preserve"> in the </w:t>
      </w:r>
      <w:r w:rsidR="00247161">
        <w:rPr>
          <w:rFonts w:ascii="Times New Roman" w:hAnsi="Times New Roman"/>
        </w:rPr>
        <w:t xml:space="preserve">prior two </w:t>
      </w:r>
      <w:r w:rsidRPr="005904E0" w:rsidR="00247161">
        <w:rPr>
          <w:rFonts w:ascii="Times New Roman" w:hAnsi="Times New Roman"/>
        </w:rPr>
        <w:t>years</w:t>
      </w:r>
      <w:r w:rsidR="00031C4E">
        <w:rPr>
          <w:rFonts w:ascii="Times New Roman" w:hAnsi="Times New Roman"/>
        </w:rPr>
        <w:t>.</w:t>
      </w:r>
      <w:r w:rsidR="001B3BFC">
        <w:rPr>
          <w:rFonts w:ascii="Times New Roman" w:hAnsi="Times New Roman"/>
        </w:rPr>
        <w:t xml:space="preserve"> Also</w:t>
      </w:r>
      <w:r w:rsidR="00031C4E">
        <w:rPr>
          <w:rFonts w:ascii="Times New Roman" w:hAnsi="Times New Roman"/>
        </w:rPr>
        <w:t xml:space="preserve">, </w:t>
      </w:r>
      <w:r w:rsidRPr="005904E0" w:rsidR="00247161">
        <w:rPr>
          <w:rFonts w:ascii="Times New Roman" w:hAnsi="Times New Roman"/>
        </w:rPr>
        <w:t>data topics will be kept to the minimum necessary for the study.</w:t>
      </w:r>
      <w:r w:rsidR="00247161">
        <w:rPr>
          <w:rFonts w:ascii="Times New Roman" w:hAnsi="Times New Roman"/>
        </w:rPr>
        <w:t xml:space="preserve"> Furthermore, t</w:t>
      </w:r>
      <w:r w:rsidRPr="0097757C" w:rsidR="00247161">
        <w:rPr>
          <w:rFonts w:ascii="Times New Roman" w:hAnsi="Times New Roman"/>
          <w:color w:val="000000"/>
        </w:rPr>
        <w:t xml:space="preserve">he data </w:t>
      </w:r>
      <w:r w:rsidR="00B13F83">
        <w:rPr>
          <w:rFonts w:ascii="Times New Roman" w:hAnsi="Times New Roman"/>
          <w:color w:val="000000"/>
        </w:rPr>
        <w:t xml:space="preserve">collected </w:t>
      </w:r>
      <w:r w:rsidRPr="0097757C" w:rsidR="00247161">
        <w:rPr>
          <w:rFonts w:ascii="Times New Roman" w:hAnsi="Times New Roman"/>
          <w:color w:val="000000"/>
        </w:rPr>
        <w:t xml:space="preserve">on each patient visit is limited to data already obtained by the physician </w:t>
      </w:r>
      <w:r w:rsidR="00FE4A4F">
        <w:rPr>
          <w:rFonts w:ascii="Times New Roman" w:hAnsi="Times New Roman"/>
          <w:color w:val="000000"/>
        </w:rPr>
        <w:t xml:space="preserve">and </w:t>
      </w:r>
      <w:r w:rsidR="00B13F83">
        <w:rPr>
          <w:rFonts w:ascii="Times New Roman" w:hAnsi="Times New Roman"/>
          <w:color w:val="000000"/>
        </w:rPr>
        <w:t>is</w:t>
      </w:r>
      <w:r w:rsidRPr="0097757C" w:rsidR="00247161">
        <w:rPr>
          <w:rFonts w:ascii="Times New Roman" w:hAnsi="Times New Roman"/>
          <w:color w:val="000000"/>
        </w:rPr>
        <w:t xml:space="preserve"> recorded </w:t>
      </w:r>
      <w:r w:rsidR="005D1D45">
        <w:rPr>
          <w:rFonts w:ascii="Times New Roman" w:hAnsi="Times New Roman"/>
          <w:color w:val="000000"/>
        </w:rPr>
        <w:t xml:space="preserve">in </w:t>
      </w:r>
      <w:r w:rsidRPr="0097757C" w:rsidR="00247161">
        <w:rPr>
          <w:rFonts w:ascii="Times New Roman" w:hAnsi="Times New Roman"/>
          <w:color w:val="000000"/>
        </w:rPr>
        <w:t>the patient’s medical record and is further limited to a minimum number of items which adequately describe the utilization of ambulatory medical care.</w:t>
      </w:r>
      <w:r w:rsidR="00D412B0">
        <w:rPr>
          <w:rFonts w:ascii="Times New Roman" w:hAnsi="Times New Roman"/>
          <w:color w:val="000000"/>
        </w:rPr>
        <w:t xml:space="preserve"> For physicians sampled for abstraction, visit data are only collected from a designated one-week period.</w:t>
      </w:r>
      <w:r w:rsidR="0003646B">
        <w:rPr>
          <w:rFonts w:ascii="Times New Roman" w:hAnsi="Times New Roman"/>
          <w:color w:val="000000"/>
        </w:rPr>
        <w:t xml:space="preserve"> </w:t>
      </w:r>
      <w:r w:rsidRPr="0097757C" w:rsidR="0003646B">
        <w:rPr>
          <w:rFonts w:ascii="Times New Roman" w:hAnsi="Times New Roman"/>
        </w:rPr>
        <w:t xml:space="preserve">U.S. Census Bureau </w:t>
      </w:r>
      <w:r w:rsidR="0003646B">
        <w:rPr>
          <w:rFonts w:ascii="Times New Roman" w:hAnsi="Times New Roman"/>
        </w:rPr>
        <w:t>FRs also</w:t>
      </w:r>
      <w:r w:rsidRPr="0097757C" w:rsidR="0003646B">
        <w:rPr>
          <w:rFonts w:ascii="Times New Roman" w:hAnsi="Times New Roman"/>
        </w:rPr>
        <w:t xml:space="preserve"> complete </w:t>
      </w:r>
      <w:r w:rsidR="005D1D45">
        <w:rPr>
          <w:rFonts w:ascii="Times New Roman" w:hAnsi="Times New Roman"/>
        </w:rPr>
        <w:t xml:space="preserve">that </w:t>
      </w:r>
      <w:r w:rsidRPr="0097757C" w:rsidR="0003646B">
        <w:rPr>
          <w:rFonts w:ascii="Times New Roman" w:hAnsi="Times New Roman"/>
        </w:rPr>
        <w:t xml:space="preserve">abstraction themselves </w:t>
      </w:r>
      <w:proofErr w:type="gramStart"/>
      <w:r w:rsidRPr="0097757C" w:rsidR="0003646B">
        <w:rPr>
          <w:rFonts w:ascii="Times New Roman" w:hAnsi="Times New Roman"/>
        </w:rPr>
        <w:t>in order to</w:t>
      </w:r>
      <w:proofErr w:type="gramEnd"/>
      <w:r w:rsidRPr="0097757C" w:rsidR="0003646B">
        <w:rPr>
          <w:rFonts w:ascii="Times New Roman" w:hAnsi="Times New Roman"/>
        </w:rPr>
        <w:t xml:space="preserve"> further minimize burden</w:t>
      </w:r>
      <w:r w:rsidR="0003646B">
        <w:rPr>
          <w:rFonts w:ascii="Times New Roman" w:hAnsi="Times New Roman"/>
        </w:rPr>
        <w:t>.</w:t>
      </w:r>
    </w:p>
    <w:p w:rsidR="00AA42A0" w:rsidP="00B46247" w:rsidRDefault="00AA42A0" w14:paraId="4CACE4C0" w14:textId="44F8BDA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br w:type="page"/>
      </w:r>
    </w:p>
    <w:p w:rsidRPr="00A64DC6" w:rsidR="00B46247" w:rsidP="00B46247" w:rsidRDefault="00A64DC6" w14:paraId="0C1719EE" w14:textId="4953E7C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rPr>
      </w:pPr>
      <w:r w:rsidRPr="1C721506">
        <w:rPr>
          <w:rFonts w:ascii="Times New Roman" w:hAnsi="Times New Roman"/>
        </w:rPr>
        <w:lastRenderedPageBreak/>
        <w:t xml:space="preserve">A reduction in NAMCS respondent burden has been noted for office-based physicians who have been sampled to submit EHR data relative to having data collected through abstraction. We estimate that more than 80% of sampled physicians </w:t>
      </w:r>
      <w:r w:rsidRPr="1C721506" w:rsidR="00FF3241">
        <w:rPr>
          <w:rFonts w:ascii="Times New Roman" w:hAnsi="Times New Roman"/>
        </w:rPr>
        <w:t xml:space="preserve">who </w:t>
      </w:r>
      <w:r w:rsidRPr="1C721506">
        <w:rPr>
          <w:rFonts w:ascii="Times New Roman" w:hAnsi="Times New Roman"/>
        </w:rPr>
        <w:t xml:space="preserve">work in large medical group practices or are employed by large health care integrated delivery networks </w:t>
      </w:r>
      <w:r w:rsidRPr="1C721506" w:rsidR="00FF3241">
        <w:rPr>
          <w:rFonts w:ascii="Times New Roman" w:hAnsi="Times New Roman"/>
        </w:rPr>
        <w:t>will not</w:t>
      </w:r>
      <w:r w:rsidRPr="1C721506">
        <w:rPr>
          <w:rFonts w:ascii="Times New Roman" w:hAnsi="Times New Roman"/>
        </w:rPr>
        <w:t xml:space="preserve"> be personally involved in submitting NAMCS Physician Facility Interview (PFI) or EHR visit data. </w:t>
      </w:r>
      <w:r w:rsidRPr="1C721506" w:rsidR="0003646B">
        <w:rPr>
          <w:rFonts w:ascii="Times New Roman" w:hAnsi="Times New Roman"/>
        </w:rPr>
        <w:t xml:space="preserve">The </w:t>
      </w:r>
      <w:r w:rsidRPr="1C721506">
        <w:rPr>
          <w:rFonts w:ascii="Times New Roman" w:hAnsi="Times New Roman"/>
        </w:rPr>
        <w:t xml:space="preserve">remaining office-based physicians who are sampled to submit </w:t>
      </w:r>
      <w:r w:rsidRPr="1C721506" w:rsidR="0003646B">
        <w:rPr>
          <w:rFonts w:ascii="Times New Roman" w:hAnsi="Times New Roman"/>
        </w:rPr>
        <w:t xml:space="preserve">data electronically are estimated to be practicing in </w:t>
      </w:r>
      <w:r w:rsidRPr="1C721506">
        <w:rPr>
          <w:rFonts w:ascii="Times New Roman" w:hAnsi="Times New Roman"/>
        </w:rPr>
        <w:t xml:space="preserve">small medical practices and will submit data themselves; however, </w:t>
      </w:r>
      <w:r w:rsidRPr="1C721506" w:rsidR="0003646B">
        <w:rPr>
          <w:rFonts w:ascii="Times New Roman" w:hAnsi="Times New Roman"/>
        </w:rPr>
        <w:t>the NAMCS PFI will only collect information necessary to produce national estimates using their</w:t>
      </w:r>
      <w:r w:rsidRPr="1C721506">
        <w:rPr>
          <w:rFonts w:ascii="Times New Roman" w:hAnsi="Times New Roman"/>
        </w:rPr>
        <w:t xml:space="preserve"> EHR data</w:t>
      </w:r>
      <w:r w:rsidRPr="1C721506" w:rsidR="00763706">
        <w:rPr>
          <w:rFonts w:ascii="Times New Roman" w:hAnsi="Times New Roman"/>
        </w:rPr>
        <w:t xml:space="preserve"> which limits time spent completing this form</w:t>
      </w:r>
      <w:r w:rsidRPr="1C721506" w:rsidR="00033923">
        <w:rPr>
          <w:rFonts w:ascii="Times New Roman" w:hAnsi="Times New Roman"/>
        </w:rPr>
        <w:t>. We</w:t>
      </w:r>
      <w:r w:rsidRPr="1C721506">
        <w:rPr>
          <w:rFonts w:ascii="Times New Roman" w:hAnsi="Times New Roman"/>
        </w:rPr>
        <w:t xml:space="preserve"> expect that many </w:t>
      </w:r>
      <w:r w:rsidRPr="1C721506" w:rsidR="0003646B">
        <w:rPr>
          <w:rFonts w:ascii="Times New Roman" w:hAnsi="Times New Roman"/>
        </w:rPr>
        <w:t>of these</w:t>
      </w:r>
      <w:r w:rsidRPr="1C721506">
        <w:rPr>
          <w:rFonts w:ascii="Times New Roman" w:hAnsi="Times New Roman"/>
        </w:rPr>
        <w:t xml:space="preserve"> physicians in small practices will have their staff work on NAMCS tasks</w:t>
      </w:r>
      <w:r w:rsidRPr="1C721506" w:rsidR="0003646B">
        <w:rPr>
          <w:rFonts w:ascii="Times New Roman" w:hAnsi="Times New Roman"/>
        </w:rPr>
        <w:t>.</w:t>
      </w:r>
      <w:r w:rsidRPr="1C721506" w:rsidR="00FF3241">
        <w:rPr>
          <w:rFonts w:ascii="Times New Roman" w:hAnsi="Times New Roman"/>
        </w:rPr>
        <w:t xml:space="preserve"> Also</w:t>
      </w:r>
      <w:r w:rsidRPr="1C721506" w:rsidR="00033923">
        <w:rPr>
          <w:rFonts w:ascii="Times New Roman" w:hAnsi="Times New Roman"/>
        </w:rPr>
        <w:t>, f</w:t>
      </w:r>
      <w:r w:rsidRPr="1C721506" w:rsidR="00247161">
        <w:rPr>
          <w:rFonts w:ascii="Times New Roman" w:hAnsi="Times New Roman"/>
          <w:color w:val="000000" w:themeColor="text1"/>
        </w:rPr>
        <w:t>or</w:t>
      </w:r>
      <w:r w:rsidRPr="1C721506" w:rsidR="00D412B0">
        <w:rPr>
          <w:rFonts w:ascii="Times New Roman" w:hAnsi="Times New Roman"/>
          <w:color w:val="000000" w:themeColor="text1"/>
        </w:rPr>
        <w:t xml:space="preserve"> office-based physicians sampled for collection of data using EHRs, and all </w:t>
      </w:r>
      <w:r w:rsidRPr="1C721506" w:rsidR="00247161">
        <w:rPr>
          <w:rFonts w:ascii="Times New Roman" w:hAnsi="Times New Roman"/>
          <w:color w:val="000000" w:themeColor="text1"/>
        </w:rPr>
        <w:t xml:space="preserve">sampled </w:t>
      </w:r>
      <w:r w:rsidRPr="1C721506" w:rsidR="70BE09B4">
        <w:rPr>
          <w:rFonts w:ascii="Times New Roman" w:hAnsi="Times New Roman"/>
          <w:color w:val="000000" w:themeColor="text1"/>
        </w:rPr>
        <w:t>HC</w:t>
      </w:r>
      <w:r w:rsidRPr="1C721506" w:rsidR="00EB34A8">
        <w:rPr>
          <w:rFonts w:ascii="Times New Roman" w:hAnsi="Times New Roman"/>
          <w:color w:val="000000" w:themeColor="text1"/>
        </w:rPr>
        <w:t>s</w:t>
      </w:r>
      <w:r w:rsidRPr="1C721506" w:rsidR="00247161">
        <w:rPr>
          <w:rFonts w:ascii="Times New Roman" w:hAnsi="Times New Roman"/>
          <w:color w:val="000000" w:themeColor="text1"/>
        </w:rPr>
        <w:t xml:space="preserve">, no abstraction will be used. Instead, </w:t>
      </w:r>
      <w:r w:rsidRPr="1C721506" w:rsidR="00D412B0">
        <w:rPr>
          <w:rFonts w:ascii="Times New Roman" w:hAnsi="Times New Roman"/>
          <w:color w:val="000000" w:themeColor="text1"/>
        </w:rPr>
        <w:t>use of</w:t>
      </w:r>
      <w:r w:rsidRPr="1C721506" w:rsidR="00A9004B">
        <w:rPr>
          <w:rFonts w:ascii="Times New Roman" w:hAnsi="Times New Roman"/>
          <w:color w:val="000000" w:themeColor="text1"/>
        </w:rPr>
        <w:t xml:space="preserve"> </w:t>
      </w:r>
      <w:r w:rsidRPr="1C721506" w:rsidR="00616F16">
        <w:rPr>
          <w:rFonts w:ascii="Times New Roman" w:hAnsi="Times New Roman"/>
          <w:color w:val="000000" w:themeColor="text1"/>
        </w:rPr>
        <w:t xml:space="preserve">the </w:t>
      </w:r>
      <w:r w:rsidRPr="1C721506" w:rsidR="00A9004B">
        <w:rPr>
          <w:rFonts w:ascii="Times New Roman" w:hAnsi="Times New Roman"/>
          <w:color w:val="000000" w:themeColor="text1"/>
        </w:rPr>
        <w:t>NCHS IG</w:t>
      </w:r>
      <w:r w:rsidRPr="1C721506" w:rsidR="00D412B0">
        <w:rPr>
          <w:rFonts w:ascii="Times New Roman" w:hAnsi="Times New Roman"/>
          <w:color w:val="000000" w:themeColor="text1"/>
        </w:rPr>
        <w:t xml:space="preserve"> will allow for </w:t>
      </w:r>
      <w:r w:rsidRPr="1C721506" w:rsidR="00A9004B">
        <w:rPr>
          <w:rFonts w:ascii="Times New Roman" w:hAnsi="Times New Roman"/>
          <w:color w:val="000000" w:themeColor="text1"/>
        </w:rPr>
        <w:t xml:space="preserve">NAMCS </w:t>
      </w:r>
      <w:r w:rsidRPr="1C721506" w:rsidR="00D412B0">
        <w:rPr>
          <w:rFonts w:ascii="Times New Roman" w:hAnsi="Times New Roman"/>
          <w:color w:val="000000" w:themeColor="text1"/>
        </w:rPr>
        <w:t xml:space="preserve">data elements to come from already available information captured by </w:t>
      </w:r>
      <w:r w:rsidRPr="1C721506" w:rsidR="00763706">
        <w:rPr>
          <w:rFonts w:ascii="Times New Roman" w:hAnsi="Times New Roman"/>
          <w:color w:val="000000" w:themeColor="text1"/>
        </w:rPr>
        <w:t>their respective EHR systems</w:t>
      </w:r>
      <w:r w:rsidRPr="1C721506" w:rsidR="00D412B0">
        <w:rPr>
          <w:rFonts w:ascii="Times New Roman" w:hAnsi="Times New Roman"/>
          <w:color w:val="000000" w:themeColor="text1"/>
        </w:rPr>
        <w:t xml:space="preserve">. Furthermore, once a </w:t>
      </w:r>
      <w:r w:rsidRPr="1C721506" w:rsidR="70BE09B4">
        <w:rPr>
          <w:rFonts w:ascii="Times New Roman" w:hAnsi="Times New Roman"/>
          <w:color w:val="000000" w:themeColor="text1"/>
        </w:rPr>
        <w:t>HC</w:t>
      </w:r>
      <w:r w:rsidRPr="1C721506" w:rsidR="00D412B0">
        <w:rPr>
          <w:rFonts w:ascii="Times New Roman" w:hAnsi="Times New Roman"/>
          <w:color w:val="000000" w:themeColor="text1"/>
        </w:rPr>
        <w:t xml:space="preserve"> is sampled for participation in NAMCS </w:t>
      </w:r>
      <w:r w:rsidRPr="1C721506" w:rsidR="00A9004B">
        <w:rPr>
          <w:rFonts w:ascii="Times New Roman" w:hAnsi="Times New Roman"/>
          <w:color w:val="000000" w:themeColor="text1"/>
        </w:rPr>
        <w:t>and the initial set</w:t>
      </w:r>
      <w:r w:rsidRPr="1C721506" w:rsidR="006E5FBE">
        <w:rPr>
          <w:rFonts w:ascii="Times New Roman" w:hAnsi="Times New Roman"/>
          <w:color w:val="000000" w:themeColor="text1"/>
        </w:rPr>
        <w:t>-</w:t>
      </w:r>
      <w:r w:rsidRPr="1C721506" w:rsidR="00A9004B">
        <w:rPr>
          <w:rFonts w:ascii="Times New Roman" w:hAnsi="Times New Roman"/>
          <w:color w:val="000000" w:themeColor="text1"/>
        </w:rPr>
        <w:t>up is completed</w:t>
      </w:r>
      <w:r w:rsidRPr="1C721506" w:rsidR="00B72883">
        <w:rPr>
          <w:rFonts w:ascii="Times New Roman" w:hAnsi="Times New Roman"/>
          <w:color w:val="000000" w:themeColor="text1"/>
        </w:rPr>
        <w:t>,</w:t>
      </w:r>
      <w:r w:rsidRPr="1C721506" w:rsidR="00A9004B">
        <w:rPr>
          <w:rFonts w:ascii="Times New Roman" w:hAnsi="Times New Roman"/>
          <w:color w:val="000000" w:themeColor="text1"/>
        </w:rPr>
        <w:t xml:space="preserve"> burden will be further reduced</w:t>
      </w:r>
      <w:r w:rsidRPr="1C721506">
        <w:rPr>
          <w:rFonts w:ascii="Times New Roman" w:hAnsi="Times New Roman"/>
          <w:color w:val="000000" w:themeColor="text1"/>
        </w:rPr>
        <w:t xml:space="preserve"> in future years as th</w:t>
      </w:r>
      <w:r w:rsidRPr="1C721506" w:rsidR="0003646B">
        <w:rPr>
          <w:rFonts w:ascii="Times New Roman" w:hAnsi="Times New Roman"/>
          <w:color w:val="000000" w:themeColor="text1"/>
        </w:rPr>
        <w:t xml:space="preserve">e </w:t>
      </w:r>
      <w:r w:rsidRPr="1C721506" w:rsidR="00C20BEA">
        <w:rPr>
          <w:rFonts w:ascii="Times New Roman" w:hAnsi="Times New Roman"/>
          <w:color w:val="000000" w:themeColor="text1"/>
        </w:rPr>
        <w:t>C</w:t>
      </w:r>
      <w:r w:rsidRPr="1C721506" w:rsidR="0003646B">
        <w:rPr>
          <w:rFonts w:ascii="Times New Roman" w:hAnsi="Times New Roman"/>
          <w:color w:val="000000" w:themeColor="text1"/>
        </w:rPr>
        <w:t>enter would continue to participate in NAMCS</w:t>
      </w:r>
      <w:r w:rsidRPr="1C721506" w:rsidR="00FF3241">
        <w:rPr>
          <w:rFonts w:ascii="Times New Roman" w:hAnsi="Times New Roman"/>
          <w:color w:val="000000" w:themeColor="text1"/>
        </w:rPr>
        <w:t xml:space="preserve"> and there</w:t>
      </w:r>
      <w:r w:rsidRPr="1C721506" w:rsidR="00B72883">
        <w:rPr>
          <w:rFonts w:ascii="Times New Roman" w:hAnsi="Times New Roman"/>
          <w:color w:val="000000" w:themeColor="text1"/>
        </w:rPr>
        <w:t xml:space="preserve"> may </w:t>
      </w:r>
      <w:r w:rsidRPr="1C721506" w:rsidR="00FF3241">
        <w:rPr>
          <w:rFonts w:ascii="Times New Roman" w:hAnsi="Times New Roman"/>
          <w:color w:val="000000" w:themeColor="text1"/>
        </w:rPr>
        <w:t xml:space="preserve">be no need for a new </w:t>
      </w:r>
      <w:r w:rsidRPr="1C721506" w:rsidR="70BE09B4">
        <w:rPr>
          <w:rFonts w:ascii="Times New Roman" w:hAnsi="Times New Roman"/>
          <w:color w:val="000000" w:themeColor="text1"/>
        </w:rPr>
        <w:t>HC</w:t>
      </w:r>
      <w:r w:rsidRPr="1C721506" w:rsidR="00B72883">
        <w:rPr>
          <w:rFonts w:ascii="Times New Roman" w:hAnsi="Times New Roman"/>
          <w:color w:val="000000" w:themeColor="text1"/>
        </w:rPr>
        <w:t xml:space="preserve"> </w:t>
      </w:r>
      <w:r w:rsidRPr="1C721506" w:rsidR="0080286B">
        <w:rPr>
          <w:rFonts w:ascii="Times New Roman" w:hAnsi="Times New Roman"/>
          <w:color w:val="000000" w:themeColor="text1"/>
        </w:rPr>
        <w:t xml:space="preserve">Facility </w:t>
      </w:r>
      <w:r w:rsidRPr="1C721506" w:rsidR="00B72883">
        <w:rPr>
          <w:rFonts w:ascii="Times New Roman" w:hAnsi="Times New Roman"/>
          <w:color w:val="000000" w:themeColor="text1"/>
        </w:rPr>
        <w:t>I</w:t>
      </w:r>
      <w:r w:rsidRPr="1C721506" w:rsidR="00FF3241">
        <w:rPr>
          <w:rFonts w:ascii="Times New Roman" w:hAnsi="Times New Roman"/>
          <w:color w:val="000000" w:themeColor="text1"/>
        </w:rPr>
        <w:t>nterview</w:t>
      </w:r>
      <w:r w:rsidRPr="1C721506" w:rsidR="00EB34A8">
        <w:rPr>
          <w:rFonts w:ascii="Times New Roman" w:hAnsi="Times New Roman"/>
          <w:color w:val="000000" w:themeColor="text1"/>
        </w:rPr>
        <w:t>.</w:t>
      </w:r>
      <w:r w:rsidRPr="1C721506" w:rsidR="00EC60B0">
        <w:rPr>
          <w:rFonts w:ascii="Times New Roman" w:hAnsi="Times New Roman"/>
          <w:color w:val="000000" w:themeColor="text1"/>
        </w:rPr>
        <w:t xml:space="preserve"> The </w:t>
      </w:r>
      <w:r w:rsidRPr="1C721506" w:rsidR="70BE09B4">
        <w:rPr>
          <w:rFonts w:ascii="Times New Roman" w:hAnsi="Times New Roman"/>
          <w:color w:val="000000" w:themeColor="text1"/>
        </w:rPr>
        <w:t>HC</w:t>
      </w:r>
      <w:r w:rsidRPr="1C721506" w:rsidR="00EC60B0">
        <w:rPr>
          <w:rFonts w:ascii="Times New Roman" w:hAnsi="Times New Roman"/>
          <w:color w:val="000000" w:themeColor="text1"/>
        </w:rPr>
        <w:t xml:space="preserve">s will continue in the survey until a new sample is drawn which </w:t>
      </w:r>
      <w:r w:rsidRPr="1C721506" w:rsidR="003B1465">
        <w:rPr>
          <w:rFonts w:ascii="Times New Roman" w:hAnsi="Times New Roman"/>
          <w:color w:val="000000" w:themeColor="text1"/>
        </w:rPr>
        <w:t xml:space="preserve">we anticipate </w:t>
      </w:r>
      <w:r w:rsidRPr="1C721506" w:rsidR="00467AE6">
        <w:rPr>
          <w:rFonts w:ascii="Times New Roman" w:hAnsi="Times New Roman"/>
          <w:color w:val="000000" w:themeColor="text1"/>
        </w:rPr>
        <w:t>will be in a minimum of 5 years.</w:t>
      </w:r>
      <w:bookmarkStart w:name="_Hlk55375275" w:id="37"/>
      <w:bookmarkEnd w:id="37"/>
    </w:p>
    <w:p w:rsidRPr="00797900" w:rsidR="006C1EC5" w:rsidP="00797900" w:rsidRDefault="006C1EC5" w14:paraId="18A743EA" w14:textId="282A957F">
      <w:pPr>
        <w:pStyle w:val="Heading1"/>
        <w:rPr>
          <w:color w:val="auto"/>
          <w:sz w:val="24"/>
          <w:szCs w:val="24"/>
        </w:rPr>
      </w:pPr>
      <w:bookmarkStart w:name="_Toc68785649" w:id="38"/>
      <w:bookmarkStart w:name="_Hlk51923217" w:id="39"/>
      <w:r w:rsidRPr="00797900">
        <w:rPr>
          <w:color w:val="auto"/>
          <w:sz w:val="24"/>
          <w:szCs w:val="24"/>
        </w:rPr>
        <w:t>6.  Consequences of Collecting the Information Less Frequently</w:t>
      </w:r>
      <w:bookmarkEnd w:id="38"/>
    </w:p>
    <w:bookmarkEnd w:id="39"/>
    <w:p w:rsidRPr="0097757C" w:rsidR="006C1EC5" w:rsidP="007C4FC4" w:rsidRDefault="006C1EC5" w14:paraId="63E53063"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Pr="00E363FC" w:rsidR="000F502C" w:rsidP="009623F4" w:rsidRDefault="00B46247" w14:paraId="1D0A2C01" w14:textId="02C0A61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1C721506">
        <w:rPr>
          <w:rFonts w:ascii="Times New Roman" w:hAnsi="Times New Roman"/>
          <w:color w:val="000000" w:themeColor="text1"/>
        </w:rPr>
        <w:t>The rapidly changing environment of ambulatory care delivery makes it important to have annual data for decision making, describing the public’s use of physician</w:t>
      </w:r>
      <w:r w:rsidRPr="1C721506" w:rsidR="009623F4">
        <w:rPr>
          <w:rFonts w:ascii="Times New Roman" w:hAnsi="Times New Roman"/>
          <w:color w:val="000000" w:themeColor="text1"/>
        </w:rPr>
        <w:t xml:space="preserve"> and </w:t>
      </w:r>
      <w:r w:rsidRPr="1C721506" w:rsidR="70BE09B4">
        <w:rPr>
          <w:rFonts w:ascii="Times New Roman" w:hAnsi="Times New Roman"/>
          <w:color w:val="000000" w:themeColor="text1"/>
        </w:rPr>
        <w:t>HC</w:t>
      </w:r>
      <w:r w:rsidRPr="1C721506">
        <w:rPr>
          <w:rFonts w:ascii="Times New Roman" w:hAnsi="Times New Roman"/>
          <w:color w:val="000000" w:themeColor="text1"/>
        </w:rPr>
        <w:t xml:space="preserve"> services, monitoring the effects of change, and planning possible changes in payment policies. This information has become even more crucial with the need to track the effects of the health care industry’s changing arrangements for delivering care by having continuous data collection before, during, and after </w:t>
      </w:r>
      <w:r w:rsidRPr="1C721506" w:rsidR="009623F4">
        <w:rPr>
          <w:rFonts w:ascii="Times New Roman" w:hAnsi="Times New Roman"/>
          <w:color w:val="000000" w:themeColor="text1"/>
        </w:rPr>
        <w:t>major health care and public health changes, such as the opioid epidemic and the COVID-19 pandemic</w:t>
      </w:r>
      <w:r w:rsidRPr="1C721506">
        <w:rPr>
          <w:rFonts w:ascii="Times New Roman" w:hAnsi="Times New Roman"/>
          <w:color w:val="000000" w:themeColor="text1"/>
        </w:rPr>
        <w:t>. Less frequent collection would</w:t>
      </w:r>
      <w:r w:rsidRPr="1C721506" w:rsidR="009623F4">
        <w:rPr>
          <w:rFonts w:ascii="Times New Roman" w:hAnsi="Times New Roman"/>
          <w:color w:val="000000" w:themeColor="text1"/>
        </w:rPr>
        <w:t xml:space="preserve"> also</w:t>
      </w:r>
      <w:r w:rsidRPr="1C721506">
        <w:rPr>
          <w:rFonts w:ascii="Times New Roman" w:hAnsi="Times New Roman"/>
          <w:color w:val="000000" w:themeColor="text1"/>
        </w:rPr>
        <w:t xml:space="preserve"> limit the study of rare visit characteristics</w:t>
      </w:r>
      <w:r w:rsidRPr="1C721506" w:rsidR="009623F4">
        <w:rPr>
          <w:rFonts w:ascii="Times New Roman" w:hAnsi="Times New Roman"/>
          <w:color w:val="000000" w:themeColor="text1"/>
        </w:rPr>
        <w:t>, for which NAMCS data can be used to study by combining data across years to increase reliability</w:t>
      </w:r>
      <w:r w:rsidRPr="1C721506">
        <w:rPr>
          <w:rFonts w:ascii="Times New Roman" w:hAnsi="Times New Roman"/>
          <w:color w:val="000000" w:themeColor="text1"/>
        </w:rPr>
        <w:t>.</w:t>
      </w:r>
      <w:bookmarkEnd w:id="35"/>
    </w:p>
    <w:p w:rsidRPr="00797900" w:rsidR="006C1EC5" w:rsidP="00797900" w:rsidRDefault="006C1EC5" w14:paraId="064314BB" w14:textId="032F21B0">
      <w:pPr>
        <w:pStyle w:val="Heading1"/>
        <w:rPr>
          <w:color w:val="auto"/>
          <w:sz w:val="24"/>
          <w:szCs w:val="24"/>
        </w:rPr>
      </w:pPr>
      <w:bookmarkStart w:name="_Toc68785650" w:id="40"/>
      <w:r w:rsidRPr="00797900">
        <w:rPr>
          <w:color w:val="auto"/>
          <w:sz w:val="24"/>
          <w:szCs w:val="24"/>
        </w:rPr>
        <w:t>7.  Special Circumstances Relating to the Guidelines of 5 CFR 1320.5</w:t>
      </w:r>
      <w:bookmarkEnd w:id="40"/>
    </w:p>
    <w:p w:rsidRPr="009623F4" w:rsidR="006C1EC5" w:rsidP="007C4FC4" w:rsidRDefault="006C1EC5" w14:paraId="567F0D98"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rPr>
      </w:pPr>
    </w:p>
    <w:p w:rsidR="009623F4" w:rsidP="009623F4" w:rsidRDefault="009B4472" w14:paraId="01752AD0" w14:textId="757E6E68">
      <w:bookmarkStart w:name="_Toc385842063" w:id="41"/>
      <w:bookmarkStart w:name="_Toc430947814" w:id="42"/>
      <w:r w:rsidRPr="009623F4">
        <w:t>This request fully complies with the regulation 5 CFR 1320.5.</w:t>
      </w:r>
      <w:bookmarkEnd w:id="41"/>
      <w:bookmarkEnd w:id="42"/>
    </w:p>
    <w:p w:rsidRPr="00797900" w:rsidR="006C1EC5" w:rsidP="00797900" w:rsidRDefault="006C1EC5" w14:paraId="4E90E273" w14:textId="60FA6803">
      <w:pPr>
        <w:pStyle w:val="Heading1"/>
        <w:rPr>
          <w:color w:val="auto"/>
          <w:sz w:val="24"/>
          <w:szCs w:val="24"/>
        </w:rPr>
      </w:pPr>
      <w:bookmarkStart w:name="_Toc68785651" w:id="43"/>
      <w:r w:rsidRPr="00797900">
        <w:rPr>
          <w:color w:val="auto"/>
          <w:sz w:val="24"/>
          <w:szCs w:val="24"/>
        </w:rPr>
        <w:t>8.  Comments in Response to the Federal Register Notice and Efforts to Consult Outside the Agency</w:t>
      </w:r>
      <w:bookmarkEnd w:id="43"/>
    </w:p>
    <w:p w:rsidRPr="009623F4" w:rsidR="006C1EC5" w:rsidP="007C4FC4" w:rsidRDefault="006C1EC5" w14:paraId="274C2820"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rPr>
      </w:pPr>
    </w:p>
    <w:p w:rsidRPr="0097757C" w:rsidR="006C1EC5" w:rsidP="002F642A" w:rsidRDefault="006C1EC5" w14:paraId="2FAC1F01" w14:textId="742D887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color w:val="000000"/>
          <w:u w:val="single"/>
        </w:rPr>
      </w:pPr>
      <w:bookmarkStart w:name="_Toc385842065" w:id="44"/>
      <w:bookmarkStart w:name="_Toc430947816" w:id="45"/>
      <w:r w:rsidRPr="0097757C">
        <w:rPr>
          <w:rFonts w:ascii="Times New Roman" w:hAnsi="Times New Roman"/>
          <w:bCs/>
          <w:color w:val="000000"/>
          <w:u w:val="single"/>
        </w:rPr>
        <w:t>Federal Register Notice</w:t>
      </w:r>
      <w:bookmarkEnd w:id="44"/>
      <w:bookmarkEnd w:id="45"/>
    </w:p>
    <w:p w:rsidRPr="0097757C" w:rsidR="006C1EC5" w:rsidP="007C4FC4" w:rsidRDefault="006C1EC5" w14:paraId="792E38D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Pr="0097757C" w:rsidR="0015098A" w:rsidP="007C4FC4" w:rsidRDefault="0015098A" w14:paraId="7D484568" w14:textId="5A0F85F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97757C">
        <w:rPr>
          <w:rFonts w:ascii="Times New Roman" w:hAnsi="Times New Roman"/>
          <w:color w:val="000000"/>
        </w:rPr>
        <w:t xml:space="preserve">This project fully complies with all guidelines of 5 CFR 1320.8(d). </w:t>
      </w:r>
      <w:r w:rsidRPr="0097757C" w:rsidR="001C1588">
        <w:rPr>
          <w:rFonts w:ascii="Times New Roman" w:hAnsi="Times New Roman"/>
          <w:color w:val="000000"/>
        </w:rPr>
        <w:t>A 60-day Federal Register Notice</w:t>
      </w:r>
      <w:r w:rsidRPr="0097757C">
        <w:rPr>
          <w:rFonts w:ascii="Times New Roman" w:hAnsi="Times New Roman"/>
          <w:color w:val="000000"/>
        </w:rPr>
        <w:t xml:space="preserve"> was published in the Federal Register</w:t>
      </w:r>
      <w:r w:rsidRPr="0097757C" w:rsidR="004C30B5">
        <w:rPr>
          <w:rFonts w:ascii="Times New Roman" w:hAnsi="Times New Roman"/>
          <w:color w:val="000000"/>
        </w:rPr>
        <w:t xml:space="preserve"> </w:t>
      </w:r>
      <w:r w:rsidRPr="002D6B9D" w:rsidR="009623F4">
        <w:rPr>
          <w:rFonts w:ascii="Times New Roman" w:hAnsi="Times New Roman"/>
        </w:rPr>
        <w:t xml:space="preserve">on </w:t>
      </w:r>
      <w:r w:rsidRPr="00F444C8" w:rsidR="006030C6">
        <w:rPr>
          <w:rFonts w:ascii="Times New Roman" w:hAnsi="Times New Roman"/>
        </w:rPr>
        <w:t>January 28, 2021</w:t>
      </w:r>
      <w:r w:rsidRPr="00AB4393" w:rsidR="009623F4">
        <w:rPr>
          <w:rFonts w:ascii="Times New Roman" w:hAnsi="Times New Roman"/>
        </w:rPr>
        <w:t xml:space="preserve">, volume </w:t>
      </w:r>
      <w:r w:rsidR="006030C6">
        <w:rPr>
          <w:rFonts w:ascii="Times New Roman" w:hAnsi="Times New Roman"/>
        </w:rPr>
        <w:t>86, N</w:t>
      </w:r>
      <w:r w:rsidR="00271A3B">
        <w:rPr>
          <w:rFonts w:ascii="Times New Roman" w:hAnsi="Times New Roman"/>
        </w:rPr>
        <w:t>o</w:t>
      </w:r>
      <w:r w:rsidR="006030C6">
        <w:rPr>
          <w:rFonts w:ascii="Times New Roman" w:hAnsi="Times New Roman"/>
        </w:rPr>
        <w:t>. 17</w:t>
      </w:r>
      <w:r w:rsidRPr="00AB4393" w:rsidR="009623F4">
        <w:rPr>
          <w:rFonts w:ascii="Times New Roman" w:hAnsi="Times New Roman"/>
        </w:rPr>
        <w:t xml:space="preserve">, page number </w:t>
      </w:r>
      <w:r w:rsidR="0044450F">
        <w:rPr>
          <w:rFonts w:ascii="Times New Roman" w:hAnsi="Times New Roman"/>
        </w:rPr>
        <w:t>7398</w:t>
      </w:r>
      <w:r w:rsidRPr="0097757C" w:rsidR="0044450F">
        <w:rPr>
          <w:rFonts w:ascii="Times New Roman" w:hAnsi="Times New Roman"/>
          <w:b/>
          <w:color w:val="000000"/>
        </w:rPr>
        <w:t xml:space="preserve"> </w:t>
      </w:r>
      <w:r w:rsidRPr="0097757C">
        <w:rPr>
          <w:rFonts w:ascii="Times New Roman" w:hAnsi="Times New Roman"/>
          <w:color w:val="000000"/>
        </w:rPr>
        <w:t>(</w:t>
      </w:r>
      <w:r w:rsidRPr="0070190A">
        <w:rPr>
          <w:rFonts w:ascii="Times New Roman" w:hAnsi="Times New Roman"/>
          <w:b/>
        </w:rPr>
        <w:t xml:space="preserve">Attachment </w:t>
      </w:r>
      <w:r w:rsidR="00121725">
        <w:rPr>
          <w:rFonts w:ascii="Times New Roman" w:hAnsi="Times New Roman"/>
          <w:b/>
        </w:rPr>
        <w:t>B</w:t>
      </w:r>
      <w:r w:rsidR="00D72BF5">
        <w:rPr>
          <w:rFonts w:ascii="Times New Roman" w:hAnsi="Times New Roman"/>
          <w:b/>
        </w:rPr>
        <w:t>)</w:t>
      </w:r>
      <w:r w:rsidRPr="0070190A">
        <w:rPr>
          <w:rFonts w:ascii="Times New Roman" w:hAnsi="Times New Roman"/>
        </w:rPr>
        <w:t xml:space="preserve">. </w:t>
      </w:r>
      <w:r w:rsidRPr="00992219" w:rsidR="009623F4">
        <w:rPr>
          <w:rFonts w:ascii="Times New Roman" w:hAnsi="Times New Roman"/>
        </w:rPr>
        <w:t>No public comments were received</w:t>
      </w:r>
      <w:r w:rsidR="00992219">
        <w:rPr>
          <w:rFonts w:ascii="Times New Roman" w:hAnsi="Times New Roman"/>
        </w:rPr>
        <w:t>.</w:t>
      </w:r>
    </w:p>
    <w:p w:rsidRPr="0097757C" w:rsidR="005F4AEE" w:rsidP="007C4FC4" w:rsidRDefault="005F4AEE" w14:paraId="589B9FCA"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u w:val="single"/>
        </w:rPr>
      </w:pPr>
    </w:p>
    <w:p w:rsidRPr="0097757C" w:rsidR="006C1EC5" w:rsidP="002F642A" w:rsidRDefault="006C1EC5" w14:paraId="654DEFB5" w14:textId="27FBF4F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color w:val="000000"/>
          <w:u w:val="single"/>
        </w:rPr>
      </w:pPr>
      <w:r w:rsidRPr="0097757C">
        <w:rPr>
          <w:rFonts w:ascii="Times New Roman" w:hAnsi="Times New Roman"/>
          <w:bCs/>
          <w:color w:val="000000"/>
          <w:u w:val="single"/>
        </w:rPr>
        <w:t>Efforts to Consult Outside the Agency</w:t>
      </w:r>
    </w:p>
    <w:p w:rsidRPr="0097757C" w:rsidR="006C1EC5" w:rsidP="007C4FC4" w:rsidRDefault="006C1EC5" w14:paraId="79F1DF1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Pr="0097757C" w:rsidR="005F4AEE" w:rsidP="00A13581" w:rsidRDefault="00A13581" w14:paraId="0FA93C87" w14:textId="0FC8E54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bookmarkStart w:name="OLE_LINK1" w:id="46"/>
      <w:bookmarkStart w:name="OLE_LINK2" w:id="47"/>
      <w:r>
        <w:rPr>
          <w:rFonts w:ascii="Times New Roman" w:hAnsi="Times New Roman"/>
        </w:rPr>
        <w:t xml:space="preserve">NCHS has worked closely with </w:t>
      </w:r>
      <w:r w:rsidRPr="0097757C" w:rsidR="006C1EC5">
        <w:rPr>
          <w:rFonts w:ascii="Times New Roman" w:hAnsi="Times New Roman"/>
        </w:rPr>
        <w:t xml:space="preserve">consultants both within and outside CDC </w:t>
      </w:r>
      <w:r>
        <w:rPr>
          <w:rFonts w:ascii="Times New Roman" w:hAnsi="Times New Roman"/>
        </w:rPr>
        <w:t>on the development and procedures for NAMCS, and planning for future years of data collection</w:t>
      </w:r>
      <w:r w:rsidRPr="0097757C" w:rsidR="006C1EC5">
        <w:rPr>
          <w:rFonts w:ascii="Times New Roman" w:hAnsi="Times New Roman"/>
        </w:rPr>
        <w:t>.</w:t>
      </w:r>
      <w:r w:rsidR="00C20BEA">
        <w:rPr>
          <w:rFonts w:ascii="Times New Roman" w:hAnsi="Times New Roman"/>
        </w:rPr>
        <w:t xml:space="preserve"> Most recently NCHS has consulted the BSC in an effort improve NAMCS data collection efforts. This resulted in a report produced by a special BSC Workgroup convened to formulize recommendations for improvement (</w:t>
      </w:r>
      <w:r w:rsidRPr="00C20BEA" w:rsidR="00C20BEA">
        <w:rPr>
          <w:rFonts w:ascii="Times New Roman" w:hAnsi="Times New Roman"/>
          <w:b/>
          <w:bCs/>
        </w:rPr>
        <w:t xml:space="preserve">Attachment </w:t>
      </w:r>
      <w:r w:rsidR="00121725">
        <w:rPr>
          <w:rFonts w:ascii="Times New Roman" w:hAnsi="Times New Roman"/>
          <w:b/>
          <w:bCs/>
        </w:rPr>
        <w:t>D</w:t>
      </w:r>
      <w:r w:rsidR="00C20BEA">
        <w:rPr>
          <w:rFonts w:ascii="Times New Roman" w:hAnsi="Times New Roman"/>
        </w:rPr>
        <w:t xml:space="preserve">). </w:t>
      </w:r>
      <w:r w:rsidRPr="002D6B9D">
        <w:rPr>
          <w:rFonts w:ascii="Times New Roman" w:hAnsi="Times New Roman"/>
        </w:rPr>
        <w:t xml:space="preserve">NCHS will continue to work closely with these </w:t>
      </w:r>
      <w:r>
        <w:rPr>
          <w:rFonts w:ascii="Times New Roman" w:hAnsi="Times New Roman"/>
        </w:rPr>
        <w:t xml:space="preserve">outside </w:t>
      </w:r>
      <w:r w:rsidRPr="002D6B9D">
        <w:rPr>
          <w:rFonts w:ascii="Times New Roman" w:hAnsi="Times New Roman"/>
        </w:rPr>
        <w:t xml:space="preserve">individuals and agencies as the need for consultation arises. </w:t>
      </w:r>
      <w:r>
        <w:rPr>
          <w:rFonts w:ascii="Times New Roman" w:hAnsi="Times New Roman"/>
        </w:rPr>
        <w:t>Currently, t</w:t>
      </w:r>
      <w:r w:rsidRPr="002D6B9D">
        <w:rPr>
          <w:rFonts w:ascii="Times New Roman" w:hAnsi="Times New Roman"/>
        </w:rPr>
        <w:t xml:space="preserve">here are no outstanding unresolved issues. A list containing the names of the consultants is provided in </w:t>
      </w:r>
      <w:r w:rsidRPr="0070190A" w:rsidR="006C1EC5">
        <w:rPr>
          <w:rFonts w:ascii="Times New Roman" w:hAnsi="Times New Roman"/>
          <w:b/>
        </w:rPr>
        <w:t>Attachment</w:t>
      </w:r>
      <w:r w:rsidRPr="0070190A" w:rsidR="00B9684F">
        <w:rPr>
          <w:rFonts w:ascii="Times New Roman" w:hAnsi="Times New Roman"/>
          <w:b/>
        </w:rPr>
        <w:t xml:space="preserve"> </w:t>
      </w:r>
      <w:r w:rsidR="00251CB9">
        <w:rPr>
          <w:rFonts w:ascii="Times New Roman" w:hAnsi="Times New Roman"/>
          <w:b/>
        </w:rPr>
        <w:t>K</w:t>
      </w:r>
      <w:r w:rsidRPr="0070190A" w:rsidR="006C1EC5">
        <w:rPr>
          <w:rFonts w:ascii="Times New Roman" w:hAnsi="Times New Roman"/>
        </w:rPr>
        <w:t>.</w:t>
      </w:r>
      <w:bookmarkEnd w:id="46"/>
      <w:bookmarkEnd w:id="47"/>
    </w:p>
    <w:p w:rsidRPr="00797900" w:rsidR="006C1EC5" w:rsidP="00797900" w:rsidRDefault="0000426F" w14:paraId="6A83B4D2" w14:textId="48766ED3">
      <w:pPr>
        <w:pStyle w:val="Heading1"/>
        <w:rPr>
          <w:color w:val="auto"/>
          <w:sz w:val="24"/>
          <w:szCs w:val="24"/>
        </w:rPr>
      </w:pPr>
      <w:bookmarkStart w:name="_Toc68785652" w:id="48"/>
      <w:r w:rsidRPr="00797900">
        <w:rPr>
          <w:color w:val="auto"/>
          <w:sz w:val="24"/>
          <w:szCs w:val="24"/>
        </w:rPr>
        <w:t>9.  Explanation of Any Payment or Gift to Respondents</w:t>
      </w:r>
      <w:bookmarkEnd w:id="48"/>
      <w:r w:rsidRPr="00797900" w:rsidR="006C1EC5">
        <w:rPr>
          <w:color w:val="auto"/>
          <w:sz w:val="24"/>
          <w:szCs w:val="24"/>
        </w:rPr>
        <w:t xml:space="preserve"> </w:t>
      </w:r>
    </w:p>
    <w:p w:rsidRPr="0097757C" w:rsidR="00447078" w:rsidP="001B08D2" w:rsidRDefault="00447078" w14:paraId="59BCDBD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4E26FD" w:rsidP="007572DC" w:rsidRDefault="008F37A5" w14:paraId="162381E8" w14:textId="6B221408">
      <w:pPr>
        <w:autoSpaceDE w:val="0"/>
        <w:autoSpaceDN w:val="0"/>
      </w:pPr>
      <w:r>
        <w:t xml:space="preserve">NCHS </w:t>
      </w:r>
      <w:r w:rsidRPr="007572DC" w:rsidR="004E26FD">
        <w:t>is request</w:t>
      </w:r>
      <w:r>
        <w:t>ing</w:t>
      </w:r>
      <w:r w:rsidRPr="007572DC" w:rsidR="004E26FD">
        <w:t xml:space="preserve"> </w:t>
      </w:r>
      <w:r w:rsidR="00472F01">
        <w:t xml:space="preserve">approval </w:t>
      </w:r>
      <w:r w:rsidRPr="007572DC" w:rsidR="004E26FD">
        <w:t xml:space="preserve">to </w:t>
      </w:r>
      <w:r w:rsidR="00472F01">
        <w:t xml:space="preserve">conduct an </w:t>
      </w:r>
      <w:r w:rsidR="0085246D">
        <w:t xml:space="preserve">experiment with </w:t>
      </w:r>
      <w:r w:rsidR="007572DC">
        <w:t xml:space="preserve">a post-completion monetary incentive of $100. </w:t>
      </w:r>
      <w:r w:rsidR="00875FA8">
        <w:t xml:space="preserve">With the ongoing COVID-19 pandemic, NAMCS has received approval to ask participating physicians survey questions related to experiences providing health care during the COVID-19 pandemic beginning with </w:t>
      </w:r>
      <w:r w:rsidRPr="00C20BEA" w:rsidR="00875FA8">
        <w:t>the</w:t>
      </w:r>
      <w:r w:rsidR="00737152">
        <w:t xml:space="preserve"> last </w:t>
      </w:r>
      <w:r w:rsidR="00B9696D">
        <w:t xml:space="preserve">two quarters </w:t>
      </w:r>
      <w:r w:rsidRPr="00C20BEA" w:rsidR="00875FA8">
        <w:t>of its 2020 data collection.</w:t>
      </w:r>
      <w:r w:rsidRPr="003D1D5E" w:rsidR="00875FA8">
        <w:t xml:space="preserve"> </w:t>
      </w:r>
      <w:r w:rsidR="00875FA8">
        <w:t xml:space="preserve">However, </w:t>
      </w:r>
      <w:proofErr w:type="gramStart"/>
      <w:r w:rsidR="00875FA8">
        <w:t>in order to</w:t>
      </w:r>
      <w:proofErr w:type="gramEnd"/>
      <w:r w:rsidR="00875FA8">
        <w:t xml:space="preserve"> provide reliable estimates on these experiences, the response rates must be adequate to produce reliable estimates. With the </w:t>
      </w:r>
      <w:r w:rsidR="00725572">
        <w:t>early 2020</w:t>
      </w:r>
      <w:r w:rsidR="00875FA8">
        <w:t xml:space="preserve"> response rate</w:t>
      </w:r>
      <w:r w:rsidR="00725572">
        <w:t>s</w:t>
      </w:r>
      <w:r w:rsidR="00875FA8">
        <w:t xml:space="preserve"> at </w:t>
      </w:r>
      <w:r w:rsidRPr="00797BFC" w:rsidR="00875FA8">
        <w:t>27.8%,</w:t>
      </w:r>
      <w:r w:rsidRPr="00F2168E" w:rsidR="00875FA8">
        <w:rPr>
          <w:color w:val="FF0000"/>
        </w:rPr>
        <w:t xml:space="preserve"> </w:t>
      </w:r>
      <w:r w:rsidR="00875FA8">
        <w:t xml:space="preserve">and challenges in fielding NAMCS created by COVID-19, we would like to propose an experiment to use monetary incentives to increase this response rate and ensure reliable estimates can be made. </w:t>
      </w:r>
    </w:p>
    <w:p w:rsidR="00033923" w:rsidP="007572DC" w:rsidRDefault="00033923" w14:paraId="221157F7" w14:textId="77777777">
      <w:pPr>
        <w:autoSpaceDE w:val="0"/>
        <w:autoSpaceDN w:val="0"/>
      </w:pPr>
    </w:p>
    <w:p w:rsidR="00033923" w:rsidP="007572DC" w:rsidRDefault="0000426F" w14:paraId="5514F6AE" w14:textId="30C49C43">
      <w:pPr>
        <w:autoSpaceDE w:val="0"/>
        <w:autoSpaceDN w:val="0"/>
      </w:pPr>
      <w:r>
        <w:t>Incentives have been used as a way of increasing survey response rates for many years. Current literature shows that adding incentives help to increase response rates for many types of surveys with monetary incentive faring better than non-monetary incentive</w:t>
      </w:r>
      <w:r w:rsidR="00B72883">
        <w:t>.</w:t>
      </w:r>
      <w:r>
        <w:rPr>
          <w:rStyle w:val="FootnoteReference"/>
        </w:rPr>
        <w:footnoteReference w:id="4"/>
      </w:r>
      <w:r w:rsidR="00B72883">
        <w:rPr>
          <w:vertAlign w:val="superscript"/>
        </w:rPr>
        <w:t>,</w:t>
      </w:r>
      <w:r>
        <w:rPr>
          <w:rStyle w:val="FootnoteReference"/>
        </w:rPr>
        <w:footnoteReference w:id="5"/>
      </w:r>
      <w:r>
        <w:t xml:space="preserve"> An Australian physician randomized controlled trial on unconditional (monetary incentive before survey completion) and conditional incentives (monetary incentive after survey completion) showed that both types of incentives fair better in increasing response rates than with no incentive</w:t>
      </w:r>
      <w:r w:rsidR="00B72883">
        <w:t>.</w:t>
      </w:r>
      <w:r>
        <w:rPr>
          <w:rStyle w:val="FootnoteReference"/>
        </w:rPr>
        <w:footnoteReference w:id="6"/>
      </w:r>
      <w:r>
        <w:t xml:space="preserve"> </w:t>
      </w:r>
    </w:p>
    <w:p w:rsidR="00033923" w:rsidP="007572DC" w:rsidRDefault="00033923" w14:paraId="13652184" w14:textId="77777777">
      <w:pPr>
        <w:autoSpaceDE w:val="0"/>
        <w:autoSpaceDN w:val="0"/>
      </w:pPr>
    </w:p>
    <w:p w:rsidR="008A3F3A" w:rsidP="007572DC" w:rsidRDefault="0000426F" w14:paraId="6EE0A808" w14:textId="6290CDF0">
      <w:pPr>
        <w:autoSpaceDE w:val="0"/>
        <w:autoSpaceDN w:val="0"/>
      </w:pPr>
      <w:r>
        <w:t xml:space="preserve">Although research seems to favor unconditional, or prepaid incentives before survey completion, for NCHS to remain fiscally responsible we propose a post- completion monetary incentive experiment. This will allow the survey to benefit from the boost monetary incentives can give without using government funds irresponsibly. This incentive will be given on completion of the induction portion of the survey. Conditional incentives will allow for the benefits of monetary incentive </w:t>
      </w:r>
      <w:r w:rsidRPr="00A2386B">
        <w:t xml:space="preserve">while still being fiscally conservative. </w:t>
      </w:r>
      <w:r w:rsidRPr="00A2386B" w:rsidR="008A3F3A">
        <w:t xml:space="preserve">The incentive will be introduced at the beginning of the </w:t>
      </w:r>
      <w:r w:rsidRPr="00A2386B" w:rsidR="00614092">
        <w:t>I</w:t>
      </w:r>
      <w:r w:rsidRPr="00A2386B" w:rsidR="008A3F3A">
        <w:t xml:space="preserve">nduction </w:t>
      </w:r>
      <w:r w:rsidRPr="00A2386B" w:rsidR="00614092">
        <w:t>I</w:t>
      </w:r>
      <w:r w:rsidRPr="00A2386B" w:rsidR="008A3F3A">
        <w:t>nterview (</w:t>
      </w:r>
      <w:r w:rsidRPr="00A2386B" w:rsidR="008A3F3A">
        <w:rPr>
          <w:b/>
          <w:bCs/>
        </w:rPr>
        <w:t xml:space="preserve">Attachment </w:t>
      </w:r>
      <w:r w:rsidRPr="00A2386B" w:rsidR="00121725">
        <w:rPr>
          <w:b/>
          <w:bCs/>
        </w:rPr>
        <w:t>C</w:t>
      </w:r>
      <w:r w:rsidRPr="00A2386B" w:rsidR="008A3F3A">
        <w:rPr>
          <w:b/>
          <w:bCs/>
        </w:rPr>
        <w:t>2</w:t>
      </w:r>
      <w:r w:rsidRPr="00A2386B" w:rsidR="008A3F3A">
        <w:t xml:space="preserve">) conducted by a FR and then again at the conclusion of the </w:t>
      </w:r>
      <w:r w:rsidRPr="00A2386B" w:rsidR="00614092">
        <w:t>I</w:t>
      </w:r>
      <w:r w:rsidRPr="00A2386B" w:rsidR="008A3F3A">
        <w:t xml:space="preserve">nduction </w:t>
      </w:r>
      <w:r w:rsidRPr="00A2386B" w:rsidR="00614092">
        <w:t>I</w:t>
      </w:r>
      <w:r w:rsidRPr="00A2386B" w:rsidR="008A3F3A">
        <w:t>nterview after confirming the right mailing address (</w:t>
      </w:r>
      <w:r w:rsidRPr="00A2386B" w:rsidR="008A3F3A">
        <w:rPr>
          <w:b/>
          <w:bCs/>
        </w:rPr>
        <w:t xml:space="preserve">Attachment </w:t>
      </w:r>
      <w:r w:rsidRPr="00A2386B" w:rsidR="00121725">
        <w:rPr>
          <w:b/>
          <w:bCs/>
        </w:rPr>
        <w:t>C</w:t>
      </w:r>
      <w:r w:rsidRPr="00A2386B" w:rsidR="008A3F3A">
        <w:rPr>
          <w:b/>
          <w:bCs/>
        </w:rPr>
        <w:t>3</w:t>
      </w:r>
      <w:r w:rsidRPr="00A2386B" w:rsidR="008A3F3A">
        <w:t>).</w:t>
      </w:r>
    </w:p>
    <w:p w:rsidR="004E26FD" w:rsidP="001B08D2" w:rsidRDefault="004E26FD" w14:paraId="592FC211" w14:textId="248C6C3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4E26FD" w:rsidP="004E26FD" w:rsidRDefault="004E26FD" w14:paraId="2071579B" w14:textId="618A059D">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1C721506">
        <w:rPr>
          <w:rFonts w:ascii="Times New Roman" w:hAnsi="Times New Roman"/>
        </w:rPr>
        <w:t>We are partnering with HRSA</w:t>
      </w:r>
      <w:r w:rsidRPr="1C721506" w:rsidR="00413F7E">
        <w:rPr>
          <w:rFonts w:ascii="Times New Roman" w:hAnsi="Times New Roman"/>
        </w:rPr>
        <w:t xml:space="preserve"> on the </w:t>
      </w:r>
      <w:r w:rsidRPr="1C721506" w:rsidR="70BE09B4">
        <w:rPr>
          <w:rFonts w:ascii="Times New Roman" w:hAnsi="Times New Roman"/>
        </w:rPr>
        <w:t>HC</w:t>
      </w:r>
      <w:r w:rsidRPr="1C721506" w:rsidR="00413F7E">
        <w:rPr>
          <w:rFonts w:ascii="Times New Roman" w:hAnsi="Times New Roman"/>
        </w:rPr>
        <w:t xml:space="preserve"> component. </w:t>
      </w:r>
      <w:r w:rsidRPr="1C721506" w:rsidR="00023471">
        <w:rPr>
          <w:rFonts w:ascii="Times New Roman" w:hAnsi="Times New Roman"/>
        </w:rPr>
        <w:t xml:space="preserve">Approval </w:t>
      </w:r>
      <w:r w:rsidRPr="1C721506" w:rsidR="003729F0">
        <w:rPr>
          <w:rFonts w:ascii="Times New Roman" w:hAnsi="Times New Roman"/>
        </w:rPr>
        <w:t xml:space="preserve">is requested to </w:t>
      </w:r>
      <w:r w:rsidRPr="1C721506" w:rsidR="007572DC">
        <w:rPr>
          <w:rFonts w:ascii="Times New Roman" w:hAnsi="Times New Roman"/>
        </w:rPr>
        <w:t xml:space="preserve">employ a </w:t>
      </w:r>
      <w:r w:rsidRPr="1C721506" w:rsidR="00087601">
        <w:rPr>
          <w:rFonts w:ascii="Times New Roman" w:hAnsi="Times New Roman"/>
        </w:rPr>
        <w:t>one-</w:t>
      </w:r>
      <w:r w:rsidRPr="1C721506" w:rsidR="00087601">
        <w:rPr>
          <w:rFonts w:ascii="Times New Roman" w:hAnsi="Times New Roman"/>
        </w:rPr>
        <w:lastRenderedPageBreak/>
        <w:t xml:space="preserve">time </w:t>
      </w:r>
      <w:r w:rsidRPr="1C721506">
        <w:rPr>
          <w:rFonts w:ascii="Times New Roman" w:hAnsi="Times New Roman"/>
        </w:rPr>
        <w:t xml:space="preserve">$10,000 </w:t>
      </w:r>
      <w:r w:rsidRPr="1C721506" w:rsidR="003729F0">
        <w:rPr>
          <w:rFonts w:ascii="Times New Roman" w:hAnsi="Times New Roman"/>
        </w:rPr>
        <w:t>set-up fee</w:t>
      </w:r>
      <w:r w:rsidRPr="1C721506" w:rsidR="007572DC">
        <w:rPr>
          <w:rFonts w:ascii="Times New Roman" w:hAnsi="Times New Roman"/>
        </w:rPr>
        <w:t xml:space="preserve"> provided</w:t>
      </w:r>
      <w:r w:rsidRPr="1C721506" w:rsidR="003729F0">
        <w:rPr>
          <w:rFonts w:ascii="Times New Roman" w:hAnsi="Times New Roman"/>
        </w:rPr>
        <w:t xml:space="preserve"> </w:t>
      </w:r>
      <w:r w:rsidRPr="1C721506">
        <w:rPr>
          <w:rFonts w:ascii="Times New Roman" w:hAnsi="Times New Roman"/>
        </w:rPr>
        <w:t xml:space="preserve">to every </w:t>
      </w:r>
      <w:r w:rsidRPr="1C721506" w:rsidR="70BE09B4">
        <w:rPr>
          <w:rFonts w:ascii="Times New Roman" w:hAnsi="Times New Roman"/>
        </w:rPr>
        <w:t>HC</w:t>
      </w:r>
      <w:r w:rsidRPr="1C721506">
        <w:rPr>
          <w:rFonts w:ascii="Times New Roman" w:hAnsi="Times New Roman"/>
        </w:rPr>
        <w:t xml:space="preserve"> </w:t>
      </w:r>
      <w:r w:rsidR="00B20D82">
        <w:rPr>
          <w:rFonts w:ascii="Times New Roman" w:hAnsi="Times New Roman"/>
        </w:rPr>
        <w:t xml:space="preserve">which </w:t>
      </w:r>
      <w:r w:rsidRPr="1C721506">
        <w:rPr>
          <w:rFonts w:ascii="Times New Roman" w:hAnsi="Times New Roman"/>
        </w:rPr>
        <w:t>participates</w:t>
      </w:r>
      <w:r w:rsidRPr="1C721506" w:rsidR="003729F0">
        <w:rPr>
          <w:rFonts w:ascii="Times New Roman" w:hAnsi="Times New Roman"/>
        </w:rPr>
        <w:t xml:space="preserve"> starting </w:t>
      </w:r>
      <w:r w:rsidRPr="1C721506" w:rsidR="004A44E3">
        <w:rPr>
          <w:rFonts w:ascii="Times New Roman" w:hAnsi="Times New Roman"/>
        </w:rPr>
        <w:t xml:space="preserve">with </w:t>
      </w:r>
      <w:r w:rsidRPr="1C721506" w:rsidR="003729F0">
        <w:rPr>
          <w:rFonts w:ascii="Times New Roman" w:hAnsi="Times New Roman"/>
        </w:rPr>
        <w:t>the 2021 survey year</w:t>
      </w:r>
      <w:r w:rsidRPr="1C721506">
        <w:rPr>
          <w:rFonts w:ascii="Times New Roman" w:hAnsi="Times New Roman"/>
        </w:rPr>
        <w:t xml:space="preserve">. </w:t>
      </w:r>
      <w:r w:rsidRPr="1C721506" w:rsidR="00616F16">
        <w:rPr>
          <w:rFonts w:ascii="Times New Roman" w:hAnsi="Times New Roman"/>
        </w:rPr>
        <w:t xml:space="preserve">This fee will assist </w:t>
      </w:r>
      <w:r w:rsidRPr="1C721506" w:rsidR="70BE09B4">
        <w:rPr>
          <w:rFonts w:ascii="Times New Roman" w:hAnsi="Times New Roman"/>
        </w:rPr>
        <w:t>HC</w:t>
      </w:r>
      <w:r w:rsidRPr="1C721506" w:rsidR="00616F16">
        <w:rPr>
          <w:rFonts w:ascii="Times New Roman" w:hAnsi="Times New Roman"/>
        </w:rPr>
        <w:t xml:space="preserve">’s with the </w:t>
      </w:r>
      <w:r w:rsidRPr="1C721506" w:rsidR="00024BDE">
        <w:rPr>
          <w:rFonts w:ascii="Times New Roman" w:hAnsi="Times New Roman"/>
        </w:rPr>
        <w:t xml:space="preserve">administrative costs of setting up their </w:t>
      </w:r>
      <w:r w:rsidRPr="1C721506" w:rsidR="00087601">
        <w:rPr>
          <w:rFonts w:ascii="Times New Roman" w:hAnsi="Times New Roman"/>
        </w:rPr>
        <w:t>EHR data in the format of the IG</w:t>
      </w:r>
      <w:r w:rsidRPr="1C721506" w:rsidR="00902048">
        <w:rPr>
          <w:rFonts w:ascii="Times New Roman" w:hAnsi="Times New Roman"/>
        </w:rPr>
        <w:t xml:space="preserve"> </w:t>
      </w:r>
      <w:r w:rsidRPr="1C721506" w:rsidR="00024BDE">
        <w:rPr>
          <w:rFonts w:ascii="Times New Roman" w:hAnsi="Times New Roman"/>
        </w:rPr>
        <w:t>to HEHR.</w:t>
      </w:r>
    </w:p>
    <w:p w:rsidR="00EB34A8" w:rsidP="001B08D2" w:rsidRDefault="00EB34A8" w14:paraId="4B7CE3E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8A3F3A" w:rsidP="00201F74" w:rsidRDefault="001F40D3" w14:paraId="7B1B1AE8" w14:textId="0FC9A56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97757C">
        <w:rPr>
          <w:rFonts w:ascii="Times New Roman" w:hAnsi="Times New Roman"/>
        </w:rPr>
        <w:t>A</w:t>
      </w:r>
      <w:r w:rsidRPr="0097757C" w:rsidR="006C1EC5">
        <w:rPr>
          <w:rFonts w:ascii="Times New Roman" w:hAnsi="Times New Roman"/>
        </w:rPr>
        <w:t xml:space="preserve">ny </w:t>
      </w:r>
      <w:proofErr w:type="gramStart"/>
      <w:r w:rsidRPr="0097757C">
        <w:rPr>
          <w:rFonts w:ascii="Times New Roman" w:hAnsi="Times New Roman"/>
        </w:rPr>
        <w:t xml:space="preserve">future </w:t>
      </w:r>
      <w:r w:rsidRPr="0097757C" w:rsidR="006C1EC5">
        <w:rPr>
          <w:rFonts w:ascii="Times New Roman" w:hAnsi="Times New Roman"/>
        </w:rPr>
        <w:t>plans</w:t>
      </w:r>
      <w:proofErr w:type="gramEnd"/>
      <w:r w:rsidRPr="0097757C" w:rsidR="006C1EC5">
        <w:rPr>
          <w:rFonts w:ascii="Times New Roman" w:hAnsi="Times New Roman"/>
        </w:rPr>
        <w:t xml:space="preserve"> to offer</w:t>
      </w:r>
      <w:r w:rsidRPr="0097757C" w:rsidR="00CD5B66">
        <w:rPr>
          <w:rFonts w:ascii="Times New Roman" w:hAnsi="Times New Roman"/>
        </w:rPr>
        <w:t xml:space="preserve"> additional</w:t>
      </w:r>
      <w:r w:rsidRPr="0097757C" w:rsidR="006C1EC5">
        <w:rPr>
          <w:rFonts w:ascii="Times New Roman" w:hAnsi="Times New Roman"/>
        </w:rPr>
        <w:t xml:space="preserve"> payment or gifts </w:t>
      </w:r>
      <w:r w:rsidRPr="0097757C">
        <w:rPr>
          <w:rFonts w:ascii="Times New Roman" w:hAnsi="Times New Roman"/>
        </w:rPr>
        <w:t xml:space="preserve">would be submitted </w:t>
      </w:r>
      <w:r w:rsidRPr="0097757C" w:rsidR="00DD30BC">
        <w:rPr>
          <w:rFonts w:ascii="Times New Roman" w:hAnsi="Times New Roman"/>
        </w:rPr>
        <w:t>to OMB for review and potential approval.</w:t>
      </w:r>
      <w:r w:rsidRPr="0097757C" w:rsidR="006C1EC5">
        <w:rPr>
          <w:rFonts w:ascii="Times New Roman" w:hAnsi="Times New Roman"/>
        </w:rPr>
        <w:t xml:space="preserve">   </w:t>
      </w:r>
    </w:p>
    <w:p w:rsidRPr="00797900" w:rsidR="006C1EC5" w:rsidP="00797900" w:rsidRDefault="006C1EC5" w14:paraId="516EF8C9" w14:textId="6C93BF34">
      <w:pPr>
        <w:pStyle w:val="Heading1"/>
        <w:rPr>
          <w:sz w:val="24"/>
          <w:szCs w:val="24"/>
        </w:rPr>
      </w:pPr>
      <w:bookmarkStart w:name="_Toc68785653" w:id="49"/>
      <w:r w:rsidRPr="00797900">
        <w:rPr>
          <w:color w:val="auto"/>
          <w:sz w:val="24"/>
          <w:szCs w:val="24"/>
        </w:rPr>
        <w:t xml:space="preserve">10.  </w:t>
      </w:r>
      <w:r w:rsidRPr="00797900" w:rsidR="008B7AE6">
        <w:rPr>
          <w:color w:val="auto"/>
          <w:sz w:val="24"/>
          <w:szCs w:val="24"/>
        </w:rPr>
        <w:t xml:space="preserve">Protection of the Privacy and </w:t>
      </w:r>
      <w:r w:rsidRPr="00797900">
        <w:rPr>
          <w:color w:val="auto"/>
          <w:sz w:val="24"/>
          <w:szCs w:val="24"/>
        </w:rPr>
        <w:t xml:space="preserve">Confidentiality </w:t>
      </w:r>
      <w:r w:rsidRPr="00797900" w:rsidR="008B7AE6">
        <w:rPr>
          <w:color w:val="auto"/>
          <w:sz w:val="24"/>
          <w:szCs w:val="24"/>
        </w:rPr>
        <w:t xml:space="preserve">of Information </w:t>
      </w:r>
      <w:r w:rsidRPr="00797900">
        <w:rPr>
          <w:color w:val="auto"/>
          <w:sz w:val="24"/>
          <w:szCs w:val="24"/>
        </w:rPr>
        <w:t xml:space="preserve">Provided </w:t>
      </w:r>
      <w:r w:rsidRPr="00797900" w:rsidR="008B7AE6">
        <w:rPr>
          <w:color w:val="auto"/>
          <w:sz w:val="24"/>
          <w:szCs w:val="24"/>
        </w:rPr>
        <w:t xml:space="preserve">by </w:t>
      </w:r>
      <w:r w:rsidRPr="00797900">
        <w:rPr>
          <w:color w:val="auto"/>
          <w:sz w:val="24"/>
          <w:szCs w:val="24"/>
        </w:rPr>
        <w:t>Respondents</w:t>
      </w:r>
      <w:bookmarkEnd w:id="49"/>
    </w:p>
    <w:p w:rsidRPr="0097757C" w:rsidR="00DD30BC" w:rsidP="007C4FC4" w:rsidRDefault="00DD30BC" w14:paraId="294B283D"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Pr="0070190A" w:rsidR="00C83B66" w:rsidP="00C83B66" w:rsidRDefault="00C83B66" w14:paraId="37B71A6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rPr>
      </w:pPr>
      <w:bookmarkStart w:name="_Hlk39146727" w:id="50"/>
      <w:r w:rsidRPr="0097757C">
        <w:rPr>
          <w:rFonts w:ascii="Times New Roman" w:hAnsi="Times New Roman"/>
          <w:bCs/>
          <w:color w:val="000000"/>
        </w:rPr>
        <w:t xml:space="preserve">This submission has been reviewed by Information Collection Review Office (ICRO), who determined that the Privacy Act does apply. The NCHS Privacy Act Coordinator and the NCHS Confidentiality Officer have also reviewed this package and have determined that the Privacy Act is applicable because this study includes the collection </w:t>
      </w:r>
      <w:r w:rsidRPr="0070190A">
        <w:rPr>
          <w:rFonts w:ascii="Times New Roman" w:hAnsi="Times New Roman"/>
          <w:bCs/>
        </w:rPr>
        <w:t>of information in identifiable form. The applicable System of Records Notice is 09-20-0167 Health Resources Utilization Statistics.</w:t>
      </w:r>
    </w:p>
    <w:bookmarkEnd w:id="50"/>
    <w:p w:rsidRPr="0097757C" w:rsidR="00C83B66" w:rsidP="00C83B66" w:rsidRDefault="00C83B66" w14:paraId="067D5490"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Pr="0097757C" w:rsidR="00C83B66" w:rsidP="00C83B66" w:rsidRDefault="00C83B66" w14:paraId="1121DC0D" w14:textId="7F891A49">
      <w:pPr>
        <w:widowControl w:val="0"/>
        <w:autoSpaceDE w:val="0"/>
        <w:autoSpaceDN w:val="0"/>
        <w:adjustRightInd w:val="0"/>
        <w:contextualSpacing/>
        <w:rPr>
          <w:color w:val="000000"/>
        </w:rPr>
      </w:pPr>
      <w:r w:rsidRPr="0097757C">
        <w:rPr>
          <w:color w:val="000000"/>
        </w:rPr>
        <w:t>An assurance of confidentiality is provided to all respondents</w:t>
      </w:r>
      <w:r w:rsidR="001E5D80">
        <w:rPr>
          <w:color w:val="000000"/>
        </w:rPr>
        <w:t>,</w:t>
      </w:r>
      <w:r w:rsidRPr="0097757C">
        <w:rPr>
          <w:color w:val="000000"/>
        </w:rPr>
        <w:t xml:space="preserve"> according to section 308 (d) of the Public Health Service Act (42 USC 242m) which states:</w:t>
      </w:r>
    </w:p>
    <w:p w:rsidRPr="0097757C" w:rsidR="00C83B66" w:rsidP="00C83B66" w:rsidRDefault="00C83B66" w14:paraId="5B0399FD" w14:textId="77777777">
      <w:pPr>
        <w:widowControl w:val="0"/>
        <w:autoSpaceDE w:val="0"/>
        <w:autoSpaceDN w:val="0"/>
        <w:adjustRightInd w:val="0"/>
        <w:contextualSpacing/>
        <w:rPr>
          <w:color w:val="000000"/>
        </w:rPr>
      </w:pPr>
    </w:p>
    <w:p w:rsidRPr="0097757C" w:rsidR="00C83B66" w:rsidP="00B72883" w:rsidRDefault="00C83B66" w14:paraId="343772C0" w14:textId="77777777">
      <w:pPr>
        <w:widowControl w:val="0"/>
        <w:tabs>
          <w:tab w:val="left" w:pos="2440"/>
        </w:tabs>
        <w:autoSpaceDE w:val="0"/>
        <w:autoSpaceDN w:val="0"/>
        <w:adjustRightInd w:val="0"/>
        <w:contextualSpacing/>
        <w:rPr>
          <w:color w:val="000000"/>
        </w:rPr>
      </w:pPr>
      <w:r w:rsidRPr="0097757C">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Pr="0097757C" w:rsidR="00C83B66" w:rsidP="00C83B66" w:rsidRDefault="00C83B66" w14:paraId="4E3A028C" w14:textId="77777777">
      <w:pPr>
        <w:widowControl w:val="0"/>
        <w:contextualSpacing/>
        <w:rPr>
          <w:color w:val="000000"/>
        </w:rPr>
      </w:pPr>
    </w:p>
    <w:p w:rsidR="00C83B66" w:rsidP="00C83B66" w:rsidRDefault="00C83B66" w14:paraId="228083B0" w14:textId="167FC99C">
      <w:pPr>
        <w:widowControl w:val="0"/>
        <w:contextualSpacing/>
        <w:rPr>
          <w:color w:val="000000"/>
        </w:rPr>
      </w:pPr>
      <w:r w:rsidRPr="0097757C">
        <w:rPr>
          <w:color w:val="000000"/>
        </w:rPr>
        <w:t xml:space="preserve">In addition, legislation covering confidentiality is provided according to section 513 of the Confidential Information Protection and Statistical Efficiency Act (PL 107-347) which states: </w:t>
      </w:r>
    </w:p>
    <w:p w:rsidRPr="0097757C" w:rsidR="00B72883" w:rsidP="00C83B66" w:rsidRDefault="00B72883" w14:paraId="3F6634F2" w14:textId="77777777">
      <w:pPr>
        <w:widowControl w:val="0"/>
        <w:contextualSpacing/>
        <w:rPr>
          <w:color w:val="000000"/>
        </w:rPr>
      </w:pPr>
    </w:p>
    <w:p w:rsidRPr="0097757C" w:rsidR="00C83B66" w:rsidP="002F5607" w:rsidRDefault="00C83B66" w14:paraId="7A3CF07C" w14:textId="47733ABC">
      <w:pPr>
        <w:pStyle w:val="Style0"/>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97757C">
        <w:rPr>
          <w:rFonts w:ascii="Times New Roman" w:hAnsi="Times New Roman"/>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97757C">
        <w:rPr>
          <w:rFonts w:ascii="Times New Roman" w:hAnsi="Times New Roman"/>
          <w:bCs/>
          <w:color w:val="000000"/>
        </w:rPr>
        <w:t>class E felony</w:t>
      </w:r>
      <w:r w:rsidRPr="0097757C">
        <w:rPr>
          <w:rFonts w:ascii="Times New Roman" w:hAnsi="Times New Roman"/>
          <w:color w:val="000000"/>
        </w:rPr>
        <w:t xml:space="preserve"> and </w:t>
      </w:r>
      <w:r w:rsidRPr="0097757C">
        <w:rPr>
          <w:rFonts w:ascii="Times New Roman" w:hAnsi="Times New Roman"/>
          <w:bCs/>
          <w:color w:val="000000"/>
        </w:rPr>
        <w:t>imprisoned for not more than 5 years</w:t>
      </w:r>
      <w:r w:rsidRPr="0097757C">
        <w:rPr>
          <w:rFonts w:ascii="Times New Roman" w:hAnsi="Times New Roman"/>
          <w:color w:val="000000"/>
        </w:rPr>
        <w:t xml:space="preserve">, or fined not more than </w:t>
      </w:r>
      <w:r w:rsidRPr="0097757C">
        <w:rPr>
          <w:rFonts w:ascii="Times New Roman" w:hAnsi="Times New Roman"/>
          <w:bCs/>
          <w:color w:val="000000"/>
        </w:rPr>
        <w:t>$250,000</w:t>
      </w:r>
      <w:r w:rsidRPr="0097757C">
        <w:rPr>
          <w:rFonts w:ascii="Times New Roman" w:hAnsi="Times New Roman"/>
          <w:color w:val="000000"/>
        </w:rPr>
        <w:t>, or both.”</w:t>
      </w:r>
    </w:p>
    <w:p w:rsidRPr="0097757C" w:rsidR="00225D3F" w:rsidP="007C4FC4" w:rsidRDefault="001C765A" w14:paraId="488BF742" w14:textId="4DAA04C2">
      <w:pPr>
        <w:widowControl w:val="0"/>
        <w:contextualSpacing/>
        <w:rPr>
          <w:color w:val="000000"/>
        </w:rPr>
      </w:pPr>
      <w:r w:rsidRPr="0097757C" w:rsidDel="001C765A">
        <w:rPr>
          <w:color w:val="000000"/>
        </w:rPr>
        <w:t xml:space="preserve"> </w:t>
      </w:r>
    </w:p>
    <w:p w:rsidR="00225D3F" w:rsidP="001C765A" w:rsidRDefault="00225D3F" w14:paraId="3C998242" w14:textId="0D82A479">
      <w:pPr>
        <w:rPr>
          <w:color w:val="000000"/>
          <w:u w:val="single"/>
        </w:rPr>
      </w:pPr>
      <w:r w:rsidRPr="0097757C">
        <w:rPr>
          <w:color w:val="000000"/>
          <w:u w:val="single"/>
        </w:rPr>
        <w:t>Information in Identifiable Form (IIF)</w:t>
      </w:r>
    </w:p>
    <w:p w:rsidRPr="0097757C" w:rsidR="00B72883" w:rsidP="001C765A" w:rsidRDefault="00B72883" w14:paraId="56DFABF2" w14:textId="77777777">
      <w:pPr>
        <w:rPr>
          <w:color w:val="000000"/>
          <w:u w:val="single"/>
        </w:rPr>
      </w:pPr>
    </w:p>
    <w:p w:rsidRPr="0097757C" w:rsidR="00225D3F" w:rsidP="007C4FC4" w:rsidRDefault="00225D3F" w14:paraId="381DD432" w14:textId="2C17D9C8">
      <w:pPr>
        <w:widowControl w:val="0"/>
        <w:contextualSpacing/>
        <w:rPr>
          <w:color w:val="000000"/>
        </w:rPr>
      </w:pPr>
      <w:r w:rsidRPr="0097757C">
        <w:rPr>
          <w:color w:val="000000"/>
        </w:rPr>
        <w:t xml:space="preserve">NAMCS and related supplements provide numerous and varied national estimates on provider, visit, and practice characteristics. </w:t>
      </w:r>
      <w:r w:rsidRPr="0097757C" w:rsidR="007F7895">
        <w:rPr>
          <w:color w:val="000000"/>
        </w:rPr>
        <w:t xml:space="preserve"> </w:t>
      </w:r>
      <w:r w:rsidRPr="0097757C">
        <w:rPr>
          <w:color w:val="000000"/>
        </w:rPr>
        <w:t xml:space="preserve">Although </w:t>
      </w:r>
      <w:proofErr w:type="gramStart"/>
      <w:r w:rsidRPr="0097757C">
        <w:rPr>
          <w:color w:val="000000"/>
        </w:rPr>
        <w:t>a majority of</w:t>
      </w:r>
      <w:proofErr w:type="gramEnd"/>
      <w:r w:rsidRPr="0097757C">
        <w:rPr>
          <w:color w:val="000000"/>
        </w:rPr>
        <w:t xml:space="preserve"> the data collected are not considered </w:t>
      </w:r>
      <w:r w:rsidRPr="0097757C">
        <w:rPr>
          <w:color w:val="000000"/>
        </w:rPr>
        <w:lastRenderedPageBreak/>
        <w:t xml:space="preserve">personally identifiable, some fit the definition of information in identifiable form (IIF). A list of all IIF data items is highlighted below, and all were approved </w:t>
      </w:r>
      <w:r w:rsidRPr="0097757C" w:rsidR="007F7895">
        <w:rPr>
          <w:color w:val="000000"/>
        </w:rPr>
        <w:t xml:space="preserve">by OMB </w:t>
      </w:r>
      <w:r w:rsidRPr="0097757C">
        <w:rPr>
          <w:color w:val="000000"/>
        </w:rPr>
        <w:t xml:space="preserve">in the </w:t>
      </w:r>
      <w:r w:rsidRPr="0097757C" w:rsidR="007F7895">
        <w:rPr>
          <w:color w:val="000000"/>
        </w:rPr>
        <w:t xml:space="preserve">previous packages </w:t>
      </w:r>
      <w:r w:rsidRPr="0097757C">
        <w:rPr>
          <w:color w:val="000000"/>
        </w:rPr>
        <w:t>to be collected on survey forms.</w:t>
      </w:r>
      <w:r w:rsidRPr="0097757C" w:rsidR="007F7895">
        <w:rPr>
          <w:color w:val="000000"/>
        </w:rPr>
        <w:t xml:space="preserve"> </w:t>
      </w:r>
      <w:r w:rsidRPr="0097757C">
        <w:rPr>
          <w:color w:val="000000"/>
        </w:rPr>
        <w:t xml:space="preserve"> None of these data are released to the public or become part of public-use files.</w:t>
      </w:r>
      <w:r w:rsidRPr="0097757C" w:rsidR="007F7895">
        <w:rPr>
          <w:color w:val="000000"/>
        </w:rPr>
        <w:t xml:space="preserve"> </w:t>
      </w:r>
      <w:r w:rsidRPr="0097757C">
        <w:rPr>
          <w:color w:val="000000"/>
        </w:rPr>
        <w:t xml:space="preserve">   </w:t>
      </w:r>
    </w:p>
    <w:p w:rsidRPr="0097757C" w:rsidR="005F4AEE" w:rsidP="007C4FC4" w:rsidRDefault="005F4AEE" w14:paraId="6B62593A" w14:textId="77777777">
      <w:pPr>
        <w:widowControl w:val="0"/>
        <w:contextualSpacing/>
        <w:rPr>
          <w:color w:val="000000"/>
        </w:rPr>
      </w:pPr>
    </w:p>
    <w:p w:rsidRPr="0082280D" w:rsidR="00225D3F" w:rsidP="007C4FC4" w:rsidRDefault="00CA1106" w14:paraId="370608D2" w14:textId="765E1515">
      <w:pPr>
        <w:widowControl w:val="0"/>
        <w:contextualSpacing/>
        <w:rPr>
          <w:color w:val="000000"/>
        </w:rPr>
      </w:pPr>
      <w:r w:rsidRPr="00F00FA1">
        <w:rPr>
          <w:color w:val="000000"/>
        </w:rPr>
        <w:t xml:space="preserve">With the traditional physician offices of NAMCS </w:t>
      </w:r>
      <w:r w:rsidRPr="00F00FA1" w:rsidR="000B3208">
        <w:rPr>
          <w:color w:val="000000"/>
        </w:rPr>
        <w:t xml:space="preserve">utilizing </w:t>
      </w:r>
      <w:r w:rsidRPr="00F00FA1" w:rsidR="00A13DEA">
        <w:rPr>
          <w:color w:val="000000"/>
        </w:rPr>
        <w:t>automation</w:t>
      </w:r>
      <w:r w:rsidRPr="00F00FA1" w:rsidR="000B3208">
        <w:rPr>
          <w:color w:val="000000"/>
        </w:rPr>
        <w:t>,</w:t>
      </w:r>
      <w:r w:rsidRPr="00F00FA1" w:rsidR="00A13DEA">
        <w:rPr>
          <w:color w:val="000000"/>
        </w:rPr>
        <w:t xml:space="preserve"> the need to record potentially identifiable information on paper</w:t>
      </w:r>
      <w:r w:rsidRPr="00F00FA1" w:rsidR="000B3208">
        <w:rPr>
          <w:color w:val="000000"/>
        </w:rPr>
        <w:t xml:space="preserve"> is eliminated</w:t>
      </w:r>
      <w:r w:rsidRPr="00F00FA1" w:rsidR="00A13DEA">
        <w:rPr>
          <w:color w:val="000000"/>
        </w:rPr>
        <w:t xml:space="preserve">. Medical record numbers are entered into the computerized </w:t>
      </w:r>
      <w:r w:rsidRPr="00F00FA1" w:rsidR="005E4794">
        <w:rPr>
          <w:color w:val="000000"/>
        </w:rPr>
        <w:t>instruments but</w:t>
      </w:r>
      <w:r w:rsidRPr="00F00FA1" w:rsidR="00A13DEA">
        <w:rPr>
          <w:color w:val="000000"/>
        </w:rPr>
        <w:t xml:space="preserve"> will only be used for survey</w:t>
      </w:r>
      <w:r w:rsidRPr="0097757C" w:rsidR="00A13DEA">
        <w:rPr>
          <w:color w:val="000000"/>
        </w:rPr>
        <w:t xml:space="preserve"> operations purposes. The medical record number will aid field representatives in abstracting data from the various record systems in the facility.</w:t>
      </w:r>
      <w:r>
        <w:rPr>
          <w:color w:val="000000"/>
        </w:rPr>
        <w:t xml:space="preserve"> It will also aid the identification of separate </w:t>
      </w:r>
      <w:r w:rsidRPr="0082280D">
        <w:rPr>
          <w:color w:val="000000"/>
        </w:rPr>
        <w:t>visits among EHR records.</w:t>
      </w:r>
      <w:r w:rsidRPr="0082280D" w:rsidR="00A13DEA">
        <w:rPr>
          <w:color w:val="000000"/>
        </w:rPr>
        <w:t xml:space="preserve"> Once the case is complete and the data are ready to be transmitted to NCHS, the medical record number will be wiped from the dataset and will not be retained beyond that time.</w:t>
      </w:r>
    </w:p>
    <w:p w:rsidRPr="0082280D" w:rsidR="00C83B66" w:rsidP="007C4FC4" w:rsidRDefault="00C83B66" w14:paraId="02F4BE0A" w14:textId="77777777">
      <w:pPr>
        <w:widowControl w:val="0"/>
        <w:contextualSpacing/>
        <w:rPr>
          <w:color w:val="000000"/>
        </w:rPr>
      </w:pPr>
    </w:p>
    <w:p w:rsidRPr="0097757C" w:rsidR="00C83B66" w:rsidP="00C83B66" w:rsidRDefault="14DF6DA1" w14:paraId="02CF59FB" w14:textId="21469F53">
      <w:pPr>
        <w:rPr>
          <w:color w:val="FF0000"/>
        </w:rPr>
      </w:pPr>
      <w:r>
        <w:t>Beginning i</w:t>
      </w:r>
      <w:r w:rsidR="00662807">
        <w:t>n 2021</w:t>
      </w:r>
      <w:r w:rsidR="005B33B2">
        <w:t>,</w:t>
      </w:r>
      <w:r w:rsidR="00662807">
        <w:t xml:space="preserve"> NAMCS is requesting to increase the PII</w:t>
      </w:r>
      <w:r w:rsidR="00C83B66">
        <w:t>, also referred to as information in identifiable form</w:t>
      </w:r>
      <w:r w:rsidR="00662807">
        <w:t>, it collects</w:t>
      </w:r>
      <w:r w:rsidR="00C83B66">
        <w:t xml:space="preserve">. An example of the value of PII is that it allows the potential for linkage to the </w:t>
      </w:r>
      <w:r w:rsidR="00073DAE">
        <w:t>National Death Index (</w:t>
      </w:r>
      <w:r w:rsidR="00C83B66">
        <w:t>NDI</w:t>
      </w:r>
      <w:r w:rsidR="00073DAE">
        <w:t>), the U.S. Department of Housing and Urban Development (HUD)</w:t>
      </w:r>
      <w:r w:rsidR="00C83B66">
        <w:t xml:space="preserve"> and other sources for the </w:t>
      </w:r>
      <w:r w:rsidR="70BE09B4">
        <w:t>HC</w:t>
      </w:r>
      <w:r w:rsidR="00073DAE">
        <w:t xml:space="preserve"> EHR data collection and office-based physicians who submit</w:t>
      </w:r>
      <w:r w:rsidR="00C83B66">
        <w:t xml:space="preserve"> EHR data. The list of requested PII includes the following data elements for patients, physicians</w:t>
      </w:r>
      <w:r w:rsidR="006E5B32">
        <w:t>,</w:t>
      </w:r>
      <w:r w:rsidR="00C83B66">
        <w:t xml:space="preserve"> and</w:t>
      </w:r>
      <w:r w:rsidRPr="1C721506" w:rsidR="00C83B66">
        <w:rPr>
          <w:color w:val="FF0000"/>
        </w:rPr>
        <w:t xml:space="preserve"> </w:t>
      </w:r>
      <w:r w:rsidR="70BE09B4">
        <w:t>HC</w:t>
      </w:r>
      <w:r w:rsidR="00C83B66">
        <w:t>s.</w:t>
      </w:r>
    </w:p>
    <w:p w:rsidRPr="0097757C" w:rsidR="00A13DEA" w:rsidP="007C4FC4" w:rsidRDefault="00A13DEA" w14:paraId="7D8D38C7" w14:textId="77777777">
      <w:pPr>
        <w:widowControl w:val="0"/>
        <w:contextualSpacing/>
        <w:rPr>
          <w:color w:val="000000"/>
        </w:rPr>
      </w:pPr>
    </w:p>
    <w:p w:rsidRPr="0097757C" w:rsidR="00225D3F" w:rsidP="007C4FC4" w:rsidRDefault="00225D3F" w14:paraId="2DC817FD" w14:textId="77777777">
      <w:pPr>
        <w:widowControl w:val="0"/>
        <w:contextualSpacing/>
        <w:rPr>
          <w:color w:val="000000"/>
        </w:rPr>
      </w:pPr>
      <w:r w:rsidRPr="0097757C">
        <w:rPr>
          <w:color w:val="000000"/>
        </w:rPr>
        <w:t>Information in Identifiable Form Categories:</w:t>
      </w:r>
    </w:p>
    <w:p w:rsidRPr="00333DFC" w:rsidR="00225D3F" w:rsidP="00333DFC" w:rsidRDefault="00225D3F" w14:paraId="704D1BC0" w14:textId="2D5AFED5">
      <w:pPr>
        <w:pStyle w:val="ListParagraph"/>
        <w:widowControl w:val="0"/>
        <w:numPr>
          <w:ilvl w:val="0"/>
          <w:numId w:val="41"/>
        </w:numPr>
        <w:rPr>
          <w:color w:val="000000"/>
        </w:rPr>
      </w:pPr>
      <w:r w:rsidRPr="1C721506">
        <w:rPr>
          <w:color w:val="000000" w:themeColor="text1"/>
        </w:rPr>
        <w:t>Physician/</w:t>
      </w:r>
      <w:r w:rsidRPr="1C721506" w:rsidR="70BE09B4">
        <w:rPr>
          <w:color w:val="000000" w:themeColor="text1"/>
        </w:rPr>
        <w:t>HC</w:t>
      </w:r>
      <w:r w:rsidRPr="1C721506">
        <w:rPr>
          <w:color w:val="000000" w:themeColor="text1"/>
        </w:rPr>
        <w:t xml:space="preserve"> provider name</w:t>
      </w:r>
    </w:p>
    <w:p w:rsidRPr="00333DFC" w:rsidR="00225D3F" w:rsidP="00333DFC" w:rsidRDefault="00225D3F" w14:paraId="592E8298" w14:textId="16EEF664">
      <w:pPr>
        <w:pStyle w:val="ListParagraph"/>
        <w:widowControl w:val="0"/>
        <w:numPr>
          <w:ilvl w:val="0"/>
          <w:numId w:val="41"/>
        </w:numPr>
        <w:rPr>
          <w:color w:val="000000"/>
        </w:rPr>
      </w:pPr>
      <w:r w:rsidRPr="1C721506">
        <w:rPr>
          <w:color w:val="000000" w:themeColor="text1"/>
        </w:rPr>
        <w:t>Physician/</w:t>
      </w:r>
      <w:r w:rsidRPr="1C721506" w:rsidR="70BE09B4">
        <w:rPr>
          <w:color w:val="000000" w:themeColor="text1"/>
        </w:rPr>
        <w:t>HC</w:t>
      </w:r>
      <w:r w:rsidRPr="1C721506">
        <w:rPr>
          <w:color w:val="000000" w:themeColor="text1"/>
        </w:rPr>
        <w:t xml:space="preserve"> provider mailing address</w:t>
      </w:r>
    </w:p>
    <w:p w:rsidRPr="00333DFC" w:rsidR="00225D3F" w:rsidP="00333DFC" w:rsidRDefault="00225D3F" w14:paraId="6854E625" w14:textId="686F18F7">
      <w:pPr>
        <w:pStyle w:val="ListParagraph"/>
        <w:widowControl w:val="0"/>
        <w:numPr>
          <w:ilvl w:val="0"/>
          <w:numId w:val="41"/>
        </w:numPr>
        <w:rPr>
          <w:color w:val="000000"/>
        </w:rPr>
      </w:pPr>
      <w:r w:rsidRPr="1C721506">
        <w:rPr>
          <w:color w:val="000000" w:themeColor="text1"/>
        </w:rPr>
        <w:t>Physician/</w:t>
      </w:r>
      <w:r w:rsidRPr="1C721506" w:rsidR="70BE09B4">
        <w:rPr>
          <w:color w:val="000000" w:themeColor="text1"/>
        </w:rPr>
        <w:t>HC</w:t>
      </w:r>
      <w:r w:rsidRPr="1C721506">
        <w:rPr>
          <w:color w:val="000000" w:themeColor="text1"/>
        </w:rPr>
        <w:t xml:space="preserve"> provider telephone number</w:t>
      </w:r>
    </w:p>
    <w:p w:rsidRPr="00333DFC" w:rsidR="00225D3F" w:rsidP="00333DFC" w:rsidRDefault="00225D3F" w14:paraId="1C0E0CFC" w14:textId="091DB63E">
      <w:pPr>
        <w:pStyle w:val="ListParagraph"/>
        <w:widowControl w:val="0"/>
        <w:numPr>
          <w:ilvl w:val="0"/>
          <w:numId w:val="41"/>
        </w:numPr>
        <w:rPr>
          <w:color w:val="000000"/>
        </w:rPr>
      </w:pPr>
      <w:r w:rsidRPr="1C721506">
        <w:rPr>
          <w:color w:val="000000" w:themeColor="text1"/>
        </w:rPr>
        <w:t>Physician/</w:t>
      </w:r>
      <w:r w:rsidRPr="1C721506" w:rsidR="70BE09B4">
        <w:rPr>
          <w:color w:val="000000" w:themeColor="text1"/>
        </w:rPr>
        <w:t>HC</w:t>
      </w:r>
      <w:r w:rsidRPr="1C721506">
        <w:rPr>
          <w:color w:val="000000" w:themeColor="text1"/>
        </w:rPr>
        <w:t xml:space="preserve"> provider National Provider </w:t>
      </w:r>
      <w:r w:rsidRPr="1C721506" w:rsidR="00911D00">
        <w:rPr>
          <w:color w:val="000000" w:themeColor="text1"/>
        </w:rPr>
        <w:t>I</w:t>
      </w:r>
      <w:r w:rsidRPr="1C721506">
        <w:rPr>
          <w:color w:val="000000" w:themeColor="text1"/>
        </w:rPr>
        <w:t>dentifier (NPI)</w:t>
      </w:r>
    </w:p>
    <w:p w:rsidRPr="00333DFC" w:rsidR="00225D3F" w:rsidP="00333DFC" w:rsidRDefault="00225D3F" w14:paraId="6214D678" w14:textId="53E51B53">
      <w:pPr>
        <w:pStyle w:val="ListParagraph"/>
        <w:widowControl w:val="0"/>
        <w:numPr>
          <w:ilvl w:val="0"/>
          <w:numId w:val="41"/>
        </w:numPr>
        <w:rPr>
          <w:color w:val="000000"/>
        </w:rPr>
      </w:pPr>
      <w:r w:rsidRPr="1C721506">
        <w:rPr>
          <w:color w:val="000000" w:themeColor="text1"/>
        </w:rPr>
        <w:t>Physician/</w:t>
      </w:r>
      <w:r w:rsidRPr="1C721506" w:rsidR="70BE09B4">
        <w:rPr>
          <w:color w:val="000000" w:themeColor="text1"/>
        </w:rPr>
        <w:t>HC</w:t>
      </w:r>
      <w:r w:rsidRPr="1C721506">
        <w:rPr>
          <w:color w:val="000000" w:themeColor="text1"/>
        </w:rPr>
        <w:t xml:space="preserve"> provider Federal Tax ID/</w:t>
      </w:r>
      <w:r w:rsidRPr="1C721506" w:rsidR="00911D00">
        <w:rPr>
          <w:color w:val="000000" w:themeColor="text1"/>
        </w:rPr>
        <w:t>Employer Identification Number (</w:t>
      </w:r>
      <w:r w:rsidRPr="1C721506">
        <w:rPr>
          <w:color w:val="000000" w:themeColor="text1"/>
        </w:rPr>
        <w:t>EIN</w:t>
      </w:r>
      <w:r w:rsidRPr="1C721506" w:rsidR="00911D00">
        <w:rPr>
          <w:color w:val="000000" w:themeColor="text1"/>
        </w:rPr>
        <w:t>)</w:t>
      </w:r>
    </w:p>
    <w:p w:rsidRPr="00333DFC" w:rsidR="00225D3F" w:rsidP="00333DFC" w:rsidRDefault="70BE09B4" w14:paraId="547498E7" w14:textId="17561ED7">
      <w:pPr>
        <w:pStyle w:val="ListParagraph"/>
        <w:widowControl w:val="0"/>
        <w:numPr>
          <w:ilvl w:val="0"/>
          <w:numId w:val="41"/>
        </w:numPr>
        <w:rPr>
          <w:color w:val="000000"/>
        </w:rPr>
      </w:pPr>
      <w:r w:rsidRPr="1C721506">
        <w:rPr>
          <w:color w:val="000000" w:themeColor="text1"/>
        </w:rPr>
        <w:t>HC</w:t>
      </w:r>
      <w:r w:rsidRPr="1C721506" w:rsidR="00225D3F">
        <w:rPr>
          <w:color w:val="000000" w:themeColor="text1"/>
        </w:rPr>
        <w:t xml:space="preserve"> executive director name</w:t>
      </w:r>
    </w:p>
    <w:p w:rsidRPr="00333DFC" w:rsidR="00225D3F" w:rsidP="00333DFC" w:rsidRDefault="70BE09B4" w14:paraId="181AB18F" w14:textId="5DE9CFDB">
      <w:pPr>
        <w:pStyle w:val="ListParagraph"/>
        <w:widowControl w:val="0"/>
        <w:numPr>
          <w:ilvl w:val="0"/>
          <w:numId w:val="41"/>
        </w:numPr>
        <w:rPr>
          <w:color w:val="000000"/>
        </w:rPr>
      </w:pPr>
      <w:r w:rsidRPr="1C721506">
        <w:rPr>
          <w:color w:val="000000" w:themeColor="text1"/>
        </w:rPr>
        <w:t>HC</w:t>
      </w:r>
      <w:r w:rsidRPr="1C721506" w:rsidR="00225D3F">
        <w:rPr>
          <w:color w:val="000000" w:themeColor="text1"/>
        </w:rPr>
        <w:t xml:space="preserve"> mailing address</w:t>
      </w:r>
    </w:p>
    <w:p w:rsidRPr="00333DFC" w:rsidR="00225D3F" w:rsidP="00333DFC" w:rsidRDefault="70BE09B4" w14:paraId="531A740B" w14:textId="6DD7F5C6">
      <w:pPr>
        <w:pStyle w:val="ListParagraph"/>
        <w:widowControl w:val="0"/>
        <w:numPr>
          <w:ilvl w:val="0"/>
          <w:numId w:val="41"/>
        </w:numPr>
        <w:rPr>
          <w:color w:val="000000"/>
        </w:rPr>
      </w:pPr>
      <w:r w:rsidRPr="1C721506">
        <w:rPr>
          <w:color w:val="000000" w:themeColor="text1"/>
        </w:rPr>
        <w:t>HC</w:t>
      </w:r>
      <w:r w:rsidRPr="1C721506" w:rsidR="00225D3F">
        <w:rPr>
          <w:color w:val="000000" w:themeColor="text1"/>
        </w:rPr>
        <w:t xml:space="preserve"> contact person</w:t>
      </w:r>
    </w:p>
    <w:p w:rsidRPr="00333DFC" w:rsidR="00225D3F" w:rsidP="1C721506" w:rsidRDefault="00225D3F" w14:paraId="38E2B392" w14:textId="10FC9861">
      <w:pPr>
        <w:pStyle w:val="ListParagraph"/>
        <w:widowControl w:val="0"/>
        <w:numPr>
          <w:ilvl w:val="0"/>
          <w:numId w:val="41"/>
        </w:numPr>
        <w:rPr>
          <w:color w:val="000000"/>
        </w:rPr>
      </w:pPr>
      <w:r w:rsidRPr="1C721506">
        <w:rPr>
          <w:color w:val="000000" w:themeColor="text1"/>
        </w:rPr>
        <w:t>Physician office/</w:t>
      </w:r>
      <w:r w:rsidRPr="1C721506" w:rsidR="70BE09B4">
        <w:rPr>
          <w:color w:val="000000" w:themeColor="text1"/>
        </w:rPr>
        <w:t>HC</w:t>
      </w:r>
      <w:r w:rsidRPr="1C721506">
        <w:rPr>
          <w:color w:val="000000" w:themeColor="text1"/>
        </w:rPr>
        <w:t xml:space="preserve"> staff name</w:t>
      </w:r>
    </w:p>
    <w:p w:rsidRPr="00004D74" w:rsidR="00225D3F" w:rsidP="00333DFC" w:rsidRDefault="00225D3F" w14:paraId="6C0FBF41" w14:textId="146702F9">
      <w:pPr>
        <w:pStyle w:val="ListParagraph"/>
        <w:widowControl w:val="0"/>
        <w:numPr>
          <w:ilvl w:val="0"/>
          <w:numId w:val="41"/>
        </w:numPr>
      </w:pPr>
      <w:r w:rsidRPr="00004D74">
        <w:t>Patient medical record number</w:t>
      </w:r>
    </w:p>
    <w:p w:rsidRPr="00004D74" w:rsidR="00225D3F" w:rsidP="00333DFC" w:rsidRDefault="00225D3F" w14:paraId="33290AF0" w14:textId="4EE9D370">
      <w:pPr>
        <w:pStyle w:val="ListParagraph"/>
        <w:widowControl w:val="0"/>
        <w:numPr>
          <w:ilvl w:val="0"/>
          <w:numId w:val="41"/>
        </w:numPr>
      </w:pPr>
      <w:r w:rsidRPr="00004D74">
        <w:t>Patient date of birth</w:t>
      </w:r>
    </w:p>
    <w:p w:rsidRPr="00004D74" w:rsidR="001C765A" w:rsidP="00333DFC" w:rsidRDefault="001C765A" w14:paraId="363E4058" w14:textId="24D88092">
      <w:pPr>
        <w:pStyle w:val="ListParagraph"/>
        <w:widowControl w:val="0"/>
        <w:numPr>
          <w:ilvl w:val="0"/>
          <w:numId w:val="41"/>
        </w:numPr>
      </w:pPr>
      <w:r w:rsidRPr="00004D74">
        <w:t>Patient name</w:t>
      </w:r>
    </w:p>
    <w:p w:rsidRPr="00004D74" w:rsidR="001C765A" w:rsidP="00333DFC" w:rsidRDefault="00B812B9" w14:paraId="19E9E079" w14:textId="0A3441D2">
      <w:pPr>
        <w:pStyle w:val="ListParagraph"/>
        <w:widowControl w:val="0"/>
        <w:numPr>
          <w:ilvl w:val="0"/>
          <w:numId w:val="41"/>
        </w:numPr>
      </w:pPr>
      <w:r w:rsidRPr="00004D74">
        <w:t xml:space="preserve">Patient </w:t>
      </w:r>
      <w:r w:rsidRPr="00004D74" w:rsidR="001C765A">
        <w:t>Address</w:t>
      </w:r>
    </w:p>
    <w:p w:rsidRPr="00004D74" w:rsidR="001C765A" w:rsidP="00333DFC" w:rsidRDefault="00B812B9" w14:paraId="3C554458" w14:textId="066DA00D">
      <w:pPr>
        <w:pStyle w:val="ListParagraph"/>
        <w:widowControl w:val="0"/>
        <w:numPr>
          <w:ilvl w:val="0"/>
          <w:numId w:val="41"/>
        </w:numPr>
      </w:pPr>
      <w:r w:rsidRPr="00004D74">
        <w:t xml:space="preserve">Patient </w:t>
      </w:r>
      <w:r w:rsidRPr="00004D74" w:rsidR="001C765A">
        <w:t>ZIP Code</w:t>
      </w:r>
    </w:p>
    <w:p w:rsidRPr="00004D74" w:rsidR="001C765A" w:rsidP="00333DFC" w:rsidRDefault="00B812B9" w14:paraId="5EBBC444" w14:textId="78375BBC">
      <w:pPr>
        <w:pStyle w:val="ListParagraph"/>
        <w:widowControl w:val="0"/>
        <w:numPr>
          <w:ilvl w:val="0"/>
          <w:numId w:val="41"/>
        </w:numPr>
      </w:pPr>
      <w:r w:rsidRPr="00004D74">
        <w:t xml:space="preserve">Patient </w:t>
      </w:r>
      <w:r w:rsidRPr="00004D74" w:rsidR="001C765A">
        <w:t>Date of visit</w:t>
      </w:r>
    </w:p>
    <w:p w:rsidRPr="00004D74" w:rsidR="001C765A" w:rsidP="00333DFC" w:rsidRDefault="00B812B9" w14:paraId="1ECC01C0" w14:textId="1DBE338E">
      <w:pPr>
        <w:pStyle w:val="ListParagraph"/>
        <w:widowControl w:val="0"/>
        <w:numPr>
          <w:ilvl w:val="0"/>
          <w:numId w:val="41"/>
        </w:numPr>
      </w:pPr>
      <w:r w:rsidRPr="00004D74">
        <w:t xml:space="preserve">Patient </w:t>
      </w:r>
      <w:r w:rsidRPr="00004D74" w:rsidR="001C765A">
        <w:t>Social security number (where available)</w:t>
      </w:r>
    </w:p>
    <w:p w:rsidRPr="00004D74" w:rsidR="00662807" w:rsidP="00333DFC" w:rsidRDefault="00662807" w14:paraId="56BD196E" w14:textId="77777777">
      <w:pPr>
        <w:pStyle w:val="ListParagraph"/>
        <w:widowControl w:val="0"/>
        <w:numPr>
          <w:ilvl w:val="0"/>
          <w:numId w:val="41"/>
        </w:numPr>
      </w:pPr>
      <w:r w:rsidRPr="00004D74">
        <w:t>Patient control number</w:t>
      </w:r>
    </w:p>
    <w:p w:rsidRPr="00B72883" w:rsidR="00662807" w:rsidP="00B72883" w:rsidRDefault="00662807" w14:paraId="24CC9000" w14:textId="66DC000E">
      <w:pPr>
        <w:pStyle w:val="ListParagraph"/>
        <w:widowControl w:val="0"/>
        <w:numPr>
          <w:ilvl w:val="0"/>
          <w:numId w:val="41"/>
        </w:numPr>
        <w:rPr>
          <w:color w:val="FF0000"/>
        </w:rPr>
      </w:pPr>
      <w:r w:rsidRPr="00004D74">
        <w:t>Medicare health insurance benefit/claim number</w:t>
      </w:r>
    </w:p>
    <w:p w:rsidRPr="0097757C" w:rsidR="001C765A" w:rsidP="001C765A" w:rsidRDefault="001C765A" w14:paraId="315446A2" w14:textId="77777777">
      <w:pPr>
        <w:rPr>
          <w:i/>
          <w:color w:val="FF0000"/>
        </w:rPr>
      </w:pPr>
    </w:p>
    <w:p w:rsidRPr="0097757C" w:rsidR="004D5249" w:rsidP="004D5249" w:rsidRDefault="000D50BC" w14:paraId="4EF8D9AA" w14:textId="6D51AB8F">
      <w:pPr>
        <w:widowControl w:val="0"/>
        <w:contextualSpacing/>
      </w:pPr>
      <w:r w:rsidRPr="0097757C">
        <w:rPr>
          <w:color w:val="000000"/>
        </w:rPr>
        <w:t>NAMCS</w:t>
      </w:r>
      <w:r w:rsidRPr="0097757C" w:rsidR="006C1EC5">
        <w:rPr>
          <w:color w:val="000000"/>
        </w:rPr>
        <w:t xml:space="preserve"> will include a routine set of measures to safeguard confidentiality, including the following: all staff</w:t>
      </w:r>
      <w:r w:rsidRPr="0097757C" w:rsidR="0001655B">
        <w:rPr>
          <w:color w:val="000000"/>
        </w:rPr>
        <w:t xml:space="preserve">, including contractors at the U.S. Census Bureau and </w:t>
      </w:r>
      <w:r w:rsidRPr="0097757C">
        <w:rPr>
          <w:color w:val="000000"/>
        </w:rPr>
        <w:t xml:space="preserve">other </w:t>
      </w:r>
      <w:r w:rsidRPr="0097757C" w:rsidR="002D202E">
        <w:rPr>
          <w:color w:val="000000"/>
        </w:rPr>
        <w:t>contractors</w:t>
      </w:r>
      <w:r w:rsidRPr="0097757C" w:rsidR="0001655B">
        <w:rPr>
          <w:color w:val="000000"/>
        </w:rPr>
        <w:t>,</w:t>
      </w:r>
      <w:r w:rsidRPr="0097757C" w:rsidR="006C1EC5">
        <w:rPr>
          <w:color w:val="000000"/>
        </w:rPr>
        <w:t xml:space="preserve"> who have access to confidential information are given instruction by NCHS staff on the requirement to protect confidentiality, and are required to sign a pledge to maintain confidentiality; </w:t>
      </w:r>
      <w:r w:rsidRPr="0097757C">
        <w:rPr>
          <w:color w:val="000000"/>
        </w:rPr>
        <w:t xml:space="preserve">and </w:t>
      </w:r>
      <w:r w:rsidRPr="0097757C" w:rsidR="006C1EC5">
        <w:rPr>
          <w:color w:val="000000"/>
        </w:rPr>
        <w:t xml:space="preserve">only such authorized personnel are allowed access to confidential records, and only when their work </w:t>
      </w:r>
      <w:r w:rsidRPr="0097757C" w:rsidR="006C1EC5">
        <w:rPr>
          <w:color w:val="000000"/>
        </w:rPr>
        <w:lastRenderedPageBreak/>
        <w:t>requires it</w:t>
      </w:r>
      <w:r w:rsidRPr="0097757C" w:rsidR="0079794C">
        <w:rPr>
          <w:color w:val="000000"/>
        </w:rPr>
        <w:t>. W</w:t>
      </w:r>
      <w:r w:rsidRPr="0097757C" w:rsidR="006C1EC5">
        <w:rPr>
          <w:color w:val="000000"/>
        </w:rPr>
        <w:t>hen confidential information is not in use, it is stored in secure conditions.</w:t>
      </w:r>
      <w:r w:rsidR="00333DFC">
        <w:rPr>
          <w:color w:val="000000"/>
        </w:rPr>
        <w:t xml:space="preserve"> </w:t>
      </w:r>
      <w:r w:rsidRPr="0097757C" w:rsidR="00D43A52">
        <w:rPr>
          <w:color w:val="000000"/>
        </w:rPr>
        <w:t xml:space="preserve">The FR enters patient medical record data directly into his or her assigned laptop alone and nowhere else. </w:t>
      </w:r>
      <w:r w:rsidRPr="0097757C">
        <w:rPr>
          <w:color w:val="000000"/>
        </w:rPr>
        <w:t xml:space="preserve"> </w:t>
      </w:r>
      <w:r w:rsidRPr="0097757C" w:rsidR="00D43A52">
        <w:rPr>
          <w:color w:val="000000"/>
        </w:rPr>
        <w:t xml:space="preserve">Once the data collection is completed, the FR electronically transmits the data onto a secure server and the data </w:t>
      </w:r>
      <w:r w:rsidRPr="0097757C" w:rsidR="00706F40">
        <w:rPr>
          <w:color w:val="000000"/>
        </w:rPr>
        <w:t xml:space="preserve">are </w:t>
      </w:r>
      <w:r w:rsidRPr="0097757C" w:rsidR="00D43A52">
        <w:rPr>
          <w:color w:val="000000"/>
        </w:rPr>
        <w:t xml:space="preserve">wiped from the FR’s laptop. </w:t>
      </w:r>
      <w:r w:rsidRPr="0097757C" w:rsidR="00536A8D">
        <w:t xml:space="preserve">As </w:t>
      </w:r>
      <w:r w:rsidRPr="00004D74" w:rsidR="00536A8D">
        <w:t>mentioned earlier, t</w:t>
      </w:r>
      <w:r w:rsidRPr="00004D74" w:rsidR="004D5249">
        <w:t xml:space="preserve">ransmission of NAMCS </w:t>
      </w:r>
      <w:r w:rsidR="001C2DA2">
        <w:t xml:space="preserve">EHR </w:t>
      </w:r>
      <w:r w:rsidRPr="00004D74" w:rsidR="004D5249">
        <w:t>data will be directly sent to NCHS via Secured File Transmission Protocol (SFTP) through the Secure Access Management Services (SAMS)</w:t>
      </w:r>
      <w:r w:rsidR="001C2DA2">
        <w:t xml:space="preserve"> and/or DIRECT </w:t>
      </w:r>
      <w:r w:rsidRPr="0097757C" w:rsidR="001C2DA2">
        <w:t>secure messaging</w:t>
      </w:r>
      <w:r w:rsidR="00087601">
        <w:t>.</w:t>
      </w:r>
      <w:r w:rsidRPr="00004D74" w:rsidR="004D5249">
        <w:t xml:space="preserve"> SAMS is accessed through a website and will provide secure transmission for the NAMCS data submissions.     </w:t>
      </w:r>
    </w:p>
    <w:p w:rsidRPr="0097757C" w:rsidR="001C765A" w:rsidP="004D5249" w:rsidRDefault="001C765A" w14:paraId="0A9CFD67" w14:textId="43B1FC3C">
      <w:pPr>
        <w:widowControl w:val="0"/>
        <w:contextualSpacing/>
      </w:pPr>
    </w:p>
    <w:p w:rsidRPr="0097757C" w:rsidR="001C765A" w:rsidP="001C765A" w:rsidRDefault="006E16E9" w14:paraId="5B0DCD6C" w14:textId="2A53B465">
      <w:pPr>
        <w:tabs>
          <w:tab w:val="right" w:pos="9360"/>
        </w:tabs>
        <w:spacing w:before="60" w:after="60"/>
        <w:rPr>
          <w:color w:val="FF0000"/>
        </w:rPr>
      </w:pPr>
      <w:r>
        <w:t xml:space="preserve">Participating physicians who submit EHR data </w:t>
      </w:r>
      <w:r w:rsidR="00451E17">
        <w:t xml:space="preserve">and </w:t>
      </w:r>
      <w:r w:rsidR="00725572">
        <w:t>(</w:t>
      </w:r>
      <w:r w:rsidR="00451E17">
        <w:t>starting</w:t>
      </w:r>
      <w:r w:rsidR="00D8133D">
        <w:t xml:space="preserve"> </w:t>
      </w:r>
      <w:r>
        <w:t>in 2021</w:t>
      </w:r>
      <w:r w:rsidR="00725572">
        <w:t>)</w:t>
      </w:r>
      <w:r w:rsidR="00451E17">
        <w:t xml:space="preserve"> </w:t>
      </w:r>
      <w:r w:rsidR="70BE09B4">
        <w:t>HC</w:t>
      </w:r>
      <w:r w:rsidR="00451E17">
        <w:t xml:space="preserve">s </w:t>
      </w:r>
      <w:r w:rsidR="001C765A">
        <w:t xml:space="preserve">will be asked to submit all data through the HEHR system at NCHS. The HEHR system </w:t>
      </w:r>
      <w:r w:rsidR="00087601">
        <w:t xml:space="preserve">was developed to </w:t>
      </w:r>
      <w:r w:rsidR="001C765A">
        <w:t xml:space="preserve"> provide the Division of Health Care Statistics the technical support it needs to implement the public health registry component of the NHCS and to support the receipt of data from eligible providers and hospitals in accordance with the </w:t>
      </w:r>
      <w:r w:rsidR="00F873D5">
        <w:t>PI</w:t>
      </w:r>
      <w:r w:rsidR="001C765A">
        <w:t xml:space="preserve"> Program rules. This includes, but is not limited to, planning, designing, developing, and maintaining the infrastructure necessary to operate the surveys registry portal to allow for registration of providers and hospitals that intend to participate in the survey and submit data. Upload interfaces via CDC’s SAMS and/or DIRECT secure messaging are</w:t>
      </w:r>
      <w:r w:rsidR="001C2DA2">
        <w:t xml:space="preserve"> also</w:t>
      </w:r>
      <w:r w:rsidR="001C765A">
        <w:t xml:space="preserve"> included</w:t>
      </w:r>
      <w:r w:rsidR="00087601">
        <w:t>.</w:t>
      </w:r>
      <w:r w:rsidR="001C765A">
        <w:t xml:space="preserve">  </w:t>
      </w:r>
    </w:p>
    <w:p w:rsidRPr="0097757C" w:rsidR="00345C74" w:rsidP="001C765A" w:rsidRDefault="00345C74" w14:paraId="2B75B457" w14:textId="77777777">
      <w:pPr>
        <w:tabs>
          <w:tab w:val="right" w:pos="9360"/>
        </w:tabs>
        <w:spacing w:before="60" w:after="60"/>
        <w:rPr>
          <w:color w:val="FF0000"/>
        </w:rPr>
      </w:pPr>
    </w:p>
    <w:p w:rsidRPr="0097757C" w:rsidR="001C765A" w:rsidP="001C765A" w:rsidRDefault="001C765A" w14:paraId="3B8E8B5D" w14:textId="0143F5A3">
      <w:pPr>
        <w:tabs>
          <w:tab w:val="right" w:pos="9360"/>
        </w:tabs>
        <w:spacing w:before="60" w:after="60"/>
        <w:contextualSpacing/>
      </w:pPr>
      <w:r w:rsidRPr="0097757C">
        <w:t>SAMS provides a secure data transfer service along with a strong suite of security controls to host applications and exchange data between CDC programs and public health partners while providing a high level of data integrity, confidentiality, reliability, and security. This meets NCHS/CDC policies for data transmission via the Internet. Users accessing systems protected by SAMS are required to adhere to the identity verification and authentication requirements for the Electronic Authentication Assurance Level (EAAL) of the protected system. SAMS provides system monitoring on a 24</w:t>
      </w:r>
      <w:r w:rsidR="00B72883">
        <w:t>/</w:t>
      </w:r>
      <w:r w:rsidRPr="0097757C">
        <w:t>7 basis, data redundancy features, and disaster recovery features for select information systems.  DIRECT is a national encryption standard for securely exchanging clinical healthcare messages/data via the internet. DIRECT provides strong security and privacy protection using a unified standard that all systems can leverage.</w:t>
      </w:r>
    </w:p>
    <w:p w:rsidRPr="0097757C" w:rsidR="001C765A" w:rsidP="001C765A" w:rsidRDefault="001C765A" w14:paraId="66855489" w14:textId="77777777">
      <w:pPr>
        <w:tabs>
          <w:tab w:val="right" w:pos="9360"/>
        </w:tabs>
        <w:spacing w:before="60" w:after="60"/>
        <w:contextualSpacing/>
        <w:rPr>
          <w:color w:val="FF0000"/>
        </w:rPr>
      </w:pPr>
    </w:p>
    <w:p w:rsidRPr="0097757C" w:rsidR="001C765A" w:rsidP="001C765A" w:rsidRDefault="001C765A" w14:paraId="2408FF3C" w14:textId="79D0F50B">
      <w:pPr>
        <w:tabs>
          <w:tab w:val="right" w:pos="9360"/>
        </w:tabs>
        <w:spacing w:before="60" w:after="60"/>
        <w:contextualSpacing/>
        <w:rPr>
          <w:color w:val="FF0000"/>
        </w:rPr>
      </w:pPr>
      <w:r w:rsidRPr="0097757C">
        <w:t xml:space="preserve">On receipt of the data within the HEHR system, all data considered PII, both direct and indirect, and non-PII will be loaded/saved to specially designated and configured file servers and database servers that are in accordance with the Confidential Information Protection Statistical Efficiency Act (CIPSEA).  HEHR system servers are secured physical components that are only accessible by NCHS-designated staff.  The HEHR system will communicate with Consolidated Statistical Platform (CSP) (another CIPSEA compliant system) primarily for analytic purposes.  </w:t>
      </w:r>
    </w:p>
    <w:p w:rsidRPr="0097757C" w:rsidR="001C765A" w:rsidP="001C765A" w:rsidRDefault="001C765A" w14:paraId="0834771E" w14:textId="77777777">
      <w:pPr>
        <w:widowControl w:val="0"/>
        <w:autoSpaceDE w:val="0"/>
        <w:autoSpaceDN w:val="0"/>
        <w:adjustRightInd w:val="0"/>
        <w:rPr>
          <w:color w:val="FF0000"/>
        </w:rPr>
      </w:pPr>
    </w:p>
    <w:p w:rsidRPr="0097757C" w:rsidR="0078065F" w:rsidP="007C4FC4" w:rsidRDefault="0078065F" w14:paraId="7F92D8C7" w14:textId="1BC4B89B">
      <w:pPr>
        <w:widowControl w:val="0"/>
        <w:tabs>
          <w:tab w:val="left" w:pos="0"/>
        </w:tabs>
        <w:autoSpaceDE w:val="0"/>
        <w:autoSpaceDN w:val="0"/>
        <w:adjustRightInd w:val="0"/>
        <w:contextualSpacing/>
        <w:rPr>
          <w:color w:val="000000"/>
        </w:rPr>
      </w:pPr>
      <w:r w:rsidRPr="0097757C">
        <w:rPr>
          <w:color w:val="000000"/>
        </w:rPr>
        <w:t>In keeping with NCHS pol</w:t>
      </w:r>
      <w:r w:rsidRPr="0097757C" w:rsidR="006C1EC5">
        <w:rPr>
          <w:color w:val="000000"/>
        </w:rPr>
        <w:t>icy</w:t>
      </w:r>
      <w:r w:rsidRPr="0097757C">
        <w:rPr>
          <w:color w:val="000000"/>
        </w:rPr>
        <w:t xml:space="preserve">, </w:t>
      </w:r>
      <w:r w:rsidRPr="0097757C" w:rsidR="006C1EC5">
        <w:rPr>
          <w:color w:val="000000"/>
        </w:rPr>
        <w:t xml:space="preserve">NAMCS data </w:t>
      </w:r>
      <w:r w:rsidRPr="0097757C">
        <w:rPr>
          <w:color w:val="000000"/>
        </w:rPr>
        <w:t xml:space="preserve">are made </w:t>
      </w:r>
      <w:r w:rsidRPr="0097757C" w:rsidR="006C1EC5">
        <w:rPr>
          <w:color w:val="000000"/>
        </w:rPr>
        <w:t>available via public</w:t>
      </w:r>
      <w:r w:rsidRPr="0097757C">
        <w:rPr>
          <w:color w:val="000000"/>
        </w:rPr>
        <w:t>-</w:t>
      </w:r>
      <w:r w:rsidRPr="0097757C" w:rsidR="006C1EC5">
        <w:rPr>
          <w:color w:val="000000"/>
        </w:rPr>
        <w:t xml:space="preserve">use data files </w:t>
      </w:r>
      <w:r w:rsidRPr="0097757C" w:rsidR="008542F7">
        <w:rPr>
          <w:color w:val="000000"/>
        </w:rPr>
        <w:t>on the NAMCS website once individually identified information is removed</w:t>
      </w:r>
      <w:r w:rsidRPr="0097757C" w:rsidR="006C1EC5">
        <w:rPr>
          <w:color w:val="000000"/>
        </w:rPr>
        <w:t xml:space="preserve">. Confidential data </w:t>
      </w:r>
      <w:r w:rsidRPr="0097757C">
        <w:rPr>
          <w:color w:val="000000"/>
        </w:rPr>
        <w:t xml:space="preserve">are never released </w:t>
      </w:r>
      <w:r w:rsidRPr="0097757C" w:rsidR="006C1EC5">
        <w:rPr>
          <w:color w:val="000000"/>
        </w:rPr>
        <w:t xml:space="preserve">to the public. </w:t>
      </w:r>
      <w:r w:rsidRPr="0097757C">
        <w:rPr>
          <w:color w:val="000000"/>
        </w:rPr>
        <w:t>A</w:t>
      </w:r>
      <w:r w:rsidRPr="0097757C" w:rsidR="006C1EC5">
        <w:rPr>
          <w:color w:val="000000"/>
        </w:rPr>
        <w:t xml:space="preserve">ll personal identifiers </w:t>
      </w:r>
      <w:r w:rsidRPr="0097757C">
        <w:rPr>
          <w:color w:val="000000"/>
        </w:rPr>
        <w:t xml:space="preserve">such as </w:t>
      </w:r>
      <w:r w:rsidRPr="0097757C" w:rsidR="006C1EC5">
        <w:rPr>
          <w:color w:val="000000"/>
        </w:rPr>
        <w:t>physician/provider name,</w:t>
      </w:r>
      <w:r w:rsidR="00902048">
        <w:rPr>
          <w:color w:val="000000"/>
        </w:rPr>
        <w:t xml:space="preserve"> patient name, patient</w:t>
      </w:r>
      <w:r w:rsidRPr="0097757C" w:rsidR="006C1EC5">
        <w:rPr>
          <w:color w:val="000000"/>
        </w:rPr>
        <w:t xml:space="preserve"> address, patient date of birth, and any other specific information</w:t>
      </w:r>
      <w:r w:rsidRPr="0097757C">
        <w:rPr>
          <w:color w:val="000000"/>
        </w:rPr>
        <w:t xml:space="preserve"> are removed from the public release files. All data releases are reviewed by the NCHS Disclosure Review Board to avoid data breaches, such as release of detailed geographic information that may allow anyone to identify practices or individuals in the general population.   </w:t>
      </w:r>
    </w:p>
    <w:p w:rsidRPr="0097757C" w:rsidR="00A13DEA" w:rsidP="007C4FC4" w:rsidRDefault="00A13DEA" w14:paraId="3F93592E" w14:textId="77777777">
      <w:pPr>
        <w:widowControl w:val="0"/>
        <w:tabs>
          <w:tab w:val="left" w:pos="0"/>
        </w:tabs>
        <w:autoSpaceDE w:val="0"/>
        <w:autoSpaceDN w:val="0"/>
        <w:adjustRightInd w:val="0"/>
        <w:contextualSpacing/>
        <w:rPr>
          <w:color w:val="000000"/>
        </w:rPr>
      </w:pPr>
    </w:p>
    <w:p w:rsidRPr="0097757C" w:rsidR="00225D3F" w:rsidP="007C4FC4" w:rsidRDefault="00A13DEA" w14:paraId="7C26C007" w14:textId="64EADD63">
      <w:pPr>
        <w:widowControl w:val="0"/>
        <w:contextualSpacing/>
        <w:rPr>
          <w:color w:val="000000"/>
        </w:rPr>
      </w:pPr>
      <w:r w:rsidRPr="0097757C">
        <w:rPr>
          <w:color w:val="000000"/>
        </w:rPr>
        <w:t xml:space="preserve">The ambulatory health care data website dedicated to NAMCS </w:t>
      </w:r>
      <w:r w:rsidRPr="0097757C">
        <w:rPr>
          <w:color w:val="000000"/>
        </w:rPr>
        <w:lastRenderedPageBreak/>
        <w:t>(</w:t>
      </w:r>
      <w:hyperlink w:history="1" r:id="rId12">
        <w:r w:rsidRPr="0097757C" w:rsidR="000D50BC">
          <w:rPr>
            <w:rStyle w:val="Hyperlink"/>
          </w:rPr>
          <w:t>https://www.cdc.gov/nchs/ahcd/namcs_participant.htm</w:t>
        </w:r>
      </w:hyperlink>
      <w:r w:rsidRPr="0097757C">
        <w:rPr>
          <w:color w:val="000000"/>
        </w:rPr>
        <w:t xml:space="preserve">) describes the survey, answers questions respondents may have on why they should participate, and describes how the Privacy Rule permits data collection for NAMCS. </w:t>
      </w:r>
    </w:p>
    <w:p w:rsidRPr="00797900" w:rsidR="006C1EC5" w:rsidP="00797900" w:rsidRDefault="006C1EC5" w14:paraId="585E6DFB" w14:textId="66B9F6A1">
      <w:pPr>
        <w:pStyle w:val="Heading1"/>
        <w:rPr>
          <w:color w:val="auto"/>
          <w:sz w:val="24"/>
          <w:szCs w:val="24"/>
        </w:rPr>
      </w:pPr>
      <w:bookmarkStart w:name="_Toc68785654" w:id="51"/>
      <w:r w:rsidRPr="00797900">
        <w:rPr>
          <w:color w:val="auto"/>
          <w:sz w:val="24"/>
          <w:szCs w:val="24"/>
        </w:rPr>
        <w:t xml:space="preserve">11.  </w:t>
      </w:r>
      <w:r w:rsidRPr="00797900" w:rsidR="008B7AE6">
        <w:rPr>
          <w:color w:val="auto"/>
          <w:sz w:val="24"/>
          <w:szCs w:val="24"/>
        </w:rPr>
        <w:t xml:space="preserve">Institutional Review Board (IRB) and </w:t>
      </w:r>
      <w:r w:rsidRPr="00797900">
        <w:rPr>
          <w:color w:val="auto"/>
          <w:sz w:val="24"/>
          <w:szCs w:val="24"/>
        </w:rPr>
        <w:t>Justification for Sensitive Questions</w:t>
      </w:r>
      <w:bookmarkEnd w:id="51"/>
      <w:r w:rsidRPr="00797900">
        <w:rPr>
          <w:color w:val="auto"/>
          <w:sz w:val="24"/>
          <w:szCs w:val="24"/>
        </w:rPr>
        <w:t xml:space="preserve"> </w:t>
      </w:r>
    </w:p>
    <w:p w:rsidRPr="0097757C" w:rsidR="006C1EC5" w:rsidP="007C4FC4" w:rsidRDefault="006C1EC5" w14:paraId="39AE218E" w14:textId="77777777">
      <w:pPr>
        <w:widowControl w:val="0"/>
        <w:contextualSpacing/>
        <w:rPr>
          <w:color w:val="000000"/>
        </w:rPr>
      </w:pPr>
    </w:p>
    <w:p w:rsidRPr="0097757C" w:rsidR="00FD68BF" w:rsidP="00CD5B66" w:rsidRDefault="00CD5B66" w14:paraId="47DDB210" w14:textId="77777777">
      <w:r w:rsidRPr="0097757C">
        <w:t xml:space="preserve">The NAMCS data collection plan has been approved by </w:t>
      </w:r>
      <w:r w:rsidRPr="00C20BEA">
        <w:t>NCHS’s Ethics Review Board (ERB) (Protocol #2016-03) based on 45 CFR 46.</w:t>
      </w:r>
      <w:r w:rsidRPr="0097757C">
        <w:t xml:space="preserve"> In addition, the Board has granted (1) a waiver of the requirement to obtain informed consent from the patient, (2) a waiver of the documentation of informed consent by physicians, and (3) in accordance with the Health Insurance Portability and Accountability Act (HIPAA) Privacy Regulation (45 CFR 164.512), a waiver of patient authorization for release of patient medical record data by health care providers. </w:t>
      </w:r>
    </w:p>
    <w:p w:rsidRPr="0097757C" w:rsidR="00FD68BF" w:rsidP="00CD5B66" w:rsidRDefault="00FD68BF" w14:paraId="1D8C9A6D" w14:textId="1B5C66AB"/>
    <w:p w:rsidRPr="00650B23" w:rsidR="00FD68BF" w:rsidP="00CD5B66" w:rsidRDefault="00FD68BF" w14:paraId="42DB7959" w14:textId="683C5836">
      <w:r w:rsidRPr="008041F0">
        <w:rPr>
          <w:color w:val="000000"/>
        </w:rPr>
        <w:t xml:space="preserve">The ERB letter granting </w:t>
      </w:r>
      <w:r w:rsidRPr="008041F0">
        <w:t>approval for Protocol #20</w:t>
      </w:r>
      <w:r w:rsidR="00725572">
        <w:t>21</w:t>
      </w:r>
      <w:r w:rsidRPr="008041F0">
        <w:t xml:space="preserve">-03 for the NAMCS for the maximum allowable period of one year is presented in </w:t>
      </w:r>
      <w:r w:rsidRPr="008041F0">
        <w:rPr>
          <w:b/>
          <w:bCs/>
        </w:rPr>
        <w:t>Attachment</w:t>
      </w:r>
      <w:r w:rsidRPr="008041F0" w:rsidR="0070477B">
        <w:rPr>
          <w:b/>
          <w:bCs/>
        </w:rPr>
        <w:t xml:space="preserve"> </w:t>
      </w:r>
      <w:r w:rsidRPr="008041F0" w:rsidR="00251CB9">
        <w:rPr>
          <w:b/>
          <w:bCs/>
        </w:rPr>
        <w:t>L</w:t>
      </w:r>
      <w:r w:rsidRPr="008041F0">
        <w:t>.</w:t>
      </w:r>
    </w:p>
    <w:p w:rsidRPr="00650B23" w:rsidR="008041F0" w:rsidP="00CD5B66" w:rsidRDefault="008041F0" w14:paraId="663ACBA9" w14:textId="77777777"/>
    <w:p w:rsidRPr="006E16E9" w:rsidR="00CD5B66" w:rsidP="00CD5B66" w:rsidRDefault="00CD5B66" w14:paraId="6B803B11" w14:textId="42E7D8E6">
      <w:r>
        <w:t xml:space="preserve">In the introductory letter </w:t>
      </w:r>
      <w:r w:rsidR="00C62E2D">
        <w:t>(</w:t>
      </w:r>
      <w:r w:rsidRPr="1C721506" w:rsidR="00C62E2D">
        <w:rPr>
          <w:b/>
          <w:bCs/>
        </w:rPr>
        <w:t>Attachment</w:t>
      </w:r>
      <w:r w:rsidRPr="1C721506" w:rsidR="00391C1A">
        <w:rPr>
          <w:b/>
          <w:bCs/>
        </w:rPr>
        <w:t xml:space="preserve">s </w:t>
      </w:r>
      <w:r w:rsidRPr="1C721506" w:rsidR="00251CB9">
        <w:rPr>
          <w:b/>
          <w:bCs/>
        </w:rPr>
        <w:t>M</w:t>
      </w:r>
      <w:r w:rsidRPr="1C721506" w:rsidR="00306D8B">
        <w:rPr>
          <w:b/>
          <w:bCs/>
        </w:rPr>
        <w:t>1</w:t>
      </w:r>
      <w:r w:rsidR="00306D8B">
        <w:t xml:space="preserve">, </w:t>
      </w:r>
      <w:r w:rsidRPr="6446F030" w:rsidR="00306D8B">
        <w:rPr>
          <w:b/>
          <w:bCs/>
        </w:rPr>
        <w:t>M</w:t>
      </w:r>
      <w:r w:rsidRPr="6446F030" w:rsidR="2F2104EC">
        <w:rPr>
          <w:b/>
          <w:bCs/>
        </w:rPr>
        <w:t>2</w:t>
      </w:r>
      <w:r w:rsidRPr="00725572" w:rsidR="3893E691">
        <w:t>,</w:t>
      </w:r>
      <w:r w:rsidRPr="00725572" w:rsidR="2F2104EC">
        <w:t xml:space="preserve"> and</w:t>
      </w:r>
      <w:r w:rsidRPr="6446F030" w:rsidR="2F2104EC">
        <w:rPr>
          <w:b/>
          <w:bCs/>
        </w:rPr>
        <w:t xml:space="preserve"> M3</w:t>
      </w:r>
      <w:r w:rsidR="00C62E2D">
        <w:t xml:space="preserve">) </w:t>
      </w:r>
      <w:r>
        <w:t>from the NCHS Director, it states that participation in NAMCS is voluntary</w:t>
      </w:r>
      <w:r w:rsidR="006E16E9">
        <w:t xml:space="preserve"> and </w:t>
      </w:r>
      <w:r>
        <w:t xml:space="preserve">there is no effect on the respondent for not participating. </w:t>
      </w:r>
      <w:r w:rsidR="0000359F">
        <w:t xml:space="preserve">Please note, there are 4 letters in </w:t>
      </w:r>
      <w:r w:rsidRPr="1C721506" w:rsidR="0000359F">
        <w:rPr>
          <w:b/>
          <w:bCs/>
        </w:rPr>
        <w:t>Attachment M1</w:t>
      </w:r>
      <w:r w:rsidR="0000359F">
        <w:t xml:space="preserve">. The first two are intended for our office-based physicians with the second letter being an experimental office-based physician letter that was </w:t>
      </w:r>
      <w:r w:rsidR="00B206F8">
        <w:t xml:space="preserve">used </w:t>
      </w:r>
      <w:r w:rsidR="0000359F">
        <w:t xml:space="preserve">during quarters 3 and 4 of 2020 and may be used in the future. The last two are intended for </w:t>
      </w:r>
      <w:r w:rsidR="70BE09B4">
        <w:t>HC</w:t>
      </w:r>
      <w:r w:rsidR="0000359F">
        <w:t xml:space="preserve"> executives/medical directors and </w:t>
      </w:r>
      <w:r w:rsidR="70BE09B4">
        <w:t>HC</w:t>
      </w:r>
      <w:r w:rsidR="0000359F">
        <w:t xml:space="preserve"> provider</w:t>
      </w:r>
      <w:r w:rsidR="00185F26">
        <w:t>s</w:t>
      </w:r>
      <w:r w:rsidR="0000359F">
        <w:t xml:space="preserve">. All four letters </w:t>
      </w:r>
      <w:r w:rsidR="00AE2749">
        <w:t>provide an overview of the study,</w:t>
      </w:r>
      <w:r w:rsidRPr="1C721506" w:rsidR="00AE2749">
        <w:rPr>
          <w:color w:val="FF0000"/>
        </w:rPr>
        <w:t xml:space="preserve"> </w:t>
      </w:r>
      <w:r w:rsidR="00B1330C">
        <w:t xml:space="preserve">are </w:t>
      </w:r>
      <w:r w:rsidR="00AE2749">
        <w:t xml:space="preserve">the primary </w:t>
      </w:r>
      <w:r w:rsidR="00B1330C">
        <w:t xml:space="preserve">tools </w:t>
      </w:r>
      <w:r w:rsidR="00AE2749">
        <w:t xml:space="preserve">to obtain informed consent to participate in the </w:t>
      </w:r>
      <w:proofErr w:type="gramStart"/>
      <w:r w:rsidR="008A3F3A">
        <w:t>study</w:t>
      </w:r>
      <w:r w:rsidR="00B1330C">
        <w:t>,</w:t>
      </w:r>
      <w:r w:rsidR="008A3F3A">
        <w:t xml:space="preserve"> and</w:t>
      </w:r>
      <w:proofErr w:type="gramEnd"/>
      <w:r w:rsidR="00AE2749">
        <w:t xml:space="preserve"> </w:t>
      </w:r>
      <w:r w:rsidR="00B1330C">
        <w:t xml:space="preserve">state </w:t>
      </w:r>
      <w:r w:rsidR="00AE2749">
        <w:t>t</w:t>
      </w:r>
      <w:r w:rsidRPr="1C721506" w:rsidR="006E16E9">
        <w:rPr>
          <w:color w:val="000000" w:themeColor="text1"/>
        </w:rPr>
        <w:t xml:space="preserve">he legal authority for </w:t>
      </w:r>
      <w:r w:rsidRPr="1C721506" w:rsidR="00073DAE">
        <w:rPr>
          <w:color w:val="000000" w:themeColor="text1"/>
        </w:rPr>
        <w:t>NAMCS</w:t>
      </w:r>
      <w:r w:rsidRPr="1C721506" w:rsidR="006E16E9">
        <w:rPr>
          <w:color w:val="000000" w:themeColor="text1"/>
        </w:rPr>
        <w:t xml:space="preserve"> data collection is Section 306 of the Public Health Service Act (42 U.S.C. 242k).</w:t>
      </w:r>
      <w:r>
        <w:t xml:space="preserve"> </w:t>
      </w:r>
    </w:p>
    <w:p w:rsidRPr="006E16E9" w:rsidR="00FD68BF" w:rsidP="00CD5B66" w:rsidRDefault="00FD68BF" w14:paraId="22ACF03A" w14:textId="5F88B8F6"/>
    <w:p w:rsidRPr="0097757C" w:rsidR="007F30EB" w:rsidP="00662807" w:rsidRDefault="007F30EB" w14:paraId="10672D59" w14:textId="0CA3BCDC">
      <w:pPr>
        <w:rPr>
          <w:color w:val="FF0000"/>
        </w:rPr>
      </w:pPr>
      <w:r>
        <w:t>In 2021</w:t>
      </w:r>
      <w:r w:rsidR="005B33B2">
        <w:t>,</w:t>
      </w:r>
      <w:r>
        <w:t xml:space="preserve"> </w:t>
      </w:r>
      <w:r w:rsidR="00FD68BF">
        <w:t>NAMCS</w:t>
      </w:r>
      <w:r>
        <w:t xml:space="preserve"> is requesting to increase the PII it</w:t>
      </w:r>
      <w:r w:rsidR="00FD68BF">
        <w:t xml:space="preserve"> collects. </w:t>
      </w:r>
      <w:r>
        <w:t>O</w:t>
      </w:r>
      <w:r w:rsidR="00FD68BF">
        <w:t>ne example of the value of PII is that it allows linkage to the NDI and other data sources</w:t>
      </w:r>
      <w:r w:rsidR="00087601">
        <w:t xml:space="preserve"> such as CMS data</w:t>
      </w:r>
      <w:r w:rsidR="00E933BD">
        <w:t xml:space="preserve"> and HUD data</w:t>
      </w:r>
      <w:r w:rsidR="00FD68BF">
        <w:t xml:space="preserve">. The list of requested items considered to be sensitive includes the following data elements </w:t>
      </w:r>
      <w:r>
        <w:t>for patients, physicians</w:t>
      </w:r>
      <w:r w:rsidR="006E5B32">
        <w:t>,</w:t>
      </w:r>
      <w:r>
        <w:t xml:space="preserve"> and</w:t>
      </w:r>
      <w:r w:rsidRPr="1C721506">
        <w:rPr>
          <w:color w:val="FF0000"/>
        </w:rPr>
        <w:t xml:space="preserve"> </w:t>
      </w:r>
      <w:r w:rsidR="70BE09B4">
        <w:t>HC</w:t>
      </w:r>
      <w:r>
        <w:t>s</w:t>
      </w:r>
      <w:r w:rsidR="00662807">
        <w:t>:</w:t>
      </w:r>
    </w:p>
    <w:p w:rsidRPr="0097757C" w:rsidR="007F30EB" w:rsidP="007F30EB" w:rsidRDefault="007F30EB" w14:paraId="73D5F27A" w14:textId="04B60201">
      <w:pPr>
        <w:widowControl w:val="0"/>
        <w:contextualSpacing/>
        <w:rPr>
          <w:color w:val="000000"/>
        </w:rPr>
      </w:pPr>
    </w:p>
    <w:p w:rsidRPr="00B015C4" w:rsidR="00662807" w:rsidP="00662807" w:rsidRDefault="00662807" w14:paraId="7531B4A6" w14:textId="77777777">
      <w:r w:rsidRPr="00B015C4">
        <w:t xml:space="preserve">Patient: </w:t>
      </w:r>
    </w:p>
    <w:p w:rsidRPr="00B015C4" w:rsidR="00662807" w:rsidP="00662807" w:rsidRDefault="00662807" w14:paraId="22A3C121" w14:textId="245835FB">
      <w:pPr>
        <w:pStyle w:val="ListParagraph"/>
        <w:numPr>
          <w:ilvl w:val="0"/>
          <w:numId w:val="35"/>
        </w:numPr>
      </w:pPr>
      <w:r w:rsidRPr="00B015C4">
        <w:t>Name</w:t>
      </w:r>
    </w:p>
    <w:p w:rsidRPr="00B015C4" w:rsidR="00662807" w:rsidP="00662807" w:rsidRDefault="00662807" w14:paraId="7F34CDD9" w14:textId="11200A2D">
      <w:pPr>
        <w:pStyle w:val="ListParagraph"/>
        <w:numPr>
          <w:ilvl w:val="0"/>
          <w:numId w:val="35"/>
        </w:numPr>
      </w:pPr>
      <w:r w:rsidRPr="00B015C4">
        <w:t>Birth date</w:t>
      </w:r>
    </w:p>
    <w:p w:rsidRPr="00B015C4" w:rsidR="00662807" w:rsidP="00662807" w:rsidRDefault="00662807" w14:paraId="27CA0D3F" w14:textId="02AAF227">
      <w:pPr>
        <w:pStyle w:val="ListParagraph"/>
        <w:numPr>
          <w:ilvl w:val="0"/>
          <w:numId w:val="35"/>
        </w:numPr>
      </w:pPr>
      <w:r w:rsidRPr="00B015C4">
        <w:t>Address</w:t>
      </w:r>
    </w:p>
    <w:p w:rsidRPr="00B015C4" w:rsidR="00662807" w:rsidP="00662807" w:rsidRDefault="00662807" w14:paraId="5B8C5E7C" w14:textId="3074BED5">
      <w:pPr>
        <w:pStyle w:val="ListParagraph"/>
        <w:numPr>
          <w:ilvl w:val="0"/>
          <w:numId w:val="35"/>
        </w:numPr>
      </w:pPr>
      <w:r w:rsidRPr="00B015C4">
        <w:t>ZIP Code</w:t>
      </w:r>
    </w:p>
    <w:p w:rsidRPr="00B015C4" w:rsidR="00662807" w:rsidP="00662807" w:rsidRDefault="00662807" w14:paraId="4735BB5B" w14:textId="7A8B5B78">
      <w:pPr>
        <w:pStyle w:val="ListParagraph"/>
        <w:numPr>
          <w:ilvl w:val="0"/>
          <w:numId w:val="35"/>
        </w:numPr>
      </w:pPr>
      <w:r w:rsidRPr="00B015C4">
        <w:t xml:space="preserve">Visit dates </w:t>
      </w:r>
    </w:p>
    <w:p w:rsidRPr="00B015C4" w:rsidR="00662807" w:rsidP="00662807" w:rsidRDefault="00662807" w14:paraId="73617C14" w14:textId="523C4413">
      <w:pPr>
        <w:pStyle w:val="ListParagraph"/>
        <w:numPr>
          <w:ilvl w:val="0"/>
          <w:numId w:val="35"/>
        </w:numPr>
      </w:pPr>
      <w:r w:rsidRPr="00B015C4">
        <w:t>Social security number (where available)</w:t>
      </w:r>
    </w:p>
    <w:p w:rsidRPr="00B015C4" w:rsidR="00662807" w:rsidP="00662807" w:rsidRDefault="00662807" w14:paraId="7DE20C4A" w14:textId="042C66F4">
      <w:pPr>
        <w:pStyle w:val="ListParagraph"/>
        <w:numPr>
          <w:ilvl w:val="0"/>
          <w:numId w:val="35"/>
        </w:numPr>
      </w:pPr>
      <w:r w:rsidRPr="00B015C4">
        <w:t>Medical record number (where available)</w:t>
      </w:r>
    </w:p>
    <w:p w:rsidRPr="00B015C4" w:rsidR="00662807" w:rsidP="00662807" w:rsidRDefault="00662807" w14:paraId="63FE6AFE" w14:textId="44FF132F">
      <w:pPr>
        <w:pStyle w:val="ListParagraph"/>
        <w:numPr>
          <w:ilvl w:val="0"/>
          <w:numId w:val="35"/>
        </w:numPr>
      </w:pPr>
      <w:r w:rsidRPr="00B015C4">
        <w:t>Patient control number</w:t>
      </w:r>
    </w:p>
    <w:p w:rsidRPr="00B015C4" w:rsidR="00662807" w:rsidP="00662807" w:rsidRDefault="00662807" w14:paraId="794C5AD3" w14:textId="4E101675">
      <w:pPr>
        <w:pStyle w:val="ListParagraph"/>
        <w:numPr>
          <w:ilvl w:val="0"/>
          <w:numId w:val="35"/>
        </w:numPr>
      </w:pPr>
      <w:r w:rsidRPr="00B015C4">
        <w:t>Medicare health insurance benefit/claim number</w:t>
      </w:r>
    </w:p>
    <w:p w:rsidRPr="00B015C4" w:rsidR="006E16E9" w:rsidP="00662807" w:rsidRDefault="006E16E9" w14:paraId="5F40FA0F" w14:textId="77777777"/>
    <w:p w:rsidRPr="00B015C4" w:rsidR="00662807" w:rsidP="00662807" w:rsidRDefault="00662807" w14:paraId="01453F07" w14:textId="18C52C4B">
      <w:r w:rsidRPr="00B015C4">
        <w:t xml:space="preserve">Physician/Provider/ Facility: </w:t>
      </w:r>
    </w:p>
    <w:p w:rsidRPr="00B015C4" w:rsidR="00662807" w:rsidP="00662807" w:rsidRDefault="00662807" w14:paraId="588F9215" w14:textId="656F8798">
      <w:pPr>
        <w:pStyle w:val="ListParagraph"/>
        <w:numPr>
          <w:ilvl w:val="0"/>
          <w:numId w:val="35"/>
        </w:numPr>
      </w:pPr>
      <w:r w:rsidRPr="00B015C4">
        <w:t>NPI number</w:t>
      </w:r>
    </w:p>
    <w:p w:rsidRPr="00B015C4" w:rsidR="00662807" w:rsidP="00662807" w:rsidRDefault="00662807" w14:paraId="351B54DE" w14:textId="00910843">
      <w:pPr>
        <w:pStyle w:val="ListParagraph"/>
        <w:numPr>
          <w:ilvl w:val="0"/>
          <w:numId w:val="35"/>
        </w:numPr>
      </w:pPr>
      <w:r w:rsidRPr="1C721506">
        <w:rPr>
          <w:color w:val="000000" w:themeColor="text1"/>
        </w:rPr>
        <w:t>Physician Federal Tax ID/EIN</w:t>
      </w:r>
    </w:p>
    <w:p w:rsidRPr="00B015C4" w:rsidR="00662807" w:rsidP="00662807" w:rsidRDefault="00662807" w14:paraId="262BE6D0" w14:textId="56F698A1">
      <w:pPr>
        <w:pStyle w:val="ListParagraph"/>
        <w:widowControl w:val="0"/>
        <w:numPr>
          <w:ilvl w:val="0"/>
          <w:numId w:val="35"/>
        </w:numPr>
        <w:rPr>
          <w:color w:val="000000"/>
        </w:rPr>
      </w:pPr>
      <w:r w:rsidRPr="1C721506">
        <w:rPr>
          <w:color w:val="000000" w:themeColor="text1"/>
        </w:rPr>
        <w:lastRenderedPageBreak/>
        <w:t>Physician name</w:t>
      </w:r>
    </w:p>
    <w:p w:rsidRPr="00B015C4" w:rsidR="00662807" w:rsidP="00662807" w:rsidRDefault="00662807" w14:paraId="7D4275CD" w14:textId="4D4A2B5C">
      <w:pPr>
        <w:pStyle w:val="ListParagraph"/>
        <w:widowControl w:val="0"/>
        <w:numPr>
          <w:ilvl w:val="0"/>
          <w:numId w:val="35"/>
        </w:numPr>
        <w:rPr>
          <w:color w:val="000000"/>
        </w:rPr>
      </w:pPr>
      <w:r w:rsidRPr="1C721506">
        <w:rPr>
          <w:color w:val="000000" w:themeColor="text1"/>
        </w:rPr>
        <w:t>Physician mailing address</w:t>
      </w:r>
    </w:p>
    <w:p w:rsidRPr="00B015C4" w:rsidR="00662807" w:rsidP="00662807" w:rsidRDefault="00662807" w14:paraId="79AE3B2C" w14:textId="316E49AE">
      <w:pPr>
        <w:pStyle w:val="ListParagraph"/>
        <w:widowControl w:val="0"/>
        <w:numPr>
          <w:ilvl w:val="0"/>
          <w:numId w:val="35"/>
        </w:numPr>
        <w:rPr>
          <w:color w:val="000000"/>
        </w:rPr>
      </w:pPr>
      <w:r w:rsidRPr="1C721506">
        <w:rPr>
          <w:color w:val="000000" w:themeColor="text1"/>
        </w:rPr>
        <w:t>Physician telephone number</w:t>
      </w:r>
    </w:p>
    <w:p w:rsidRPr="00B015C4" w:rsidR="00662807" w:rsidP="00662807" w:rsidRDefault="70BE09B4" w14:paraId="2C20F102" w14:textId="6F0D6935">
      <w:pPr>
        <w:pStyle w:val="ListParagraph"/>
        <w:widowControl w:val="0"/>
        <w:numPr>
          <w:ilvl w:val="0"/>
          <w:numId w:val="35"/>
        </w:numPr>
        <w:rPr>
          <w:color w:val="000000"/>
        </w:rPr>
      </w:pPr>
      <w:r w:rsidRPr="1C721506">
        <w:rPr>
          <w:color w:val="000000" w:themeColor="text1"/>
        </w:rPr>
        <w:t>HC</w:t>
      </w:r>
      <w:r w:rsidRPr="1C721506" w:rsidR="00662807">
        <w:rPr>
          <w:color w:val="000000" w:themeColor="text1"/>
        </w:rPr>
        <w:t xml:space="preserve"> executive director name</w:t>
      </w:r>
    </w:p>
    <w:p w:rsidRPr="00B015C4" w:rsidR="00662807" w:rsidP="00662807" w:rsidRDefault="70BE09B4" w14:paraId="06CAB478" w14:textId="7089FDA7">
      <w:pPr>
        <w:pStyle w:val="ListParagraph"/>
        <w:widowControl w:val="0"/>
        <w:numPr>
          <w:ilvl w:val="0"/>
          <w:numId w:val="35"/>
        </w:numPr>
        <w:rPr>
          <w:color w:val="000000"/>
        </w:rPr>
      </w:pPr>
      <w:r w:rsidRPr="1C721506">
        <w:rPr>
          <w:color w:val="000000" w:themeColor="text1"/>
        </w:rPr>
        <w:t>HC</w:t>
      </w:r>
      <w:r w:rsidRPr="1C721506" w:rsidR="00662807">
        <w:rPr>
          <w:color w:val="000000" w:themeColor="text1"/>
        </w:rPr>
        <w:t xml:space="preserve"> mailing address</w:t>
      </w:r>
    </w:p>
    <w:p w:rsidRPr="00B015C4" w:rsidR="00662807" w:rsidP="00662807" w:rsidRDefault="70BE09B4" w14:paraId="297A11CC" w14:textId="78D4E2FB">
      <w:pPr>
        <w:pStyle w:val="ListParagraph"/>
        <w:widowControl w:val="0"/>
        <w:numPr>
          <w:ilvl w:val="0"/>
          <w:numId w:val="35"/>
        </w:numPr>
        <w:rPr>
          <w:color w:val="000000"/>
        </w:rPr>
      </w:pPr>
      <w:r w:rsidRPr="1C721506">
        <w:rPr>
          <w:color w:val="000000" w:themeColor="text1"/>
        </w:rPr>
        <w:t>HC</w:t>
      </w:r>
      <w:r w:rsidRPr="1C721506" w:rsidR="00662807">
        <w:rPr>
          <w:color w:val="000000" w:themeColor="text1"/>
        </w:rPr>
        <w:t xml:space="preserve"> contact person</w:t>
      </w:r>
    </w:p>
    <w:p w:rsidRPr="00B015C4" w:rsidR="00662807" w:rsidP="1C721506" w:rsidRDefault="00662807" w14:paraId="55010182" w14:textId="1A14A601">
      <w:pPr>
        <w:pStyle w:val="ListParagraph"/>
        <w:widowControl w:val="0"/>
        <w:numPr>
          <w:ilvl w:val="0"/>
          <w:numId w:val="35"/>
        </w:numPr>
        <w:rPr>
          <w:color w:val="000000"/>
        </w:rPr>
      </w:pPr>
      <w:r w:rsidRPr="1C721506">
        <w:rPr>
          <w:color w:val="000000" w:themeColor="text1"/>
        </w:rPr>
        <w:t>Physician office/</w:t>
      </w:r>
      <w:r w:rsidRPr="1C721506" w:rsidR="70BE09B4">
        <w:rPr>
          <w:color w:val="000000" w:themeColor="text1"/>
        </w:rPr>
        <w:t>HC</w:t>
      </w:r>
      <w:r w:rsidRPr="1C721506">
        <w:rPr>
          <w:color w:val="000000" w:themeColor="text1"/>
        </w:rPr>
        <w:t xml:space="preserve"> staff name</w:t>
      </w:r>
    </w:p>
    <w:p w:rsidRPr="0023082E" w:rsidR="00FD68BF" w:rsidP="00FD68BF" w:rsidRDefault="00FD68BF" w14:paraId="376881FF" w14:textId="77777777">
      <w:pPr>
        <w:rPr>
          <w:color w:val="FF0000"/>
        </w:rPr>
      </w:pPr>
    </w:p>
    <w:p w:rsidRPr="0097757C" w:rsidR="00744A0D" w:rsidP="6446F030" w:rsidRDefault="00744A0D" w14:paraId="0997E1BD" w14:textId="4390E3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6446F030">
        <w:rPr>
          <w:color w:val="000000" w:themeColor="text1"/>
        </w:rPr>
        <w:t xml:space="preserve">It is necessary for NAMCS to collect some protected and approved health information, such as date of visit, birth date, and ZIP code. These data are used internally to create certain composite variables, such as patient age, which contains 6 mutually exclusive groups.  Also, in cases when the Census Bureau abstracts the data from the medical record, the patient’s name or address may be viewed in the process of collecting the survey data.  Strict procedures are utilized to prevent </w:t>
      </w:r>
      <w:r w:rsidRPr="00306D8B">
        <w:rPr>
          <w:color w:val="000000" w:themeColor="text1"/>
        </w:rPr>
        <w:t xml:space="preserve">disclosure of identified </w:t>
      </w:r>
      <w:r w:rsidRPr="00306D8B" w:rsidR="00800C53">
        <w:rPr>
          <w:color w:val="000000" w:themeColor="text1"/>
        </w:rPr>
        <w:t xml:space="preserve">PII </w:t>
      </w:r>
      <w:r w:rsidRPr="00306D8B">
        <w:rPr>
          <w:color w:val="000000" w:themeColor="text1"/>
        </w:rPr>
        <w:t>data.</w:t>
      </w:r>
      <w:r w:rsidRPr="6446F030">
        <w:rPr>
          <w:color w:val="000000" w:themeColor="text1"/>
        </w:rPr>
        <w:t xml:space="preserve">  At no time are the patients contacted to obtain information.  </w:t>
      </w:r>
    </w:p>
    <w:p w:rsidRPr="0097757C" w:rsidR="00744A0D" w:rsidP="00744A0D" w:rsidRDefault="00744A0D" w14:paraId="22BBBD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97757C" w:rsidR="00744A0D" w:rsidP="00744A0D" w:rsidRDefault="00744A0D" w14:paraId="1FE3C97B" w14:textId="597B97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325024">
        <w:rPr>
          <w:color w:val="000000"/>
        </w:rPr>
        <w:t xml:space="preserve">After the </w:t>
      </w:r>
      <w:r w:rsidRPr="00325024" w:rsidR="00087601">
        <w:rPr>
          <w:color w:val="000000"/>
        </w:rPr>
        <w:t xml:space="preserve">abstracted </w:t>
      </w:r>
      <w:r w:rsidRPr="00325024">
        <w:rPr>
          <w:color w:val="000000"/>
        </w:rPr>
        <w:t>data have been collected and processed, a file of the sample visits will be sent to NCHS. The only identifiable elements on the file are date of visit, ZIP code, and birth</w:t>
      </w:r>
      <w:r w:rsidRPr="0097757C">
        <w:rPr>
          <w:color w:val="000000"/>
        </w:rPr>
        <w:t xml:space="preserve"> date.  For the public use files, date of visit is converted to month and day of week, birth date is converted to patient’s age, and ZIP code is deleted.  Patient’s ZIP code is used within NCHS to match the visit data to characteristics of the patient’s residential area, such as median household income or percent of the population who are high school graduates. </w:t>
      </w:r>
    </w:p>
    <w:p w:rsidRPr="0097757C" w:rsidR="00744A0D" w:rsidP="00744A0D" w:rsidRDefault="00744A0D" w14:paraId="427BC98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Pr="00F35179" w:rsidR="004B3653" w:rsidP="00B72883" w:rsidRDefault="007F14E9" w14:paraId="449500D3" w14:textId="14AE44CC">
      <w:r w:rsidRPr="1C721506">
        <w:rPr>
          <w:color w:val="000000" w:themeColor="text1"/>
        </w:rPr>
        <w:t>S</w:t>
      </w:r>
      <w:r w:rsidRPr="1C721506" w:rsidR="00744A0D">
        <w:rPr>
          <w:color w:val="000000" w:themeColor="text1"/>
        </w:rPr>
        <w:t xml:space="preserve">tarting </w:t>
      </w:r>
      <w:r w:rsidRPr="1C721506" w:rsidR="00325024">
        <w:rPr>
          <w:color w:val="000000" w:themeColor="text1"/>
        </w:rPr>
        <w:t xml:space="preserve">with </w:t>
      </w:r>
      <w:r w:rsidRPr="1C721506" w:rsidR="00744A0D">
        <w:rPr>
          <w:color w:val="000000" w:themeColor="text1"/>
        </w:rPr>
        <w:t xml:space="preserve">2021, </w:t>
      </w:r>
      <w:r w:rsidRPr="1C721506" w:rsidR="70BE09B4">
        <w:rPr>
          <w:color w:val="000000" w:themeColor="text1"/>
        </w:rPr>
        <w:t>HC</w:t>
      </w:r>
      <w:r w:rsidRPr="1C721506" w:rsidR="00744A0D">
        <w:rPr>
          <w:color w:val="000000" w:themeColor="text1"/>
        </w:rPr>
        <w:t xml:space="preserve"> visit data will not be abstracted and instead EHR visit </w:t>
      </w:r>
      <w:r w:rsidRPr="1C721506" w:rsidR="008A3F3A">
        <w:rPr>
          <w:color w:val="000000" w:themeColor="text1"/>
        </w:rPr>
        <w:t xml:space="preserve">data </w:t>
      </w:r>
      <w:r w:rsidRPr="1C721506" w:rsidR="00744A0D">
        <w:rPr>
          <w:color w:val="000000" w:themeColor="text1"/>
        </w:rPr>
        <w:t>will be submitted directly to NCHS</w:t>
      </w:r>
      <w:r w:rsidRPr="1C721506" w:rsidR="006E16E9">
        <w:rPr>
          <w:color w:val="000000" w:themeColor="text1"/>
        </w:rPr>
        <w:t xml:space="preserve"> via the IG</w:t>
      </w:r>
      <w:r w:rsidRPr="1C721506" w:rsidR="00744A0D">
        <w:rPr>
          <w:color w:val="000000" w:themeColor="text1"/>
        </w:rPr>
        <w:t>.</w:t>
      </w:r>
      <w:r w:rsidRPr="1C721506">
        <w:rPr>
          <w:color w:val="000000" w:themeColor="text1"/>
        </w:rPr>
        <w:t xml:space="preserve"> Along with that change, office-based physicians who submit EHR data and </w:t>
      </w:r>
      <w:r w:rsidR="009C7D15">
        <w:rPr>
          <w:color w:val="000000" w:themeColor="text1"/>
        </w:rPr>
        <w:t xml:space="preserve">HCs </w:t>
      </w:r>
      <w:r w:rsidRPr="1C721506">
        <w:rPr>
          <w:color w:val="000000" w:themeColor="text1"/>
        </w:rPr>
        <w:t xml:space="preserve">will now include </w:t>
      </w:r>
      <w:r w:rsidR="006512A6">
        <w:t>p</w:t>
      </w:r>
      <w:r w:rsidR="00FD68BF">
        <w:t>atien</w:t>
      </w:r>
      <w:r w:rsidR="00EA7A6C">
        <w:t xml:space="preserve">t </w:t>
      </w:r>
      <w:r>
        <w:t>first and last name,</w:t>
      </w:r>
      <w:r w:rsidR="006512A6">
        <w:t xml:space="preserve"> social security number (SSN),</w:t>
      </w:r>
      <w:r>
        <w:t xml:space="preserve"> and patient address</w:t>
      </w:r>
      <w:r w:rsidR="00C22E6D">
        <w:t xml:space="preserve"> in </w:t>
      </w:r>
      <w:r w:rsidR="00F35179">
        <w:t xml:space="preserve">their </w:t>
      </w:r>
      <w:r w:rsidR="00C22E6D">
        <w:t>submitted visit records</w:t>
      </w:r>
      <w:r>
        <w:t xml:space="preserve">. This is in addition to </w:t>
      </w:r>
      <w:r w:rsidR="00EA7A6C">
        <w:t xml:space="preserve">birth date, zip code, </w:t>
      </w:r>
      <w:r w:rsidR="00615428">
        <w:t>and sex</w:t>
      </w:r>
      <w:r w:rsidR="00EA7A6C">
        <w:t xml:space="preserve"> </w:t>
      </w:r>
      <w:r>
        <w:t xml:space="preserve">which </w:t>
      </w:r>
      <w:r w:rsidR="00FD68BF">
        <w:t xml:space="preserve">are currently </w:t>
      </w:r>
      <w:r w:rsidR="00306D8B">
        <w:t>collected in</w:t>
      </w:r>
      <w:r w:rsidR="00FD68BF">
        <w:t xml:space="preserve"> the NAMCS.</w:t>
      </w:r>
      <w:r w:rsidR="00EA7A6C">
        <w:t xml:space="preserve"> </w:t>
      </w:r>
      <w:r>
        <w:t>These PII data elements will be collected and retained to aid in the goal of linking to the NDI</w:t>
      </w:r>
      <w:r w:rsidR="006512A6">
        <w:t>, HUD,</w:t>
      </w:r>
      <w:r>
        <w:t xml:space="preserve"> and other data sources</w:t>
      </w:r>
      <w:r w:rsidR="006512A6">
        <w:t>.</w:t>
      </w:r>
      <w:r>
        <w:t xml:space="preserve"> </w:t>
      </w:r>
      <w:r w:rsidR="00FD68BF">
        <w:t xml:space="preserve">Although linkages could be made to the NDI without the SSN, researchers planning to use the NDI are encouraged to collect or compile as many of the NDI data </w:t>
      </w:r>
      <w:r w:rsidR="006512A6">
        <w:t xml:space="preserve">linkage </w:t>
      </w:r>
      <w:r w:rsidR="00FD68BF">
        <w:t xml:space="preserve">items as possible. For more information on the NDI, see the web link, NCHS -National Death Index Home Page at </w:t>
      </w:r>
      <w:hyperlink r:id="rId13">
        <w:r w:rsidRPr="1C721506" w:rsidR="00EF1E39">
          <w:rPr>
            <w:rStyle w:val="Hyperlink"/>
          </w:rPr>
          <w:t>http://www.cdc.gov/nchs/ndi.htm</w:t>
        </w:r>
      </w:hyperlink>
      <w:r w:rsidR="00FD68BF">
        <w:t xml:space="preserve">.    </w:t>
      </w:r>
    </w:p>
    <w:p w:rsidRPr="00650B23" w:rsidR="004B3653" w:rsidP="004B3653" w:rsidRDefault="004B3653" w14:paraId="234D804A" w14:textId="77777777">
      <w:pPr>
        <w:widowControl w:val="0"/>
        <w:autoSpaceDE w:val="0"/>
        <w:autoSpaceDN w:val="0"/>
        <w:adjustRightInd w:val="0"/>
      </w:pPr>
    </w:p>
    <w:p w:rsidRPr="0071768C" w:rsidR="004B3653" w:rsidP="004B3653" w:rsidRDefault="004B3653" w14:paraId="5A1E9795" w14:textId="7CB1AED9">
      <w:pPr>
        <w:widowControl w:val="0"/>
        <w:autoSpaceDE w:val="0"/>
        <w:autoSpaceDN w:val="0"/>
        <w:adjustRightInd w:val="0"/>
      </w:pPr>
      <w:r>
        <w:t>Since 2012, we have been collecting medical record number for internal survey operations purposes.</w:t>
      </w:r>
      <w:r w:rsidR="006512A6">
        <w:t xml:space="preserve"> </w:t>
      </w:r>
      <w:r>
        <w:t>This process will continue throughout the 202</w:t>
      </w:r>
      <w:r w:rsidR="22EB396A">
        <w:t>2</w:t>
      </w:r>
      <w:r>
        <w:t>-2023 survey years</w:t>
      </w:r>
      <w:r w:rsidR="37ED113B">
        <w:t>, temporarily pausing for the remaining 2020 and 2021 s</w:t>
      </w:r>
      <w:r w:rsidR="302D3893">
        <w:t>urvey years</w:t>
      </w:r>
      <w:r>
        <w:t xml:space="preserve">. The medical record number will be collected in the </w:t>
      </w:r>
      <w:r w:rsidR="00644B38">
        <w:t>PRF</w:t>
      </w:r>
      <w:r>
        <w:t xml:space="preserve"> instrument </w:t>
      </w:r>
      <w:r w:rsidR="00ED2110">
        <w:t>(</w:t>
      </w:r>
      <w:r w:rsidRPr="1C721506" w:rsidR="00ED2110">
        <w:rPr>
          <w:b/>
          <w:bCs/>
        </w:rPr>
        <w:t xml:space="preserve">Attachment </w:t>
      </w:r>
      <w:r w:rsidRPr="1C721506" w:rsidR="00121725">
        <w:rPr>
          <w:b/>
          <w:bCs/>
        </w:rPr>
        <w:t>G</w:t>
      </w:r>
      <w:r w:rsidRPr="1C721506" w:rsidR="00ED2110">
        <w:rPr>
          <w:b/>
          <w:bCs/>
        </w:rPr>
        <w:t>2</w:t>
      </w:r>
      <w:r w:rsidR="00ED2110">
        <w:t xml:space="preserve">) </w:t>
      </w:r>
      <w:r>
        <w:t xml:space="preserve">to aid the field representative in abstracting data from the various record systems in the facility. Some facilities </w:t>
      </w:r>
      <w:r w:rsidRPr="1C721506">
        <w:rPr>
          <w:color w:val="000000" w:themeColor="text1"/>
        </w:rPr>
        <w:t xml:space="preserve">maintain patient visit information in more than one electronic or paper system, and the medical record number would help the field representative to ensure that they are abstracting data for the correct patient. All information, including medical record number, recorded on laptop-based survey instruments are encrypted and securely transmitted to databases at the Census bureau. In these cases, no actual data remain on the FRs </w:t>
      </w:r>
      <w:r w:rsidRPr="1C721506" w:rsidR="00644B38">
        <w:rPr>
          <w:color w:val="000000" w:themeColor="text1"/>
        </w:rPr>
        <w:t>PRF</w:t>
      </w:r>
      <w:r w:rsidRPr="1C721506">
        <w:rPr>
          <w:color w:val="000000" w:themeColor="text1"/>
        </w:rPr>
        <w:t xml:space="preserve"> instrument</w:t>
      </w:r>
      <w:r w:rsidRPr="1C721506" w:rsidR="006512A6">
        <w:rPr>
          <w:color w:val="000000" w:themeColor="text1"/>
        </w:rPr>
        <w:t xml:space="preserve">. </w:t>
      </w:r>
      <w:r w:rsidRPr="1C721506">
        <w:rPr>
          <w:color w:val="000000" w:themeColor="text1"/>
        </w:rPr>
        <w:t xml:space="preserve">After the final case is transmitted forward from Census and the </w:t>
      </w:r>
      <w:r>
        <w:t>medical record number is no longer necessary, the medical record numbers will be deleted from the dataset. NCHS will never receive any medical record number</w:t>
      </w:r>
      <w:r w:rsidR="006512A6">
        <w:t xml:space="preserve"> as part of a data delivery from Census abstraction.</w:t>
      </w:r>
      <w:r>
        <w:t xml:space="preserve"> </w:t>
      </w:r>
    </w:p>
    <w:p w:rsidRPr="0071768C" w:rsidR="004B3653" w:rsidP="00FD68BF" w:rsidRDefault="004B3653" w14:paraId="1057BFFC" w14:textId="77777777"/>
    <w:p w:rsidRPr="0097757C" w:rsidR="00FD68BF" w:rsidP="00FD68BF" w:rsidRDefault="009408CF" w14:paraId="15ACEFD0" w14:textId="37024D9E">
      <w:r>
        <w:t xml:space="preserve">In EHR data </w:t>
      </w:r>
      <w:r w:rsidR="0071768C">
        <w:t>collected from</w:t>
      </w:r>
      <w:r>
        <w:t xml:space="preserve"> office-based physician</w:t>
      </w:r>
      <w:r w:rsidR="008A3F3A">
        <w:t>s</w:t>
      </w:r>
      <w:r>
        <w:t xml:space="preserve"> and </w:t>
      </w:r>
      <w:r w:rsidR="70BE09B4">
        <w:t>HC</w:t>
      </w:r>
      <w:r>
        <w:t xml:space="preserve">s </w:t>
      </w:r>
      <w:r w:rsidR="00185F26">
        <w:t xml:space="preserve">starting </w:t>
      </w:r>
      <w:r>
        <w:t>in 2021,</w:t>
      </w:r>
      <w:r w:rsidR="00AD331D">
        <w:t xml:space="preserve"> </w:t>
      </w:r>
      <w:r>
        <w:t>medical record numbers will be retained. T</w:t>
      </w:r>
      <w:r w:rsidR="00FD68BF">
        <w:t xml:space="preserve">he retention of the medical record number </w:t>
      </w:r>
      <w:r w:rsidR="001475DD">
        <w:t xml:space="preserve">for </w:t>
      </w:r>
      <w:r w:rsidR="004B3653">
        <w:t xml:space="preserve">EHR </w:t>
      </w:r>
      <w:r>
        <w:t xml:space="preserve">submissions </w:t>
      </w:r>
      <w:r w:rsidR="00FD68BF">
        <w:t>will allow the collection of a single patient’s data from several sources within a</w:t>
      </w:r>
      <w:r>
        <w:t xml:space="preserve"> physicians’ office or the </w:t>
      </w:r>
      <w:r w:rsidR="70BE09B4">
        <w:t>HC</w:t>
      </w:r>
      <w:r w:rsidR="00FD68BF">
        <w:t xml:space="preserve">.  This will provide access to more comprehensive and detailed clinical information, as well as additional outcomes and quality measures.  </w:t>
      </w:r>
    </w:p>
    <w:p w:rsidRPr="0097757C" w:rsidR="00FD68BF" w:rsidP="00FD68BF" w:rsidRDefault="00FD68BF" w14:paraId="2678B33D" w14:textId="77777777">
      <w:pPr>
        <w:rPr>
          <w:color w:val="FF0000"/>
        </w:rPr>
      </w:pPr>
    </w:p>
    <w:p w:rsidRPr="0097757C" w:rsidR="00FD68BF" w:rsidP="00FD68BF" w:rsidRDefault="004B3653" w14:paraId="1F4EB8A9" w14:textId="35F0652B">
      <w:pPr>
        <w:rPr>
          <w:color w:val="FF0000"/>
        </w:rPr>
      </w:pPr>
      <w:r w:rsidRPr="00BD5246">
        <w:rPr>
          <w:color w:val="000000"/>
        </w:rPr>
        <w:t>Federal Tax Identification number and NPI number</w:t>
      </w:r>
      <w:r w:rsidRPr="00BD5246" w:rsidR="009408CF">
        <w:rPr>
          <w:color w:val="000000"/>
        </w:rPr>
        <w:t xml:space="preserve"> will also be collected</w:t>
      </w:r>
      <w:r w:rsidRPr="00BD5246">
        <w:rPr>
          <w:color w:val="000000"/>
        </w:rPr>
        <w:t>. A federal tax identification number, also known as an EIN, is used to identify a business entity (e.g. medical practice) in the administration of tax laws</w:t>
      </w:r>
      <w:r w:rsidR="00185F26">
        <w:rPr>
          <w:color w:val="000000"/>
        </w:rPr>
        <w:t xml:space="preserve"> and helps in the identification of sampled physician offices and H</w:t>
      </w:r>
      <w:r w:rsidR="00725572">
        <w:rPr>
          <w:color w:val="000000"/>
        </w:rPr>
        <w:t>C</w:t>
      </w:r>
      <w:r w:rsidR="00185F26">
        <w:rPr>
          <w:color w:val="000000"/>
        </w:rPr>
        <w:t xml:space="preserve">s. </w:t>
      </w:r>
      <w:r w:rsidRPr="00BD5246">
        <w:rPr>
          <w:color w:val="000000"/>
        </w:rPr>
        <w:t>NPI is used to uniquely</w:t>
      </w:r>
      <w:r w:rsidRPr="0097757C">
        <w:rPr>
          <w:color w:val="000000"/>
        </w:rPr>
        <w:t xml:space="preserve"> identify a health care provider in standard </w:t>
      </w:r>
      <w:r w:rsidRPr="00EA0143">
        <w:rPr>
          <w:color w:val="000000"/>
        </w:rPr>
        <w:t>transactions, such as health care claims. HIPAA requires that covered entities use NPIs in standard transactions. NPI of physicians participating in NAMCS is collected as part of the interview, offering the ability to link the individual patient’s care with the specialty of the providers from whom care was received.  Information linking provider identifiers to their characteristics (e.g., specialty, provider age) is available from</w:t>
      </w:r>
      <w:r w:rsidRPr="0097757C">
        <w:rPr>
          <w:color w:val="000000"/>
        </w:rPr>
        <w:t xml:space="preserve"> CMS for research purposes (</w:t>
      </w:r>
      <w:hyperlink w:history="1" r:id="rId14">
        <w:r w:rsidRPr="00AC4F5A" w:rsidR="00EF1E39">
          <w:rPr>
            <w:rStyle w:val="Hyperlink"/>
          </w:rPr>
          <w:t>https://nppes.cms.hhs.gov/NPPES/</w:t>
        </w:r>
      </w:hyperlink>
      <w:r w:rsidRPr="0097757C">
        <w:rPr>
          <w:color w:val="000000"/>
        </w:rPr>
        <w:t xml:space="preserve">). We will not disclose in any manner the identity of specific providers but only analyze the data in aggregate according to physician characteristics.  </w:t>
      </w:r>
    </w:p>
    <w:p w:rsidRPr="00797900" w:rsidR="00713DF9" w:rsidP="00797900" w:rsidRDefault="00713DF9" w14:paraId="5810297F" w14:textId="77777777">
      <w:pPr>
        <w:pStyle w:val="Heading1"/>
        <w:rPr>
          <w:sz w:val="24"/>
          <w:szCs w:val="24"/>
        </w:rPr>
      </w:pPr>
      <w:bookmarkStart w:name="_Toc68785655" w:id="52"/>
      <w:r w:rsidRPr="00797900">
        <w:rPr>
          <w:color w:val="auto"/>
          <w:sz w:val="24"/>
          <w:szCs w:val="24"/>
        </w:rPr>
        <w:t>12.  Estimates of Annualized Burden Hours and Cost</w:t>
      </w:r>
      <w:bookmarkEnd w:id="52"/>
      <w:r w:rsidRPr="00797900">
        <w:rPr>
          <w:color w:val="auto"/>
          <w:sz w:val="24"/>
          <w:szCs w:val="24"/>
        </w:rPr>
        <w:t xml:space="preserve"> </w:t>
      </w:r>
    </w:p>
    <w:p w:rsidRPr="0097757C" w:rsidR="00713DF9" w:rsidP="00713DF9" w:rsidRDefault="00713DF9" w14:paraId="7F14CCF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rPr>
      </w:pPr>
    </w:p>
    <w:p w:rsidRPr="0097757C" w:rsidR="00FF4B5B" w:rsidP="00FF4B5B" w:rsidRDefault="00FF4B5B" w14:paraId="545809D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u w:val="single"/>
        </w:rPr>
      </w:pPr>
      <w:r w:rsidRPr="0097757C">
        <w:rPr>
          <w:rFonts w:ascii="Times New Roman" w:hAnsi="Times New Roman"/>
          <w:bCs/>
          <w:u w:val="single"/>
        </w:rPr>
        <w:t>Burden Hours</w:t>
      </w:r>
    </w:p>
    <w:p w:rsidRPr="0097757C" w:rsidR="00FF4B5B" w:rsidP="00FF4B5B" w:rsidRDefault="00FF4B5B" w14:paraId="507DFE2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u w:val="single"/>
        </w:rPr>
      </w:pPr>
    </w:p>
    <w:p w:rsidRPr="0097757C" w:rsidR="00AC2F7E" w:rsidP="00FF4B5B" w:rsidRDefault="00FF4B5B" w14:paraId="34596933" w14:textId="2B0AABD5">
      <w:pPr>
        <w:rPr>
          <w:b/>
          <w:bCs/>
        </w:rPr>
      </w:pPr>
      <w:r>
        <w:t xml:space="preserve">The NAMCS is expected to sample about </w:t>
      </w:r>
      <w:r w:rsidR="003F0273">
        <w:t>6</w:t>
      </w:r>
      <w:r w:rsidR="00EF1E39">
        <w:t>,</w:t>
      </w:r>
      <w:r>
        <w:t>000 physicians each year,</w:t>
      </w:r>
      <w:r w:rsidR="00EF1E39">
        <w:t xml:space="preserve"> as well as</w:t>
      </w:r>
      <w:r>
        <w:t xml:space="preserve"> 50 </w:t>
      </w:r>
      <w:r w:rsidR="70BE09B4">
        <w:t>HC</w:t>
      </w:r>
      <w:r>
        <w:t xml:space="preserve">s in 2021,110 </w:t>
      </w:r>
      <w:r w:rsidR="70BE09B4">
        <w:t>HC</w:t>
      </w:r>
      <w:r>
        <w:t>s in 2022</w:t>
      </w:r>
      <w:r w:rsidR="006512A6">
        <w:t>,</w:t>
      </w:r>
      <w:r>
        <w:t xml:space="preserve"> and 115 in 2023. </w:t>
      </w:r>
      <w:r w:rsidR="00725572">
        <w:t>O</w:t>
      </w:r>
      <w:r w:rsidR="7F4DD2C2">
        <w:t>nce selected HCs are retained in the sample. An additional 60 HCs will be</w:t>
      </w:r>
      <w:r w:rsidR="52574AB5">
        <w:t xml:space="preserve"> added in 2022 to total </w:t>
      </w:r>
      <w:r w:rsidR="00725572">
        <w:t xml:space="preserve">up to </w:t>
      </w:r>
      <w:r w:rsidR="52574AB5">
        <w:t>110 HCs</w:t>
      </w:r>
      <w:r w:rsidR="00725572">
        <w:t>,</w:t>
      </w:r>
      <w:r w:rsidR="52574AB5">
        <w:t xml:space="preserve"> and an additional 5 will be added in 2023 to total </w:t>
      </w:r>
      <w:r w:rsidR="00725572">
        <w:t xml:space="preserve">up to </w:t>
      </w:r>
      <w:r w:rsidR="52574AB5">
        <w:t xml:space="preserve">115 HCs. </w:t>
      </w:r>
      <w:r>
        <w:t xml:space="preserve">In previous requests for approval for NAMCS, the response rates of the latest </w:t>
      </w:r>
      <w:r w:rsidR="00E276D3">
        <w:t>publicly</w:t>
      </w:r>
      <w:r>
        <w:t xml:space="preserve"> available data were used to estimate the annualized burden hours. However, in this request we have calculated the annualized burden hours as though all sampled </w:t>
      </w:r>
      <w:r w:rsidR="00E276D3">
        <w:t xml:space="preserve">units </w:t>
      </w:r>
      <w:r>
        <w:t>will respond and provide full participation during abstraction of visit data or transmission of EHR data. While we recognize that</w:t>
      </w:r>
      <w:r w:rsidR="00EF1E39">
        <w:t xml:space="preserve"> not</w:t>
      </w:r>
      <w:r>
        <w:t xml:space="preserve"> all </w:t>
      </w:r>
      <w:r w:rsidR="00C453C4">
        <w:t>sampled units</w:t>
      </w:r>
      <w:r>
        <w:t xml:space="preserve"> will complete the survey or fully participate, this method of </w:t>
      </w:r>
      <w:r w:rsidR="00C453C4">
        <w:t xml:space="preserve">estimating the </w:t>
      </w:r>
      <w:r>
        <w:t>burden for NAMCS is comparable to the approach used by many other surveys conducted by NCHS.</w:t>
      </w:r>
    </w:p>
    <w:p w:rsidRPr="00466DA2" w:rsidR="00FF4B5B" w:rsidP="00FF4B5B" w:rsidRDefault="00FF4B5B" w14:paraId="59C8BE0C" w14:textId="0AD2769F">
      <w:r w:rsidRPr="1C721506">
        <w:rPr>
          <w:color w:val="000000" w:themeColor="text1"/>
        </w:rPr>
        <w:t xml:space="preserve">This submission requests OMB approval </w:t>
      </w:r>
      <w:r>
        <w:t xml:space="preserve">for the completion of the 2020 data collection and for the following three years, 2021-2023, of NAMCS data collection. In 2020, data collection is estimated to be 50% complete at the time of this approval. The estimated annualized burden is </w:t>
      </w:r>
      <w:r w:rsidRPr="0006168B" w:rsidR="00E97F7A">
        <w:t>6,819</w:t>
      </w:r>
      <w:r w:rsidR="00525072">
        <w:t xml:space="preserve"> </w:t>
      </w:r>
      <w:r>
        <w:t>ho</w:t>
      </w:r>
      <w:r w:rsidRPr="1C721506">
        <w:rPr>
          <w:color w:val="000000" w:themeColor="text1"/>
        </w:rPr>
        <w:t xml:space="preserve">urs and is summarized in the table below. </w:t>
      </w:r>
      <w:r w:rsidR="00145878">
        <w:t xml:space="preserve">As done in </w:t>
      </w:r>
      <w:r w:rsidRPr="1C721506">
        <w:rPr>
          <w:rFonts w:eastAsiaTheme="minorEastAsia"/>
        </w:rPr>
        <w:t xml:space="preserve">past submissions, NAMCS activities </w:t>
      </w:r>
      <w:r w:rsidRPr="1C721506" w:rsidR="00145878">
        <w:rPr>
          <w:rFonts w:eastAsiaTheme="minorEastAsia"/>
        </w:rPr>
        <w:t xml:space="preserve">are </w:t>
      </w:r>
      <w:r w:rsidRPr="1C721506" w:rsidR="006370E1">
        <w:rPr>
          <w:rFonts w:eastAsiaTheme="minorEastAsia"/>
        </w:rPr>
        <w:t>presented separa</w:t>
      </w:r>
      <w:r w:rsidRPr="1C721506" w:rsidR="00543AAA">
        <w:rPr>
          <w:rFonts w:eastAsiaTheme="minorEastAsia"/>
        </w:rPr>
        <w:t>t</w:t>
      </w:r>
      <w:r w:rsidRPr="1C721506" w:rsidR="006370E1">
        <w:rPr>
          <w:rFonts w:eastAsiaTheme="minorEastAsia"/>
        </w:rPr>
        <w:t xml:space="preserve">ely for </w:t>
      </w:r>
      <w:r w:rsidRPr="1C721506">
        <w:rPr>
          <w:rFonts w:eastAsiaTheme="minorEastAsia"/>
        </w:rPr>
        <w:t xml:space="preserve">office-based physicians and </w:t>
      </w:r>
      <w:r w:rsidRPr="1C721506" w:rsidR="70BE09B4">
        <w:rPr>
          <w:rFonts w:eastAsiaTheme="minorEastAsia"/>
        </w:rPr>
        <w:t>HC</w:t>
      </w:r>
      <w:r w:rsidRPr="1C721506">
        <w:rPr>
          <w:rFonts w:eastAsiaTheme="minorEastAsia"/>
        </w:rPr>
        <w:t xml:space="preserve">s. As described earlier, the office-based physicians </w:t>
      </w:r>
      <w:r w:rsidRPr="1C721506" w:rsidR="00324E58">
        <w:rPr>
          <w:rFonts w:eastAsiaTheme="minorEastAsia"/>
        </w:rPr>
        <w:t xml:space="preserve">will </w:t>
      </w:r>
      <w:r w:rsidRPr="1C721506">
        <w:rPr>
          <w:rFonts w:eastAsiaTheme="minorEastAsia"/>
        </w:rPr>
        <w:t>have a subgroup of physicians</w:t>
      </w:r>
      <w:r w:rsidRPr="1C721506" w:rsidR="001C2DA2">
        <w:rPr>
          <w:rFonts w:eastAsiaTheme="minorEastAsia"/>
        </w:rPr>
        <w:t xml:space="preserve"> who </w:t>
      </w:r>
      <w:r>
        <w:t xml:space="preserve">submit a modified </w:t>
      </w:r>
      <w:r w:rsidR="00614092">
        <w:t>I</w:t>
      </w:r>
      <w:r>
        <w:t xml:space="preserve">nduction </w:t>
      </w:r>
      <w:r w:rsidR="00614092">
        <w:t>I</w:t>
      </w:r>
      <w:r>
        <w:t xml:space="preserve">nterview questionnaire and patient visit data through their EHR </w:t>
      </w:r>
      <w:r w:rsidR="00D37008">
        <w:t>system</w:t>
      </w:r>
      <w:r>
        <w:t xml:space="preserve">.  </w:t>
      </w:r>
    </w:p>
    <w:p w:rsidRPr="00466DA2" w:rsidR="00FF4B5B" w:rsidP="00FF4B5B" w:rsidRDefault="00FF4B5B" w14:paraId="052FBC16" w14:textId="77777777">
      <w:pPr>
        <w:rPr>
          <w:u w:val="single"/>
        </w:rPr>
      </w:pPr>
    </w:p>
    <w:p w:rsidRPr="00EF1E39" w:rsidR="00FF4B5B" w:rsidP="00FF4B5B" w:rsidRDefault="00FF4B5B" w14:paraId="134F56C9" w14:textId="77777777">
      <w:pPr>
        <w:rPr>
          <w:u w:val="single"/>
        </w:rPr>
      </w:pPr>
      <w:r w:rsidRPr="00466DA2">
        <w:rPr>
          <w:u w:val="single"/>
        </w:rPr>
        <w:t>2020</w:t>
      </w:r>
    </w:p>
    <w:p w:rsidRPr="00650B23" w:rsidR="00FF4B5B" w:rsidP="00FF4B5B" w:rsidRDefault="00FF4B5B" w14:paraId="65C118BC" w14:textId="77777777">
      <w:pPr>
        <w:pStyle w:val="ListParagraph"/>
        <w:widowControl w:val="0"/>
        <w:autoSpaceDE w:val="0"/>
        <w:autoSpaceDN w:val="0"/>
        <w:adjustRightInd w:val="0"/>
        <w:ind w:left="0"/>
      </w:pPr>
    </w:p>
    <w:p w:rsidRPr="0097757C" w:rsidR="00FF4B5B" w:rsidP="00FF4B5B" w:rsidRDefault="007751CA" w14:paraId="3BDEDB95" w14:textId="7FFA521A">
      <w:pPr>
        <w:pStyle w:val="ListParagraph"/>
        <w:widowControl w:val="0"/>
        <w:autoSpaceDE w:val="0"/>
        <w:autoSpaceDN w:val="0"/>
        <w:adjustRightInd w:val="0"/>
        <w:ind w:left="0"/>
      </w:pPr>
      <w:r>
        <w:t>For the 2020 data collection</w:t>
      </w:r>
      <w:r w:rsidR="00FF4B5B">
        <w:t>, each sampled physician receives an introductory letter</w:t>
      </w:r>
      <w:r w:rsidR="00251CB9">
        <w:t xml:space="preserve"> (</w:t>
      </w:r>
      <w:r w:rsidRPr="1C721506" w:rsidR="00251CB9">
        <w:rPr>
          <w:b/>
          <w:bCs/>
        </w:rPr>
        <w:t>Attachment M1</w:t>
      </w:r>
      <w:r w:rsidR="00251CB9">
        <w:t>)</w:t>
      </w:r>
      <w:r w:rsidR="00FF4B5B">
        <w:t xml:space="preserve">, along with endorsement letter(s) from a professional organization that </w:t>
      </w:r>
      <w:r w:rsidR="00280803">
        <w:t xml:space="preserve">supports </w:t>
      </w:r>
      <w:r w:rsidR="00FF4B5B">
        <w:t>the survey (</w:t>
      </w:r>
      <w:r w:rsidRPr="1C721506" w:rsidR="00FF4B5B">
        <w:rPr>
          <w:b/>
          <w:bCs/>
        </w:rPr>
        <w:t xml:space="preserve">Attachment </w:t>
      </w:r>
      <w:r w:rsidRPr="1C721506" w:rsidR="00251CB9">
        <w:rPr>
          <w:b/>
          <w:bCs/>
        </w:rPr>
        <w:t>N</w:t>
      </w:r>
      <w:r w:rsidR="00FF4B5B">
        <w:t xml:space="preserve">). </w:t>
      </w:r>
      <w:r w:rsidR="000701A7">
        <w:t>O</w:t>
      </w:r>
      <w:r w:rsidR="00FF4B5B">
        <w:t xml:space="preserve">ffice-based physicians are contacted by U.S. Census field </w:t>
      </w:r>
      <w:r w:rsidR="00280803">
        <w:lastRenderedPageBreak/>
        <w:t xml:space="preserve">representatives </w:t>
      </w:r>
      <w:r w:rsidR="00FF4B5B">
        <w:t xml:space="preserve">who determine their eligibility and ask the </w:t>
      </w:r>
      <w:r w:rsidR="00280803">
        <w:t xml:space="preserve">physicians </w:t>
      </w:r>
      <w:r w:rsidR="00FF4B5B">
        <w:t>to complete a Physician Induction Interview questionnaire</w:t>
      </w:r>
      <w:r>
        <w:t xml:space="preserve"> (</w:t>
      </w:r>
      <w:r w:rsidRPr="1C721506">
        <w:rPr>
          <w:b/>
          <w:bCs/>
        </w:rPr>
        <w:t xml:space="preserve">Attachment </w:t>
      </w:r>
      <w:r w:rsidRPr="1C721506" w:rsidR="00121725">
        <w:rPr>
          <w:b/>
          <w:bCs/>
        </w:rPr>
        <w:t>C</w:t>
      </w:r>
      <w:r w:rsidRPr="1C721506">
        <w:rPr>
          <w:b/>
          <w:bCs/>
        </w:rPr>
        <w:t>1</w:t>
      </w:r>
      <w:r>
        <w:t>)</w:t>
      </w:r>
      <w:r w:rsidR="00FF4B5B">
        <w:t xml:space="preserve">. </w:t>
      </w:r>
      <w:r w:rsidR="005B746D">
        <w:t xml:space="preserve">Completion of </w:t>
      </w:r>
      <w:r w:rsidR="0006168B">
        <w:t>the Physician</w:t>
      </w:r>
      <w:r w:rsidR="00FF4B5B">
        <w:t xml:space="preserve"> Induction Interview questionnaire takes approximately 30 minutes. For </w:t>
      </w:r>
      <w:r w:rsidR="00324E58">
        <w:t>2020</w:t>
      </w:r>
      <w:r w:rsidR="00FF4B5B">
        <w:t>, approximately 3</w:t>
      </w:r>
      <w:r w:rsidR="00EF1E39">
        <w:t>,</w:t>
      </w:r>
      <w:r w:rsidR="00FF4B5B">
        <w:t xml:space="preserve">000 physicians </w:t>
      </w:r>
      <w:r w:rsidR="00324E58">
        <w:t>were</w:t>
      </w:r>
      <w:r w:rsidR="00FF4B5B">
        <w:t xml:space="preserve"> sampled and </w:t>
      </w:r>
      <w:r w:rsidR="00324E58">
        <w:t xml:space="preserve">are </w:t>
      </w:r>
      <w:r w:rsidR="00FF4B5B">
        <w:t xml:space="preserve">asked to complete the Induction Interview questionnaire. </w:t>
      </w:r>
      <w:r w:rsidR="00B165DF">
        <w:t>Assuming</w:t>
      </w:r>
      <w:r w:rsidR="00D639EB">
        <w:t xml:space="preserve"> </w:t>
      </w:r>
      <w:r w:rsidR="00B165DF">
        <w:t xml:space="preserve">half the total 2020 sample will be interviewed in </w:t>
      </w:r>
      <w:r w:rsidR="00725572">
        <w:t xml:space="preserve">calendar year </w:t>
      </w:r>
      <w:r w:rsidR="00B165DF">
        <w:t xml:space="preserve">2021, the </w:t>
      </w:r>
      <w:r w:rsidR="00FF4B5B">
        <w:t xml:space="preserve">total expected response burden for the 2020 NAMCS Physician Induction Interview questionnaire is estimated at 250 hours annualized over the 3 years. </w:t>
      </w:r>
    </w:p>
    <w:p w:rsidRPr="0097757C" w:rsidR="00FF4B5B" w:rsidP="00FF4B5B" w:rsidRDefault="00FF4B5B" w14:paraId="6F9AC38F" w14:textId="77777777">
      <w:pPr>
        <w:pStyle w:val="ListParagraph"/>
        <w:widowControl w:val="0"/>
        <w:autoSpaceDE w:val="0"/>
        <w:autoSpaceDN w:val="0"/>
        <w:adjustRightInd w:val="0"/>
        <w:ind w:left="0"/>
      </w:pPr>
    </w:p>
    <w:p w:rsidRPr="0097757C" w:rsidR="00FF4B5B" w:rsidP="00FF4B5B" w:rsidRDefault="00FF4B5B" w14:paraId="1F4D3C63" w14:textId="0FA79E74">
      <w:pPr>
        <w:pStyle w:val="ListParagraph"/>
        <w:widowControl w:val="0"/>
        <w:autoSpaceDE w:val="0"/>
        <w:autoSpaceDN w:val="0"/>
        <w:adjustRightInd w:val="0"/>
        <w:ind w:left="0"/>
      </w:pPr>
      <w:r>
        <w:t xml:space="preserve">For the 2020 data collection, each </w:t>
      </w:r>
      <w:r w:rsidR="001E4049">
        <w:t xml:space="preserve">sampled </w:t>
      </w:r>
      <w:r w:rsidR="70BE09B4">
        <w:t>HC</w:t>
      </w:r>
      <w:r w:rsidR="001E4049">
        <w:t xml:space="preserve"> del</w:t>
      </w:r>
      <w:r w:rsidR="002F7E6E">
        <w:t>ivery site</w:t>
      </w:r>
      <w:r>
        <w:t xml:space="preserve"> receives an introductory letter (</w:t>
      </w:r>
      <w:r w:rsidRPr="1C721506">
        <w:rPr>
          <w:b/>
          <w:bCs/>
        </w:rPr>
        <w:t xml:space="preserve">Attachment </w:t>
      </w:r>
      <w:r w:rsidRPr="1C721506" w:rsidR="007751CA">
        <w:rPr>
          <w:b/>
          <w:bCs/>
        </w:rPr>
        <w:t>M</w:t>
      </w:r>
      <w:r w:rsidRPr="1C721506">
        <w:rPr>
          <w:b/>
          <w:bCs/>
        </w:rPr>
        <w:t>1</w:t>
      </w:r>
      <w:r>
        <w:t xml:space="preserve">), along with an endorsement </w:t>
      </w:r>
      <w:r w:rsidR="003206E3">
        <w:t xml:space="preserve">letter </w:t>
      </w:r>
      <w:r>
        <w:t xml:space="preserve">from a professional organization that </w:t>
      </w:r>
      <w:r w:rsidR="003206E3">
        <w:t xml:space="preserve">supports </w:t>
      </w:r>
      <w:r>
        <w:t>the survey (</w:t>
      </w:r>
      <w:r w:rsidRPr="1C721506">
        <w:rPr>
          <w:b/>
          <w:bCs/>
        </w:rPr>
        <w:t xml:space="preserve">Attachment </w:t>
      </w:r>
      <w:r w:rsidRPr="1C721506" w:rsidR="007751CA">
        <w:rPr>
          <w:b/>
          <w:bCs/>
        </w:rPr>
        <w:t>N</w:t>
      </w:r>
      <w:r>
        <w:t xml:space="preserve">). The letter provides an overview of the study and is the primary tool </w:t>
      </w:r>
      <w:r w:rsidR="000C4E54">
        <w:t xml:space="preserve">used </w:t>
      </w:r>
      <w:r>
        <w:t xml:space="preserve">to obtain informed consent to participate in the study. </w:t>
      </w:r>
      <w:r w:rsidR="70BE09B4">
        <w:t>HC</w:t>
      </w:r>
      <w:r>
        <w:t xml:space="preserve"> delivery sites are contacted by a U.S. Census field representative who determine</w:t>
      </w:r>
      <w:r w:rsidR="00E94AE0">
        <w:t>s</w:t>
      </w:r>
      <w:r>
        <w:t xml:space="preserve"> their eligibility and </w:t>
      </w:r>
      <w:r w:rsidR="00B11EDB">
        <w:t xml:space="preserve">asks them </w:t>
      </w:r>
      <w:r>
        <w:t xml:space="preserve">to complete </w:t>
      </w:r>
      <w:r w:rsidR="00E94AE0">
        <w:t xml:space="preserve">the </w:t>
      </w:r>
      <w:r w:rsidR="70BE09B4">
        <w:t>HC</w:t>
      </w:r>
      <w:r>
        <w:t xml:space="preserve"> </w:t>
      </w:r>
      <w:r w:rsidR="00893797">
        <w:t xml:space="preserve">Facility </w:t>
      </w:r>
      <w:r>
        <w:t>Induction Interview questionnaire</w:t>
      </w:r>
      <w:r w:rsidR="007751CA">
        <w:t xml:space="preserve"> (</w:t>
      </w:r>
      <w:r w:rsidRPr="1C721506" w:rsidR="007751CA">
        <w:rPr>
          <w:b/>
          <w:bCs/>
        </w:rPr>
        <w:t xml:space="preserve">Attachment </w:t>
      </w:r>
      <w:r w:rsidRPr="1C721506" w:rsidR="00121725">
        <w:rPr>
          <w:b/>
          <w:bCs/>
        </w:rPr>
        <w:t>F</w:t>
      </w:r>
      <w:r w:rsidRPr="1C721506" w:rsidR="007751CA">
        <w:rPr>
          <w:b/>
          <w:bCs/>
        </w:rPr>
        <w:t>1</w:t>
      </w:r>
      <w:r w:rsidR="007751CA">
        <w:t>)</w:t>
      </w:r>
      <w:r>
        <w:t>. Then</w:t>
      </w:r>
      <w:r w:rsidR="00B11EDB">
        <w:t>,</w:t>
      </w:r>
      <w:r>
        <w:t xml:space="preserve"> up to </w:t>
      </w:r>
      <w:r w:rsidR="00EF1E39">
        <w:t>three</w:t>
      </w:r>
      <w:r>
        <w:t xml:space="preserve"> </w:t>
      </w:r>
      <w:r w:rsidR="00E94AE0">
        <w:t xml:space="preserve">of the </w:t>
      </w:r>
      <w:r w:rsidR="00793CA0">
        <w:t xml:space="preserve">HC site’s </w:t>
      </w:r>
      <w:r>
        <w:t xml:space="preserve">providers are sampled. </w:t>
      </w:r>
      <w:r w:rsidR="00CA1137">
        <w:t xml:space="preserve">Completion of </w:t>
      </w:r>
      <w:r w:rsidR="00B11EDB">
        <w:t>the</w:t>
      </w:r>
      <w:r>
        <w:t xml:space="preserve"> </w:t>
      </w:r>
      <w:r w:rsidR="70BE09B4">
        <w:t>HC</w:t>
      </w:r>
      <w:r>
        <w:t xml:space="preserve"> Facility Induction Interview questionnaire takes approximately 30 minutes. Currently, approximately 104 </w:t>
      </w:r>
      <w:r w:rsidR="70BE09B4">
        <w:t>HC</w:t>
      </w:r>
      <w:r w:rsidR="001951CD">
        <w:t xml:space="preserve"> delivery site</w:t>
      </w:r>
      <w:r>
        <w:t xml:space="preserve">s are sampled a year and asked to complete the </w:t>
      </w:r>
      <w:r w:rsidR="70BE09B4">
        <w:t>HC</w:t>
      </w:r>
      <w:r>
        <w:t xml:space="preserve"> Facility Induction Interview questionnaire. </w:t>
      </w:r>
      <w:proofErr w:type="gramStart"/>
      <w:r w:rsidR="003F33A4">
        <w:t xml:space="preserve">Assuming </w:t>
      </w:r>
      <w:r w:rsidR="00725572">
        <w:t>that</w:t>
      </w:r>
      <w:proofErr w:type="gramEnd"/>
      <w:r w:rsidR="00D639EB">
        <w:t xml:space="preserve"> </w:t>
      </w:r>
      <w:r w:rsidR="003F33A4">
        <w:t xml:space="preserve">half the total 2020 </w:t>
      </w:r>
      <w:r w:rsidR="70BE09B4">
        <w:t>HC</w:t>
      </w:r>
      <w:r w:rsidR="00CE1319">
        <w:t xml:space="preserve"> </w:t>
      </w:r>
      <w:r w:rsidR="003F33A4">
        <w:t xml:space="preserve">sample will be contacted in 2021, the </w:t>
      </w:r>
      <w:r>
        <w:t xml:space="preserve">total expected response burden for the 2020 NAMCS </w:t>
      </w:r>
      <w:r w:rsidR="70BE09B4">
        <w:t>HC</w:t>
      </w:r>
      <w:r>
        <w:t xml:space="preserve"> Facility Induction Interview questionnaire is estimated at 9 hours annualized over the 3 years. Field representatives contact sample </w:t>
      </w:r>
      <w:r w:rsidR="70BE09B4">
        <w:t>HC</w:t>
      </w:r>
      <w:r>
        <w:t xml:space="preserve"> providers to complete a </w:t>
      </w:r>
      <w:r w:rsidR="70BE09B4">
        <w:t>HC</w:t>
      </w:r>
      <w:r>
        <w:t xml:space="preserve"> Provider Induction Interview questionnaire</w:t>
      </w:r>
      <w:r w:rsidR="007751CA">
        <w:t xml:space="preserve"> (</w:t>
      </w:r>
      <w:r w:rsidRPr="1C721506" w:rsidR="007751CA">
        <w:rPr>
          <w:b/>
          <w:bCs/>
        </w:rPr>
        <w:t xml:space="preserve">Attachment </w:t>
      </w:r>
      <w:r w:rsidRPr="1C721506" w:rsidR="00121725">
        <w:rPr>
          <w:b/>
          <w:bCs/>
        </w:rPr>
        <w:t>E</w:t>
      </w:r>
      <w:r w:rsidR="009D2357">
        <w:t>). Completion</w:t>
      </w:r>
      <w:r w:rsidR="00237DEA">
        <w:t xml:space="preserve"> of the </w:t>
      </w:r>
      <w:r w:rsidR="70BE09B4">
        <w:t>HC</w:t>
      </w:r>
      <w:r>
        <w:t xml:space="preserve"> Provider Induction Interview questionnaire takes approximately 30 minutes. Currently, approximately 312 </w:t>
      </w:r>
      <w:r w:rsidR="70BE09B4">
        <w:t>HC</w:t>
      </w:r>
      <w:r>
        <w:t xml:space="preserve"> </w:t>
      </w:r>
      <w:r w:rsidR="00614092">
        <w:t>p</w:t>
      </w:r>
      <w:r>
        <w:t xml:space="preserve">roviders are sampled annually and asked to complete the </w:t>
      </w:r>
      <w:r w:rsidR="70BE09B4">
        <w:t>HC</w:t>
      </w:r>
      <w:r>
        <w:t xml:space="preserve"> Provider Induction Interview questionnaire. </w:t>
      </w:r>
      <w:r w:rsidR="003F33A4">
        <w:t>Again</w:t>
      </w:r>
      <w:r w:rsidR="00CE1319">
        <w:t>,</w:t>
      </w:r>
      <w:r w:rsidR="003F33A4">
        <w:t xml:space="preserve"> assuming </w:t>
      </w:r>
      <w:r w:rsidR="00D639EB">
        <w:t xml:space="preserve">at most half </w:t>
      </w:r>
      <w:r w:rsidR="003F33A4">
        <w:t>the total 2020</w:t>
      </w:r>
      <w:r w:rsidR="0086108A">
        <w:t xml:space="preserve"> </w:t>
      </w:r>
      <w:r w:rsidR="70BE09B4">
        <w:t>HC</w:t>
      </w:r>
      <w:r w:rsidR="00CE1319">
        <w:t xml:space="preserve"> </w:t>
      </w:r>
      <w:r w:rsidR="003F33A4">
        <w:t xml:space="preserve">sample will be </w:t>
      </w:r>
      <w:r w:rsidR="00CE1319">
        <w:t>surveyed</w:t>
      </w:r>
      <w:r w:rsidR="0086108A">
        <w:t xml:space="preserve"> in 2021, the </w:t>
      </w:r>
      <w:r>
        <w:t xml:space="preserve">total expected response burden for the 2020 NAMCS </w:t>
      </w:r>
      <w:r w:rsidR="70BE09B4">
        <w:t>HC</w:t>
      </w:r>
      <w:r>
        <w:t xml:space="preserve"> Provider Induction Interview questionnaire is estimated at 26 hours annualized over the 3 years.</w:t>
      </w:r>
    </w:p>
    <w:p w:rsidRPr="0097757C" w:rsidR="00FF4B5B" w:rsidP="00FF4B5B" w:rsidRDefault="00FF4B5B" w14:paraId="71126A1E" w14:textId="77777777">
      <w:pPr>
        <w:widowControl w:val="0"/>
        <w:autoSpaceDE w:val="0"/>
        <w:autoSpaceDN w:val="0"/>
        <w:adjustRightInd w:val="0"/>
      </w:pPr>
    </w:p>
    <w:p w:rsidRPr="00650B23" w:rsidR="00FF4B5B" w:rsidP="00FF4B5B" w:rsidRDefault="00FF4B5B" w14:paraId="6A7DFE07" w14:textId="6D207FA2">
      <w:pPr>
        <w:pStyle w:val="ListParagraph"/>
        <w:widowControl w:val="0"/>
        <w:autoSpaceDE w:val="0"/>
        <w:autoSpaceDN w:val="0"/>
        <w:adjustRightInd w:val="0"/>
        <w:ind w:left="0"/>
      </w:pPr>
      <w:r w:rsidRPr="1C721506">
        <w:rPr>
          <w:color w:val="000000" w:themeColor="text1"/>
        </w:rPr>
        <w:t xml:space="preserve">Next, a set </w:t>
      </w:r>
      <w:r>
        <w:t xml:space="preserve">number of 30 visits </w:t>
      </w:r>
      <w:r w:rsidR="007211F8">
        <w:t xml:space="preserve">are </w:t>
      </w:r>
      <w:r>
        <w:t xml:space="preserve">targeted for abstraction from each sampled </w:t>
      </w:r>
      <w:r w:rsidR="00A60810">
        <w:t xml:space="preserve">provider </w:t>
      </w:r>
      <w:r>
        <w:t xml:space="preserve">using the </w:t>
      </w:r>
      <w:r w:rsidR="007751CA">
        <w:t>PRF (</w:t>
      </w:r>
      <w:r w:rsidRPr="1C721506" w:rsidR="007751CA">
        <w:rPr>
          <w:b/>
          <w:bCs/>
        </w:rPr>
        <w:t xml:space="preserve">Attachment </w:t>
      </w:r>
      <w:r w:rsidRPr="1C721506" w:rsidR="00121725">
        <w:rPr>
          <w:b/>
          <w:bCs/>
        </w:rPr>
        <w:t>G</w:t>
      </w:r>
      <w:r w:rsidRPr="1C721506" w:rsidR="00D72BF5">
        <w:rPr>
          <w:b/>
          <w:bCs/>
        </w:rPr>
        <w:t>1</w:t>
      </w:r>
      <w:r w:rsidR="007751CA">
        <w:t>).</w:t>
      </w:r>
      <w:r>
        <w:t xml:space="preserve"> </w:t>
      </w:r>
      <w:r w:rsidR="00690261">
        <w:t xml:space="preserve">Because </w:t>
      </w:r>
      <w:r>
        <w:t xml:space="preserve">this abstraction is performed by Census Bureau staff, and not </w:t>
      </w:r>
      <w:r w:rsidR="00A60810">
        <w:t xml:space="preserve">HC </w:t>
      </w:r>
      <w:r>
        <w:t xml:space="preserve">staff, burden for the completion of these PRFs does not exist. However, there is an anticipated 1 minute of response burden to be incurred by staff when trying to orient the field representatives to their medical record system, or in certain cases where the </w:t>
      </w:r>
      <w:r w:rsidR="00A60810">
        <w:t xml:space="preserve">HC </w:t>
      </w:r>
      <w:r>
        <w:t>does not grant full access to the field representatives, to pull records from their system and relay that information (</w:t>
      </w:r>
      <w:r w:rsidRPr="1C721506">
        <w:rPr>
          <w:b/>
          <w:bCs/>
        </w:rPr>
        <w:t xml:space="preserve">Attachment </w:t>
      </w:r>
      <w:r w:rsidRPr="1C721506" w:rsidR="007751CA">
        <w:rPr>
          <w:b/>
          <w:bCs/>
        </w:rPr>
        <w:t>O</w:t>
      </w:r>
      <w:r w:rsidRPr="1C721506" w:rsidR="00DE6A30">
        <w:rPr>
          <w:b/>
          <w:bCs/>
        </w:rPr>
        <w:t>1</w:t>
      </w:r>
      <w:r>
        <w:t xml:space="preserve">). </w:t>
      </w:r>
      <w:r w:rsidR="00690261">
        <w:t xml:space="preserve">In </w:t>
      </w:r>
      <w:r>
        <w:t xml:space="preserve">2020 30 visits </w:t>
      </w:r>
      <w:r w:rsidR="52073D5F">
        <w:t>are</w:t>
      </w:r>
      <w:r>
        <w:t xml:space="preserve"> targeted for abstraction from each sampled </w:t>
      </w:r>
      <w:r w:rsidR="70BE09B4">
        <w:t>HC</w:t>
      </w:r>
      <w:r>
        <w:t xml:space="preserve"> provider using the PRF by U.S. Census Bureau staff. </w:t>
      </w:r>
      <w:r w:rsidR="00CD672D">
        <w:t xml:space="preserve">Assuming half the 2020 </w:t>
      </w:r>
      <w:r w:rsidR="70BE09B4">
        <w:t>HC</w:t>
      </w:r>
      <w:r w:rsidR="00CD672D">
        <w:t xml:space="preserve"> sample </w:t>
      </w:r>
      <w:r w:rsidR="00D639EB">
        <w:t xml:space="preserve">will be </w:t>
      </w:r>
      <w:r w:rsidR="00CD672D">
        <w:t>survey</w:t>
      </w:r>
      <w:r w:rsidR="00D639EB">
        <w:t>ed</w:t>
      </w:r>
      <w:r w:rsidR="00CD672D">
        <w:t xml:space="preserve"> in 2021, the </w:t>
      </w:r>
      <w:r>
        <w:t>annualized burden to complete this process is estimated at 26 hours for the 2020 data collection.</w:t>
      </w:r>
    </w:p>
    <w:p w:rsidRPr="00650B23" w:rsidR="00FF4B5B" w:rsidP="00FF4B5B" w:rsidRDefault="00FF4B5B" w14:paraId="7E873991" w14:textId="77777777">
      <w:pPr>
        <w:pStyle w:val="ListParagraph"/>
        <w:widowControl w:val="0"/>
        <w:autoSpaceDE w:val="0"/>
        <w:autoSpaceDN w:val="0"/>
        <w:adjustRightInd w:val="0"/>
        <w:ind w:left="0"/>
      </w:pPr>
    </w:p>
    <w:p w:rsidR="00FF4B5B" w:rsidP="00FF4B5B" w:rsidRDefault="00EF1E39" w14:paraId="24B86684" w14:textId="12CD69FB">
      <w:pPr>
        <w:pStyle w:val="ListParagraph"/>
        <w:widowControl w:val="0"/>
        <w:autoSpaceDE w:val="0"/>
        <w:autoSpaceDN w:val="0"/>
        <w:adjustRightInd w:val="0"/>
        <w:ind w:left="0"/>
      </w:pPr>
      <w:r>
        <w:t>A</w:t>
      </w:r>
      <w:r w:rsidR="00FF4B5B">
        <w:t xml:space="preserve"> reinterview </w:t>
      </w:r>
      <w:r>
        <w:t xml:space="preserve">study </w:t>
      </w:r>
      <w:r w:rsidR="00FF4B5B">
        <w:t>(</w:t>
      </w:r>
      <w:r w:rsidRPr="1C721506" w:rsidR="00FF4B5B">
        <w:rPr>
          <w:b/>
          <w:bCs/>
        </w:rPr>
        <w:t xml:space="preserve">Attachment </w:t>
      </w:r>
      <w:r w:rsidRPr="1C721506" w:rsidR="007751CA">
        <w:rPr>
          <w:b/>
          <w:bCs/>
        </w:rPr>
        <w:t>P</w:t>
      </w:r>
      <w:r w:rsidRPr="1C721506" w:rsidR="009216DB">
        <w:rPr>
          <w:b/>
          <w:bCs/>
        </w:rPr>
        <w:t>1</w:t>
      </w:r>
      <w:r w:rsidR="00FF4B5B">
        <w:t xml:space="preserve">) </w:t>
      </w:r>
      <w:r>
        <w:t>is finally used t</w:t>
      </w:r>
      <w:r w:rsidR="00FF4B5B">
        <w:t xml:space="preserve">o assess consistency of responses provided during the Induction Interview questionnaire. This quality control measure will be administered by U.S. Census Bureau staff to each FR at least once, and after </w:t>
      </w:r>
      <w:r w:rsidR="00FB4A06">
        <w:t xml:space="preserve">their </w:t>
      </w:r>
      <w:r w:rsidR="00FF4B5B">
        <w:t xml:space="preserve">case disposition is determined. In the 2020 survey year the U.S. Census Bureau approximates 100 reinterviews </w:t>
      </w:r>
      <w:r>
        <w:t xml:space="preserve">to be conducted </w:t>
      </w:r>
      <w:r w:rsidR="00FF4B5B">
        <w:t>for the second half of the survey year. It is estimated that the annualized burden to the respondents will total 8 hours for the 2020 data collection.</w:t>
      </w:r>
    </w:p>
    <w:p w:rsidR="00757702" w:rsidP="00FF4B5B" w:rsidRDefault="00757702" w14:paraId="59352C0B" w14:textId="67E7837A">
      <w:pPr>
        <w:pStyle w:val="ListParagraph"/>
        <w:widowControl w:val="0"/>
        <w:autoSpaceDE w:val="0"/>
        <w:autoSpaceDN w:val="0"/>
        <w:adjustRightInd w:val="0"/>
        <w:ind w:left="0"/>
      </w:pPr>
    </w:p>
    <w:p w:rsidR="00757702" w:rsidP="00757702" w:rsidRDefault="00757702" w14:paraId="53B9F6BE" w14:textId="463702C4">
      <w:pPr>
        <w:pStyle w:val="CommentText"/>
      </w:pPr>
      <w:r>
        <w:t xml:space="preserve"> </w:t>
      </w:r>
    </w:p>
    <w:p w:rsidR="00757702" w:rsidP="00757702" w:rsidRDefault="00757702" w14:paraId="203BCB77" w14:textId="5622623D">
      <w:pPr>
        <w:pStyle w:val="CommentText"/>
      </w:pPr>
    </w:p>
    <w:p w:rsidR="00FF4B5B" w:rsidP="00FF4B5B" w:rsidRDefault="00FF4B5B" w14:paraId="51418CBA" w14:textId="77777777"/>
    <w:p w:rsidRPr="0097757C" w:rsidR="00FF4B5B" w:rsidP="00FF4B5B" w:rsidRDefault="00FF4B5B" w14:paraId="5AC08CF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u w:val="single"/>
        </w:rPr>
      </w:pPr>
      <w:r>
        <w:rPr>
          <w:rFonts w:ascii="Times New Roman" w:hAnsi="Times New Roman"/>
          <w:bCs/>
          <w:u w:val="single"/>
        </w:rPr>
        <w:t>2021-2023</w:t>
      </w:r>
    </w:p>
    <w:p w:rsidRPr="0097757C" w:rsidR="00FF4B5B" w:rsidP="00FF4B5B" w:rsidRDefault="00FF4B5B" w14:paraId="27EBDD6F"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u w:val="single"/>
        </w:rPr>
      </w:pPr>
    </w:p>
    <w:p w:rsidRPr="0097757C" w:rsidR="00FF4B5B" w:rsidP="00FF4B5B" w:rsidRDefault="00FF4B5B" w14:paraId="1E9AA3AC" w14:textId="2C76794C">
      <w:pPr>
        <w:pStyle w:val="ListParagraph"/>
        <w:widowControl w:val="0"/>
        <w:autoSpaceDE w:val="0"/>
        <w:autoSpaceDN w:val="0"/>
        <w:adjustRightInd w:val="0"/>
        <w:ind w:left="0"/>
      </w:pPr>
      <w:r>
        <w:t>For the 2021-2023 data collection, each sampled physician will still receive an introductory letter (</w:t>
      </w:r>
      <w:r w:rsidRPr="1C721506">
        <w:rPr>
          <w:b/>
          <w:bCs/>
        </w:rPr>
        <w:t xml:space="preserve">Attachment </w:t>
      </w:r>
      <w:r w:rsidRPr="6446F030" w:rsidR="5CDCD303">
        <w:rPr>
          <w:b/>
          <w:bCs/>
        </w:rPr>
        <w:t>M2</w:t>
      </w:r>
      <w:r w:rsidRPr="00725572" w:rsidR="5CDCD303">
        <w:t xml:space="preserve"> and</w:t>
      </w:r>
      <w:r w:rsidRPr="6446F030" w:rsidR="5CDCD303">
        <w:rPr>
          <w:b/>
          <w:bCs/>
        </w:rPr>
        <w:t xml:space="preserve"> M3</w:t>
      </w:r>
      <w:r>
        <w:t>), along with endorsement letter(s) (</w:t>
      </w:r>
      <w:r w:rsidRPr="1C721506">
        <w:rPr>
          <w:b/>
          <w:bCs/>
        </w:rPr>
        <w:t xml:space="preserve">Attachment </w:t>
      </w:r>
      <w:r w:rsidRPr="1C721506" w:rsidR="00251CB9">
        <w:rPr>
          <w:b/>
          <w:bCs/>
        </w:rPr>
        <w:t>N</w:t>
      </w:r>
      <w:r>
        <w:t>) and complete a Physician Induction Interview questionnaire with a field representative</w:t>
      </w:r>
      <w:r w:rsidR="007751CA">
        <w:t xml:space="preserve"> (</w:t>
      </w:r>
      <w:r w:rsidRPr="1C721506" w:rsidR="007751CA">
        <w:rPr>
          <w:b/>
          <w:bCs/>
        </w:rPr>
        <w:t xml:space="preserve">Attachment </w:t>
      </w:r>
      <w:r w:rsidRPr="1C721506" w:rsidR="00121725">
        <w:rPr>
          <w:b/>
          <w:bCs/>
        </w:rPr>
        <w:t>C</w:t>
      </w:r>
      <w:r w:rsidRPr="1C721506" w:rsidR="007751CA">
        <w:rPr>
          <w:b/>
          <w:bCs/>
        </w:rPr>
        <w:t>2</w:t>
      </w:r>
      <w:r w:rsidR="007751CA">
        <w:t>)</w:t>
      </w:r>
      <w:r>
        <w:t xml:space="preserve">. </w:t>
      </w:r>
      <w:r w:rsidR="003F0273">
        <w:t xml:space="preserve">The Induction Interview questionnaire takes approximately 30 minutes. Also, the addition of COVID questions via non-substantive change (approved 7/1/2020; </w:t>
      </w:r>
      <w:r w:rsidRPr="1C721506" w:rsidR="003F0273">
        <w:rPr>
          <w:color w:val="000000" w:themeColor="text1"/>
        </w:rPr>
        <w:t xml:space="preserve">OMB No. 0920-0234, Exp. Date: 05/31/2022) will not affect the burden of the </w:t>
      </w:r>
      <w:r w:rsidRPr="1C721506" w:rsidR="00614092">
        <w:rPr>
          <w:color w:val="000000" w:themeColor="text1"/>
        </w:rPr>
        <w:t>I</w:t>
      </w:r>
      <w:r w:rsidRPr="1C721506" w:rsidR="003F0273">
        <w:rPr>
          <w:color w:val="000000" w:themeColor="text1"/>
        </w:rPr>
        <w:t xml:space="preserve">nduction </w:t>
      </w:r>
      <w:r w:rsidRPr="1C721506" w:rsidR="00614092">
        <w:rPr>
          <w:color w:val="000000" w:themeColor="text1"/>
        </w:rPr>
        <w:t>I</w:t>
      </w:r>
      <w:r w:rsidRPr="1C721506" w:rsidR="003F0273">
        <w:rPr>
          <w:color w:val="000000" w:themeColor="text1"/>
        </w:rPr>
        <w:t xml:space="preserve">nterview. </w:t>
      </w:r>
      <w:r w:rsidRPr="1C721506" w:rsidR="00917665">
        <w:rPr>
          <w:color w:val="000000" w:themeColor="text1"/>
        </w:rPr>
        <w:t>No</w:t>
      </w:r>
      <w:r w:rsidRPr="1C721506" w:rsidR="003F0273">
        <w:rPr>
          <w:color w:val="000000" w:themeColor="text1"/>
        </w:rPr>
        <w:t xml:space="preserve"> </w:t>
      </w:r>
      <w:r w:rsidRPr="1C721506">
        <w:rPr>
          <w:color w:val="000000" w:themeColor="text1"/>
        </w:rPr>
        <w:t xml:space="preserve">one </w:t>
      </w:r>
      <w:r w:rsidRPr="1C721506" w:rsidR="003F0273">
        <w:rPr>
          <w:color w:val="000000" w:themeColor="text1"/>
        </w:rPr>
        <w:t>respondent will answer all sub</w:t>
      </w:r>
      <w:r w:rsidRPr="1C721506" w:rsidR="00917665">
        <w:rPr>
          <w:color w:val="000000" w:themeColor="text1"/>
        </w:rPr>
        <w:t>-</w:t>
      </w:r>
      <w:r w:rsidRPr="1C721506" w:rsidR="003F0273">
        <w:rPr>
          <w:color w:val="000000" w:themeColor="text1"/>
        </w:rPr>
        <w:t xml:space="preserve">questions </w:t>
      </w:r>
      <w:r w:rsidRPr="1C721506">
        <w:rPr>
          <w:color w:val="000000" w:themeColor="text1"/>
        </w:rPr>
        <w:t>included</w:t>
      </w:r>
      <w:r w:rsidRPr="1C721506" w:rsidR="003F0273">
        <w:rPr>
          <w:color w:val="000000" w:themeColor="text1"/>
        </w:rPr>
        <w:t xml:space="preserve">, </w:t>
      </w:r>
      <w:r w:rsidRPr="6446F030">
        <w:rPr>
          <w:color w:val="000000" w:themeColor="text1"/>
        </w:rPr>
        <w:t xml:space="preserve">and </w:t>
      </w:r>
      <w:r w:rsidRPr="1C721506">
        <w:rPr>
          <w:color w:val="000000" w:themeColor="text1"/>
        </w:rPr>
        <w:t xml:space="preserve">the interviewer will have gained efficiency in the response options for the other </w:t>
      </w:r>
      <w:r w:rsidRPr="1C721506" w:rsidR="003F0273">
        <w:rPr>
          <w:color w:val="000000" w:themeColor="text1"/>
        </w:rPr>
        <w:t>non-COVID-19 questions</w:t>
      </w:r>
      <w:r w:rsidRPr="1C721506">
        <w:rPr>
          <w:color w:val="000000" w:themeColor="text1"/>
        </w:rPr>
        <w:t>,</w:t>
      </w:r>
      <w:r w:rsidRPr="1C721506" w:rsidR="003F0273">
        <w:rPr>
          <w:color w:val="000000" w:themeColor="text1"/>
        </w:rPr>
        <w:t xml:space="preserve"> the </w:t>
      </w:r>
      <w:r w:rsidRPr="1C721506">
        <w:rPr>
          <w:color w:val="000000" w:themeColor="text1"/>
        </w:rPr>
        <w:t xml:space="preserve">additional </w:t>
      </w:r>
      <w:r w:rsidRPr="1C721506" w:rsidR="003F0273">
        <w:rPr>
          <w:color w:val="000000" w:themeColor="text1"/>
        </w:rPr>
        <w:t xml:space="preserve">questions will </w:t>
      </w:r>
      <w:r w:rsidRPr="1C721506">
        <w:rPr>
          <w:color w:val="000000" w:themeColor="text1"/>
        </w:rPr>
        <w:t xml:space="preserve">be absorbed by </w:t>
      </w:r>
      <w:r w:rsidRPr="1C721506" w:rsidR="003F0273">
        <w:rPr>
          <w:color w:val="000000" w:themeColor="text1"/>
        </w:rPr>
        <w:t xml:space="preserve">the current </w:t>
      </w:r>
      <w:r w:rsidRPr="1C721506">
        <w:rPr>
          <w:color w:val="000000" w:themeColor="text1"/>
        </w:rPr>
        <w:t xml:space="preserve">estimated </w:t>
      </w:r>
      <w:r w:rsidRPr="1C721506" w:rsidR="003F0273">
        <w:rPr>
          <w:color w:val="000000" w:themeColor="text1"/>
        </w:rPr>
        <w:t xml:space="preserve">burden </w:t>
      </w:r>
      <w:r w:rsidRPr="1C721506">
        <w:rPr>
          <w:color w:val="000000" w:themeColor="text1"/>
        </w:rPr>
        <w:t>calculations</w:t>
      </w:r>
      <w:r w:rsidRPr="1C721506" w:rsidR="003F0273">
        <w:rPr>
          <w:color w:val="000000" w:themeColor="text1"/>
        </w:rPr>
        <w:t xml:space="preserve">. </w:t>
      </w:r>
      <w:r w:rsidR="00614092">
        <w:t>E</w:t>
      </w:r>
      <w:r>
        <w:t xml:space="preserve">ach year, approximately </w:t>
      </w:r>
      <w:r w:rsidRPr="00A12563">
        <w:t>3</w:t>
      </w:r>
      <w:r w:rsidRPr="00A12563" w:rsidR="00725572">
        <w:t>,</w:t>
      </w:r>
      <w:r w:rsidRPr="00A12563">
        <w:t>000 physicians will be</w:t>
      </w:r>
      <w:r w:rsidRPr="00A12563" w:rsidR="00A12563">
        <w:t xml:space="preserve"> </w:t>
      </w:r>
      <w:r w:rsidRPr="00A12563" w:rsidR="00C126B2">
        <w:t>interviewed</w:t>
      </w:r>
      <w:r w:rsidRPr="00A12563">
        <w:t>. The 2021-2023 NAMCS Physician Induction Interview questionnaire</w:t>
      </w:r>
      <w:r>
        <w:t xml:space="preserve"> is expected to be 1</w:t>
      </w:r>
      <w:r w:rsidR="00EF1E39">
        <w:t>,</w:t>
      </w:r>
      <w:r>
        <w:t>500 hours annually.</w:t>
      </w:r>
    </w:p>
    <w:p w:rsidRPr="0097757C" w:rsidR="00097BD6" w:rsidP="00FF4B5B" w:rsidRDefault="00097BD6" w14:paraId="1B1E1BA8" w14:textId="77777777">
      <w:pPr>
        <w:pStyle w:val="ListParagraph"/>
        <w:widowControl w:val="0"/>
        <w:autoSpaceDE w:val="0"/>
        <w:autoSpaceDN w:val="0"/>
        <w:adjustRightInd w:val="0"/>
        <w:ind w:left="0"/>
      </w:pPr>
    </w:p>
    <w:p w:rsidR="00FF4B5B" w:rsidP="00FF4B5B" w:rsidRDefault="00FF4B5B" w14:paraId="004C77BA" w14:textId="211283B8">
      <w:pPr>
        <w:pStyle w:val="ListParagraph"/>
        <w:widowControl w:val="0"/>
        <w:autoSpaceDE w:val="0"/>
        <w:autoSpaceDN w:val="0"/>
        <w:adjustRightInd w:val="0"/>
        <w:ind w:left="0"/>
      </w:pPr>
      <w:r>
        <w:t>In the 202</w:t>
      </w:r>
      <w:r w:rsidR="000A126C">
        <w:t>2</w:t>
      </w:r>
      <w:r>
        <w:t>-2023 data collection, for office-based physicians</w:t>
      </w:r>
      <w:r w:rsidRPr="1C721506">
        <w:rPr>
          <w:color w:val="000000" w:themeColor="text1"/>
        </w:rPr>
        <w:t xml:space="preserve"> a set number of 30 visits will</w:t>
      </w:r>
      <w:r>
        <w:t xml:space="preserve"> be t</w:t>
      </w:r>
      <w:r w:rsidRPr="1C721506">
        <w:rPr>
          <w:color w:val="000000" w:themeColor="text1"/>
        </w:rPr>
        <w:t>argeted for abstraction from each sa</w:t>
      </w:r>
      <w:r>
        <w:t>mpled physician using the PRF</w:t>
      </w:r>
      <w:r w:rsidR="007751CA">
        <w:t xml:space="preserve"> (</w:t>
      </w:r>
      <w:r w:rsidRPr="1C721506" w:rsidR="007751CA">
        <w:rPr>
          <w:b/>
          <w:bCs/>
        </w:rPr>
        <w:t xml:space="preserve">Attachment </w:t>
      </w:r>
      <w:r w:rsidRPr="1C721506" w:rsidR="00121725">
        <w:rPr>
          <w:b/>
          <w:bCs/>
        </w:rPr>
        <w:t>G</w:t>
      </w:r>
      <w:r w:rsidRPr="1C721506" w:rsidR="007751CA">
        <w:rPr>
          <w:b/>
          <w:bCs/>
        </w:rPr>
        <w:t>2</w:t>
      </w:r>
      <w:r w:rsidR="007751CA">
        <w:t>)</w:t>
      </w:r>
      <w:r>
        <w:t xml:space="preserve">. There is an anticipated 1 minute of response burden to be incurred by physician staff when trying to orient the field representatives to their medical record system, or in certain cases where the physician does not grant full access to the field representatives, to pull records from their system and </w:t>
      </w:r>
      <w:r w:rsidR="00D44F1F">
        <w:t>for abstraction by the field rep</w:t>
      </w:r>
      <w:r w:rsidR="00EE610F">
        <w:t>r</w:t>
      </w:r>
      <w:r w:rsidR="00D44F1F">
        <w:t>esentative</w:t>
      </w:r>
      <w:r>
        <w:t xml:space="preserve"> (</w:t>
      </w:r>
      <w:r w:rsidRPr="1C721506">
        <w:rPr>
          <w:b/>
          <w:bCs/>
        </w:rPr>
        <w:t xml:space="preserve">Attachment </w:t>
      </w:r>
      <w:r w:rsidRPr="1C721506" w:rsidR="007751CA">
        <w:rPr>
          <w:b/>
          <w:bCs/>
        </w:rPr>
        <w:t>O</w:t>
      </w:r>
      <w:r w:rsidRPr="1C721506" w:rsidR="00DE6A30">
        <w:rPr>
          <w:b/>
          <w:bCs/>
        </w:rPr>
        <w:t>2</w:t>
      </w:r>
      <w:r>
        <w:t xml:space="preserve">). The burden to complete this process is estimated at </w:t>
      </w:r>
      <w:r w:rsidR="1C01AB3F">
        <w:t>1,000</w:t>
      </w:r>
      <w:r w:rsidR="00C50F9F">
        <w:t xml:space="preserve"> </w:t>
      </w:r>
      <w:r>
        <w:t>hours for the 2021-2023 data collection</w:t>
      </w:r>
      <w:r w:rsidR="006B0E98">
        <w:t>, annualized over three years</w:t>
      </w:r>
      <w:r>
        <w:t xml:space="preserve">. </w:t>
      </w:r>
    </w:p>
    <w:p w:rsidRPr="00650B23" w:rsidR="00EE610F" w:rsidP="00FF4B5B" w:rsidRDefault="00EE610F" w14:paraId="27AD816B" w14:textId="77777777">
      <w:pPr>
        <w:pStyle w:val="ListParagraph"/>
        <w:widowControl w:val="0"/>
        <w:autoSpaceDE w:val="0"/>
        <w:autoSpaceDN w:val="0"/>
        <w:adjustRightInd w:val="0"/>
        <w:ind w:left="0"/>
      </w:pPr>
    </w:p>
    <w:p w:rsidRPr="00650B23" w:rsidR="00FF4B5B" w:rsidP="00FF4B5B" w:rsidRDefault="73CC10C9" w14:paraId="796B1E0B" w14:textId="0896A635">
      <w:pPr>
        <w:widowControl w:val="0"/>
      </w:pPr>
      <w:r>
        <w:t>For the 202</w:t>
      </w:r>
      <w:r w:rsidR="33A6E089">
        <w:t>2</w:t>
      </w:r>
      <w:r>
        <w:t xml:space="preserve">-2023 </w:t>
      </w:r>
      <w:r w:rsidR="3DDCA75D">
        <w:t xml:space="preserve">EHR </w:t>
      </w:r>
      <w:r>
        <w:t>sampled physician data collection, we presume that none of the sampled</w:t>
      </w:r>
      <w:r w:rsidR="3DDCA75D">
        <w:t xml:space="preserve"> EHR</w:t>
      </w:r>
      <w:r>
        <w:t xml:space="preserve"> physicians will be personally involved in submitting either </w:t>
      </w:r>
      <w:r w:rsidR="48FBDC8C">
        <w:t>their</w:t>
      </w:r>
      <w:r>
        <w:t xml:space="preserve"> NAMC</w:t>
      </w:r>
      <w:r w:rsidR="14E42A9F">
        <w:t>S</w:t>
      </w:r>
      <w:r w:rsidR="48FBDC8C">
        <w:t xml:space="preserve"> PFI</w:t>
      </w:r>
      <w:r>
        <w:t xml:space="preserve"> (</w:t>
      </w:r>
      <w:r w:rsidRPr="5C98EE5B">
        <w:rPr>
          <w:b/>
          <w:bCs/>
        </w:rPr>
        <w:t xml:space="preserve">Attachment </w:t>
      </w:r>
      <w:r w:rsidRPr="5C98EE5B" w:rsidR="0D071DB9">
        <w:rPr>
          <w:b/>
          <w:bCs/>
        </w:rPr>
        <w:t>Q</w:t>
      </w:r>
      <w:r>
        <w:t xml:space="preserve">) or EHR visit data; all burden associated with </w:t>
      </w:r>
      <w:r w:rsidR="2F3635CD">
        <w:t>EHR</w:t>
      </w:r>
      <w:r>
        <w:t xml:space="preserve"> participation will be with their staff. </w:t>
      </w:r>
      <w:r w:rsidR="6755291C">
        <w:t xml:space="preserve">The </w:t>
      </w:r>
      <w:r w:rsidR="00BD543B">
        <w:t>three-year</w:t>
      </w:r>
      <w:r w:rsidR="18F48565">
        <w:t xml:space="preserve"> annualized average </w:t>
      </w:r>
      <w:r w:rsidR="6755291C">
        <w:t>burden associated with completing the NAMCS</w:t>
      </w:r>
      <w:r w:rsidR="3828A9BD">
        <w:t xml:space="preserve"> </w:t>
      </w:r>
      <w:r w:rsidR="6755291C">
        <w:t xml:space="preserve">PFI for an </w:t>
      </w:r>
      <w:r w:rsidR="1BE16714">
        <w:t xml:space="preserve">annualized </w:t>
      </w:r>
      <w:r w:rsidR="6755291C">
        <w:t>average of</w:t>
      </w:r>
      <w:r w:rsidR="30BE91E9">
        <w:t xml:space="preserve"> </w:t>
      </w:r>
      <w:r w:rsidR="5B596314">
        <w:t>2</w:t>
      </w:r>
      <w:r w:rsidR="1BE16714">
        <w:t>,000</w:t>
      </w:r>
      <w:r w:rsidR="6755291C">
        <w:t xml:space="preserve"> physicians is </w:t>
      </w:r>
      <w:r w:rsidR="5B596314">
        <w:t xml:space="preserve">30 </w:t>
      </w:r>
      <w:r w:rsidR="6755291C">
        <w:t xml:space="preserve">minutes. The </w:t>
      </w:r>
      <w:r>
        <w:t>only other</w:t>
      </w:r>
      <w:r w:rsidR="6755291C">
        <w:t xml:space="preserve"> burden associated with submitting visit data will be preparing and transmittin</w:t>
      </w:r>
      <w:r w:rsidR="2F3635CD">
        <w:t xml:space="preserve">g </w:t>
      </w:r>
      <w:r w:rsidR="6755291C">
        <w:t>EHR files (</w:t>
      </w:r>
      <w:r w:rsidR="20726C64">
        <w:t xml:space="preserve">40 </w:t>
      </w:r>
      <w:r w:rsidR="6755291C">
        <w:t xml:space="preserve">minutes </w:t>
      </w:r>
      <w:r w:rsidR="3BFD2DB4">
        <w:t xml:space="preserve">total </w:t>
      </w:r>
      <w:r w:rsidR="0596F2F5">
        <w:t xml:space="preserve">annualized </w:t>
      </w:r>
      <w:r w:rsidR="13BB4FA8">
        <w:t xml:space="preserve">over </w:t>
      </w:r>
      <w:r w:rsidR="001F5DB4">
        <w:t>three</w:t>
      </w:r>
      <w:r w:rsidR="13BB4FA8">
        <w:t xml:space="preserve"> years </w:t>
      </w:r>
      <w:r w:rsidR="6755291C">
        <w:t xml:space="preserve">for staff associated with each sampled </w:t>
      </w:r>
      <w:r w:rsidR="2F3635CD">
        <w:t>EHR</w:t>
      </w:r>
      <w:r w:rsidR="6755291C">
        <w:t xml:space="preserve"> physician) </w:t>
      </w:r>
      <w:r w:rsidR="1F4BB927">
        <w:t>(</w:t>
      </w:r>
      <w:r w:rsidRPr="5C98EE5B" w:rsidR="1F4BB927">
        <w:rPr>
          <w:b/>
          <w:bCs/>
        </w:rPr>
        <w:t>Attachment R</w:t>
      </w:r>
      <w:r w:rsidR="1F4BB927">
        <w:t>).</w:t>
      </w:r>
      <w:r w:rsidRPr="5C98EE5B">
        <w:rPr>
          <w:color w:val="FF0000"/>
        </w:rPr>
        <w:t xml:space="preserve"> </w:t>
      </w:r>
      <w:r>
        <w:t>For each year, approximately</w:t>
      </w:r>
      <w:r w:rsidR="30BE91E9">
        <w:t xml:space="preserve"> </w:t>
      </w:r>
      <w:r w:rsidR="0596F2F5">
        <w:t>2,000</w:t>
      </w:r>
      <w:r>
        <w:t xml:space="preserve"> physicians will be sampled on average, asked to complete the </w:t>
      </w:r>
      <w:r w:rsidR="24F0645D">
        <w:t>PFI</w:t>
      </w:r>
      <w:r>
        <w:t>, and submit EHR visit data. The total response burden for the 2021-2023 NAMCS</w:t>
      </w:r>
      <w:r w:rsidR="48FBDC8C">
        <w:t xml:space="preserve"> </w:t>
      </w:r>
      <w:r w:rsidR="24F0645D">
        <w:t>PFI</w:t>
      </w:r>
      <w:r>
        <w:t xml:space="preserve"> is expected to be </w:t>
      </w:r>
      <w:r w:rsidR="43F4E4B6">
        <w:t>1,500</w:t>
      </w:r>
      <w:r>
        <w:t xml:space="preserve"> hours </w:t>
      </w:r>
      <w:r w:rsidR="43F4E4B6">
        <w:t xml:space="preserve">annualized over </w:t>
      </w:r>
      <w:r w:rsidR="521D0449">
        <w:t>three</w:t>
      </w:r>
      <w:r w:rsidR="43F4E4B6">
        <w:t xml:space="preserve"> years.</w:t>
      </w:r>
      <w:r>
        <w:t xml:space="preserve"> The total expected response burden for the 202</w:t>
      </w:r>
      <w:r w:rsidR="03CDE1F6">
        <w:t>2</w:t>
      </w:r>
      <w:r w:rsidR="3ACE1017">
        <w:t>-2023</w:t>
      </w:r>
      <w:r>
        <w:t xml:space="preserve"> NAMCS EHR submission is expected to be</w:t>
      </w:r>
      <w:r w:rsidR="3CE79715">
        <w:t xml:space="preserve"> </w:t>
      </w:r>
      <w:r w:rsidR="3ACE1017">
        <w:t>2,000</w:t>
      </w:r>
      <w:r>
        <w:t xml:space="preserve"> hours annual</w:t>
      </w:r>
      <w:r w:rsidR="7FAA943C">
        <w:t>ized over three years</w:t>
      </w:r>
      <w:r>
        <w:t>.</w:t>
      </w:r>
    </w:p>
    <w:p w:rsidRPr="00650B23" w:rsidR="00FF4B5B" w:rsidP="000F28BD" w:rsidRDefault="00FF4B5B" w14:paraId="1D6C9014" w14:textId="77777777">
      <w:pPr>
        <w:widowControl w:val="0"/>
      </w:pPr>
    </w:p>
    <w:p w:rsidRPr="00321F6E" w:rsidR="00FF4B5B" w:rsidP="00FF4B5B" w:rsidRDefault="00FF4B5B" w14:paraId="68E01386" w14:textId="7F53AA26">
      <w:pPr>
        <w:widowControl w:val="0"/>
        <w:autoSpaceDE w:val="0"/>
        <w:autoSpaceDN w:val="0"/>
        <w:adjustRightInd w:val="0"/>
      </w:pPr>
      <w:r>
        <w:t xml:space="preserve">For the 2021-2023 </w:t>
      </w:r>
      <w:r w:rsidR="70BE09B4">
        <w:t>HC</w:t>
      </w:r>
      <w:r>
        <w:t xml:space="preserve"> data collection</w:t>
      </w:r>
      <w:r w:rsidRPr="00F67FCB" w:rsidR="00740FD6">
        <w:t xml:space="preserve"> </w:t>
      </w:r>
      <w:r w:rsidRPr="00251CB9" w:rsidR="00740FD6">
        <w:t xml:space="preserve">will still receive an introductory letter </w:t>
      </w:r>
      <w:r w:rsidR="3BE8376E">
        <w:t>(</w:t>
      </w:r>
      <w:r w:rsidRPr="6C7BC647" w:rsidR="3BE8376E">
        <w:rPr>
          <w:b/>
          <w:bCs/>
        </w:rPr>
        <w:t>Attachment M2 and M3</w:t>
      </w:r>
      <w:r w:rsidR="3BE8376E">
        <w:t>)</w:t>
      </w:r>
      <w:r w:rsidR="00740FD6">
        <w:t xml:space="preserve"> in a welcome packet and additional outreach letters if there is no response to the initial letter.</w:t>
      </w:r>
      <w:r>
        <w:t xml:space="preserve"> </w:t>
      </w:r>
      <w:r w:rsidR="70BE09B4">
        <w:t>HC</w:t>
      </w:r>
      <w:r>
        <w:t xml:space="preserve">s will be asked to complete an </w:t>
      </w:r>
      <w:r w:rsidR="00893797">
        <w:t>i</w:t>
      </w:r>
      <w:r>
        <w:t>nitial Facility Interview Questionnaire (</w:t>
      </w:r>
      <w:r w:rsidRPr="1C721506">
        <w:rPr>
          <w:b/>
          <w:bCs/>
        </w:rPr>
        <w:t xml:space="preserve">Attachment </w:t>
      </w:r>
      <w:r w:rsidRPr="1C721506" w:rsidR="00121725">
        <w:rPr>
          <w:b/>
          <w:bCs/>
        </w:rPr>
        <w:t>F</w:t>
      </w:r>
      <w:r w:rsidRPr="1C721506">
        <w:rPr>
          <w:b/>
          <w:bCs/>
        </w:rPr>
        <w:t>2</w:t>
      </w:r>
      <w:r>
        <w:t>) and to prepare and transmit EHR Visit data</w:t>
      </w:r>
      <w:r w:rsidR="00AB494A">
        <w:t xml:space="preserve"> (</w:t>
      </w:r>
      <w:r w:rsidRPr="1C721506" w:rsidR="00AB494A">
        <w:rPr>
          <w:b/>
          <w:bCs/>
        </w:rPr>
        <w:t>Attachment R)</w:t>
      </w:r>
      <w:r w:rsidR="001C2DA2">
        <w:t xml:space="preserve">. </w:t>
      </w:r>
      <w:r>
        <w:t>In 2021</w:t>
      </w:r>
      <w:r w:rsidR="57EA369F">
        <w:t>,</w:t>
      </w:r>
      <w:r>
        <w:t xml:space="preserve"> 50 </w:t>
      </w:r>
      <w:r w:rsidR="70BE09B4">
        <w:t>HC</w:t>
      </w:r>
      <w:r>
        <w:t xml:space="preserve">s will be sampled, with the plan to increase to </w:t>
      </w:r>
      <w:r w:rsidR="768A6C48">
        <w:t xml:space="preserve">a total of </w:t>
      </w:r>
      <w:r>
        <w:t xml:space="preserve">110 in 2022, then 115 </w:t>
      </w:r>
      <w:r w:rsidR="70BE09B4">
        <w:t>HC</w:t>
      </w:r>
      <w:r>
        <w:t xml:space="preserve">s in 2023. The total expected response burden for the 2021-2023 NAMCS </w:t>
      </w:r>
      <w:r w:rsidR="70BE09B4">
        <w:t>HC</w:t>
      </w:r>
      <w:r>
        <w:t xml:space="preserve"> Facility Interview Questionnaire is estimated at </w:t>
      </w:r>
      <w:r w:rsidR="0095065B">
        <w:t xml:space="preserve">69 </w:t>
      </w:r>
      <w:r>
        <w:t xml:space="preserve">hours annualized over </w:t>
      </w:r>
      <w:r w:rsidR="02050341">
        <w:t>three</w:t>
      </w:r>
      <w:r>
        <w:t xml:space="preserve"> years. The total expected response burden for the 2021-2023 NAMCS </w:t>
      </w:r>
      <w:r w:rsidR="70BE09B4">
        <w:t>HC</w:t>
      </w:r>
      <w:r>
        <w:t xml:space="preserve">s to prepare and transmit EHR visit data is estimated at 368 hours annualized over </w:t>
      </w:r>
      <w:r w:rsidR="005C1945">
        <w:t xml:space="preserve">three </w:t>
      </w:r>
      <w:r>
        <w:t xml:space="preserve">years. </w:t>
      </w:r>
    </w:p>
    <w:p w:rsidRPr="00650B23" w:rsidR="00FF4B5B" w:rsidP="00FF4B5B" w:rsidRDefault="00FF4B5B" w14:paraId="7759E7B9" w14:textId="77777777">
      <w:pPr>
        <w:pStyle w:val="ListParagraph"/>
        <w:widowControl w:val="0"/>
        <w:autoSpaceDE w:val="0"/>
        <w:autoSpaceDN w:val="0"/>
        <w:adjustRightInd w:val="0"/>
        <w:ind w:left="0"/>
      </w:pPr>
    </w:p>
    <w:p w:rsidR="00FF4B5B" w:rsidP="00893797" w:rsidRDefault="00FF4B5B" w14:paraId="7211E6CE" w14:textId="47B377FA">
      <w:pPr>
        <w:pStyle w:val="ListParagraph"/>
        <w:widowControl w:val="0"/>
        <w:autoSpaceDE w:val="0"/>
        <w:autoSpaceDN w:val="0"/>
        <w:adjustRightInd w:val="0"/>
        <w:ind w:left="0"/>
      </w:pPr>
      <w:r>
        <w:t xml:space="preserve">It is approximated there will be 250 reinterviews a year in 2021, and the procedure will continue with similar quantities for subsequent survey years. Reinterviews will no longer be conducted for </w:t>
      </w:r>
      <w:r w:rsidR="70BE09B4">
        <w:t>HC</w:t>
      </w:r>
      <w:r>
        <w:t xml:space="preserve"> survey respondents. The annualized burden to complete this process is estimated at </w:t>
      </w:r>
      <w:r w:rsidR="005858C5">
        <w:t>63</w:t>
      </w:r>
      <w:r>
        <w:t xml:space="preserve"> hours for the 2021-2023 data collection (</w:t>
      </w:r>
      <w:r w:rsidRPr="1C721506">
        <w:rPr>
          <w:b/>
          <w:bCs/>
        </w:rPr>
        <w:t xml:space="preserve">Attachment </w:t>
      </w:r>
      <w:r w:rsidRPr="1C721506" w:rsidR="00AB494A">
        <w:rPr>
          <w:b/>
          <w:bCs/>
        </w:rPr>
        <w:t>P2</w:t>
      </w:r>
      <w:r>
        <w:t>).</w:t>
      </w:r>
    </w:p>
    <w:p w:rsidRPr="0097757C" w:rsidR="00713DF9" w:rsidP="00713DF9" w:rsidRDefault="00713DF9" w14:paraId="088B9755" w14:textId="77777777">
      <w:pPr>
        <w:widowControl w:val="0"/>
        <w:contextualSpacing/>
        <w:rPr>
          <w:u w:val="single"/>
        </w:rPr>
      </w:pPr>
    </w:p>
    <w:p w:rsidR="00713DF9" w:rsidP="00713DF9" w:rsidRDefault="00713DF9" w14:paraId="17AECABE" w14:textId="00CFA608">
      <w:pPr>
        <w:widowControl w:val="0"/>
        <w:contextualSpacing/>
      </w:pPr>
      <w:r w:rsidRPr="0097757C">
        <w:t>Table 1-Estimated Annualized Burden Hours</w:t>
      </w:r>
    </w:p>
    <w:tbl>
      <w:tblPr>
        <w:tblStyle w:val="TableGrid"/>
        <w:tblW w:w="9476" w:type="dxa"/>
        <w:tblInd w:w="-5" w:type="dxa"/>
        <w:tblLook w:val="04A0" w:firstRow="1" w:lastRow="0" w:firstColumn="1" w:lastColumn="0" w:noHBand="0" w:noVBand="1"/>
      </w:tblPr>
      <w:tblGrid>
        <w:gridCol w:w="1770"/>
        <w:gridCol w:w="1928"/>
        <w:gridCol w:w="1721"/>
        <w:gridCol w:w="1297"/>
        <w:gridCol w:w="1233"/>
        <w:gridCol w:w="1527"/>
      </w:tblGrid>
      <w:tr w:rsidRPr="00A9340D" w:rsidR="00DC4654" w:rsidTr="5C98EE5B" w14:paraId="03567D17" w14:textId="77777777">
        <w:trPr>
          <w:cantSplit/>
        </w:trPr>
        <w:tc>
          <w:tcPr>
            <w:tcW w:w="1770" w:type="dxa"/>
          </w:tcPr>
          <w:p w:rsidRPr="00A9340D" w:rsidR="00DC4654" w:rsidP="00DC4654" w:rsidRDefault="00DC4654" w14:paraId="789824BE"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Type of Respondents</w:t>
            </w:r>
          </w:p>
        </w:tc>
        <w:tc>
          <w:tcPr>
            <w:tcW w:w="1928" w:type="dxa"/>
          </w:tcPr>
          <w:p w:rsidRPr="00A9340D" w:rsidR="00DC4654" w:rsidP="00DC4654" w:rsidRDefault="00DC4654" w14:paraId="7FC694B7"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Form Name</w:t>
            </w:r>
          </w:p>
        </w:tc>
        <w:tc>
          <w:tcPr>
            <w:tcW w:w="1721" w:type="dxa"/>
          </w:tcPr>
          <w:p w:rsidRPr="00A9340D" w:rsidR="00DC4654" w:rsidP="00DC4654" w:rsidRDefault="00DC4654" w14:paraId="00442EE4"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No. of Respondents</w:t>
            </w:r>
          </w:p>
        </w:tc>
        <w:tc>
          <w:tcPr>
            <w:tcW w:w="1297" w:type="dxa"/>
          </w:tcPr>
          <w:p w:rsidRPr="00A9340D" w:rsidR="00DC4654" w:rsidP="00DC4654" w:rsidRDefault="00DC4654" w14:paraId="52C77E6D"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No. of Responses per Respondent</w:t>
            </w:r>
          </w:p>
        </w:tc>
        <w:tc>
          <w:tcPr>
            <w:tcW w:w="1233" w:type="dxa"/>
          </w:tcPr>
          <w:p w:rsidRPr="00A9340D" w:rsidR="00DC4654" w:rsidP="00DC4654" w:rsidRDefault="00DC4654" w14:paraId="4A49EBC6"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Avg. Burden per Response (in hrs.)</w:t>
            </w:r>
          </w:p>
        </w:tc>
        <w:tc>
          <w:tcPr>
            <w:tcW w:w="1527" w:type="dxa"/>
          </w:tcPr>
          <w:p w:rsidRPr="00A9340D" w:rsidR="00DC4654" w:rsidP="00DC4654" w:rsidRDefault="00DC4654" w14:paraId="10E6DA6F"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Total Burden (in hrs.)</w:t>
            </w:r>
          </w:p>
        </w:tc>
      </w:tr>
      <w:tr w:rsidRPr="00A9340D" w:rsidR="005E48B6" w:rsidTr="5C98EE5B" w14:paraId="776BC755" w14:textId="77777777">
        <w:trPr>
          <w:cantSplit/>
          <w:trHeight w:val="920"/>
        </w:trPr>
        <w:tc>
          <w:tcPr>
            <w:tcW w:w="1770" w:type="dxa"/>
            <w:vAlign w:val="center"/>
          </w:tcPr>
          <w:p w:rsidRPr="00A9340D" w:rsidR="005F49DE" w:rsidP="00EF1E39" w:rsidRDefault="0602246E" w14:paraId="280987A4" w14:textId="4D47FEC9">
            <w:pPr>
              <w:widowControl w:val="0"/>
              <w:contextualSpacing/>
              <w:rPr>
                <w:rFonts w:ascii="Times New Roman" w:hAnsi="Times New Roman" w:cs="Times New Roman"/>
                <w:sz w:val="20"/>
                <w:szCs w:val="20"/>
              </w:rPr>
            </w:pPr>
            <w:r w:rsidRPr="5C98EE5B">
              <w:rPr>
                <w:rFonts w:ascii="Times New Roman" w:hAnsi="Times New Roman" w:cs="Times New Roman"/>
                <w:sz w:val="20"/>
                <w:szCs w:val="20"/>
              </w:rPr>
              <w:t xml:space="preserve">Office-based Physicians or Staff (Abstraction) </w:t>
            </w:r>
          </w:p>
          <w:p w:rsidRPr="00A9340D" w:rsidR="005F49DE" w:rsidP="00EF1E39" w:rsidRDefault="005F49DE" w14:paraId="10A55F78"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 xml:space="preserve"> </w:t>
            </w:r>
          </w:p>
        </w:tc>
        <w:tc>
          <w:tcPr>
            <w:tcW w:w="1928" w:type="dxa"/>
          </w:tcPr>
          <w:p w:rsidRPr="00A9340D" w:rsidR="005F49DE" w:rsidP="00DC4654" w:rsidRDefault="005F49DE" w14:paraId="53D051CF"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Physician Induction Interview (2020)</w:t>
            </w:r>
          </w:p>
          <w:p w:rsidRPr="00A9340D" w:rsidR="005F49DE" w:rsidP="00DC4654" w:rsidRDefault="005F49DE" w14:paraId="334C3D9C" w14:textId="4B0E9B8B">
            <w:pPr>
              <w:widowControl w:val="0"/>
              <w:contextualSpacing/>
              <w:rPr>
                <w:rFonts w:ascii="Times New Roman" w:hAnsi="Times New Roman" w:cs="Times New Roman"/>
                <w:sz w:val="20"/>
                <w:szCs w:val="20"/>
              </w:rPr>
            </w:pPr>
          </w:p>
        </w:tc>
        <w:tc>
          <w:tcPr>
            <w:tcW w:w="1721" w:type="dxa"/>
            <w:vAlign w:val="center"/>
          </w:tcPr>
          <w:p w:rsidRPr="00A9340D" w:rsidR="005F49DE" w:rsidP="00DC4654" w:rsidRDefault="005F49DE" w14:paraId="61F9E43E"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500</w:t>
            </w:r>
          </w:p>
          <w:p w:rsidRPr="00A9340D" w:rsidR="005F49DE" w:rsidP="00DC4654" w:rsidRDefault="005F49DE" w14:paraId="0EE45A4C" w14:textId="0A7208A7">
            <w:pPr>
              <w:widowControl w:val="0"/>
              <w:contextualSpacing/>
              <w:jc w:val="center"/>
              <w:rPr>
                <w:rFonts w:ascii="Times New Roman" w:hAnsi="Times New Roman" w:cs="Times New Roman"/>
                <w:sz w:val="20"/>
                <w:szCs w:val="20"/>
              </w:rPr>
            </w:pPr>
          </w:p>
        </w:tc>
        <w:tc>
          <w:tcPr>
            <w:tcW w:w="1297" w:type="dxa"/>
            <w:vAlign w:val="center"/>
          </w:tcPr>
          <w:p w:rsidRPr="00A9340D" w:rsidR="005F49DE" w:rsidP="00DC4654" w:rsidRDefault="005F49DE" w14:paraId="5A95B699"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w:t>
            </w:r>
          </w:p>
          <w:p w:rsidRPr="00A9340D" w:rsidR="005F49DE" w:rsidP="00DC4654" w:rsidRDefault="005F49DE" w14:paraId="6968DA2B" w14:textId="53C2AA63">
            <w:pPr>
              <w:widowControl w:val="0"/>
              <w:contextualSpacing/>
              <w:jc w:val="center"/>
              <w:rPr>
                <w:rFonts w:ascii="Times New Roman" w:hAnsi="Times New Roman" w:cs="Times New Roman"/>
                <w:sz w:val="20"/>
                <w:szCs w:val="20"/>
              </w:rPr>
            </w:pPr>
          </w:p>
        </w:tc>
        <w:tc>
          <w:tcPr>
            <w:tcW w:w="1233" w:type="dxa"/>
            <w:vAlign w:val="center"/>
          </w:tcPr>
          <w:p w:rsidRPr="00A9340D" w:rsidR="005F49DE" w:rsidP="00DC4654" w:rsidRDefault="005F49DE" w14:paraId="52082E8F"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30/60</w:t>
            </w:r>
          </w:p>
          <w:p w:rsidRPr="00A9340D" w:rsidR="005F49DE" w:rsidP="00DC4654" w:rsidRDefault="005F49DE" w14:paraId="7686852D" w14:textId="6E0F68E3">
            <w:pPr>
              <w:widowControl w:val="0"/>
              <w:contextualSpacing/>
              <w:jc w:val="center"/>
              <w:rPr>
                <w:rFonts w:ascii="Times New Roman" w:hAnsi="Times New Roman" w:cs="Times New Roman"/>
                <w:sz w:val="20"/>
                <w:szCs w:val="20"/>
              </w:rPr>
            </w:pPr>
          </w:p>
        </w:tc>
        <w:tc>
          <w:tcPr>
            <w:tcW w:w="1527" w:type="dxa"/>
            <w:vAlign w:val="center"/>
          </w:tcPr>
          <w:p w:rsidRPr="00A9340D" w:rsidR="005F49DE" w:rsidP="00DC4654" w:rsidRDefault="005F49DE" w14:paraId="66EFC74D" w14:textId="77777777">
            <w:pPr>
              <w:widowControl w:val="0"/>
              <w:contextualSpacing/>
              <w:jc w:val="right"/>
              <w:rPr>
                <w:rFonts w:ascii="Times New Roman" w:hAnsi="Times New Roman" w:cs="Times New Roman"/>
                <w:sz w:val="20"/>
                <w:szCs w:val="20"/>
              </w:rPr>
            </w:pPr>
            <w:r w:rsidRPr="00A9340D">
              <w:rPr>
                <w:rFonts w:ascii="Times New Roman" w:hAnsi="Times New Roman" w:cs="Times New Roman"/>
                <w:sz w:val="20"/>
                <w:szCs w:val="20"/>
              </w:rPr>
              <w:t>250</w:t>
            </w:r>
          </w:p>
          <w:p w:rsidRPr="00A9340D" w:rsidR="005F49DE" w:rsidP="00DC4654" w:rsidRDefault="005F49DE" w14:paraId="21AFFC38" w14:textId="6037ACE5">
            <w:pPr>
              <w:widowControl w:val="0"/>
              <w:contextualSpacing/>
              <w:jc w:val="right"/>
              <w:rPr>
                <w:rFonts w:ascii="Times New Roman" w:hAnsi="Times New Roman" w:cs="Times New Roman"/>
                <w:sz w:val="20"/>
                <w:szCs w:val="20"/>
              </w:rPr>
            </w:pPr>
          </w:p>
        </w:tc>
      </w:tr>
      <w:tr w:rsidRPr="00A9340D" w:rsidR="005E48B6" w:rsidTr="5C98EE5B" w14:paraId="10459CAC" w14:textId="77777777">
        <w:trPr>
          <w:cantSplit/>
          <w:trHeight w:val="1061"/>
        </w:trPr>
        <w:tc>
          <w:tcPr>
            <w:tcW w:w="1770" w:type="dxa"/>
            <w:vAlign w:val="center"/>
          </w:tcPr>
          <w:p w:rsidRPr="00A9340D" w:rsidR="00DC4654" w:rsidP="00EF1E39" w:rsidRDefault="70BE09B4" w14:paraId="70855BB6" w14:textId="52F0C4B4">
            <w:pPr>
              <w:widowControl w:val="0"/>
              <w:contextualSpacing/>
              <w:rPr>
                <w:rFonts w:ascii="Times New Roman" w:hAnsi="Times New Roman" w:cs="Times New Roman"/>
                <w:sz w:val="20"/>
                <w:szCs w:val="20"/>
              </w:rPr>
            </w:pPr>
            <w:r w:rsidRPr="1C721506">
              <w:rPr>
                <w:rFonts w:ascii="Times New Roman" w:hAnsi="Times New Roman" w:cs="Times New Roman"/>
                <w:sz w:val="20"/>
                <w:szCs w:val="20"/>
              </w:rPr>
              <w:t>HC</w:t>
            </w:r>
            <w:r w:rsidRPr="1C721506" w:rsidR="00132631">
              <w:rPr>
                <w:rFonts w:ascii="Times New Roman" w:hAnsi="Times New Roman" w:cs="Times New Roman"/>
                <w:sz w:val="20"/>
                <w:szCs w:val="20"/>
              </w:rPr>
              <w:t xml:space="preserve"> </w:t>
            </w:r>
          </w:p>
          <w:p w:rsidRPr="00A9340D" w:rsidR="00DC4654" w:rsidP="00EF1E39" w:rsidRDefault="00DC4654" w14:paraId="23508C25" w14:textId="741A007A">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 xml:space="preserve">Executive/Medical Directors </w:t>
            </w:r>
          </w:p>
        </w:tc>
        <w:tc>
          <w:tcPr>
            <w:tcW w:w="1928" w:type="dxa"/>
          </w:tcPr>
          <w:p w:rsidRPr="00A9340D" w:rsidR="00DC4654" w:rsidP="00DC4654" w:rsidRDefault="70BE09B4" w14:paraId="641D2C73" w14:textId="79B6FC5D">
            <w:pPr>
              <w:widowControl w:val="0"/>
              <w:contextualSpacing/>
              <w:rPr>
                <w:rFonts w:ascii="Times New Roman" w:hAnsi="Times New Roman" w:cs="Times New Roman"/>
                <w:sz w:val="20"/>
                <w:szCs w:val="20"/>
              </w:rPr>
            </w:pPr>
            <w:r w:rsidRPr="1C721506">
              <w:rPr>
                <w:rFonts w:ascii="Times New Roman" w:hAnsi="Times New Roman" w:cs="Times New Roman"/>
                <w:sz w:val="20"/>
                <w:szCs w:val="20"/>
              </w:rPr>
              <w:t>HC</w:t>
            </w:r>
            <w:r w:rsidRPr="1C721506" w:rsidR="000779DA">
              <w:rPr>
                <w:rFonts w:ascii="Times New Roman" w:hAnsi="Times New Roman" w:cs="Times New Roman"/>
                <w:sz w:val="20"/>
                <w:szCs w:val="20"/>
              </w:rPr>
              <w:t xml:space="preserve"> Facility Induction Interview (2020)</w:t>
            </w:r>
          </w:p>
        </w:tc>
        <w:tc>
          <w:tcPr>
            <w:tcW w:w="1721" w:type="dxa"/>
            <w:vAlign w:val="center"/>
          </w:tcPr>
          <w:p w:rsidRPr="00A9340D" w:rsidR="00DC4654" w:rsidP="00DC4654" w:rsidRDefault="00DC4654" w14:paraId="4E3F1CC8"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17</w:t>
            </w:r>
          </w:p>
        </w:tc>
        <w:tc>
          <w:tcPr>
            <w:tcW w:w="1297" w:type="dxa"/>
            <w:vAlign w:val="center"/>
          </w:tcPr>
          <w:p w:rsidRPr="00A9340D" w:rsidR="00DC4654" w:rsidP="00DC4654" w:rsidRDefault="00DC4654" w14:paraId="663FF8CC"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w:t>
            </w:r>
          </w:p>
        </w:tc>
        <w:tc>
          <w:tcPr>
            <w:tcW w:w="1233" w:type="dxa"/>
            <w:vAlign w:val="center"/>
          </w:tcPr>
          <w:p w:rsidRPr="00A9340D" w:rsidR="00DC4654" w:rsidP="00DC4654" w:rsidRDefault="00DC4654" w14:paraId="3F38A9A3"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30/60</w:t>
            </w:r>
          </w:p>
        </w:tc>
        <w:tc>
          <w:tcPr>
            <w:tcW w:w="1527" w:type="dxa"/>
            <w:vAlign w:val="center"/>
          </w:tcPr>
          <w:p w:rsidRPr="00A9340D" w:rsidR="00DC4654" w:rsidP="00DC4654" w:rsidRDefault="00DC4654" w14:paraId="7BD0B1E5" w14:textId="77777777">
            <w:pPr>
              <w:widowControl w:val="0"/>
              <w:contextualSpacing/>
              <w:jc w:val="right"/>
              <w:rPr>
                <w:rFonts w:ascii="Times New Roman" w:hAnsi="Times New Roman" w:cs="Times New Roman"/>
                <w:sz w:val="20"/>
                <w:szCs w:val="20"/>
              </w:rPr>
            </w:pPr>
            <w:r w:rsidRPr="00A9340D">
              <w:rPr>
                <w:rFonts w:ascii="Times New Roman" w:hAnsi="Times New Roman" w:cs="Times New Roman"/>
                <w:sz w:val="20"/>
                <w:szCs w:val="20"/>
              </w:rPr>
              <w:t>9</w:t>
            </w:r>
          </w:p>
        </w:tc>
      </w:tr>
      <w:tr w:rsidRPr="00A9340D" w:rsidR="00DC4654" w:rsidTr="5C98EE5B" w14:paraId="5480450F" w14:textId="77777777">
        <w:trPr>
          <w:cantSplit/>
        </w:trPr>
        <w:tc>
          <w:tcPr>
            <w:tcW w:w="1770" w:type="dxa"/>
          </w:tcPr>
          <w:p w:rsidRPr="00A9340D" w:rsidR="00DC4654" w:rsidP="00EF1E39" w:rsidRDefault="70BE09B4" w14:paraId="4075F7B1" w14:textId="7BFC66DB">
            <w:pPr>
              <w:widowControl w:val="0"/>
              <w:contextualSpacing/>
              <w:rPr>
                <w:rFonts w:ascii="Times New Roman" w:hAnsi="Times New Roman" w:cs="Times New Roman"/>
                <w:sz w:val="20"/>
                <w:szCs w:val="20"/>
              </w:rPr>
            </w:pPr>
            <w:r w:rsidRPr="1C721506">
              <w:rPr>
                <w:rFonts w:ascii="Times New Roman" w:hAnsi="Times New Roman" w:cs="Times New Roman"/>
                <w:sz w:val="20"/>
                <w:szCs w:val="20"/>
              </w:rPr>
              <w:t>HC</w:t>
            </w:r>
          </w:p>
          <w:p w:rsidRPr="00A9340D" w:rsidR="00DC4654" w:rsidP="00EF1E39" w:rsidRDefault="00DC4654" w14:paraId="08AC06EA"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 xml:space="preserve">Providers </w:t>
            </w:r>
          </w:p>
        </w:tc>
        <w:tc>
          <w:tcPr>
            <w:tcW w:w="1928" w:type="dxa"/>
          </w:tcPr>
          <w:p w:rsidRPr="00A9340D" w:rsidR="00DC4654" w:rsidP="00DC4654" w:rsidRDefault="000779DA" w14:paraId="4A91E8AB" w14:textId="00564747">
            <w:pPr>
              <w:widowControl w:val="0"/>
              <w:contextualSpacing/>
              <w:rPr>
                <w:rFonts w:ascii="Times New Roman" w:hAnsi="Times New Roman" w:cs="Times New Roman"/>
                <w:sz w:val="20"/>
                <w:szCs w:val="20"/>
              </w:rPr>
            </w:pPr>
            <w:r>
              <w:rPr>
                <w:rFonts w:ascii="Times New Roman" w:hAnsi="Times New Roman" w:cs="Times New Roman"/>
                <w:sz w:val="20"/>
                <w:szCs w:val="20"/>
              </w:rPr>
              <w:t>P</w:t>
            </w:r>
            <w:r w:rsidRPr="00A9340D" w:rsidR="00DC4654">
              <w:rPr>
                <w:rFonts w:ascii="Times New Roman" w:hAnsi="Times New Roman" w:cs="Times New Roman"/>
                <w:sz w:val="20"/>
                <w:szCs w:val="20"/>
              </w:rPr>
              <w:t>rovider</w:t>
            </w:r>
            <w:r>
              <w:rPr>
                <w:rFonts w:ascii="Times New Roman" w:hAnsi="Times New Roman" w:cs="Times New Roman"/>
                <w:sz w:val="20"/>
                <w:szCs w:val="20"/>
              </w:rPr>
              <w:t xml:space="preserve"> </w:t>
            </w:r>
            <w:r w:rsidRPr="00A9340D">
              <w:rPr>
                <w:rFonts w:ascii="Times New Roman" w:hAnsi="Times New Roman" w:cs="Times New Roman"/>
                <w:sz w:val="20"/>
                <w:szCs w:val="20"/>
              </w:rPr>
              <w:t>Induction Interview (2020)</w:t>
            </w:r>
          </w:p>
        </w:tc>
        <w:tc>
          <w:tcPr>
            <w:tcW w:w="1721" w:type="dxa"/>
            <w:vAlign w:val="center"/>
          </w:tcPr>
          <w:p w:rsidRPr="00A9340D" w:rsidR="00DC4654" w:rsidP="00DC4654" w:rsidRDefault="00DC4654" w14:paraId="5A97C1A9"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52</w:t>
            </w:r>
          </w:p>
        </w:tc>
        <w:tc>
          <w:tcPr>
            <w:tcW w:w="1297" w:type="dxa"/>
            <w:vAlign w:val="center"/>
          </w:tcPr>
          <w:p w:rsidRPr="00A9340D" w:rsidR="00DC4654" w:rsidP="00DC4654" w:rsidRDefault="00DC4654" w14:paraId="0AED4C8F"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w:t>
            </w:r>
          </w:p>
        </w:tc>
        <w:tc>
          <w:tcPr>
            <w:tcW w:w="1233" w:type="dxa"/>
            <w:vAlign w:val="center"/>
          </w:tcPr>
          <w:p w:rsidRPr="00A9340D" w:rsidR="00DC4654" w:rsidP="00DC4654" w:rsidRDefault="00DC4654" w14:paraId="4C9ECD76"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30/60</w:t>
            </w:r>
          </w:p>
        </w:tc>
        <w:tc>
          <w:tcPr>
            <w:tcW w:w="1527" w:type="dxa"/>
            <w:vAlign w:val="center"/>
          </w:tcPr>
          <w:p w:rsidRPr="00A9340D" w:rsidR="00DC4654" w:rsidP="00DC4654" w:rsidRDefault="00DC4654" w14:paraId="033CF499" w14:textId="77777777">
            <w:pPr>
              <w:widowControl w:val="0"/>
              <w:contextualSpacing/>
              <w:jc w:val="right"/>
              <w:rPr>
                <w:rFonts w:ascii="Times New Roman" w:hAnsi="Times New Roman" w:cs="Times New Roman"/>
                <w:sz w:val="20"/>
                <w:szCs w:val="20"/>
              </w:rPr>
            </w:pPr>
            <w:r w:rsidRPr="00A9340D">
              <w:rPr>
                <w:rFonts w:ascii="Times New Roman" w:hAnsi="Times New Roman" w:cs="Times New Roman"/>
                <w:sz w:val="20"/>
                <w:szCs w:val="20"/>
              </w:rPr>
              <w:t>26</w:t>
            </w:r>
          </w:p>
        </w:tc>
      </w:tr>
      <w:tr w:rsidRPr="00A9340D" w:rsidR="00DC4654" w:rsidTr="5C98EE5B" w14:paraId="2662D8D1" w14:textId="77777777">
        <w:trPr>
          <w:cantSplit/>
          <w:trHeight w:val="827"/>
        </w:trPr>
        <w:tc>
          <w:tcPr>
            <w:tcW w:w="1770" w:type="dxa"/>
          </w:tcPr>
          <w:p w:rsidRPr="00A9340D" w:rsidR="00DC4654" w:rsidP="001A0AA4" w:rsidRDefault="70BE09B4" w14:paraId="08A6B562" w14:textId="1D02CF21">
            <w:pPr>
              <w:widowControl w:val="0"/>
              <w:contextualSpacing/>
              <w:rPr>
                <w:rFonts w:ascii="Times New Roman" w:hAnsi="Times New Roman" w:cs="Times New Roman"/>
                <w:sz w:val="20"/>
                <w:szCs w:val="20"/>
              </w:rPr>
            </w:pPr>
            <w:r w:rsidRPr="1C721506">
              <w:rPr>
                <w:rFonts w:ascii="Times New Roman" w:hAnsi="Times New Roman" w:cs="Times New Roman"/>
                <w:sz w:val="20"/>
                <w:szCs w:val="20"/>
              </w:rPr>
              <w:t>HC</w:t>
            </w:r>
            <w:r w:rsidRPr="1C721506" w:rsidR="00DC4654">
              <w:rPr>
                <w:rFonts w:ascii="Times New Roman" w:hAnsi="Times New Roman" w:cs="Times New Roman"/>
                <w:sz w:val="20"/>
                <w:szCs w:val="20"/>
              </w:rPr>
              <w:t xml:space="preserve"> Provider Staff</w:t>
            </w:r>
          </w:p>
        </w:tc>
        <w:tc>
          <w:tcPr>
            <w:tcW w:w="1928" w:type="dxa"/>
          </w:tcPr>
          <w:p w:rsidRPr="00A9340D" w:rsidR="00DC4654" w:rsidP="00DC4654" w:rsidRDefault="00DC4654" w14:paraId="7E891623" w14:textId="79CCAABC">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Pulling, re-filing medical record forms (FR abstracts)</w:t>
            </w:r>
            <w:r w:rsidR="00C83020">
              <w:rPr>
                <w:rFonts w:ascii="Times New Roman" w:hAnsi="Times New Roman" w:cs="Times New Roman"/>
                <w:sz w:val="20"/>
                <w:szCs w:val="20"/>
              </w:rPr>
              <w:t xml:space="preserve"> (2020)</w:t>
            </w:r>
          </w:p>
        </w:tc>
        <w:tc>
          <w:tcPr>
            <w:tcW w:w="1721" w:type="dxa"/>
            <w:vAlign w:val="center"/>
          </w:tcPr>
          <w:p w:rsidRPr="00A9340D" w:rsidR="00DC4654" w:rsidP="00DC4654" w:rsidRDefault="00DC4654" w14:paraId="6C233CFD"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52</w:t>
            </w:r>
          </w:p>
        </w:tc>
        <w:tc>
          <w:tcPr>
            <w:tcW w:w="1297" w:type="dxa"/>
            <w:vAlign w:val="center"/>
          </w:tcPr>
          <w:p w:rsidRPr="00A9340D" w:rsidR="00DC4654" w:rsidP="00DC4654" w:rsidRDefault="00DC4654" w14:paraId="1EE7B4EA"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30</w:t>
            </w:r>
          </w:p>
        </w:tc>
        <w:tc>
          <w:tcPr>
            <w:tcW w:w="1233" w:type="dxa"/>
            <w:vAlign w:val="center"/>
          </w:tcPr>
          <w:p w:rsidRPr="00A9340D" w:rsidR="00DC4654" w:rsidP="00DC4654" w:rsidRDefault="00DC4654" w14:paraId="3A144A5A"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1/60</w:t>
            </w:r>
          </w:p>
        </w:tc>
        <w:tc>
          <w:tcPr>
            <w:tcW w:w="1527" w:type="dxa"/>
            <w:vAlign w:val="center"/>
          </w:tcPr>
          <w:p w:rsidRPr="00A9340D" w:rsidR="00DC4654" w:rsidP="00DC4654" w:rsidRDefault="00DC4654" w14:paraId="37753444" w14:textId="77777777">
            <w:pPr>
              <w:widowControl w:val="0"/>
              <w:contextualSpacing/>
              <w:jc w:val="right"/>
              <w:rPr>
                <w:rFonts w:ascii="Times New Roman" w:hAnsi="Times New Roman" w:cs="Times New Roman"/>
                <w:sz w:val="20"/>
                <w:szCs w:val="20"/>
              </w:rPr>
            </w:pPr>
            <w:r w:rsidRPr="00A9340D">
              <w:rPr>
                <w:rFonts w:ascii="Times New Roman" w:hAnsi="Times New Roman" w:cs="Times New Roman"/>
                <w:sz w:val="20"/>
                <w:szCs w:val="20"/>
              </w:rPr>
              <w:t>26</w:t>
            </w:r>
          </w:p>
        </w:tc>
      </w:tr>
      <w:tr w:rsidRPr="00A9340D" w:rsidR="005E48B6" w:rsidTr="5C98EE5B" w14:paraId="0868C030" w14:textId="77777777">
        <w:trPr>
          <w:cantSplit/>
          <w:trHeight w:val="440"/>
        </w:trPr>
        <w:tc>
          <w:tcPr>
            <w:tcW w:w="1770" w:type="dxa"/>
            <w:vAlign w:val="center"/>
          </w:tcPr>
          <w:p w:rsidRPr="00A9340D" w:rsidR="00DC4654" w:rsidP="00EF1E39" w:rsidRDefault="001A0AA4" w14:paraId="392481AC" w14:textId="0FD0EA4D">
            <w:pPr>
              <w:widowControl w:val="0"/>
              <w:contextualSpacing/>
              <w:rPr>
                <w:rFonts w:ascii="Times New Roman" w:hAnsi="Times New Roman" w:cs="Times New Roman"/>
                <w:sz w:val="20"/>
                <w:szCs w:val="20"/>
              </w:rPr>
            </w:pPr>
            <w:bookmarkStart w:name="_Hlk67925703" w:id="53"/>
            <w:r w:rsidRPr="1C721506">
              <w:rPr>
                <w:rFonts w:ascii="Times New Roman" w:hAnsi="Times New Roman" w:cs="Times New Roman"/>
                <w:sz w:val="20"/>
                <w:szCs w:val="20"/>
              </w:rPr>
              <w:t xml:space="preserve">Office-based </w:t>
            </w:r>
            <w:r w:rsidRPr="1C721506" w:rsidR="00DC4654">
              <w:rPr>
                <w:rFonts w:ascii="Times New Roman" w:hAnsi="Times New Roman" w:cs="Times New Roman"/>
                <w:sz w:val="20"/>
                <w:szCs w:val="20"/>
              </w:rPr>
              <w:t>Physician</w:t>
            </w:r>
            <w:r w:rsidRPr="1C721506">
              <w:rPr>
                <w:rFonts w:ascii="Times New Roman" w:hAnsi="Times New Roman" w:cs="Times New Roman"/>
                <w:sz w:val="20"/>
                <w:szCs w:val="20"/>
              </w:rPr>
              <w:t>s (Abstraction</w:t>
            </w:r>
            <w:bookmarkEnd w:id="53"/>
            <w:r w:rsidRPr="1C721506">
              <w:rPr>
                <w:rFonts w:ascii="Times New Roman" w:hAnsi="Times New Roman" w:cs="Times New Roman"/>
                <w:sz w:val="20"/>
                <w:szCs w:val="20"/>
              </w:rPr>
              <w:t>)</w:t>
            </w:r>
            <w:r w:rsidRPr="1C721506" w:rsidR="00DC4654">
              <w:rPr>
                <w:rFonts w:ascii="Times New Roman" w:hAnsi="Times New Roman" w:cs="Times New Roman"/>
                <w:sz w:val="20"/>
                <w:szCs w:val="20"/>
              </w:rPr>
              <w:t xml:space="preserve"> and </w:t>
            </w:r>
            <w:r w:rsidRPr="1C721506" w:rsidR="70BE09B4">
              <w:rPr>
                <w:rFonts w:ascii="Times New Roman" w:hAnsi="Times New Roman" w:cs="Times New Roman"/>
                <w:sz w:val="20"/>
                <w:szCs w:val="20"/>
              </w:rPr>
              <w:t>HC</w:t>
            </w:r>
            <w:r w:rsidRPr="1C721506" w:rsidR="00DC4654">
              <w:rPr>
                <w:rFonts w:ascii="Times New Roman" w:hAnsi="Times New Roman" w:cs="Times New Roman"/>
                <w:sz w:val="20"/>
                <w:szCs w:val="20"/>
              </w:rPr>
              <w:t xml:space="preserve"> Providers </w:t>
            </w:r>
          </w:p>
        </w:tc>
        <w:tc>
          <w:tcPr>
            <w:tcW w:w="1928" w:type="dxa"/>
          </w:tcPr>
          <w:p w:rsidRPr="00A9340D" w:rsidR="00DC4654" w:rsidDel="003A79D4" w:rsidP="00DC4654" w:rsidRDefault="00DC4654" w14:paraId="488F82B8" w14:textId="77777777">
            <w:pPr>
              <w:widowControl w:val="0"/>
              <w:contextualSpacing/>
              <w:rPr>
                <w:rFonts w:ascii="Times New Roman" w:hAnsi="Times New Roman" w:cs="Times New Roman"/>
                <w:sz w:val="20"/>
                <w:szCs w:val="20"/>
              </w:rPr>
            </w:pPr>
            <w:r w:rsidRPr="00041575">
              <w:rPr>
                <w:rFonts w:ascii="Times New Roman" w:hAnsi="Times New Roman" w:cs="Times New Roman"/>
                <w:sz w:val="20"/>
                <w:szCs w:val="20"/>
              </w:rPr>
              <w:t>Reinterview Study</w:t>
            </w:r>
            <w:r w:rsidRPr="00A9340D">
              <w:rPr>
                <w:rFonts w:ascii="Times New Roman" w:hAnsi="Times New Roman" w:cs="Times New Roman"/>
                <w:sz w:val="20"/>
                <w:szCs w:val="20"/>
              </w:rPr>
              <w:t xml:space="preserve"> (2020)</w:t>
            </w:r>
          </w:p>
        </w:tc>
        <w:tc>
          <w:tcPr>
            <w:tcW w:w="1721" w:type="dxa"/>
            <w:vAlign w:val="center"/>
          </w:tcPr>
          <w:p w:rsidRPr="00A9340D" w:rsidR="00DC4654" w:rsidP="00DC4654" w:rsidRDefault="00DC4654" w14:paraId="4496A183"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33</w:t>
            </w:r>
          </w:p>
        </w:tc>
        <w:tc>
          <w:tcPr>
            <w:tcW w:w="1297" w:type="dxa"/>
            <w:vAlign w:val="center"/>
          </w:tcPr>
          <w:p w:rsidRPr="00A9340D" w:rsidR="00DC4654" w:rsidP="00DC4654" w:rsidRDefault="00DC4654" w14:paraId="61BF022B"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w:t>
            </w:r>
          </w:p>
        </w:tc>
        <w:tc>
          <w:tcPr>
            <w:tcW w:w="1233" w:type="dxa"/>
            <w:vAlign w:val="center"/>
          </w:tcPr>
          <w:p w:rsidRPr="00A9340D" w:rsidR="00DC4654" w:rsidP="00DC4654" w:rsidRDefault="00DC4654" w14:paraId="77C314D1"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15/60</w:t>
            </w:r>
          </w:p>
        </w:tc>
        <w:tc>
          <w:tcPr>
            <w:tcW w:w="1527" w:type="dxa"/>
            <w:vAlign w:val="center"/>
          </w:tcPr>
          <w:p w:rsidRPr="00A9340D" w:rsidR="00DC4654" w:rsidP="00DC4654" w:rsidRDefault="00DC4654" w14:paraId="12029708" w14:textId="77777777">
            <w:pPr>
              <w:widowControl w:val="0"/>
              <w:contextualSpacing/>
              <w:jc w:val="right"/>
              <w:rPr>
                <w:rFonts w:ascii="Times New Roman" w:hAnsi="Times New Roman" w:cs="Times New Roman"/>
                <w:sz w:val="20"/>
                <w:szCs w:val="20"/>
              </w:rPr>
            </w:pPr>
            <w:r w:rsidRPr="00A9340D">
              <w:rPr>
                <w:rFonts w:ascii="Times New Roman" w:hAnsi="Times New Roman" w:cs="Times New Roman"/>
                <w:sz w:val="20"/>
                <w:szCs w:val="20"/>
              </w:rPr>
              <w:t>8</w:t>
            </w:r>
          </w:p>
        </w:tc>
      </w:tr>
      <w:tr w:rsidRPr="00A9340D" w:rsidR="005E48B6" w:rsidTr="5C98EE5B" w14:paraId="2E5AB64B" w14:textId="77777777">
        <w:trPr>
          <w:cantSplit/>
        </w:trPr>
        <w:tc>
          <w:tcPr>
            <w:tcW w:w="1770" w:type="dxa"/>
            <w:vMerge w:val="restart"/>
            <w:vAlign w:val="center"/>
          </w:tcPr>
          <w:p w:rsidRPr="00A9340D" w:rsidR="00DC4654" w:rsidP="00EF1E39" w:rsidRDefault="00DC4654" w14:paraId="35A1A058" w14:textId="6A4AB661">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 xml:space="preserve">Office-based Physicians or Staff </w:t>
            </w:r>
            <w:r w:rsidR="001A0AA4">
              <w:rPr>
                <w:rFonts w:ascii="Times New Roman" w:hAnsi="Times New Roman" w:cs="Times New Roman"/>
                <w:sz w:val="20"/>
                <w:szCs w:val="20"/>
              </w:rPr>
              <w:t>(Abstraction)</w:t>
            </w:r>
          </w:p>
          <w:p w:rsidRPr="00A9340D" w:rsidR="00DC4654" w:rsidP="00EF1E39" w:rsidRDefault="00DC4654" w14:paraId="14911E92" w14:textId="77777777">
            <w:pPr>
              <w:widowControl w:val="0"/>
              <w:contextualSpacing/>
              <w:rPr>
                <w:rFonts w:ascii="Times New Roman" w:hAnsi="Times New Roman" w:cs="Times New Roman"/>
                <w:sz w:val="20"/>
                <w:szCs w:val="20"/>
              </w:rPr>
            </w:pPr>
          </w:p>
        </w:tc>
        <w:tc>
          <w:tcPr>
            <w:tcW w:w="1928" w:type="dxa"/>
          </w:tcPr>
          <w:p w:rsidRPr="00A9340D" w:rsidR="00DC4654" w:rsidP="00DC4654" w:rsidRDefault="00DC4654" w14:paraId="1E4E8F46"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Physician Induction Interview (2021-2023)</w:t>
            </w:r>
          </w:p>
        </w:tc>
        <w:tc>
          <w:tcPr>
            <w:tcW w:w="1721" w:type="dxa"/>
            <w:vAlign w:val="center"/>
          </w:tcPr>
          <w:p w:rsidRPr="00A9340D" w:rsidR="00DC4654" w:rsidP="00DC4654" w:rsidRDefault="00DC4654" w14:paraId="46DB27CD" w14:textId="156A5B8A">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3</w:t>
            </w:r>
            <w:r w:rsidR="00EF1E39">
              <w:rPr>
                <w:rFonts w:ascii="Times New Roman" w:hAnsi="Times New Roman" w:cs="Times New Roman"/>
                <w:sz w:val="20"/>
                <w:szCs w:val="20"/>
              </w:rPr>
              <w:t>,</w:t>
            </w:r>
            <w:r w:rsidRPr="00A9340D">
              <w:rPr>
                <w:rFonts w:ascii="Times New Roman" w:hAnsi="Times New Roman" w:cs="Times New Roman"/>
                <w:sz w:val="20"/>
                <w:szCs w:val="20"/>
              </w:rPr>
              <w:t>000</w:t>
            </w:r>
          </w:p>
        </w:tc>
        <w:tc>
          <w:tcPr>
            <w:tcW w:w="1297" w:type="dxa"/>
            <w:vAlign w:val="center"/>
          </w:tcPr>
          <w:p w:rsidRPr="00A9340D" w:rsidR="00DC4654" w:rsidP="00DC4654" w:rsidRDefault="00DC4654" w14:paraId="6092C63A"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w:t>
            </w:r>
          </w:p>
        </w:tc>
        <w:tc>
          <w:tcPr>
            <w:tcW w:w="1233" w:type="dxa"/>
            <w:vAlign w:val="center"/>
          </w:tcPr>
          <w:p w:rsidRPr="00A9340D" w:rsidR="00DC4654" w:rsidP="00DC4654" w:rsidRDefault="00DC4654" w14:paraId="79CB8857"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30/60</w:t>
            </w:r>
          </w:p>
        </w:tc>
        <w:tc>
          <w:tcPr>
            <w:tcW w:w="1527" w:type="dxa"/>
            <w:vAlign w:val="center"/>
          </w:tcPr>
          <w:p w:rsidRPr="00A9340D" w:rsidR="00DC4654" w:rsidP="00DC4654" w:rsidRDefault="00DC4654" w14:paraId="103A79AE" w14:textId="77777777">
            <w:pPr>
              <w:widowControl w:val="0"/>
              <w:contextualSpacing/>
              <w:jc w:val="right"/>
              <w:rPr>
                <w:rFonts w:ascii="Times New Roman" w:hAnsi="Times New Roman" w:cs="Times New Roman"/>
                <w:sz w:val="20"/>
                <w:szCs w:val="20"/>
              </w:rPr>
            </w:pPr>
            <w:r w:rsidRPr="00A9340D">
              <w:rPr>
                <w:rFonts w:ascii="Times New Roman" w:hAnsi="Times New Roman" w:cs="Times New Roman"/>
                <w:sz w:val="20"/>
                <w:szCs w:val="20"/>
              </w:rPr>
              <w:t>1500</w:t>
            </w:r>
          </w:p>
        </w:tc>
      </w:tr>
      <w:tr w:rsidRPr="00A9340D" w:rsidR="005E48B6" w:rsidTr="5C98EE5B" w14:paraId="5986ACAB" w14:textId="77777777">
        <w:trPr>
          <w:cantSplit/>
        </w:trPr>
        <w:tc>
          <w:tcPr>
            <w:tcW w:w="1770" w:type="dxa"/>
            <w:vMerge/>
            <w:vAlign w:val="center"/>
          </w:tcPr>
          <w:p w:rsidRPr="00A9340D" w:rsidR="00DC4654" w:rsidP="00DC4654" w:rsidRDefault="00DC4654" w14:paraId="691029EB" w14:textId="77777777">
            <w:pPr>
              <w:widowControl w:val="0"/>
              <w:contextualSpacing/>
              <w:rPr>
                <w:rFonts w:ascii="Times New Roman" w:hAnsi="Times New Roman" w:cs="Times New Roman"/>
                <w:sz w:val="20"/>
                <w:szCs w:val="20"/>
              </w:rPr>
            </w:pPr>
          </w:p>
        </w:tc>
        <w:tc>
          <w:tcPr>
            <w:tcW w:w="1928" w:type="dxa"/>
          </w:tcPr>
          <w:p w:rsidRPr="00A9340D" w:rsidR="00DC4654" w:rsidP="00DC4654" w:rsidRDefault="00DC4654" w14:paraId="2C2511EF"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Pulling, re-filing medical record forms (FR abstracts) (2021-2023)</w:t>
            </w:r>
          </w:p>
        </w:tc>
        <w:tc>
          <w:tcPr>
            <w:tcW w:w="1721" w:type="dxa"/>
            <w:vAlign w:val="center"/>
          </w:tcPr>
          <w:p w:rsidR="00DC4654" w:rsidP="00DC4654" w:rsidRDefault="00311D14" w14:paraId="7FB5568E" w14:textId="5D65FE2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2,000</w:t>
            </w:r>
          </w:p>
          <w:p w:rsidRPr="00A9340D" w:rsidR="00311D14" w:rsidP="00311D14" w:rsidRDefault="00311D14" w14:paraId="252DD771" w14:textId="5EA1C953">
            <w:pPr>
              <w:widowControl w:val="0"/>
              <w:contextualSpacing/>
              <w:rPr>
                <w:rFonts w:ascii="Times New Roman" w:hAnsi="Times New Roman" w:cs="Times New Roman"/>
                <w:sz w:val="20"/>
                <w:szCs w:val="20"/>
              </w:rPr>
            </w:pPr>
          </w:p>
        </w:tc>
        <w:tc>
          <w:tcPr>
            <w:tcW w:w="1297" w:type="dxa"/>
            <w:vAlign w:val="center"/>
          </w:tcPr>
          <w:p w:rsidRPr="00A9340D" w:rsidR="00DC4654" w:rsidP="00DC4654" w:rsidRDefault="00DC4654" w14:paraId="6AAEC6D1"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30</w:t>
            </w:r>
          </w:p>
        </w:tc>
        <w:tc>
          <w:tcPr>
            <w:tcW w:w="1233" w:type="dxa"/>
            <w:vAlign w:val="center"/>
          </w:tcPr>
          <w:p w:rsidRPr="00A9340D" w:rsidR="00DC4654" w:rsidP="00DC4654" w:rsidRDefault="00DC4654" w14:paraId="4E0E25AE"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1/60</w:t>
            </w:r>
          </w:p>
        </w:tc>
        <w:tc>
          <w:tcPr>
            <w:tcW w:w="1527" w:type="dxa"/>
          </w:tcPr>
          <w:p w:rsidRPr="00A9340D" w:rsidR="00DC4654" w:rsidP="00DC4654" w:rsidRDefault="00DC4654" w14:paraId="0FC85151" w14:textId="77777777">
            <w:pPr>
              <w:widowControl w:val="0"/>
              <w:contextualSpacing/>
              <w:jc w:val="center"/>
              <w:rPr>
                <w:rFonts w:ascii="Times New Roman" w:hAnsi="Times New Roman" w:cs="Times New Roman"/>
                <w:sz w:val="20"/>
                <w:szCs w:val="20"/>
              </w:rPr>
            </w:pPr>
          </w:p>
          <w:p w:rsidR="006F091D" w:rsidP="00DC4654" w:rsidRDefault="006F091D" w14:paraId="16C801A5" w14:textId="77777777">
            <w:pPr>
              <w:widowControl w:val="0"/>
              <w:contextualSpacing/>
              <w:jc w:val="right"/>
              <w:rPr>
                <w:rFonts w:ascii="Times New Roman" w:hAnsi="Times New Roman" w:cs="Times New Roman"/>
                <w:sz w:val="20"/>
                <w:szCs w:val="20"/>
              </w:rPr>
            </w:pPr>
            <w:r>
              <w:rPr>
                <w:rFonts w:ascii="Times New Roman" w:hAnsi="Times New Roman" w:cs="Times New Roman"/>
                <w:sz w:val="20"/>
                <w:szCs w:val="20"/>
              </w:rPr>
              <w:t xml:space="preserve">1,000 </w:t>
            </w:r>
          </w:p>
          <w:p w:rsidRPr="00A9340D" w:rsidR="00DC4654" w:rsidP="00DC4654" w:rsidRDefault="00DC4654" w14:paraId="12E44062" w14:textId="2CD522AC">
            <w:pPr>
              <w:widowControl w:val="0"/>
              <w:contextualSpacing/>
              <w:jc w:val="right"/>
              <w:rPr>
                <w:rFonts w:ascii="Times New Roman" w:hAnsi="Times New Roman" w:cs="Times New Roman"/>
                <w:sz w:val="20"/>
                <w:szCs w:val="20"/>
              </w:rPr>
            </w:pPr>
          </w:p>
        </w:tc>
      </w:tr>
      <w:tr w:rsidRPr="00A9340D" w:rsidR="00DC4654" w:rsidTr="5C98EE5B" w14:paraId="042AEFF3" w14:textId="77777777">
        <w:trPr>
          <w:cantSplit/>
        </w:trPr>
        <w:tc>
          <w:tcPr>
            <w:tcW w:w="1770" w:type="dxa"/>
            <w:vMerge w:val="restart"/>
          </w:tcPr>
          <w:p w:rsidRPr="000779DA" w:rsidR="00DC4654" w:rsidP="00EF1E39" w:rsidRDefault="00DC4654" w14:paraId="1E9AF763" w14:textId="6F704342">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 xml:space="preserve">Office-based Physician Staff </w:t>
            </w:r>
            <w:r w:rsidR="001A0AA4">
              <w:rPr>
                <w:rFonts w:ascii="Times New Roman" w:hAnsi="Times New Roman" w:cs="Times New Roman"/>
                <w:sz w:val="20"/>
                <w:szCs w:val="20"/>
              </w:rPr>
              <w:t>(EHR Submission)</w:t>
            </w:r>
          </w:p>
        </w:tc>
        <w:tc>
          <w:tcPr>
            <w:tcW w:w="1928" w:type="dxa"/>
          </w:tcPr>
          <w:p w:rsidRPr="00A9340D" w:rsidR="00DC4654" w:rsidP="00DC4654" w:rsidRDefault="00132631" w14:paraId="3A114D95" w14:textId="110220BD">
            <w:pPr>
              <w:widowControl w:val="0"/>
              <w:contextualSpacing/>
              <w:rPr>
                <w:rFonts w:ascii="Times New Roman" w:hAnsi="Times New Roman" w:cs="Times New Roman"/>
                <w:sz w:val="20"/>
                <w:szCs w:val="20"/>
              </w:rPr>
            </w:pPr>
            <w:r>
              <w:rPr>
                <w:rFonts w:ascii="Times New Roman" w:hAnsi="Times New Roman" w:cs="Times New Roman"/>
                <w:sz w:val="20"/>
                <w:szCs w:val="20"/>
              </w:rPr>
              <w:t>PFI</w:t>
            </w:r>
            <w:r w:rsidRPr="00A9340D" w:rsidR="00DC4654">
              <w:rPr>
                <w:rFonts w:ascii="Times New Roman" w:hAnsi="Times New Roman" w:cs="Times New Roman"/>
                <w:sz w:val="20"/>
                <w:szCs w:val="20"/>
              </w:rPr>
              <w:t xml:space="preserve"> (2021-2023)</w:t>
            </w:r>
          </w:p>
        </w:tc>
        <w:tc>
          <w:tcPr>
            <w:tcW w:w="1721" w:type="dxa"/>
            <w:vAlign w:val="center"/>
          </w:tcPr>
          <w:p w:rsidRPr="00A9340D" w:rsidR="00DC4654" w:rsidP="00DC4654" w:rsidRDefault="00311D14" w14:paraId="44DA24F2" w14:textId="079FF2E9">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2,000</w:t>
            </w:r>
          </w:p>
        </w:tc>
        <w:tc>
          <w:tcPr>
            <w:tcW w:w="1297" w:type="dxa"/>
            <w:vAlign w:val="center"/>
          </w:tcPr>
          <w:p w:rsidRPr="00A9340D" w:rsidR="00DC4654" w:rsidP="00DC4654" w:rsidRDefault="00DC4654" w14:paraId="7FC82D41"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w:t>
            </w:r>
          </w:p>
        </w:tc>
        <w:tc>
          <w:tcPr>
            <w:tcW w:w="1233" w:type="dxa"/>
            <w:vAlign w:val="center"/>
          </w:tcPr>
          <w:p w:rsidRPr="00A9340D" w:rsidR="00DC4654" w:rsidP="00DC4654" w:rsidRDefault="00DC4654" w14:paraId="3D7D128C"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45/60</w:t>
            </w:r>
          </w:p>
        </w:tc>
        <w:tc>
          <w:tcPr>
            <w:tcW w:w="1527" w:type="dxa"/>
            <w:vAlign w:val="center"/>
          </w:tcPr>
          <w:p w:rsidRPr="00A9340D" w:rsidR="00DC4654" w:rsidP="00DC4654" w:rsidRDefault="00CD3A6F" w14:paraId="023D4920" w14:textId="1E3680A1">
            <w:pPr>
              <w:widowControl w:val="0"/>
              <w:contextualSpacing/>
              <w:jc w:val="right"/>
              <w:rPr>
                <w:rFonts w:ascii="Times New Roman" w:hAnsi="Times New Roman" w:cs="Times New Roman"/>
                <w:sz w:val="20"/>
                <w:szCs w:val="20"/>
              </w:rPr>
            </w:pPr>
            <w:r>
              <w:rPr>
                <w:rFonts w:ascii="Times New Roman" w:hAnsi="Times New Roman" w:cs="Times New Roman"/>
                <w:sz w:val="20"/>
                <w:szCs w:val="20"/>
              </w:rPr>
              <w:t>1,</w:t>
            </w:r>
            <w:r w:rsidR="006F091D">
              <w:rPr>
                <w:rFonts w:ascii="Times New Roman" w:hAnsi="Times New Roman" w:cs="Times New Roman"/>
                <w:sz w:val="20"/>
                <w:szCs w:val="20"/>
              </w:rPr>
              <w:t>5</w:t>
            </w:r>
            <w:r>
              <w:rPr>
                <w:rFonts w:ascii="Times New Roman" w:hAnsi="Times New Roman" w:cs="Times New Roman"/>
                <w:sz w:val="20"/>
                <w:szCs w:val="20"/>
              </w:rPr>
              <w:t xml:space="preserve">00 </w:t>
            </w:r>
          </w:p>
        </w:tc>
      </w:tr>
      <w:tr w:rsidRPr="00A9340D" w:rsidR="00DC4654" w:rsidTr="5C98EE5B" w14:paraId="69BA9260" w14:textId="77777777">
        <w:trPr>
          <w:cantSplit/>
        </w:trPr>
        <w:tc>
          <w:tcPr>
            <w:tcW w:w="1770" w:type="dxa"/>
            <w:vMerge/>
          </w:tcPr>
          <w:p w:rsidRPr="00A9340D" w:rsidR="00DC4654" w:rsidP="00EF1E39" w:rsidRDefault="00DC4654" w14:paraId="7E43EDE8" w14:textId="77777777">
            <w:pPr>
              <w:widowControl w:val="0"/>
              <w:contextualSpacing/>
              <w:rPr>
                <w:rFonts w:ascii="Times New Roman" w:hAnsi="Times New Roman" w:cs="Times New Roman"/>
                <w:sz w:val="20"/>
                <w:szCs w:val="20"/>
              </w:rPr>
            </w:pPr>
          </w:p>
        </w:tc>
        <w:tc>
          <w:tcPr>
            <w:tcW w:w="1928" w:type="dxa"/>
          </w:tcPr>
          <w:p w:rsidRPr="00A9340D" w:rsidR="00DC4654" w:rsidP="00DC4654" w:rsidRDefault="00DC4654" w14:paraId="0F0AC9B2" w14:textId="2BD2866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Pulling, re-filing medical record forms (</w:t>
            </w:r>
            <w:r w:rsidR="001C2DA2">
              <w:rPr>
                <w:rFonts w:ascii="Times New Roman" w:hAnsi="Times New Roman" w:cs="Times New Roman"/>
                <w:sz w:val="20"/>
                <w:szCs w:val="20"/>
              </w:rPr>
              <w:t>EHR</w:t>
            </w:r>
            <w:r w:rsidR="007330C8">
              <w:rPr>
                <w:rFonts w:ascii="Times New Roman" w:hAnsi="Times New Roman" w:cs="Times New Roman"/>
                <w:sz w:val="20"/>
                <w:szCs w:val="20"/>
              </w:rPr>
              <w:t xml:space="preserve"> </w:t>
            </w:r>
            <w:r w:rsidRPr="00A9340D">
              <w:rPr>
                <w:rFonts w:ascii="Times New Roman" w:hAnsi="Times New Roman" w:cs="Times New Roman"/>
                <w:sz w:val="20"/>
                <w:szCs w:val="20"/>
              </w:rPr>
              <w:t>Onboarding) (2021-2023)</w:t>
            </w:r>
          </w:p>
        </w:tc>
        <w:tc>
          <w:tcPr>
            <w:tcW w:w="1721" w:type="dxa"/>
            <w:vAlign w:val="center"/>
          </w:tcPr>
          <w:p w:rsidRPr="00A9340D" w:rsidR="00DC4654" w:rsidP="00DC4654" w:rsidRDefault="5FAB5948" w14:paraId="2BE875ED" w14:textId="2BF16BDE">
            <w:pPr>
              <w:widowControl w:val="0"/>
              <w:contextualSpacing/>
              <w:jc w:val="center"/>
              <w:rPr>
                <w:rFonts w:ascii="Times New Roman" w:hAnsi="Times New Roman" w:cs="Times New Roman"/>
                <w:sz w:val="20"/>
                <w:szCs w:val="20"/>
              </w:rPr>
            </w:pPr>
            <w:r w:rsidRPr="5C98EE5B">
              <w:rPr>
                <w:rFonts w:ascii="Times New Roman" w:hAnsi="Times New Roman" w:cs="Times New Roman"/>
                <w:sz w:val="20"/>
                <w:szCs w:val="20"/>
              </w:rPr>
              <w:t>2,000</w:t>
            </w:r>
          </w:p>
        </w:tc>
        <w:tc>
          <w:tcPr>
            <w:tcW w:w="1297" w:type="dxa"/>
            <w:vAlign w:val="center"/>
          </w:tcPr>
          <w:p w:rsidRPr="00A9340D" w:rsidR="00DC4654" w:rsidP="00DC4654" w:rsidRDefault="00DC4654" w14:paraId="1000CAC9"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w:t>
            </w:r>
          </w:p>
        </w:tc>
        <w:tc>
          <w:tcPr>
            <w:tcW w:w="1233" w:type="dxa"/>
            <w:vAlign w:val="center"/>
          </w:tcPr>
          <w:p w:rsidRPr="00A9340D" w:rsidR="00DC4654" w:rsidP="00DC4654" w:rsidRDefault="00DC4654" w14:paraId="097031A7"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60/60</w:t>
            </w:r>
          </w:p>
        </w:tc>
        <w:tc>
          <w:tcPr>
            <w:tcW w:w="1527" w:type="dxa"/>
          </w:tcPr>
          <w:p w:rsidRPr="00A9340D" w:rsidR="00DC4654" w:rsidP="00DC4654" w:rsidRDefault="00DC4654" w14:paraId="302D82B9" w14:textId="77777777">
            <w:pPr>
              <w:widowControl w:val="0"/>
              <w:contextualSpacing/>
              <w:jc w:val="right"/>
              <w:rPr>
                <w:rFonts w:ascii="Times New Roman" w:hAnsi="Times New Roman" w:cs="Times New Roman"/>
                <w:sz w:val="20"/>
                <w:szCs w:val="20"/>
              </w:rPr>
            </w:pPr>
          </w:p>
          <w:p w:rsidRPr="00A9340D" w:rsidR="00DC4654" w:rsidP="00DC4654" w:rsidRDefault="006F091D" w14:paraId="5CFCCFBE" w14:textId="67C3F325">
            <w:pPr>
              <w:widowControl w:val="0"/>
              <w:contextualSpacing/>
              <w:jc w:val="right"/>
              <w:rPr>
                <w:rFonts w:ascii="Times New Roman" w:hAnsi="Times New Roman" w:cs="Times New Roman"/>
                <w:sz w:val="20"/>
                <w:szCs w:val="20"/>
              </w:rPr>
            </w:pPr>
            <w:r>
              <w:rPr>
                <w:rFonts w:ascii="Times New Roman" w:hAnsi="Times New Roman" w:cs="Times New Roman"/>
                <w:sz w:val="20"/>
                <w:szCs w:val="20"/>
              </w:rPr>
              <w:t xml:space="preserve">2,000 </w:t>
            </w:r>
          </w:p>
        </w:tc>
      </w:tr>
      <w:tr w:rsidRPr="00A9340D" w:rsidR="00DC4654" w:rsidTr="5C98EE5B" w14:paraId="5A92DB96" w14:textId="77777777">
        <w:trPr>
          <w:cantSplit/>
        </w:trPr>
        <w:tc>
          <w:tcPr>
            <w:tcW w:w="1770" w:type="dxa"/>
            <w:vMerge w:val="restart"/>
          </w:tcPr>
          <w:p w:rsidRPr="00A9340D" w:rsidR="00DC4654" w:rsidP="00EF1E39" w:rsidRDefault="70BE09B4" w14:paraId="358E4B5C" w14:textId="6353C7ED">
            <w:pPr>
              <w:widowControl w:val="0"/>
              <w:contextualSpacing/>
              <w:rPr>
                <w:rFonts w:ascii="Times New Roman" w:hAnsi="Times New Roman" w:cs="Times New Roman"/>
                <w:sz w:val="20"/>
                <w:szCs w:val="20"/>
              </w:rPr>
            </w:pPr>
            <w:r w:rsidRPr="1C721506">
              <w:rPr>
                <w:rFonts w:ascii="Times New Roman" w:hAnsi="Times New Roman" w:cs="Times New Roman"/>
                <w:sz w:val="20"/>
                <w:szCs w:val="20"/>
              </w:rPr>
              <w:t>HC</w:t>
            </w:r>
          </w:p>
          <w:p w:rsidRPr="00A9340D" w:rsidR="00DC4654" w:rsidP="00EF1E39" w:rsidRDefault="00DC4654" w14:paraId="2EEDE423"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 xml:space="preserve"> Staff</w:t>
            </w:r>
          </w:p>
          <w:p w:rsidRPr="00A9340D" w:rsidR="00DC4654" w:rsidP="00EF1E39" w:rsidRDefault="00DC4654" w14:paraId="7755D2C7" w14:textId="77777777">
            <w:pPr>
              <w:widowControl w:val="0"/>
              <w:contextualSpacing/>
              <w:rPr>
                <w:rFonts w:ascii="Times New Roman" w:hAnsi="Times New Roman" w:cs="Times New Roman"/>
                <w:sz w:val="20"/>
                <w:szCs w:val="20"/>
              </w:rPr>
            </w:pPr>
          </w:p>
        </w:tc>
        <w:tc>
          <w:tcPr>
            <w:tcW w:w="1928" w:type="dxa"/>
          </w:tcPr>
          <w:p w:rsidRPr="00A9340D" w:rsidR="00DC4654" w:rsidP="00DC4654" w:rsidRDefault="70BE09B4" w14:paraId="328401BF" w14:textId="2029C81C">
            <w:pPr>
              <w:rPr>
                <w:rFonts w:ascii="Times New Roman" w:hAnsi="Times New Roman" w:cs="Times New Roman"/>
                <w:sz w:val="20"/>
                <w:szCs w:val="20"/>
              </w:rPr>
            </w:pPr>
            <w:r w:rsidRPr="1C721506">
              <w:rPr>
                <w:rFonts w:ascii="Times New Roman" w:hAnsi="Times New Roman" w:cs="Times New Roman"/>
                <w:sz w:val="20"/>
                <w:szCs w:val="20"/>
              </w:rPr>
              <w:t>HC</w:t>
            </w:r>
            <w:r w:rsidRPr="1C721506" w:rsidR="07CBA2E0">
              <w:rPr>
                <w:rFonts w:ascii="Times New Roman" w:hAnsi="Times New Roman" w:cs="Times New Roman"/>
                <w:sz w:val="20"/>
                <w:szCs w:val="20"/>
              </w:rPr>
              <w:t xml:space="preserve"> </w:t>
            </w:r>
            <w:r w:rsidRPr="1C721506" w:rsidR="00DC4654">
              <w:rPr>
                <w:rFonts w:ascii="Times New Roman" w:hAnsi="Times New Roman" w:cs="Times New Roman"/>
                <w:sz w:val="20"/>
                <w:szCs w:val="20"/>
              </w:rPr>
              <w:t>Facility Interview (2021-2023)</w:t>
            </w:r>
          </w:p>
        </w:tc>
        <w:tc>
          <w:tcPr>
            <w:tcW w:w="1721" w:type="dxa"/>
          </w:tcPr>
          <w:p w:rsidRPr="00A9340D" w:rsidR="00DC4654" w:rsidP="00DC4654" w:rsidRDefault="00DC4654" w14:paraId="0D43D422" w14:textId="77777777">
            <w:pPr>
              <w:widowControl w:val="0"/>
              <w:contextualSpacing/>
              <w:jc w:val="center"/>
              <w:rPr>
                <w:rFonts w:ascii="Times New Roman" w:hAnsi="Times New Roman" w:cs="Times New Roman"/>
                <w:sz w:val="20"/>
                <w:szCs w:val="20"/>
              </w:rPr>
            </w:pPr>
            <w:r w:rsidRPr="00983558">
              <w:rPr>
                <w:rFonts w:ascii="Times New Roman" w:hAnsi="Times New Roman" w:cs="Times New Roman"/>
                <w:sz w:val="20"/>
                <w:szCs w:val="20"/>
              </w:rPr>
              <w:t>92</w:t>
            </w:r>
            <w:r w:rsidRPr="00A9340D">
              <w:rPr>
                <w:rFonts w:ascii="Times New Roman" w:hAnsi="Times New Roman" w:cs="Times New Roman"/>
                <w:sz w:val="20"/>
                <w:szCs w:val="20"/>
              </w:rPr>
              <w:t xml:space="preserve"> </w:t>
            </w:r>
          </w:p>
        </w:tc>
        <w:tc>
          <w:tcPr>
            <w:tcW w:w="1297" w:type="dxa"/>
          </w:tcPr>
          <w:p w:rsidRPr="00A9340D" w:rsidR="00DC4654" w:rsidP="00DC4654" w:rsidRDefault="00DC4654" w14:paraId="7E2DC45C"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w:t>
            </w:r>
          </w:p>
        </w:tc>
        <w:tc>
          <w:tcPr>
            <w:tcW w:w="1233" w:type="dxa"/>
            <w:vAlign w:val="center"/>
          </w:tcPr>
          <w:p w:rsidRPr="00A9340D" w:rsidR="00DC4654" w:rsidDel="00F11353" w:rsidP="00DC4654" w:rsidRDefault="00A020A2" w14:paraId="3CD2FD7A" w14:textId="7DEE9B0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4</w:t>
            </w:r>
            <w:r w:rsidRPr="001A0AA4" w:rsidR="00DC4654">
              <w:rPr>
                <w:rFonts w:ascii="Times New Roman" w:hAnsi="Times New Roman" w:cs="Times New Roman"/>
                <w:sz w:val="20"/>
                <w:szCs w:val="20"/>
              </w:rPr>
              <w:t>5</w:t>
            </w:r>
            <w:r w:rsidRPr="00A9340D" w:rsidR="00DC4654">
              <w:rPr>
                <w:rFonts w:ascii="Times New Roman" w:hAnsi="Times New Roman" w:cs="Times New Roman"/>
                <w:sz w:val="20"/>
                <w:szCs w:val="20"/>
              </w:rPr>
              <w:t>/60</w:t>
            </w:r>
          </w:p>
        </w:tc>
        <w:tc>
          <w:tcPr>
            <w:tcW w:w="1527" w:type="dxa"/>
            <w:vAlign w:val="center"/>
          </w:tcPr>
          <w:p w:rsidRPr="00A9340D" w:rsidR="00DC4654" w:rsidP="00DC4654" w:rsidRDefault="00A020A2" w14:paraId="0552F522" w14:textId="45BF73D4">
            <w:pPr>
              <w:widowControl w:val="0"/>
              <w:contextualSpacing/>
              <w:jc w:val="right"/>
              <w:rPr>
                <w:rFonts w:ascii="Times New Roman" w:hAnsi="Times New Roman" w:cs="Times New Roman"/>
                <w:sz w:val="20"/>
                <w:szCs w:val="20"/>
              </w:rPr>
            </w:pPr>
            <w:r>
              <w:rPr>
                <w:rFonts w:ascii="Times New Roman" w:hAnsi="Times New Roman" w:cs="Times New Roman"/>
                <w:sz w:val="20"/>
                <w:szCs w:val="20"/>
              </w:rPr>
              <w:t>69</w:t>
            </w:r>
          </w:p>
        </w:tc>
      </w:tr>
      <w:tr w:rsidRPr="00A9340D" w:rsidR="00DC4654" w:rsidTr="5C98EE5B" w14:paraId="364078A6" w14:textId="77777777">
        <w:trPr>
          <w:cantSplit/>
        </w:trPr>
        <w:tc>
          <w:tcPr>
            <w:tcW w:w="1770" w:type="dxa"/>
            <w:vMerge/>
          </w:tcPr>
          <w:p w:rsidRPr="00A9340D" w:rsidR="00DC4654" w:rsidP="00EF1E39" w:rsidRDefault="00DC4654" w14:paraId="4EFEF936" w14:textId="77777777">
            <w:pPr>
              <w:widowControl w:val="0"/>
              <w:contextualSpacing/>
              <w:rPr>
                <w:rFonts w:ascii="Times New Roman" w:hAnsi="Times New Roman" w:cs="Times New Roman"/>
                <w:sz w:val="20"/>
                <w:szCs w:val="20"/>
              </w:rPr>
            </w:pPr>
          </w:p>
        </w:tc>
        <w:tc>
          <w:tcPr>
            <w:tcW w:w="1928" w:type="dxa"/>
          </w:tcPr>
          <w:p w:rsidRPr="00A9340D" w:rsidR="00DC4654" w:rsidP="00DC4654" w:rsidRDefault="00DC4654" w14:paraId="26AB5FCA"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Prepare and transmit EHR for Visit Data (quarterly) (2021-2023)</w:t>
            </w:r>
          </w:p>
        </w:tc>
        <w:tc>
          <w:tcPr>
            <w:tcW w:w="1721" w:type="dxa"/>
          </w:tcPr>
          <w:p w:rsidRPr="00A9340D" w:rsidR="00DC4654" w:rsidP="00DC4654" w:rsidRDefault="00DC4654" w14:paraId="178693B0"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 xml:space="preserve">92 </w:t>
            </w:r>
          </w:p>
        </w:tc>
        <w:tc>
          <w:tcPr>
            <w:tcW w:w="1297" w:type="dxa"/>
          </w:tcPr>
          <w:p w:rsidRPr="00A9340D" w:rsidR="00DC4654" w:rsidP="00DC4654" w:rsidRDefault="00DC4654" w14:paraId="20DC8F78"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4</w:t>
            </w:r>
          </w:p>
        </w:tc>
        <w:tc>
          <w:tcPr>
            <w:tcW w:w="1233" w:type="dxa"/>
          </w:tcPr>
          <w:p w:rsidRPr="00A9340D" w:rsidR="00DC4654" w:rsidP="00DC4654" w:rsidRDefault="00DC4654" w14:paraId="4878C1D7"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60/60</w:t>
            </w:r>
          </w:p>
        </w:tc>
        <w:tc>
          <w:tcPr>
            <w:tcW w:w="1527" w:type="dxa"/>
            <w:vAlign w:val="center"/>
          </w:tcPr>
          <w:p w:rsidRPr="00A9340D" w:rsidR="00DC4654" w:rsidP="00DC4654" w:rsidRDefault="00DC4654" w14:paraId="5BB12760" w14:textId="77777777">
            <w:pPr>
              <w:widowControl w:val="0"/>
              <w:contextualSpacing/>
              <w:jc w:val="right"/>
              <w:rPr>
                <w:rFonts w:ascii="Times New Roman" w:hAnsi="Times New Roman" w:cs="Times New Roman"/>
                <w:sz w:val="20"/>
                <w:szCs w:val="20"/>
              </w:rPr>
            </w:pPr>
            <w:r w:rsidRPr="00A9340D">
              <w:rPr>
                <w:rFonts w:ascii="Times New Roman" w:hAnsi="Times New Roman" w:cs="Times New Roman"/>
                <w:sz w:val="20"/>
                <w:szCs w:val="20"/>
              </w:rPr>
              <w:t>368</w:t>
            </w:r>
          </w:p>
        </w:tc>
      </w:tr>
      <w:tr w:rsidRPr="00A9340D" w:rsidR="00DC4654" w:rsidTr="5C98EE5B" w14:paraId="1B90D10B" w14:textId="77777777">
        <w:trPr>
          <w:cantSplit/>
          <w:trHeight w:val="440"/>
        </w:trPr>
        <w:tc>
          <w:tcPr>
            <w:tcW w:w="1770" w:type="dxa"/>
          </w:tcPr>
          <w:p w:rsidRPr="00A9340D" w:rsidR="00DC4654" w:rsidP="00EF1E39" w:rsidRDefault="001A0AA4" w14:paraId="62614BEC" w14:textId="3331C3FB">
            <w:pPr>
              <w:widowControl w:val="0"/>
              <w:contextualSpacing/>
              <w:rPr>
                <w:rFonts w:ascii="Times New Roman" w:hAnsi="Times New Roman" w:cs="Times New Roman"/>
                <w:sz w:val="20"/>
                <w:szCs w:val="20"/>
              </w:rPr>
            </w:pPr>
            <w:r>
              <w:rPr>
                <w:rFonts w:ascii="Times New Roman" w:hAnsi="Times New Roman" w:cs="Times New Roman"/>
                <w:sz w:val="20"/>
                <w:szCs w:val="20"/>
              </w:rPr>
              <w:t xml:space="preserve">Office-based </w:t>
            </w:r>
            <w:r w:rsidRPr="00A9340D" w:rsidR="00DC4654">
              <w:rPr>
                <w:rFonts w:ascii="Times New Roman" w:hAnsi="Times New Roman" w:cs="Times New Roman"/>
                <w:sz w:val="20"/>
                <w:szCs w:val="20"/>
              </w:rPr>
              <w:t>Physician</w:t>
            </w:r>
            <w:r>
              <w:rPr>
                <w:rFonts w:ascii="Times New Roman" w:hAnsi="Times New Roman" w:cs="Times New Roman"/>
                <w:sz w:val="20"/>
                <w:szCs w:val="20"/>
              </w:rPr>
              <w:t>s (Abstraction)</w:t>
            </w:r>
            <w:r w:rsidRPr="00A9340D" w:rsidR="00DC4654">
              <w:rPr>
                <w:rFonts w:ascii="Times New Roman" w:hAnsi="Times New Roman" w:cs="Times New Roman"/>
                <w:sz w:val="20"/>
                <w:szCs w:val="20"/>
              </w:rPr>
              <w:t xml:space="preserve"> </w:t>
            </w:r>
          </w:p>
        </w:tc>
        <w:tc>
          <w:tcPr>
            <w:tcW w:w="1928" w:type="dxa"/>
          </w:tcPr>
          <w:p w:rsidRPr="00A9340D" w:rsidR="00DC4654" w:rsidP="00DC4654" w:rsidRDefault="00DC4654" w14:paraId="49AA91D9" w14:textId="77777777">
            <w:pPr>
              <w:widowControl w:val="0"/>
              <w:contextualSpacing/>
              <w:rPr>
                <w:rFonts w:ascii="Times New Roman" w:hAnsi="Times New Roman" w:cs="Times New Roman"/>
                <w:sz w:val="20"/>
                <w:szCs w:val="20"/>
              </w:rPr>
            </w:pPr>
            <w:r w:rsidRPr="00A9340D">
              <w:rPr>
                <w:rFonts w:ascii="Times New Roman" w:hAnsi="Times New Roman" w:cs="Times New Roman"/>
                <w:sz w:val="20"/>
                <w:szCs w:val="20"/>
              </w:rPr>
              <w:t>Reinterview Study (2021-2023)</w:t>
            </w:r>
          </w:p>
        </w:tc>
        <w:tc>
          <w:tcPr>
            <w:tcW w:w="1721" w:type="dxa"/>
            <w:vAlign w:val="center"/>
          </w:tcPr>
          <w:p w:rsidRPr="00A9340D" w:rsidR="00DC4654" w:rsidP="00DC4654" w:rsidRDefault="00DC4654" w14:paraId="2FAA0800"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250</w:t>
            </w:r>
          </w:p>
        </w:tc>
        <w:tc>
          <w:tcPr>
            <w:tcW w:w="1297" w:type="dxa"/>
            <w:vAlign w:val="center"/>
          </w:tcPr>
          <w:p w:rsidRPr="00A9340D" w:rsidR="00DC4654" w:rsidP="00DC4654" w:rsidRDefault="00DC4654" w14:paraId="2901BD7F"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w:t>
            </w:r>
          </w:p>
        </w:tc>
        <w:tc>
          <w:tcPr>
            <w:tcW w:w="1233" w:type="dxa"/>
            <w:vAlign w:val="center"/>
          </w:tcPr>
          <w:p w:rsidRPr="00A9340D" w:rsidR="00DC4654" w:rsidP="00DC4654" w:rsidRDefault="00DC4654" w14:paraId="42CF6E47"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15/60</w:t>
            </w:r>
          </w:p>
        </w:tc>
        <w:tc>
          <w:tcPr>
            <w:tcW w:w="1527" w:type="dxa"/>
            <w:vAlign w:val="center"/>
          </w:tcPr>
          <w:p w:rsidRPr="00A9340D" w:rsidR="00DC4654" w:rsidP="00DC4654" w:rsidRDefault="00DC4654" w14:paraId="2AC67C07" w14:textId="77777777">
            <w:pPr>
              <w:widowControl w:val="0"/>
              <w:contextualSpacing/>
              <w:jc w:val="right"/>
              <w:rPr>
                <w:rFonts w:ascii="Times New Roman" w:hAnsi="Times New Roman" w:cs="Times New Roman"/>
                <w:sz w:val="20"/>
                <w:szCs w:val="20"/>
              </w:rPr>
            </w:pPr>
            <w:r w:rsidRPr="00A9340D">
              <w:rPr>
                <w:rFonts w:ascii="Times New Roman" w:hAnsi="Times New Roman" w:cs="Times New Roman"/>
                <w:sz w:val="20"/>
                <w:szCs w:val="20"/>
              </w:rPr>
              <w:t>63</w:t>
            </w:r>
          </w:p>
        </w:tc>
      </w:tr>
      <w:tr w:rsidRPr="00A9340D" w:rsidR="00DC4654" w:rsidTr="5C98EE5B" w14:paraId="407D1D49" w14:textId="77777777">
        <w:trPr>
          <w:cantSplit/>
          <w:trHeight w:val="440"/>
        </w:trPr>
        <w:tc>
          <w:tcPr>
            <w:tcW w:w="7949" w:type="dxa"/>
            <w:gridSpan w:val="5"/>
            <w:vAlign w:val="center"/>
          </w:tcPr>
          <w:p w:rsidRPr="00A9340D" w:rsidR="00DC4654" w:rsidP="00DC4654" w:rsidRDefault="00DC4654" w14:paraId="1DB044D3" w14:textId="77777777">
            <w:pPr>
              <w:widowControl w:val="0"/>
              <w:contextualSpacing/>
              <w:jc w:val="center"/>
              <w:rPr>
                <w:rFonts w:ascii="Times New Roman" w:hAnsi="Times New Roman" w:cs="Times New Roman"/>
                <w:sz w:val="20"/>
                <w:szCs w:val="20"/>
              </w:rPr>
            </w:pPr>
            <w:r w:rsidRPr="00A9340D">
              <w:rPr>
                <w:rFonts w:ascii="Times New Roman" w:hAnsi="Times New Roman" w:cs="Times New Roman"/>
                <w:sz w:val="20"/>
                <w:szCs w:val="20"/>
              </w:rPr>
              <w:t>Total</w:t>
            </w:r>
          </w:p>
        </w:tc>
        <w:tc>
          <w:tcPr>
            <w:tcW w:w="1527" w:type="dxa"/>
            <w:vAlign w:val="center"/>
          </w:tcPr>
          <w:p w:rsidRPr="00A9340D" w:rsidR="00DC4654" w:rsidP="00DC4654" w:rsidRDefault="3BEC6E4F" w14:paraId="0E4D247A" w14:textId="32DC1824">
            <w:pPr>
              <w:widowControl w:val="0"/>
              <w:contextualSpacing/>
              <w:jc w:val="right"/>
              <w:rPr>
                <w:rFonts w:ascii="Times New Roman" w:hAnsi="Times New Roman" w:cs="Times New Roman"/>
                <w:sz w:val="20"/>
                <w:szCs w:val="20"/>
              </w:rPr>
            </w:pPr>
            <w:r w:rsidRPr="5C98EE5B">
              <w:rPr>
                <w:rFonts w:ascii="Times New Roman" w:hAnsi="Times New Roman" w:cs="Times New Roman"/>
                <w:sz w:val="20"/>
                <w:szCs w:val="20"/>
              </w:rPr>
              <w:t>6,</w:t>
            </w:r>
            <w:r w:rsidRPr="5C98EE5B" w:rsidR="36E23728">
              <w:rPr>
                <w:rFonts w:ascii="Times New Roman" w:hAnsi="Times New Roman" w:cs="Times New Roman"/>
                <w:sz w:val="20"/>
                <w:szCs w:val="20"/>
              </w:rPr>
              <w:t>819</w:t>
            </w:r>
            <w:r w:rsidRPr="5C98EE5B">
              <w:rPr>
                <w:rFonts w:ascii="Times New Roman" w:hAnsi="Times New Roman" w:cs="Times New Roman"/>
                <w:sz w:val="20"/>
                <w:szCs w:val="20"/>
              </w:rPr>
              <w:t xml:space="preserve"> </w:t>
            </w:r>
          </w:p>
        </w:tc>
      </w:tr>
    </w:tbl>
    <w:p w:rsidRPr="0097757C" w:rsidR="00713DF9" w:rsidP="00713DF9" w:rsidRDefault="00713DF9" w14:paraId="617057A9" w14:textId="77777777">
      <w:pPr>
        <w:widowControl w:val="0"/>
        <w:contextualSpacing/>
      </w:pPr>
    </w:p>
    <w:p w:rsidRPr="0097757C" w:rsidR="00713DF9" w:rsidP="00713DF9" w:rsidRDefault="00713DF9" w14:paraId="2DDFDD11" w14:textId="4096FBF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Cs/>
          <w:u w:val="single"/>
        </w:rPr>
      </w:pPr>
      <w:r w:rsidRPr="0097757C">
        <w:rPr>
          <w:rFonts w:ascii="Times New Roman" w:hAnsi="Times New Roman"/>
          <w:bCs/>
          <w:u w:val="single"/>
        </w:rPr>
        <w:t>Burden Cost</w:t>
      </w:r>
    </w:p>
    <w:p w:rsidRPr="0097757C" w:rsidR="00713DF9" w:rsidP="00713DF9" w:rsidRDefault="00713DF9" w14:paraId="00309385"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Pr="0097757C" w:rsidR="00713DF9" w:rsidP="00713DF9" w:rsidRDefault="00713DF9" w14:paraId="62980D96" w14:textId="5398C41F">
      <w:pPr>
        <w:widowControl w:val="0"/>
        <w:contextualSpacing/>
      </w:pPr>
      <w:r w:rsidRPr="0097757C">
        <w:t xml:space="preserve">The cost to </w:t>
      </w:r>
      <w:r w:rsidRPr="008A3F3A">
        <w:t xml:space="preserve">providers for each data collection cycle is estimated to </w:t>
      </w:r>
      <w:bookmarkStart w:name="_Hlk51858202" w:id="54"/>
      <w:r w:rsidRPr="008A3F3A" w:rsidR="0006168B">
        <w:t xml:space="preserve">be </w:t>
      </w:r>
      <w:r w:rsidR="0006168B">
        <w:t>$</w:t>
      </w:r>
      <w:r w:rsidR="69A5E512">
        <w:t>258,594.75</w:t>
      </w:r>
      <w:bookmarkEnd w:id="54"/>
      <w:r w:rsidRPr="008A3F3A">
        <w:t xml:space="preserve">. This is </w:t>
      </w:r>
      <w:r w:rsidRPr="008A3F3A" w:rsidR="006E2EAE">
        <w:t>an</w:t>
      </w:r>
      <w:r w:rsidRPr="008A3F3A">
        <w:t xml:space="preserve"> </w:t>
      </w:r>
      <w:r w:rsidRPr="008A3F3A" w:rsidR="006E2EAE">
        <w:t>increase</w:t>
      </w:r>
      <w:r w:rsidRPr="008A3F3A">
        <w:t xml:space="preserve"> </w:t>
      </w:r>
      <w:r w:rsidRPr="008A3F3A" w:rsidDel="0006168B">
        <w:t xml:space="preserve">of </w:t>
      </w:r>
      <w:r w:rsidR="795434E1">
        <w:t>$77,773.75</w:t>
      </w:r>
      <w:r w:rsidRPr="008A3F3A">
        <w:t xml:space="preserve"> from the current estimate of </w:t>
      </w:r>
      <w:r w:rsidRPr="008A3F3A" w:rsidR="006E2EAE">
        <w:t xml:space="preserve">$180,821 </w:t>
      </w:r>
      <w:r w:rsidRPr="008A3F3A">
        <w:t xml:space="preserve">that was submitted in the last non-substantive OMB change package. </w:t>
      </w:r>
      <w:r w:rsidRPr="008A3F3A" w:rsidR="006E2EAE">
        <w:t xml:space="preserve">Please note that this increase is partially due </w:t>
      </w:r>
      <w:r w:rsidRPr="00B41EE0" w:rsidR="006E2EAE">
        <w:t>to a</w:t>
      </w:r>
      <w:r w:rsidRPr="00B41EE0" w:rsidR="00044BFC">
        <w:t xml:space="preserve"> change in the methodology for</w:t>
      </w:r>
      <w:r w:rsidRPr="00B41EE0" w:rsidR="006E2EAE">
        <w:t xml:space="preserve"> burden calculation for this current package, no longer utilizing response rates to calculate burden. </w:t>
      </w:r>
      <w:r w:rsidRPr="00B41EE0">
        <w:t>The hourly wage estimates for completing various NAMCS forms and activities used in the table below are based on information obtained from the Bureau</w:t>
      </w:r>
      <w:r w:rsidRPr="008A3F3A">
        <w:t xml:space="preserve"> of Labor Statistics (BLS) web site (</w:t>
      </w:r>
      <w:hyperlink r:id="rId15">
        <w:r w:rsidRPr="31386C70" w:rsidR="001A0AA4">
          <w:rPr>
            <w:rStyle w:val="Hyperlink"/>
          </w:rPr>
          <w:t>http://www.bls.gov</w:t>
        </w:r>
      </w:hyperlink>
      <w:r>
        <w:t>).</w:t>
      </w:r>
      <w:r w:rsidRPr="008A3F3A">
        <w:t xml:space="preserve"> Specifically, we used the </w:t>
      </w:r>
      <w:r w:rsidR="001A0AA4">
        <w:t>“</w:t>
      </w:r>
      <w:r w:rsidRPr="008A3F3A" w:rsidR="00044BFC">
        <w:t xml:space="preserve">May 2019 National Occupational Employment </w:t>
      </w:r>
      <w:r w:rsidRPr="00044BFC" w:rsidR="00044BFC">
        <w:t>and Wage Estimates</w:t>
      </w:r>
      <w:r w:rsidRPr="00044BFC">
        <w:t>” for the categories including</w:t>
      </w:r>
      <w:r w:rsidR="001A0AA4">
        <w:t>:</w:t>
      </w:r>
      <w:r w:rsidRPr="00044BFC">
        <w:t xml:space="preserve"> (1) management occupations, (2) healthcare practitioners and technical occupations, and (3) office and administrative support occupations.  </w:t>
      </w:r>
    </w:p>
    <w:p w:rsidRPr="0097757C" w:rsidR="00713DF9" w:rsidP="00713DF9" w:rsidRDefault="00713DF9" w14:paraId="7E4E1D24" w14:textId="77777777">
      <w:pPr>
        <w:widowControl w:val="0"/>
        <w:contextualSpacing/>
      </w:pPr>
    </w:p>
    <w:p w:rsidRPr="0097757C" w:rsidR="00C40DF8" w:rsidP="00713DF9" w:rsidRDefault="74D2AC4A" w14:paraId="267C4376" w14:textId="483821C5">
      <w:pPr>
        <w:widowControl w:val="0"/>
        <w:contextualSpacing/>
      </w:pPr>
      <w:r>
        <w:t>Data were gathered on mean hourly wages in 201</w:t>
      </w:r>
      <w:r w:rsidR="179F5884">
        <w:t>9</w:t>
      </w:r>
      <w:r>
        <w:t xml:space="preserve"> for (1) physicians, (2) advanced practice providers (i.e., physician assistants, nurse practitioners, and nurse midwives) providing care at </w:t>
      </w:r>
      <w:r w:rsidR="70BE09B4">
        <w:t>HC</w:t>
      </w:r>
      <w:r>
        <w:t xml:space="preserve">s, and (3) other professionals involved in managing either a private office-based practice or a </w:t>
      </w:r>
      <w:r w:rsidR="70BE09B4">
        <w:t>HC</w:t>
      </w:r>
      <w:r>
        <w:t xml:space="preserve"> (e.g., nurses, receptionists, etc.). The total cost estimate for NAMCS is detailed by the type of respondent who will complete the associated components of the survey. Specifically, the respondent costs include estimates for completing the </w:t>
      </w:r>
      <w:r w:rsidR="14E42A9F">
        <w:t>P</w:t>
      </w:r>
      <w:r>
        <w:t xml:space="preserve">hysician </w:t>
      </w:r>
      <w:r w:rsidR="14E42A9F">
        <w:t>I</w:t>
      </w:r>
      <w:r>
        <w:t xml:space="preserve">nduction </w:t>
      </w:r>
      <w:r w:rsidR="14B0FF33">
        <w:t>I</w:t>
      </w:r>
      <w:r>
        <w:t>nterview items (</w:t>
      </w:r>
      <w:r w:rsidR="37903FBF">
        <w:t xml:space="preserve">regardless of whether or how </w:t>
      </w:r>
      <w:r w:rsidR="001A0AA4">
        <w:t xml:space="preserve">physicians </w:t>
      </w:r>
      <w:r w:rsidR="37903FBF">
        <w:t>submit visit records</w:t>
      </w:r>
      <w:r>
        <w:t xml:space="preserve">), </w:t>
      </w:r>
      <w:r w:rsidR="70BE09B4">
        <w:t>HC</w:t>
      </w:r>
      <w:r>
        <w:t xml:space="preserve"> facility induction items, and pulling and re-filing medical records/submitting EHR files. </w:t>
      </w:r>
    </w:p>
    <w:p w:rsidRPr="0097757C" w:rsidR="00713DF9" w:rsidP="00713DF9" w:rsidRDefault="00713DF9" w14:paraId="2290F3CA" w14:textId="77777777">
      <w:pPr>
        <w:pStyle w:val="Style0"/>
        <w:widowControl w:val="0"/>
        <w:contextualSpacing/>
        <w:rPr>
          <w:rFonts w:ascii="Times New Roman" w:hAnsi="Times New Roman"/>
        </w:rPr>
      </w:pPr>
    </w:p>
    <w:p w:rsidR="00713DF9" w:rsidP="00713DF9" w:rsidRDefault="00713DF9" w14:paraId="2DE54BEC" w14:textId="5734496F">
      <w:pPr>
        <w:contextualSpacing/>
      </w:pPr>
      <w:r w:rsidRPr="0097757C">
        <w:t>Overall, the average hourly wages presented in Table 2 were averaged across different specialties</w:t>
      </w:r>
      <w:r w:rsidR="000779DA">
        <w:t xml:space="preserve"> and positions to capture</w:t>
      </w:r>
      <w:r w:rsidRPr="0097757C">
        <w:t xml:space="preserve"> who may complete each applicable form. The numbers indicated below represent an estimated annualized respondent cost for</w:t>
      </w:r>
      <w:r w:rsidRPr="00004D74">
        <w:t xml:space="preserve"> survey years </w:t>
      </w:r>
      <w:r w:rsidRPr="00004D74" w:rsidR="008978CF">
        <w:t>2021</w:t>
      </w:r>
      <w:r w:rsidRPr="00004D74">
        <w:t>-</w:t>
      </w:r>
      <w:r w:rsidRPr="00004D74" w:rsidR="008978CF">
        <w:t>2023</w:t>
      </w:r>
      <w:r w:rsidRPr="00004D74">
        <w:t xml:space="preserve">.  </w:t>
      </w:r>
    </w:p>
    <w:p w:rsidR="00C50F9F" w:rsidP="00713DF9" w:rsidRDefault="00C50F9F" w14:paraId="0BF21C5E" w14:textId="12A8C406">
      <w:pPr>
        <w:contextualSpacing/>
      </w:pPr>
    </w:p>
    <w:p w:rsidR="00713DF9" w:rsidP="00C50F9F" w:rsidRDefault="00C50F9F" w14:paraId="5ADDCB8B" w14:textId="2C74548A">
      <w:pPr>
        <w:contextualSpacing/>
        <w:rPr>
          <w:highlight w:val="yellow"/>
        </w:rPr>
      </w:pPr>
      <w:r w:rsidRPr="0097757C">
        <w:t>Table 2-Annualized Respondent Cost</w:t>
      </w:r>
    </w:p>
    <w:tbl>
      <w:tblPr>
        <w:tblStyle w:val="TableGrid"/>
        <w:tblpPr w:leftFromText="180" w:rightFromText="180" w:vertAnchor="page" w:horzAnchor="margin" w:tblpY="2965"/>
        <w:tblW w:w="9567" w:type="dxa"/>
        <w:tblLook w:val="04A0" w:firstRow="1" w:lastRow="0" w:firstColumn="1" w:lastColumn="0" w:noHBand="0" w:noVBand="1"/>
      </w:tblPr>
      <w:tblGrid>
        <w:gridCol w:w="2080"/>
        <w:gridCol w:w="2127"/>
        <w:gridCol w:w="2127"/>
        <w:gridCol w:w="1317"/>
        <w:gridCol w:w="1916"/>
      </w:tblGrid>
      <w:tr w:rsidRPr="001E4394" w:rsidR="00D65A31" w:rsidTr="00866DC2" w14:paraId="6864B1A9" w14:textId="77777777">
        <w:trPr>
          <w:cantSplit/>
          <w:trHeight w:val="432"/>
        </w:trPr>
        <w:tc>
          <w:tcPr>
            <w:tcW w:w="2080" w:type="dxa"/>
          </w:tcPr>
          <w:p w:rsidRPr="001E4394" w:rsidR="00AD3394" w:rsidP="00AD3394" w:rsidRDefault="00AD3394" w14:paraId="2490713D"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lastRenderedPageBreak/>
              <w:t>Type of Respondents</w:t>
            </w:r>
          </w:p>
        </w:tc>
        <w:tc>
          <w:tcPr>
            <w:tcW w:w="2127" w:type="dxa"/>
          </w:tcPr>
          <w:p w:rsidRPr="001E4394" w:rsidR="00AD3394" w:rsidP="00AD3394" w:rsidRDefault="00AD3394" w14:paraId="5454EAB4"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Form Name</w:t>
            </w:r>
          </w:p>
        </w:tc>
        <w:tc>
          <w:tcPr>
            <w:tcW w:w="2127" w:type="dxa"/>
          </w:tcPr>
          <w:p w:rsidRPr="001E4394" w:rsidR="00AD3394" w:rsidP="00AD3394" w:rsidRDefault="00AD3394" w14:paraId="58BCE869"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Total Burden Hours</w:t>
            </w:r>
          </w:p>
        </w:tc>
        <w:tc>
          <w:tcPr>
            <w:tcW w:w="1317" w:type="dxa"/>
          </w:tcPr>
          <w:p w:rsidRPr="001E4394" w:rsidR="00AD3394" w:rsidP="00AD3394" w:rsidRDefault="00AD3394" w14:paraId="622CE8FF"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Average Hourly Wage Rate</w:t>
            </w:r>
          </w:p>
        </w:tc>
        <w:tc>
          <w:tcPr>
            <w:tcW w:w="1916" w:type="dxa"/>
          </w:tcPr>
          <w:p w:rsidRPr="001E4394" w:rsidR="00AD3394" w:rsidP="00AD3394" w:rsidRDefault="00AD3394" w14:paraId="6FF36B35"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Total Respondent Costs</w:t>
            </w:r>
          </w:p>
        </w:tc>
      </w:tr>
      <w:tr w:rsidRPr="001E4394" w:rsidR="00D65A31" w:rsidTr="00866DC2" w14:paraId="3E437BC4" w14:textId="77777777">
        <w:trPr>
          <w:cantSplit/>
          <w:trHeight w:val="432"/>
        </w:trPr>
        <w:tc>
          <w:tcPr>
            <w:tcW w:w="2080" w:type="dxa"/>
            <w:tcBorders>
              <w:bottom w:val="single" w:color="auto" w:sz="4" w:space="0"/>
            </w:tcBorders>
            <w:vAlign w:val="center"/>
          </w:tcPr>
          <w:p w:rsidRPr="001E4394" w:rsidR="00AD3394" w:rsidP="00AD3394" w:rsidRDefault="00AD3394" w14:paraId="7A007F53"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Office-based Physicians</w:t>
            </w:r>
            <w:r>
              <w:rPr>
                <w:rFonts w:ascii="Times New Roman" w:hAnsi="Times New Roman" w:cs="Times New Roman"/>
                <w:sz w:val="20"/>
                <w:szCs w:val="20"/>
              </w:rPr>
              <w:t xml:space="preserve"> (Abstraction)</w:t>
            </w:r>
          </w:p>
        </w:tc>
        <w:tc>
          <w:tcPr>
            <w:tcW w:w="2127" w:type="dxa"/>
            <w:tcBorders>
              <w:bottom w:val="single" w:color="auto" w:sz="4" w:space="0"/>
            </w:tcBorders>
          </w:tcPr>
          <w:p w:rsidRPr="001E4394" w:rsidR="00AD3394" w:rsidP="00AD3394" w:rsidRDefault="00AD3394" w14:paraId="002198AE"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Physician Induction Interview (2020)</w:t>
            </w:r>
          </w:p>
        </w:tc>
        <w:tc>
          <w:tcPr>
            <w:tcW w:w="2127" w:type="dxa"/>
            <w:tcBorders>
              <w:bottom w:val="single" w:color="auto" w:sz="4" w:space="0"/>
            </w:tcBorders>
            <w:vAlign w:val="center"/>
          </w:tcPr>
          <w:p w:rsidRPr="001E4394" w:rsidR="00AD3394" w:rsidP="00AD3394" w:rsidRDefault="00AD3394" w14:paraId="23EAF2B3" w14:textId="77777777">
            <w:pPr>
              <w:widowControl w:val="0"/>
              <w:jc w:val="center"/>
              <w:rPr>
                <w:rFonts w:ascii="Times New Roman" w:hAnsi="Times New Roman" w:cs="Times New Roman"/>
                <w:sz w:val="20"/>
                <w:szCs w:val="20"/>
              </w:rPr>
            </w:pPr>
            <w:r w:rsidRPr="001E4394">
              <w:rPr>
                <w:rFonts w:ascii="Times New Roman" w:hAnsi="Times New Roman" w:cs="Times New Roman"/>
                <w:sz w:val="20"/>
                <w:szCs w:val="20"/>
              </w:rPr>
              <w:t>63</w:t>
            </w:r>
          </w:p>
        </w:tc>
        <w:tc>
          <w:tcPr>
            <w:tcW w:w="1317" w:type="dxa"/>
            <w:tcBorders>
              <w:bottom w:val="single" w:color="auto" w:sz="4" w:space="0"/>
            </w:tcBorders>
            <w:vAlign w:val="center"/>
          </w:tcPr>
          <w:p w:rsidRPr="001E4394" w:rsidR="00AD3394" w:rsidP="00AD3394" w:rsidRDefault="00AD3394" w14:paraId="076D8C4F"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$100.00</w:t>
            </w:r>
          </w:p>
        </w:tc>
        <w:tc>
          <w:tcPr>
            <w:tcW w:w="1916" w:type="dxa"/>
            <w:tcBorders>
              <w:bottom w:val="single" w:color="auto" w:sz="4" w:space="0"/>
            </w:tcBorders>
          </w:tcPr>
          <w:p w:rsidRPr="001E4394" w:rsidR="00AD3394" w:rsidP="00AD3394" w:rsidRDefault="00AD3394" w14:paraId="10AC54F2"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$6,300.00</w:t>
            </w:r>
          </w:p>
        </w:tc>
      </w:tr>
      <w:tr w:rsidRPr="001E4394" w:rsidR="00D65A31" w:rsidTr="00866DC2" w14:paraId="470715C9" w14:textId="77777777">
        <w:trPr>
          <w:cantSplit/>
          <w:trHeight w:val="636"/>
        </w:trPr>
        <w:tc>
          <w:tcPr>
            <w:tcW w:w="2080" w:type="dxa"/>
            <w:tcBorders>
              <w:bottom w:val="single" w:color="auto" w:sz="4" w:space="0"/>
            </w:tcBorders>
            <w:vAlign w:val="center"/>
          </w:tcPr>
          <w:p w:rsidRPr="001E4394" w:rsidR="00AD3394" w:rsidP="00AD3394" w:rsidRDefault="00AD3394" w14:paraId="3DEFDC5B"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Office-based Physician’s Staff</w:t>
            </w:r>
            <w:r>
              <w:rPr>
                <w:rFonts w:ascii="Times New Roman" w:hAnsi="Times New Roman" w:cs="Times New Roman"/>
                <w:sz w:val="20"/>
                <w:szCs w:val="20"/>
              </w:rPr>
              <w:t xml:space="preserve"> (Abstraction)</w:t>
            </w:r>
          </w:p>
        </w:tc>
        <w:tc>
          <w:tcPr>
            <w:tcW w:w="2127" w:type="dxa"/>
            <w:tcBorders>
              <w:bottom w:val="single" w:color="auto" w:sz="4" w:space="0"/>
            </w:tcBorders>
          </w:tcPr>
          <w:p w:rsidRPr="001E4394" w:rsidR="00AD3394" w:rsidP="00AD3394" w:rsidRDefault="00AD3394" w14:paraId="35E553D8"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Physician Induction Interview (2020)</w:t>
            </w:r>
          </w:p>
        </w:tc>
        <w:tc>
          <w:tcPr>
            <w:tcW w:w="2127" w:type="dxa"/>
            <w:tcBorders>
              <w:bottom w:val="single" w:color="auto" w:sz="4" w:space="0"/>
            </w:tcBorders>
            <w:vAlign w:val="center"/>
          </w:tcPr>
          <w:p w:rsidRPr="001E4394" w:rsidR="00AD3394" w:rsidDel="004F4241" w:rsidP="00AD3394" w:rsidRDefault="00AD3394" w14:paraId="39CE5591" w14:textId="77777777">
            <w:pPr>
              <w:widowControl w:val="0"/>
              <w:jc w:val="center"/>
              <w:rPr>
                <w:rFonts w:ascii="Times New Roman" w:hAnsi="Times New Roman" w:cs="Times New Roman"/>
                <w:sz w:val="20"/>
                <w:szCs w:val="20"/>
              </w:rPr>
            </w:pPr>
            <w:r w:rsidRPr="001E4394">
              <w:rPr>
                <w:rFonts w:ascii="Times New Roman" w:hAnsi="Times New Roman" w:cs="Times New Roman"/>
                <w:sz w:val="20"/>
                <w:szCs w:val="20"/>
              </w:rPr>
              <w:t>188</w:t>
            </w:r>
          </w:p>
        </w:tc>
        <w:tc>
          <w:tcPr>
            <w:tcW w:w="1317" w:type="dxa"/>
            <w:tcBorders>
              <w:bottom w:val="single" w:color="auto" w:sz="4" w:space="0"/>
            </w:tcBorders>
            <w:vAlign w:val="center"/>
          </w:tcPr>
          <w:p w:rsidRPr="001E4394" w:rsidR="00AD3394" w:rsidP="00AD3394" w:rsidRDefault="00AD3394" w14:paraId="3BB57C2F"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$33.35</w:t>
            </w:r>
          </w:p>
        </w:tc>
        <w:tc>
          <w:tcPr>
            <w:tcW w:w="1916" w:type="dxa"/>
            <w:tcBorders>
              <w:bottom w:val="single" w:color="auto" w:sz="4" w:space="0"/>
            </w:tcBorders>
          </w:tcPr>
          <w:p w:rsidRPr="001E4394" w:rsidR="00AD3394" w:rsidP="00AD3394" w:rsidRDefault="00AD3394" w14:paraId="3C69EF1E"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$6,269.80</w:t>
            </w:r>
          </w:p>
        </w:tc>
      </w:tr>
      <w:tr w:rsidRPr="001E4394" w:rsidR="00D65A31" w:rsidTr="00866DC2" w14:paraId="13A5276F" w14:textId="77777777">
        <w:trPr>
          <w:cantSplit/>
          <w:trHeight w:val="841"/>
        </w:trPr>
        <w:tc>
          <w:tcPr>
            <w:tcW w:w="2080" w:type="dxa"/>
            <w:tcBorders>
              <w:top w:val="single" w:color="auto" w:sz="4" w:space="0"/>
              <w:bottom w:val="single" w:color="auto" w:sz="4" w:space="0"/>
            </w:tcBorders>
            <w:vAlign w:val="center"/>
          </w:tcPr>
          <w:p w:rsidRPr="001E4394" w:rsidR="00AD3394" w:rsidP="00AD3394" w:rsidRDefault="70BE09B4" w14:paraId="4B4F72A3" w14:textId="05DC0109">
            <w:pPr>
              <w:widowControl w:val="0"/>
              <w:contextualSpacing/>
              <w:rPr>
                <w:rFonts w:ascii="Times New Roman" w:hAnsi="Times New Roman" w:cs="Times New Roman"/>
                <w:sz w:val="20"/>
                <w:szCs w:val="20"/>
              </w:rPr>
            </w:pPr>
            <w:r w:rsidRPr="1C721506">
              <w:rPr>
                <w:rFonts w:ascii="Times New Roman" w:hAnsi="Times New Roman" w:cs="Times New Roman"/>
                <w:sz w:val="20"/>
                <w:szCs w:val="20"/>
              </w:rPr>
              <w:t>HC</w:t>
            </w:r>
          </w:p>
          <w:p w:rsidRPr="001E4394" w:rsidR="00AD3394" w:rsidP="00AD3394" w:rsidRDefault="00AD3394" w14:paraId="41EDA3DE"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 xml:space="preserve">Executive/Medical Directors </w:t>
            </w:r>
          </w:p>
        </w:tc>
        <w:tc>
          <w:tcPr>
            <w:tcW w:w="2127" w:type="dxa"/>
            <w:tcBorders>
              <w:top w:val="single" w:color="auto" w:sz="4" w:space="0"/>
              <w:bottom w:val="single" w:color="auto" w:sz="4" w:space="0"/>
            </w:tcBorders>
          </w:tcPr>
          <w:p w:rsidRPr="001E4394" w:rsidR="00AD3394" w:rsidP="00AD3394" w:rsidRDefault="70BE09B4" w14:paraId="54B44E85" w14:textId="64207402">
            <w:pPr>
              <w:widowControl w:val="0"/>
              <w:contextualSpacing/>
              <w:rPr>
                <w:rFonts w:ascii="Times New Roman" w:hAnsi="Times New Roman" w:cs="Times New Roman"/>
                <w:sz w:val="20"/>
                <w:szCs w:val="20"/>
              </w:rPr>
            </w:pPr>
            <w:r w:rsidRPr="1C721506">
              <w:rPr>
                <w:rFonts w:ascii="Times New Roman" w:hAnsi="Times New Roman" w:cs="Times New Roman"/>
                <w:sz w:val="20"/>
                <w:szCs w:val="20"/>
              </w:rPr>
              <w:t>HC</w:t>
            </w:r>
            <w:r w:rsidRPr="1C721506" w:rsidR="21D67103">
              <w:rPr>
                <w:rFonts w:ascii="Times New Roman" w:hAnsi="Times New Roman" w:cs="Times New Roman"/>
                <w:sz w:val="20"/>
                <w:szCs w:val="20"/>
              </w:rPr>
              <w:t xml:space="preserve"> Facility Induction Interview (2020)</w:t>
            </w:r>
          </w:p>
        </w:tc>
        <w:tc>
          <w:tcPr>
            <w:tcW w:w="2127" w:type="dxa"/>
            <w:tcBorders>
              <w:top w:val="single" w:color="auto" w:sz="4" w:space="0"/>
              <w:bottom w:val="single" w:color="auto" w:sz="4" w:space="0"/>
            </w:tcBorders>
            <w:vAlign w:val="center"/>
          </w:tcPr>
          <w:p w:rsidRPr="001E4394" w:rsidR="00AD3394" w:rsidP="00AD3394" w:rsidRDefault="00AD3394" w14:paraId="24351A1C" w14:textId="77777777">
            <w:pPr>
              <w:widowControl w:val="0"/>
              <w:jc w:val="center"/>
              <w:rPr>
                <w:rFonts w:ascii="Times New Roman" w:hAnsi="Times New Roman" w:cs="Times New Roman"/>
                <w:sz w:val="20"/>
                <w:szCs w:val="20"/>
              </w:rPr>
            </w:pPr>
            <w:r w:rsidRPr="001E4394">
              <w:rPr>
                <w:rFonts w:ascii="Times New Roman" w:hAnsi="Times New Roman" w:cs="Times New Roman"/>
                <w:sz w:val="20"/>
                <w:szCs w:val="20"/>
              </w:rPr>
              <w:t>9</w:t>
            </w:r>
          </w:p>
        </w:tc>
        <w:tc>
          <w:tcPr>
            <w:tcW w:w="1317" w:type="dxa"/>
            <w:tcBorders>
              <w:top w:val="single" w:color="auto" w:sz="4" w:space="0"/>
              <w:bottom w:val="single" w:color="auto" w:sz="4" w:space="0"/>
            </w:tcBorders>
            <w:vAlign w:val="center"/>
          </w:tcPr>
          <w:p w:rsidRPr="001E4394" w:rsidR="00AD3394" w:rsidP="00AD3394" w:rsidRDefault="00AD3394" w14:paraId="24377D30"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$91.14</w:t>
            </w:r>
          </w:p>
        </w:tc>
        <w:tc>
          <w:tcPr>
            <w:tcW w:w="1916" w:type="dxa"/>
            <w:tcBorders>
              <w:top w:val="single" w:color="auto" w:sz="4" w:space="0"/>
              <w:bottom w:val="single" w:color="auto" w:sz="4" w:space="0"/>
            </w:tcBorders>
          </w:tcPr>
          <w:p w:rsidRPr="001E4394" w:rsidR="00AD3394" w:rsidP="00AD3394" w:rsidRDefault="00AD3394" w14:paraId="7FCA6C2E"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$820.26</w:t>
            </w:r>
          </w:p>
        </w:tc>
      </w:tr>
      <w:tr w:rsidRPr="001E4394" w:rsidR="00D65A31" w:rsidTr="00866DC2" w14:paraId="381D3259" w14:textId="77777777">
        <w:trPr>
          <w:cantSplit/>
          <w:trHeight w:val="485"/>
        </w:trPr>
        <w:tc>
          <w:tcPr>
            <w:tcW w:w="2080" w:type="dxa"/>
            <w:tcBorders>
              <w:top w:val="single" w:color="auto" w:sz="4" w:space="0"/>
              <w:bottom w:val="single" w:color="auto" w:sz="4" w:space="0"/>
            </w:tcBorders>
            <w:vAlign w:val="center"/>
          </w:tcPr>
          <w:p w:rsidRPr="001E4394" w:rsidR="00AD3394" w:rsidP="00AD3394" w:rsidRDefault="70BE09B4" w14:paraId="41E69794" w14:textId="4C0F6457">
            <w:pPr>
              <w:widowControl w:val="0"/>
              <w:contextualSpacing/>
              <w:rPr>
                <w:rFonts w:ascii="Times New Roman" w:hAnsi="Times New Roman" w:cs="Times New Roman"/>
                <w:sz w:val="20"/>
                <w:szCs w:val="20"/>
              </w:rPr>
            </w:pPr>
            <w:r w:rsidRPr="1C721506">
              <w:rPr>
                <w:rFonts w:ascii="Times New Roman" w:hAnsi="Times New Roman" w:cs="Times New Roman"/>
                <w:sz w:val="20"/>
                <w:szCs w:val="20"/>
              </w:rPr>
              <w:t>HC</w:t>
            </w:r>
            <w:r w:rsidRPr="1C721506" w:rsidR="21D67103">
              <w:rPr>
                <w:rFonts w:ascii="Times New Roman" w:hAnsi="Times New Roman" w:cs="Times New Roman"/>
                <w:sz w:val="20"/>
                <w:szCs w:val="20"/>
              </w:rPr>
              <w:t xml:space="preserve"> Providers</w:t>
            </w:r>
          </w:p>
        </w:tc>
        <w:tc>
          <w:tcPr>
            <w:tcW w:w="2127" w:type="dxa"/>
            <w:tcBorders>
              <w:top w:val="single" w:color="auto" w:sz="4" w:space="0"/>
              <w:bottom w:val="single" w:color="auto" w:sz="4" w:space="0"/>
            </w:tcBorders>
          </w:tcPr>
          <w:p w:rsidRPr="001E4394" w:rsidR="00AD3394" w:rsidP="00AD3394" w:rsidRDefault="00AD3394" w14:paraId="4651E2D4" w14:textId="77777777">
            <w:pPr>
              <w:widowControl w:val="0"/>
              <w:contextualSpacing/>
              <w:rPr>
                <w:rFonts w:ascii="Times New Roman" w:hAnsi="Times New Roman" w:cs="Times New Roman"/>
                <w:sz w:val="20"/>
                <w:szCs w:val="20"/>
              </w:rPr>
            </w:pPr>
            <w:r>
              <w:rPr>
                <w:rFonts w:ascii="Times New Roman" w:hAnsi="Times New Roman" w:cs="Times New Roman"/>
                <w:sz w:val="20"/>
                <w:szCs w:val="20"/>
              </w:rPr>
              <w:t>P</w:t>
            </w:r>
            <w:r w:rsidRPr="00A9340D">
              <w:rPr>
                <w:rFonts w:ascii="Times New Roman" w:hAnsi="Times New Roman" w:cs="Times New Roman"/>
                <w:sz w:val="20"/>
                <w:szCs w:val="20"/>
              </w:rPr>
              <w:t>rovider</w:t>
            </w:r>
            <w:r>
              <w:rPr>
                <w:rFonts w:ascii="Times New Roman" w:hAnsi="Times New Roman" w:cs="Times New Roman"/>
                <w:sz w:val="20"/>
                <w:szCs w:val="20"/>
              </w:rPr>
              <w:t xml:space="preserve"> </w:t>
            </w:r>
            <w:r w:rsidRPr="00A9340D">
              <w:rPr>
                <w:rFonts w:ascii="Times New Roman" w:hAnsi="Times New Roman" w:cs="Times New Roman"/>
                <w:sz w:val="20"/>
                <w:szCs w:val="20"/>
              </w:rPr>
              <w:t>Induction Interview (2020)</w:t>
            </w:r>
          </w:p>
        </w:tc>
        <w:tc>
          <w:tcPr>
            <w:tcW w:w="2127" w:type="dxa"/>
            <w:tcBorders>
              <w:top w:val="single" w:color="auto" w:sz="4" w:space="0"/>
              <w:bottom w:val="single" w:color="auto" w:sz="4" w:space="0"/>
            </w:tcBorders>
            <w:vAlign w:val="center"/>
          </w:tcPr>
          <w:p w:rsidRPr="001E4394" w:rsidR="00AD3394" w:rsidP="00AD3394" w:rsidRDefault="00AD3394" w14:paraId="4E77C598" w14:textId="77777777">
            <w:pPr>
              <w:widowControl w:val="0"/>
              <w:jc w:val="center"/>
              <w:rPr>
                <w:rFonts w:ascii="Times New Roman" w:hAnsi="Times New Roman" w:cs="Times New Roman"/>
                <w:sz w:val="20"/>
                <w:szCs w:val="20"/>
              </w:rPr>
            </w:pPr>
            <w:r w:rsidRPr="001E4394">
              <w:rPr>
                <w:rFonts w:ascii="Times New Roman" w:hAnsi="Times New Roman" w:cs="Times New Roman"/>
                <w:sz w:val="20"/>
                <w:szCs w:val="20"/>
              </w:rPr>
              <w:t>26</w:t>
            </w:r>
          </w:p>
        </w:tc>
        <w:tc>
          <w:tcPr>
            <w:tcW w:w="1317" w:type="dxa"/>
            <w:tcBorders>
              <w:top w:val="single" w:color="auto" w:sz="4" w:space="0"/>
              <w:bottom w:val="single" w:color="auto" w:sz="4" w:space="0"/>
            </w:tcBorders>
            <w:vAlign w:val="center"/>
          </w:tcPr>
          <w:p w:rsidRPr="001E4394" w:rsidR="00AD3394" w:rsidP="00AD3394" w:rsidRDefault="00AD3394" w14:paraId="63E4253E"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$88.54</w:t>
            </w:r>
          </w:p>
        </w:tc>
        <w:tc>
          <w:tcPr>
            <w:tcW w:w="1916" w:type="dxa"/>
            <w:tcBorders>
              <w:top w:val="single" w:color="auto" w:sz="4" w:space="0"/>
              <w:bottom w:val="single" w:color="auto" w:sz="4" w:space="0"/>
            </w:tcBorders>
          </w:tcPr>
          <w:p w:rsidRPr="001E4394" w:rsidR="00AD3394" w:rsidP="00AD3394" w:rsidRDefault="00AD3394" w14:paraId="4275B13C"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$2,302.04</w:t>
            </w:r>
          </w:p>
        </w:tc>
      </w:tr>
      <w:tr w:rsidRPr="001E4394" w:rsidR="00D65A31" w:rsidTr="00866DC2" w14:paraId="3CF4686E" w14:textId="77777777">
        <w:trPr>
          <w:cantSplit/>
          <w:trHeight w:val="440"/>
        </w:trPr>
        <w:tc>
          <w:tcPr>
            <w:tcW w:w="2080" w:type="dxa"/>
            <w:tcBorders>
              <w:top w:val="single" w:color="auto" w:sz="4" w:space="0"/>
              <w:bottom w:val="single" w:color="auto" w:sz="4" w:space="0"/>
            </w:tcBorders>
          </w:tcPr>
          <w:p w:rsidRPr="001E4394" w:rsidR="00AD3394" w:rsidP="00AD3394" w:rsidRDefault="70BE09B4" w14:paraId="53215B38" w14:textId="058941DD">
            <w:pPr>
              <w:widowControl w:val="0"/>
              <w:contextualSpacing/>
              <w:rPr>
                <w:rFonts w:ascii="Times New Roman" w:hAnsi="Times New Roman" w:cs="Times New Roman"/>
                <w:sz w:val="20"/>
                <w:szCs w:val="20"/>
              </w:rPr>
            </w:pPr>
            <w:r w:rsidRPr="1C721506">
              <w:rPr>
                <w:rFonts w:ascii="Times New Roman" w:hAnsi="Times New Roman" w:cs="Times New Roman"/>
                <w:sz w:val="20"/>
                <w:szCs w:val="20"/>
              </w:rPr>
              <w:t>HC</w:t>
            </w:r>
            <w:r w:rsidRPr="1C721506" w:rsidR="21D67103">
              <w:rPr>
                <w:rFonts w:ascii="Times New Roman" w:hAnsi="Times New Roman" w:cs="Times New Roman"/>
                <w:sz w:val="20"/>
                <w:szCs w:val="20"/>
              </w:rPr>
              <w:t xml:space="preserve"> Provider Staff</w:t>
            </w:r>
          </w:p>
        </w:tc>
        <w:tc>
          <w:tcPr>
            <w:tcW w:w="2127" w:type="dxa"/>
            <w:tcBorders>
              <w:top w:val="single" w:color="auto" w:sz="4" w:space="0"/>
              <w:bottom w:val="single" w:color="auto" w:sz="4" w:space="0"/>
            </w:tcBorders>
          </w:tcPr>
          <w:p w:rsidRPr="001E4394" w:rsidR="00AD3394" w:rsidP="00AD3394" w:rsidRDefault="00AD3394" w14:paraId="41B559D9"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Pulling, re-filing medical record forms (FR abstracts)</w:t>
            </w:r>
          </w:p>
        </w:tc>
        <w:tc>
          <w:tcPr>
            <w:tcW w:w="2127" w:type="dxa"/>
            <w:tcBorders>
              <w:top w:val="single" w:color="auto" w:sz="4" w:space="0"/>
              <w:bottom w:val="single" w:color="auto" w:sz="4" w:space="0"/>
            </w:tcBorders>
            <w:vAlign w:val="center"/>
          </w:tcPr>
          <w:p w:rsidRPr="001E4394" w:rsidR="00AD3394" w:rsidP="00AD3394" w:rsidRDefault="00AD3394" w14:paraId="65449FE3" w14:textId="77777777">
            <w:pPr>
              <w:widowControl w:val="0"/>
              <w:jc w:val="center"/>
              <w:rPr>
                <w:rFonts w:ascii="Times New Roman" w:hAnsi="Times New Roman" w:cs="Times New Roman"/>
                <w:sz w:val="20"/>
                <w:szCs w:val="20"/>
              </w:rPr>
            </w:pPr>
            <w:r w:rsidRPr="001E4394">
              <w:rPr>
                <w:rFonts w:ascii="Times New Roman" w:hAnsi="Times New Roman" w:cs="Times New Roman"/>
                <w:sz w:val="20"/>
                <w:szCs w:val="20"/>
              </w:rPr>
              <w:t>26</w:t>
            </w:r>
          </w:p>
        </w:tc>
        <w:tc>
          <w:tcPr>
            <w:tcW w:w="1317" w:type="dxa"/>
            <w:tcBorders>
              <w:top w:val="single" w:color="auto" w:sz="4" w:space="0"/>
              <w:bottom w:val="single" w:color="auto" w:sz="4" w:space="0"/>
            </w:tcBorders>
            <w:vAlign w:val="center"/>
          </w:tcPr>
          <w:p w:rsidRPr="001E4394" w:rsidR="00AD3394" w:rsidP="00AD3394" w:rsidRDefault="00AD3394" w14:paraId="14B6C14D"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$33.35</w:t>
            </w:r>
          </w:p>
        </w:tc>
        <w:tc>
          <w:tcPr>
            <w:tcW w:w="1916" w:type="dxa"/>
            <w:tcBorders>
              <w:top w:val="single" w:color="auto" w:sz="4" w:space="0"/>
              <w:bottom w:val="single" w:color="auto" w:sz="4" w:space="0"/>
            </w:tcBorders>
          </w:tcPr>
          <w:p w:rsidRPr="001E4394" w:rsidR="00AD3394" w:rsidP="00AD3394" w:rsidRDefault="00AD3394" w14:paraId="422267C9"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$867.10</w:t>
            </w:r>
          </w:p>
        </w:tc>
      </w:tr>
      <w:tr w:rsidRPr="001E4394" w:rsidR="00D65A31" w:rsidDel="0073438F" w:rsidTr="00866DC2" w14:paraId="36115227" w14:textId="77777777">
        <w:trPr>
          <w:cantSplit/>
          <w:trHeight w:val="841"/>
        </w:trPr>
        <w:tc>
          <w:tcPr>
            <w:tcW w:w="2080" w:type="dxa"/>
            <w:tcBorders>
              <w:top w:val="single" w:color="auto" w:sz="4" w:space="0"/>
              <w:bottom w:val="single" w:color="auto" w:sz="4" w:space="0"/>
            </w:tcBorders>
            <w:vAlign w:val="center"/>
          </w:tcPr>
          <w:p w:rsidRPr="001E4394" w:rsidR="00AD3394" w:rsidP="00AD3394" w:rsidRDefault="21D67103" w14:paraId="075718B5" w14:textId="7DB0701B">
            <w:pPr>
              <w:widowControl w:val="0"/>
              <w:contextualSpacing/>
              <w:rPr>
                <w:rFonts w:ascii="Times New Roman" w:hAnsi="Times New Roman" w:cs="Times New Roman"/>
                <w:sz w:val="20"/>
                <w:szCs w:val="20"/>
              </w:rPr>
            </w:pPr>
            <w:r w:rsidRPr="1C721506">
              <w:rPr>
                <w:rFonts w:ascii="Times New Roman" w:hAnsi="Times New Roman" w:cs="Times New Roman"/>
                <w:sz w:val="20"/>
                <w:szCs w:val="20"/>
              </w:rPr>
              <w:t xml:space="preserve">Office-based Physician (Abstraction) and </w:t>
            </w:r>
            <w:r w:rsidRPr="1C721506" w:rsidR="70BE09B4">
              <w:rPr>
                <w:rFonts w:ascii="Times New Roman" w:hAnsi="Times New Roman" w:cs="Times New Roman"/>
                <w:sz w:val="20"/>
                <w:szCs w:val="20"/>
              </w:rPr>
              <w:t>HC</w:t>
            </w:r>
            <w:r w:rsidRPr="1C721506">
              <w:rPr>
                <w:rFonts w:ascii="Times New Roman" w:hAnsi="Times New Roman" w:cs="Times New Roman"/>
                <w:sz w:val="20"/>
                <w:szCs w:val="20"/>
              </w:rPr>
              <w:t xml:space="preserve"> Staff</w:t>
            </w:r>
          </w:p>
        </w:tc>
        <w:tc>
          <w:tcPr>
            <w:tcW w:w="2127" w:type="dxa"/>
            <w:tcBorders>
              <w:top w:val="single" w:color="auto" w:sz="4" w:space="0"/>
              <w:bottom w:val="single" w:color="auto" w:sz="4" w:space="0"/>
            </w:tcBorders>
          </w:tcPr>
          <w:p w:rsidRPr="001E4394" w:rsidR="00AD3394" w:rsidP="00AD3394" w:rsidRDefault="00AD3394" w14:paraId="335B9BF1"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Reinterview Study (2020)</w:t>
            </w:r>
          </w:p>
        </w:tc>
        <w:tc>
          <w:tcPr>
            <w:tcW w:w="2127" w:type="dxa"/>
            <w:tcBorders>
              <w:top w:val="single" w:color="auto" w:sz="4" w:space="0"/>
              <w:bottom w:val="single" w:color="auto" w:sz="4" w:space="0"/>
            </w:tcBorders>
            <w:vAlign w:val="center"/>
          </w:tcPr>
          <w:p w:rsidRPr="001E4394" w:rsidR="00AD3394" w:rsidP="00AD3394" w:rsidRDefault="00AD3394" w14:paraId="5C7A2B44" w14:textId="77777777">
            <w:pPr>
              <w:widowControl w:val="0"/>
              <w:jc w:val="center"/>
              <w:rPr>
                <w:rFonts w:ascii="Times New Roman" w:hAnsi="Times New Roman" w:cs="Times New Roman"/>
                <w:sz w:val="20"/>
                <w:szCs w:val="20"/>
              </w:rPr>
            </w:pPr>
            <w:r w:rsidRPr="001E4394">
              <w:rPr>
                <w:rFonts w:ascii="Times New Roman" w:hAnsi="Times New Roman" w:cs="Times New Roman"/>
                <w:sz w:val="20"/>
                <w:szCs w:val="20"/>
              </w:rPr>
              <w:t>8</w:t>
            </w:r>
          </w:p>
        </w:tc>
        <w:tc>
          <w:tcPr>
            <w:tcW w:w="1317" w:type="dxa"/>
            <w:tcBorders>
              <w:top w:val="single" w:color="auto" w:sz="4" w:space="0"/>
              <w:bottom w:val="single" w:color="auto" w:sz="4" w:space="0"/>
            </w:tcBorders>
            <w:vAlign w:val="center"/>
          </w:tcPr>
          <w:p w:rsidRPr="001E4394" w:rsidR="00AD3394" w:rsidDel="0073438F" w:rsidP="00AD3394" w:rsidRDefault="00AD3394" w14:paraId="55DAAAD1"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$33.35</w:t>
            </w:r>
          </w:p>
        </w:tc>
        <w:tc>
          <w:tcPr>
            <w:tcW w:w="1916" w:type="dxa"/>
            <w:tcBorders>
              <w:top w:val="single" w:color="auto" w:sz="4" w:space="0"/>
              <w:bottom w:val="single" w:color="auto" w:sz="4" w:space="0"/>
            </w:tcBorders>
          </w:tcPr>
          <w:p w:rsidRPr="001E4394" w:rsidR="00AD3394" w:rsidDel="0073438F" w:rsidP="00AD3394" w:rsidRDefault="00AD3394" w14:paraId="40D7E8F8"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$266.80</w:t>
            </w:r>
          </w:p>
        </w:tc>
      </w:tr>
      <w:tr w:rsidRPr="001E4394" w:rsidR="00D65A31" w:rsidTr="00866DC2" w14:paraId="501AEF68" w14:textId="77777777">
        <w:trPr>
          <w:cantSplit/>
          <w:trHeight w:val="432"/>
        </w:trPr>
        <w:tc>
          <w:tcPr>
            <w:tcW w:w="2080" w:type="dxa"/>
            <w:tcBorders>
              <w:top w:val="single" w:color="auto" w:sz="4" w:space="0"/>
              <w:bottom w:val="single" w:color="auto" w:sz="4" w:space="0"/>
            </w:tcBorders>
            <w:vAlign w:val="center"/>
          </w:tcPr>
          <w:p w:rsidRPr="001E4394" w:rsidR="00AD3394" w:rsidP="00AD3394" w:rsidRDefault="00AD3394" w14:paraId="518976C3"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Office-based Physicians</w:t>
            </w:r>
            <w:r>
              <w:rPr>
                <w:rFonts w:ascii="Times New Roman" w:hAnsi="Times New Roman" w:cs="Times New Roman"/>
                <w:sz w:val="20"/>
                <w:szCs w:val="20"/>
              </w:rPr>
              <w:t xml:space="preserve"> (Abstraction)</w:t>
            </w:r>
          </w:p>
        </w:tc>
        <w:tc>
          <w:tcPr>
            <w:tcW w:w="2127" w:type="dxa"/>
            <w:tcBorders>
              <w:top w:val="single" w:color="auto" w:sz="4" w:space="0"/>
              <w:bottom w:val="single" w:color="auto" w:sz="4" w:space="0"/>
            </w:tcBorders>
          </w:tcPr>
          <w:p w:rsidRPr="001E4394" w:rsidR="00AD3394" w:rsidP="00AD3394" w:rsidRDefault="00AD3394" w14:paraId="219DF374"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 xml:space="preserve">Physician Induction Interview </w:t>
            </w:r>
            <w:r w:rsidRPr="001E4394">
              <w:rPr>
                <w:rFonts w:ascii="Times New Roman" w:hAnsi="Times New Roman" w:eastAsia="Times New Roman" w:cs="Times New Roman"/>
                <w:sz w:val="20"/>
                <w:szCs w:val="20"/>
              </w:rPr>
              <w:t>(2021-2023)</w:t>
            </w:r>
          </w:p>
        </w:tc>
        <w:tc>
          <w:tcPr>
            <w:tcW w:w="2127" w:type="dxa"/>
            <w:tcBorders>
              <w:top w:val="single" w:color="auto" w:sz="4" w:space="0"/>
              <w:bottom w:val="single" w:color="auto" w:sz="4" w:space="0"/>
            </w:tcBorders>
            <w:vAlign w:val="center"/>
          </w:tcPr>
          <w:p w:rsidRPr="001E4394" w:rsidR="00AD3394" w:rsidDel="00B530B9" w:rsidP="00AD3394" w:rsidRDefault="00AD3394" w14:paraId="43917019" w14:textId="6F182E78">
            <w:pPr>
              <w:widowControl w:val="0"/>
              <w:jc w:val="center"/>
              <w:rPr>
                <w:rFonts w:ascii="Times New Roman" w:hAnsi="Times New Roman" w:cs="Times New Roman"/>
                <w:sz w:val="20"/>
                <w:szCs w:val="20"/>
              </w:rPr>
            </w:pPr>
            <w:r w:rsidRPr="001E4394" w:rsidDel="00DF1B85">
              <w:rPr>
                <w:rFonts w:ascii="Times New Roman" w:hAnsi="Times New Roman" w:cs="Times New Roman"/>
                <w:sz w:val="20"/>
                <w:szCs w:val="20"/>
              </w:rPr>
              <w:t>375</w:t>
            </w:r>
          </w:p>
        </w:tc>
        <w:tc>
          <w:tcPr>
            <w:tcW w:w="1317" w:type="dxa"/>
            <w:tcBorders>
              <w:top w:val="single" w:color="auto" w:sz="4" w:space="0"/>
              <w:bottom w:val="single" w:color="auto" w:sz="4" w:space="0"/>
            </w:tcBorders>
            <w:vAlign w:val="center"/>
          </w:tcPr>
          <w:p w:rsidRPr="001E4394" w:rsidR="00AD3394" w:rsidP="00AD3394" w:rsidRDefault="00AD3394" w14:paraId="3D864972"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$100.00</w:t>
            </w:r>
          </w:p>
        </w:tc>
        <w:tc>
          <w:tcPr>
            <w:tcW w:w="1916" w:type="dxa"/>
            <w:tcBorders>
              <w:top w:val="single" w:color="auto" w:sz="4" w:space="0"/>
              <w:bottom w:val="single" w:color="auto" w:sz="4" w:space="0"/>
            </w:tcBorders>
          </w:tcPr>
          <w:p w:rsidRPr="001E4394" w:rsidR="00AD3394" w:rsidP="00AD3394" w:rsidRDefault="3B511DED" w14:paraId="63BC7680" w14:textId="75E21776">
            <w:pPr>
              <w:widowControl w:val="0"/>
              <w:contextualSpacing/>
              <w:jc w:val="center"/>
              <w:rPr>
                <w:rFonts w:ascii="Times New Roman" w:hAnsi="Times New Roman" w:cs="Times New Roman"/>
                <w:sz w:val="20"/>
                <w:szCs w:val="20"/>
              </w:rPr>
            </w:pPr>
            <w:r w:rsidRPr="7F553882">
              <w:rPr>
                <w:rFonts w:ascii="Times New Roman" w:hAnsi="Times New Roman" w:cs="Times New Roman"/>
                <w:sz w:val="20"/>
                <w:szCs w:val="20"/>
              </w:rPr>
              <w:t>$37,500.00</w:t>
            </w:r>
          </w:p>
        </w:tc>
      </w:tr>
      <w:tr w:rsidRPr="001E4394" w:rsidR="00D65A31" w:rsidTr="00866DC2" w14:paraId="059C096F" w14:textId="77777777">
        <w:trPr>
          <w:cantSplit/>
          <w:trHeight w:val="587"/>
        </w:trPr>
        <w:tc>
          <w:tcPr>
            <w:tcW w:w="2080" w:type="dxa"/>
            <w:tcBorders>
              <w:top w:val="single" w:color="auto" w:sz="4" w:space="0"/>
            </w:tcBorders>
            <w:vAlign w:val="center"/>
          </w:tcPr>
          <w:p w:rsidRPr="001E4394" w:rsidR="00AD3394" w:rsidP="00AD3394" w:rsidRDefault="00AD3394" w14:paraId="345F39A1"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Office-based Physician’s Staff</w:t>
            </w:r>
            <w:r>
              <w:rPr>
                <w:rFonts w:ascii="Times New Roman" w:hAnsi="Times New Roman" w:cs="Times New Roman"/>
                <w:sz w:val="20"/>
                <w:szCs w:val="20"/>
              </w:rPr>
              <w:t xml:space="preserve"> (Abstraction)</w:t>
            </w:r>
          </w:p>
        </w:tc>
        <w:tc>
          <w:tcPr>
            <w:tcW w:w="2127" w:type="dxa"/>
            <w:tcBorders>
              <w:top w:val="single" w:color="auto" w:sz="4" w:space="0"/>
            </w:tcBorders>
          </w:tcPr>
          <w:p w:rsidRPr="001E4394" w:rsidR="00AD3394" w:rsidP="00AD3394" w:rsidRDefault="00AD3394" w14:paraId="4432AEF4"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 xml:space="preserve">Physician Induction Interview </w:t>
            </w:r>
            <w:r w:rsidRPr="001E4394">
              <w:rPr>
                <w:rFonts w:ascii="Times New Roman" w:hAnsi="Times New Roman" w:eastAsia="Times New Roman" w:cs="Times New Roman"/>
                <w:sz w:val="20"/>
                <w:szCs w:val="20"/>
              </w:rPr>
              <w:t>(2021-2023)</w:t>
            </w:r>
          </w:p>
        </w:tc>
        <w:tc>
          <w:tcPr>
            <w:tcW w:w="2127" w:type="dxa"/>
            <w:tcBorders>
              <w:top w:val="single" w:color="auto" w:sz="4" w:space="0"/>
            </w:tcBorders>
            <w:vAlign w:val="center"/>
          </w:tcPr>
          <w:p w:rsidRPr="001E4394" w:rsidR="00AD3394" w:rsidP="00AD3394" w:rsidRDefault="00AD3394" w14:paraId="676E9BD5" w14:textId="7297A221">
            <w:pPr>
              <w:widowControl w:val="0"/>
              <w:jc w:val="center"/>
              <w:rPr>
                <w:rFonts w:ascii="Times New Roman" w:hAnsi="Times New Roman" w:cs="Times New Roman"/>
                <w:sz w:val="20"/>
                <w:szCs w:val="20"/>
              </w:rPr>
            </w:pPr>
            <w:r w:rsidRPr="001E4394" w:rsidDel="00DF1B85">
              <w:rPr>
                <w:rFonts w:ascii="Times New Roman" w:hAnsi="Times New Roman" w:cs="Times New Roman"/>
                <w:sz w:val="20"/>
                <w:szCs w:val="20"/>
              </w:rPr>
              <w:t>1</w:t>
            </w:r>
            <w:r w:rsidDel="00DF1B85">
              <w:rPr>
                <w:rFonts w:ascii="Times New Roman" w:hAnsi="Times New Roman" w:cs="Times New Roman"/>
                <w:sz w:val="20"/>
                <w:szCs w:val="20"/>
              </w:rPr>
              <w:t>,</w:t>
            </w:r>
            <w:r w:rsidRPr="001E4394" w:rsidDel="00DF1B85">
              <w:rPr>
                <w:rFonts w:ascii="Times New Roman" w:hAnsi="Times New Roman" w:cs="Times New Roman"/>
                <w:sz w:val="20"/>
                <w:szCs w:val="20"/>
              </w:rPr>
              <w:t>125</w:t>
            </w:r>
          </w:p>
        </w:tc>
        <w:tc>
          <w:tcPr>
            <w:tcW w:w="1317" w:type="dxa"/>
            <w:tcBorders>
              <w:top w:val="single" w:color="auto" w:sz="4" w:space="0"/>
            </w:tcBorders>
            <w:vAlign w:val="center"/>
          </w:tcPr>
          <w:p w:rsidRPr="001E4394" w:rsidR="00AD3394" w:rsidP="00AD3394" w:rsidRDefault="00AD3394" w14:paraId="195D2860"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$33.35</w:t>
            </w:r>
          </w:p>
        </w:tc>
        <w:tc>
          <w:tcPr>
            <w:tcW w:w="1916" w:type="dxa"/>
            <w:tcBorders>
              <w:top w:val="single" w:color="auto" w:sz="4" w:space="0"/>
            </w:tcBorders>
          </w:tcPr>
          <w:p w:rsidRPr="001E4394" w:rsidR="00AD3394" w:rsidP="00AD3394" w:rsidRDefault="00AD3394" w14:paraId="25E2B73B" w14:textId="545D599D">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w:t>
            </w:r>
            <w:r w:rsidRPr="001E4394" w:rsidDel="00147896">
              <w:rPr>
                <w:rFonts w:ascii="Times New Roman" w:hAnsi="Times New Roman" w:cs="Times New Roman"/>
                <w:sz w:val="20"/>
                <w:szCs w:val="20"/>
              </w:rPr>
              <w:t>37,518.75</w:t>
            </w:r>
          </w:p>
        </w:tc>
      </w:tr>
      <w:tr w:rsidRPr="001E4394" w:rsidR="00D65A31" w:rsidTr="00866DC2" w14:paraId="53B93342" w14:textId="77777777">
        <w:trPr>
          <w:cantSplit/>
          <w:trHeight w:val="731"/>
        </w:trPr>
        <w:tc>
          <w:tcPr>
            <w:tcW w:w="2080" w:type="dxa"/>
            <w:tcBorders>
              <w:top w:val="single" w:color="auto" w:sz="4" w:space="0"/>
            </w:tcBorders>
            <w:vAlign w:val="center"/>
          </w:tcPr>
          <w:p w:rsidRPr="001E4394" w:rsidR="00AD3394" w:rsidP="00AD3394" w:rsidRDefault="00AD3394" w14:paraId="4E22A73D"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 xml:space="preserve">Office-based Physician’s Staff </w:t>
            </w:r>
            <w:r>
              <w:rPr>
                <w:rFonts w:ascii="Times New Roman" w:hAnsi="Times New Roman" w:cs="Times New Roman"/>
                <w:sz w:val="20"/>
                <w:szCs w:val="20"/>
              </w:rPr>
              <w:t>(Abstraction)</w:t>
            </w:r>
          </w:p>
        </w:tc>
        <w:tc>
          <w:tcPr>
            <w:tcW w:w="2127" w:type="dxa"/>
            <w:tcBorders>
              <w:top w:val="single" w:color="auto" w:sz="4" w:space="0"/>
            </w:tcBorders>
          </w:tcPr>
          <w:p w:rsidRPr="001E4394" w:rsidR="00AD3394" w:rsidP="00AD3394" w:rsidRDefault="00AD3394" w14:paraId="2276A6AE"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 xml:space="preserve">Pulling, re-filing medical record forms (FR abstracts) </w:t>
            </w:r>
            <w:r w:rsidRPr="001E4394">
              <w:rPr>
                <w:rFonts w:ascii="Times New Roman" w:hAnsi="Times New Roman" w:eastAsia="Times New Roman" w:cs="Times New Roman"/>
                <w:sz w:val="20"/>
                <w:szCs w:val="20"/>
              </w:rPr>
              <w:t>(2021-2023)</w:t>
            </w:r>
          </w:p>
        </w:tc>
        <w:tc>
          <w:tcPr>
            <w:tcW w:w="2127" w:type="dxa"/>
            <w:tcBorders>
              <w:top w:val="single" w:color="auto" w:sz="4" w:space="0"/>
            </w:tcBorders>
            <w:vAlign w:val="center"/>
          </w:tcPr>
          <w:p w:rsidRPr="001E4394" w:rsidR="00AD3394" w:rsidP="00AD3394" w:rsidRDefault="002B6B04" w14:paraId="3CE51AAE" w14:textId="4B3E6122">
            <w:pPr>
              <w:widowControl w:val="0"/>
              <w:jc w:val="center"/>
              <w:rPr>
                <w:rFonts w:ascii="Times New Roman" w:hAnsi="Times New Roman" w:cs="Times New Roman"/>
                <w:sz w:val="20"/>
                <w:szCs w:val="20"/>
              </w:rPr>
            </w:pPr>
            <w:r>
              <w:rPr>
                <w:rFonts w:ascii="Times New Roman" w:hAnsi="Times New Roman" w:cs="Times New Roman"/>
                <w:sz w:val="20"/>
                <w:szCs w:val="20"/>
              </w:rPr>
              <w:t>1,000</w:t>
            </w:r>
          </w:p>
        </w:tc>
        <w:tc>
          <w:tcPr>
            <w:tcW w:w="1317" w:type="dxa"/>
            <w:tcBorders>
              <w:top w:val="single" w:color="auto" w:sz="4" w:space="0"/>
            </w:tcBorders>
            <w:vAlign w:val="center"/>
          </w:tcPr>
          <w:p w:rsidRPr="001E4394" w:rsidR="00AD3394" w:rsidP="00AD3394" w:rsidRDefault="00AD3394" w14:paraId="3C3D6B44"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$33.35</w:t>
            </w:r>
          </w:p>
        </w:tc>
        <w:tc>
          <w:tcPr>
            <w:tcW w:w="1916" w:type="dxa"/>
            <w:tcBorders>
              <w:top w:val="single" w:color="auto" w:sz="4" w:space="0"/>
            </w:tcBorders>
          </w:tcPr>
          <w:p w:rsidRPr="001E4394" w:rsidR="00AD3394" w:rsidP="00AD3394" w:rsidRDefault="00AD3394" w14:paraId="1B48D251" w14:textId="3321357C">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w:t>
            </w:r>
            <w:r w:rsidR="00D65A31">
              <w:rPr>
                <w:rFonts w:ascii="Times New Roman" w:hAnsi="Times New Roman" w:cs="Times New Roman"/>
                <w:sz w:val="20"/>
                <w:szCs w:val="20"/>
              </w:rPr>
              <w:t xml:space="preserve">33,350.00 </w:t>
            </w:r>
          </w:p>
        </w:tc>
      </w:tr>
      <w:tr w:rsidRPr="001E4394" w:rsidR="00D65A31" w:rsidTr="00866DC2" w14:paraId="78F2D114" w14:textId="77777777">
        <w:trPr>
          <w:cantSplit/>
          <w:trHeight w:val="636"/>
        </w:trPr>
        <w:tc>
          <w:tcPr>
            <w:tcW w:w="2080" w:type="dxa"/>
            <w:tcBorders>
              <w:top w:val="single" w:color="auto" w:sz="4" w:space="0"/>
            </w:tcBorders>
          </w:tcPr>
          <w:p w:rsidRPr="001E4394" w:rsidR="00AD3394" w:rsidP="00AD3394" w:rsidRDefault="00AD3394" w14:paraId="02F04FE9" w14:textId="77777777">
            <w:pPr>
              <w:widowControl w:val="0"/>
              <w:contextualSpacing/>
              <w:rPr>
                <w:rFonts w:ascii="Times New Roman" w:hAnsi="Times New Roman" w:cs="Times New Roman"/>
                <w:sz w:val="20"/>
                <w:szCs w:val="20"/>
              </w:rPr>
            </w:pPr>
            <w:r>
              <w:rPr>
                <w:rFonts w:ascii="Times New Roman" w:hAnsi="Times New Roman" w:cs="Times New Roman"/>
                <w:sz w:val="20"/>
                <w:szCs w:val="20"/>
              </w:rPr>
              <w:t xml:space="preserve">Office-based </w:t>
            </w:r>
            <w:r w:rsidRPr="001E4394">
              <w:rPr>
                <w:rFonts w:ascii="Times New Roman" w:hAnsi="Times New Roman" w:cs="Times New Roman"/>
                <w:sz w:val="20"/>
                <w:szCs w:val="20"/>
              </w:rPr>
              <w:t>Physician’s Staff</w:t>
            </w:r>
            <w:r>
              <w:rPr>
                <w:rFonts w:ascii="Times New Roman" w:hAnsi="Times New Roman" w:cs="Times New Roman"/>
                <w:sz w:val="20"/>
                <w:szCs w:val="20"/>
              </w:rPr>
              <w:t xml:space="preserve"> (EHR Submission)</w:t>
            </w:r>
          </w:p>
        </w:tc>
        <w:tc>
          <w:tcPr>
            <w:tcW w:w="2127" w:type="dxa"/>
            <w:tcBorders>
              <w:top w:val="single" w:color="auto" w:sz="4" w:space="0"/>
            </w:tcBorders>
          </w:tcPr>
          <w:p w:rsidRPr="001E4394" w:rsidR="00AD3394" w:rsidP="00AD3394" w:rsidRDefault="00AD3394" w14:paraId="58364475" w14:textId="77777777">
            <w:pPr>
              <w:widowControl w:val="0"/>
              <w:contextualSpacing/>
              <w:rPr>
                <w:rFonts w:ascii="Times New Roman" w:hAnsi="Times New Roman" w:cs="Times New Roman"/>
                <w:sz w:val="20"/>
                <w:szCs w:val="20"/>
              </w:rPr>
            </w:pPr>
            <w:r w:rsidRPr="000779DA">
              <w:rPr>
                <w:rFonts w:ascii="Times New Roman" w:hAnsi="Times New Roman" w:cs="Times New Roman"/>
                <w:sz w:val="20"/>
                <w:szCs w:val="20"/>
              </w:rPr>
              <w:t>P</w:t>
            </w:r>
            <w:r>
              <w:rPr>
                <w:rFonts w:ascii="Times New Roman" w:hAnsi="Times New Roman" w:cs="Times New Roman"/>
                <w:sz w:val="20"/>
                <w:szCs w:val="20"/>
              </w:rPr>
              <w:t xml:space="preserve">FI </w:t>
            </w:r>
            <w:r w:rsidRPr="001E4394">
              <w:rPr>
                <w:rFonts w:ascii="Times New Roman" w:hAnsi="Times New Roman" w:eastAsia="Times New Roman" w:cs="Times New Roman"/>
                <w:sz w:val="20"/>
                <w:szCs w:val="20"/>
              </w:rPr>
              <w:t>(2021-2023)</w:t>
            </w:r>
          </w:p>
        </w:tc>
        <w:tc>
          <w:tcPr>
            <w:tcW w:w="2127" w:type="dxa"/>
            <w:tcBorders>
              <w:top w:val="single" w:color="auto" w:sz="4" w:space="0"/>
            </w:tcBorders>
            <w:vAlign w:val="center"/>
          </w:tcPr>
          <w:p w:rsidRPr="001E4394" w:rsidR="00AD3394" w:rsidP="00AD3394" w:rsidRDefault="00DF1B85" w14:paraId="34ED19CB" w14:textId="091EC098">
            <w:pPr>
              <w:widowControl w:val="0"/>
              <w:jc w:val="center"/>
              <w:rPr>
                <w:rFonts w:ascii="Times New Roman" w:hAnsi="Times New Roman" w:cs="Times New Roman"/>
                <w:sz w:val="20"/>
                <w:szCs w:val="20"/>
              </w:rPr>
            </w:pPr>
            <w:r>
              <w:rPr>
                <w:rFonts w:ascii="Times New Roman" w:hAnsi="Times New Roman" w:cs="Times New Roman"/>
                <w:sz w:val="20"/>
                <w:szCs w:val="20"/>
              </w:rPr>
              <w:t>1,500</w:t>
            </w:r>
          </w:p>
        </w:tc>
        <w:tc>
          <w:tcPr>
            <w:tcW w:w="1317" w:type="dxa"/>
            <w:tcBorders>
              <w:top w:val="single" w:color="auto" w:sz="4" w:space="0"/>
            </w:tcBorders>
          </w:tcPr>
          <w:p w:rsidRPr="001E4394" w:rsidR="00AD3394" w:rsidP="00AD3394" w:rsidRDefault="00AD3394" w14:paraId="070350B3"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$33.35</w:t>
            </w:r>
          </w:p>
        </w:tc>
        <w:tc>
          <w:tcPr>
            <w:tcW w:w="1916" w:type="dxa"/>
            <w:tcBorders>
              <w:top w:val="single" w:color="auto" w:sz="4" w:space="0"/>
            </w:tcBorders>
          </w:tcPr>
          <w:p w:rsidRPr="001E4394" w:rsidR="00AD3394" w:rsidP="00AD3394" w:rsidRDefault="00AD3394" w14:paraId="253B8F3D" w14:textId="7BCF37B2">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w:t>
            </w:r>
            <w:r w:rsidR="00426FB2">
              <w:rPr>
                <w:rFonts w:ascii="Times New Roman" w:hAnsi="Times New Roman" w:cs="Times New Roman"/>
                <w:sz w:val="20"/>
                <w:szCs w:val="20"/>
              </w:rPr>
              <w:t>50,025.00</w:t>
            </w:r>
          </w:p>
        </w:tc>
      </w:tr>
      <w:tr w:rsidRPr="001E4394" w:rsidR="00D65A31" w:rsidTr="00866DC2" w14:paraId="2061A33B" w14:textId="77777777">
        <w:trPr>
          <w:cantSplit/>
          <w:trHeight w:val="530"/>
        </w:trPr>
        <w:tc>
          <w:tcPr>
            <w:tcW w:w="2080" w:type="dxa"/>
            <w:tcBorders>
              <w:top w:val="single" w:color="auto" w:sz="4" w:space="0"/>
            </w:tcBorders>
          </w:tcPr>
          <w:p w:rsidRPr="001E4394" w:rsidR="00AD3394" w:rsidP="00AD3394" w:rsidRDefault="00AD3394" w14:paraId="164BD5C4" w14:textId="77777777">
            <w:pPr>
              <w:widowControl w:val="0"/>
              <w:contextualSpacing/>
              <w:rPr>
                <w:rFonts w:ascii="Times New Roman" w:hAnsi="Times New Roman" w:cs="Times New Roman"/>
                <w:sz w:val="20"/>
                <w:szCs w:val="20"/>
              </w:rPr>
            </w:pPr>
            <w:r>
              <w:rPr>
                <w:rFonts w:ascii="Times New Roman" w:hAnsi="Times New Roman" w:cs="Times New Roman"/>
                <w:sz w:val="20"/>
                <w:szCs w:val="20"/>
              </w:rPr>
              <w:t xml:space="preserve">Office-based </w:t>
            </w:r>
            <w:r w:rsidRPr="001E4394">
              <w:rPr>
                <w:rFonts w:ascii="Times New Roman" w:hAnsi="Times New Roman" w:cs="Times New Roman"/>
                <w:sz w:val="20"/>
                <w:szCs w:val="20"/>
              </w:rPr>
              <w:t>Physician’s Staff</w:t>
            </w:r>
            <w:r>
              <w:rPr>
                <w:rFonts w:ascii="Times New Roman" w:hAnsi="Times New Roman" w:cs="Times New Roman"/>
                <w:sz w:val="20"/>
                <w:szCs w:val="20"/>
              </w:rPr>
              <w:t xml:space="preserve"> (EHR Submission)</w:t>
            </w:r>
          </w:p>
        </w:tc>
        <w:tc>
          <w:tcPr>
            <w:tcW w:w="2127" w:type="dxa"/>
            <w:tcBorders>
              <w:top w:val="single" w:color="auto" w:sz="4" w:space="0"/>
            </w:tcBorders>
          </w:tcPr>
          <w:p w:rsidRPr="001E4394" w:rsidR="00AD3394" w:rsidP="00AD3394" w:rsidRDefault="00AD3394" w14:paraId="76549073"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Pulling, re-filing medical record forms (</w:t>
            </w:r>
            <w:r>
              <w:rPr>
                <w:rFonts w:ascii="Times New Roman" w:hAnsi="Times New Roman" w:cs="Times New Roman"/>
                <w:sz w:val="20"/>
                <w:szCs w:val="20"/>
              </w:rPr>
              <w:t>EHR</w:t>
            </w:r>
            <w:r w:rsidRPr="001E4394">
              <w:rPr>
                <w:rFonts w:ascii="Times New Roman" w:hAnsi="Times New Roman" w:cs="Times New Roman"/>
                <w:sz w:val="20"/>
                <w:szCs w:val="20"/>
              </w:rPr>
              <w:t xml:space="preserve"> Onboarding) </w:t>
            </w:r>
            <w:r w:rsidRPr="001E4394">
              <w:rPr>
                <w:rFonts w:ascii="Times New Roman" w:hAnsi="Times New Roman" w:eastAsia="Times New Roman" w:cs="Times New Roman"/>
                <w:sz w:val="20"/>
                <w:szCs w:val="20"/>
              </w:rPr>
              <w:t>(2021-2023)</w:t>
            </w:r>
          </w:p>
        </w:tc>
        <w:tc>
          <w:tcPr>
            <w:tcW w:w="2127" w:type="dxa"/>
            <w:tcBorders>
              <w:top w:val="single" w:color="auto" w:sz="4" w:space="0"/>
            </w:tcBorders>
            <w:vAlign w:val="center"/>
          </w:tcPr>
          <w:p w:rsidRPr="001E4394" w:rsidR="00AD3394" w:rsidP="00AD3394" w:rsidRDefault="002B6B04" w14:paraId="25367A39" w14:textId="5BE3A8B5">
            <w:pPr>
              <w:widowControl w:val="0"/>
              <w:jc w:val="center"/>
              <w:rPr>
                <w:rFonts w:ascii="Times New Roman" w:hAnsi="Times New Roman" w:cs="Times New Roman"/>
                <w:sz w:val="20"/>
                <w:szCs w:val="20"/>
              </w:rPr>
            </w:pPr>
            <w:r>
              <w:rPr>
                <w:rFonts w:ascii="Times New Roman" w:hAnsi="Times New Roman" w:cs="Times New Roman"/>
                <w:sz w:val="20"/>
                <w:szCs w:val="20"/>
              </w:rPr>
              <w:t>2,000</w:t>
            </w:r>
          </w:p>
        </w:tc>
        <w:tc>
          <w:tcPr>
            <w:tcW w:w="1317" w:type="dxa"/>
            <w:tcBorders>
              <w:top w:val="single" w:color="auto" w:sz="4" w:space="0"/>
            </w:tcBorders>
          </w:tcPr>
          <w:p w:rsidRPr="001E4394" w:rsidR="00AD3394" w:rsidP="00AD3394" w:rsidRDefault="00AD3394" w14:paraId="35FBACA8"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$33.35</w:t>
            </w:r>
          </w:p>
        </w:tc>
        <w:tc>
          <w:tcPr>
            <w:tcW w:w="1916" w:type="dxa"/>
            <w:tcBorders>
              <w:top w:val="single" w:color="auto" w:sz="4" w:space="0"/>
            </w:tcBorders>
          </w:tcPr>
          <w:p w:rsidRPr="001E4394" w:rsidR="00AD3394" w:rsidP="00AD3394" w:rsidRDefault="00AD3394" w14:paraId="131B7B9B" w14:textId="47CC050A">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w:t>
            </w:r>
            <w:r w:rsidR="00D65A31">
              <w:rPr>
                <w:rFonts w:ascii="Times New Roman" w:hAnsi="Times New Roman" w:cs="Times New Roman"/>
                <w:sz w:val="20"/>
                <w:szCs w:val="20"/>
              </w:rPr>
              <w:t xml:space="preserve">66,700.00 </w:t>
            </w:r>
          </w:p>
        </w:tc>
      </w:tr>
      <w:tr w:rsidRPr="001E4394" w:rsidR="00D65A31" w:rsidTr="00866DC2" w14:paraId="1E271508" w14:textId="77777777">
        <w:trPr>
          <w:cantSplit/>
          <w:trHeight w:val="409"/>
        </w:trPr>
        <w:tc>
          <w:tcPr>
            <w:tcW w:w="2080" w:type="dxa"/>
            <w:tcBorders>
              <w:top w:val="single" w:color="auto" w:sz="4" w:space="0"/>
            </w:tcBorders>
          </w:tcPr>
          <w:p w:rsidRPr="001E4394" w:rsidR="00AD3394" w:rsidP="00AD3394" w:rsidRDefault="70BE09B4" w14:paraId="5CBFD191" w14:textId="78EA2FF0">
            <w:pPr>
              <w:widowControl w:val="0"/>
              <w:contextualSpacing/>
              <w:rPr>
                <w:rFonts w:ascii="Times New Roman" w:hAnsi="Times New Roman" w:cs="Times New Roman"/>
                <w:sz w:val="20"/>
                <w:szCs w:val="20"/>
              </w:rPr>
            </w:pPr>
            <w:r w:rsidRPr="1C721506">
              <w:rPr>
                <w:rFonts w:ascii="Times New Roman" w:hAnsi="Times New Roman" w:cs="Times New Roman"/>
                <w:sz w:val="20"/>
                <w:szCs w:val="20"/>
              </w:rPr>
              <w:t>HC</w:t>
            </w:r>
            <w:r w:rsidRPr="1C721506" w:rsidR="21D67103">
              <w:rPr>
                <w:rFonts w:ascii="Times New Roman" w:hAnsi="Times New Roman" w:cs="Times New Roman"/>
                <w:sz w:val="20"/>
                <w:szCs w:val="20"/>
              </w:rPr>
              <w:t xml:space="preserve"> Staff</w:t>
            </w:r>
          </w:p>
        </w:tc>
        <w:tc>
          <w:tcPr>
            <w:tcW w:w="2127" w:type="dxa"/>
            <w:tcBorders>
              <w:top w:val="single" w:color="auto" w:sz="4" w:space="0"/>
            </w:tcBorders>
          </w:tcPr>
          <w:p w:rsidRPr="001E4394" w:rsidR="00AD3394" w:rsidP="00AD3394" w:rsidRDefault="70BE09B4" w14:paraId="45D79E4A" w14:textId="4B3E0C30">
            <w:pPr>
              <w:widowControl w:val="0"/>
              <w:contextualSpacing/>
              <w:rPr>
                <w:rFonts w:ascii="Times New Roman" w:hAnsi="Times New Roman" w:cs="Times New Roman"/>
                <w:sz w:val="20"/>
                <w:szCs w:val="20"/>
              </w:rPr>
            </w:pPr>
            <w:r w:rsidRPr="1C721506">
              <w:rPr>
                <w:rFonts w:ascii="Times New Roman" w:hAnsi="Times New Roman" w:cs="Times New Roman"/>
                <w:sz w:val="20"/>
                <w:szCs w:val="20"/>
              </w:rPr>
              <w:t>HC</w:t>
            </w:r>
            <w:r w:rsidRPr="1C721506" w:rsidR="21D67103">
              <w:rPr>
                <w:rFonts w:ascii="Times New Roman" w:hAnsi="Times New Roman" w:cs="Times New Roman"/>
                <w:sz w:val="20"/>
                <w:szCs w:val="20"/>
              </w:rPr>
              <w:t xml:space="preserve"> Facility Interview </w:t>
            </w:r>
            <w:r w:rsidRPr="1C721506" w:rsidR="21D67103">
              <w:rPr>
                <w:rFonts w:ascii="Times New Roman" w:hAnsi="Times New Roman" w:eastAsia="Times New Roman" w:cs="Times New Roman"/>
                <w:sz w:val="20"/>
                <w:szCs w:val="20"/>
              </w:rPr>
              <w:t>(2021-2023)</w:t>
            </w:r>
          </w:p>
        </w:tc>
        <w:tc>
          <w:tcPr>
            <w:tcW w:w="2127" w:type="dxa"/>
            <w:tcBorders>
              <w:top w:val="single" w:color="auto" w:sz="4" w:space="0"/>
            </w:tcBorders>
            <w:vAlign w:val="center"/>
          </w:tcPr>
          <w:p w:rsidRPr="001E4394" w:rsidR="00AD3394" w:rsidP="00AD3394" w:rsidRDefault="00994378" w14:paraId="7BE044F6" w14:textId="26666CF9">
            <w:pPr>
              <w:widowControl w:val="0"/>
              <w:jc w:val="center"/>
              <w:rPr>
                <w:rFonts w:ascii="Times New Roman" w:hAnsi="Times New Roman" w:cs="Times New Roman"/>
                <w:sz w:val="20"/>
                <w:szCs w:val="20"/>
              </w:rPr>
            </w:pPr>
            <w:r>
              <w:rPr>
                <w:rFonts w:ascii="Times New Roman" w:hAnsi="Times New Roman" w:cs="Times New Roman"/>
                <w:sz w:val="20"/>
                <w:szCs w:val="20"/>
              </w:rPr>
              <w:t>69</w:t>
            </w:r>
          </w:p>
        </w:tc>
        <w:tc>
          <w:tcPr>
            <w:tcW w:w="1317" w:type="dxa"/>
            <w:tcBorders>
              <w:top w:val="single" w:color="auto" w:sz="4" w:space="0"/>
            </w:tcBorders>
          </w:tcPr>
          <w:p w:rsidRPr="001E4394" w:rsidR="00AD3394" w:rsidP="00AD3394" w:rsidRDefault="00AD3394" w14:paraId="65C28787"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$33.35</w:t>
            </w:r>
          </w:p>
        </w:tc>
        <w:tc>
          <w:tcPr>
            <w:tcW w:w="1916" w:type="dxa"/>
            <w:tcBorders>
              <w:top w:val="single" w:color="auto" w:sz="4" w:space="0"/>
            </w:tcBorders>
          </w:tcPr>
          <w:p w:rsidRPr="001E4394" w:rsidR="00AD3394" w:rsidP="00AD3394" w:rsidRDefault="00FA7941" w14:paraId="72D6311D" w14:textId="426F56A3">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w:t>
            </w:r>
            <w:r>
              <w:rPr>
                <w:rFonts w:ascii="Times New Roman" w:hAnsi="Times New Roman" w:cs="Times New Roman"/>
                <w:sz w:val="20"/>
                <w:szCs w:val="20"/>
              </w:rPr>
              <w:t>2301</w:t>
            </w:r>
            <w:r w:rsidRPr="001E4394">
              <w:rPr>
                <w:rFonts w:ascii="Times New Roman" w:hAnsi="Times New Roman" w:cs="Times New Roman"/>
                <w:sz w:val="20"/>
                <w:szCs w:val="20"/>
              </w:rPr>
              <w:t>.</w:t>
            </w:r>
            <w:r>
              <w:rPr>
                <w:rFonts w:ascii="Times New Roman" w:hAnsi="Times New Roman" w:cs="Times New Roman"/>
                <w:sz w:val="20"/>
                <w:szCs w:val="20"/>
              </w:rPr>
              <w:t>1</w:t>
            </w:r>
            <w:r w:rsidRPr="001E4394">
              <w:rPr>
                <w:rFonts w:ascii="Times New Roman" w:hAnsi="Times New Roman" w:cs="Times New Roman"/>
                <w:sz w:val="20"/>
                <w:szCs w:val="20"/>
              </w:rPr>
              <w:t>5</w:t>
            </w:r>
          </w:p>
        </w:tc>
      </w:tr>
      <w:tr w:rsidRPr="001E4394" w:rsidR="00D65A31" w:rsidTr="00866DC2" w14:paraId="6C6CE542" w14:textId="77777777">
        <w:trPr>
          <w:cantSplit/>
          <w:trHeight w:val="413"/>
        </w:trPr>
        <w:tc>
          <w:tcPr>
            <w:tcW w:w="2080" w:type="dxa"/>
            <w:tcBorders>
              <w:top w:val="single" w:color="auto" w:sz="4" w:space="0"/>
            </w:tcBorders>
          </w:tcPr>
          <w:p w:rsidRPr="001E4394" w:rsidR="00AD3394" w:rsidP="00AD3394" w:rsidRDefault="70BE09B4" w14:paraId="5C5E922C" w14:textId="445B7E4F">
            <w:pPr>
              <w:widowControl w:val="0"/>
              <w:contextualSpacing/>
              <w:rPr>
                <w:rFonts w:ascii="Times New Roman" w:hAnsi="Times New Roman" w:cs="Times New Roman"/>
                <w:sz w:val="20"/>
                <w:szCs w:val="20"/>
              </w:rPr>
            </w:pPr>
            <w:r w:rsidRPr="1C721506">
              <w:rPr>
                <w:rFonts w:ascii="Times New Roman" w:hAnsi="Times New Roman" w:cs="Times New Roman"/>
                <w:sz w:val="20"/>
                <w:szCs w:val="20"/>
              </w:rPr>
              <w:t>HC</w:t>
            </w:r>
            <w:r w:rsidRPr="1C721506" w:rsidR="21D67103">
              <w:rPr>
                <w:rFonts w:ascii="Times New Roman" w:hAnsi="Times New Roman" w:cs="Times New Roman"/>
                <w:sz w:val="20"/>
                <w:szCs w:val="20"/>
              </w:rPr>
              <w:t xml:space="preserve"> Staff</w:t>
            </w:r>
          </w:p>
        </w:tc>
        <w:tc>
          <w:tcPr>
            <w:tcW w:w="2127" w:type="dxa"/>
            <w:tcBorders>
              <w:top w:val="single" w:color="auto" w:sz="4" w:space="0"/>
            </w:tcBorders>
          </w:tcPr>
          <w:p w:rsidRPr="001E4394" w:rsidR="00AD3394" w:rsidP="00AD3394" w:rsidRDefault="00AD3394" w14:paraId="331A79A7" w14:textId="77777777">
            <w:pPr>
              <w:rPr>
                <w:rFonts w:ascii="Times New Roman" w:hAnsi="Times New Roman" w:cs="Times New Roman"/>
                <w:sz w:val="20"/>
                <w:szCs w:val="20"/>
              </w:rPr>
            </w:pPr>
            <w:r w:rsidRPr="001E4394">
              <w:rPr>
                <w:rFonts w:ascii="Times New Roman" w:hAnsi="Times New Roman" w:cs="Times New Roman"/>
                <w:sz w:val="20"/>
                <w:szCs w:val="20"/>
              </w:rPr>
              <w:t xml:space="preserve">Prepare and transmit EHR for Visit Data (quarterly) </w:t>
            </w:r>
            <w:r w:rsidRPr="001E4394">
              <w:rPr>
                <w:rFonts w:ascii="Times New Roman" w:hAnsi="Times New Roman" w:eastAsia="Times New Roman" w:cs="Times New Roman"/>
                <w:sz w:val="20"/>
                <w:szCs w:val="20"/>
              </w:rPr>
              <w:t>(2021-2023)</w:t>
            </w:r>
          </w:p>
        </w:tc>
        <w:tc>
          <w:tcPr>
            <w:tcW w:w="2127" w:type="dxa"/>
            <w:tcBorders>
              <w:top w:val="single" w:color="auto" w:sz="4" w:space="0"/>
            </w:tcBorders>
            <w:vAlign w:val="center"/>
          </w:tcPr>
          <w:p w:rsidRPr="001E4394" w:rsidR="00AD3394" w:rsidP="00AD3394" w:rsidRDefault="00AD3394" w14:paraId="19B9C314" w14:textId="77777777">
            <w:pPr>
              <w:widowControl w:val="0"/>
              <w:jc w:val="center"/>
              <w:rPr>
                <w:rFonts w:ascii="Times New Roman" w:hAnsi="Times New Roman" w:cs="Times New Roman"/>
                <w:sz w:val="20"/>
                <w:szCs w:val="20"/>
              </w:rPr>
            </w:pPr>
            <w:r w:rsidRPr="001E4394">
              <w:rPr>
                <w:rFonts w:ascii="Times New Roman" w:hAnsi="Times New Roman" w:cs="Times New Roman"/>
                <w:sz w:val="20"/>
                <w:szCs w:val="20"/>
              </w:rPr>
              <w:t>368</w:t>
            </w:r>
          </w:p>
        </w:tc>
        <w:tc>
          <w:tcPr>
            <w:tcW w:w="1317" w:type="dxa"/>
            <w:tcBorders>
              <w:top w:val="single" w:color="auto" w:sz="4" w:space="0"/>
            </w:tcBorders>
          </w:tcPr>
          <w:p w:rsidRPr="001E4394" w:rsidR="00AD3394" w:rsidP="00AD3394" w:rsidRDefault="00AD3394" w14:paraId="067D8DB7"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$33.35</w:t>
            </w:r>
          </w:p>
        </w:tc>
        <w:tc>
          <w:tcPr>
            <w:tcW w:w="1916" w:type="dxa"/>
            <w:tcBorders>
              <w:top w:val="single" w:color="auto" w:sz="4" w:space="0"/>
            </w:tcBorders>
          </w:tcPr>
          <w:p w:rsidRPr="001E4394" w:rsidR="00AD3394" w:rsidP="00AD3394" w:rsidRDefault="00AD3394" w14:paraId="19B268D8"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$12,272.80</w:t>
            </w:r>
          </w:p>
        </w:tc>
      </w:tr>
      <w:tr w:rsidRPr="001E4394" w:rsidR="00D65A31" w:rsidTr="00866DC2" w14:paraId="6623FF70" w14:textId="77777777">
        <w:trPr>
          <w:cantSplit/>
          <w:trHeight w:val="432"/>
        </w:trPr>
        <w:tc>
          <w:tcPr>
            <w:tcW w:w="2080" w:type="dxa"/>
            <w:tcBorders>
              <w:top w:val="single" w:color="auto" w:sz="4" w:space="0"/>
            </w:tcBorders>
            <w:vAlign w:val="center"/>
          </w:tcPr>
          <w:p w:rsidRPr="001E4394" w:rsidR="00AD3394" w:rsidP="00AD3394" w:rsidRDefault="00AD3394" w14:paraId="28A3F70F" w14:textId="77777777">
            <w:pPr>
              <w:widowControl w:val="0"/>
              <w:contextualSpacing/>
              <w:rPr>
                <w:rFonts w:ascii="Times New Roman" w:hAnsi="Times New Roman" w:cs="Times New Roman"/>
                <w:sz w:val="20"/>
                <w:szCs w:val="20"/>
              </w:rPr>
            </w:pPr>
            <w:r>
              <w:rPr>
                <w:rFonts w:ascii="Times New Roman" w:hAnsi="Times New Roman" w:cs="Times New Roman"/>
                <w:sz w:val="20"/>
                <w:szCs w:val="20"/>
              </w:rPr>
              <w:t>Office-based</w:t>
            </w:r>
            <w:r w:rsidRPr="001E4394">
              <w:rPr>
                <w:rFonts w:ascii="Times New Roman" w:hAnsi="Times New Roman" w:cs="Times New Roman"/>
                <w:sz w:val="20"/>
                <w:szCs w:val="20"/>
              </w:rPr>
              <w:t xml:space="preserve"> Physician Staff</w:t>
            </w:r>
            <w:r>
              <w:rPr>
                <w:rFonts w:ascii="Times New Roman" w:hAnsi="Times New Roman" w:cs="Times New Roman"/>
                <w:sz w:val="20"/>
                <w:szCs w:val="20"/>
              </w:rPr>
              <w:t xml:space="preserve"> (Abstraction)</w:t>
            </w:r>
          </w:p>
        </w:tc>
        <w:tc>
          <w:tcPr>
            <w:tcW w:w="2127" w:type="dxa"/>
            <w:tcBorders>
              <w:top w:val="single" w:color="auto" w:sz="4" w:space="0"/>
            </w:tcBorders>
          </w:tcPr>
          <w:p w:rsidRPr="001E4394" w:rsidR="00AD3394" w:rsidP="00AD3394" w:rsidRDefault="00AD3394" w14:paraId="3549CB73" w14:textId="77777777">
            <w:pPr>
              <w:widowControl w:val="0"/>
              <w:contextualSpacing/>
              <w:rPr>
                <w:rFonts w:ascii="Times New Roman" w:hAnsi="Times New Roman" w:cs="Times New Roman"/>
                <w:sz w:val="20"/>
                <w:szCs w:val="20"/>
              </w:rPr>
            </w:pPr>
            <w:r w:rsidRPr="001E4394">
              <w:rPr>
                <w:rFonts w:ascii="Times New Roman" w:hAnsi="Times New Roman" w:cs="Times New Roman"/>
                <w:sz w:val="20"/>
                <w:szCs w:val="20"/>
              </w:rPr>
              <w:t xml:space="preserve">Reinterview Study </w:t>
            </w:r>
            <w:r w:rsidRPr="001E4394">
              <w:rPr>
                <w:rFonts w:ascii="Times New Roman" w:hAnsi="Times New Roman" w:eastAsia="Times New Roman" w:cs="Times New Roman"/>
                <w:sz w:val="20"/>
                <w:szCs w:val="20"/>
              </w:rPr>
              <w:t>(2021-2023)</w:t>
            </w:r>
          </w:p>
        </w:tc>
        <w:tc>
          <w:tcPr>
            <w:tcW w:w="2127" w:type="dxa"/>
            <w:tcBorders>
              <w:top w:val="single" w:color="auto" w:sz="4" w:space="0"/>
            </w:tcBorders>
            <w:vAlign w:val="center"/>
          </w:tcPr>
          <w:p w:rsidRPr="001E4394" w:rsidR="00AD3394" w:rsidP="00AD3394" w:rsidRDefault="00AD3394" w14:paraId="6B0EBBD0" w14:textId="77777777">
            <w:pPr>
              <w:widowControl w:val="0"/>
              <w:jc w:val="center"/>
              <w:rPr>
                <w:rFonts w:ascii="Times New Roman" w:hAnsi="Times New Roman" w:cs="Times New Roman"/>
                <w:sz w:val="20"/>
                <w:szCs w:val="20"/>
              </w:rPr>
            </w:pPr>
            <w:r w:rsidRPr="001E4394">
              <w:rPr>
                <w:rFonts w:ascii="Times New Roman" w:hAnsi="Times New Roman" w:cs="Times New Roman"/>
                <w:sz w:val="20"/>
                <w:szCs w:val="20"/>
              </w:rPr>
              <w:t>63</w:t>
            </w:r>
          </w:p>
        </w:tc>
        <w:tc>
          <w:tcPr>
            <w:tcW w:w="1317" w:type="dxa"/>
            <w:tcBorders>
              <w:top w:val="single" w:color="auto" w:sz="4" w:space="0"/>
            </w:tcBorders>
            <w:vAlign w:val="center"/>
          </w:tcPr>
          <w:p w:rsidRPr="001E4394" w:rsidR="00AD3394" w:rsidP="00AD3394" w:rsidRDefault="00AD3394" w14:paraId="2F480DE1"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$33.35</w:t>
            </w:r>
          </w:p>
        </w:tc>
        <w:tc>
          <w:tcPr>
            <w:tcW w:w="1916" w:type="dxa"/>
            <w:tcBorders>
              <w:top w:val="single" w:color="auto" w:sz="4" w:space="0"/>
            </w:tcBorders>
          </w:tcPr>
          <w:p w:rsidRPr="001E4394" w:rsidR="00AD3394" w:rsidP="00AD3394" w:rsidRDefault="00AD3394" w14:paraId="7A493931" w14:textId="77777777">
            <w:pPr>
              <w:widowControl w:val="0"/>
              <w:contextualSpacing/>
              <w:jc w:val="center"/>
              <w:rPr>
                <w:rFonts w:ascii="Times New Roman" w:hAnsi="Times New Roman" w:cs="Times New Roman"/>
                <w:sz w:val="20"/>
                <w:szCs w:val="20"/>
              </w:rPr>
            </w:pPr>
            <w:r w:rsidRPr="001E4394">
              <w:rPr>
                <w:rFonts w:ascii="Times New Roman" w:hAnsi="Times New Roman" w:cs="Times New Roman"/>
                <w:sz w:val="20"/>
                <w:szCs w:val="20"/>
              </w:rPr>
              <w:t>$2,101.05</w:t>
            </w:r>
          </w:p>
        </w:tc>
      </w:tr>
      <w:tr w:rsidRPr="001E4394" w:rsidR="00AD3394" w:rsidTr="00866DC2" w14:paraId="4A7563B3" w14:textId="77777777">
        <w:trPr>
          <w:cantSplit/>
          <w:trHeight w:val="272"/>
        </w:trPr>
        <w:tc>
          <w:tcPr>
            <w:tcW w:w="7651" w:type="dxa"/>
            <w:gridSpan w:val="4"/>
            <w:vAlign w:val="center"/>
          </w:tcPr>
          <w:p w:rsidRPr="001E4394" w:rsidR="00AD3394" w:rsidP="00AD3394" w:rsidRDefault="00AD3394" w14:paraId="0E0B6899" w14:textId="77777777">
            <w:pPr>
              <w:widowControl w:val="0"/>
              <w:contextualSpacing/>
              <w:jc w:val="right"/>
              <w:rPr>
                <w:rFonts w:ascii="Times New Roman" w:hAnsi="Times New Roman" w:cs="Times New Roman"/>
                <w:sz w:val="20"/>
                <w:szCs w:val="20"/>
              </w:rPr>
            </w:pPr>
            <w:r w:rsidRPr="001E4394">
              <w:rPr>
                <w:rFonts w:ascii="Times New Roman" w:hAnsi="Times New Roman" w:cs="Times New Roman"/>
                <w:sz w:val="20"/>
                <w:szCs w:val="20"/>
              </w:rPr>
              <w:t>Total</w:t>
            </w:r>
          </w:p>
        </w:tc>
        <w:tc>
          <w:tcPr>
            <w:tcW w:w="1916" w:type="dxa"/>
            <w:vAlign w:val="center"/>
          </w:tcPr>
          <w:p w:rsidRPr="001E4394" w:rsidR="00AD3394" w:rsidP="345AA476" w:rsidRDefault="007D4FDC" w14:paraId="66B86130" w14:textId="05098767">
            <w:pPr>
              <w:jc w:val="center"/>
              <w:rPr>
                <w:rFonts w:ascii="Times New Roman" w:hAnsi="Times New Roman" w:cs="Times New Roman"/>
                <w:sz w:val="20"/>
                <w:szCs w:val="20"/>
              </w:rPr>
            </w:pPr>
            <w:r w:rsidRPr="007D4FDC">
              <w:rPr>
                <w:rFonts w:ascii="Times New Roman" w:hAnsi="Times New Roman" w:cs="Times New Roman"/>
                <w:sz w:val="20"/>
                <w:szCs w:val="20"/>
              </w:rPr>
              <w:t>$</w:t>
            </w:r>
            <w:r w:rsidRPr="448E1E82" w:rsidR="4B0C05B5">
              <w:rPr>
                <w:rFonts w:ascii="Times New Roman" w:hAnsi="Times New Roman" w:cs="Times New Roman"/>
                <w:sz w:val="20"/>
                <w:szCs w:val="20"/>
              </w:rPr>
              <w:t>258</w:t>
            </w:r>
            <w:r w:rsidRPr="1E0BEF9D" w:rsidR="4B0C05B5">
              <w:rPr>
                <w:rFonts w:ascii="Times New Roman" w:hAnsi="Times New Roman" w:cs="Times New Roman"/>
                <w:sz w:val="20"/>
                <w:szCs w:val="20"/>
              </w:rPr>
              <w:t>,594.75</w:t>
            </w:r>
          </w:p>
        </w:tc>
      </w:tr>
    </w:tbl>
    <w:p w:rsidR="00C50F9F" w:rsidP="00C87146" w:rsidRDefault="00C50F9F" w14:paraId="722531A5" w14:textId="77777777"/>
    <w:p w:rsidR="00C87146" w:rsidP="00C87146" w:rsidRDefault="00C87146" w14:paraId="7798B4C0" w14:textId="77777777">
      <w:bookmarkStart w:name="OLE_LINK19" w:id="55"/>
      <w:bookmarkStart w:name="OLE_LINK20" w:id="56"/>
    </w:p>
    <w:p w:rsidRPr="006E7A75" w:rsidR="00C87146" w:rsidP="006E7A75" w:rsidRDefault="00C87146" w14:paraId="610A559C" w14:textId="230AFD00">
      <w:pPr>
        <w:pStyle w:val="Heading1"/>
        <w:rPr>
          <w:color w:val="auto"/>
          <w:sz w:val="24"/>
          <w:szCs w:val="24"/>
        </w:rPr>
      </w:pPr>
      <w:bookmarkStart w:name="_Toc68785656" w:id="57"/>
      <w:r w:rsidRPr="006E7A75">
        <w:rPr>
          <w:color w:val="auto"/>
          <w:sz w:val="24"/>
          <w:szCs w:val="24"/>
        </w:rPr>
        <w:lastRenderedPageBreak/>
        <w:t>13.  Estimates of Other Total Annual Cost Burden to Respondents and Record Keepers</w:t>
      </w:r>
      <w:bookmarkEnd w:id="57"/>
    </w:p>
    <w:p w:rsidRPr="0097757C" w:rsidR="00C87146" w:rsidP="00C87146" w:rsidRDefault="00C87146" w14:paraId="648334C3"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C87146" w:rsidP="00C87146" w:rsidRDefault="00C87146" w14:paraId="39A744E2" w14:textId="315F8A4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97757C">
        <w:rPr>
          <w:rFonts w:ascii="Times New Roman" w:hAnsi="Times New Roman"/>
          <w:color w:val="000000"/>
        </w:rPr>
        <w:t>For this project there will be no annual capital or maintenance costs to the respondent resulting from the collection of information.</w:t>
      </w:r>
    </w:p>
    <w:p w:rsidRPr="00797900" w:rsidR="006C1EC5" w:rsidP="00797900" w:rsidRDefault="006C1EC5" w14:paraId="05131858" w14:textId="47E51018">
      <w:pPr>
        <w:pStyle w:val="Heading1"/>
        <w:rPr>
          <w:color w:val="auto"/>
          <w:sz w:val="24"/>
          <w:szCs w:val="24"/>
        </w:rPr>
      </w:pPr>
      <w:bookmarkStart w:name="_Toc68785657" w:id="58"/>
      <w:r w:rsidRPr="00797900">
        <w:rPr>
          <w:color w:val="auto"/>
          <w:sz w:val="24"/>
          <w:szCs w:val="24"/>
        </w:rPr>
        <w:t>14.  Annualized Cost to the</w:t>
      </w:r>
      <w:r w:rsidRPr="00797900" w:rsidR="00AB229B">
        <w:rPr>
          <w:color w:val="auto"/>
          <w:sz w:val="24"/>
          <w:szCs w:val="24"/>
        </w:rPr>
        <w:t xml:space="preserve"> Federal</w:t>
      </w:r>
      <w:r w:rsidRPr="00797900">
        <w:rPr>
          <w:color w:val="auto"/>
          <w:sz w:val="24"/>
          <w:szCs w:val="24"/>
        </w:rPr>
        <w:t xml:space="preserve"> Government</w:t>
      </w:r>
      <w:bookmarkEnd w:id="58"/>
      <w:r w:rsidRPr="00797900">
        <w:rPr>
          <w:color w:val="auto"/>
          <w:sz w:val="24"/>
          <w:szCs w:val="24"/>
        </w:rPr>
        <w:t xml:space="preserve"> </w:t>
      </w:r>
    </w:p>
    <w:p w:rsidRPr="0097757C" w:rsidR="006C1EC5" w:rsidP="007C4FC4" w:rsidRDefault="006C1EC5" w14:paraId="4899A0B0"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Pr="0097757C" w:rsidR="006C1EC5" w:rsidP="007C4FC4" w:rsidRDefault="00781434" w14:paraId="48B66D08" w14:textId="6C810383">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bookmarkStart w:name="OLE_LINK21" w:id="59"/>
      <w:bookmarkStart w:name="OLE_LINK22" w:id="60"/>
      <w:bookmarkStart w:name="OLE_LINK23" w:id="61"/>
      <w:r w:rsidRPr="0097757C">
        <w:rPr>
          <w:rFonts w:ascii="Times New Roman" w:hAnsi="Times New Roman"/>
          <w:color w:val="000000"/>
        </w:rPr>
        <w:t xml:space="preserve">The estimate of average annual (one-data cycle) cost to the government for the </w:t>
      </w:r>
      <w:r w:rsidRPr="0097757C" w:rsidR="008978CF">
        <w:rPr>
          <w:rFonts w:ascii="Times New Roman" w:hAnsi="Times New Roman"/>
          <w:color w:val="000000"/>
        </w:rPr>
        <w:t>2021</w:t>
      </w:r>
      <w:r w:rsidRPr="0097757C" w:rsidR="00A21090">
        <w:rPr>
          <w:rFonts w:ascii="Times New Roman" w:hAnsi="Times New Roman"/>
          <w:color w:val="000000"/>
        </w:rPr>
        <w:t>-</w:t>
      </w:r>
      <w:r w:rsidRPr="0097757C" w:rsidR="008978CF">
        <w:rPr>
          <w:rFonts w:ascii="Times New Roman" w:hAnsi="Times New Roman"/>
          <w:color w:val="000000"/>
        </w:rPr>
        <w:t xml:space="preserve">2023 </w:t>
      </w:r>
      <w:r w:rsidRPr="0097757C" w:rsidR="000A6570">
        <w:rPr>
          <w:rFonts w:ascii="Times New Roman" w:hAnsi="Times New Roman"/>
          <w:color w:val="000000"/>
        </w:rPr>
        <w:t xml:space="preserve">survey is </w:t>
      </w:r>
      <w:r w:rsidRPr="00E84925" w:rsidR="00DD69A0">
        <w:rPr>
          <w:rFonts w:ascii="Times New Roman" w:hAnsi="Times New Roman"/>
        </w:rPr>
        <w:t>$</w:t>
      </w:r>
      <w:r w:rsidRPr="00E84925" w:rsidR="00E84925">
        <w:rPr>
          <w:rFonts w:ascii="Times New Roman" w:hAnsi="Times New Roman"/>
        </w:rPr>
        <w:t>11,747,341</w:t>
      </w:r>
      <w:r w:rsidRPr="001A0AA4" w:rsidR="003144E1">
        <w:rPr>
          <w:rFonts w:ascii="Times New Roman" w:hAnsi="Times New Roman"/>
        </w:rPr>
        <w:t>.</w:t>
      </w:r>
    </w:p>
    <w:p w:rsidRPr="0097757C" w:rsidR="005D2273" w:rsidP="007C4FC4" w:rsidRDefault="005D2273" w14:paraId="1981B7B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tbl>
      <w:tblPr>
        <w:tblStyle w:val="TableGrid"/>
        <w:tblW w:w="4897" w:type="pct"/>
        <w:tblLayout w:type="fixed"/>
        <w:tblLook w:val="04A0" w:firstRow="1" w:lastRow="0" w:firstColumn="1" w:lastColumn="0" w:noHBand="0" w:noVBand="1"/>
      </w:tblPr>
      <w:tblGrid>
        <w:gridCol w:w="7375"/>
        <w:gridCol w:w="1782"/>
      </w:tblGrid>
      <w:tr w:rsidRPr="0097757C" w:rsidR="00337A46" w:rsidTr="1C721506" w14:paraId="472AE0FF" w14:textId="77777777">
        <w:tc>
          <w:tcPr>
            <w:tcW w:w="4027" w:type="pct"/>
            <w:vAlign w:val="center"/>
          </w:tcPr>
          <w:p w:rsidRPr="0097757C" w:rsidR="00337A46" w:rsidP="007C4FC4" w:rsidRDefault="00337A46" w14:paraId="20724306" w14:textId="77777777">
            <w:pPr>
              <w:pStyle w:val="Style0"/>
              <w:widowControl w:val="0"/>
              <w:contextualSpacing/>
              <w:jc w:val="center"/>
              <w:rPr>
                <w:rFonts w:ascii="Times New Roman" w:hAnsi="Times New Roman" w:cs="Times New Roman"/>
                <w:b/>
                <w:color w:val="000000"/>
              </w:rPr>
            </w:pPr>
            <w:r w:rsidRPr="0097757C">
              <w:rPr>
                <w:rFonts w:ascii="Times New Roman" w:hAnsi="Times New Roman" w:cs="Times New Roman"/>
                <w:b/>
                <w:color w:val="000000"/>
              </w:rPr>
              <w:t>Expense Description</w:t>
            </w:r>
          </w:p>
        </w:tc>
        <w:tc>
          <w:tcPr>
            <w:tcW w:w="973" w:type="pct"/>
            <w:vAlign w:val="center"/>
          </w:tcPr>
          <w:p w:rsidRPr="0097757C" w:rsidR="00337A46" w:rsidP="007C4FC4" w:rsidRDefault="00337A46" w14:paraId="5A81F899" w14:textId="77777777">
            <w:pPr>
              <w:widowControl w:val="0"/>
              <w:contextualSpacing/>
              <w:jc w:val="center"/>
              <w:rPr>
                <w:rFonts w:ascii="Times New Roman" w:hAnsi="Times New Roman" w:cs="Times New Roman"/>
                <w:b/>
              </w:rPr>
            </w:pPr>
            <w:r w:rsidRPr="0097757C">
              <w:rPr>
                <w:rFonts w:ascii="Times New Roman" w:hAnsi="Times New Roman" w:cs="Times New Roman"/>
                <w:b/>
              </w:rPr>
              <w:t>Total Cost</w:t>
            </w:r>
          </w:p>
        </w:tc>
      </w:tr>
      <w:tr w:rsidRPr="0097757C" w:rsidR="00AE1DC3" w:rsidTr="1C721506" w14:paraId="33D68CF8" w14:textId="77777777">
        <w:tc>
          <w:tcPr>
            <w:tcW w:w="4027" w:type="pct"/>
          </w:tcPr>
          <w:p w:rsidRPr="0097757C" w:rsidR="00AE1DC3" w:rsidP="00AE1DC3" w:rsidRDefault="00AE1DC3" w14:paraId="53066131" w14:textId="12DB62FE">
            <w:pPr>
              <w:widowControl w:val="0"/>
              <w:contextualSpacing/>
              <w:rPr>
                <w:rFonts w:ascii="Times New Roman" w:hAnsi="Times New Roman" w:cs="Times New Roman"/>
                <w:color w:val="000000"/>
              </w:rPr>
            </w:pPr>
            <w:r w:rsidRPr="0097757C">
              <w:rPr>
                <w:rFonts w:ascii="Times New Roman" w:hAnsi="Times New Roman" w:cs="Times New Roman"/>
                <w:color w:val="000000"/>
              </w:rPr>
              <w:t>Interagency Agreement for data collection with the U.S. Census Bureau</w:t>
            </w:r>
          </w:p>
        </w:tc>
        <w:tc>
          <w:tcPr>
            <w:tcW w:w="973" w:type="pct"/>
          </w:tcPr>
          <w:p w:rsidRPr="00E84925" w:rsidR="00AE1DC3" w:rsidP="00AE1DC3" w:rsidRDefault="00AE1DC3" w14:paraId="36CB6460" w14:textId="2730741E">
            <w:pPr>
              <w:pStyle w:val="Style0"/>
              <w:widowControl w:val="0"/>
              <w:contextualSpacing/>
              <w:jc w:val="right"/>
              <w:rPr>
                <w:rFonts w:ascii="Times New Roman" w:hAnsi="Times New Roman" w:cs="Times New Roman"/>
              </w:rPr>
            </w:pPr>
            <w:r w:rsidRPr="00E84925">
              <w:rPr>
                <w:rFonts w:ascii="Times New Roman" w:hAnsi="Times New Roman" w:cs="Times New Roman"/>
              </w:rPr>
              <w:t>$5,000,000</w:t>
            </w:r>
          </w:p>
        </w:tc>
      </w:tr>
      <w:tr w:rsidRPr="0097757C" w:rsidR="00AE1DC3" w:rsidTr="1C721506" w14:paraId="305A5D0A" w14:textId="77777777">
        <w:trPr>
          <w:trHeight w:val="332"/>
        </w:trPr>
        <w:tc>
          <w:tcPr>
            <w:tcW w:w="4027" w:type="pct"/>
          </w:tcPr>
          <w:p w:rsidRPr="0097757C" w:rsidR="00AE1DC3" w:rsidP="00AE1DC3" w:rsidRDefault="00AE1DC3" w14:paraId="48EAD49E" w14:textId="77777777">
            <w:pPr>
              <w:widowControl w:val="0"/>
              <w:contextualSpacing/>
              <w:rPr>
                <w:rFonts w:ascii="Times New Roman" w:hAnsi="Times New Roman" w:cs="Times New Roman"/>
              </w:rPr>
            </w:pPr>
            <w:r w:rsidRPr="0097757C">
              <w:rPr>
                <w:rFonts w:ascii="Times New Roman" w:hAnsi="Times New Roman" w:cs="Times New Roman"/>
                <w:color w:val="000000"/>
              </w:rPr>
              <w:t>Printing</w:t>
            </w:r>
          </w:p>
        </w:tc>
        <w:tc>
          <w:tcPr>
            <w:tcW w:w="973" w:type="pct"/>
          </w:tcPr>
          <w:p w:rsidRPr="00E84925" w:rsidR="00AE1DC3" w:rsidP="00AE1DC3" w:rsidRDefault="00AE1DC3" w14:paraId="73EB9905" w14:textId="08E36A02">
            <w:pPr>
              <w:pStyle w:val="Style0"/>
              <w:widowControl w:val="0"/>
              <w:contextualSpacing/>
              <w:jc w:val="right"/>
              <w:rPr>
                <w:rFonts w:ascii="Times New Roman" w:hAnsi="Times New Roman" w:cs="Times New Roman"/>
              </w:rPr>
            </w:pPr>
            <w:r w:rsidRPr="00E84925">
              <w:rPr>
                <w:rFonts w:ascii="Times New Roman" w:hAnsi="Times New Roman" w:cs="Times New Roman"/>
              </w:rPr>
              <w:t xml:space="preserve">$10,901 </w:t>
            </w:r>
          </w:p>
        </w:tc>
      </w:tr>
      <w:tr w:rsidRPr="0097757C" w:rsidR="00AE1DC3" w:rsidTr="1C721506" w14:paraId="66EE262C" w14:textId="77777777">
        <w:tc>
          <w:tcPr>
            <w:tcW w:w="4027" w:type="pct"/>
          </w:tcPr>
          <w:p w:rsidRPr="0097757C" w:rsidR="00AE1DC3" w:rsidP="00AE1DC3" w:rsidRDefault="00AE1DC3" w14:paraId="15B004CE" w14:textId="77777777">
            <w:pPr>
              <w:widowControl w:val="0"/>
              <w:contextualSpacing/>
              <w:rPr>
                <w:rFonts w:ascii="Times New Roman" w:hAnsi="Times New Roman" w:cs="Times New Roman"/>
              </w:rPr>
            </w:pPr>
            <w:r w:rsidRPr="0097757C">
              <w:rPr>
                <w:rFonts w:ascii="Times New Roman" w:hAnsi="Times New Roman" w:cs="Times New Roman"/>
                <w:color w:val="000000"/>
              </w:rPr>
              <w:t>Contract costs for coding and keying data</w:t>
            </w:r>
          </w:p>
        </w:tc>
        <w:tc>
          <w:tcPr>
            <w:tcW w:w="973" w:type="pct"/>
          </w:tcPr>
          <w:p w:rsidRPr="00E84925" w:rsidR="00AE1DC3" w:rsidP="00AE1DC3" w:rsidRDefault="00AE1DC3" w14:paraId="1CB500D8" w14:textId="176690AB">
            <w:pPr>
              <w:pStyle w:val="Style0"/>
              <w:widowControl w:val="0"/>
              <w:contextualSpacing/>
              <w:jc w:val="right"/>
              <w:rPr>
                <w:rFonts w:ascii="Times New Roman" w:hAnsi="Times New Roman" w:cs="Times New Roman"/>
              </w:rPr>
            </w:pPr>
            <w:r w:rsidRPr="00E84925">
              <w:rPr>
                <w:rFonts w:ascii="Times New Roman" w:hAnsi="Times New Roman" w:cs="Times New Roman"/>
              </w:rPr>
              <w:t xml:space="preserve">$500,000 </w:t>
            </w:r>
          </w:p>
        </w:tc>
      </w:tr>
      <w:tr w:rsidRPr="0097757C" w:rsidR="00AE1DC3" w:rsidTr="1C721506" w14:paraId="0CC25B4A" w14:textId="77777777">
        <w:tc>
          <w:tcPr>
            <w:tcW w:w="4027" w:type="pct"/>
          </w:tcPr>
          <w:p w:rsidRPr="00004D74" w:rsidR="00AE1DC3" w:rsidP="00AE1DC3" w:rsidRDefault="00AE1DC3" w14:paraId="3D112822" w14:textId="39A9CB2C">
            <w:pPr>
              <w:widowControl w:val="0"/>
              <w:contextualSpacing/>
              <w:rPr>
                <w:rFonts w:ascii="Times New Roman" w:hAnsi="Times New Roman" w:cs="Times New Roman"/>
              </w:rPr>
            </w:pPr>
            <w:r w:rsidRPr="00004D74">
              <w:rPr>
                <w:rFonts w:ascii="Times New Roman" w:hAnsi="Times New Roman" w:cs="Times New Roman"/>
              </w:rPr>
              <w:t xml:space="preserve">Contract costs for collecting and processing </w:t>
            </w:r>
            <w:r w:rsidR="001C2DA2">
              <w:rPr>
                <w:rFonts w:ascii="Times New Roman" w:hAnsi="Times New Roman" w:cs="Times New Roman"/>
              </w:rPr>
              <w:t xml:space="preserve">physician </w:t>
            </w:r>
            <w:r w:rsidR="001A0AA4">
              <w:rPr>
                <w:rFonts w:ascii="Times New Roman" w:hAnsi="Times New Roman" w:cs="Times New Roman"/>
              </w:rPr>
              <w:t xml:space="preserve">EHR </w:t>
            </w:r>
            <w:r w:rsidRPr="00004D74">
              <w:rPr>
                <w:rFonts w:ascii="Times New Roman" w:hAnsi="Times New Roman" w:cs="Times New Roman"/>
              </w:rPr>
              <w:t>data</w:t>
            </w:r>
          </w:p>
        </w:tc>
        <w:tc>
          <w:tcPr>
            <w:tcW w:w="973" w:type="pct"/>
          </w:tcPr>
          <w:p w:rsidRPr="00E84925" w:rsidR="00AE1DC3" w:rsidP="00AE1DC3" w:rsidRDefault="00E84925" w14:paraId="563D67C2" w14:textId="5C5E0476">
            <w:pPr>
              <w:pStyle w:val="Style0"/>
              <w:widowControl w:val="0"/>
              <w:contextualSpacing/>
              <w:jc w:val="right"/>
              <w:rPr>
                <w:rFonts w:ascii="Times New Roman" w:hAnsi="Times New Roman" w:cs="Times New Roman"/>
              </w:rPr>
            </w:pPr>
            <w:r w:rsidRPr="00E84925">
              <w:rPr>
                <w:rFonts w:ascii="Times New Roman" w:hAnsi="Times New Roman"/>
              </w:rPr>
              <w:t>$</w:t>
            </w:r>
            <w:r w:rsidRPr="00E84925" w:rsidR="00AE1DC3">
              <w:rPr>
                <w:rFonts w:ascii="Times New Roman" w:hAnsi="Times New Roman"/>
              </w:rPr>
              <w:t>3,000,000</w:t>
            </w:r>
          </w:p>
        </w:tc>
      </w:tr>
      <w:tr w:rsidRPr="0097757C" w:rsidR="00AE1DC3" w:rsidTr="1C721506" w14:paraId="4BA6202D" w14:textId="77777777">
        <w:tc>
          <w:tcPr>
            <w:tcW w:w="4027" w:type="pct"/>
          </w:tcPr>
          <w:p w:rsidRPr="00004D74" w:rsidR="00AE1DC3" w:rsidP="00AE1DC3" w:rsidRDefault="6A0AD530" w14:paraId="48008C5C" w14:textId="39496166">
            <w:pPr>
              <w:widowControl w:val="0"/>
              <w:contextualSpacing/>
              <w:rPr>
                <w:rFonts w:ascii="Times New Roman" w:hAnsi="Times New Roman" w:cs="Times New Roman"/>
              </w:rPr>
            </w:pPr>
            <w:r w:rsidRPr="1C721506">
              <w:rPr>
                <w:rFonts w:ascii="Times New Roman" w:hAnsi="Times New Roman" w:cs="Times New Roman"/>
              </w:rPr>
              <w:t xml:space="preserve">Contract costs for collecting and processing </w:t>
            </w:r>
            <w:r w:rsidRPr="1C721506" w:rsidR="70BE09B4">
              <w:rPr>
                <w:rFonts w:ascii="Times New Roman" w:hAnsi="Times New Roman" w:cs="Times New Roman"/>
              </w:rPr>
              <w:t>HC</w:t>
            </w:r>
            <w:r w:rsidRPr="1C721506">
              <w:rPr>
                <w:rFonts w:ascii="Times New Roman" w:hAnsi="Times New Roman" w:cs="Times New Roman"/>
              </w:rPr>
              <w:t xml:space="preserve"> EHR data</w:t>
            </w:r>
          </w:p>
        </w:tc>
        <w:tc>
          <w:tcPr>
            <w:tcW w:w="973" w:type="pct"/>
          </w:tcPr>
          <w:p w:rsidRPr="00E84925" w:rsidR="00AE1DC3" w:rsidP="00AE1DC3" w:rsidRDefault="00E84925" w14:paraId="58157E96" w14:textId="1DDE088C">
            <w:pPr>
              <w:pStyle w:val="Style0"/>
              <w:widowControl w:val="0"/>
              <w:contextualSpacing/>
              <w:jc w:val="right"/>
              <w:rPr>
                <w:rFonts w:ascii="Times New Roman" w:hAnsi="Times New Roman" w:cs="Times New Roman"/>
              </w:rPr>
            </w:pPr>
            <w:r w:rsidRPr="00E84925">
              <w:rPr>
                <w:rFonts w:ascii="Times New Roman" w:hAnsi="Times New Roman" w:cs="Times New Roman"/>
              </w:rPr>
              <w:t>$2,434,000</w:t>
            </w:r>
          </w:p>
        </w:tc>
      </w:tr>
      <w:tr w:rsidRPr="0097757C" w:rsidR="00AE1DC3" w:rsidTr="1C721506" w14:paraId="73CB3C12" w14:textId="77777777">
        <w:tc>
          <w:tcPr>
            <w:tcW w:w="4027" w:type="pct"/>
          </w:tcPr>
          <w:p w:rsidRPr="0097757C" w:rsidR="00AE1DC3" w:rsidP="00AE1DC3" w:rsidRDefault="00AE1DC3" w14:paraId="593B5FAB" w14:textId="77777777">
            <w:pPr>
              <w:widowControl w:val="0"/>
              <w:contextualSpacing/>
              <w:rPr>
                <w:rFonts w:ascii="Times New Roman" w:hAnsi="Times New Roman" w:cs="Times New Roman"/>
              </w:rPr>
            </w:pPr>
            <w:r w:rsidRPr="0097757C">
              <w:rPr>
                <w:rFonts w:ascii="Times New Roman" w:hAnsi="Times New Roman" w:cs="Times New Roman"/>
              </w:rPr>
              <w:t>Sponsoring agency expenses: Staff salaries, benefits, other miscellaneous costs</w:t>
            </w:r>
          </w:p>
        </w:tc>
        <w:tc>
          <w:tcPr>
            <w:tcW w:w="973" w:type="pct"/>
          </w:tcPr>
          <w:p w:rsidRPr="00E84925" w:rsidR="00AE1DC3" w:rsidP="00AE1DC3" w:rsidRDefault="00AE1DC3" w14:paraId="55D1FC5C" w14:textId="39B2FFF6">
            <w:pPr>
              <w:pStyle w:val="Style0"/>
              <w:widowControl w:val="0"/>
              <w:contextualSpacing/>
              <w:jc w:val="right"/>
              <w:rPr>
                <w:rFonts w:ascii="Times New Roman" w:hAnsi="Times New Roman" w:cs="Times New Roman"/>
              </w:rPr>
            </w:pPr>
            <w:r w:rsidRPr="00E84925">
              <w:rPr>
                <w:rFonts w:ascii="Times New Roman" w:hAnsi="Times New Roman"/>
              </w:rPr>
              <w:t>$802,440</w:t>
            </w:r>
          </w:p>
        </w:tc>
      </w:tr>
      <w:tr w:rsidRPr="0097757C" w:rsidR="00AE1DC3" w:rsidTr="1C721506" w14:paraId="2246F274" w14:textId="77777777">
        <w:tc>
          <w:tcPr>
            <w:tcW w:w="4027" w:type="pct"/>
          </w:tcPr>
          <w:p w:rsidRPr="001A0AA4" w:rsidR="00AE1DC3" w:rsidP="00AE1DC3" w:rsidRDefault="00AE1DC3" w14:paraId="56CC78E5" w14:textId="77777777">
            <w:pPr>
              <w:widowControl w:val="0"/>
              <w:contextualSpacing/>
              <w:rPr>
                <w:rFonts w:ascii="Times New Roman" w:hAnsi="Times New Roman" w:cs="Times New Roman"/>
                <w:b/>
                <w:bCs/>
              </w:rPr>
            </w:pPr>
            <w:r w:rsidRPr="001A0AA4">
              <w:rPr>
                <w:rFonts w:ascii="Times New Roman" w:hAnsi="Times New Roman" w:cs="Times New Roman"/>
                <w:b/>
                <w:bCs/>
              </w:rPr>
              <w:t>Total cost for 12 months</w:t>
            </w:r>
          </w:p>
        </w:tc>
        <w:tc>
          <w:tcPr>
            <w:tcW w:w="973" w:type="pct"/>
          </w:tcPr>
          <w:p w:rsidRPr="001A0AA4" w:rsidR="00AE1DC3" w:rsidP="00AE1DC3" w:rsidRDefault="00E84925" w14:paraId="7D46DADB" w14:textId="5273375F">
            <w:pPr>
              <w:pStyle w:val="Style0"/>
              <w:widowControl w:val="0"/>
              <w:contextualSpacing/>
              <w:jc w:val="right"/>
              <w:rPr>
                <w:rFonts w:ascii="Times New Roman" w:hAnsi="Times New Roman" w:cs="Times New Roman"/>
                <w:b/>
                <w:bCs/>
              </w:rPr>
            </w:pPr>
            <w:r w:rsidRPr="001A0AA4">
              <w:rPr>
                <w:rFonts w:ascii="Times New Roman" w:hAnsi="Times New Roman" w:cs="Times New Roman"/>
                <w:b/>
                <w:bCs/>
              </w:rPr>
              <w:t>$11,747,341</w:t>
            </w:r>
          </w:p>
        </w:tc>
      </w:tr>
    </w:tbl>
    <w:p w:rsidRPr="00797900" w:rsidR="006C1EC5" w:rsidP="00797900" w:rsidRDefault="006C1EC5" w14:paraId="16D01F64" w14:textId="3C815874">
      <w:pPr>
        <w:pStyle w:val="Heading1"/>
        <w:rPr>
          <w:color w:val="auto"/>
          <w:sz w:val="24"/>
          <w:szCs w:val="24"/>
        </w:rPr>
      </w:pPr>
      <w:bookmarkStart w:name="_Toc68785658" w:id="62"/>
      <w:bookmarkEnd w:id="55"/>
      <w:bookmarkEnd w:id="56"/>
      <w:bookmarkEnd w:id="59"/>
      <w:bookmarkEnd w:id="60"/>
      <w:bookmarkEnd w:id="61"/>
      <w:r w:rsidRPr="00797900">
        <w:rPr>
          <w:color w:val="auto"/>
          <w:sz w:val="24"/>
          <w:szCs w:val="24"/>
        </w:rPr>
        <w:t>15.  Explanation for Program Changes or Adjustments</w:t>
      </w:r>
      <w:bookmarkEnd w:id="62"/>
    </w:p>
    <w:p w:rsidRPr="0097757C" w:rsidR="006C1EC5" w:rsidP="007C4FC4" w:rsidRDefault="006C1EC5" w14:paraId="4950EB3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rPr>
      </w:pPr>
    </w:p>
    <w:p w:rsidRPr="00AC251B" w:rsidR="004B3653" w:rsidP="004B3653" w:rsidRDefault="004B3653" w14:paraId="5E055DA4" w14:textId="184D7092">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1C721506">
        <w:rPr>
          <w:rFonts w:ascii="Times New Roman" w:hAnsi="Times New Roman"/>
          <w:color w:val="000000" w:themeColor="text1"/>
        </w:rPr>
        <w:t xml:space="preserve">The </w:t>
      </w:r>
      <w:r w:rsidRPr="1C721506" w:rsidR="00C82598">
        <w:rPr>
          <w:rFonts w:ascii="Times New Roman" w:hAnsi="Times New Roman"/>
          <w:color w:val="000000" w:themeColor="text1"/>
        </w:rPr>
        <w:t xml:space="preserve">revision </w:t>
      </w:r>
      <w:r w:rsidRPr="1C721506">
        <w:rPr>
          <w:rFonts w:ascii="Times New Roman" w:hAnsi="Times New Roman"/>
          <w:color w:val="000000" w:themeColor="text1"/>
        </w:rPr>
        <w:t xml:space="preserve">of </w:t>
      </w:r>
      <w:r w:rsidRPr="1C721506" w:rsidR="70BE09B4">
        <w:rPr>
          <w:rFonts w:ascii="Times New Roman" w:hAnsi="Times New Roman"/>
          <w:color w:val="000000" w:themeColor="text1"/>
        </w:rPr>
        <w:t>HC</w:t>
      </w:r>
      <w:r w:rsidRPr="1C721506">
        <w:rPr>
          <w:rFonts w:ascii="Times New Roman" w:hAnsi="Times New Roman"/>
          <w:color w:val="000000" w:themeColor="text1"/>
        </w:rPr>
        <w:t xml:space="preserve"> visit data submission </w:t>
      </w:r>
      <w:r w:rsidR="008E19C9">
        <w:rPr>
          <w:rFonts w:ascii="Times New Roman" w:hAnsi="Times New Roman"/>
          <w:color w:val="000000" w:themeColor="text1"/>
        </w:rPr>
        <w:t>along with changing the method of burden calculation will</w:t>
      </w:r>
      <w:r w:rsidRPr="1C721506">
        <w:rPr>
          <w:rFonts w:ascii="Times New Roman" w:hAnsi="Times New Roman"/>
        </w:rPr>
        <w:t xml:space="preserve"> increase the requested burden by</w:t>
      </w:r>
      <w:r w:rsidR="00A12563">
        <w:rPr>
          <w:rFonts w:ascii="Times New Roman" w:hAnsi="Times New Roman"/>
        </w:rPr>
        <w:t xml:space="preserve"> </w:t>
      </w:r>
      <w:r w:rsidR="00994378">
        <w:rPr>
          <w:rFonts w:ascii="Times New Roman" w:hAnsi="Times New Roman"/>
        </w:rPr>
        <w:t>1,780</w:t>
      </w:r>
      <w:r w:rsidRPr="1C721506">
        <w:rPr>
          <w:rFonts w:ascii="Times New Roman" w:hAnsi="Times New Roman"/>
        </w:rPr>
        <w:t xml:space="preserve"> hours from the 5,039 total hours reported in the most previously approved package.  </w:t>
      </w:r>
      <w:r w:rsidR="008E19C9">
        <w:rPr>
          <w:rFonts w:ascii="Times New Roman" w:hAnsi="Times New Roman"/>
        </w:rPr>
        <w:t xml:space="preserve">Burden calculation for this current package no longer utilizes response rates to calculate burden. </w:t>
      </w:r>
      <w:r w:rsidRPr="1C721506">
        <w:rPr>
          <w:rFonts w:ascii="Times New Roman" w:hAnsi="Times New Roman"/>
        </w:rPr>
        <w:t xml:space="preserve">The total NAMCS burden will now </w:t>
      </w:r>
      <w:r w:rsidRPr="1C721506" w:rsidR="00C82598">
        <w:rPr>
          <w:rFonts w:ascii="Times New Roman" w:hAnsi="Times New Roman"/>
        </w:rPr>
        <w:t xml:space="preserve">request </w:t>
      </w:r>
      <w:r w:rsidR="002469EA">
        <w:rPr>
          <w:rFonts w:ascii="Times New Roman" w:hAnsi="Times New Roman"/>
        </w:rPr>
        <w:t>6,819</w:t>
      </w:r>
      <w:r w:rsidRPr="1C721506">
        <w:rPr>
          <w:rFonts w:ascii="Times New Roman" w:hAnsi="Times New Roman"/>
        </w:rPr>
        <w:t xml:space="preserve"> hours. </w:t>
      </w:r>
    </w:p>
    <w:p w:rsidRPr="00797900" w:rsidR="006C1EC5" w:rsidP="00797900" w:rsidRDefault="004B3653" w14:paraId="558F7FA8" w14:textId="1A78AA38">
      <w:pPr>
        <w:pStyle w:val="Heading1"/>
        <w:rPr>
          <w:color w:val="auto"/>
          <w:sz w:val="24"/>
          <w:szCs w:val="24"/>
        </w:rPr>
      </w:pPr>
      <w:r w:rsidRPr="00797900" w:rsidDel="004B3653">
        <w:rPr>
          <w:color w:val="auto"/>
          <w:sz w:val="24"/>
          <w:szCs w:val="24"/>
        </w:rPr>
        <w:t xml:space="preserve"> </w:t>
      </w:r>
      <w:bookmarkStart w:name="_Toc68785659" w:id="63"/>
      <w:r w:rsidRPr="00797900" w:rsidR="006C1EC5">
        <w:rPr>
          <w:color w:val="auto"/>
          <w:sz w:val="24"/>
          <w:szCs w:val="24"/>
        </w:rPr>
        <w:t>16.  Plans for Tabulation and Publication and Project Time Schedule</w:t>
      </w:r>
      <w:bookmarkEnd w:id="63"/>
    </w:p>
    <w:p w:rsidRPr="0097757C" w:rsidR="003F6A55" w:rsidP="007C4FC4" w:rsidRDefault="003F6A55" w14:paraId="7D21452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Pr="0097757C" w:rsidR="006C1EC5" w:rsidP="007C4FC4" w:rsidRDefault="006C1EC5" w14:paraId="0066729D" w14:textId="56A7A961">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1C721506">
        <w:rPr>
          <w:rFonts w:ascii="Times New Roman" w:hAnsi="Times New Roman"/>
          <w:color w:val="000000" w:themeColor="text1"/>
        </w:rPr>
        <w:t xml:space="preserve">The duration of activities for </w:t>
      </w:r>
      <w:r w:rsidRPr="1C721506" w:rsidR="00D206E4">
        <w:rPr>
          <w:rFonts w:ascii="Times New Roman" w:hAnsi="Times New Roman"/>
          <w:color w:val="000000" w:themeColor="text1"/>
        </w:rPr>
        <w:t xml:space="preserve">core </w:t>
      </w:r>
      <w:r w:rsidRPr="1C721506" w:rsidR="001049E6">
        <w:rPr>
          <w:rFonts w:ascii="Times New Roman" w:hAnsi="Times New Roman"/>
          <w:color w:val="000000" w:themeColor="text1"/>
        </w:rPr>
        <w:t xml:space="preserve">NAMCS </w:t>
      </w:r>
      <w:r w:rsidRPr="1C721506" w:rsidR="00827249">
        <w:rPr>
          <w:rFonts w:ascii="Times New Roman" w:hAnsi="Times New Roman"/>
          <w:color w:val="000000" w:themeColor="text1"/>
        </w:rPr>
        <w:t>(</w:t>
      </w:r>
      <w:r w:rsidRPr="1C721506" w:rsidR="00DA4BC8">
        <w:rPr>
          <w:rFonts w:ascii="Times New Roman" w:hAnsi="Times New Roman"/>
          <w:color w:val="000000" w:themeColor="text1"/>
        </w:rPr>
        <w:t xml:space="preserve">traditional </w:t>
      </w:r>
      <w:r w:rsidRPr="1C721506" w:rsidR="00827249">
        <w:rPr>
          <w:rFonts w:ascii="Times New Roman" w:hAnsi="Times New Roman"/>
          <w:color w:val="000000" w:themeColor="text1"/>
        </w:rPr>
        <w:t xml:space="preserve">office-based physicians and </w:t>
      </w:r>
      <w:r w:rsidRPr="1C721506" w:rsidR="70BE09B4">
        <w:rPr>
          <w:rFonts w:ascii="Times New Roman" w:hAnsi="Times New Roman"/>
          <w:color w:val="000000" w:themeColor="text1"/>
        </w:rPr>
        <w:t>HC</w:t>
      </w:r>
      <w:r w:rsidRPr="1C721506" w:rsidR="00827249">
        <w:rPr>
          <w:rFonts w:ascii="Times New Roman" w:hAnsi="Times New Roman"/>
          <w:color w:val="000000" w:themeColor="text1"/>
        </w:rPr>
        <w:t xml:space="preserve">s) </w:t>
      </w:r>
      <w:r w:rsidRPr="1C721506">
        <w:rPr>
          <w:rFonts w:ascii="Times New Roman" w:hAnsi="Times New Roman"/>
          <w:color w:val="000000" w:themeColor="text1"/>
        </w:rPr>
        <w:t xml:space="preserve">will span </w:t>
      </w:r>
      <w:r w:rsidRPr="1C721506" w:rsidR="00664E47">
        <w:rPr>
          <w:rFonts w:ascii="Times New Roman" w:hAnsi="Times New Roman"/>
          <w:color w:val="000000" w:themeColor="text1"/>
        </w:rPr>
        <w:t>12</w:t>
      </w:r>
      <w:r w:rsidRPr="1C721506">
        <w:rPr>
          <w:rFonts w:ascii="Times New Roman" w:hAnsi="Times New Roman"/>
          <w:color w:val="000000" w:themeColor="text1"/>
        </w:rPr>
        <w:t xml:space="preserve"> months. </w:t>
      </w:r>
      <w:r w:rsidRPr="1C721506" w:rsidR="00DA4BC8">
        <w:rPr>
          <w:rFonts w:ascii="Times New Roman" w:hAnsi="Times New Roman"/>
          <w:color w:val="000000" w:themeColor="text1"/>
        </w:rPr>
        <w:t xml:space="preserve"> </w:t>
      </w:r>
      <w:r w:rsidRPr="1C721506">
        <w:rPr>
          <w:rFonts w:ascii="Times New Roman" w:hAnsi="Times New Roman"/>
          <w:color w:val="000000" w:themeColor="text1"/>
        </w:rPr>
        <w:t>The</w:t>
      </w:r>
      <w:r w:rsidRPr="1C721506" w:rsidR="00E452DE">
        <w:rPr>
          <w:rFonts w:ascii="Times New Roman" w:hAnsi="Times New Roman"/>
          <w:color w:val="000000" w:themeColor="text1"/>
        </w:rPr>
        <w:t xml:space="preserve"> desired</w:t>
      </w:r>
      <w:r w:rsidRPr="1C721506">
        <w:rPr>
          <w:rFonts w:ascii="Times New Roman" w:hAnsi="Times New Roman"/>
          <w:color w:val="000000" w:themeColor="text1"/>
        </w:rPr>
        <w:t xml:space="preserve"> timetable for key activities for the </w:t>
      </w:r>
      <w:r w:rsidRPr="1C721506" w:rsidR="00D73892">
        <w:rPr>
          <w:rFonts w:ascii="Times New Roman" w:hAnsi="Times New Roman"/>
          <w:color w:val="000000" w:themeColor="text1"/>
        </w:rPr>
        <w:t xml:space="preserve">2021 </w:t>
      </w:r>
      <w:r w:rsidRPr="1C721506">
        <w:rPr>
          <w:rFonts w:ascii="Times New Roman" w:hAnsi="Times New Roman"/>
          <w:color w:val="000000" w:themeColor="text1"/>
        </w:rPr>
        <w:t>survey is as follows:</w:t>
      </w:r>
    </w:p>
    <w:p w:rsidRPr="0097757C" w:rsidR="00E54C54" w:rsidP="007C4FC4" w:rsidRDefault="006C1EC5" w14:paraId="7547A050"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97757C">
        <w:rPr>
          <w:rFonts w:ascii="Times New Roman" w:hAnsi="Times New Roman"/>
          <w:color w:val="000000"/>
        </w:rPr>
        <w:tab/>
      </w:r>
    </w:p>
    <w:tbl>
      <w:tblPr>
        <w:tblStyle w:val="TableGrid"/>
        <w:tblW w:w="8946" w:type="dxa"/>
        <w:tblLook w:val="04A0" w:firstRow="1" w:lastRow="0" w:firstColumn="1" w:lastColumn="0" w:noHBand="0" w:noVBand="1"/>
      </w:tblPr>
      <w:tblGrid>
        <w:gridCol w:w="945"/>
        <w:gridCol w:w="3909"/>
        <w:gridCol w:w="4092"/>
      </w:tblGrid>
      <w:tr w:rsidRPr="0097757C" w:rsidR="00DA6707" w:rsidTr="00306D8B" w14:paraId="0E82A0FE" w14:textId="77777777">
        <w:trPr>
          <w:cantSplit/>
        </w:trPr>
        <w:tc>
          <w:tcPr>
            <w:tcW w:w="945" w:type="dxa"/>
          </w:tcPr>
          <w:p w:rsidRPr="0097757C" w:rsidR="00DA6707" w:rsidP="007C4FC4" w:rsidRDefault="00DA6707" w14:paraId="57DE0E8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s="Times New Roman"/>
                <w:b/>
                <w:color w:val="000000"/>
              </w:rPr>
            </w:pPr>
            <w:r w:rsidRPr="0097757C">
              <w:rPr>
                <w:rFonts w:ascii="Times New Roman" w:hAnsi="Times New Roman" w:cs="Times New Roman"/>
                <w:b/>
                <w:color w:val="000000"/>
              </w:rPr>
              <w:t>Steps</w:t>
            </w:r>
          </w:p>
        </w:tc>
        <w:tc>
          <w:tcPr>
            <w:tcW w:w="3909" w:type="dxa"/>
          </w:tcPr>
          <w:p w:rsidRPr="0097757C" w:rsidR="00DA6707" w:rsidP="007C4FC4" w:rsidRDefault="00DA6707" w14:paraId="7CDF533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s="Times New Roman"/>
                <w:b/>
                <w:color w:val="000000"/>
              </w:rPr>
            </w:pPr>
            <w:r w:rsidRPr="0097757C">
              <w:rPr>
                <w:rFonts w:ascii="Times New Roman" w:hAnsi="Times New Roman" w:cs="Times New Roman"/>
                <w:b/>
                <w:color w:val="000000"/>
              </w:rPr>
              <w:t>Timeline</w:t>
            </w:r>
          </w:p>
        </w:tc>
        <w:tc>
          <w:tcPr>
            <w:tcW w:w="4092" w:type="dxa"/>
          </w:tcPr>
          <w:p w:rsidRPr="0097757C" w:rsidR="00DA6707" w:rsidP="007C4FC4" w:rsidRDefault="00DA6707" w14:paraId="1E8925FA"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s="Times New Roman"/>
                <w:b/>
                <w:color w:val="000000"/>
              </w:rPr>
            </w:pPr>
            <w:r w:rsidRPr="0097757C">
              <w:rPr>
                <w:rFonts w:ascii="Times New Roman" w:hAnsi="Times New Roman" w:cs="Times New Roman"/>
                <w:b/>
                <w:color w:val="000000"/>
              </w:rPr>
              <w:t>Activity</w:t>
            </w:r>
          </w:p>
        </w:tc>
      </w:tr>
      <w:tr w:rsidRPr="0097757C" w:rsidR="00DA6707" w:rsidTr="00306D8B" w14:paraId="2CB09BCA" w14:textId="77777777">
        <w:trPr>
          <w:cantSplit/>
        </w:trPr>
        <w:tc>
          <w:tcPr>
            <w:tcW w:w="945" w:type="dxa"/>
          </w:tcPr>
          <w:p w:rsidRPr="0097757C" w:rsidR="00DA6707" w:rsidP="007C4FC4" w:rsidRDefault="00DA6707" w14:paraId="4466FA7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1</w:t>
            </w:r>
          </w:p>
        </w:tc>
        <w:tc>
          <w:tcPr>
            <w:tcW w:w="3909" w:type="dxa"/>
          </w:tcPr>
          <w:p w:rsidRPr="0097757C" w:rsidR="00DA6707" w:rsidP="007C4FC4" w:rsidRDefault="00DA6707" w14:paraId="3DA3073D"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Within one month of OMB approval</w:t>
            </w:r>
          </w:p>
        </w:tc>
        <w:tc>
          <w:tcPr>
            <w:tcW w:w="4092" w:type="dxa"/>
          </w:tcPr>
          <w:p w:rsidRPr="0097757C" w:rsidR="00DA6707" w:rsidP="00E676E4" w:rsidRDefault="00DA6707" w14:paraId="3259737F" w14:textId="0603514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 xml:space="preserve">Begin data collection for </w:t>
            </w:r>
            <w:r w:rsidRPr="0097757C" w:rsidR="008978CF">
              <w:rPr>
                <w:rFonts w:ascii="Times New Roman" w:hAnsi="Times New Roman" w:cs="Times New Roman"/>
                <w:color w:val="000000"/>
              </w:rPr>
              <w:t xml:space="preserve">2021 </w:t>
            </w:r>
            <w:r w:rsidRPr="0097757C">
              <w:rPr>
                <w:rFonts w:ascii="Times New Roman" w:hAnsi="Times New Roman" w:cs="Times New Roman"/>
                <w:color w:val="000000"/>
              </w:rPr>
              <w:t>survey</w:t>
            </w:r>
          </w:p>
        </w:tc>
      </w:tr>
      <w:tr w:rsidRPr="0097757C" w:rsidR="00DA6707" w:rsidTr="00306D8B" w14:paraId="2E36C7DC" w14:textId="77777777">
        <w:trPr>
          <w:cantSplit/>
        </w:trPr>
        <w:tc>
          <w:tcPr>
            <w:tcW w:w="945" w:type="dxa"/>
          </w:tcPr>
          <w:p w:rsidRPr="0097757C" w:rsidR="00DA6707" w:rsidP="007C4FC4" w:rsidRDefault="00DA6707" w14:paraId="0E556742"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2</w:t>
            </w:r>
          </w:p>
        </w:tc>
        <w:tc>
          <w:tcPr>
            <w:tcW w:w="3909" w:type="dxa"/>
          </w:tcPr>
          <w:p w:rsidRPr="0097757C" w:rsidR="00DA6707" w:rsidP="007C4FC4" w:rsidRDefault="00DA6707" w14:paraId="7D66FE6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One year after OMB approval</w:t>
            </w:r>
          </w:p>
        </w:tc>
        <w:tc>
          <w:tcPr>
            <w:tcW w:w="4092" w:type="dxa"/>
          </w:tcPr>
          <w:p w:rsidRPr="0097757C" w:rsidR="00DA6707" w:rsidP="007C4FC4" w:rsidRDefault="00DA6707" w14:paraId="733AB4C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Formally end reporting period</w:t>
            </w:r>
          </w:p>
        </w:tc>
      </w:tr>
      <w:tr w:rsidRPr="0097757C" w:rsidR="00DA6707" w:rsidTr="00306D8B" w14:paraId="60104D82" w14:textId="77777777">
        <w:trPr>
          <w:cantSplit/>
        </w:trPr>
        <w:tc>
          <w:tcPr>
            <w:tcW w:w="945" w:type="dxa"/>
          </w:tcPr>
          <w:p w:rsidRPr="0097757C" w:rsidR="00DA6707" w:rsidP="007C4FC4" w:rsidRDefault="00DA6707" w14:paraId="069DFCFF"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3</w:t>
            </w:r>
          </w:p>
        </w:tc>
        <w:tc>
          <w:tcPr>
            <w:tcW w:w="3909" w:type="dxa"/>
          </w:tcPr>
          <w:p w:rsidRPr="0097757C" w:rsidR="00DA6707" w:rsidP="007C4FC4" w:rsidRDefault="00DA6707" w14:paraId="75FF6D58"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Three months after reporting period ends</w:t>
            </w:r>
          </w:p>
        </w:tc>
        <w:tc>
          <w:tcPr>
            <w:tcW w:w="4092" w:type="dxa"/>
          </w:tcPr>
          <w:p w:rsidRPr="0097757C" w:rsidR="00DA6707" w:rsidP="007C4FC4" w:rsidRDefault="00DA6707" w14:paraId="6312B756"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Close out fieldwork</w:t>
            </w:r>
          </w:p>
        </w:tc>
      </w:tr>
      <w:tr w:rsidRPr="0097757C" w:rsidR="00DA6707" w:rsidTr="00306D8B" w14:paraId="00F60640" w14:textId="77777777">
        <w:trPr>
          <w:cantSplit/>
        </w:trPr>
        <w:tc>
          <w:tcPr>
            <w:tcW w:w="945" w:type="dxa"/>
          </w:tcPr>
          <w:p w:rsidRPr="0097757C" w:rsidR="00DA6707" w:rsidP="007C4FC4" w:rsidRDefault="00DA6707" w14:paraId="6C7A6A50"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4</w:t>
            </w:r>
          </w:p>
        </w:tc>
        <w:tc>
          <w:tcPr>
            <w:tcW w:w="3909" w:type="dxa"/>
          </w:tcPr>
          <w:p w:rsidRPr="0097757C" w:rsidR="00DA6707" w:rsidP="00684310" w:rsidRDefault="00684310" w14:paraId="2F4D6318"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One year and five months after OMB approval</w:t>
            </w:r>
          </w:p>
        </w:tc>
        <w:tc>
          <w:tcPr>
            <w:tcW w:w="4092" w:type="dxa"/>
          </w:tcPr>
          <w:p w:rsidRPr="0097757C" w:rsidR="00DA6707" w:rsidP="007C4FC4" w:rsidRDefault="00E452DE" w14:paraId="46DF561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Begin cleaning and weighting</w:t>
            </w:r>
          </w:p>
        </w:tc>
      </w:tr>
      <w:tr w:rsidRPr="0097757C" w:rsidR="00DA6707" w:rsidTr="00306D8B" w14:paraId="13C66ACE" w14:textId="77777777">
        <w:trPr>
          <w:cantSplit/>
        </w:trPr>
        <w:tc>
          <w:tcPr>
            <w:tcW w:w="945" w:type="dxa"/>
          </w:tcPr>
          <w:p w:rsidRPr="0097757C" w:rsidR="00DA6707" w:rsidP="007C4FC4" w:rsidRDefault="00DA6707" w14:paraId="795A7593"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5</w:t>
            </w:r>
          </w:p>
        </w:tc>
        <w:tc>
          <w:tcPr>
            <w:tcW w:w="3909" w:type="dxa"/>
          </w:tcPr>
          <w:p w:rsidRPr="0097757C" w:rsidR="00DA6707" w:rsidP="00684310" w:rsidRDefault="00684310" w14:paraId="1E5D8EAD"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One year and six months after OMB approval</w:t>
            </w:r>
          </w:p>
        </w:tc>
        <w:tc>
          <w:tcPr>
            <w:tcW w:w="4092" w:type="dxa"/>
          </w:tcPr>
          <w:p w:rsidRPr="0097757C" w:rsidR="00DA6707" w:rsidP="007C4FC4" w:rsidRDefault="00DA6707" w14:paraId="0637550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Begin data analysis</w:t>
            </w:r>
          </w:p>
        </w:tc>
      </w:tr>
      <w:tr w:rsidRPr="0097757C" w:rsidR="00DA6707" w:rsidTr="00306D8B" w14:paraId="1D8F5B7D" w14:textId="77777777">
        <w:trPr>
          <w:cantSplit/>
        </w:trPr>
        <w:tc>
          <w:tcPr>
            <w:tcW w:w="945" w:type="dxa"/>
          </w:tcPr>
          <w:p w:rsidRPr="0097757C" w:rsidR="00DA6707" w:rsidP="007C4FC4" w:rsidRDefault="00DA6707" w14:paraId="3DFC123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lastRenderedPageBreak/>
              <w:t>6</w:t>
            </w:r>
          </w:p>
        </w:tc>
        <w:tc>
          <w:tcPr>
            <w:tcW w:w="3909" w:type="dxa"/>
          </w:tcPr>
          <w:p w:rsidRPr="0097757C" w:rsidR="00DA6707" w:rsidP="007C4FC4" w:rsidRDefault="00684310" w14:paraId="0A53965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Two years after OMB approval</w:t>
            </w:r>
          </w:p>
        </w:tc>
        <w:tc>
          <w:tcPr>
            <w:tcW w:w="4092" w:type="dxa"/>
          </w:tcPr>
          <w:p w:rsidRPr="0097757C" w:rsidR="00DA6707" w:rsidP="007F7895" w:rsidRDefault="008E11F3" w14:paraId="43BBFABF" w14:textId="416469B2">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color w:val="000000"/>
              </w:rPr>
            </w:pPr>
            <w:r w:rsidRPr="0097757C">
              <w:rPr>
                <w:rFonts w:ascii="Times New Roman" w:hAnsi="Times New Roman" w:cs="Times New Roman"/>
                <w:color w:val="000000"/>
              </w:rPr>
              <w:t>Public</w:t>
            </w:r>
            <w:r w:rsidRPr="0097757C" w:rsidR="007F7895">
              <w:rPr>
                <w:rFonts w:ascii="Times New Roman" w:hAnsi="Times New Roman" w:cs="Times New Roman"/>
                <w:color w:val="000000"/>
              </w:rPr>
              <w:t>-</w:t>
            </w:r>
            <w:r w:rsidRPr="0097757C">
              <w:rPr>
                <w:rFonts w:ascii="Times New Roman" w:hAnsi="Times New Roman" w:cs="Times New Roman"/>
                <w:color w:val="000000"/>
              </w:rPr>
              <w:t xml:space="preserve">use data available on Internet </w:t>
            </w:r>
            <w:r w:rsidRPr="0097757C" w:rsidR="00DA6707">
              <w:rPr>
                <w:rFonts w:ascii="Times New Roman" w:hAnsi="Times New Roman" w:cs="Times New Roman"/>
                <w:color w:val="000000"/>
              </w:rPr>
              <w:t>Publish</w:t>
            </w:r>
            <w:r w:rsidRPr="0097757C">
              <w:rPr>
                <w:rFonts w:ascii="Times New Roman" w:hAnsi="Times New Roman" w:cs="Times New Roman"/>
                <w:color w:val="000000"/>
              </w:rPr>
              <w:t xml:space="preserve"> reports </w:t>
            </w:r>
            <w:r w:rsidRPr="0097757C" w:rsidR="00DA6707">
              <w:rPr>
                <w:rFonts w:ascii="Times New Roman" w:hAnsi="Times New Roman" w:cs="Times New Roman"/>
                <w:color w:val="000000"/>
              </w:rPr>
              <w:t>and on-line data summary tables</w:t>
            </w:r>
          </w:p>
        </w:tc>
      </w:tr>
    </w:tbl>
    <w:p w:rsidRPr="0097757C" w:rsidR="006C1EC5" w:rsidP="007C4FC4" w:rsidRDefault="006C1EC5" w14:paraId="1FB585AE"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97757C">
        <w:rPr>
          <w:rFonts w:ascii="Times New Roman" w:hAnsi="Times New Roman"/>
          <w:color w:val="000000"/>
        </w:rPr>
        <w:tab/>
      </w:r>
      <w:r w:rsidRPr="0097757C">
        <w:rPr>
          <w:rFonts w:ascii="Times New Roman" w:hAnsi="Times New Roman"/>
          <w:color w:val="000000"/>
        </w:rPr>
        <w:tab/>
      </w:r>
    </w:p>
    <w:p w:rsidRPr="0097757C" w:rsidR="004A6DEC" w:rsidP="007C4FC4" w:rsidRDefault="006C1EC5" w14:paraId="7C2B9E1E" w14:textId="28AD8E5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97757C">
        <w:rPr>
          <w:color w:val="000000"/>
        </w:rPr>
        <w:t xml:space="preserve">Plans for types of data analyses will </w:t>
      </w:r>
      <w:r w:rsidR="00233096">
        <w:rPr>
          <w:color w:val="000000"/>
        </w:rPr>
        <w:t>include, f</w:t>
      </w:r>
      <w:r w:rsidRPr="0097757C">
        <w:rPr>
          <w:color w:val="000000"/>
        </w:rPr>
        <w:t xml:space="preserve">or example, data </w:t>
      </w:r>
      <w:r w:rsidR="00233096">
        <w:rPr>
          <w:color w:val="000000"/>
        </w:rPr>
        <w:t>being</w:t>
      </w:r>
      <w:r w:rsidRPr="0097757C">
        <w:rPr>
          <w:color w:val="000000"/>
        </w:rPr>
        <w:t xml:space="preserve"> presented in the following tables: patient visits by age, sex, and race</w:t>
      </w:r>
      <w:r w:rsidRPr="0097757C" w:rsidR="00DA4BC8">
        <w:rPr>
          <w:color w:val="000000"/>
        </w:rPr>
        <w:t>/ethnicity</w:t>
      </w:r>
      <w:r w:rsidRPr="0097757C">
        <w:rPr>
          <w:color w:val="000000"/>
        </w:rPr>
        <w:t xml:space="preserve">; expected source(s) of payment; principal reason for visit; primary diagnosis; diagnostic service; disposition; and provider type seen. </w:t>
      </w:r>
      <w:r w:rsidRPr="0097757C" w:rsidR="00DA4BC8">
        <w:rPr>
          <w:color w:val="000000"/>
        </w:rPr>
        <w:t>The NCHS</w:t>
      </w:r>
      <w:r w:rsidRPr="0097757C">
        <w:rPr>
          <w:color w:val="000000"/>
        </w:rPr>
        <w:t xml:space="preserve"> publish</w:t>
      </w:r>
      <w:r w:rsidRPr="0097757C" w:rsidR="00CB510A">
        <w:rPr>
          <w:color w:val="000000"/>
        </w:rPr>
        <w:t>es</w:t>
      </w:r>
      <w:r w:rsidRPr="0097757C">
        <w:rPr>
          <w:color w:val="000000"/>
        </w:rPr>
        <w:t xml:space="preserve"> the data </w:t>
      </w:r>
      <w:r w:rsidRPr="0097757C" w:rsidR="00DA4BC8">
        <w:rPr>
          <w:color w:val="000000"/>
        </w:rPr>
        <w:t>on the Internet</w:t>
      </w:r>
      <w:r w:rsidRPr="0097757C" w:rsidR="00551EC5">
        <w:rPr>
          <w:color w:val="000000"/>
        </w:rPr>
        <w:t xml:space="preserve"> and in various </w:t>
      </w:r>
      <w:r w:rsidRPr="0097757C" w:rsidR="00DA4BC8">
        <w:rPr>
          <w:i/>
          <w:color w:val="000000"/>
        </w:rPr>
        <w:t xml:space="preserve">NCHS Data Briefs </w:t>
      </w:r>
      <w:r w:rsidRPr="0097757C" w:rsidR="00DA4BC8">
        <w:rPr>
          <w:color w:val="000000"/>
        </w:rPr>
        <w:t>and other reports</w:t>
      </w:r>
      <w:r w:rsidR="00233096">
        <w:rPr>
          <w:color w:val="000000"/>
        </w:rPr>
        <w:t>, such as the</w:t>
      </w:r>
      <w:r w:rsidRPr="0097757C" w:rsidR="000335F8">
        <w:rPr>
          <w:color w:val="000000"/>
        </w:rPr>
        <w:t xml:space="preserve"> most recent NAMCS </w:t>
      </w:r>
      <w:r w:rsidRPr="0097757C" w:rsidR="000335F8">
        <w:rPr>
          <w:i/>
          <w:color w:val="000000"/>
        </w:rPr>
        <w:t>Data Brief</w:t>
      </w:r>
      <w:r w:rsidRPr="0097757C" w:rsidR="000335F8">
        <w:rPr>
          <w:color w:val="000000"/>
        </w:rPr>
        <w:t xml:space="preserve"> </w:t>
      </w:r>
      <w:r w:rsidRPr="0097757C" w:rsidR="000335F8">
        <w:t>titled “Characteristics of Office-based Physician Visits, 2016</w:t>
      </w:r>
      <w:r w:rsidR="00233096">
        <w:t>.</w:t>
      </w:r>
      <w:r w:rsidR="00233096">
        <w:rPr>
          <w:rStyle w:val="FootnoteReference"/>
        </w:rPr>
        <w:footnoteReference w:id="7"/>
      </w:r>
      <w:r w:rsidRPr="0097757C" w:rsidR="000335F8">
        <w:t xml:space="preserve"> </w:t>
      </w:r>
      <w:r w:rsidRPr="0097757C" w:rsidR="00D206E4">
        <w:rPr>
          <w:color w:val="000000"/>
        </w:rPr>
        <w:t xml:space="preserve"> </w:t>
      </w:r>
    </w:p>
    <w:p w:rsidRPr="0097757C" w:rsidR="004A6DEC" w:rsidP="007C4FC4" w:rsidRDefault="004A6DEC" w14:paraId="305DE86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rsidRPr="0097757C" w:rsidR="000335F8" w:rsidP="000335F8" w:rsidRDefault="000335F8" w14:paraId="7FB6D388" w14:textId="31437C0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7757C">
        <w:rPr>
          <w:color w:val="000000"/>
        </w:rPr>
        <w:t xml:space="preserve">The standard tables from the traditional summaries, referred to as </w:t>
      </w:r>
      <w:r w:rsidRPr="0097757C">
        <w:rPr>
          <w:i/>
          <w:color w:val="000000"/>
        </w:rPr>
        <w:t>Summary Tables</w:t>
      </w:r>
      <w:r w:rsidRPr="0097757C">
        <w:rPr>
          <w:color w:val="000000"/>
        </w:rPr>
        <w:t xml:space="preserve">, will continue to be produced in PDF format on the web. The NAMCS 2016 </w:t>
      </w:r>
      <w:r w:rsidRPr="0097757C">
        <w:rPr>
          <w:i/>
          <w:color w:val="000000"/>
        </w:rPr>
        <w:t>Summary Tables</w:t>
      </w:r>
      <w:r w:rsidRPr="0097757C">
        <w:rPr>
          <w:color w:val="000000"/>
        </w:rPr>
        <w:t xml:space="preserve"> are available at: </w:t>
      </w:r>
      <w:hyperlink w:history="1" r:id="rId16">
        <w:r w:rsidRPr="0097757C">
          <w:rPr>
            <w:rStyle w:val="Hyperlink"/>
          </w:rPr>
          <w:t>https://www.cdc.gov/nchs/data/ahcd/namcs_summary/2016_namcs_web_tables.pdf</w:t>
        </w:r>
      </w:hyperlink>
      <w:r w:rsidR="00233096">
        <w:rPr>
          <w:rStyle w:val="Hyperlink"/>
        </w:rPr>
        <w:t xml:space="preserve">. </w:t>
      </w:r>
      <w:r w:rsidRPr="0097757C">
        <w:rPr>
          <w:color w:val="000000"/>
        </w:rPr>
        <w:t xml:space="preserve">Other tables are also available, some combining data across surveys or across years at: </w:t>
      </w:r>
      <w:hyperlink w:history="1" r:id="rId17">
        <w:r w:rsidRPr="0097757C">
          <w:rPr>
            <w:rStyle w:val="Hyperlink"/>
          </w:rPr>
          <w:t>https://www.cdc.gov/nchs/ahcd/web_tables.htm</w:t>
        </w:r>
      </w:hyperlink>
      <w:r w:rsidR="00233096">
        <w:rPr>
          <w:rStyle w:val="Hyperlink"/>
        </w:rPr>
        <w:t>.</w:t>
      </w:r>
      <w:r w:rsidRPr="0097757C">
        <w:rPr>
          <w:color w:val="000000"/>
        </w:rPr>
        <w:t xml:space="preserve">   </w:t>
      </w:r>
    </w:p>
    <w:p w:rsidRPr="00797900" w:rsidR="006C1EC5" w:rsidP="00797900" w:rsidRDefault="006C1EC5" w14:paraId="641D774F" w14:textId="5814EDF4">
      <w:pPr>
        <w:pStyle w:val="Heading1"/>
        <w:rPr>
          <w:sz w:val="24"/>
          <w:szCs w:val="24"/>
        </w:rPr>
      </w:pPr>
      <w:bookmarkStart w:name="_Toc68785660" w:id="64"/>
      <w:r w:rsidRPr="00797900">
        <w:rPr>
          <w:color w:val="auto"/>
          <w:sz w:val="24"/>
          <w:szCs w:val="24"/>
        </w:rPr>
        <w:t>17.  Reason(s) Display of OMB Expiration Date is Inappropriate</w:t>
      </w:r>
      <w:bookmarkEnd w:id="64"/>
    </w:p>
    <w:p w:rsidRPr="0097757C" w:rsidR="006C1EC5" w:rsidP="007C4FC4" w:rsidRDefault="006C1EC5" w14:paraId="5976F5CD"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AD331D" w:rsidP="00AD331D" w:rsidRDefault="0001076D" w14:paraId="6DFE0715" w14:textId="67DEB401">
      <w:pPr>
        <w:rPr>
          <w:b/>
          <w:bCs/>
        </w:rPr>
      </w:pPr>
      <w:r>
        <w:t xml:space="preserve"> The expiration date will be displayed. </w:t>
      </w:r>
    </w:p>
    <w:p w:rsidRPr="00797900" w:rsidR="006C1EC5" w:rsidP="00797900" w:rsidRDefault="006C1EC5" w14:paraId="358261EA" w14:textId="4388B113">
      <w:pPr>
        <w:pStyle w:val="Heading1"/>
        <w:rPr>
          <w:sz w:val="24"/>
          <w:szCs w:val="24"/>
        </w:rPr>
      </w:pPr>
      <w:bookmarkStart w:name="_Toc68785661" w:id="65"/>
      <w:r w:rsidRPr="00797900">
        <w:rPr>
          <w:color w:val="auto"/>
          <w:sz w:val="24"/>
          <w:szCs w:val="24"/>
        </w:rPr>
        <w:t>18.  Exceptions to Certification for Paperwork Reduction Act Submissions</w:t>
      </w:r>
      <w:bookmarkEnd w:id="65"/>
    </w:p>
    <w:p w:rsidRPr="0097757C" w:rsidR="006C1EC5" w:rsidP="007C4FC4" w:rsidRDefault="006C1EC5" w14:paraId="65F329F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Pr="0097757C" w:rsidR="00446A24" w:rsidP="007C4FC4" w:rsidRDefault="006C1EC5" w14:paraId="3C9CFDE2" w14:textId="5454A67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97757C">
        <w:rPr>
          <w:rFonts w:ascii="Times New Roman" w:hAnsi="Times New Roman"/>
          <w:color w:val="000000"/>
        </w:rPr>
        <w:t xml:space="preserve">The data </w:t>
      </w:r>
      <w:r w:rsidR="00A5511B">
        <w:rPr>
          <w:rFonts w:ascii="Times New Roman" w:hAnsi="Times New Roman"/>
          <w:color w:val="000000"/>
        </w:rPr>
        <w:t xml:space="preserve">collection </w:t>
      </w:r>
      <w:r w:rsidRPr="0097757C">
        <w:rPr>
          <w:rFonts w:ascii="Times New Roman" w:hAnsi="Times New Roman"/>
          <w:color w:val="000000"/>
        </w:rPr>
        <w:t>fully compl</w:t>
      </w:r>
      <w:r w:rsidR="00CA4C1E">
        <w:rPr>
          <w:rFonts w:ascii="Times New Roman" w:hAnsi="Times New Roman"/>
          <w:color w:val="000000"/>
        </w:rPr>
        <w:t>ies</w:t>
      </w:r>
      <w:r w:rsidRPr="0097757C">
        <w:rPr>
          <w:rFonts w:ascii="Times New Roman" w:hAnsi="Times New Roman"/>
          <w:color w:val="000000"/>
        </w:rPr>
        <w:t xml:space="preserve"> with </w:t>
      </w:r>
      <w:r w:rsidR="007D21EF">
        <w:rPr>
          <w:rFonts w:ascii="Times New Roman" w:hAnsi="Times New Roman"/>
          <w:color w:val="000000"/>
        </w:rPr>
        <w:t xml:space="preserve">the </w:t>
      </w:r>
      <w:r w:rsidRPr="0097757C">
        <w:rPr>
          <w:rFonts w:ascii="Times New Roman" w:hAnsi="Times New Roman"/>
          <w:color w:val="000000"/>
        </w:rPr>
        <w:t xml:space="preserve">guidelines </w:t>
      </w:r>
      <w:r w:rsidR="007D21EF">
        <w:rPr>
          <w:rFonts w:ascii="Times New Roman" w:hAnsi="Times New Roman"/>
          <w:color w:val="000000"/>
        </w:rPr>
        <w:t xml:space="preserve">in </w:t>
      </w:r>
      <w:r w:rsidRPr="0097757C">
        <w:rPr>
          <w:rFonts w:ascii="Times New Roman" w:hAnsi="Times New Roman"/>
          <w:color w:val="000000"/>
        </w:rPr>
        <w:t xml:space="preserve">5 CFR 1320.9, and no exception is requested to </w:t>
      </w:r>
      <w:r w:rsidR="00515879">
        <w:rPr>
          <w:rFonts w:ascii="Times New Roman" w:hAnsi="Times New Roman"/>
          <w:color w:val="000000"/>
        </w:rPr>
        <w:t xml:space="preserve">the </w:t>
      </w:r>
      <w:r w:rsidRPr="0097757C">
        <w:rPr>
          <w:rFonts w:ascii="Times New Roman" w:hAnsi="Times New Roman"/>
          <w:color w:val="000000"/>
        </w:rPr>
        <w:t xml:space="preserve">certification for Paperwork Reduction Act </w:t>
      </w:r>
      <w:r w:rsidR="00D44119">
        <w:rPr>
          <w:rFonts w:ascii="Times New Roman" w:hAnsi="Times New Roman"/>
          <w:color w:val="000000"/>
        </w:rPr>
        <w:t>for this s</w:t>
      </w:r>
      <w:r w:rsidRPr="0097757C">
        <w:rPr>
          <w:rFonts w:ascii="Times New Roman" w:hAnsi="Times New Roman"/>
          <w:color w:val="000000"/>
        </w:rPr>
        <w:t>ubmission.</w:t>
      </w:r>
    </w:p>
    <w:sectPr w:rsidRPr="0097757C" w:rsidR="00446A24" w:rsidSect="00D626B5">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23503" w14:textId="77777777" w:rsidR="00C22064" w:rsidRDefault="00C22064">
      <w:r>
        <w:separator/>
      </w:r>
    </w:p>
  </w:endnote>
  <w:endnote w:type="continuationSeparator" w:id="0">
    <w:p w14:paraId="651EA35F" w14:textId="77777777" w:rsidR="00C22064" w:rsidRDefault="00C22064">
      <w:r>
        <w:continuationSeparator/>
      </w:r>
    </w:p>
  </w:endnote>
  <w:endnote w:type="continuationNotice" w:id="1">
    <w:p w14:paraId="1F3A6694" w14:textId="77777777" w:rsidR="00C22064" w:rsidRDefault="00C22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A9CEB" w14:textId="77777777" w:rsidR="00733CBC" w:rsidRDefault="00733CBC" w:rsidP="00421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42DC02" w14:textId="77777777" w:rsidR="00733CBC" w:rsidRDefault="00733CBC" w:rsidP="00421C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1FB56" w14:textId="3432E27B" w:rsidR="00733CBC" w:rsidRDefault="00733CBC" w:rsidP="00421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653E0FE" w14:textId="77777777" w:rsidR="00733CBC" w:rsidRDefault="00733CBC" w:rsidP="00421CC1">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A328B" w14:textId="1B1D5860" w:rsidR="00733CBC" w:rsidRDefault="00733CBC" w:rsidP="00530CAE">
    <w:pPr>
      <w:pStyle w:val="Footer"/>
      <w:jc w:val="right"/>
    </w:pPr>
  </w:p>
  <w:p w14:paraId="3F71E213" w14:textId="77777777" w:rsidR="00733CBC" w:rsidRDefault="00733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D5C52" w14:textId="77777777" w:rsidR="00C22064" w:rsidRDefault="00C22064">
      <w:r>
        <w:separator/>
      </w:r>
    </w:p>
  </w:footnote>
  <w:footnote w:type="continuationSeparator" w:id="0">
    <w:p w14:paraId="6ED9BBC6" w14:textId="77777777" w:rsidR="00C22064" w:rsidRDefault="00C22064">
      <w:r>
        <w:continuationSeparator/>
      </w:r>
    </w:p>
  </w:footnote>
  <w:footnote w:type="continuationNotice" w:id="1">
    <w:p w14:paraId="19E412B5" w14:textId="77777777" w:rsidR="00C22064" w:rsidRDefault="00C22064"/>
  </w:footnote>
  <w:footnote w:id="2">
    <w:p w14:paraId="7A63E6F2" w14:textId="77777777" w:rsidR="00733CBC" w:rsidRDefault="00733CBC" w:rsidP="00E26C54">
      <w:pPr>
        <w:pStyle w:val="FootnoteText"/>
      </w:pPr>
      <w:r>
        <w:rPr>
          <w:rStyle w:val="FootnoteReference"/>
        </w:rPr>
        <w:footnoteRef/>
      </w:r>
      <w:r>
        <w:t xml:space="preserve"> </w:t>
      </w:r>
      <w:hyperlink r:id="rId1" w:history="1">
        <w:r>
          <w:rPr>
            <w:rStyle w:val="Hyperlink"/>
          </w:rPr>
          <w:t>https://bphc.hrsa.gov/uds/datacenter.aspx?q=tehr&amp;year=2018&amp;state=</w:t>
        </w:r>
      </w:hyperlink>
    </w:p>
  </w:footnote>
  <w:footnote w:id="3">
    <w:p w14:paraId="65AB2E30" w14:textId="40D786AA" w:rsidR="00733CBC" w:rsidRDefault="00733CBC">
      <w:pPr>
        <w:pStyle w:val="FootnoteText"/>
      </w:pPr>
      <w:r>
        <w:rPr>
          <w:rStyle w:val="FootnoteReference"/>
        </w:rPr>
        <w:footnoteRef/>
      </w:r>
      <w:r>
        <w:t xml:space="preserve"> </w:t>
      </w:r>
      <w:hyperlink r:id="rId2" w:history="1">
        <w:r w:rsidRPr="0076776F">
          <w:rPr>
            <w:rStyle w:val="Hyperlink"/>
          </w:rPr>
          <w:t>https://www.cdc.gov/nchs/dhcs/nhcs_registry_landing.htm</w:t>
        </w:r>
      </w:hyperlink>
      <w:r>
        <w:t xml:space="preserve">. </w:t>
      </w:r>
    </w:p>
  </w:footnote>
  <w:footnote w:id="4">
    <w:p w14:paraId="1312F88C" w14:textId="77777777" w:rsidR="00733CBC" w:rsidRDefault="00733CBC" w:rsidP="0000426F">
      <w:pPr>
        <w:pStyle w:val="FootnoteText"/>
      </w:pPr>
      <w:r>
        <w:rPr>
          <w:rStyle w:val="FootnoteReference"/>
        </w:rPr>
        <w:footnoteRef/>
      </w:r>
      <w:r>
        <w:t xml:space="preserve"> </w:t>
      </w:r>
      <w:r w:rsidRPr="00797BFC">
        <w:t>David MC, Ware RS. Meta-analysis of randomized controlled trials supports the use of incentives for inducing response to electronic health surveys. Journal of Clinical Epidemiology. 67:1210-1221; 2014.</w:t>
      </w:r>
    </w:p>
  </w:footnote>
  <w:footnote w:id="5">
    <w:p w14:paraId="59D5D0D3" w14:textId="77777777" w:rsidR="00733CBC" w:rsidRDefault="00733CBC" w:rsidP="0000426F">
      <w:pPr>
        <w:pStyle w:val="FootnoteText"/>
      </w:pPr>
      <w:r>
        <w:rPr>
          <w:rStyle w:val="FootnoteReference"/>
        </w:rPr>
        <w:footnoteRef/>
      </w:r>
      <w:r>
        <w:t xml:space="preserve"> </w:t>
      </w:r>
      <w:r w:rsidRPr="00797BFC">
        <w:t xml:space="preserve">Pit SW, Vo T, </w:t>
      </w:r>
      <w:proofErr w:type="spellStart"/>
      <w:r w:rsidRPr="00797BFC">
        <w:t>Pyakurel</w:t>
      </w:r>
      <w:proofErr w:type="spellEnd"/>
      <w:r w:rsidRPr="00797BFC">
        <w:t xml:space="preserve"> S. The effectiveness of recruitment strategies on general practitioner’s survey response rates – a systematic review. BMC Medical Research Methodology 14:76; 2014.</w:t>
      </w:r>
    </w:p>
  </w:footnote>
  <w:footnote w:id="6">
    <w:p w14:paraId="7AB910CE" w14:textId="77777777" w:rsidR="00733CBC" w:rsidRDefault="00733CBC" w:rsidP="0000426F">
      <w:pPr>
        <w:pStyle w:val="FootnoteText"/>
      </w:pPr>
      <w:r>
        <w:rPr>
          <w:rStyle w:val="FootnoteReference"/>
        </w:rPr>
        <w:footnoteRef/>
      </w:r>
      <w:r>
        <w:t xml:space="preserve"> </w:t>
      </w:r>
      <w:r w:rsidRPr="00797BFC">
        <w:t xml:space="preserve">Young JM, O’Halloran A, </w:t>
      </w:r>
      <w:proofErr w:type="spellStart"/>
      <w:r w:rsidRPr="00797BFC">
        <w:t>McAulay</w:t>
      </w:r>
      <w:proofErr w:type="spellEnd"/>
      <w:r w:rsidRPr="00797BFC">
        <w:t xml:space="preserve"> C, </w:t>
      </w:r>
      <w:proofErr w:type="spellStart"/>
      <w:r w:rsidRPr="00797BFC">
        <w:t>Pirotta</w:t>
      </w:r>
      <w:proofErr w:type="spellEnd"/>
      <w:r w:rsidRPr="00797BFC">
        <w:t xml:space="preserve"> M, </w:t>
      </w:r>
      <w:proofErr w:type="spellStart"/>
      <w:r w:rsidRPr="00797BFC">
        <w:t>Forsdike</w:t>
      </w:r>
      <w:proofErr w:type="spellEnd"/>
      <w:r w:rsidRPr="00797BFC">
        <w:t xml:space="preserve"> K, Stacey I, </w:t>
      </w:r>
      <w:proofErr w:type="spellStart"/>
      <w:r w:rsidRPr="00797BFC">
        <w:t>Currow</w:t>
      </w:r>
      <w:proofErr w:type="spellEnd"/>
      <w:r w:rsidRPr="00797BFC">
        <w:t xml:space="preserve"> D. Unconditional and conditional incentives differentially improved general practitioners’ participation in an online survey: randomized controlled trial. Journal of Clinical Epidemiology 68:693-697; 2015.</w:t>
      </w:r>
    </w:p>
  </w:footnote>
  <w:footnote w:id="7">
    <w:p w14:paraId="08179918" w14:textId="4374E6FF" w:rsidR="00733CBC" w:rsidRDefault="00733CBC">
      <w:pPr>
        <w:pStyle w:val="FootnoteText"/>
      </w:pPr>
      <w:r>
        <w:rPr>
          <w:rStyle w:val="FootnoteReference"/>
        </w:rPr>
        <w:footnoteRef/>
      </w:r>
      <w:r>
        <w:t xml:space="preserve"> </w:t>
      </w:r>
      <w:hyperlink r:id="rId3" w:history="1">
        <w:r w:rsidRPr="0097757C">
          <w:rPr>
            <w:rStyle w:val="Hyperlink"/>
          </w:rPr>
          <w:t>https://www.cdc.gov/nchs/data/databriefs/db331-h.pdf</w:t>
        </w:r>
      </w:hyperlink>
      <w:r>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A3AE8" w14:textId="77777777" w:rsidR="008E19C9" w:rsidRDefault="008E1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CDC24" w14:textId="77777777" w:rsidR="008E19C9" w:rsidRDefault="008E1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37F13" w14:textId="77777777" w:rsidR="008E19C9" w:rsidRDefault="008E1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10413"/>
    <w:multiLevelType w:val="hybridMultilevel"/>
    <w:tmpl w:val="E0CA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E5807"/>
    <w:multiLevelType w:val="hybridMultilevel"/>
    <w:tmpl w:val="F6104C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513BB"/>
    <w:multiLevelType w:val="hybridMultilevel"/>
    <w:tmpl w:val="610A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B4B84"/>
    <w:multiLevelType w:val="hybridMultilevel"/>
    <w:tmpl w:val="0C56BF84"/>
    <w:lvl w:ilvl="0" w:tplc="3CE23EDC">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A7714"/>
    <w:multiLevelType w:val="hybridMultilevel"/>
    <w:tmpl w:val="1AF484BC"/>
    <w:lvl w:ilvl="0" w:tplc="CD249D3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B0A22"/>
    <w:multiLevelType w:val="hybridMultilevel"/>
    <w:tmpl w:val="F8D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85E94"/>
    <w:multiLevelType w:val="hybridMultilevel"/>
    <w:tmpl w:val="462A0B34"/>
    <w:lvl w:ilvl="0" w:tplc="9D5416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612DF"/>
    <w:multiLevelType w:val="hybridMultilevel"/>
    <w:tmpl w:val="05F28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B23F0"/>
    <w:multiLevelType w:val="hybridMultilevel"/>
    <w:tmpl w:val="F462F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45204"/>
    <w:multiLevelType w:val="hybridMultilevel"/>
    <w:tmpl w:val="33CC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65BC2"/>
    <w:multiLevelType w:val="hybridMultilevel"/>
    <w:tmpl w:val="F7BA3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97371"/>
    <w:multiLevelType w:val="hybridMultilevel"/>
    <w:tmpl w:val="942A7C96"/>
    <w:lvl w:ilvl="0" w:tplc="150E12CC">
      <w:start w:val="13"/>
      <w:numFmt w:val="decimal"/>
      <w:lvlText w:val="%1."/>
      <w:lvlJc w:val="left"/>
      <w:pPr>
        <w:ind w:left="450"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A0C203A"/>
    <w:multiLevelType w:val="hybridMultilevel"/>
    <w:tmpl w:val="91FE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06259"/>
    <w:multiLevelType w:val="hybridMultilevel"/>
    <w:tmpl w:val="A5DC6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97482"/>
    <w:multiLevelType w:val="hybridMultilevel"/>
    <w:tmpl w:val="C1AC7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3466A8"/>
    <w:multiLevelType w:val="hybridMultilevel"/>
    <w:tmpl w:val="0D3C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25006"/>
    <w:multiLevelType w:val="hybridMultilevel"/>
    <w:tmpl w:val="63E49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FE7880"/>
    <w:multiLevelType w:val="hybridMultilevel"/>
    <w:tmpl w:val="3B209C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D94B4E"/>
    <w:multiLevelType w:val="hybridMultilevel"/>
    <w:tmpl w:val="8990FE42"/>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47B6527A"/>
    <w:multiLevelType w:val="hybridMultilevel"/>
    <w:tmpl w:val="5D84045C"/>
    <w:lvl w:ilvl="0" w:tplc="AD6A4B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22D5F"/>
    <w:multiLevelType w:val="hybridMultilevel"/>
    <w:tmpl w:val="057CB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64BEA"/>
    <w:multiLevelType w:val="hybridMultilevel"/>
    <w:tmpl w:val="DDC44314"/>
    <w:lvl w:ilvl="0" w:tplc="B3624C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230C7"/>
    <w:multiLevelType w:val="hybridMultilevel"/>
    <w:tmpl w:val="D9CAB75A"/>
    <w:lvl w:ilvl="0" w:tplc="2A38F5E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966CDA"/>
    <w:multiLevelType w:val="hybridMultilevel"/>
    <w:tmpl w:val="DA523536"/>
    <w:lvl w:ilvl="0" w:tplc="0E38EF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4001C"/>
    <w:multiLevelType w:val="hybridMultilevel"/>
    <w:tmpl w:val="3F78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A502C"/>
    <w:multiLevelType w:val="hybridMultilevel"/>
    <w:tmpl w:val="E3A02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F6783"/>
    <w:multiLevelType w:val="hybridMultilevel"/>
    <w:tmpl w:val="CA24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C1F98"/>
    <w:multiLevelType w:val="hybridMultilevel"/>
    <w:tmpl w:val="FCFE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26C6D"/>
    <w:multiLevelType w:val="hybridMultilevel"/>
    <w:tmpl w:val="1B169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C5AAC"/>
    <w:multiLevelType w:val="hybridMultilevel"/>
    <w:tmpl w:val="6450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E5BE5"/>
    <w:multiLevelType w:val="hybridMultilevel"/>
    <w:tmpl w:val="8D80D6AC"/>
    <w:lvl w:ilvl="0" w:tplc="658AC05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9E139E4"/>
    <w:multiLevelType w:val="hybridMultilevel"/>
    <w:tmpl w:val="6B8C5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F6143"/>
    <w:multiLevelType w:val="hybridMultilevel"/>
    <w:tmpl w:val="0C2AF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E65F6B"/>
    <w:multiLevelType w:val="hybridMultilevel"/>
    <w:tmpl w:val="F7BA3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A498D"/>
    <w:multiLevelType w:val="hybridMultilevel"/>
    <w:tmpl w:val="75466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236F69"/>
    <w:multiLevelType w:val="hybridMultilevel"/>
    <w:tmpl w:val="F564C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8F19D5"/>
    <w:multiLevelType w:val="hybridMultilevel"/>
    <w:tmpl w:val="DCFEB3A4"/>
    <w:lvl w:ilvl="0" w:tplc="04090001">
      <w:start w:val="1"/>
      <w:numFmt w:val="bullet"/>
      <w:lvlText w:val=""/>
      <w:lvlJc w:val="left"/>
      <w:pPr>
        <w:ind w:left="-284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start w:val="1"/>
      <w:numFmt w:val="bullet"/>
      <w:lvlText w:val=""/>
      <w:lvlJc w:val="left"/>
      <w:pPr>
        <w:ind w:left="-1400" w:hanging="360"/>
      </w:pPr>
      <w:rPr>
        <w:rFonts w:ascii="Wingdings" w:hAnsi="Wingdings" w:hint="default"/>
      </w:rPr>
    </w:lvl>
    <w:lvl w:ilvl="3" w:tplc="04090001">
      <w:start w:val="1"/>
      <w:numFmt w:val="bullet"/>
      <w:lvlText w:val=""/>
      <w:lvlJc w:val="left"/>
      <w:pPr>
        <w:ind w:left="-680" w:hanging="360"/>
      </w:pPr>
      <w:rPr>
        <w:rFonts w:ascii="Symbol" w:hAnsi="Symbol" w:hint="default"/>
      </w:rPr>
    </w:lvl>
    <w:lvl w:ilvl="4" w:tplc="04090001">
      <w:start w:val="1"/>
      <w:numFmt w:val="bullet"/>
      <w:lvlText w:val=""/>
      <w:lvlJc w:val="left"/>
      <w:pPr>
        <w:ind w:left="40" w:hanging="360"/>
      </w:pPr>
      <w:rPr>
        <w:rFonts w:ascii="Symbol" w:hAnsi="Symbol" w:hint="default"/>
      </w:rPr>
    </w:lvl>
    <w:lvl w:ilvl="5" w:tplc="04090005">
      <w:start w:val="1"/>
      <w:numFmt w:val="bullet"/>
      <w:lvlText w:val=""/>
      <w:lvlJc w:val="left"/>
      <w:pPr>
        <w:ind w:left="760" w:hanging="360"/>
      </w:pPr>
      <w:rPr>
        <w:rFonts w:ascii="Wingdings" w:hAnsi="Wingdings" w:hint="default"/>
      </w:rPr>
    </w:lvl>
    <w:lvl w:ilvl="6" w:tplc="04090001" w:tentative="1">
      <w:start w:val="1"/>
      <w:numFmt w:val="bullet"/>
      <w:lvlText w:val=""/>
      <w:lvlJc w:val="left"/>
      <w:pPr>
        <w:ind w:left="1480" w:hanging="360"/>
      </w:pPr>
      <w:rPr>
        <w:rFonts w:ascii="Symbol" w:hAnsi="Symbol" w:hint="default"/>
      </w:rPr>
    </w:lvl>
    <w:lvl w:ilvl="7" w:tplc="04090003" w:tentative="1">
      <w:start w:val="1"/>
      <w:numFmt w:val="bullet"/>
      <w:lvlText w:val="o"/>
      <w:lvlJc w:val="left"/>
      <w:pPr>
        <w:ind w:left="2200" w:hanging="360"/>
      </w:pPr>
      <w:rPr>
        <w:rFonts w:ascii="Courier New" w:hAnsi="Courier New" w:cs="Courier New" w:hint="default"/>
      </w:rPr>
    </w:lvl>
    <w:lvl w:ilvl="8" w:tplc="04090005" w:tentative="1">
      <w:start w:val="1"/>
      <w:numFmt w:val="bullet"/>
      <w:lvlText w:val=""/>
      <w:lvlJc w:val="left"/>
      <w:pPr>
        <w:ind w:left="2920" w:hanging="360"/>
      </w:pPr>
      <w:rPr>
        <w:rFonts w:ascii="Wingdings" w:hAnsi="Wingdings" w:hint="default"/>
      </w:rPr>
    </w:lvl>
  </w:abstractNum>
  <w:abstractNum w:abstractNumId="37" w15:restartNumberingAfterBreak="0">
    <w:nsid w:val="78A816C7"/>
    <w:multiLevelType w:val="hybridMultilevel"/>
    <w:tmpl w:val="A036C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C7FB3"/>
    <w:multiLevelType w:val="hybridMultilevel"/>
    <w:tmpl w:val="74E0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77619B"/>
    <w:multiLevelType w:val="hybridMultilevel"/>
    <w:tmpl w:val="7EFE43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C0A4C9B"/>
    <w:multiLevelType w:val="hybridMultilevel"/>
    <w:tmpl w:val="1512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8"/>
  </w:num>
  <w:num w:numId="4">
    <w:abstractNumId w:val="36"/>
  </w:num>
  <w:num w:numId="5">
    <w:abstractNumId w:val="12"/>
  </w:num>
  <w:num w:numId="6">
    <w:abstractNumId w:val="24"/>
  </w:num>
  <w:num w:numId="7">
    <w:abstractNumId w:val="2"/>
  </w:num>
  <w:num w:numId="8">
    <w:abstractNumId w:val="0"/>
  </w:num>
  <w:num w:numId="9">
    <w:abstractNumId w:val="37"/>
  </w:num>
  <w:num w:numId="10">
    <w:abstractNumId w:val="35"/>
  </w:num>
  <w:num w:numId="11">
    <w:abstractNumId w:val="5"/>
  </w:num>
  <w:num w:numId="12">
    <w:abstractNumId w:val="31"/>
  </w:num>
  <w:num w:numId="13">
    <w:abstractNumId w:val="34"/>
  </w:num>
  <w:num w:numId="14">
    <w:abstractNumId w:val="25"/>
  </w:num>
  <w:num w:numId="15">
    <w:abstractNumId w:val="39"/>
  </w:num>
  <w:num w:numId="16">
    <w:abstractNumId w:val="26"/>
  </w:num>
  <w:num w:numId="17">
    <w:abstractNumId w:val="7"/>
  </w:num>
  <w:num w:numId="18">
    <w:abstractNumId w:val="14"/>
  </w:num>
  <w:num w:numId="19">
    <w:abstractNumId w:val="20"/>
  </w:num>
  <w:num w:numId="20">
    <w:abstractNumId w:val="17"/>
  </w:num>
  <w:num w:numId="21">
    <w:abstractNumId w:val="1"/>
  </w:num>
  <w:num w:numId="22">
    <w:abstractNumId w:val="27"/>
  </w:num>
  <w:num w:numId="23">
    <w:abstractNumId w:val="24"/>
  </w:num>
  <w:num w:numId="24">
    <w:abstractNumId w:val="8"/>
  </w:num>
  <w:num w:numId="25">
    <w:abstractNumId w:val="2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8"/>
  </w:num>
  <w:num w:numId="30">
    <w:abstractNumId w:val="38"/>
  </w:num>
  <w:num w:numId="31">
    <w:abstractNumId w:val="10"/>
  </w:num>
  <w:num w:numId="32">
    <w:abstractNumId w:val="33"/>
  </w:num>
  <w:num w:numId="33">
    <w:abstractNumId w:val="29"/>
  </w:num>
  <w:num w:numId="34">
    <w:abstractNumId w:val="6"/>
  </w:num>
  <w:num w:numId="35">
    <w:abstractNumId w:val="40"/>
  </w:num>
  <w:num w:numId="36">
    <w:abstractNumId w:val="9"/>
  </w:num>
  <w:num w:numId="37">
    <w:abstractNumId w:val="15"/>
  </w:num>
  <w:num w:numId="38">
    <w:abstractNumId w:val="3"/>
  </w:num>
  <w:num w:numId="39">
    <w:abstractNumId w:val="19"/>
  </w:num>
  <w:num w:numId="40">
    <w:abstractNumId w:val="13"/>
  </w:num>
  <w:num w:numId="41">
    <w:abstractNumId w:val="21"/>
  </w:num>
  <w:num w:numId="42">
    <w:abstractNumId w:val="4"/>
  </w:num>
  <w:num w:numId="43">
    <w:abstractNumId w:val="28"/>
  </w:num>
  <w:num w:numId="44">
    <w:abstractNumId w:val="32"/>
  </w:num>
  <w:num w:numId="4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1B"/>
    <w:rsid w:val="0000217C"/>
    <w:rsid w:val="00002AC9"/>
    <w:rsid w:val="0000343A"/>
    <w:rsid w:val="0000359F"/>
    <w:rsid w:val="00003B67"/>
    <w:rsid w:val="00003FFB"/>
    <w:rsid w:val="0000426F"/>
    <w:rsid w:val="0000439A"/>
    <w:rsid w:val="00004D74"/>
    <w:rsid w:val="000055D1"/>
    <w:rsid w:val="00006BA7"/>
    <w:rsid w:val="00007B05"/>
    <w:rsid w:val="00010313"/>
    <w:rsid w:val="00010518"/>
    <w:rsid w:val="0001076D"/>
    <w:rsid w:val="000118E2"/>
    <w:rsid w:val="00011A61"/>
    <w:rsid w:val="00011AD8"/>
    <w:rsid w:val="00011B23"/>
    <w:rsid w:val="000122C4"/>
    <w:rsid w:val="000127FB"/>
    <w:rsid w:val="00012E40"/>
    <w:rsid w:val="00013C02"/>
    <w:rsid w:val="0001463D"/>
    <w:rsid w:val="0001475A"/>
    <w:rsid w:val="000151DB"/>
    <w:rsid w:val="000153FF"/>
    <w:rsid w:val="00015E92"/>
    <w:rsid w:val="00016059"/>
    <w:rsid w:val="0001655B"/>
    <w:rsid w:val="000169FE"/>
    <w:rsid w:val="000174C4"/>
    <w:rsid w:val="0002176C"/>
    <w:rsid w:val="00021792"/>
    <w:rsid w:val="000219A6"/>
    <w:rsid w:val="0002223C"/>
    <w:rsid w:val="0002230E"/>
    <w:rsid w:val="00022A42"/>
    <w:rsid w:val="000233C9"/>
    <w:rsid w:val="00023471"/>
    <w:rsid w:val="00024BDE"/>
    <w:rsid w:val="00025567"/>
    <w:rsid w:val="0002622F"/>
    <w:rsid w:val="000262E5"/>
    <w:rsid w:val="00026F97"/>
    <w:rsid w:val="0002732D"/>
    <w:rsid w:val="00027FB0"/>
    <w:rsid w:val="00030A55"/>
    <w:rsid w:val="000319FF"/>
    <w:rsid w:val="00031BBB"/>
    <w:rsid w:val="00031C4E"/>
    <w:rsid w:val="00031CBC"/>
    <w:rsid w:val="00032622"/>
    <w:rsid w:val="000335F8"/>
    <w:rsid w:val="000338CF"/>
    <w:rsid w:val="00033923"/>
    <w:rsid w:val="00033D62"/>
    <w:rsid w:val="00033E68"/>
    <w:rsid w:val="0003405A"/>
    <w:rsid w:val="000360D1"/>
    <w:rsid w:val="0003646B"/>
    <w:rsid w:val="00037E78"/>
    <w:rsid w:val="00040C64"/>
    <w:rsid w:val="00041099"/>
    <w:rsid w:val="00041575"/>
    <w:rsid w:val="00041DE1"/>
    <w:rsid w:val="00043032"/>
    <w:rsid w:val="0004399E"/>
    <w:rsid w:val="000447A8"/>
    <w:rsid w:val="0004498D"/>
    <w:rsid w:val="00044A36"/>
    <w:rsid w:val="00044BFC"/>
    <w:rsid w:val="00045934"/>
    <w:rsid w:val="00045E4A"/>
    <w:rsid w:val="0004671C"/>
    <w:rsid w:val="00047827"/>
    <w:rsid w:val="00047C89"/>
    <w:rsid w:val="00050554"/>
    <w:rsid w:val="00050CD2"/>
    <w:rsid w:val="00050F33"/>
    <w:rsid w:val="000510B5"/>
    <w:rsid w:val="00051AA5"/>
    <w:rsid w:val="00052064"/>
    <w:rsid w:val="0005229F"/>
    <w:rsid w:val="00052696"/>
    <w:rsid w:val="00052F03"/>
    <w:rsid w:val="00053815"/>
    <w:rsid w:val="000547C2"/>
    <w:rsid w:val="0005547B"/>
    <w:rsid w:val="0005558F"/>
    <w:rsid w:val="00055AF6"/>
    <w:rsid w:val="000568C6"/>
    <w:rsid w:val="00056979"/>
    <w:rsid w:val="00056B84"/>
    <w:rsid w:val="00057059"/>
    <w:rsid w:val="000577AC"/>
    <w:rsid w:val="00057FB6"/>
    <w:rsid w:val="00057FEF"/>
    <w:rsid w:val="000604DE"/>
    <w:rsid w:val="00060998"/>
    <w:rsid w:val="00060D34"/>
    <w:rsid w:val="00061018"/>
    <w:rsid w:val="0006168B"/>
    <w:rsid w:val="0006198A"/>
    <w:rsid w:val="000619B8"/>
    <w:rsid w:val="00062379"/>
    <w:rsid w:val="00062930"/>
    <w:rsid w:val="00062A04"/>
    <w:rsid w:val="00063A75"/>
    <w:rsid w:val="00063FFB"/>
    <w:rsid w:val="00065500"/>
    <w:rsid w:val="00065718"/>
    <w:rsid w:val="00065FD8"/>
    <w:rsid w:val="000663A6"/>
    <w:rsid w:val="0006647E"/>
    <w:rsid w:val="00066B2B"/>
    <w:rsid w:val="00066F24"/>
    <w:rsid w:val="00067BF1"/>
    <w:rsid w:val="000700F0"/>
    <w:rsid w:val="000701A7"/>
    <w:rsid w:val="000704DF"/>
    <w:rsid w:val="00070E0F"/>
    <w:rsid w:val="000713A4"/>
    <w:rsid w:val="00071728"/>
    <w:rsid w:val="00071AE2"/>
    <w:rsid w:val="0007265B"/>
    <w:rsid w:val="0007276E"/>
    <w:rsid w:val="000734C2"/>
    <w:rsid w:val="00073DAE"/>
    <w:rsid w:val="00074474"/>
    <w:rsid w:val="000747B9"/>
    <w:rsid w:val="00074DA6"/>
    <w:rsid w:val="0007502D"/>
    <w:rsid w:val="000754C1"/>
    <w:rsid w:val="00075804"/>
    <w:rsid w:val="00075949"/>
    <w:rsid w:val="00075C9D"/>
    <w:rsid w:val="000760B0"/>
    <w:rsid w:val="000775B3"/>
    <w:rsid w:val="000779DA"/>
    <w:rsid w:val="0008047B"/>
    <w:rsid w:val="0008065A"/>
    <w:rsid w:val="00081550"/>
    <w:rsid w:val="000819FC"/>
    <w:rsid w:val="0008255A"/>
    <w:rsid w:val="0008271F"/>
    <w:rsid w:val="00082D3A"/>
    <w:rsid w:val="000832A6"/>
    <w:rsid w:val="00084390"/>
    <w:rsid w:val="00084467"/>
    <w:rsid w:val="0008543A"/>
    <w:rsid w:val="00085467"/>
    <w:rsid w:val="00085735"/>
    <w:rsid w:val="000858A2"/>
    <w:rsid w:val="000858AA"/>
    <w:rsid w:val="00087077"/>
    <w:rsid w:val="0008725A"/>
    <w:rsid w:val="00087601"/>
    <w:rsid w:val="000876FD"/>
    <w:rsid w:val="00087A42"/>
    <w:rsid w:val="000900BB"/>
    <w:rsid w:val="00090C86"/>
    <w:rsid w:val="0009173D"/>
    <w:rsid w:val="000927DB"/>
    <w:rsid w:val="00092C21"/>
    <w:rsid w:val="000934C3"/>
    <w:rsid w:val="000938A4"/>
    <w:rsid w:val="00093CC5"/>
    <w:rsid w:val="00094177"/>
    <w:rsid w:val="00094E6A"/>
    <w:rsid w:val="00095B25"/>
    <w:rsid w:val="00095C6D"/>
    <w:rsid w:val="00095E8A"/>
    <w:rsid w:val="00096215"/>
    <w:rsid w:val="000963D9"/>
    <w:rsid w:val="00096730"/>
    <w:rsid w:val="000968C2"/>
    <w:rsid w:val="00096902"/>
    <w:rsid w:val="00096D45"/>
    <w:rsid w:val="0009748E"/>
    <w:rsid w:val="00097BD6"/>
    <w:rsid w:val="000A05C9"/>
    <w:rsid w:val="000A08B4"/>
    <w:rsid w:val="000A126C"/>
    <w:rsid w:val="000A16EE"/>
    <w:rsid w:val="000A25D5"/>
    <w:rsid w:val="000A27CB"/>
    <w:rsid w:val="000A28BF"/>
    <w:rsid w:val="000A36AF"/>
    <w:rsid w:val="000A38EA"/>
    <w:rsid w:val="000A4136"/>
    <w:rsid w:val="000A492F"/>
    <w:rsid w:val="000A5653"/>
    <w:rsid w:val="000A62E1"/>
    <w:rsid w:val="000A6570"/>
    <w:rsid w:val="000A6CCA"/>
    <w:rsid w:val="000A778D"/>
    <w:rsid w:val="000A7D0B"/>
    <w:rsid w:val="000B00E4"/>
    <w:rsid w:val="000B276F"/>
    <w:rsid w:val="000B3208"/>
    <w:rsid w:val="000B33F4"/>
    <w:rsid w:val="000B43E1"/>
    <w:rsid w:val="000B50FD"/>
    <w:rsid w:val="000B563D"/>
    <w:rsid w:val="000B73D9"/>
    <w:rsid w:val="000B7473"/>
    <w:rsid w:val="000B7594"/>
    <w:rsid w:val="000B7A88"/>
    <w:rsid w:val="000C080D"/>
    <w:rsid w:val="000C136C"/>
    <w:rsid w:val="000C14F9"/>
    <w:rsid w:val="000C18B6"/>
    <w:rsid w:val="000C19B6"/>
    <w:rsid w:val="000C1E2E"/>
    <w:rsid w:val="000C1EA2"/>
    <w:rsid w:val="000C303C"/>
    <w:rsid w:val="000C34E9"/>
    <w:rsid w:val="000C3CDF"/>
    <w:rsid w:val="000C3F87"/>
    <w:rsid w:val="000C405E"/>
    <w:rsid w:val="000C49E2"/>
    <w:rsid w:val="000C4E54"/>
    <w:rsid w:val="000C5196"/>
    <w:rsid w:val="000C5D13"/>
    <w:rsid w:val="000C65F4"/>
    <w:rsid w:val="000C6707"/>
    <w:rsid w:val="000C67D8"/>
    <w:rsid w:val="000C6A85"/>
    <w:rsid w:val="000C6C7A"/>
    <w:rsid w:val="000C6DC8"/>
    <w:rsid w:val="000C74DF"/>
    <w:rsid w:val="000D0DA0"/>
    <w:rsid w:val="000D0DCF"/>
    <w:rsid w:val="000D1453"/>
    <w:rsid w:val="000D1622"/>
    <w:rsid w:val="000D1F72"/>
    <w:rsid w:val="000D22F5"/>
    <w:rsid w:val="000D26CD"/>
    <w:rsid w:val="000D31A8"/>
    <w:rsid w:val="000D36CC"/>
    <w:rsid w:val="000D3A77"/>
    <w:rsid w:val="000D4012"/>
    <w:rsid w:val="000D41FC"/>
    <w:rsid w:val="000D431F"/>
    <w:rsid w:val="000D50BC"/>
    <w:rsid w:val="000D59ED"/>
    <w:rsid w:val="000D61F9"/>
    <w:rsid w:val="000D6D92"/>
    <w:rsid w:val="000D7029"/>
    <w:rsid w:val="000D70B0"/>
    <w:rsid w:val="000D7797"/>
    <w:rsid w:val="000E0654"/>
    <w:rsid w:val="000E069B"/>
    <w:rsid w:val="000E0919"/>
    <w:rsid w:val="000E0D13"/>
    <w:rsid w:val="000E15B1"/>
    <w:rsid w:val="000E3695"/>
    <w:rsid w:val="000E3E9B"/>
    <w:rsid w:val="000E423F"/>
    <w:rsid w:val="000E4513"/>
    <w:rsid w:val="000E4B0B"/>
    <w:rsid w:val="000E57BC"/>
    <w:rsid w:val="000E5DCC"/>
    <w:rsid w:val="000E79AF"/>
    <w:rsid w:val="000E7F20"/>
    <w:rsid w:val="000F102C"/>
    <w:rsid w:val="000F15EF"/>
    <w:rsid w:val="000F28BD"/>
    <w:rsid w:val="000F2D91"/>
    <w:rsid w:val="000F3936"/>
    <w:rsid w:val="000F3C53"/>
    <w:rsid w:val="000F502C"/>
    <w:rsid w:val="000F5561"/>
    <w:rsid w:val="000F57AD"/>
    <w:rsid w:val="000F5C92"/>
    <w:rsid w:val="000F6865"/>
    <w:rsid w:val="000F720B"/>
    <w:rsid w:val="000F7E78"/>
    <w:rsid w:val="00101860"/>
    <w:rsid w:val="001023AB"/>
    <w:rsid w:val="0010299C"/>
    <w:rsid w:val="001039F3"/>
    <w:rsid w:val="001048FF"/>
    <w:rsid w:val="001049E6"/>
    <w:rsid w:val="00104F19"/>
    <w:rsid w:val="0010524F"/>
    <w:rsid w:val="00106F25"/>
    <w:rsid w:val="0010701C"/>
    <w:rsid w:val="00107932"/>
    <w:rsid w:val="00107C29"/>
    <w:rsid w:val="0011016A"/>
    <w:rsid w:val="00111608"/>
    <w:rsid w:val="001116F1"/>
    <w:rsid w:val="0011287A"/>
    <w:rsid w:val="001129AD"/>
    <w:rsid w:val="00112A89"/>
    <w:rsid w:val="00113B90"/>
    <w:rsid w:val="0011465D"/>
    <w:rsid w:val="00114E50"/>
    <w:rsid w:val="00117074"/>
    <w:rsid w:val="00117AA7"/>
    <w:rsid w:val="00120C51"/>
    <w:rsid w:val="00121218"/>
    <w:rsid w:val="00121725"/>
    <w:rsid w:val="00121D24"/>
    <w:rsid w:val="00122360"/>
    <w:rsid w:val="00122654"/>
    <w:rsid w:val="00123446"/>
    <w:rsid w:val="00123ADC"/>
    <w:rsid w:val="00124504"/>
    <w:rsid w:val="001247B2"/>
    <w:rsid w:val="00124D97"/>
    <w:rsid w:val="0012550F"/>
    <w:rsid w:val="00125765"/>
    <w:rsid w:val="00126531"/>
    <w:rsid w:val="001266FE"/>
    <w:rsid w:val="001275A1"/>
    <w:rsid w:val="0012779D"/>
    <w:rsid w:val="00127A74"/>
    <w:rsid w:val="001301B4"/>
    <w:rsid w:val="001302E1"/>
    <w:rsid w:val="00130A20"/>
    <w:rsid w:val="00130D5B"/>
    <w:rsid w:val="001314DD"/>
    <w:rsid w:val="00131C3E"/>
    <w:rsid w:val="00131C49"/>
    <w:rsid w:val="0013249C"/>
    <w:rsid w:val="00132631"/>
    <w:rsid w:val="0013280A"/>
    <w:rsid w:val="00133EAF"/>
    <w:rsid w:val="001345C1"/>
    <w:rsid w:val="001348F1"/>
    <w:rsid w:val="001350B1"/>
    <w:rsid w:val="00135318"/>
    <w:rsid w:val="00136558"/>
    <w:rsid w:val="00136B7F"/>
    <w:rsid w:val="001373F5"/>
    <w:rsid w:val="00137687"/>
    <w:rsid w:val="00137784"/>
    <w:rsid w:val="00140A02"/>
    <w:rsid w:val="00140EB9"/>
    <w:rsid w:val="0014154B"/>
    <w:rsid w:val="001423D0"/>
    <w:rsid w:val="00142714"/>
    <w:rsid w:val="00142C18"/>
    <w:rsid w:val="00143E63"/>
    <w:rsid w:val="001449D2"/>
    <w:rsid w:val="00145047"/>
    <w:rsid w:val="00145517"/>
    <w:rsid w:val="001457AB"/>
    <w:rsid w:val="00145878"/>
    <w:rsid w:val="00147331"/>
    <w:rsid w:val="001475DD"/>
    <w:rsid w:val="00147673"/>
    <w:rsid w:val="00147896"/>
    <w:rsid w:val="00147CCA"/>
    <w:rsid w:val="001500E4"/>
    <w:rsid w:val="0015098A"/>
    <w:rsid w:val="00150D47"/>
    <w:rsid w:val="00151104"/>
    <w:rsid w:val="00151AEB"/>
    <w:rsid w:val="00151D88"/>
    <w:rsid w:val="00152572"/>
    <w:rsid w:val="001537A9"/>
    <w:rsid w:val="0015602D"/>
    <w:rsid w:val="001568A1"/>
    <w:rsid w:val="00157F56"/>
    <w:rsid w:val="001600DA"/>
    <w:rsid w:val="00160DA9"/>
    <w:rsid w:val="001615CF"/>
    <w:rsid w:val="00161639"/>
    <w:rsid w:val="00161693"/>
    <w:rsid w:val="00161C78"/>
    <w:rsid w:val="00162412"/>
    <w:rsid w:val="00162C0C"/>
    <w:rsid w:val="00162E0D"/>
    <w:rsid w:val="00165546"/>
    <w:rsid w:val="001659AE"/>
    <w:rsid w:val="00165A39"/>
    <w:rsid w:val="00165B63"/>
    <w:rsid w:val="00166B6B"/>
    <w:rsid w:val="00166BC8"/>
    <w:rsid w:val="00166BEE"/>
    <w:rsid w:val="00166E91"/>
    <w:rsid w:val="00167122"/>
    <w:rsid w:val="00167148"/>
    <w:rsid w:val="00167682"/>
    <w:rsid w:val="00167732"/>
    <w:rsid w:val="00171275"/>
    <w:rsid w:val="00171D41"/>
    <w:rsid w:val="00172040"/>
    <w:rsid w:val="0017234C"/>
    <w:rsid w:val="0017262F"/>
    <w:rsid w:val="00173A00"/>
    <w:rsid w:val="001740B7"/>
    <w:rsid w:val="00174283"/>
    <w:rsid w:val="00175314"/>
    <w:rsid w:val="001761F1"/>
    <w:rsid w:val="001765A1"/>
    <w:rsid w:val="001765D5"/>
    <w:rsid w:val="00176D48"/>
    <w:rsid w:val="0017745C"/>
    <w:rsid w:val="00177A47"/>
    <w:rsid w:val="001806A8"/>
    <w:rsid w:val="00180834"/>
    <w:rsid w:val="001821A2"/>
    <w:rsid w:val="00182429"/>
    <w:rsid w:val="001838A0"/>
    <w:rsid w:val="00183E4F"/>
    <w:rsid w:val="00184553"/>
    <w:rsid w:val="00184655"/>
    <w:rsid w:val="001848C3"/>
    <w:rsid w:val="00184E0E"/>
    <w:rsid w:val="0018565E"/>
    <w:rsid w:val="00185F26"/>
    <w:rsid w:val="0018674C"/>
    <w:rsid w:val="001869AE"/>
    <w:rsid w:val="00187DBD"/>
    <w:rsid w:val="001903AE"/>
    <w:rsid w:val="00190A0E"/>
    <w:rsid w:val="00190FA4"/>
    <w:rsid w:val="00191D9C"/>
    <w:rsid w:val="001921B3"/>
    <w:rsid w:val="0019265A"/>
    <w:rsid w:val="001928B5"/>
    <w:rsid w:val="001933B8"/>
    <w:rsid w:val="001939DE"/>
    <w:rsid w:val="00194175"/>
    <w:rsid w:val="00194A42"/>
    <w:rsid w:val="001951CD"/>
    <w:rsid w:val="00195661"/>
    <w:rsid w:val="00195F6D"/>
    <w:rsid w:val="00196399"/>
    <w:rsid w:val="00196FC2"/>
    <w:rsid w:val="001972CB"/>
    <w:rsid w:val="001974F8"/>
    <w:rsid w:val="001979AA"/>
    <w:rsid w:val="001979C7"/>
    <w:rsid w:val="001A059E"/>
    <w:rsid w:val="001A0806"/>
    <w:rsid w:val="001A0AA4"/>
    <w:rsid w:val="001A1BF8"/>
    <w:rsid w:val="001A1C2D"/>
    <w:rsid w:val="001A1CB1"/>
    <w:rsid w:val="001A297B"/>
    <w:rsid w:val="001A2FEC"/>
    <w:rsid w:val="001A3037"/>
    <w:rsid w:val="001A401B"/>
    <w:rsid w:val="001A42E7"/>
    <w:rsid w:val="001A4A75"/>
    <w:rsid w:val="001A4DA0"/>
    <w:rsid w:val="001A5B2F"/>
    <w:rsid w:val="001A6FF3"/>
    <w:rsid w:val="001B023B"/>
    <w:rsid w:val="001B085A"/>
    <w:rsid w:val="001B08D2"/>
    <w:rsid w:val="001B13A9"/>
    <w:rsid w:val="001B2AAC"/>
    <w:rsid w:val="001B3549"/>
    <w:rsid w:val="001B3BFC"/>
    <w:rsid w:val="001B3C00"/>
    <w:rsid w:val="001B4296"/>
    <w:rsid w:val="001B4371"/>
    <w:rsid w:val="001B4C48"/>
    <w:rsid w:val="001B4DC5"/>
    <w:rsid w:val="001B5CA2"/>
    <w:rsid w:val="001B6BBE"/>
    <w:rsid w:val="001B72E0"/>
    <w:rsid w:val="001B7CE8"/>
    <w:rsid w:val="001C1025"/>
    <w:rsid w:val="001C1588"/>
    <w:rsid w:val="001C1874"/>
    <w:rsid w:val="001C2079"/>
    <w:rsid w:val="001C22D9"/>
    <w:rsid w:val="001C2DA2"/>
    <w:rsid w:val="001C37B2"/>
    <w:rsid w:val="001C3E73"/>
    <w:rsid w:val="001C3EEE"/>
    <w:rsid w:val="001C3F28"/>
    <w:rsid w:val="001C400D"/>
    <w:rsid w:val="001C40A9"/>
    <w:rsid w:val="001C459B"/>
    <w:rsid w:val="001C5AC6"/>
    <w:rsid w:val="001C602D"/>
    <w:rsid w:val="001C6A70"/>
    <w:rsid w:val="001C6D99"/>
    <w:rsid w:val="001C765A"/>
    <w:rsid w:val="001C773B"/>
    <w:rsid w:val="001C7C94"/>
    <w:rsid w:val="001C7D6C"/>
    <w:rsid w:val="001D028F"/>
    <w:rsid w:val="001D02A4"/>
    <w:rsid w:val="001D085C"/>
    <w:rsid w:val="001D09D6"/>
    <w:rsid w:val="001D2048"/>
    <w:rsid w:val="001D393F"/>
    <w:rsid w:val="001D4423"/>
    <w:rsid w:val="001D4797"/>
    <w:rsid w:val="001D4F90"/>
    <w:rsid w:val="001D546F"/>
    <w:rsid w:val="001D6FE7"/>
    <w:rsid w:val="001D7503"/>
    <w:rsid w:val="001E068E"/>
    <w:rsid w:val="001E07C0"/>
    <w:rsid w:val="001E0CF5"/>
    <w:rsid w:val="001E1BCF"/>
    <w:rsid w:val="001E1BD6"/>
    <w:rsid w:val="001E25BB"/>
    <w:rsid w:val="001E27F9"/>
    <w:rsid w:val="001E33F5"/>
    <w:rsid w:val="001E3AF7"/>
    <w:rsid w:val="001E4049"/>
    <w:rsid w:val="001E4A3B"/>
    <w:rsid w:val="001E4F9A"/>
    <w:rsid w:val="001E50B8"/>
    <w:rsid w:val="001E5B29"/>
    <w:rsid w:val="001E5D80"/>
    <w:rsid w:val="001E690B"/>
    <w:rsid w:val="001E6CBF"/>
    <w:rsid w:val="001E6D01"/>
    <w:rsid w:val="001E6D4C"/>
    <w:rsid w:val="001F077A"/>
    <w:rsid w:val="001F1A45"/>
    <w:rsid w:val="001F1A9E"/>
    <w:rsid w:val="001F1CEA"/>
    <w:rsid w:val="001F2BEA"/>
    <w:rsid w:val="001F2F05"/>
    <w:rsid w:val="001F3525"/>
    <w:rsid w:val="001F35E4"/>
    <w:rsid w:val="001F409D"/>
    <w:rsid w:val="001F40D3"/>
    <w:rsid w:val="001F4961"/>
    <w:rsid w:val="001F4F0D"/>
    <w:rsid w:val="001F4F15"/>
    <w:rsid w:val="001F58E9"/>
    <w:rsid w:val="001F5B2A"/>
    <w:rsid w:val="001F5D67"/>
    <w:rsid w:val="001F5DB4"/>
    <w:rsid w:val="001F60B9"/>
    <w:rsid w:val="001F6B91"/>
    <w:rsid w:val="001F7084"/>
    <w:rsid w:val="001F74F8"/>
    <w:rsid w:val="0020013C"/>
    <w:rsid w:val="00200C3C"/>
    <w:rsid w:val="00201AB3"/>
    <w:rsid w:val="00201F74"/>
    <w:rsid w:val="00202B21"/>
    <w:rsid w:val="00203568"/>
    <w:rsid w:val="002039C8"/>
    <w:rsid w:val="00203B3F"/>
    <w:rsid w:val="00204054"/>
    <w:rsid w:val="00204DDB"/>
    <w:rsid w:val="00204F99"/>
    <w:rsid w:val="00206313"/>
    <w:rsid w:val="00206FF5"/>
    <w:rsid w:val="00207977"/>
    <w:rsid w:val="00207D6E"/>
    <w:rsid w:val="00210593"/>
    <w:rsid w:val="002119A1"/>
    <w:rsid w:val="00211E25"/>
    <w:rsid w:val="002127A2"/>
    <w:rsid w:val="0021317F"/>
    <w:rsid w:val="00213F79"/>
    <w:rsid w:val="002147BE"/>
    <w:rsid w:val="002147C7"/>
    <w:rsid w:val="00214D9D"/>
    <w:rsid w:val="002162B1"/>
    <w:rsid w:val="002210F2"/>
    <w:rsid w:val="0022219A"/>
    <w:rsid w:val="0022229E"/>
    <w:rsid w:val="00222B78"/>
    <w:rsid w:val="0022307C"/>
    <w:rsid w:val="0022414C"/>
    <w:rsid w:val="0022520E"/>
    <w:rsid w:val="00225342"/>
    <w:rsid w:val="00225889"/>
    <w:rsid w:val="00225D3F"/>
    <w:rsid w:val="002262F7"/>
    <w:rsid w:val="00226E2B"/>
    <w:rsid w:val="00227998"/>
    <w:rsid w:val="00227A09"/>
    <w:rsid w:val="002300C5"/>
    <w:rsid w:val="00230292"/>
    <w:rsid w:val="0023033B"/>
    <w:rsid w:val="0023082E"/>
    <w:rsid w:val="002308D1"/>
    <w:rsid w:val="00230C9B"/>
    <w:rsid w:val="00232A86"/>
    <w:rsid w:val="00233096"/>
    <w:rsid w:val="002349E0"/>
    <w:rsid w:val="00234AEB"/>
    <w:rsid w:val="00234C05"/>
    <w:rsid w:val="00235041"/>
    <w:rsid w:val="002359C8"/>
    <w:rsid w:val="00235C98"/>
    <w:rsid w:val="0023615A"/>
    <w:rsid w:val="00237012"/>
    <w:rsid w:val="00237AEF"/>
    <w:rsid w:val="00237DEA"/>
    <w:rsid w:val="00240F45"/>
    <w:rsid w:val="00242EF9"/>
    <w:rsid w:val="00243577"/>
    <w:rsid w:val="00244DA0"/>
    <w:rsid w:val="00244ED8"/>
    <w:rsid w:val="00245121"/>
    <w:rsid w:val="002452FF"/>
    <w:rsid w:val="00245391"/>
    <w:rsid w:val="00245590"/>
    <w:rsid w:val="002459ED"/>
    <w:rsid w:val="00245B87"/>
    <w:rsid w:val="002464E6"/>
    <w:rsid w:val="002469EA"/>
    <w:rsid w:val="00247161"/>
    <w:rsid w:val="00247576"/>
    <w:rsid w:val="00250238"/>
    <w:rsid w:val="0025075E"/>
    <w:rsid w:val="00250BE1"/>
    <w:rsid w:val="002510F6"/>
    <w:rsid w:val="00251305"/>
    <w:rsid w:val="00251CB9"/>
    <w:rsid w:val="00252B04"/>
    <w:rsid w:val="00252ECA"/>
    <w:rsid w:val="0025360E"/>
    <w:rsid w:val="00253B7F"/>
    <w:rsid w:val="00254460"/>
    <w:rsid w:val="00255172"/>
    <w:rsid w:val="0025586C"/>
    <w:rsid w:val="00255B6D"/>
    <w:rsid w:val="00255CA9"/>
    <w:rsid w:val="00255F94"/>
    <w:rsid w:val="00256C81"/>
    <w:rsid w:val="00256E57"/>
    <w:rsid w:val="0025721D"/>
    <w:rsid w:val="002613E7"/>
    <w:rsid w:val="00261EAF"/>
    <w:rsid w:val="00262644"/>
    <w:rsid w:val="00262CBC"/>
    <w:rsid w:val="0026368C"/>
    <w:rsid w:val="002638B2"/>
    <w:rsid w:val="002646B5"/>
    <w:rsid w:val="0026520F"/>
    <w:rsid w:val="002657E1"/>
    <w:rsid w:val="002660A2"/>
    <w:rsid w:val="002660E9"/>
    <w:rsid w:val="00266B7A"/>
    <w:rsid w:val="002700C3"/>
    <w:rsid w:val="002702E2"/>
    <w:rsid w:val="00270497"/>
    <w:rsid w:val="00270BC7"/>
    <w:rsid w:val="00271A3B"/>
    <w:rsid w:val="00272038"/>
    <w:rsid w:val="0027206A"/>
    <w:rsid w:val="00272BCE"/>
    <w:rsid w:val="00274211"/>
    <w:rsid w:val="00274422"/>
    <w:rsid w:val="00274763"/>
    <w:rsid w:val="0027482C"/>
    <w:rsid w:val="00274F52"/>
    <w:rsid w:val="00275866"/>
    <w:rsid w:val="00275EA9"/>
    <w:rsid w:val="002761C6"/>
    <w:rsid w:val="0027653B"/>
    <w:rsid w:val="002770B7"/>
    <w:rsid w:val="00277B76"/>
    <w:rsid w:val="00277E17"/>
    <w:rsid w:val="00280803"/>
    <w:rsid w:val="0028094A"/>
    <w:rsid w:val="00281059"/>
    <w:rsid w:val="00284920"/>
    <w:rsid w:val="00285420"/>
    <w:rsid w:val="002854C9"/>
    <w:rsid w:val="00285B91"/>
    <w:rsid w:val="002866B9"/>
    <w:rsid w:val="00286E5A"/>
    <w:rsid w:val="00290329"/>
    <w:rsid w:val="00290FC4"/>
    <w:rsid w:val="002912C5"/>
    <w:rsid w:val="00291A36"/>
    <w:rsid w:val="00291AE3"/>
    <w:rsid w:val="00292A45"/>
    <w:rsid w:val="00292E53"/>
    <w:rsid w:val="00292F05"/>
    <w:rsid w:val="002934CA"/>
    <w:rsid w:val="00293EEF"/>
    <w:rsid w:val="00294793"/>
    <w:rsid w:val="00294F89"/>
    <w:rsid w:val="002951DC"/>
    <w:rsid w:val="0029525A"/>
    <w:rsid w:val="002955E3"/>
    <w:rsid w:val="00295F2D"/>
    <w:rsid w:val="00296004"/>
    <w:rsid w:val="00296697"/>
    <w:rsid w:val="0029689E"/>
    <w:rsid w:val="00296AF0"/>
    <w:rsid w:val="002979CD"/>
    <w:rsid w:val="002A021A"/>
    <w:rsid w:val="002A0471"/>
    <w:rsid w:val="002A0FFB"/>
    <w:rsid w:val="002A144E"/>
    <w:rsid w:val="002A1524"/>
    <w:rsid w:val="002A19F4"/>
    <w:rsid w:val="002A1C12"/>
    <w:rsid w:val="002A20DF"/>
    <w:rsid w:val="002A34D7"/>
    <w:rsid w:val="002A39A4"/>
    <w:rsid w:val="002A5262"/>
    <w:rsid w:val="002A5415"/>
    <w:rsid w:val="002A566A"/>
    <w:rsid w:val="002A5B00"/>
    <w:rsid w:val="002A5F67"/>
    <w:rsid w:val="002A60EA"/>
    <w:rsid w:val="002A69E8"/>
    <w:rsid w:val="002A7800"/>
    <w:rsid w:val="002B024F"/>
    <w:rsid w:val="002B035A"/>
    <w:rsid w:val="002B0C85"/>
    <w:rsid w:val="002B0E63"/>
    <w:rsid w:val="002B1A3A"/>
    <w:rsid w:val="002B245F"/>
    <w:rsid w:val="002B2651"/>
    <w:rsid w:val="002B30E1"/>
    <w:rsid w:val="002B324B"/>
    <w:rsid w:val="002B3E5E"/>
    <w:rsid w:val="002B3F91"/>
    <w:rsid w:val="002B42FF"/>
    <w:rsid w:val="002B43AE"/>
    <w:rsid w:val="002B4891"/>
    <w:rsid w:val="002B52AA"/>
    <w:rsid w:val="002B5972"/>
    <w:rsid w:val="002B5E19"/>
    <w:rsid w:val="002B6664"/>
    <w:rsid w:val="002B6B04"/>
    <w:rsid w:val="002B79DA"/>
    <w:rsid w:val="002B7CEF"/>
    <w:rsid w:val="002B7D02"/>
    <w:rsid w:val="002C09FF"/>
    <w:rsid w:val="002C0EEC"/>
    <w:rsid w:val="002C126D"/>
    <w:rsid w:val="002C170E"/>
    <w:rsid w:val="002C203E"/>
    <w:rsid w:val="002C20FC"/>
    <w:rsid w:val="002C23FA"/>
    <w:rsid w:val="002C276D"/>
    <w:rsid w:val="002C2A73"/>
    <w:rsid w:val="002C2D1B"/>
    <w:rsid w:val="002C300C"/>
    <w:rsid w:val="002C341A"/>
    <w:rsid w:val="002C56C6"/>
    <w:rsid w:val="002C7253"/>
    <w:rsid w:val="002C76A4"/>
    <w:rsid w:val="002C77BE"/>
    <w:rsid w:val="002C7C71"/>
    <w:rsid w:val="002D079E"/>
    <w:rsid w:val="002D12DD"/>
    <w:rsid w:val="002D1D5E"/>
    <w:rsid w:val="002D1E7D"/>
    <w:rsid w:val="002D202E"/>
    <w:rsid w:val="002D2143"/>
    <w:rsid w:val="002D2745"/>
    <w:rsid w:val="002D2D61"/>
    <w:rsid w:val="002D3945"/>
    <w:rsid w:val="002D46FD"/>
    <w:rsid w:val="002D6376"/>
    <w:rsid w:val="002D6C84"/>
    <w:rsid w:val="002D77FD"/>
    <w:rsid w:val="002D7C5B"/>
    <w:rsid w:val="002D7D69"/>
    <w:rsid w:val="002E0A71"/>
    <w:rsid w:val="002E0A92"/>
    <w:rsid w:val="002E1BD8"/>
    <w:rsid w:val="002E256F"/>
    <w:rsid w:val="002E343C"/>
    <w:rsid w:val="002E344F"/>
    <w:rsid w:val="002E36B1"/>
    <w:rsid w:val="002E3842"/>
    <w:rsid w:val="002E3CE0"/>
    <w:rsid w:val="002E3F0A"/>
    <w:rsid w:val="002E408A"/>
    <w:rsid w:val="002E6489"/>
    <w:rsid w:val="002E725A"/>
    <w:rsid w:val="002E7275"/>
    <w:rsid w:val="002E7729"/>
    <w:rsid w:val="002F0D6E"/>
    <w:rsid w:val="002F14CC"/>
    <w:rsid w:val="002F16A7"/>
    <w:rsid w:val="002F2104"/>
    <w:rsid w:val="002F249B"/>
    <w:rsid w:val="002F27B7"/>
    <w:rsid w:val="002F2ABD"/>
    <w:rsid w:val="002F30C4"/>
    <w:rsid w:val="002F3284"/>
    <w:rsid w:val="002F3871"/>
    <w:rsid w:val="002F39A8"/>
    <w:rsid w:val="002F437A"/>
    <w:rsid w:val="002F4E35"/>
    <w:rsid w:val="002F5607"/>
    <w:rsid w:val="002F5C0D"/>
    <w:rsid w:val="002F5C4E"/>
    <w:rsid w:val="002F5C82"/>
    <w:rsid w:val="002F642A"/>
    <w:rsid w:val="002F68E5"/>
    <w:rsid w:val="002F722A"/>
    <w:rsid w:val="002F72F2"/>
    <w:rsid w:val="002F75D2"/>
    <w:rsid w:val="002F75F2"/>
    <w:rsid w:val="002F7C6B"/>
    <w:rsid w:val="002F7E6E"/>
    <w:rsid w:val="00300923"/>
    <w:rsid w:val="00301270"/>
    <w:rsid w:val="003021D6"/>
    <w:rsid w:val="003022CB"/>
    <w:rsid w:val="0030248D"/>
    <w:rsid w:val="0030270E"/>
    <w:rsid w:val="00302895"/>
    <w:rsid w:val="00302949"/>
    <w:rsid w:val="00302A0A"/>
    <w:rsid w:val="00302D43"/>
    <w:rsid w:val="00302E83"/>
    <w:rsid w:val="0030308B"/>
    <w:rsid w:val="00303267"/>
    <w:rsid w:val="00303484"/>
    <w:rsid w:val="003042BC"/>
    <w:rsid w:val="00304D3A"/>
    <w:rsid w:val="003051BF"/>
    <w:rsid w:val="003066B1"/>
    <w:rsid w:val="00306C2B"/>
    <w:rsid w:val="00306D8B"/>
    <w:rsid w:val="00307688"/>
    <w:rsid w:val="00310115"/>
    <w:rsid w:val="003104EE"/>
    <w:rsid w:val="00311D14"/>
    <w:rsid w:val="0031235A"/>
    <w:rsid w:val="00312601"/>
    <w:rsid w:val="00314228"/>
    <w:rsid w:val="003144E1"/>
    <w:rsid w:val="0031487D"/>
    <w:rsid w:val="00314E14"/>
    <w:rsid w:val="003152E0"/>
    <w:rsid w:val="0031554B"/>
    <w:rsid w:val="00315635"/>
    <w:rsid w:val="003159D1"/>
    <w:rsid w:val="00315DBD"/>
    <w:rsid w:val="00315E70"/>
    <w:rsid w:val="00316B29"/>
    <w:rsid w:val="00316DAE"/>
    <w:rsid w:val="00316DB0"/>
    <w:rsid w:val="00316F3A"/>
    <w:rsid w:val="00317169"/>
    <w:rsid w:val="0031732B"/>
    <w:rsid w:val="00320554"/>
    <w:rsid w:val="003206E3"/>
    <w:rsid w:val="00321321"/>
    <w:rsid w:val="00321DFE"/>
    <w:rsid w:val="0032207E"/>
    <w:rsid w:val="003225BA"/>
    <w:rsid w:val="003232C0"/>
    <w:rsid w:val="00323394"/>
    <w:rsid w:val="00324CE0"/>
    <w:rsid w:val="00324D6C"/>
    <w:rsid w:val="00324E58"/>
    <w:rsid w:val="00325024"/>
    <w:rsid w:val="0032571F"/>
    <w:rsid w:val="00325BC0"/>
    <w:rsid w:val="00325F8B"/>
    <w:rsid w:val="0032606A"/>
    <w:rsid w:val="00327805"/>
    <w:rsid w:val="003303B0"/>
    <w:rsid w:val="0033046B"/>
    <w:rsid w:val="00330CF5"/>
    <w:rsid w:val="0033114E"/>
    <w:rsid w:val="00331639"/>
    <w:rsid w:val="0033190A"/>
    <w:rsid w:val="00331D84"/>
    <w:rsid w:val="00333DFC"/>
    <w:rsid w:val="0033411B"/>
    <w:rsid w:val="003345DB"/>
    <w:rsid w:val="003346B3"/>
    <w:rsid w:val="0033552D"/>
    <w:rsid w:val="00335923"/>
    <w:rsid w:val="003360B9"/>
    <w:rsid w:val="00336272"/>
    <w:rsid w:val="0033627C"/>
    <w:rsid w:val="00336BBB"/>
    <w:rsid w:val="00337391"/>
    <w:rsid w:val="00337A46"/>
    <w:rsid w:val="00340CC9"/>
    <w:rsid w:val="0034112D"/>
    <w:rsid w:val="003411E0"/>
    <w:rsid w:val="003413E3"/>
    <w:rsid w:val="003419CD"/>
    <w:rsid w:val="00341FBE"/>
    <w:rsid w:val="00343B9D"/>
    <w:rsid w:val="00343E9E"/>
    <w:rsid w:val="00344164"/>
    <w:rsid w:val="003442FE"/>
    <w:rsid w:val="00345C74"/>
    <w:rsid w:val="00345F20"/>
    <w:rsid w:val="0034749C"/>
    <w:rsid w:val="003476D0"/>
    <w:rsid w:val="00347A97"/>
    <w:rsid w:val="0035060C"/>
    <w:rsid w:val="00350F11"/>
    <w:rsid w:val="00350FAC"/>
    <w:rsid w:val="0035136F"/>
    <w:rsid w:val="00351CC2"/>
    <w:rsid w:val="0035250E"/>
    <w:rsid w:val="00352615"/>
    <w:rsid w:val="00352841"/>
    <w:rsid w:val="00352B37"/>
    <w:rsid w:val="00352FA3"/>
    <w:rsid w:val="00353208"/>
    <w:rsid w:val="00353BFE"/>
    <w:rsid w:val="00354267"/>
    <w:rsid w:val="0035459F"/>
    <w:rsid w:val="00354A4C"/>
    <w:rsid w:val="00354AFE"/>
    <w:rsid w:val="00355077"/>
    <w:rsid w:val="0035534D"/>
    <w:rsid w:val="00356576"/>
    <w:rsid w:val="00356A84"/>
    <w:rsid w:val="00356C02"/>
    <w:rsid w:val="003570CE"/>
    <w:rsid w:val="003573F9"/>
    <w:rsid w:val="00357771"/>
    <w:rsid w:val="00357F9F"/>
    <w:rsid w:val="00360359"/>
    <w:rsid w:val="003604CA"/>
    <w:rsid w:val="00361A38"/>
    <w:rsid w:val="00362217"/>
    <w:rsid w:val="0036398F"/>
    <w:rsid w:val="00364703"/>
    <w:rsid w:val="0036657F"/>
    <w:rsid w:val="00366A90"/>
    <w:rsid w:val="00366B8A"/>
    <w:rsid w:val="00366DDD"/>
    <w:rsid w:val="00367941"/>
    <w:rsid w:val="00370732"/>
    <w:rsid w:val="00370AAD"/>
    <w:rsid w:val="00370F30"/>
    <w:rsid w:val="00371900"/>
    <w:rsid w:val="00371C38"/>
    <w:rsid w:val="003729F0"/>
    <w:rsid w:val="00372D54"/>
    <w:rsid w:val="00373126"/>
    <w:rsid w:val="00373A95"/>
    <w:rsid w:val="00373BB6"/>
    <w:rsid w:val="003740CB"/>
    <w:rsid w:val="003741EC"/>
    <w:rsid w:val="00375F1C"/>
    <w:rsid w:val="003772D4"/>
    <w:rsid w:val="00377338"/>
    <w:rsid w:val="003800D2"/>
    <w:rsid w:val="0038057F"/>
    <w:rsid w:val="003805F6"/>
    <w:rsid w:val="00380AC6"/>
    <w:rsid w:val="00380C1D"/>
    <w:rsid w:val="003810ED"/>
    <w:rsid w:val="00381AAB"/>
    <w:rsid w:val="00383236"/>
    <w:rsid w:val="00383E39"/>
    <w:rsid w:val="00383F9C"/>
    <w:rsid w:val="00384CE0"/>
    <w:rsid w:val="00384E0F"/>
    <w:rsid w:val="0038589C"/>
    <w:rsid w:val="00385DE7"/>
    <w:rsid w:val="0038623A"/>
    <w:rsid w:val="00387A08"/>
    <w:rsid w:val="00387FF9"/>
    <w:rsid w:val="00390344"/>
    <w:rsid w:val="00390355"/>
    <w:rsid w:val="00390528"/>
    <w:rsid w:val="003905BE"/>
    <w:rsid w:val="003907DA"/>
    <w:rsid w:val="00391444"/>
    <w:rsid w:val="003914CC"/>
    <w:rsid w:val="003916AB"/>
    <w:rsid w:val="00391843"/>
    <w:rsid w:val="00391C1A"/>
    <w:rsid w:val="00391F11"/>
    <w:rsid w:val="00392E3D"/>
    <w:rsid w:val="003934BC"/>
    <w:rsid w:val="003942BA"/>
    <w:rsid w:val="00395DEA"/>
    <w:rsid w:val="00395FA5"/>
    <w:rsid w:val="003A009C"/>
    <w:rsid w:val="003A0755"/>
    <w:rsid w:val="003A0823"/>
    <w:rsid w:val="003A20E2"/>
    <w:rsid w:val="003A23FA"/>
    <w:rsid w:val="003A26B9"/>
    <w:rsid w:val="003A2D62"/>
    <w:rsid w:val="003A3B23"/>
    <w:rsid w:val="003A3C1B"/>
    <w:rsid w:val="003A4C6C"/>
    <w:rsid w:val="003A505F"/>
    <w:rsid w:val="003A53F3"/>
    <w:rsid w:val="003A5426"/>
    <w:rsid w:val="003A57A8"/>
    <w:rsid w:val="003A581D"/>
    <w:rsid w:val="003A5D99"/>
    <w:rsid w:val="003A66CD"/>
    <w:rsid w:val="003A6BA6"/>
    <w:rsid w:val="003A79D4"/>
    <w:rsid w:val="003B06C5"/>
    <w:rsid w:val="003B105F"/>
    <w:rsid w:val="003B1465"/>
    <w:rsid w:val="003B1AAD"/>
    <w:rsid w:val="003B1F99"/>
    <w:rsid w:val="003B2320"/>
    <w:rsid w:val="003B2EEB"/>
    <w:rsid w:val="003B2FF2"/>
    <w:rsid w:val="003B37E0"/>
    <w:rsid w:val="003B3E34"/>
    <w:rsid w:val="003B4229"/>
    <w:rsid w:val="003B534D"/>
    <w:rsid w:val="003B5B1B"/>
    <w:rsid w:val="003B69FB"/>
    <w:rsid w:val="003B7D71"/>
    <w:rsid w:val="003C0AAC"/>
    <w:rsid w:val="003C11CC"/>
    <w:rsid w:val="003C1483"/>
    <w:rsid w:val="003C284C"/>
    <w:rsid w:val="003C2C33"/>
    <w:rsid w:val="003C3659"/>
    <w:rsid w:val="003C5844"/>
    <w:rsid w:val="003C60E6"/>
    <w:rsid w:val="003C647E"/>
    <w:rsid w:val="003C6602"/>
    <w:rsid w:val="003C6ADC"/>
    <w:rsid w:val="003C6C24"/>
    <w:rsid w:val="003C7735"/>
    <w:rsid w:val="003D00C6"/>
    <w:rsid w:val="003D0460"/>
    <w:rsid w:val="003D1437"/>
    <w:rsid w:val="003D1D5E"/>
    <w:rsid w:val="003D2470"/>
    <w:rsid w:val="003D321D"/>
    <w:rsid w:val="003D35B0"/>
    <w:rsid w:val="003D36C0"/>
    <w:rsid w:val="003D378B"/>
    <w:rsid w:val="003D47B0"/>
    <w:rsid w:val="003D4EC3"/>
    <w:rsid w:val="003D5744"/>
    <w:rsid w:val="003D5A26"/>
    <w:rsid w:val="003D6AEA"/>
    <w:rsid w:val="003E09C6"/>
    <w:rsid w:val="003E0D22"/>
    <w:rsid w:val="003E1173"/>
    <w:rsid w:val="003E190A"/>
    <w:rsid w:val="003E290E"/>
    <w:rsid w:val="003E3721"/>
    <w:rsid w:val="003E40C7"/>
    <w:rsid w:val="003E4300"/>
    <w:rsid w:val="003E4320"/>
    <w:rsid w:val="003E451D"/>
    <w:rsid w:val="003E4FE3"/>
    <w:rsid w:val="003E6B48"/>
    <w:rsid w:val="003E6D86"/>
    <w:rsid w:val="003E7DD7"/>
    <w:rsid w:val="003F0273"/>
    <w:rsid w:val="003F0352"/>
    <w:rsid w:val="003F104D"/>
    <w:rsid w:val="003F16C6"/>
    <w:rsid w:val="003F1C8A"/>
    <w:rsid w:val="003F2A61"/>
    <w:rsid w:val="003F33A4"/>
    <w:rsid w:val="003F368E"/>
    <w:rsid w:val="003F4E0B"/>
    <w:rsid w:val="003F50F1"/>
    <w:rsid w:val="003F5511"/>
    <w:rsid w:val="003F58DF"/>
    <w:rsid w:val="003F5A00"/>
    <w:rsid w:val="003F69EA"/>
    <w:rsid w:val="003F6A55"/>
    <w:rsid w:val="003F6D9E"/>
    <w:rsid w:val="003F71BC"/>
    <w:rsid w:val="003F73FA"/>
    <w:rsid w:val="003F7E07"/>
    <w:rsid w:val="003F7FA9"/>
    <w:rsid w:val="004000D1"/>
    <w:rsid w:val="00400EA2"/>
    <w:rsid w:val="004013E1"/>
    <w:rsid w:val="00402092"/>
    <w:rsid w:val="004027E7"/>
    <w:rsid w:val="00402CA6"/>
    <w:rsid w:val="00402D28"/>
    <w:rsid w:val="00402D99"/>
    <w:rsid w:val="0040463A"/>
    <w:rsid w:val="00404A03"/>
    <w:rsid w:val="00404AFD"/>
    <w:rsid w:val="00404B82"/>
    <w:rsid w:val="00405255"/>
    <w:rsid w:val="00405567"/>
    <w:rsid w:val="00405D72"/>
    <w:rsid w:val="004062BF"/>
    <w:rsid w:val="004072F4"/>
    <w:rsid w:val="004076D4"/>
    <w:rsid w:val="00410865"/>
    <w:rsid w:val="00410B5D"/>
    <w:rsid w:val="00411703"/>
    <w:rsid w:val="00411AC5"/>
    <w:rsid w:val="00412C33"/>
    <w:rsid w:val="00413F7E"/>
    <w:rsid w:val="00414567"/>
    <w:rsid w:val="00414A09"/>
    <w:rsid w:val="004153B6"/>
    <w:rsid w:val="00415875"/>
    <w:rsid w:val="00415BE5"/>
    <w:rsid w:val="00416B59"/>
    <w:rsid w:val="00416DB1"/>
    <w:rsid w:val="00416E43"/>
    <w:rsid w:val="00417448"/>
    <w:rsid w:val="00417A47"/>
    <w:rsid w:val="00417A54"/>
    <w:rsid w:val="00417F48"/>
    <w:rsid w:val="004208FA"/>
    <w:rsid w:val="00420B27"/>
    <w:rsid w:val="00420BC3"/>
    <w:rsid w:val="00420CCE"/>
    <w:rsid w:val="00421099"/>
    <w:rsid w:val="00421482"/>
    <w:rsid w:val="00421CC1"/>
    <w:rsid w:val="0042269E"/>
    <w:rsid w:val="0042271C"/>
    <w:rsid w:val="00424015"/>
    <w:rsid w:val="00424045"/>
    <w:rsid w:val="00424255"/>
    <w:rsid w:val="004248A1"/>
    <w:rsid w:val="00424F24"/>
    <w:rsid w:val="00425824"/>
    <w:rsid w:val="004258FA"/>
    <w:rsid w:val="00425C38"/>
    <w:rsid w:val="00426FB2"/>
    <w:rsid w:val="00427BCC"/>
    <w:rsid w:val="004300E7"/>
    <w:rsid w:val="004301F9"/>
    <w:rsid w:val="00430212"/>
    <w:rsid w:val="00430554"/>
    <w:rsid w:val="00430810"/>
    <w:rsid w:val="0043098A"/>
    <w:rsid w:val="00431347"/>
    <w:rsid w:val="00431714"/>
    <w:rsid w:val="00431C30"/>
    <w:rsid w:val="00431D5F"/>
    <w:rsid w:val="004323E2"/>
    <w:rsid w:val="00432FBB"/>
    <w:rsid w:val="00433E68"/>
    <w:rsid w:val="0043599D"/>
    <w:rsid w:val="00435C5B"/>
    <w:rsid w:val="00436336"/>
    <w:rsid w:val="00437500"/>
    <w:rsid w:val="004405DB"/>
    <w:rsid w:val="0044120B"/>
    <w:rsid w:val="0044325E"/>
    <w:rsid w:val="00443E9E"/>
    <w:rsid w:val="00443F96"/>
    <w:rsid w:val="00444295"/>
    <w:rsid w:val="00444477"/>
    <w:rsid w:val="0044450F"/>
    <w:rsid w:val="00444816"/>
    <w:rsid w:val="00444AFB"/>
    <w:rsid w:val="00445316"/>
    <w:rsid w:val="004454F9"/>
    <w:rsid w:val="00445B55"/>
    <w:rsid w:val="004460B0"/>
    <w:rsid w:val="004460CF"/>
    <w:rsid w:val="00446A24"/>
    <w:rsid w:val="00446C2B"/>
    <w:rsid w:val="00447078"/>
    <w:rsid w:val="004471E6"/>
    <w:rsid w:val="0044778C"/>
    <w:rsid w:val="00450B3C"/>
    <w:rsid w:val="00451605"/>
    <w:rsid w:val="00451CA6"/>
    <w:rsid w:val="00451E17"/>
    <w:rsid w:val="00452E92"/>
    <w:rsid w:val="004547BF"/>
    <w:rsid w:val="00456106"/>
    <w:rsid w:val="00456727"/>
    <w:rsid w:val="00456E65"/>
    <w:rsid w:val="004571E5"/>
    <w:rsid w:val="004571ED"/>
    <w:rsid w:val="0045788C"/>
    <w:rsid w:val="00457B08"/>
    <w:rsid w:val="00457E0B"/>
    <w:rsid w:val="00460403"/>
    <w:rsid w:val="00461467"/>
    <w:rsid w:val="004615B2"/>
    <w:rsid w:val="00462714"/>
    <w:rsid w:val="00462F5F"/>
    <w:rsid w:val="004630F1"/>
    <w:rsid w:val="00463C65"/>
    <w:rsid w:val="00463E40"/>
    <w:rsid w:val="00463F6C"/>
    <w:rsid w:val="0046408C"/>
    <w:rsid w:val="0046415C"/>
    <w:rsid w:val="004641DA"/>
    <w:rsid w:val="00464C20"/>
    <w:rsid w:val="004651CE"/>
    <w:rsid w:val="004655D2"/>
    <w:rsid w:val="00465B87"/>
    <w:rsid w:val="00466468"/>
    <w:rsid w:val="00466DA2"/>
    <w:rsid w:val="00466FF9"/>
    <w:rsid w:val="00467071"/>
    <w:rsid w:val="00467079"/>
    <w:rsid w:val="00467AE6"/>
    <w:rsid w:val="004701A3"/>
    <w:rsid w:val="004702F4"/>
    <w:rsid w:val="004707B8"/>
    <w:rsid w:val="0047107F"/>
    <w:rsid w:val="004719DE"/>
    <w:rsid w:val="00472F01"/>
    <w:rsid w:val="004737A9"/>
    <w:rsid w:val="00474DA0"/>
    <w:rsid w:val="00475702"/>
    <w:rsid w:val="00475DBA"/>
    <w:rsid w:val="00475F0F"/>
    <w:rsid w:val="0047606A"/>
    <w:rsid w:val="004760B5"/>
    <w:rsid w:val="004768E2"/>
    <w:rsid w:val="004776C9"/>
    <w:rsid w:val="00477DA1"/>
    <w:rsid w:val="00480AAD"/>
    <w:rsid w:val="004819D5"/>
    <w:rsid w:val="00482772"/>
    <w:rsid w:val="0048326C"/>
    <w:rsid w:val="00483772"/>
    <w:rsid w:val="00483BE8"/>
    <w:rsid w:val="004848BD"/>
    <w:rsid w:val="00485A73"/>
    <w:rsid w:val="004876EA"/>
    <w:rsid w:val="004907B0"/>
    <w:rsid w:val="00490E6B"/>
    <w:rsid w:val="00491304"/>
    <w:rsid w:val="00491F24"/>
    <w:rsid w:val="00491F76"/>
    <w:rsid w:val="004940CD"/>
    <w:rsid w:val="00494B5A"/>
    <w:rsid w:val="00494DE4"/>
    <w:rsid w:val="00494F42"/>
    <w:rsid w:val="00495F92"/>
    <w:rsid w:val="0049679C"/>
    <w:rsid w:val="00497129"/>
    <w:rsid w:val="00497C2D"/>
    <w:rsid w:val="00497F00"/>
    <w:rsid w:val="004A08AC"/>
    <w:rsid w:val="004A0AC9"/>
    <w:rsid w:val="004A0B41"/>
    <w:rsid w:val="004A15CD"/>
    <w:rsid w:val="004A3C9B"/>
    <w:rsid w:val="004A42DC"/>
    <w:rsid w:val="004A44E3"/>
    <w:rsid w:val="004A4D89"/>
    <w:rsid w:val="004A56C1"/>
    <w:rsid w:val="004A5A72"/>
    <w:rsid w:val="004A6398"/>
    <w:rsid w:val="004A6DBC"/>
    <w:rsid w:val="004A6DC3"/>
    <w:rsid w:val="004A6DEC"/>
    <w:rsid w:val="004A774F"/>
    <w:rsid w:val="004A7BF3"/>
    <w:rsid w:val="004B03CF"/>
    <w:rsid w:val="004B0A67"/>
    <w:rsid w:val="004B0CA2"/>
    <w:rsid w:val="004B16F4"/>
    <w:rsid w:val="004B242F"/>
    <w:rsid w:val="004B262F"/>
    <w:rsid w:val="004B2BA3"/>
    <w:rsid w:val="004B2D8C"/>
    <w:rsid w:val="004B3137"/>
    <w:rsid w:val="004B331C"/>
    <w:rsid w:val="004B3653"/>
    <w:rsid w:val="004B37A8"/>
    <w:rsid w:val="004B38E2"/>
    <w:rsid w:val="004B45E0"/>
    <w:rsid w:val="004B48E5"/>
    <w:rsid w:val="004B49A6"/>
    <w:rsid w:val="004B4A42"/>
    <w:rsid w:val="004B5846"/>
    <w:rsid w:val="004B604C"/>
    <w:rsid w:val="004B6181"/>
    <w:rsid w:val="004B66DF"/>
    <w:rsid w:val="004B77D2"/>
    <w:rsid w:val="004B79DA"/>
    <w:rsid w:val="004B7D64"/>
    <w:rsid w:val="004C0232"/>
    <w:rsid w:val="004C0644"/>
    <w:rsid w:val="004C0DED"/>
    <w:rsid w:val="004C0F06"/>
    <w:rsid w:val="004C1054"/>
    <w:rsid w:val="004C10A0"/>
    <w:rsid w:val="004C18A2"/>
    <w:rsid w:val="004C1B87"/>
    <w:rsid w:val="004C26E9"/>
    <w:rsid w:val="004C30B5"/>
    <w:rsid w:val="004C3F43"/>
    <w:rsid w:val="004C5B38"/>
    <w:rsid w:val="004C5D7F"/>
    <w:rsid w:val="004C6993"/>
    <w:rsid w:val="004C6A16"/>
    <w:rsid w:val="004C6B2A"/>
    <w:rsid w:val="004C7E69"/>
    <w:rsid w:val="004D0955"/>
    <w:rsid w:val="004D0A2A"/>
    <w:rsid w:val="004D1546"/>
    <w:rsid w:val="004D1953"/>
    <w:rsid w:val="004D197D"/>
    <w:rsid w:val="004D1D22"/>
    <w:rsid w:val="004D28C9"/>
    <w:rsid w:val="004D35B2"/>
    <w:rsid w:val="004D3CE4"/>
    <w:rsid w:val="004D423F"/>
    <w:rsid w:val="004D4909"/>
    <w:rsid w:val="004D4FA7"/>
    <w:rsid w:val="004D5064"/>
    <w:rsid w:val="004D5249"/>
    <w:rsid w:val="004D5394"/>
    <w:rsid w:val="004D54B8"/>
    <w:rsid w:val="004D6EB7"/>
    <w:rsid w:val="004D732D"/>
    <w:rsid w:val="004D7BFF"/>
    <w:rsid w:val="004E037F"/>
    <w:rsid w:val="004E03C4"/>
    <w:rsid w:val="004E07A3"/>
    <w:rsid w:val="004E10EB"/>
    <w:rsid w:val="004E117A"/>
    <w:rsid w:val="004E1EEC"/>
    <w:rsid w:val="004E1FB6"/>
    <w:rsid w:val="004E2505"/>
    <w:rsid w:val="004E26FD"/>
    <w:rsid w:val="004E2C1C"/>
    <w:rsid w:val="004E2CDF"/>
    <w:rsid w:val="004E2F60"/>
    <w:rsid w:val="004E3017"/>
    <w:rsid w:val="004E4393"/>
    <w:rsid w:val="004E4DB3"/>
    <w:rsid w:val="004E5EF7"/>
    <w:rsid w:val="004E610A"/>
    <w:rsid w:val="004E68A0"/>
    <w:rsid w:val="004E68B1"/>
    <w:rsid w:val="004E7331"/>
    <w:rsid w:val="004F003F"/>
    <w:rsid w:val="004F10D6"/>
    <w:rsid w:val="004F183C"/>
    <w:rsid w:val="004F2965"/>
    <w:rsid w:val="004F2AEC"/>
    <w:rsid w:val="004F37A6"/>
    <w:rsid w:val="004F4241"/>
    <w:rsid w:val="004F474C"/>
    <w:rsid w:val="004F5294"/>
    <w:rsid w:val="004F57EC"/>
    <w:rsid w:val="004F5D64"/>
    <w:rsid w:val="005007E0"/>
    <w:rsid w:val="00500914"/>
    <w:rsid w:val="00500CF0"/>
    <w:rsid w:val="00500E09"/>
    <w:rsid w:val="00500E1E"/>
    <w:rsid w:val="00501489"/>
    <w:rsid w:val="005014CA"/>
    <w:rsid w:val="005027EF"/>
    <w:rsid w:val="00502CA0"/>
    <w:rsid w:val="0050586E"/>
    <w:rsid w:val="00505FEB"/>
    <w:rsid w:val="0050753D"/>
    <w:rsid w:val="00507D61"/>
    <w:rsid w:val="005101A1"/>
    <w:rsid w:val="005104E0"/>
    <w:rsid w:val="005104E8"/>
    <w:rsid w:val="00511F92"/>
    <w:rsid w:val="005128B8"/>
    <w:rsid w:val="0051296B"/>
    <w:rsid w:val="00512E57"/>
    <w:rsid w:val="00513BC5"/>
    <w:rsid w:val="00513E8C"/>
    <w:rsid w:val="00515879"/>
    <w:rsid w:val="0051647B"/>
    <w:rsid w:val="00516A36"/>
    <w:rsid w:val="00516B17"/>
    <w:rsid w:val="00520AB2"/>
    <w:rsid w:val="00520B81"/>
    <w:rsid w:val="00520CC7"/>
    <w:rsid w:val="00521F0B"/>
    <w:rsid w:val="00521FD6"/>
    <w:rsid w:val="00522BA6"/>
    <w:rsid w:val="00522CD4"/>
    <w:rsid w:val="00522FA3"/>
    <w:rsid w:val="00523464"/>
    <w:rsid w:val="00523E52"/>
    <w:rsid w:val="005245C7"/>
    <w:rsid w:val="00524F43"/>
    <w:rsid w:val="00525072"/>
    <w:rsid w:val="0052594B"/>
    <w:rsid w:val="00525E39"/>
    <w:rsid w:val="005268C6"/>
    <w:rsid w:val="005268D4"/>
    <w:rsid w:val="00526A40"/>
    <w:rsid w:val="00526C45"/>
    <w:rsid w:val="00527335"/>
    <w:rsid w:val="00530885"/>
    <w:rsid w:val="00530CAE"/>
    <w:rsid w:val="00530D70"/>
    <w:rsid w:val="00531700"/>
    <w:rsid w:val="00531857"/>
    <w:rsid w:val="00531FB9"/>
    <w:rsid w:val="00533EDF"/>
    <w:rsid w:val="0053481C"/>
    <w:rsid w:val="00535390"/>
    <w:rsid w:val="005356B0"/>
    <w:rsid w:val="005356FE"/>
    <w:rsid w:val="0053585D"/>
    <w:rsid w:val="00535C37"/>
    <w:rsid w:val="00536882"/>
    <w:rsid w:val="00536A8D"/>
    <w:rsid w:val="0054049A"/>
    <w:rsid w:val="00541103"/>
    <w:rsid w:val="005413AF"/>
    <w:rsid w:val="005418EA"/>
    <w:rsid w:val="00541BDA"/>
    <w:rsid w:val="00542251"/>
    <w:rsid w:val="005422D5"/>
    <w:rsid w:val="00542F61"/>
    <w:rsid w:val="0054309A"/>
    <w:rsid w:val="005430F8"/>
    <w:rsid w:val="0054329B"/>
    <w:rsid w:val="00543914"/>
    <w:rsid w:val="005439DC"/>
    <w:rsid w:val="00543AAA"/>
    <w:rsid w:val="00544DE1"/>
    <w:rsid w:val="00545032"/>
    <w:rsid w:val="0054609D"/>
    <w:rsid w:val="00546385"/>
    <w:rsid w:val="0054674A"/>
    <w:rsid w:val="005467A8"/>
    <w:rsid w:val="00546E55"/>
    <w:rsid w:val="005472F8"/>
    <w:rsid w:val="005478E8"/>
    <w:rsid w:val="005502C8"/>
    <w:rsid w:val="00550EFE"/>
    <w:rsid w:val="00551EC5"/>
    <w:rsid w:val="00552DD4"/>
    <w:rsid w:val="00553665"/>
    <w:rsid w:val="00554F47"/>
    <w:rsid w:val="00555370"/>
    <w:rsid w:val="00555B27"/>
    <w:rsid w:val="005560CC"/>
    <w:rsid w:val="005569F3"/>
    <w:rsid w:val="0055766F"/>
    <w:rsid w:val="00557DA3"/>
    <w:rsid w:val="005606CD"/>
    <w:rsid w:val="00561906"/>
    <w:rsid w:val="00561CCD"/>
    <w:rsid w:val="005627B0"/>
    <w:rsid w:val="005645F5"/>
    <w:rsid w:val="00565293"/>
    <w:rsid w:val="0056562B"/>
    <w:rsid w:val="005656DA"/>
    <w:rsid w:val="005665FA"/>
    <w:rsid w:val="00566765"/>
    <w:rsid w:val="00566A2B"/>
    <w:rsid w:val="00566CCA"/>
    <w:rsid w:val="00566D3C"/>
    <w:rsid w:val="00566D7E"/>
    <w:rsid w:val="00566E92"/>
    <w:rsid w:val="00567AB8"/>
    <w:rsid w:val="00570B77"/>
    <w:rsid w:val="005714B7"/>
    <w:rsid w:val="00571511"/>
    <w:rsid w:val="00571F89"/>
    <w:rsid w:val="00571FFE"/>
    <w:rsid w:val="00572718"/>
    <w:rsid w:val="00573521"/>
    <w:rsid w:val="00573DAB"/>
    <w:rsid w:val="00574DD3"/>
    <w:rsid w:val="005757F9"/>
    <w:rsid w:val="00575AED"/>
    <w:rsid w:val="00575E95"/>
    <w:rsid w:val="0057634B"/>
    <w:rsid w:val="00576530"/>
    <w:rsid w:val="00576CCA"/>
    <w:rsid w:val="00577105"/>
    <w:rsid w:val="00577590"/>
    <w:rsid w:val="00577613"/>
    <w:rsid w:val="005802B8"/>
    <w:rsid w:val="005808FB"/>
    <w:rsid w:val="00581594"/>
    <w:rsid w:val="0058274B"/>
    <w:rsid w:val="005829FC"/>
    <w:rsid w:val="00582BE5"/>
    <w:rsid w:val="00583648"/>
    <w:rsid w:val="005839FA"/>
    <w:rsid w:val="00584455"/>
    <w:rsid w:val="0058471E"/>
    <w:rsid w:val="00584DFA"/>
    <w:rsid w:val="00585630"/>
    <w:rsid w:val="005858C5"/>
    <w:rsid w:val="00586B76"/>
    <w:rsid w:val="00587801"/>
    <w:rsid w:val="00587EB6"/>
    <w:rsid w:val="00590CDB"/>
    <w:rsid w:val="00590CFF"/>
    <w:rsid w:val="00591D37"/>
    <w:rsid w:val="00592593"/>
    <w:rsid w:val="0059358C"/>
    <w:rsid w:val="00593EE5"/>
    <w:rsid w:val="00593FDC"/>
    <w:rsid w:val="005944D7"/>
    <w:rsid w:val="005945D2"/>
    <w:rsid w:val="00594A98"/>
    <w:rsid w:val="00594C22"/>
    <w:rsid w:val="005957EE"/>
    <w:rsid w:val="0059592F"/>
    <w:rsid w:val="005963D6"/>
    <w:rsid w:val="00596644"/>
    <w:rsid w:val="00596975"/>
    <w:rsid w:val="00597430"/>
    <w:rsid w:val="005A0036"/>
    <w:rsid w:val="005A11F7"/>
    <w:rsid w:val="005A135A"/>
    <w:rsid w:val="005A2960"/>
    <w:rsid w:val="005A31BC"/>
    <w:rsid w:val="005A43D5"/>
    <w:rsid w:val="005A4DFC"/>
    <w:rsid w:val="005A4F0B"/>
    <w:rsid w:val="005A55B6"/>
    <w:rsid w:val="005A561D"/>
    <w:rsid w:val="005A686F"/>
    <w:rsid w:val="005A76C0"/>
    <w:rsid w:val="005B0141"/>
    <w:rsid w:val="005B026D"/>
    <w:rsid w:val="005B0351"/>
    <w:rsid w:val="005B17F4"/>
    <w:rsid w:val="005B1944"/>
    <w:rsid w:val="005B1D5F"/>
    <w:rsid w:val="005B32F5"/>
    <w:rsid w:val="005B33B2"/>
    <w:rsid w:val="005B3417"/>
    <w:rsid w:val="005B36C2"/>
    <w:rsid w:val="005B3D29"/>
    <w:rsid w:val="005B4BCB"/>
    <w:rsid w:val="005B4CB1"/>
    <w:rsid w:val="005B4FDB"/>
    <w:rsid w:val="005B5C8C"/>
    <w:rsid w:val="005B61E5"/>
    <w:rsid w:val="005B653C"/>
    <w:rsid w:val="005B69C3"/>
    <w:rsid w:val="005B746D"/>
    <w:rsid w:val="005B77DD"/>
    <w:rsid w:val="005C027A"/>
    <w:rsid w:val="005C0300"/>
    <w:rsid w:val="005C0EC5"/>
    <w:rsid w:val="005C13A8"/>
    <w:rsid w:val="005C1438"/>
    <w:rsid w:val="005C1716"/>
    <w:rsid w:val="005C184F"/>
    <w:rsid w:val="005C1945"/>
    <w:rsid w:val="005C19A1"/>
    <w:rsid w:val="005C229C"/>
    <w:rsid w:val="005C2F9E"/>
    <w:rsid w:val="005C3526"/>
    <w:rsid w:val="005C397F"/>
    <w:rsid w:val="005C4983"/>
    <w:rsid w:val="005C4C06"/>
    <w:rsid w:val="005C5BFC"/>
    <w:rsid w:val="005C68F5"/>
    <w:rsid w:val="005C7268"/>
    <w:rsid w:val="005C7C08"/>
    <w:rsid w:val="005D11B9"/>
    <w:rsid w:val="005D1502"/>
    <w:rsid w:val="005D199F"/>
    <w:rsid w:val="005D1C19"/>
    <w:rsid w:val="005D1D45"/>
    <w:rsid w:val="005D2273"/>
    <w:rsid w:val="005D2CFA"/>
    <w:rsid w:val="005D3293"/>
    <w:rsid w:val="005D45CE"/>
    <w:rsid w:val="005D47EC"/>
    <w:rsid w:val="005D4F17"/>
    <w:rsid w:val="005D5BB3"/>
    <w:rsid w:val="005D6347"/>
    <w:rsid w:val="005D65D1"/>
    <w:rsid w:val="005D73A8"/>
    <w:rsid w:val="005D7E95"/>
    <w:rsid w:val="005E017A"/>
    <w:rsid w:val="005E0F77"/>
    <w:rsid w:val="005E0FDD"/>
    <w:rsid w:val="005E11A9"/>
    <w:rsid w:val="005E14E7"/>
    <w:rsid w:val="005E22BC"/>
    <w:rsid w:val="005E308A"/>
    <w:rsid w:val="005E4155"/>
    <w:rsid w:val="005E41D6"/>
    <w:rsid w:val="005E458F"/>
    <w:rsid w:val="005E4794"/>
    <w:rsid w:val="005E48B6"/>
    <w:rsid w:val="005E4FEF"/>
    <w:rsid w:val="005E63AD"/>
    <w:rsid w:val="005F0114"/>
    <w:rsid w:val="005F0297"/>
    <w:rsid w:val="005F1260"/>
    <w:rsid w:val="005F1D43"/>
    <w:rsid w:val="005F212C"/>
    <w:rsid w:val="005F2C4B"/>
    <w:rsid w:val="005F2CC6"/>
    <w:rsid w:val="005F309B"/>
    <w:rsid w:val="005F3EDF"/>
    <w:rsid w:val="005F3F92"/>
    <w:rsid w:val="005F49DE"/>
    <w:rsid w:val="005F4AEE"/>
    <w:rsid w:val="005F4BD0"/>
    <w:rsid w:val="005F4FE8"/>
    <w:rsid w:val="005F5E32"/>
    <w:rsid w:val="005F7175"/>
    <w:rsid w:val="005F7E64"/>
    <w:rsid w:val="006004A4"/>
    <w:rsid w:val="0060167F"/>
    <w:rsid w:val="00602607"/>
    <w:rsid w:val="00602AED"/>
    <w:rsid w:val="006030C6"/>
    <w:rsid w:val="00603942"/>
    <w:rsid w:val="006039D6"/>
    <w:rsid w:val="006040D4"/>
    <w:rsid w:val="00604A9C"/>
    <w:rsid w:val="00604B94"/>
    <w:rsid w:val="00604EF3"/>
    <w:rsid w:val="006061B7"/>
    <w:rsid w:val="0060634C"/>
    <w:rsid w:val="00606CA8"/>
    <w:rsid w:val="00606E5C"/>
    <w:rsid w:val="00607E75"/>
    <w:rsid w:val="006108F3"/>
    <w:rsid w:val="0061376D"/>
    <w:rsid w:val="00614092"/>
    <w:rsid w:val="006152C9"/>
    <w:rsid w:val="00615428"/>
    <w:rsid w:val="00615AB6"/>
    <w:rsid w:val="00616BB3"/>
    <w:rsid w:val="00616F16"/>
    <w:rsid w:val="006171AC"/>
    <w:rsid w:val="00617486"/>
    <w:rsid w:val="006178FD"/>
    <w:rsid w:val="00617906"/>
    <w:rsid w:val="00620CD7"/>
    <w:rsid w:val="006217C6"/>
    <w:rsid w:val="006217E2"/>
    <w:rsid w:val="006226F0"/>
    <w:rsid w:val="006227B0"/>
    <w:rsid w:val="0062328D"/>
    <w:rsid w:val="00623A65"/>
    <w:rsid w:val="00624ECF"/>
    <w:rsid w:val="006250F4"/>
    <w:rsid w:val="00625890"/>
    <w:rsid w:val="00625952"/>
    <w:rsid w:val="00625CC1"/>
    <w:rsid w:val="00626024"/>
    <w:rsid w:val="006260E1"/>
    <w:rsid w:val="00626198"/>
    <w:rsid w:val="0062632F"/>
    <w:rsid w:val="006266D9"/>
    <w:rsid w:val="00626B47"/>
    <w:rsid w:val="006272F4"/>
    <w:rsid w:val="00627B19"/>
    <w:rsid w:val="00627E80"/>
    <w:rsid w:val="006303CA"/>
    <w:rsid w:val="006304A3"/>
    <w:rsid w:val="006306D6"/>
    <w:rsid w:val="00630D4A"/>
    <w:rsid w:val="0063130D"/>
    <w:rsid w:val="0063149B"/>
    <w:rsid w:val="00631B41"/>
    <w:rsid w:val="00631FAB"/>
    <w:rsid w:val="00632249"/>
    <w:rsid w:val="006326F5"/>
    <w:rsid w:val="006327B9"/>
    <w:rsid w:val="006346B8"/>
    <w:rsid w:val="00634D2B"/>
    <w:rsid w:val="00635136"/>
    <w:rsid w:val="00635896"/>
    <w:rsid w:val="00636280"/>
    <w:rsid w:val="00636B63"/>
    <w:rsid w:val="00636D4C"/>
    <w:rsid w:val="006370E1"/>
    <w:rsid w:val="00637C13"/>
    <w:rsid w:val="00640132"/>
    <w:rsid w:val="006401E2"/>
    <w:rsid w:val="0064085A"/>
    <w:rsid w:val="00641D03"/>
    <w:rsid w:val="00641E5D"/>
    <w:rsid w:val="0064249A"/>
    <w:rsid w:val="00642AA3"/>
    <w:rsid w:val="0064351A"/>
    <w:rsid w:val="00643E47"/>
    <w:rsid w:val="00643FDF"/>
    <w:rsid w:val="0064410F"/>
    <w:rsid w:val="00644581"/>
    <w:rsid w:val="00644B38"/>
    <w:rsid w:val="0064528E"/>
    <w:rsid w:val="00645368"/>
    <w:rsid w:val="0064690B"/>
    <w:rsid w:val="0064784B"/>
    <w:rsid w:val="006479DD"/>
    <w:rsid w:val="00650B23"/>
    <w:rsid w:val="006512A6"/>
    <w:rsid w:val="006519F4"/>
    <w:rsid w:val="00651F9B"/>
    <w:rsid w:val="00652492"/>
    <w:rsid w:val="00652DD7"/>
    <w:rsid w:val="00653C19"/>
    <w:rsid w:val="006543AF"/>
    <w:rsid w:val="0065509F"/>
    <w:rsid w:val="0065598D"/>
    <w:rsid w:val="00655DA2"/>
    <w:rsid w:val="0065639B"/>
    <w:rsid w:val="00656672"/>
    <w:rsid w:val="00657215"/>
    <w:rsid w:val="006577C4"/>
    <w:rsid w:val="00661707"/>
    <w:rsid w:val="0066226F"/>
    <w:rsid w:val="0066265E"/>
    <w:rsid w:val="00662807"/>
    <w:rsid w:val="00662A5B"/>
    <w:rsid w:val="00662CD8"/>
    <w:rsid w:val="00664C4E"/>
    <w:rsid w:val="00664E47"/>
    <w:rsid w:val="00664F34"/>
    <w:rsid w:val="00665890"/>
    <w:rsid w:val="00666006"/>
    <w:rsid w:val="006666C9"/>
    <w:rsid w:val="00666EB1"/>
    <w:rsid w:val="006672F3"/>
    <w:rsid w:val="00667500"/>
    <w:rsid w:val="00667CF0"/>
    <w:rsid w:val="0067041B"/>
    <w:rsid w:val="006706E1"/>
    <w:rsid w:val="00670956"/>
    <w:rsid w:val="00670FD9"/>
    <w:rsid w:val="00671019"/>
    <w:rsid w:val="00671936"/>
    <w:rsid w:val="00672893"/>
    <w:rsid w:val="00673159"/>
    <w:rsid w:val="006737B3"/>
    <w:rsid w:val="00674AE0"/>
    <w:rsid w:val="00674B39"/>
    <w:rsid w:val="00674EB9"/>
    <w:rsid w:val="00675325"/>
    <w:rsid w:val="0067734B"/>
    <w:rsid w:val="0067798D"/>
    <w:rsid w:val="00677F94"/>
    <w:rsid w:val="00677FB0"/>
    <w:rsid w:val="0068001C"/>
    <w:rsid w:val="006801C0"/>
    <w:rsid w:val="00680E7D"/>
    <w:rsid w:val="00681415"/>
    <w:rsid w:val="00682095"/>
    <w:rsid w:val="0068303D"/>
    <w:rsid w:val="00684014"/>
    <w:rsid w:val="00684310"/>
    <w:rsid w:val="00684B1C"/>
    <w:rsid w:val="00685507"/>
    <w:rsid w:val="00685C51"/>
    <w:rsid w:val="0068604F"/>
    <w:rsid w:val="00686C2B"/>
    <w:rsid w:val="0068754F"/>
    <w:rsid w:val="006876DC"/>
    <w:rsid w:val="00687F9D"/>
    <w:rsid w:val="00690261"/>
    <w:rsid w:val="0069057A"/>
    <w:rsid w:val="00691BCC"/>
    <w:rsid w:val="006923B7"/>
    <w:rsid w:val="00692D42"/>
    <w:rsid w:val="00693CCE"/>
    <w:rsid w:val="0069465C"/>
    <w:rsid w:val="006959A9"/>
    <w:rsid w:val="00695CBD"/>
    <w:rsid w:val="006961F8"/>
    <w:rsid w:val="0069652B"/>
    <w:rsid w:val="006968E0"/>
    <w:rsid w:val="006A0817"/>
    <w:rsid w:val="006A0F99"/>
    <w:rsid w:val="006A1565"/>
    <w:rsid w:val="006A19AB"/>
    <w:rsid w:val="006A1DA3"/>
    <w:rsid w:val="006A1F12"/>
    <w:rsid w:val="006A1F78"/>
    <w:rsid w:val="006A2C3D"/>
    <w:rsid w:val="006A2DEA"/>
    <w:rsid w:val="006A335D"/>
    <w:rsid w:val="006A4D52"/>
    <w:rsid w:val="006A4E9C"/>
    <w:rsid w:val="006A52A1"/>
    <w:rsid w:val="006A5453"/>
    <w:rsid w:val="006A5DFF"/>
    <w:rsid w:val="006A616A"/>
    <w:rsid w:val="006A6E0F"/>
    <w:rsid w:val="006A79C9"/>
    <w:rsid w:val="006A7C6A"/>
    <w:rsid w:val="006B0E98"/>
    <w:rsid w:val="006B10EB"/>
    <w:rsid w:val="006B1954"/>
    <w:rsid w:val="006B261E"/>
    <w:rsid w:val="006B399A"/>
    <w:rsid w:val="006B4043"/>
    <w:rsid w:val="006B453A"/>
    <w:rsid w:val="006B507E"/>
    <w:rsid w:val="006B5606"/>
    <w:rsid w:val="006B629F"/>
    <w:rsid w:val="006B653F"/>
    <w:rsid w:val="006B6D12"/>
    <w:rsid w:val="006B73D6"/>
    <w:rsid w:val="006B7747"/>
    <w:rsid w:val="006B7872"/>
    <w:rsid w:val="006B7976"/>
    <w:rsid w:val="006B7EBC"/>
    <w:rsid w:val="006C011A"/>
    <w:rsid w:val="006C05B8"/>
    <w:rsid w:val="006C100A"/>
    <w:rsid w:val="006C14B3"/>
    <w:rsid w:val="006C1DA9"/>
    <w:rsid w:val="006C1EC5"/>
    <w:rsid w:val="006C2161"/>
    <w:rsid w:val="006C2190"/>
    <w:rsid w:val="006C34E8"/>
    <w:rsid w:val="006C3C4A"/>
    <w:rsid w:val="006C3F9D"/>
    <w:rsid w:val="006C413E"/>
    <w:rsid w:val="006C4B9A"/>
    <w:rsid w:val="006C4EB8"/>
    <w:rsid w:val="006C5596"/>
    <w:rsid w:val="006C5743"/>
    <w:rsid w:val="006C6561"/>
    <w:rsid w:val="006C7CED"/>
    <w:rsid w:val="006D13DA"/>
    <w:rsid w:val="006D1B39"/>
    <w:rsid w:val="006D1B7D"/>
    <w:rsid w:val="006D1BD2"/>
    <w:rsid w:val="006D27D2"/>
    <w:rsid w:val="006D29F4"/>
    <w:rsid w:val="006D3230"/>
    <w:rsid w:val="006D3279"/>
    <w:rsid w:val="006D4883"/>
    <w:rsid w:val="006D5B3B"/>
    <w:rsid w:val="006D5FF8"/>
    <w:rsid w:val="006D6308"/>
    <w:rsid w:val="006D692D"/>
    <w:rsid w:val="006D7020"/>
    <w:rsid w:val="006D7C67"/>
    <w:rsid w:val="006E0004"/>
    <w:rsid w:val="006E080F"/>
    <w:rsid w:val="006E08EC"/>
    <w:rsid w:val="006E0AED"/>
    <w:rsid w:val="006E1285"/>
    <w:rsid w:val="006E16E9"/>
    <w:rsid w:val="006E25BD"/>
    <w:rsid w:val="006E2DC2"/>
    <w:rsid w:val="006E2EAE"/>
    <w:rsid w:val="006E3547"/>
    <w:rsid w:val="006E38B1"/>
    <w:rsid w:val="006E39CF"/>
    <w:rsid w:val="006E44CC"/>
    <w:rsid w:val="006E4CDE"/>
    <w:rsid w:val="006E524A"/>
    <w:rsid w:val="006E5B32"/>
    <w:rsid w:val="006E5D77"/>
    <w:rsid w:val="006E5F26"/>
    <w:rsid w:val="006E5FBE"/>
    <w:rsid w:val="006E5FC5"/>
    <w:rsid w:val="006E63EF"/>
    <w:rsid w:val="006E6688"/>
    <w:rsid w:val="006E67A8"/>
    <w:rsid w:val="006E792E"/>
    <w:rsid w:val="006E79E9"/>
    <w:rsid w:val="006E7A75"/>
    <w:rsid w:val="006F091D"/>
    <w:rsid w:val="006F13BF"/>
    <w:rsid w:val="006F1E43"/>
    <w:rsid w:val="006F2593"/>
    <w:rsid w:val="006F29DB"/>
    <w:rsid w:val="006F33BF"/>
    <w:rsid w:val="006F3FBD"/>
    <w:rsid w:val="006F4C67"/>
    <w:rsid w:val="006F4E0E"/>
    <w:rsid w:val="006F5C4D"/>
    <w:rsid w:val="006F5E32"/>
    <w:rsid w:val="006F5FA5"/>
    <w:rsid w:val="006F6B6E"/>
    <w:rsid w:val="006F6DD2"/>
    <w:rsid w:val="006F6DD4"/>
    <w:rsid w:val="006F71AE"/>
    <w:rsid w:val="006F73CD"/>
    <w:rsid w:val="006F75CC"/>
    <w:rsid w:val="006F78D7"/>
    <w:rsid w:val="007017CE"/>
    <w:rsid w:val="0070190A"/>
    <w:rsid w:val="007019BC"/>
    <w:rsid w:val="0070227E"/>
    <w:rsid w:val="00702E1F"/>
    <w:rsid w:val="00703E9D"/>
    <w:rsid w:val="0070404A"/>
    <w:rsid w:val="007043C7"/>
    <w:rsid w:val="0070477B"/>
    <w:rsid w:val="00704DD2"/>
    <w:rsid w:val="00705182"/>
    <w:rsid w:val="007055D7"/>
    <w:rsid w:val="00706606"/>
    <w:rsid w:val="00706CD7"/>
    <w:rsid w:val="00706F40"/>
    <w:rsid w:val="00707319"/>
    <w:rsid w:val="00707677"/>
    <w:rsid w:val="0070783A"/>
    <w:rsid w:val="007105BE"/>
    <w:rsid w:val="00710C99"/>
    <w:rsid w:val="00711145"/>
    <w:rsid w:val="0071128A"/>
    <w:rsid w:val="00711D9D"/>
    <w:rsid w:val="00713440"/>
    <w:rsid w:val="0071377D"/>
    <w:rsid w:val="00713CC5"/>
    <w:rsid w:val="00713DF9"/>
    <w:rsid w:val="0071475D"/>
    <w:rsid w:val="00714E5D"/>
    <w:rsid w:val="007153FE"/>
    <w:rsid w:val="00715B33"/>
    <w:rsid w:val="00716BF8"/>
    <w:rsid w:val="0071768C"/>
    <w:rsid w:val="007179E7"/>
    <w:rsid w:val="00717C83"/>
    <w:rsid w:val="007211F8"/>
    <w:rsid w:val="007218FF"/>
    <w:rsid w:val="00721E67"/>
    <w:rsid w:val="00723419"/>
    <w:rsid w:val="0072480D"/>
    <w:rsid w:val="007248EB"/>
    <w:rsid w:val="007253F2"/>
    <w:rsid w:val="00725572"/>
    <w:rsid w:val="0072605D"/>
    <w:rsid w:val="007262B8"/>
    <w:rsid w:val="0072639C"/>
    <w:rsid w:val="0072735B"/>
    <w:rsid w:val="00727B24"/>
    <w:rsid w:val="0073063A"/>
    <w:rsid w:val="00731AA1"/>
    <w:rsid w:val="00731EA5"/>
    <w:rsid w:val="00732F57"/>
    <w:rsid w:val="00733089"/>
    <w:rsid w:val="007330C8"/>
    <w:rsid w:val="007333D0"/>
    <w:rsid w:val="007337A0"/>
    <w:rsid w:val="00733C4B"/>
    <w:rsid w:val="00733CBC"/>
    <w:rsid w:val="0073429C"/>
    <w:rsid w:val="00734340"/>
    <w:rsid w:val="0073438F"/>
    <w:rsid w:val="007345EC"/>
    <w:rsid w:val="00734D15"/>
    <w:rsid w:val="00735872"/>
    <w:rsid w:val="0073669C"/>
    <w:rsid w:val="007370A9"/>
    <w:rsid w:val="007370F5"/>
    <w:rsid w:val="00737152"/>
    <w:rsid w:val="00737F1D"/>
    <w:rsid w:val="007405F7"/>
    <w:rsid w:val="00740FD6"/>
    <w:rsid w:val="00741568"/>
    <w:rsid w:val="00741C78"/>
    <w:rsid w:val="007429BF"/>
    <w:rsid w:val="007431A0"/>
    <w:rsid w:val="007431EC"/>
    <w:rsid w:val="00743CED"/>
    <w:rsid w:val="00744263"/>
    <w:rsid w:val="00744A0D"/>
    <w:rsid w:val="00744F72"/>
    <w:rsid w:val="00745971"/>
    <w:rsid w:val="0074751C"/>
    <w:rsid w:val="007502CE"/>
    <w:rsid w:val="00751A89"/>
    <w:rsid w:val="007524C0"/>
    <w:rsid w:val="007528DF"/>
    <w:rsid w:val="00752B42"/>
    <w:rsid w:val="0075420F"/>
    <w:rsid w:val="00754210"/>
    <w:rsid w:val="00756353"/>
    <w:rsid w:val="00756B01"/>
    <w:rsid w:val="007572D3"/>
    <w:rsid w:val="007572DC"/>
    <w:rsid w:val="00757389"/>
    <w:rsid w:val="00757702"/>
    <w:rsid w:val="007601CD"/>
    <w:rsid w:val="007602A7"/>
    <w:rsid w:val="007602EC"/>
    <w:rsid w:val="00760558"/>
    <w:rsid w:val="00760A80"/>
    <w:rsid w:val="007610B7"/>
    <w:rsid w:val="00761477"/>
    <w:rsid w:val="00762134"/>
    <w:rsid w:val="007626FC"/>
    <w:rsid w:val="00763340"/>
    <w:rsid w:val="00763706"/>
    <w:rsid w:val="00764224"/>
    <w:rsid w:val="007646F9"/>
    <w:rsid w:val="007655BD"/>
    <w:rsid w:val="00765ED3"/>
    <w:rsid w:val="007660C5"/>
    <w:rsid w:val="00766687"/>
    <w:rsid w:val="0076687B"/>
    <w:rsid w:val="00766C4C"/>
    <w:rsid w:val="0077068C"/>
    <w:rsid w:val="00770B92"/>
    <w:rsid w:val="00770F49"/>
    <w:rsid w:val="00771521"/>
    <w:rsid w:val="00771DF4"/>
    <w:rsid w:val="00771EC4"/>
    <w:rsid w:val="00771F48"/>
    <w:rsid w:val="0077202A"/>
    <w:rsid w:val="00773E92"/>
    <w:rsid w:val="0077474F"/>
    <w:rsid w:val="00774E8F"/>
    <w:rsid w:val="007751CA"/>
    <w:rsid w:val="00775483"/>
    <w:rsid w:val="007756CC"/>
    <w:rsid w:val="00775702"/>
    <w:rsid w:val="00775A79"/>
    <w:rsid w:val="007770AA"/>
    <w:rsid w:val="00777634"/>
    <w:rsid w:val="00777C9A"/>
    <w:rsid w:val="00780176"/>
    <w:rsid w:val="0078065F"/>
    <w:rsid w:val="00780E51"/>
    <w:rsid w:val="00781231"/>
    <w:rsid w:val="00781434"/>
    <w:rsid w:val="00781611"/>
    <w:rsid w:val="00781752"/>
    <w:rsid w:val="007820B9"/>
    <w:rsid w:val="00782D8D"/>
    <w:rsid w:val="0078332F"/>
    <w:rsid w:val="0078379D"/>
    <w:rsid w:val="007849B0"/>
    <w:rsid w:val="00785652"/>
    <w:rsid w:val="00785949"/>
    <w:rsid w:val="007861B6"/>
    <w:rsid w:val="007865BF"/>
    <w:rsid w:val="00786F74"/>
    <w:rsid w:val="00787713"/>
    <w:rsid w:val="00787ABE"/>
    <w:rsid w:val="00790C17"/>
    <w:rsid w:val="00790CAD"/>
    <w:rsid w:val="0079129F"/>
    <w:rsid w:val="007912FA"/>
    <w:rsid w:val="007915E6"/>
    <w:rsid w:val="007917F7"/>
    <w:rsid w:val="00791949"/>
    <w:rsid w:val="00791F22"/>
    <w:rsid w:val="00792B72"/>
    <w:rsid w:val="007931DE"/>
    <w:rsid w:val="00793CA0"/>
    <w:rsid w:val="00793D4E"/>
    <w:rsid w:val="007951EE"/>
    <w:rsid w:val="007955D5"/>
    <w:rsid w:val="00795897"/>
    <w:rsid w:val="007960BE"/>
    <w:rsid w:val="0079643F"/>
    <w:rsid w:val="007972F8"/>
    <w:rsid w:val="00797900"/>
    <w:rsid w:val="0079794C"/>
    <w:rsid w:val="00797BFC"/>
    <w:rsid w:val="007A0710"/>
    <w:rsid w:val="007A0EED"/>
    <w:rsid w:val="007A1684"/>
    <w:rsid w:val="007A1A1D"/>
    <w:rsid w:val="007A1D18"/>
    <w:rsid w:val="007A2333"/>
    <w:rsid w:val="007A2BA1"/>
    <w:rsid w:val="007A3933"/>
    <w:rsid w:val="007A4727"/>
    <w:rsid w:val="007A4CF0"/>
    <w:rsid w:val="007A59D4"/>
    <w:rsid w:val="007A62AE"/>
    <w:rsid w:val="007A69D8"/>
    <w:rsid w:val="007A6AEB"/>
    <w:rsid w:val="007A788A"/>
    <w:rsid w:val="007B00C3"/>
    <w:rsid w:val="007B08F1"/>
    <w:rsid w:val="007B09C7"/>
    <w:rsid w:val="007B2F9E"/>
    <w:rsid w:val="007B358F"/>
    <w:rsid w:val="007B464B"/>
    <w:rsid w:val="007B4E36"/>
    <w:rsid w:val="007B5238"/>
    <w:rsid w:val="007B553C"/>
    <w:rsid w:val="007B593C"/>
    <w:rsid w:val="007B5D50"/>
    <w:rsid w:val="007B5F33"/>
    <w:rsid w:val="007B6118"/>
    <w:rsid w:val="007B611F"/>
    <w:rsid w:val="007B75F4"/>
    <w:rsid w:val="007B7868"/>
    <w:rsid w:val="007C0695"/>
    <w:rsid w:val="007C0FEC"/>
    <w:rsid w:val="007C1029"/>
    <w:rsid w:val="007C1E8D"/>
    <w:rsid w:val="007C1F91"/>
    <w:rsid w:val="007C2255"/>
    <w:rsid w:val="007C24CF"/>
    <w:rsid w:val="007C26CD"/>
    <w:rsid w:val="007C2A85"/>
    <w:rsid w:val="007C30EA"/>
    <w:rsid w:val="007C3E65"/>
    <w:rsid w:val="007C40D7"/>
    <w:rsid w:val="007C487B"/>
    <w:rsid w:val="007C4CE1"/>
    <w:rsid w:val="007C4E87"/>
    <w:rsid w:val="007C4FC4"/>
    <w:rsid w:val="007C501E"/>
    <w:rsid w:val="007C521E"/>
    <w:rsid w:val="007C57B7"/>
    <w:rsid w:val="007C59EB"/>
    <w:rsid w:val="007C68EC"/>
    <w:rsid w:val="007C6BD2"/>
    <w:rsid w:val="007C72E6"/>
    <w:rsid w:val="007D0731"/>
    <w:rsid w:val="007D13D6"/>
    <w:rsid w:val="007D1678"/>
    <w:rsid w:val="007D1CB8"/>
    <w:rsid w:val="007D1FEB"/>
    <w:rsid w:val="007D21EF"/>
    <w:rsid w:val="007D36CB"/>
    <w:rsid w:val="007D4AB6"/>
    <w:rsid w:val="007D4C6B"/>
    <w:rsid w:val="007D4FDC"/>
    <w:rsid w:val="007D5626"/>
    <w:rsid w:val="007D6530"/>
    <w:rsid w:val="007E06C3"/>
    <w:rsid w:val="007E0A2C"/>
    <w:rsid w:val="007E1DAE"/>
    <w:rsid w:val="007E26C1"/>
    <w:rsid w:val="007E306C"/>
    <w:rsid w:val="007E3674"/>
    <w:rsid w:val="007E4102"/>
    <w:rsid w:val="007E4C93"/>
    <w:rsid w:val="007E4CDD"/>
    <w:rsid w:val="007E5731"/>
    <w:rsid w:val="007E6362"/>
    <w:rsid w:val="007E6C50"/>
    <w:rsid w:val="007E7311"/>
    <w:rsid w:val="007F03D5"/>
    <w:rsid w:val="007F0BDB"/>
    <w:rsid w:val="007F140D"/>
    <w:rsid w:val="007F14E9"/>
    <w:rsid w:val="007F1BCB"/>
    <w:rsid w:val="007F2602"/>
    <w:rsid w:val="007F2AD4"/>
    <w:rsid w:val="007F2C49"/>
    <w:rsid w:val="007F30EB"/>
    <w:rsid w:val="007F3504"/>
    <w:rsid w:val="007F3B7A"/>
    <w:rsid w:val="007F5D31"/>
    <w:rsid w:val="007F6103"/>
    <w:rsid w:val="007F68CF"/>
    <w:rsid w:val="007F68F6"/>
    <w:rsid w:val="007F6DED"/>
    <w:rsid w:val="007F6FB9"/>
    <w:rsid w:val="007F71D0"/>
    <w:rsid w:val="007F7895"/>
    <w:rsid w:val="007F7C1B"/>
    <w:rsid w:val="0080008D"/>
    <w:rsid w:val="00800C53"/>
    <w:rsid w:val="00801119"/>
    <w:rsid w:val="0080138E"/>
    <w:rsid w:val="00801904"/>
    <w:rsid w:val="00801E98"/>
    <w:rsid w:val="008022AB"/>
    <w:rsid w:val="0080286B"/>
    <w:rsid w:val="00802B3F"/>
    <w:rsid w:val="00802D32"/>
    <w:rsid w:val="008030FA"/>
    <w:rsid w:val="00803145"/>
    <w:rsid w:val="00803717"/>
    <w:rsid w:val="008037C9"/>
    <w:rsid w:val="008037ED"/>
    <w:rsid w:val="008041F0"/>
    <w:rsid w:val="008046CF"/>
    <w:rsid w:val="00804E75"/>
    <w:rsid w:val="00805187"/>
    <w:rsid w:val="00805857"/>
    <w:rsid w:val="008059E5"/>
    <w:rsid w:val="00805BB2"/>
    <w:rsid w:val="00805F18"/>
    <w:rsid w:val="0080683A"/>
    <w:rsid w:val="008070A9"/>
    <w:rsid w:val="008075B5"/>
    <w:rsid w:val="00807E8E"/>
    <w:rsid w:val="008104F2"/>
    <w:rsid w:val="00811031"/>
    <w:rsid w:val="00811CD5"/>
    <w:rsid w:val="008136C2"/>
    <w:rsid w:val="00813897"/>
    <w:rsid w:val="00813912"/>
    <w:rsid w:val="00813A70"/>
    <w:rsid w:val="00813C52"/>
    <w:rsid w:val="00814132"/>
    <w:rsid w:val="008146AC"/>
    <w:rsid w:val="0081483F"/>
    <w:rsid w:val="00814FE7"/>
    <w:rsid w:val="00815039"/>
    <w:rsid w:val="008150B3"/>
    <w:rsid w:val="008153D8"/>
    <w:rsid w:val="00815606"/>
    <w:rsid w:val="00815693"/>
    <w:rsid w:val="00815BDE"/>
    <w:rsid w:val="008161BA"/>
    <w:rsid w:val="00816640"/>
    <w:rsid w:val="008170BF"/>
    <w:rsid w:val="00817873"/>
    <w:rsid w:val="00820629"/>
    <w:rsid w:val="008217CC"/>
    <w:rsid w:val="008218DD"/>
    <w:rsid w:val="00821C97"/>
    <w:rsid w:val="00821D2A"/>
    <w:rsid w:val="0082280D"/>
    <w:rsid w:val="00822B21"/>
    <w:rsid w:val="00822D92"/>
    <w:rsid w:val="00823163"/>
    <w:rsid w:val="00823C2D"/>
    <w:rsid w:val="00824514"/>
    <w:rsid w:val="0082514A"/>
    <w:rsid w:val="00825CE9"/>
    <w:rsid w:val="00827078"/>
    <w:rsid w:val="00827249"/>
    <w:rsid w:val="00827652"/>
    <w:rsid w:val="00827FCD"/>
    <w:rsid w:val="00831722"/>
    <w:rsid w:val="008317F0"/>
    <w:rsid w:val="00832745"/>
    <w:rsid w:val="00833970"/>
    <w:rsid w:val="00834062"/>
    <w:rsid w:val="008342C4"/>
    <w:rsid w:val="0083479B"/>
    <w:rsid w:val="00835A20"/>
    <w:rsid w:val="008360F9"/>
    <w:rsid w:val="00837804"/>
    <w:rsid w:val="00837F1F"/>
    <w:rsid w:val="00840107"/>
    <w:rsid w:val="00840D0E"/>
    <w:rsid w:val="00841AEE"/>
    <w:rsid w:val="00842A70"/>
    <w:rsid w:val="00844720"/>
    <w:rsid w:val="0084482B"/>
    <w:rsid w:val="0084492B"/>
    <w:rsid w:val="0084546B"/>
    <w:rsid w:val="00845DFC"/>
    <w:rsid w:val="00846367"/>
    <w:rsid w:val="0084663F"/>
    <w:rsid w:val="00846854"/>
    <w:rsid w:val="00846A68"/>
    <w:rsid w:val="00846AD6"/>
    <w:rsid w:val="00847255"/>
    <w:rsid w:val="0084728A"/>
    <w:rsid w:val="00847C7B"/>
    <w:rsid w:val="00851707"/>
    <w:rsid w:val="00851729"/>
    <w:rsid w:val="00851975"/>
    <w:rsid w:val="00851AF0"/>
    <w:rsid w:val="008521B3"/>
    <w:rsid w:val="0085246D"/>
    <w:rsid w:val="00852C8C"/>
    <w:rsid w:val="00852F62"/>
    <w:rsid w:val="00853581"/>
    <w:rsid w:val="0085362D"/>
    <w:rsid w:val="0085367E"/>
    <w:rsid w:val="008542F7"/>
    <w:rsid w:val="008544CC"/>
    <w:rsid w:val="008548CA"/>
    <w:rsid w:val="0085514A"/>
    <w:rsid w:val="00860F9D"/>
    <w:rsid w:val="0086108A"/>
    <w:rsid w:val="008629CF"/>
    <w:rsid w:val="008630CA"/>
    <w:rsid w:val="00863ABA"/>
    <w:rsid w:val="00864137"/>
    <w:rsid w:val="0086453B"/>
    <w:rsid w:val="00864FC7"/>
    <w:rsid w:val="008653C2"/>
    <w:rsid w:val="00866C16"/>
    <w:rsid w:val="00866D1E"/>
    <w:rsid w:val="00866DC2"/>
    <w:rsid w:val="00866F4A"/>
    <w:rsid w:val="00870658"/>
    <w:rsid w:val="0087092F"/>
    <w:rsid w:val="00870A70"/>
    <w:rsid w:val="00871B30"/>
    <w:rsid w:val="008723CF"/>
    <w:rsid w:val="00872413"/>
    <w:rsid w:val="008734F0"/>
    <w:rsid w:val="008751B5"/>
    <w:rsid w:val="00875CB7"/>
    <w:rsid w:val="00875EBE"/>
    <w:rsid w:val="00875FA8"/>
    <w:rsid w:val="008776C3"/>
    <w:rsid w:val="00880200"/>
    <w:rsid w:val="0088079A"/>
    <w:rsid w:val="00880C5D"/>
    <w:rsid w:val="00881DF0"/>
    <w:rsid w:val="00882061"/>
    <w:rsid w:val="008826BA"/>
    <w:rsid w:val="00882EE3"/>
    <w:rsid w:val="00883482"/>
    <w:rsid w:val="00883672"/>
    <w:rsid w:val="008836C4"/>
    <w:rsid w:val="008837EA"/>
    <w:rsid w:val="00883AAE"/>
    <w:rsid w:val="00883D5D"/>
    <w:rsid w:val="00885724"/>
    <w:rsid w:val="00885844"/>
    <w:rsid w:val="0088599A"/>
    <w:rsid w:val="00885DB8"/>
    <w:rsid w:val="00886211"/>
    <w:rsid w:val="008863CB"/>
    <w:rsid w:val="00886F31"/>
    <w:rsid w:val="00887AFE"/>
    <w:rsid w:val="00891349"/>
    <w:rsid w:val="00891BB6"/>
    <w:rsid w:val="00891CBB"/>
    <w:rsid w:val="00891D0F"/>
    <w:rsid w:val="0089200C"/>
    <w:rsid w:val="0089226F"/>
    <w:rsid w:val="00893126"/>
    <w:rsid w:val="00893797"/>
    <w:rsid w:val="00893812"/>
    <w:rsid w:val="00894220"/>
    <w:rsid w:val="00894CF9"/>
    <w:rsid w:val="00896326"/>
    <w:rsid w:val="008967C7"/>
    <w:rsid w:val="008974A9"/>
    <w:rsid w:val="0089768B"/>
    <w:rsid w:val="008978CF"/>
    <w:rsid w:val="00897CF5"/>
    <w:rsid w:val="008A00BA"/>
    <w:rsid w:val="008A00C3"/>
    <w:rsid w:val="008A0DC0"/>
    <w:rsid w:val="008A0DE0"/>
    <w:rsid w:val="008A116F"/>
    <w:rsid w:val="008A120A"/>
    <w:rsid w:val="008A128B"/>
    <w:rsid w:val="008A1675"/>
    <w:rsid w:val="008A2C04"/>
    <w:rsid w:val="008A3F3A"/>
    <w:rsid w:val="008A4E11"/>
    <w:rsid w:val="008A5551"/>
    <w:rsid w:val="008A593C"/>
    <w:rsid w:val="008A5AA2"/>
    <w:rsid w:val="008A5F2B"/>
    <w:rsid w:val="008A6453"/>
    <w:rsid w:val="008A700A"/>
    <w:rsid w:val="008A719A"/>
    <w:rsid w:val="008B0442"/>
    <w:rsid w:val="008B0819"/>
    <w:rsid w:val="008B0D6E"/>
    <w:rsid w:val="008B1B71"/>
    <w:rsid w:val="008B1CAD"/>
    <w:rsid w:val="008B1D73"/>
    <w:rsid w:val="008B252F"/>
    <w:rsid w:val="008B2965"/>
    <w:rsid w:val="008B42B2"/>
    <w:rsid w:val="008B4D47"/>
    <w:rsid w:val="008B50A3"/>
    <w:rsid w:val="008B513A"/>
    <w:rsid w:val="008B5CEF"/>
    <w:rsid w:val="008B5FD6"/>
    <w:rsid w:val="008B69B6"/>
    <w:rsid w:val="008B71CD"/>
    <w:rsid w:val="008B73AE"/>
    <w:rsid w:val="008B7AE6"/>
    <w:rsid w:val="008B7B8F"/>
    <w:rsid w:val="008C0194"/>
    <w:rsid w:val="008C0272"/>
    <w:rsid w:val="008C11B7"/>
    <w:rsid w:val="008C15DF"/>
    <w:rsid w:val="008C1AB2"/>
    <w:rsid w:val="008C1B87"/>
    <w:rsid w:val="008C2A1B"/>
    <w:rsid w:val="008C3446"/>
    <w:rsid w:val="008C3514"/>
    <w:rsid w:val="008C394B"/>
    <w:rsid w:val="008C3F27"/>
    <w:rsid w:val="008C471A"/>
    <w:rsid w:val="008C52D1"/>
    <w:rsid w:val="008C5BA2"/>
    <w:rsid w:val="008C65E2"/>
    <w:rsid w:val="008C6C3F"/>
    <w:rsid w:val="008C7701"/>
    <w:rsid w:val="008D2090"/>
    <w:rsid w:val="008D2347"/>
    <w:rsid w:val="008D2B5D"/>
    <w:rsid w:val="008D401A"/>
    <w:rsid w:val="008D4D71"/>
    <w:rsid w:val="008D5A52"/>
    <w:rsid w:val="008D60A8"/>
    <w:rsid w:val="008D6325"/>
    <w:rsid w:val="008D74A6"/>
    <w:rsid w:val="008D789C"/>
    <w:rsid w:val="008E0F9C"/>
    <w:rsid w:val="008E1025"/>
    <w:rsid w:val="008E11F3"/>
    <w:rsid w:val="008E1383"/>
    <w:rsid w:val="008E19C9"/>
    <w:rsid w:val="008E1F1C"/>
    <w:rsid w:val="008E1FB9"/>
    <w:rsid w:val="008E2525"/>
    <w:rsid w:val="008E268E"/>
    <w:rsid w:val="008E295B"/>
    <w:rsid w:val="008E4548"/>
    <w:rsid w:val="008E4ECE"/>
    <w:rsid w:val="008E5135"/>
    <w:rsid w:val="008E5452"/>
    <w:rsid w:val="008E58DB"/>
    <w:rsid w:val="008E5AA1"/>
    <w:rsid w:val="008E72C9"/>
    <w:rsid w:val="008E74F4"/>
    <w:rsid w:val="008E7887"/>
    <w:rsid w:val="008E7BB7"/>
    <w:rsid w:val="008E7EBF"/>
    <w:rsid w:val="008F05BF"/>
    <w:rsid w:val="008F0957"/>
    <w:rsid w:val="008F0ED3"/>
    <w:rsid w:val="008F0FC5"/>
    <w:rsid w:val="008F10A3"/>
    <w:rsid w:val="008F1756"/>
    <w:rsid w:val="008F1AE4"/>
    <w:rsid w:val="008F2505"/>
    <w:rsid w:val="008F37A5"/>
    <w:rsid w:val="008F3ACB"/>
    <w:rsid w:val="008F3C93"/>
    <w:rsid w:val="008F3EB5"/>
    <w:rsid w:val="008F3F24"/>
    <w:rsid w:val="008F4648"/>
    <w:rsid w:val="008F47B8"/>
    <w:rsid w:val="008F483F"/>
    <w:rsid w:val="008F4A6F"/>
    <w:rsid w:val="008F5634"/>
    <w:rsid w:val="008F6186"/>
    <w:rsid w:val="008F6C61"/>
    <w:rsid w:val="008F72F5"/>
    <w:rsid w:val="008F7A1F"/>
    <w:rsid w:val="008F7CF0"/>
    <w:rsid w:val="008F7D9F"/>
    <w:rsid w:val="00900683"/>
    <w:rsid w:val="00900BB4"/>
    <w:rsid w:val="00900C31"/>
    <w:rsid w:val="0090112B"/>
    <w:rsid w:val="00901758"/>
    <w:rsid w:val="00901964"/>
    <w:rsid w:val="00901C39"/>
    <w:rsid w:val="00901EEA"/>
    <w:rsid w:val="00902048"/>
    <w:rsid w:val="00902681"/>
    <w:rsid w:val="009026CE"/>
    <w:rsid w:val="00902877"/>
    <w:rsid w:val="00902F55"/>
    <w:rsid w:val="00903072"/>
    <w:rsid w:val="009037CE"/>
    <w:rsid w:val="00903A19"/>
    <w:rsid w:val="00904B30"/>
    <w:rsid w:val="00904CEE"/>
    <w:rsid w:val="00904DE0"/>
    <w:rsid w:val="00905513"/>
    <w:rsid w:val="00905640"/>
    <w:rsid w:val="009059DE"/>
    <w:rsid w:val="00905C68"/>
    <w:rsid w:val="00905ECD"/>
    <w:rsid w:val="00906036"/>
    <w:rsid w:val="00906065"/>
    <w:rsid w:val="00910056"/>
    <w:rsid w:val="00910A51"/>
    <w:rsid w:val="00910D98"/>
    <w:rsid w:val="00910F61"/>
    <w:rsid w:val="00911D00"/>
    <w:rsid w:val="00912EB7"/>
    <w:rsid w:val="0091339F"/>
    <w:rsid w:val="009133CC"/>
    <w:rsid w:val="00913605"/>
    <w:rsid w:val="00913B23"/>
    <w:rsid w:val="00914392"/>
    <w:rsid w:val="00914FC1"/>
    <w:rsid w:val="0091515D"/>
    <w:rsid w:val="0091562A"/>
    <w:rsid w:val="00915AFD"/>
    <w:rsid w:val="0091622C"/>
    <w:rsid w:val="009162A5"/>
    <w:rsid w:val="00917665"/>
    <w:rsid w:val="00917C4A"/>
    <w:rsid w:val="00917F86"/>
    <w:rsid w:val="0092117B"/>
    <w:rsid w:val="009216DB"/>
    <w:rsid w:val="00921C5D"/>
    <w:rsid w:val="00921E29"/>
    <w:rsid w:val="009226E7"/>
    <w:rsid w:val="00922776"/>
    <w:rsid w:val="0092398A"/>
    <w:rsid w:val="00923F06"/>
    <w:rsid w:val="00924227"/>
    <w:rsid w:val="00925413"/>
    <w:rsid w:val="0092581E"/>
    <w:rsid w:val="00925DB7"/>
    <w:rsid w:val="00926075"/>
    <w:rsid w:val="009264C7"/>
    <w:rsid w:val="00927028"/>
    <w:rsid w:val="00927535"/>
    <w:rsid w:val="00930045"/>
    <w:rsid w:val="0093072C"/>
    <w:rsid w:val="00930D08"/>
    <w:rsid w:val="00931881"/>
    <w:rsid w:val="00931F73"/>
    <w:rsid w:val="00933DE0"/>
    <w:rsid w:val="00934CC7"/>
    <w:rsid w:val="009362C4"/>
    <w:rsid w:val="00940437"/>
    <w:rsid w:val="009408CF"/>
    <w:rsid w:val="0094125C"/>
    <w:rsid w:val="00941B8A"/>
    <w:rsid w:val="00943C0E"/>
    <w:rsid w:val="00945079"/>
    <w:rsid w:val="00945295"/>
    <w:rsid w:val="00946B97"/>
    <w:rsid w:val="00946EC3"/>
    <w:rsid w:val="00947752"/>
    <w:rsid w:val="00947E9E"/>
    <w:rsid w:val="0095001A"/>
    <w:rsid w:val="009502F0"/>
    <w:rsid w:val="0095065B"/>
    <w:rsid w:val="00951281"/>
    <w:rsid w:val="00951D14"/>
    <w:rsid w:val="00951DF2"/>
    <w:rsid w:val="009527E4"/>
    <w:rsid w:val="00952BB8"/>
    <w:rsid w:val="00953E48"/>
    <w:rsid w:val="00953E8E"/>
    <w:rsid w:val="009545DA"/>
    <w:rsid w:val="009549EE"/>
    <w:rsid w:val="00954D6A"/>
    <w:rsid w:val="00955033"/>
    <w:rsid w:val="009558A5"/>
    <w:rsid w:val="00955A80"/>
    <w:rsid w:val="00955BDA"/>
    <w:rsid w:val="00956179"/>
    <w:rsid w:val="00956CB7"/>
    <w:rsid w:val="00956E78"/>
    <w:rsid w:val="00957D72"/>
    <w:rsid w:val="009609C3"/>
    <w:rsid w:val="00960B6D"/>
    <w:rsid w:val="00961AE2"/>
    <w:rsid w:val="00961BBF"/>
    <w:rsid w:val="009623F4"/>
    <w:rsid w:val="0096243B"/>
    <w:rsid w:val="009637BF"/>
    <w:rsid w:val="00965361"/>
    <w:rsid w:val="009655F5"/>
    <w:rsid w:val="00965939"/>
    <w:rsid w:val="00965C61"/>
    <w:rsid w:val="00965D4E"/>
    <w:rsid w:val="00966A53"/>
    <w:rsid w:val="00966A93"/>
    <w:rsid w:val="00967519"/>
    <w:rsid w:val="00967827"/>
    <w:rsid w:val="00967AC1"/>
    <w:rsid w:val="00967CFF"/>
    <w:rsid w:val="00970A28"/>
    <w:rsid w:val="00970DF3"/>
    <w:rsid w:val="0097151B"/>
    <w:rsid w:val="009717FB"/>
    <w:rsid w:val="009721A8"/>
    <w:rsid w:val="00972D09"/>
    <w:rsid w:val="00972F64"/>
    <w:rsid w:val="0097336B"/>
    <w:rsid w:val="0097407B"/>
    <w:rsid w:val="0097424F"/>
    <w:rsid w:val="009753BB"/>
    <w:rsid w:val="009766C9"/>
    <w:rsid w:val="0097757C"/>
    <w:rsid w:val="00980C2E"/>
    <w:rsid w:val="0098103E"/>
    <w:rsid w:val="00981240"/>
    <w:rsid w:val="00981754"/>
    <w:rsid w:val="00983558"/>
    <w:rsid w:val="00984925"/>
    <w:rsid w:val="0098525A"/>
    <w:rsid w:val="009853C5"/>
    <w:rsid w:val="00986079"/>
    <w:rsid w:val="0098753D"/>
    <w:rsid w:val="009875E8"/>
    <w:rsid w:val="009879E2"/>
    <w:rsid w:val="00987C39"/>
    <w:rsid w:val="00990035"/>
    <w:rsid w:val="00990776"/>
    <w:rsid w:val="00990D34"/>
    <w:rsid w:val="00991875"/>
    <w:rsid w:val="00991D3F"/>
    <w:rsid w:val="00992050"/>
    <w:rsid w:val="00992219"/>
    <w:rsid w:val="00992768"/>
    <w:rsid w:val="009931AD"/>
    <w:rsid w:val="009932A6"/>
    <w:rsid w:val="00994378"/>
    <w:rsid w:val="00994574"/>
    <w:rsid w:val="009956C1"/>
    <w:rsid w:val="00996218"/>
    <w:rsid w:val="00996302"/>
    <w:rsid w:val="0099660A"/>
    <w:rsid w:val="00996C2D"/>
    <w:rsid w:val="00996D9A"/>
    <w:rsid w:val="00997DDE"/>
    <w:rsid w:val="00997FEB"/>
    <w:rsid w:val="009A0193"/>
    <w:rsid w:val="009A0444"/>
    <w:rsid w:val="009A0CE0"/>
    <w:rsid w:val="009A0D2A"/>
    <w:rsid w:val="009A1A06"/>
    <w:rsid w:val="009A24BC"/>
    <w:rsid w:val="009A26B7"/>
    <w:rsid w:val="009A290E"/>
    <w:rsid w:val="009A2FB1"/>
    <w:rsid w:val="009A37D6"/>
    <w:rsid w:val="009A3963"/>
    <w:rsid w:val="009A3E45"/>
    <w:rsid w:val="009A44FB"/>
    <w:rsid w:val="009A476B"/>
    <w:rsid w:val="009A486C"/>
    <w:rsid w:val="009A49FD"/>
    <w:rsid w:val="009A4F98"/>
    <w:rsid w:val="009A6522"/>
    <w:rsid w:val="009A653B"/>
    <w:rsid w:val="009A715C"/>
    <w:rsid w:val="009A7BE3"/>
    <w:rsid w:val="009B08A5"/>
    <w:rsid w:val="009B0D4D"/>
    <w:rsid w:val="009B1F0A"/>
    <w:rsid w:val="009B1F19"/>
    <w:rsid w:val="009B337F"/>
    <w:rsid w:val="009B36B1"/>
    <w:rsid w:val="009B4472"/>
    <w:rsid w:val="009B5935"/>
    <w:rsid w:val="009B5A21"/>
    <w:rsid w:val="009B6B68"/>
    <w:rsid w:val="009C001C"/>
    <w:rsid w:val="009C08DF"/>
    <w:rsid w:val="009C099B"/>
    <w:rsid w:val="009C0C41"/>
    <w:rsid w:val="009C0D7D"/>
    <w:rsid w:val="009C2A3E"/>
    <w:rsid w:val="009C2E8D"/>
    <w:rsid w:val="009C4039"/>
    <w:rsid w:val="009C4D52"/>
    <w:rsid w:val="009C4F67"/>
    <w:rsid w:val="009C58D8"/>
    <w:rsid w:val="009C5B96"/>
    <w:rsid w:val="009C5E1F"/>
    <w:rsid w:val="009C6F46"/>
    <w:rsid w:val="009C743E"/>
    <w:rsid w:val="009C78E2"/>
    <w:rsid w:val="009C7B28"/>
    <w:rsid w:val="009C7CE6"/>
    <w:rsid w:val="009C7D15"/>
    <w:rsid w:val="009D00F6"/>
    <w:rsid w:val="009D0A32"/>
    <w:rsid w:val="009D0B50"/>
    <w:rsid w:val="009D0CFE"/>
    <w:rsid w:val="009D1316"/>
    <w:rsid w:val="009D15CC"/>
    <w:rsid w:val="009D1BE0"/>
    <w:rsid w:val="009D2357"/>
    <w:rsid w:val="009D3445"/>
    <w:rsid w:val="009D3477"/>
    <w:rsid w:val="009D3821"/>
    <w:rsid w:val="009D3E40"/>
    <w:rsid w:val="009D4215"/>
    <w:rsid w:val="009D4432"/>
    <w:rsid w:val="009D466B"/>
    <w:rsid w:val="009D5288"/>
    <w:rsid w:val="009D62CD"/>
    <w:rsid w:val="009D6BB3"/>
    <w:rsid w:val="009E06CE"/>
    <w:rsid w:val="009E0BAB"/>
    <w:rsid w:val="009E0F34"/>
    <w:rsid w:val="009E179F"/>
    <w:rsid w:val="009E1C34"/>
    <w:rsid w:val="009E2A18"/>
    <w:rsid w:val="009E3842"/>
    <w:rsid w:val="009E3855"/>
    <w:rsid w:val="009E3937"/>
    <w:rsid w:val="009E4233"/>
    <w:rsid w:val="009E44CA"/>
    <w:rsid w:val="009E4AB6"/>
    <w:rsid w:val="009E4BB4"/>
    <w:rsid w:val="009E4E68"/>
    <w:rsid w:val="009E59D2"/>
    <w:rsid w:val="009E674D"/>
    <w:rsid w:val="009E6CFF"/>
    <w:rsid w:val="009E7574"/>
    <w:rsid w:val="009F06B7"/>
    <w:rsid w:val="009F07D2"/>
    <w:rsid w:val="009F10AA"/>
    <w:rsid w:val="009F2185"/>
    <w:rsid w:val="009F25FD"/>
    <w:rsid w:val="009F3BF9"/>
    <w:rsid w:val="009F3E7F"/>
    <w:rsid w:val="009F4A04"/>
    <w:rsid w:val="009F4CAF"/>
    <w:rsid w:val="009F4E66"/>
    <w:rsid w:val="009F520B"/>
    <w:rsid w:val="009F5277"/>
    <w:rsid w:val="009F5405"/>
    <w:rsid w:val="009F5AB5"/>
    <w:rsid w:val="009F5C86"/>
    <w:rsid w:val="009F7793"/>
    <w:rsid w:val="009F79D2"/>
    <w:rsid w:val="009F7FC9"/>
    <w:rsid w:val="00A00A79"/>
    <w:rsid w:val="00A01A88"/>
    <w:rsid w:val="00A01EE7"/>
    <w:rsid w:val="00A020A2"/>
    <w:rsid w:val="00A0215A"/>
    <w:rsid w:val="00A02F17"/>
    <w:rsid w:val="00A03798"/>
    <w:rsid w:val="00A037EE"/>
    <w:rsid w:val="00A03B1B"/>
    <w:rsid w:val="00A03E22"/>
    <w:rsid w:val="00A04BA3"/>
    <w:rsid w:val="00A04EF2"/>
    <w:rsid w:val="00A04F72"/>
    <w:rsid w:val="00A05F8B"/>
    <w:rsid w:val="00A0636B"/>
    <w:rsid w:val="00A06F9F"/>
    <w:rsid w:val="00A07AD8"/>
    <w:rsid w:val="00A10586"/>
    <w:rsid w:val="00A10B6C"/>
    <w:rsid w:val="00A110A5"/>
    <w:rsid w:val="00A114A3"/>
    <w:rsid w:val="00A1154D"/>
    <w:rsid w:val="00A12563"/>
    <w:rsid w:val="00A129FC"/>
    <w:rsid w:val="00A12C88"/>
    <w:rsid w:val="00A131DC"/>
    <w:rsid w:val="00A13581"/>
    <w:rsid w:val="00A13821"/>
    <w:rsid w:val="00A13DEA"/>
    <w:rsid w:val="00A14522"/>
    <w:rsid w:val="00A145D7"/>
    <w:rsid w:val="00A14B08"/>
    <w:rsid w:val="00A14DD6"/>
    <w:rsid w:val="00A15C15"/>
    <w:rsid w:val="00A15C28"/>
    <w:rsid w:val="00A16180"/>
    <w:rsid w:val="00A1693D"/>
    <w:rsid w:val="00A16E8D"/>
    <w:rsid w:val="00A16ED8"/>
    <w:rsid w:val="00A172DA"/>
    <w:rsid w:val="00A17D25"/>
    <w:rsid w:val="00A2014E"/>
    <w:rsid w:val="00A21090"/>
    <w:rsid w:val="00A21928"/>
    <w:rsid w:val="00A21F36"/>
    <w:rsid w:val="00A2386B"/>
    <w:rsid w:val="00A23A3D"/>
    <w:rsid w:val="00A23A3E"/>
    <w:rsid w:val="00A24165"/>
    <w:rsid w:val="00A24F35"/>
    <w:rsid w:val="00A255F2"/>
    <w:rsid w:val="00A2563A"/>
    <w:rsid w:val="00A2567D"/>
    <w:rsid w:val="00A267CA"/>
    <w:rsid w:val="00A26AFA"/>
    <w:rsid w:val="00A26C81"/>
    <w:rsid w:val="00A27477"/>
    <w:rsid w:val="00A27F1A"/>
    <w:rsid w:val="00A30452"/>
    <w:rsid w:val="00A31226"/>
    <w:rsid w:val="00A313DF"/>
    <w:rsid w:val="00A3150E"/>
    <w:rsid w:val="00A31B28"/>
    <w:rsid w:val="00A31BAB"/>
    <w:rsid w:val="00A32099"/>
    <w:rsid w:val="00A32148"/>
    <w:rsid w:val="00A32FC0"/>
    <w:rsid w:val="00A3378A"/>
    <w:rsid w:val="00A33A20"/>
    <w:rsid w:val="00A33BA2"/>
    <w:rsid w:val="00A34D92"/>
    <w:rsid w:val="00A35AA4"/>
    <w:rsid w:val="00A35EA3"/>
    <w:rsid w:val="00A363B3"/>
    <w:rsid w:val="00A36C98"/>
    <w:rsid w:val="00A36E2D"/>
    <w:rsid w:val="00A3733E"/>
    <w:rsid w:val="00A37DEE"/>
    <w:rsid w:val="00A40C28"/>
    <w:rsid w:val="00A41B5F"/>
    <w:rsid w:val="00A435BB"/>
    <w:rsid w:val="00A446D4"/>
    <w:rsid w:val="00A44FB8"/>
    <w:rsid w:val="00A45430"/>
    <w:rsid w:val="00A456B4"/>
    <w:rsid w:val="00A46551"/>
    <w:rsid w:val="00A47C12"/>
    <w:rsid w:val="00A50A1B"/>
    <w:rsid w:val="00A50A3C"/>
    <w:rsid w:val="00A510E5"/>
    <w:rsid w:val="00A52227"/>
    <w:rsid w:val="00A52405"/>
    <w:rsid w:val="00A52B39"/>
    <w:rsid w:val="00A532D8"/>
    <w:rsid w:val="00A53B11"/>
    <w:rsid w:val="00A5444D"/>
    <w:rsid w:val="00A54664"/>
    <w:rsid w:val="00A54A74"/>
    <w:rsid w:val="00A5511B"/>
    <w:rsid w:val="00A55332"/>
    <w:rsid w:val="00A55FB9"/>
    <w:rsid w:val="00A56549"/>
    <w:rsid w:val="00A60214"/>
    <w:rsid w:val="00A60810"/>
    <w:rsid w:val="00A60CD5"/>
    <w:rsid w:val="00A618DF"/>
    <w:rsid w:val="00A61B81"/>
    <w:rsid w:val="00A623D1"/>
    <w:rsid w:val="00A62486"/>
    <w:rsid w:val="00A630A6"/>
    <w:rsid w:val="00A633E7"/>
    <w:rsid w:val="00A63615"/>
    <w:rsid w:val="00A63EA5"/>
    <w:rsid w:val="00A64C60"/>
    <w:rsid w:val="00A64DC6"/>
    <w:rsid w:val="00A65A05"/>
    <w:rsid w:val="00A666DD"/>
    <w:rsid w:val="00A70433"/>
    <w:rsid w:val="00A70AD9"/>
    <w:rsid w:val="00A70ED6"/>
    <w:rsid w:val="00A71161"/>
    <w:rsid w:val="00A718F7"/>
    <w:rsid w:val="00A720CA"/>
    <w:rsid w:val="00A72B60"/>
    <w:rsid w:val="00A72F83"/>
    <w:rsid w:val="00A736F5"/>
    <w:rsid w:val="00A76098"/>
    <w:rsid w:val="00A7713A"/>
    <w:rsid w:val="00A77BA2"/>
    <w:rsid w:val="00A77BAD"/>
    <w:rsid w:val="00A80D7B"/>
    <w:rsid w:val="00A81484"/>
    <w:rsid w:val="00A824D4"/>
    <w:rsid w:val="00A82E96"/>
    <w:rsid w:val="00A839CC"/>
    <w:rsid w:val="00A83B49"/>
    <w:rsid w:val="00A83D19"/>
    <w:rsid w:val="00A83DA0"/>
    <w:rsid w:val="00A8437F"/>
    <w:rsid w:val="00A843D4"/>
    <w:rsid w:val="00A844D7"/>
    <w:rsid w:val="00A84907"/>
    <w:rsid w:val="00A8504B"/>
    <w:rsid w:val="00A8548F"/>
    <w:rsid w:val="00A854FD"/>
    <w:rsid w:val="00A8614C"/>
    <w:rsid w:val="00A86380"/>
    <w:rsid w:val="00A863A3"/>
    <w:rsid w:val="00A863FA"/>
    <w:rsid w:val="00A867E1"/>
    <w:rsid w:val="00A86D58"/>
    <w:rsid w:val="00A87A3B"/>
    <w:rsid w:val="00A87E6C"/>
    <w:rsid w:val="00A87F03"/>
    <w:rsid w:val="00A9004B"/>
    <w:rsid w:val="00A9009B"/>
    <w:rsid w:val="00A912C3"/>
    <w:rsid w:val="00A91EAC"/>
    <w:rsid w:val="00A92751"/>
    <w:rsid w:val="00A93A3A"/>
    <w:rsid w:val="00A93B18"/>
    <w:rsid w:val="00A94204"/>
    <w:rsid w:val="00A94566"/>
    <w:rsid w:val="00A9480D"/>
    <w:rsid w:val="00A94897"/>
    <w:rsid w:val="00A94DB6"/>
    <w:rsid w:val="00A94F55"/>
    <w:rsid w:val="00A95629"/>
    <w:rsid w:val="00A96DA1"/>
    <w:rsid w:val="00A96E98"/>
    <w:rsid w:val="00A9784B"/>
    <w:rsid w:val="00A97902"/>
    <w:rsid w:val="00AA0B63"/>
    <w:rsid w:val="00AA1AD4"/>
    <w:rsid w:val="00AA23A8"/>
    <w:rsid w:val="00AA2CDC"/>
    <w:rsid w:val="00AA3696"/>
    <w:rsid w:val="00AA3B1F"/>
    <w:rsid w:val="00AA4058"/>
    <w:rsid w:val="00AA42A0"/>
    <w:rsid w:val="00AA550D"/>
    <w:rsid w:val="00AA6532"/>
    <w:rsid w:val="00AA7582"/>
    <w:rsid w:val="00AB0FBA"/>
    <w:rsid w:val="00AB0FE7"/>
    <w:rsid w:val="00AB17F5"/>
    <w:rsid w:val="00AB1BC8"/>
    <w:rsid w:val="00AB1DA2"/>
    <w:rsid w:val="00AB229B"/>
    <w:rsid w:val="00AB2500"/>
    <w:rsid w:val="00AB2BC8"/>
    <w:rsid w:val="00AB2C08"/>
    <w:rsid w:val="00AB2FBC"/>
    <w:rsid w:val="00AB427A"/>
    <w:rsid w:val="00AB494A"/>
    <w:rsid w:val="00AB499A"/>
    <w:rsid w:val="00AB5114"/>
    <w:rsid w:val="00AB524A"/>
    <w:rsid w:val="00AB5ADB"/>
    <w:rsid w:val="00AB6516"/>
    <w:rsid w:val="00AB6BE5"/>
    <w:rsid w:val="00AB768C"/>
    <w:rsid w:val="00AC0142"/>
    <w:rsid w:val="00AC024A"/>
    <w:rsid w:val="00AC11DB"/>
    <w:rsid w:val="00AC1333"/>
    <w:rsid w:val="00AC1A70"/>
    <w:rsid w:val="00AC1AF0"/>
    <w:rsid w:val="00AC2339"/>
    <w:rsid w:val="00AC2452"/>
    <w:rsid w:val="00AC251B"/>
    <w:rsid w:val="00AC2D75"/>
    <w:rsid w:val="00AC2F7E"/>
    <w:rsid w:val="00AC38A8"/>
    <w:rsid w:val="00AC3AA1"/>
    <w:rsid w:val="00AC3B82"/>
    <w:rsid w:val="00AC446F"/>
    <w:rsid w:val="00AC449D"/>
    <w:rsid w:val="00AC466E"/>
    <w:rsid w:val="00AC46F8"/>
    <w:rsid w:val="00AC48D5"/>
    <w:rsid w:val="00AC4ADC"/>
    <w:rsid w:val="00AC5B75"/>
    <w:rsid w:val="00AC64BB"/>
    <w:rsid w:val="00AC6975"/>
    <w:rsid w:val="00AC6E80"/>
    <w:rsid w:val="00AD14E5"/>
    <w:rsid w:val="00AD1594"/>
    <w:rsid w:val="00AD173C"/>
    <w:rsid w:val="00AD19E1"/>
    <w:rsid w:val="00AD1F4A"/>
    <w:rsid w:val="00AD222A"/>
    <w:rsid w:val="00AD2701"/>
    <w:rsid w:val="00AD2E18"/>
    <w:rsid w:val="00AD3059"/>
    <w:rsid w:val="00AD331D"/>
    <w:rsid w:val="00AD3394"/>
    <w:rsid w:val="00AD41F1"/>
    <w:rsid w:val="00AD48E3"/>
    <w:rsid w:val="00AD533E"/>
    <w:rsid w:val="00AD5872"/>
    <w:rsid w:val="00AD607B"/>
    <w:rsid w:val="00AD6211"/>
    <w:rsid w:val="00AD6885"/>
    <w:rsid w:val="00AD74D7"/>
    <w:rsid w:val="00AD7B31"/>
    <w:rsid w:val="00AD7C36"/>
    <w:rsid w:val="00AE0D20"/>
    <w:rsid w:val="00AE1DC3"/>
    <w:rsid w:val="00AE2749"/>
    <w:rsid w:val="00AE2EBC"/>
    <w:rsid w:val="00AE33CC"/>
    <w:rsid w:val="00AE34B4"/>
    <w:rsid w:val="00AE35D1"/>
    <w:rsid w:val="00AE450E"/>
    <w:rsid w:val="00AE478E"/>
    <w:rsid w:val="00AE517D"/>
    <w:rsid w:val="00AE522D"/>
    <w:rsid w:val="00AE5508"/>
    <w:rsid w:val="00AE55BB"/>
    <w:rsid w:val="00AE5A99"/>
    <w:rsid w:val="00AE5E25"/>
    <w:rsid w:val="00AE606E"/>
    <w:rsid w:val="00AE68A5"/>
    <w:rsid w:val="00AE690D"/>
    <w:rsid w:val="00AE699A"/>
    <w:rsid w:val="00AE737D"/>
    <w:rsid w:val="00AE7643"/>
    <w:rsid w:val="00AE7B1D"/>
    <w:rsid w:val="00AF0066"/>
    <w:rsid w:val="00AF01BF"/>
    <w:rsid w:val="00AF01D4"/>
    <w:rsid w:val="00AF058D"/>
    <w:rsid w:val="00AF09A7"/>
    <w:rsid w:val="00AF1289"/>
    <w:rsid w:val="00AF21EA"/>
    <w:rsid w:val="00AF223F"/>
    <w:rsid w:val="00AF4058"/>
    <w:rsid w:val="00AF4E13"/>
    <w:rsid w:val="00AF52E6"/>
    <w:rsid w:val="00AF562B"/>
    <w:rsid w:val="00AF5901"/>
    <w:rsid w:val="00AF71EC"/>
    <w:rsid w:val="00AF795C"/>
    <w:rsid w:val="00B0096C"/>
    <w:rsid w:val="00B013DB"/>
    <w:rsid w:val="00B0148F"/>
    <w:rsid w:val="00B015C4"/>
    <w:rsid w:val="00B022B9"/>
    <w:rsid w:val="00B0231F"/>
    <w:rsid w:val="00B0300B"/>
    <w:rsid w:val="00B03123"/>
    <w:rsid w:val="00B03659"/>
    <w:rsid w:val="00B03C16"/>
    <w:rsid w:val="00B03C99"/>
    <w:rsid w:val="00B04602"/>
    <w:rsid w:val="00B04704"/>
    <w:rsid w:val="00B047ED"/>
    <w:rsid w:val="00B05353"/>
    <w:rsid w:val="00B05A05"/>
    <w:rsid w:val="00B05FE8"/>
    <w:rsid w:val="00B0634B"/>
    <w:rsid w:val="00B0658C"/>
    <w:rsid w:val="00B068DA"/>
    <w:rsid w:val="00B0711A"/>
    <w:rsid w:val="00B07770"/>
    <w:rsid w:val="00B07A0F"/>
    <w:rsid w:val="00B108E6"/>
    <w:rsid w:val="00B114A8"/>
    <w:rsid w:val="00B11EDB"/>
    <w:rsid w:val="00B129A6"/>
    <w:rsid w:val="00B12C1E"/>
    <w:rsid w:val="00B1330C"/>
    <w:rsid w:val="00B1343A"/>
    <w:rsid w:val="00B1351C"/>
    <w:rsid w:val="00B13848"/>
    <w:rsid w:val="00B138B4"/>
    <w:rsid w:val="00B13F83"/>
    <w:rsid w:val="00B1536B"/>
    <w:rsid w:val="00B154D1"/>
    <w:rsid w:val="00B154D4"/>
    <w:rsid w:val="00B165DF"/>
    <w:rsid w:val="00B17483"/>
    <w:rsid w:val="00B174B9"/>
    <w:rsid w:val="00B17806"/>
    <w:rsid w:val="00B17A56"/>
    <w:rsid w:val="00B206F8"/>
    <w:rsid w:val="00B20D82"/>
    <w:rsid w:val="00B21553"/>
    <w:rsid w:val="00B215AC"/>
    <w:rsid w:val="00B216A6"/>
    <w:rsid w:val="00B22143"/>
    <w:rsid w:val="00B2226E"/>
    <w:rsid w:val="00B228A0"/>
    <w:rsid w:val="00B22C54"/>
    <w:rsid w:val="00B2302B"/>
    <w:rsid w:val="00B23064"/>
    <w:rsid w:val="00B23116"/>
    <w:rsid w:val="00B2316A"/>
    <w:rsid w:val="00B233D2"/>
    <w:rsid w:val="00B23707"/>
    <w:rsid w:val="00B2461B"/>
    <w:rsid w:val="00B25377"/>
    <w:rsid w:val="00B255EB"/>
    <w:rsid w:val="00B26617"/>
    <w:rsid w:val="00B30A09"/>
    <w:rsid w:val="00B31845"/>
    <w:rsid w:val="00B31D63"/>
    <w:rsid w:val="00B31E29"/>
    <w:rsid w:val="00B32160"/>
    <w:rsid w:val="00B33E7B"/>
    <w:rsid w:val="00B35CA1"/>
    <w:rsid w:val="00B35E87"/>
    <w:rsid w:val="00B36799"/>
    <w:rsid w:val="00B367E5"/>
    <w:rsid w:val="00B3774E"/>
    <w:rsid w:val="00B4077C"/>
    <w:rsid w:val="00B411F8"/>
    <w:rsid w:val="00B41EE0"/>
    <w:rsid w:val="00B42071"/>
    <w:rsid w:val="00B4223A"/>
    <w:rsid w:val="00B42D5F"/>
    <w:rsid w:val="00B42DA1"/>
    <w:rsid w:val="00B42F55"/>
    <w:rsid w:val="00B446B0"/>
    <w:rsid w:val="00B44864"/>
    <w:rsid w:val="00B459F2"/>
    <w:rsid w:val="00B45B48"/>
    <w:rsid w:val="00B46247"/>
    <w:rsid w:val="00B462EB"/>
    <w:rsid w:val="00B46A1E"/>
    <w:rsid w:val="00B47586"/>
    <w:rsid w:val="00B47725"/>
    <w:rsid w:val="00B477FA"/>
    <w:rsid w:val="00B51287"/>
    <w:rsid w:val="00B514B6"/>
    <w:rsid w:val="00B51AA1"/>
    <w:rsid w:val="00B51B9A"/>
    <w:rsid w:val="00B521E9"/>
    <w:rsid w:val="00B526F5"/>
    <w:rsid w:val="00B52703"/>
    <w:rsid w:val="00B52E60"/>
    <w:rsid w:val="00B530B9"/>
    <w:rsid w:val="00B53385"/>
    <w:rsid w:val="00B537FC"/>
    <w:rsid w:val="00B53A9C"/>
    <w:rsid w:val="00B53CA7"/>
    <w:rsid w:val="00B53E64"/>
    <w:rsid w:val="00B54331"/>
    <w:rsid w:val="00B54AAF"/>
    <w:rsid w:val="00B559B6"/>
    <w:rsid w:val="00B55EBD"/>
    <w:rsid w:val="00B560E0"/>
    <w:rsid w:val="00B56AEB"/>
    <w:rsid w:val="00B56BED"/>
    <w:rsid w:val="00B57674"/>
    <w:rsid w:val="00B57FFB"/>
    <w:rsid w:val="00B6083E"/>
    <w:rsid w:val="00B60D21"/>
    <w:rsid w:val="00B61179"/>
    <w:rsid w:val="00B61245"/>
    <w:rsid w:val="00B616B8"/>
    <w:rsid w:val="00B62A08"/>
    <w:rsid w:val="00B62C2C"/>
    <w:rsid w:val="00B62D0B"/>
    <w:rsid w:val="00B62EA9"/>
    <w:rsid w:val="00B63112"/>
    <w:rsid w:val="00B63423"/>
    <w:rsid w:val="00B63481"/>
    <w:rsid w:val="00B6363B"/>
    <w:rsid w:val="00B63ADF"/>
    <w:rsid w:val="00B64746"/>
    <w:rsid w:val="00B6498F"/>
    <w:rsid w:val="00B6510C"/>
    <w:rsid w:val="00B65128"/>
    <w:rsid w:val="00B65786"/>
    <w:rsid w:val="00B65913"/>
    <w:rsid w:val="00B66747"/>
    <w:rsid w:val="00B66ACB"/>
    <w:rsid w:val="00B66F65"/>
    <w:rsid w:val="00B67F72"/>
    <w:rsid w:val="00B70207"/>
    <w:rsid w:val="00B708D1"/>
    <w:rsid w:val="00B70EC9"/>
    <w:rsid w:val="00B70F0D"/>
    <w:rsid w:val="00B70FEC"/>
    <w:rsid w:val="00B714E2"/>
    <w:rsid w:val="00B7165D"/>
    <w:rsid w:val="00B7246A"/>
    <w:rsid w:val="00B72883"/>
    <w:rsid w:val="00B73094"/>
    <w:rsid w:val="00B73195"/>
    <w:rsid w:val="00B7459C"/>
    <w:rsid w:val="00B745B2"/>
    <w:rsid w:val="00B74C67"/>
    <w:rsid w:val="00B7514E"/>
    <w:rsid w:val="00B75472"/>
    <w:rsid w:val="00B755A7"/>
    <w:rsid w:val="00B759E2"/>
    <w:rsid w:val="00B75B83"/>
    <w:rsid w:val="00B7692E"/>
    <w:rsid w:val="00B76F40"/>
    <w:rsid w:val="00B772A5"/>
    <w:rsid w:val="00B801B6"/>
    <w:rsid w:val="00B80414"/>
    <w:rsid w:val="00B812B9"/>
    <w:rsid w:val="00B826F9"/>
    <w:rsid w:val="00B8284D"/>
    <w:rsid w:val="00B82ABD"/>
    <w:rsid w:val="00B82EC4"/>
    <w:rsid w:val="00B831AB"/>
    <w:rsid w:val="00B83333"/>
    <w:rsid w:val="00B8351A"/>
    <w:rsid w:val="00B837D6"/>
    <w:rsid w:val="00B83856"/>
    <w:rsid w:val="00B839C5"/>
    <w:rsid w:val="00B83A84"/>
    <w:rsid w:val="00B840C4"/>
    <w:rsid w:val="00B84923"/>
    <w:rsid w:val="00B85EB5"/>
    <w:rsid w:val="00B869A6"/>
    <w:rsid w:val="00B90066"/>
    <w:rsid w:val="00B9012C"/>
    <w:rsid w:val="00B908FC"/>
    <w:rsid w:val="00B9271C"/>
    <w:rsid w:val="00B93774"/>
    <w:rsid w:val="00B93866"/>
    <w:rsid w:val="00B93899"/>
    <w:rsid w:val="00B93DAB"/>
    <w:rsid w:val="00B9404B"/>
    <w:rsid w:val="00B94917"/>
    <w:rsid w:val="00B9599F"/>
    <w:rsid w:val="00B9684F"/>
    <w:rsid w:val="00B9696D"/>
    <w:rsid w:val="00B96B37"/>
    <w:rsid w:val="00B97409"/>
    <w:rsid w:val="00B97766"/>
    <w:rsid w:val="00B97D03"/>
    <w:rsid w:val="00B97F08"/>
    <w:rsid w:val="00BA0256"/>
    <w:rsid w:val="00BA1716"/>
    <w:rsid w:val="00BA1A86"/>
    <w:rsid w:val="00BA2ED5"/>
    <w:rsid w:val="00BA3D78"/>
    <w:rsid w:val="00BA410B"/>
    <w:rsid w:val="00BA593A"/>
    <w:rsid w:val="00BA5BC8"/>
    <w:rsid w:val="00BA69AA"/>
    <w:rsid w:val="00BB1494"/>
    <w:rsid w:val="00BB1DA7"/>
    <w:rsid w:val="00BB1DEA"/>
    <w:rsid w:val="00BB1ED0"/>
    <w:rsid w:val="00BB3C87"/>
    <w:rsid w:val="00BB41D4"/>
    <w:rsid w:val="00BB4F09"/>
    <w:rsid w:val="00BB5377"/>
    <w:rsid w:val="00BB647B"/>
    <w:rsid w:val="00BB7777"/>
    <w:rsid w:val="00BC1127"/>
    <w:rsid w:val="00BC1D17"/>
    <w:rsid w:val="00BC2A0E"/>
    <w:rsid w:val="00BC33AF"/>
    <w:rsid w:val="00BC4347"/>
    <w:rsid w:val="00BC4563"/>
    <w:rsid w:val="00BC48B8"/>
    <w:rsid w:val="00BC48E5"/>
    <w:rsid w:val="00BC5CED"/>
    <w:rsid w:val="00BC73C0"/>
    <w:rsid w:val="00BC7AD5"/>
    <w:rsid w:val="00BD01EE"/>
    <w:rsid w:val="00BD14E0"/>
    <w:rsid w:val="00BD1792"/>
    <w:rsid w:val="00BD1A1A"/>
    <w:rsid w:val="00BD1D67"/>
    <w:rsid w:val="00BD2425"/>
    <w:rsid w:val="00BD2D13"/>
    <w:rsid w:val="00BD2F41"/>
    <w:rsid w:val="00BD3167"/>
    <w:rsid w:val="00BD333E"/>
    <w:rsid w:val="00BD3666"/>
    <w:rsid w:val="00BD3A2C"/>
    <w:rsid w:val="00BD3F8D"/>
    <w:rsid w:val="00BD4BF2"/>
    <w:rsid w:val="00BD5246"/>
    <w:rsid w:val="00BD543B"/>
    <w:rsid w:val="00BD5762"/>
    <w:rsid w:val="00BD5B75"/>
    <w:rsid w:val="00BD5F02"/>
    <w:rsid w:val="00BD63C0"/>
    <w:rsid w:val="00BD74CF"/>
    <w:rsid w:val="00BD760D"/>
    <w:rsid w:val="00BD786B"/>
    <w:rsid w:val="00BE0966"/>
    <w:rsid w:val="00BE14CA"/>
    <w:rsid w:val="00BE1DCA"/>
    <w:rsid w:val="00BE2123"/>
    <w:rsid w:val="00BE2229"/>
    <w:rsid w:val="00BE25E2"/>
    <w:rsid w:val="00BE289E"/>
    <w:rsid w:val="00BE2C53"/>
    <w:rsid w:val="00BE3165"/>
    <w:rsid w:val="00BE3CCD"/>
    <w:rsid w:val="00BE4365"/>
    <w:rsid w:val="00BE4E9C"/>
    <w:rsid w:val="00BE54D8"/>
    <w:rsid w:val="00BE663D"/>
    <w:rsid w:val="00BE6D57"/>
    <w:rsid w:val="00BE7597"/>
    <w:rsid w:val="00BE7A8B"/>
    <w:rsid w:val="00BE7ED7"/>
    <w:rsid w:val="00BE7EED"/>
    <w:rsid w:val="00BF0071"/>
    <w:rsid w:val="00BF03CA"/>
    <w:rsid w:val="00BF16E4"/>
    <w:rsid w:val="00BF2347"/>
    <w:rsid w:val="00BF2527"/>
    <w:rsid w:val="00BF276D"/>
    <w:rsid w:val="00BF2EB4"/>
    <w:rsid w:val="00BF313D"/>
    <w:rsid w:val="00BF37AE"/>
    <w:rsid w:val="00BF4E4E"/>
    <w:rsid w:val="00BF5448"/>
    <w:rsid w:val="00BF6B2C"/>
    <w:rsid w:val="00BF6C9D"/>
    <w:rsid w:val="00BF795E"/>
    <w:rsid w:val="00BF7CA2"/>
    <w:rsid w:val="00BF7F25"/>
    <w:rsid w:val="00C00207"/>
    <w:rsid w:val="00C0095D"/>
    <w:rsid w:val="00C021B7"/>
    <w:rsid w:val="00C02952"/>
    <w:rsid w:val="00C04432"/>
    <w:rsid w:val="00C04703"/>
    <w:rsid w:val="00C04C92"/>
    <w:rsid w:val="00C04DFE"/>
    <w:rsid w:val="00C0567D"/>
    <w:rsid w:val="00C058DE"/>
    <w:rsid w:val="00C06077"/>
    <w:rsid w:val="00C07EB7"/>
    <w:rsid w:val="00C105C2"/>
    <w:rsid w:val="00C10CEB"/>
    <w:rsid w:val="00C11FB0"/>
    <w:rsid w:val="00C126B2"/>
    <w:rsid w:val="00C12848"/>
    <w:rsid w:val="00C13ED0"/>
    <w:rsid w:val="00C14385"/>
    <w:rsid w:val="00C14D0F"/>
    <w:rsid w:val="00C14F1D"/>
    <w:rsid w:val="00C15BEE"/>
    <w:rsid w:val="00C16044"/>
    <w:rsid w:val="00C16D5A"/>
    <w:rsid w:val="00C1780F"/>
    <w:rsid w:val="00C17855"/>
    <w:rsid w:val="00C179C0"/>
    <w:rsid w:val="00C17A59"/>
    <w:rsid w:val="00C20522"/>
    <w:rsid w:val="00C20821"/>
    <w:rsid w:val="00C20B11"/>
    <w:rsid w:val="00C20BEA"/>
    <w:rsid w:val="00C20C72"/>
    <w:rsid w:val="00C213C4"/>
    <w:rsid w:val="00C21505"/>
    <w:rsid w:val="00C216A0"/>
    <w:rsid w:val="00C21B3E"/>
    <w:rsid w:val="00C22064"/>
    <w:rsid w:val="00C22E6D"/>
    <w:rsid w:val="00C23866"/>
    <w:rsid w:val="00C23956"/>
    <w:rsid w:val="00C24632"/>
    <w:rsid w:val="00C24E94"/>
    <w:rsid w:val="00C25C0F"/>
    <w:rsid w:val="00C25C5D"/>
    <w:rsid w:val="00C26140"/>
    <w:rsid w:val="00C2696F"/>
    <w:rsid w:val="00C269E5"/>
    <w:rsid w:val="00C26F37"/>
    <w:rsid w:val="00C2729C"/>
    <w:rsid w:val="00C2797E"/>
    <w:rsid w:val="00C27AA9"/>
    <w:rsid w:val="00C27F57"/>
    <w:rsid w:val="00C3062F"/>
    <w:rsid w:val="00C31272"/>
    <w:rsid w:val="00C3163E"/>
    <w:rsid w:val="00C31CF3"/>
    <w:rsid w:val="00C31FB9"/>
    <w:rsid w:val="00C327DC"/>
    <w:rsid w:val="00C33A0C"/>
    <w:rsid w:val="00C33F30"/>
    <w:rsid w:val="00C352AE"/>
    <w:rsid w:val="00C356E0"/>
    <w:rsid w:val="00C35FF3"/>
    <w:rsid w:val="00C366D1"/>
    <w:rsid w:val="00C367B6"/>
    <w:rsid w:val="00C368C1"/>
    <w:rsid w:val="00C369D5"/>
    <w:rsid w:val="00C372C1"/>
    <w:rsid w:val="00C401D5"/>
    <w:rsid w:val="00C4056D"/>
    <w:rsid w:val="00C40934"/>
    <w:rsid w:val="00C40DF8"/>
    <w:rsid w:val="00C40F0B"/>
    <w:rsid w:val="00C41702"/>
    <w:rsid w:val="00C41822"/>
    <w:rsid w:val="00C42E45"/>
    <w:rsid w:val="00C43176"/>
    <w:rsid w:val="00C43178"/>
    <w:rsid w:val="00C43B2E"/>
    <w:rsid w:val="00C44067"/>
    <w:rsid w:val="00C453C4"/>
    <w:rsid w:val="00C453F7"/>
    <w:rsid w:val="00C462DF"/>
    <w:rsid w:val="00C46423"/>
    <w:rsid w:val="00C47C4D"/>
    <w:rsid w:val="00C503F9"/>
    <w:rsid w:val="00C50CFA"/>
    <w:rsid w:val="00C50F9F"/>
    <w:rsid w:val="00C51195"/>
    <w:rsid w:val="00C51621"/>
    <w:rsid w:val="00C51B5C"/>
    <w:rsid w:val="00C51FE3"/>
    <w:rsid w:val="00C527DE"/>
    <w:rsid w:val="00C52B5E"/>
    <w:rsid w:val="00C52CB2"/>
    <w:rsid w:val="00C52F1B"/>
    <w:rsid w:val="00C5308F"/>
    <w:rsid w:val="00C530AC"/>
    <w:rsid w:val="00C530FF"/>
    <w:rsid w:val="00C53226"/>
    <w:rsid w:val="00C536C4"/>
    <w:rsid w:val="00C54178"/>
    <w:rsid w:val="00C543C2"/>
    <w:rsid w:val="00C547F9"/>
    <w:rsid w:val="00C54867"/>
    <w:rsid w:val="00C54A28"/>
    <w:rsid w:val="00C55991"/>
    <w:rsid w:val="00C559B7"/>
    <w:rsid w:val="00C55FBF"/>
    <w:rsid w:val="00C56D19"/>
    <w:rsid w:val="00C56E1C"/>
    <w:rsid w:val="00C57AB0"/>
    <w:rsid w:val="00C57DE0"/>
    <w:rsid w:val="00C60112"/>
    <w:rsid w:val="00C6178A"/>
    <w:rsid w:val="00C61CC5"/>
    <w:rsid w:val="00C62078"/>
    <w:rsid w:val="00C62A7A"/>
    <w:rsid w:val="00C62E2D"/>
    <w:rsid w:val="00C63FFE"/>
    <w:rsid w:val="00C6578F"/>
    <w:rsid w:val="00C6649D"/>
    <w:rsid w:val="00C666DD"/>
    <w:rsid w:val="00C66AB3"/>
    <w:rsid w:val="00C6745E"/>
    <w:rsid w:val="00C67777"/>
    <w:rsid w:val="00C70298"/>
    <w:rsid w:val="00C7064C"/>
    <w:rsid w:val="00C708AD"/>
    <w:rsid w:val="00C70AE2"/>
    <w:rsid w:val="00C71774"/>
    <w:rsid w:val="00C71AF5"/>
    <w:rsid w:val="00C7207D"/>
    <w:rsid w:val="00C7208F"/>
    <w:rsid w:val="00C72213"/>
    <w:rsid w:val="00C749E1"/>
    <w:rsid w:val="00C74D19"/>
    <w:rsid w:val="00C75080"/>
    <w:rsid w:val="00C7514C"/>
    <w:rsid w:val="00C75804"/>
    <w:rsid w:val="00C760F4"/>
    <w:rsid w:val="00C76A90"/>
    <w:rsid w:val="00C77EF1"/>
    <w:rsid w:val="00C8054B"/>
    <w:rsid w:val="00C80812"/>
    <w:rsid w:val="00C811E1"/>
    <w:rsid w:val="00C8135A"/>
    <w:rsid w:val="00C82598"/>
    <w:rsid w:val="00C83020"/>
    <w:rsid w:val="00C83585"/>
    <w:rsid w:val="00C83B40"/>
    <w:rsid w:val="00C83B66"/>
    <w:rsid w:val="00C85E48"/>
    <w:rsid w:val="00C86288"/>
    <w:rsid w:val="00C87146"/>
    <w:rsid w:val="00C87A0F"/>
    <w:rsid w:val="00C87A92"/>
    <w:rsid w:val="00C9038F"/>
    <w:rsid w:val="00C90681"/>
    <w:rsid w:val="00C9163D"/>
    <w:rsid w:val="00C91CDF"/>
    <w:rsid w:val="00C921B9"/>
    <w:rsid w:val="00C9261F"/>
    <w:rsid w:val="00C92768"/>
    <w:rsid w:val="00C92992"/>
    <w:rsid w:val="00C92E4A"/>
    <w:rsid w:val="00C9301A"/>
    <w:rsid w:val="00C931C3"/>
    <w:rsid w:val="00C93A1E"/>
    <w:rsid w:val="00C966EF"/>
    <w:rsid w:val="00C9678F"/>
    <w:rsid w:val="00C9695E"/>
    <w:rsid w:val="00C979A6"/>
    <w:rsid w:val="00CA0E3D"/>
    <w:rsid w:val="00CA10E9"/>
    <w:rsid w:val="00CA1106"/>
    <w:rsid w:val="00CA1137"/>
    <w:rsid w:val="00CA178E"/>
    <w:rsid w:val="00CA17ED"/>
    <w:rsid w:val="00CA215A"/>
    <w:rsid w:val="00CA21E3"/>
    <w:rsid w:val="00CA240D"/>
    <w:rsid w:val="00CA2EC7"/>
    <w:rsid w:val="00CA3431"/>
    <w:rsid w:val="00CA37F8"/>
    <w:rsid w:val="00CA3C69"/>
    <w:rsid w:val="00CA4130"/>
    <w:rsid w:val="00CA4C1E"/>
    <w:rsid w:val="00CA4CC3"/>
    <w:rsid w:val="00CA4EDF"/>
    <w:rsid w:val="00CA5931"/>
    <w:rsid w:val="00CA593E"/>
    <w:rsid w:val="00CA6378"/>
    <w:rsid w:val="00CA799E"/>
    <w:rsid w:val="00CA79E2"/>
    <w:rsid w:val="00CB0C18"/>
    <w:rsid w:val="00CB0EFE"/>
    <w:rsid w:val="00CB1775"/>
    <w:rsid w:val="00CB1D82"/>
    <w:rsid w:val="00CB2089"/>
    <w:rsid w:val="00CB243C"/>
    <w:rsid w:val="00CB28BA"/>
    <w:rsid w:val="00CB3861"/>
    <w:rsid w:val="00CB3D88"/>
    <w:rsid w:val="00CB4133"/>
    <w:rsid w:val="00CB4B19"/>
    <w:rsid w:val="00CB4CE1"/>
    <w:rsid w:val="00CB510A"/>
    <w:rsid w:val="00CB5628"/>
    <w:rsid w:val="00CB630C"/>
    <w:rsid w:val="00CC1FFA"/>
    <w:rsid w:val="00CC211C"/>
    <w:rsid w:val="00CC3015"/>
    <w:rsid w:val="00CC3E6C"/>
    <w:rsid w:val="00CC491B"/>
    <w:rsid w:val="00CC4E42"/>
    <w:rsid w:val="00CC506C"/>
    <w:rsid w:val="00CC7D14"/>
    <w:rsid w:val="00CC7D49"/>
    <w:rsid w:val="00CD1256"/>
    <w:rsid w:val="00CD20A3"/>
    <w:rsid w:val="00CD2414"/>
    <w:rsid w:val="00CD2830"/>
    <w:rsid w:val="00CD2F51"/>
    <w:rsid w:val="00CD3A6F"/>
    <w:rsid w:val="00CD3EFF"/>
    <w:rsid w:val="00CD47C5"/>
    <w:rsid w:val="00CD4CB3"/>
    <w:rsid w:val="00CD4E57"/>
    <w:rsid w:val="00CD5A19"/>
    <w:rsid w:val="00CD5B66"/>
    <w:rsid w:val="00CD672D"/>
    <w:rsid w:val="00CD6DA7"/>
    <w:rsid w:val="00CE1319"/>
    <w:rsid w:val="00CE19F3"/>
    <w:rsid w:val="00CE1DF1"/>
    <w:rsid w:val="00CE1E0F"/>
    <w:rsid w:val="00CE259A"/>
    <w:rsid w:val="00CE264D"/>
    <w:rsid w:val="00CE2AF0"/>
    <w:rsid w:val="00CE2B07"/>
    <w:rsid w:val="00CE3CA3"/>
    <w:rsid w:val="00CE4118"/>
    <w:rsid w:val="00CE460D"/>
    <w:rsid w:val="00CE483A"/>
    <w:rsid w:val="00CE4DF2"/>
    <w:rsid w:val="00CE5B29"/>
    <w:rsid w:val="00CE5DF0"/>
    <w:rsid w:val="00CE60F2"/>
    <w:rsid w:val="00CE60FF"/>
    <w:rsid w:val="00CE71B1"/>
    <w:rsid w:val="00CE7630"/>
    <w:rsid w:val="00CE7FFC"/>
    <w:rsid w:val="00CF0094"/>
    <w:rsid w:val="00CF050F"/>
    <w:rsid w:val="00CF0A87"/>
    <w:rsid w:val="00CF1C8D"/>
    <w:rsid w:val="00CF1F06"/>
    <w:rsid w:val="00CF2188"/>
    <w:rsid w:val="00CF27D9"/>
    <w:rsid w:val="00CF2C82"/>
    <w:rsid w:val="00CF31F0"/>
    <w:rsid w:val="00CF32FE"/>
    <w:rsid w:val="00CF3B04"/>
    <w:rsid w:val="00CF3BF3"/>
    <w:rsid w:val="00CF3D28"/>
    <w:rsid w:val="00CF42FB"/>
    <w:rsid w:val="00CF6E25"/>
    <w:rsid w:val="00CF6FDC"/>
    <w:rsid w:val="00CF7258"/>
    <w:rsid w:val="00CF7519"/>
    <w:rsid w:val="00CF7751"/>
    <w:rsid w:val="00CF7BAD"/>
    <w:rsid w:val="00CF7F0D"/>
    <w:rsid w:val="00D00896"/>
    <w:rsid w:val="00D011E5"/>
    <w:rsid w:val="00D0162B"/>
    <w:rsid w:val="00D01687"/>
    <w:rsid w:val="00D01F54"/>
    <w:rsid w:val="00D02C4E"/>
    <w:rsid w:val="00D02FDB"/>
    <w:rsid w:val="00D03077"/>
    <w:rsid w:val="00D03D61"/>
    <w:rsid w:val="00D05700"/>
    <w:rsid w:val="00D05714"/>
    <w:rsid w:val="00D05718"/>
    <w:rsid w:val="00D06519"/>
    <w:rsid w:val="00D06C04"/>
    <w:rsid w:val="00D07A55"/>
    <w:rsid w:val="00D07C99"/>
    <w:rsid w:val="00D07D17"/>
    <w:rsid w:val="00D10039"/>
    <w:rsid w:val="00D10AEC"/>
    <w:rsid w:val="00D10F6A"/>
    <w:rsid w:val="00D11386"/>
    <w:rsid w:val="00D122BB"/>
    <w:rsid w:val="00D13097"/>
    <w:rsid w:val="00D133BC"/>
    <w:rsid w:val="00D13457"/>
    <w:rsid w:val="00D1388F"/>
    <w:rsid w:val="00D146F3"/>
    <w:rsid w:val="00D15089"/>
    <w:rsid w:val="00D1512A"/>
    <w:rsid w:val="00D15CFC"/>
    <w:rsid w:val="00D169AC"/>
    <w:rsid w:val="00D16D81"/>
    <w:rsid w:val="00D17963"/>
    <w:rsid w:val="00D17F0D"/>
    <w:rsid w:val="00D20188"/>
    <w:rsid w:val="00D202BF"/>
    <w:rsid w:val="00D20662"/>
    <w:rsid w:val="00D206E4"/>
    <w:rsid w:val="00D20D13"/>
    <w:rsid w:val="00D216DE"/>
    <w:rsid w:val="00D21DDD"/>
    <w:rsid w:val="00D229D7"/>
    <w:rsid w:val="00D22A31"/>
    <w:rsid w:val="00D23B9F"/>
    <w:rsid w:val="00D2495A"/>
    <w:rsid w:val="00D2754D"/>
    <w:rsid w:val="00D30CC8"/>
    <w:rsid w:val="00D316CE"/>
    <w:rsid w:val="00D31C24"/>
    <w:rsid w:val="00D32065"/>
    <w:rsid w:val="00D32310"/>
    <w:rsid w:val="00D32591"/>
    <w:rsid w:val="00D32AB8"/>
    <w:rsid w:val="00D32F14"/>
    <w:rsid w:val="00D33063"/>
    <w:rsid w:val="00D33563"/>
    <w:rsid w:val="00D350A2"/>
    <w:rsid w:val="00D353CC"/>
    <w:rsid w:val="00D35AF6"/>
    <w:rsid w:val="00D35F89"/>
    <w:rsid w:val="00D35FCD"/>
    <w:rsid w:val="00D36049"/>
    <w:rsid w:val="00D363DA"/>
    <w:rsid w:val="00D36725"/>
    <w:rsid w:val="00D36C50"/>
    <w:rsid w:val="00D36D8C"/>
    <w:rsid w:val="00D37008"/>
    <w:rsid w:val="00D4058E"/>
    <w:rsid w:val="00D40DEC"/>
    <w:rsid w:val="00D4106A"/>
    <w:rsid w:val="00D412B0"/>
    <w:rsid w:val="00D4268F"/>
    <w:rsid w:val="00D43266"/>
    <w:rsid w:val="00D432B9"/>
    <w:rsid w:val="00D43A52"/>
    <w:rsid w:val="00D44119"/>
    <w:rsid w:val="00D44D32"/>
    <w:rsid w:val="00D44F1F"/>
    <w:rsid w:val="00D454B6"/>
    <w:rsid w:val="00D4594F"/>
    <w:rsid w:val="00D45D1C"/>
    <w:rsid w:val="00D466FF"/>
    <w:rsid w:val="00D46E79"/>
    <w:rsid w:val="00D4775A"/>
    <w:rsid w:val="00D47E8F"/>
    <w:rsid w:val="00D5005D"/>
    <w:rsid w:val="00D5006A"/>
    <w:rsid w:val="00D50A7B"/>
    <w:rsid w:val="00D513CA"/>
    <w:rsid w:val="00D5182F"/>
    <w:rsid w:val="00D532F3"/>
    <w:rsid w:val="00D543EF"/>
    <w:rsid w:val="00D547CE"/>
    <w:rsid w:val="00D54E7A"/>
    <w:rsid w:val="00D54EE7"/>
    <w:rsid w:val="00D557DC"/>
    <w:rsid w:val="00D558C9"/>
    <w:rsid w:val="00D55EB5"/>
    <w:rsid w:val="00D56B16"/>
    <w:rsid w:val="00D56FE5"/>
    <w:rsid w:val="00D574B7"/>
    <w:rsid w:val="00D600FB"/>
    <w:rsid w:val="00D603AE"/>
    <w:rsid w:val="00D60851"/>
    <w:rsid w:val="00D60B58"/>
    <w:rsid w:val="00D6124C"/>
    <w:rsid w:val="00D6127A"/>
    <w:rsid w:val="00D61B7D"/>
    <w:rsid w:val="00D6259C"/>
    <w:rsid w:val="00D62630"/>
    <w:rsid w:val="00D626B5"/>
    <w:rsid w:val="00D62D08"/>
    <w:rsid w:val="00D62E95"/>
    <w:rsid w:val="00D62F98"/>
    <w:rsid w:val="00D630FC"/>
    <w:rsid w:val="00D63336"/>
    <w:rsid w:val="00D639EB"/>
    <w:rsid w:val="00D63BE3"/>
    <w:rsid w:val="00D63C1F"/>
    <w:rsid w:val="00D63D3D"/>
    <w:rsid w:val="00D63D4D"/>
    <w:rsid w:val="00D65A31"/>
    <w:rsid w:val="00D65B63"/>
    <w:rsid w:val="00D666A0"/>
    <w:rsid w:val="00D66875"/>
    <w:rsid w:val="00D6707D"/>
    <w:rsid w:val="00D67365"/>
    <w:rsid w:val="00D6776E"/>
    <w:rsid w:val="00D67C7F"/>
    <w:rsid w:val="00D717B0"/>
    <w:rsid w:val="00D72BF5"/>
    <w:rsid w:val="00D72D76"/>
    <w:rsid w:val="00D73887"/>
    <w:rsid w:val="00D73892"/>
    <w:rsid w:val="00D73A5F"/>
    <w:rsid w:val="00D7563F"/>
    <w:rsid w:val="00D75737"/>
    <w:rsid w:val="00D75F32"/>
    <w:rsid w:val="00D7645E"/>
    <w:rsid w:val="00D766C3"/>
    <w:rsid w:val="00D77ADC"/>
    <w:rsid w:val="00D77ADF"/>
    <w:rsid w:val="00D77D4E"/>
    <w:rsid w:val="00D8079F"/>
    <w:rsid w:val="00D80AC0"/>
    <w:rsid w:val="00D8133D"/>
    <w:rsid w:val="00D81845"/>
    <w:rsid w:val="00D823C2"/>
    <w:rsid w:val="00D82553"/>
    <w:rsid w:val="00D82EAE"/>
    <w:rsid w:val="00D83069"/>
    <w:rsid w:val="00D8347D"/>
    <w:rsid w:val="00D8353F"/>
    <w:rsid w:val="00D837B5"/>
    <w:rsid w:val="00D83861"/>
    <w:rsid w:val="00D84C33"/>
    <w:rsid w:val="00D84E01"/>
    <w:rsid w:val="00D867B1"/>
    <w:rsid w:val="00D878AE"/>
    <w:rsid w:val="00D87AC7"/>
    <w:rsid w:val="00D905E4"/>
    <w:rsid w:val="00D90754"/>
    <w:rsid w:val="00D9080C"/>
    <w:rsid w:val="00D90F8E"/>
    <w:rsid w:val="00D91BE1"/>
    <w:rsid w:val="00D91E14"/>
    <w:rsid w:val="00D93773"/>
    <w:rsid w:val="00D9386E"/>
    <w:rsid w:val="00D93FDA"/>
    <w:rsid w:val="00D95BCA"/>
    <w:rsid w:val="00D95DF6"/>
    <w:rsid w:val="00D96456"/>
    <w:rsid w:val="00D96C82"/>
    <w:rsid w:val="00D971D4"/>
    <w:rsid w:val="00D973F1"/>
    <w:rsid w:val="00DA10C8"/>
    <w:rsid w:val="00DA1DE4"/>
    <w:rsid w:val="00DA1E10"/>
    <w:rsid w:val="00DA205C"/>
    <w:rsid w:val="00DA3068"/>
    <w:rsid w:val="00DA3E94"/>
    <w:rsid w:val="00DA4579"/>
    <w:rsid w:val="00DA4BC8"/>
    <w:rsid w:val="00DA577F"/>
    <w:rsid w:val="00DA5BA1"/>
    <w:rsid w:val="00DA6707"/>
    <w:rsid w:val="00DA72C7"/>
    <w:rsid w:val="00DA7D01"/>
    <w:rsid w:val="00DB09A3"/>
    <w:rsid w:val="00DB343E"/>
    <w:rsid w:val="00DB3A06"/>
    <w:rsid w:val="00DB3DA6"/>
    <w:rsid w:val="00DB43C9"/>
    <w:rsid w:val="00DB5171"/>
    <w:rsid w:val="00DB5F22"/>
    <w:rsid w:val="00DB621E"/>
    <w:rsid w:val="00DC0058"/>
    <w:rsid w:val="00DC155E"/>
    <w:rsid w:val="00DC1BAE"/>
    <w:rsid w:val="00DC23CA"/>
    <w:rsid w:val="00DC2935"/>
    <w:rsid w:val="00DC3037"/>
    <w:rsid w:val="00DC3E2F"/>
    <w:rsid w:val="00DC3E8C"/>
    <w:rsid w:val="00DC4654"/>
    <w:rsid w:val="00DC4ABC"/>
    <w:rsid w:val="00DC528A"/>
    <w:rsid w:val="00DC5474"/>
    <w:rsid w:val="00DD19A5"/>
    <w:rsid w:val="00DD275A"/>
    <w:rsid w:val="00DD30BC"/>
    <w:rsid w:val="00DD35DF"/>
    <w:rsid w:val="00DD3B39"/>
    <w:rsid w:val="00DD3DA5"/>
    <w:rsid w:val="00DD4616"/>
    <w:rsid w:val="00DD49C5"/>
    <w:rsid w:val="00DD4F91"/>
    <w:rsid w:val="00DD51CF"/>
    <w:rsid w:val="00DD69A0"/>
    <w:rsid w:val="00DE03E6"/>
    <w:rsid w:val="00DE117A"/>
    <w:rsid w:val="00DE1C17"/>
    <w:rsid w:val="00DE27B1"/>
    <w:rsid w:val="00DE2810"/>
    <w:rsid w:val="00DE28E2"/>
    <w:rsid w:val="00DE3F3F"/>
    <w:rsid w:val="00DE5743"/>
    <w:rsid w:val="00DE620D"/>
    <w:rsid w:val="00DE6A30"/>
    <w:rsid w:val="00DE765A"/>
    <w:rsid w:val="00DE7C95"/>
    <w:rsid w:val="00DE7E0A"/>
    <w:rsid w:val="00DF1334"/>
    <w:rsid w:val="00DF183D"/>
    <w:rsid w:val="00DF1B85"/>
    <w:rsid w:val="00DF283B"/>
    <w:rsid w:val="00DF31CA"/>
    <w:rsid w:val="00DF39BF"/>
    <w:rsid w:val="00DF469C"/>
    <w:rsid w:val="00DF4C2C"/>
    <w:rsid w:val="00DF4C78"/>
    <w:rsid w:val="00DF5264"/>
    <w:rsid w:val="00DF55BD"/>
    <w:rsid w:val="00DF5694"/>
    <w:rsid w:val="00DF649D"/>
    <w:rsid w:val="00DF7128"/>
    <w:rsid w:val="00DF73C1"/>
    <w:rsid w:val="00DF7FF6"/>
    <w:rsid w:val="00E00204"/>
    <w:rsid w:val="00E00A6C"/>
    <w:rsid w:val="00E03A0D"/>
    <w:rsid w:val="00E03D86"/>
    <w:rsid w:val="00E03F49"/>
    <w:rsid w:val="00E0507D"/>
    <w:rsid w:val="00E0553F"/>
    <w:rsid w:val="00E0595B"/>
    <w:rsid w:val="00E05996"/>
    <w:rsid w:val="00E069A2"/>
    <w:rsid w:val="00E06F88"/>
    <w:rsid w:val="00E07002"/>
    <w:rsid w:val="00E07478"/>
    <w:rsid w:val="00E100D4"/>
    <w:rsid w:val="00E1093D"/>
    <w:rsid w:val="00E119B7"/>
    <w:rsid w:val="00E12051"/>
    <w:rsid w:val="00E1226A"/>
    <w:rsid w:val="00E12825"/>
    <w:rsid w:val="00E13934"/>
    <w:rsid w:val="00E13E96"/>
    <w:rsid w:val="00E1569E"/>
    <w:rsid w:val="00E164F9"/>
    <w:rsid w:val="00E1715B"/>
    <w:rsid w:val="00E1752D"/>
    <w:rsid w:val="00E2007A"/>
    <w:rsid w:val="00E20451"/>
    <w:rsid w:val="00E2098B"/>
    <w:rsid w:val="00E2132C"/>
    <w:rsid w:val="00E22F46"/>
    <w:rsid w:val="00E2300C"/>
    <w:rsid w:val="00E240B0"/>
    <w:rsid w:val="00E24A15"/>
    <w:rsid w:val="00E24A40"/>
    <w:rsid w:val="00E251A5"/>
    <w:rsid w:val="00E25AE5"/>
    <w:rsid w:val="00E25F60"/>
    <w:rsid w:val="00E26C1E"/>
    <w:rsid w:val="00E26C54"/>
    <w:rsid w:val="00E26EF5"/>
    <w:rsid w:val="00E2764D"/>
    <w:rsid w:val="00E276D3"/>
    <w:rsid w:val="00E27AF1"/>
    <w:rsid w:val="00E30279"/>
    <w:rsid w:val="00E31D6F"/>
    <w:rsid w:val="00E31E75"/>
    <w:rsid w:val="00E327D6"/>
    <w:rsid w:val="00E3298F"/>
    <w:rsid w:val="00E32CD8"/>
    <w:rsid w:val="00E33430"/>
    <w:rsid w:val="00E34024"/>
    <w:rsid w:val="00E344F6"/>
    <w:rsid w:val="00E3486D"/>
    <w:rsid w:val="00E34F00"/>
    <w:rsid w:val="00E35584"/>
    <w:rsid w:val="00E359D1"/>
    <w:rsid w:val="00E35A3D"/>
    <w:rsid w:val="00E363FC"/>
    <w:rsid w:val="00E36D90"/>
    <w:rsid w:val="00E36F4F"/>
    <w:rsid w:val="00E36FF0"/>
    <w:rsid w:val="00E37F92"/>
    <w:rsid w:val="00E409FF"/>
    <w:rsid w:val="00E40ACA"/>
    <w:rsid w:val="00E40E77"/>
    <w:rsid w:val="00E41828"/>
    <w:rsid w:val="00E42A89"/>
    <w:rsid w:val="00E43499"/>
    <w:rsid w:val="00E4362B"/>
    <w:rsid w:val="00E43672"/>
    <w:rsid w:val="00E4372A"/>
    <w:rsid w:val="00E43763"/>
    <w:rsid w:val="00E452DE"/>
    <w:rsid w:val="00E46344"/>
    <w:rsid w:val="00E4736E"/>
    <w:rsid w:val="00E4777C"/>
    <w:rsid w:val="00E47A8F"/>
    <w:rsid w:val="00E50750"/>
    <w:rsid w:val="00E50F76"/>
    <w:rsid w:val="00E51698"/>
    <w:rsid w:val="00E5192A"/>
    <w:rsid w:val="00E5230B"/>
    <w:rsid w:val="00E52C88"/>
    <w:rsid w:val="00E52F69"/>
    <w:rsid w:val="00E5355A"/>
    <w:rsid w:val="00E53882"/>
    <w:rsid w:val="00E53D64"/>
    <w:rsid w:val="00E54230"/>
    <w:rsid w:val="00E54C54"/>
    <w:rsid w:val="00E5530D"/>
    <w:rsid w:val="00E5549A"/>
    <w:rsid w:val="00E55AA8"/>
    <w:rsid w:val="00E55B3D"/>
    <w:rsid w:val="00E56CF3"/>
    <w:rsid w:val="00E57389"/>
    <w:rsid w:val="00E602AB"/>
    <w:rsid w:val="00E61573"/>
    <w:rsid w:val="00E62299"/>
    <w:rsid w:val="00E62424"/>
    <w:rsid w:val="00E62BB6"/>
    <w:rsid w:val="00E63637"/>
    <w:rsid w:val="00E63D15"/>
    <w:rsid w:val="00E64AF1"/>
    <w:rsid w:val="00E64E06"/>
    <w:rsid w:val="00E64EEE"/>
    <w:rsid w:val="00E64F50"/>
    <w:rsid w:val="00E6514A"/>
    <w:rsid w:val="00E6613A"/>
    <w:rsid w:val="00E66EB2"/>
    <w:rsid w:val="00E676E4"/>
    <w:rsid w:val="00E711DF"/>
    <w:rsid w:val="00E72012"/>
    <w:rsid w:val="00E739EC"/>
    <w:rsid w:val="00E73A74"/>
    <w:rsid w:val="00E73DF2"/>
    <w:rsid w:val="00E73E43"/>
    <w:rsid w:val="00E74042"/>
    <w:rsid w:val="00E74B72"/>
    <w:rsid w:val="00E74ED2"/>
    <w:rsid w:val="00E757F1"/>
    <w:rsid w:val="00E759F1"/>
    <w:rsid w:val="00E75A12"/>
    <w:rsid w:val="00E75A89"/>
    <w:rsid w:val="00E76960"/>
    <w:rsid w:val="00E777E1"/>
    <w:rsid w:val="00E77848"/>
    <w:rsid w:val="00E77FC2"/>
    <w:rsid w:val="00E80684"/>
    <w:rsid w:val="00E8089F"/>
    <w:rsid w:val="00E80B37"/>
    <w:rsid w:val="00E80BE1"/>
    <w:rsid w:val="00E818B3"/>
    <w:rsid w:val="00E82237"/>
    <w:rsid w:val="00E83951"/>
    <w:rsid w:val="00E84302"/>
    <w:rsid w:val="00E84925"/>
    <w:rsid w:val="00E85812"/>
    <w:rsid w:val="00E8597A"/>
    <w:rsid w:val="00E85DC6"/>
    <w:rsid w:val="00E8668E"/>
    <w:rsid w:val="00E867A7"/>
    <w:rsid w:val="00E872C9"/>
    <w:rsid w:val="00E87794"/>
    <w:rsid w:val="00E90492"/>
    <w:rsid w:val="00E9203E"/>
    <w:rsid w:val="00E92430"/>
    <w:rsid w:val="00E9255E"/>
    <w:rsid w:val="00E92830"/>
    <w:rsid w:val="00E92C85"/>
    <w:rsid w:val="00E933BD"/>
    <w:rsid w:val="00E93A9A"/>
    <w:rsid w:val="00E9409F"/>
    <w:rsid w:val="00E94AE0"/>
    <w:rsid w:val="00E94B55"/>
    <w:rsid w:val="00E95D7E"/>
    <w:rsid w:val="00E964AA"/>
    <w:rsid w:val="00E9664A"/>
    <w:rsid w:val="00E96804"/>
    <w:rsid w:val="00E97F7A"/>
    <w:rsid w:val="00E97FFC"/>
    <w:rsid w:val="00EA0143"/>
    <w:rsid w:val="00EA030A"/>
    <w:rsid w:val="00EA031B"/>
    <w:rsid w:val="00EA03A9"/>
    <w:rsid w:val="00EA1307"/>
    <w:rsid w:val="00EA1750"/>
    <w:rsid w:val="00EA1B67"/>
    <w:rsid w:val="00EA1E52"/>
    <w:rsid w:val="00EA26B3"/>
    <w:rsid w:val="00EA30B0"/>
    <w:rsid w:val="00EA331E"/>
    <w:rsid w:val="00EA4BD8"/>
    <w:rsid w:val="00EA53B2"/>
    <w:rsid w:val="00EA5838"/>
    <w:rsid w:val="00EA6421"/>
    <w:rsid w:val="00EA7A6C"/>
    <w:rsid w:val="00EA7F5C"/>
    <w:rsid w:val="00EB07C7"/>
    <w:rsid w:val="00EB0AA9"/>
    <w:rsid w:val="00EB0BC1"/>
    <w:rsid w:val="00EB1471"/>
    <w:rsid w:val="00EB1F4A"/>
    <w:rsid w:val="00EB2108"/>
    <w:rsid w:val="00EB291D"/>
    <w:rsid w:val="00EB2B68"/>
    <w:rsid w:val="00EB34A8"/>
    <w:rsid w:val="00EB36E4"/>
    <w:rsid w:val="00EB4E75"/>
    <w:rsid w:val="00EB6CA2"/>
    <w:rsid w:val="00EB7741"/>
    <w:rsid w:val="00EC008A"/>
    <w:rsid w:val="00EC12F1"/>
    <w:rsid w:val="00EC170C"/>
    <w:rsid w:val="00EC1E10"/>
    <w:rsid w:val="00EC2964"/>
    <w:rsid w:val="00EC2B38"/>
    <w:rsid w:val="00EC42C3"/>
    <w:rsid w:val="00EC46C6"/>
    <w:rsid w:val="00EC4A63"/>
    <w:rsid w:val="00EC4B00"/>
    <w:rsid w:val="00EC4D9B"/>
    <w:rsid w:val="00EC4F4F"/>
    <w:rsid w:val="00EC506E"/>
    <w:rsid w:val="00EC5735"/>
    <w:rsid w:val="00EC58F1"/>
    <w:rsid w:val="00EC60B0"/>
    <w:rsid w:val="00EC6AE7"/>
    <w:rsid w:val="00EC6F0B"/>
    <w:rsid w:val="00EC6FC2"/>
    <w:rsid w:val="00EC7651"/>
    <w:rsid w:val="00EC784D"/>
    <w:rsid w:val="00EC7C6F"/>
    <w:rsid w:val="00ED190B"/>
    <w:rsid w:val="00ED1910"/>
    <w:rsid w:val="00ED1C05"/>
    <w:rsid w:val="00ED1D58"/>
    <w:rsid w:val="00ED2110"/>
    <w:rsid w:val="00ED2158"/>
    <w:rsid w:val="00ED2A2E"/>
    <w:rsid w:val="00ED3B17"/>
    <w:rsid w:val="00ED3BEC"/>
    <w:rsid w:val="00ED3C99"/>
    <w:rsid w:val="00ED41AE"/>
    <w:rsid w:val="00ED47F4"/>
    <w:rsid w:val="00ED4973"/>
    <w:rsid w:val="00ED4B2F"/>
    <w:rsid w:val="00ED4DC5"/>
    <w:rsid w:val="00ED525D"/>
    <w:rsid w:val="00ED5B30"/>
    <w:rsid w:val="00ED72B1"/>
    <w:rsid w:val="00EE0251"/>
    <w:rsid w:val="00EE02A8"/>
    <w:rsid w:val="00EE0571"/>
    <w:rsid w:val="00EE08CB"/>
    <w:rsid w:val="00EE0B05"/>
    <w:rsid w:val="00EE1D48"/>
    <w:rsid w:val="00EE2DFF"/>
    <w:rsid w:val="00EE2F40"/>
    <w:rsid w:val="00EE47C6"/>
    <w:rsid w:val="00EE4CF1"/>
    <w:rsid w:val="00EE5990"/>
    <w:rsid w:val="00EE5D2A"/>
    <w:rsid w:val="00EE5DF1"/>
    <w:rsid w:val="00EE610F"/>
    <w:rsid w:val="00EE6C78"/>
    <w:rsid w:val="00EE7402"/>
    <w:rsid w:val="00EF0DAD"/>
    <w:rsid w:val="00EF1A62"/>
    <w:rsid w:val="00EF1B76"/>
    <w:rsid w:val="00EF1E39"/>
    <w:rsid w:val="00EF20F4"/>
    <w:rsid w:val="00EF2EE8"/>
    <w:rsid w:val="00EF3200"/>
    <w:rsid w:val="00EF39AF"/>
    <w:rsid w:val="00EF3F33"/>
    <w:rsid w:val="00EF3F9B"/>
    <w:rsid w:val="00EF6734"/>
    <w:rsid w:val="00EF6AEF"/>
    <w:rsid w:val="00EF6B61"/>
    <w:rsid w:val="00EF6FF8"/>
    <w:rsid w:val="00EF78AB"/>
    <w:rsid w:val="00EF7C88"/>
    <w:rsid w:val="00F00FA1"/>
    <w:rsid w:val="00F0122B"/>
    <w:rsid w:val="00F0246D"/>
    <w:rsid w:val="00F03FDF"/>
    <w:rsid w:val="00F04015"/>
    <w:rsid w:val="00F0406B"/>
    <w:rsid w:val="00F0471D"/>
    <w:rsid w:val="00F047A0"/>
    <w:rsid w:val="00F04DCC"/>
    <w:rsid w:val="00F07D90"/>
    <w:rsid w:val="00F07E5A"/>
    <w:rsid w:val="00F1112B"/>
    <w:rsid w:val="00F11312"/>
    <w:rsid w:val="00F1132B"/>
    <w:rsid w:val="00F11353"/>
    <w:rsid w:val="00F11424"/>
    <w:rsid w:val="00F114EB"/>
    <w:rsid w:val="00F11618"/>
    <w:rsid w:val="00F123E5"/>
    <w:rsid w:val="00F1304E"/>
    <w:rsid w:val="00F1421F"/>
    <w:rsid w:val="00F14275"/>
    <w:rsid w:val="00F1455B"/>
    <w:rsid w:val="00F14629"/>
    <w:rsid w:val="00F1470D"/>
    <w:rsid w:val="00F14A16"/>
    <w:rsid w:val="00F14BA5"/>
    <w:rsid w:val="00F15B2E"/>
    <w:rsid w:val="00F15B78"/>
    <w:rsid w:val="00F16493"/>
    <w:rsid w:val="00F16754"/>
    <w:rsid w:val="00F16849"/>
    <w:rsid w:val="00F16B8E"/>
    <w:rsid w:val="00F175FF"/>
    <w:rsid w:val="00F1782C"/>
    <w:rsid w:val="00F20686"/>
    <w:rsid w:val="00F2068E"/>
    <w:rsid w:val="00F206D5"/>
    <w:rsid w:val="00F20B66"/>
    <w:rsid w:val="00F210A9"/>
    <w:rsid w:val="00F2168E"/>
    <w:rsid w:val="00F21DE4"/>
    <w:rsid w:val="00F22830"/>
    <w:rsid w:val="00F22D1B"/>
    <w:rsid w:val="00F23700"/>
    <w:rsid w:val="00F23B1E"/>
    <w:rsid w:val="00F240DB"/>
    <w:rsid w:val="00F2517F"/>
    <w:rsid w:val="00F252BF"/>
    <w:rsid w:val="00F26164"/>
    <w:rsid w:val="00F26635"/>
    <w:rsid w:val="00F26C41"/>
    <w:rsid w:val="00F275DD"/>
    <w:rsid w:val="00F275EA"/>
    <w:rsid w:val="00F2769F"/>
    <w:rsid w:val="00F2771A"/>
    <w:rsid w:val="00F27AF6"/>
    <w:rsid w:val="00F27F6B"/>
    <w:rsid w:val="00F31789"/>
    <w:rsid w:val="00F31B3B"/>
    <w:rsid w:val="00F35179"/>
    <w:rsid w:val="00F363F1"/>
    <w:rsid w:val="00F3720B"/>
    <w:rsid w:val="00F377E5"/>
    <w:rsid w:val="00F37C6A"/>
    <w:rsid w:val="00F37E44"/>
    <w:rsid w:val="00F402DD"/>
    <w:rsid w:val="00F40DB4"/>
    <w:rsid w:val="00F42F32"/>
    <w:rsid w:val="00F430BA"/>
    <w:rsid w:val="00F43659"/>
    <w:rsid w:val="00F43CC2"/>
    <w:rsid w:val="00F43E15"/>
    <w:rsid w:val="00F44F56"/>
    <w:rsid w:val="00F4524A"/>
    <w:rsid w:val="00F4554A"/>
    <w:rsid w:val="00F4569A"/>
    <w:rsid w:val="00F4598F"/>
    <w:rsid w:val="00F45CE1"/>
    <w:rsid w:val="00F47F2B"/>
    <w:rsid w:val="00F50C30"/>
    <w:rsid w:val="00F51F60"/>
    <w:rsid w:val="00F52D69"/>
    <w:rsid w:val="00F52E3D"/>
    <w:rsid w:val="00F532C6"/>
    <w:rsid w:val="00F5330E"/>
    <w:rsid w:val="00F5371D"/>
    <w:rsid w:val="00F53AE1"/>
    <w:rsid w:val="00F53D51"/>
    <w:rsid w:val="00F53DF3"/>
    <w:rsid w:val="00F542D7"/>
    <w:rsid w:val="00F54855"/>
    <w:rsid w:val="00F54FF0"/>
    <w:rsid w:val="00F55384"/>
    <w:rsid w:val="00F55B24"/>
    <w:rsid w:val="00F56C8A"/>
    <w:rsid w:val="00F56CA4"/>
    <w:rsid w:val="00F56F74"/>
    <w:rsid w:val="00F6034E"/>
    <w:rsid w:val="00F60C2E"/>
    <w:rsid w:val="00F637A1"/>
    <w:rsid w:val="00F643FD"/>
    <w:rsid w:val="00F647E4"/>
    <w:rsid w:val="00F64BAA"/>
    <w:rsid w:val="00F64FE4"/>
    <w:rsid w:val="00F6591D"/>
    <w:rsid w:val="00F6668E"/>
    <w:rsid w:val="00F666D2"/>
    <w:rsid w:val="00F66A34"/>
    <w:rsid w:val="00F67501"/>
    <w:rsid w:val="00F678BC"/>
    <w:rsid w:val="00F67D52"/>
    <w:rsid w:val="00F706E8"/>
    <w:rsid w:val="00F70806"/>
    <w:rsid w:val="00F70C08"/>
    <w:rsid w:val="00F71A11"/>
    <w:rsid w:val="00F72658"/>
    <w:rsid w:val="00F72ECC"/>
    <w:rsid w:val="00F735FE"/>
    <w:rsid w:val="00F7386A"/>
    <w:rsid w:val="00F73989"/>
    <w:rsid w:val="00F740A1"/>
    <w:rsid w:val="00F744E5"/>
    <w:rsid w:val="00F74ADD"/>
    <w:rsid w:val="00F750B7"/>
    <w:rsid w:val="00F759ED"/>
    <w:rsid w:val="00F76414"/>
    <w:rsid w:val="00F7645A"/>
    <w:rsid w:val="00F76966"/>
    <w:rsid w:val="00F77489"/>
    <w:rsid w:val="00F774C0"/>
    <w:rsid w:val="00F77561"/>
    <w:rsid w:val="00F77C15"/>
    <w:rsid w:val="00F8061E"/>
    <w:rsid w:val="00F80807"/>
    <w:rsid w:val="00F80832"/>
    <w:rsid w:val="00F80B84"/>
    <w:rsid w:val="00F81206"/>
    <w:rsid w:val="00F81440"/>
    <w:rsid w:val="00F81BD0"/>
    <w:rsid w:val="00F82206"/>
    <w:rsid w:val="00F82C77"/>
    <w:rsid w:val="00F8343A"/>
    <w:rsid w:val="00F83E23"/>
    <w:rsid w:val="00F848E7"/>
    <w:rsid w:val="00F84B57"/>
    <w:rsid w:val="00F8611C"/>
    <w:rsid w:val="00F866F9"/>
    <w:rsid w:val="00F86C63"/>
    <w:rsid w:val="00F86E3B"/>
    <w:rsid w:val="00F86FDE"/>
    <w:rsid w:val="00F873D5"/>
    <w:rsid w:val="00F87FDE"/>
    <w:rsid w:val="00F913D0"/>
    <w:rsid w:val="00F913E2"/>
    <w:rsid w:val="00F91428"/>
    <w:rsid w:val="00F91810"/>
    <w:rsid w:val="00F9247A"/>
    <w:rsid w:val="00F92C8E"/>
    <w:rsid w:val="00F933BC"/>
    <w:rsid w:val="00F933D5"/>
    <w:rsid w:val="00F93452"/>
    <w:rsid w:val="00F93585"/>
    <w:rsid w:val="00F93EE9"/>
    <w:rsid w:val="00F9463B"/>
    <w:rsid w:val="00F94680"/>
    <w:rsid w:val="00F94818"/>
    <w:rsid w:val="00F94AFC"/>
    <w:rsid w:val="00F94F6C"/>
    <w:rsid w:val="00F95675"/>
    <w:rsid w:val="00F960D3"/>
    <w:rsid w:val="00F962D1"/>
    <w:rsid w:val="00F9638E"/>
    <w:rsid w:val="00F964F5"/>
    <w:rsid w:val="00F96BE5"/>
    <w:rsid w:val="00F96DDA"/>
    <w:rsid w:val="00F972BB"/>
    <w:rsid w:val="00F97743"/>
    <w:rsid w:val="00FA0E80"/>
    <w:rsid w:val="00FA2EF1"/>
    <w:rsid w:val="00FA3478"/>
    <w:rsid w:val="00FA4F6C"/>
    <w:rsid w:val="00FA4F98"/>
    <w:rsid w:val="00FA55FD"/>
    <w:rsid w:val="00FA5FC4"/>
    <w:rsid w:val="00FA60FA"/>
    <w:rsid w:val="00FA64E7"/>
    <w:rsid w:val="00FA6B2D"/>
    <w:rsid w:val="00FA6EF4"/>
    <w:rsid w:val="00FA7805"/>
    <w:rsid w:val="00FA7941"/>
    <w:rsid w:val="00FA7CF1"/>
    <w:rsid w:val="00FB0916"/>
    <w:rsid w:val="00FB097B"/>
    <w:rsid w:val="00FB1369"/>
    <w:rsid w:val="00FB13E9"/>
    <w:rsid w:val="00FB1582"/>
    <w:rsid w:val="00FB2959"/>
    <w:rsid w:val="00FB2D58"/>
    <w:rsid w:val="00FB2DC6"/>
    <w:rsid w:val="00FB3F82"/>
    <w:rsid w:val="00FB4286"/>
    <w:rsid w:val="00FB4A06"/>
    <w:rsid w:val="00FB4C8A"/>
    <w:rsid w:val="00FB52A6"/>
    <w:rsid w:val="00FB7214"/>
    <w:rsid w:val="00FB7639"/>
    <w:rsid w:val="00FB7AA8"/>
    <w:rsid w:val="00FC1BBA"/>
    <w:rsid w:val="00FC2D6F"/>
    <w:rsid w:val="00FC3340"/>
    <w:rsid w:val="00FC562F"/>
    <w:rsid w:val="00FC5D67"/>
    <w:rsid w:val="00FC6148"/>
    <w:rsid w:val="00FC68E3"/>
    <w:rsid w:val="00FC7ADC"/>
    <w:rsid w:val="00FD039B"/>
    <w:rsid w:val="00FD0A0C"/>
    <w:rsid w:val="00FD0B1E"/>
    <w:rsid w:val="00FD0E1B"/>
    <w:rsid w:val="00FD0EAD"/>
    <w:rsid w:val="00FD1681"/>
    <w:rsid w:val="00FD1941"/>
    <w:rsid w:val="00FD2F71"/>
    <w:rsid w:val="00FD316D"/>
    <w:rsid w:val="00FD3292"/>
    <w:rsid w:val="00FD3C63"/>
    <w:rsid w:val="00FD3D93"/>
    <w:rsid w:val="00FD4EBD"/>
    <w:rsid w:val="00FD584E"/>
    <w:rsid w:val="00FD604B"/>
    <w:rsid w:val="00FD680A"/>
    <w:rsid w:val="00FD68BF"/>
    <w:rsid w:val="00FD6DDD"/>
    <w:rsid w:val="00FD6F4F"/>
    <w:rsid w:val="00FD7951"/>
    <w:rsid w:val="00FE1666"/>
    <w:rsid w:val="00FE187C"/>
    <w:rsid w:val="00FE24B5"/>
    <w:rsid w:val="00FE2B14"/>
    <w:rsid w:val="00FE3873"/>
    <w:rsid w:val="00FE3EA2"/>
    <w:rsid w:val="00FE453D"/>
    <w:rsid w:val="00FE4A4F"/>
    <w:rsid w:val="00FE6A55"/>
    <w:rsid w:val="00FE6DF1"/>
    <w:rsid w:val="00FF03D2"/>
    <w:rsid w:val="00FF0A66"/>
    <w:rsid w:val="00FF16E5"/>
    <w:rsid w:val="00FF1746"/>
    <w:rsid w:val="00FF1CC0"/>
    <w:rsid w:val="00FF2038"/>
    <w:rsid w:val="00FF2655"/>
    <w:rsid w:val="00FF2681"/>
    <w:rsid w:val="00FF2FD1"/>
    <w:rsid w:val="00FF3241"/>
    <w:rsid w:val="00FF35AF"/>
    <w:rsid w:val="00FF366F"/>
    <w:rsid w:val="00FF49B8"/>
    <w:rsid w:val="00FF4B5B"/>
    <w:rsid w:val="00FF793B"/>
    <w:rsid w:val="00FF7E4B"/>
    <w:rsid w:val="017B836F"/>
    <w:rsid w:val="01B65638"/>
    <w:rsid w:val="02050341"/>
    <w:rsid w:val="0237F37F"/>
    <w:rsid w:val="03CDE1F6"/>
    <w:rsid w:val="04F8AF82"/>
    <w:rsid w:val="05127AFB"/>
    <w:rsid w:val="0596F2F5"/>
    <w:rsid w:val="05C37DE8"/>
    <w:rsid w:val="05E960BC"/>
    <w:rsid w:val="0602246E"/>
    <w:rsid w:val="063FBCC4"/>
    <w:rsid w:val="075DCCD4"/>
    <w:rsid w:val="07CBA2E0"/>
    <w:rsid w:val="09F419D5"/>
    <w:rsid w:val="0AA9DA22"/>
    <w:rsid w:val="0AF49399"/>
    <w:rsid w:val="0B510F0E"/>
    <w:rsid w:val="0B94BFBB"/>
    <w:rsid w:val="0BD365C1"/>
    <w:rsid w:val="0BFB44AE"/>
    <w:rsid w:val="0C4BB0FC"/>
    <w:rsid w:val="0D071DB9"/>
    <w:rsid w:val="0E7A8C3E"/>
    <w:rsid w:val="0EDC22B5"/>
    <w:rsid w:val="0F9A6FC2"/>
    <w:rsid w:val="11E2C45E"/>
    <w:rsid w:val="13215229"/>
    <w:rsid w:val="13B24FDC"/>
    <w:rsid w:val="13BB4FA8"/>
    <w:rsid w:val="14B0FF33"/>
    <w:rsid w:val="14DF6DA1"/>
    <w:rsid w:val="14E42A9F"/>
    <w:rsid w:val="16A3A622"/>
    <w:rsid w:val="17958ADC"/>
    <w:rsid w:val="179F5884"/>
    <w:rsid w:val="17D658E8"/>
    <w:rsid w:val="18F48565"/>
    <w:rsid w:val="19288F4D"/>
    <w:rsid w:val="197A8011"/>
    <w:rsid w:val="19F793D1"/>
    <w:rsid w:val="1A197204"/>
    <w:rsid w:val="1A559FF7"/>
    <w:rsid w:val="1BE16714"/>
    <w:rsid w:val="1C01AB3F"/>
    <w:rsid w:val="1C721506"/>
    <w:rsid w:val="1CBAFEF3"/>
    <w:rsid w:val="1E0BEF9D"/>
    <w:rsid w:val="1E60A778"/>
    <w:rsid w:val="1E94669E"/>
    <w:rsid w:val="1ECCF297"/>
    <w:rsid w:val="1F4BB927"/>
    <w:rsid w:val="1F7469D3"/>
    <w:rsid w:val="2038F86B"/>
    <w:rsid w:val="20726C64"/>
    <w:rsid w:val="20CABEB9"/>
    <w:rsid w:val="21A63806"/>
    <w:rsid w:val="21D67103"/>
    <w:rsid w:val="224D11C0"/>
    <w:rsid w:val="22EB396A"/>
    <w:rsid w:val="247897D5"/>
    <w:rsid w:val="248E1C38"/>
    <w:rsid w:val="24F0645D"/>
    <w:rsid w:val="258B4D27"/>
    <w:rsid w:val="25B632CC"/>
    <w:rsid w:val="26F49075"/>
    <w:rsid w:val="276212DD"/>
    <w:rsid w:val="27E545E6"/>
    <w:rsid w:val="29053583"/>
    <w:rsid w:val="29375271"/>
    <w:rsid w:val="294ECA91"/>
    <w:rsid w:val="2953CC48"/>
    <w:rsid w:val="29DEB598"/>
    <w:rsid w:val="2B9DD126"/>
    <w:rsid w:val="2BD338BF"/>
    <w:rsid w:val="2C36C041"/>
    <w:rsid w:val="2D083110"/>
    <w:rsid w:val="2D891566"/>
    <w:rsid w:val="2E60AEEE"/>
    <w:rsid w:val="2F2104EC"/>
    <w:rsid w:val="2F3635CD"/>
    <w:rsid w:val="2F7D4D8F"/>
    <w:rsid w:val="2FCD30D7"/>
    <w:rsid w:val="2FD4182B"/>
    <w:rsid w:val="302D3893"/>
    <w:rsid w:val="30BE91E9"/>
    <w:rsid w:val="310EC96B"/>
    <w:rsid w:val="312E6C3A"/>
    <w:rsid w:val="31386C70"/>
    <w:rsid w:val="31439565"/>
    <w:rsid w:val="31997369"/>
    <w:rsid w:val="32F60DB0"/>
    <w:rsid w:val="333974D6"/>
    <w:rsid w:val="33A6E089"/>
    <w:rsid w:val="345AA476"/>
    <w:rsid w:val="34730016"/>
    <w:rsid w:val="34D1142B"/>
    <w:rsid w:val="35987340"/>
    <w:rsid w:val="35D8217B"/>
    <w:rsid w:val="36B6FD02"/>
    <w:rsid w:val="36E23728"/>
    <w:rsid w:val="376D31CD"/>
    <w:rsid w:val="37903FBF"/>
    <w:rsid w:val="37ED113B"/>
    <w:rsid w:val="3828A9BD"/>
    <w:rsid w:val="3893E691"/>
    <w:rsid w:val="3A16FF30"/>
    <w:rsid w:val="3A3F60A4"/>
    <w:rsid w:val="3ABC1CF3"/>
    <w:rsid w:val="3ACE1017"/>
    <w:rsid w:val="3B511DED"/>
    <w:rsid w:val="3B6EBA08"/>
    <w:rsid w:val="3BA278F1"/>
    <w:rsid w:val="3BE8376E"/>
    <w:rsid w:val="3BEC6E4F"/>
    <w:rsid w:val="3BFD2DB4"/>
    <w:rsid w:val="3C8D0483"/>
    <w:rsid w:val="3CE79715"/>
    <w:rsid w:val="3D4694C9"/>
    <w:rsid w:val="3DDCA75D"/>
    <w:rsid w:val="3EDABB0A"/>
    <w:rsid w:val="3FCEC777"/>
    <w:rsid w:val="408B3187"/>
    <w:rsid w:val="40A682CC"/>
    <w:rsid w:val="4150E396"/>
    <w:rsid w:val="416BE67C"/>
    <w:rsid w:val="419D57D1"/>
    <w:rsid w:val="42B5BBB7"/>
    <w:rsid w:val="43193BEC"/>
    <w:rsid w:val="43CEF317"/>
    <w:rsid w:val="43F4E4B6"/>
    <w:rsid w:val="448E1E82"/>
    <w:rsid w:val="44B0240D"/>
    <w:rsid w:val="4642CF53"/>
    <w:rsid w:val="470693D9"/>
    <w:rsid w:val="4756C9C8"/>
    <w:rsid w:val="48497859"/>
    <w:rsid w:val="489337CC"/>
    <w:rsid w:val="48BCF3D8"/>
    <w:rsid w:val="48FBDC8C"/>
    <w:rsid w:val="497D0A63"/>
    <w:rsid w:val="4A2D1A73"/>
    <w:rsid w:val="4A9942D4"/>
    <w:rsid w:val="4B0C05B5"/>
    <w:rsid w:val="4B85AFF1"/>
    <w:rsid w:val="4D6B726B"/>
    <w:rsid w:val="4D84BDE7"/>
    <w:rsid w:val="4DEB80EA"/>
    <w:rsid w:val="4E1EB2C3"/>
    <w:rsid w:val="4F9D2699"/>
    <w:rsid w:val="4FCE8519"/>
    <w:rsid w:val="5024AF12"/>
    <w:rsid w:val="509A7260"/>
    <w:rsid w:val="50C17FE5"/>
    <w:rsid w:val="51EF823A"/>
    <w:rsid w:val="52073D5F"/>
    <w:rsid w:val="521D0449"/>
    <w:rsid w:val="52574AB5"/>
    <w:rsid w:val="53DB3CB0"/>
    <w:rsid w:val="561ECAF4"/>
    <w:rsid w:val="56E32B9C"/>
    <w:rsid w:val="57EA369F"/>
    <w:rsid w:val="58FD57B5"/>
    <w:rsid w:val="590CC6D1"/>
    <w:rsid w:val="59499E64"/>
    <w:rsid w:val="5963FC99"/>
    <w:rsid w:val="5971FB90"/>
    <w:rsid w:val="5B45771B"/>
    <w:rsid w:val="5B596314"/>
    <w:rsid w:val="5BAF6BA3"/>
    <w:rsid w:val="5BE8E9DE"/>
    <w:rsid w:val="5C34F877"/>
    <w:rsid w:val="5C511005"/>
    <w:rsid w:val="5C98EE5B"/>
    <w:rsid w:val="5CDCD303"/>
    <w:rsid w:val="5CF22011"/>
    <w:rsid w:val="5E6411CC"/>
    <w:rsid w:val="5E6D1FD9"/>
    <w:rsid w:val="5EF1D56F"/>
    <w:rsid w:val="5FAB5948"/>
    <w:rsid w:val="60646620"/>
    <w:rsid w:val="619CA1E3"/>
    <w:rsid w:val="61FC57C2"/>
    <w:rsid w:val="632C990A"/>
    <w:rsid w:val="640177F4"/>
    <w:rsid w:val="6446F030"/>
    <w:rsid w:val="65039D0C"/>
    <w:rsid w:val="652CE454"/>
    <w:rsid w:val="6539D444"/>
    <w:rsid w:val="653E1986"/>
    <w:rsid w:val="660AF678"/>
    <w:rsid w:val="661553CC"/>
    <w:rsid w:val="661F337D"/>
    <w:rsid w:val="66728F9F"/>
    <w:rsid w:val="6720B18D"/>
    <w:rsid w:val="6755291C"/>
    <w:rsid w:val="6879A75E"/>
    <w:rsid w:val="69A5E512"/>
    <w:rsid w:val="6A005577"/>
    <w:rsid w:val="6A0AD530"/>
    <w:rsid w:val="6A72B9D1"/>
    <w:rsid w:val="6BA30ED3"/>
    <w:rsid w:val="6C03FA43"/>
    <w:rsid w:val="6C38D9B8"/>
    <w:rsid w:val="6C7BC647"/>
    <w:rsid w:val="6CBEF9A0"/>
    <w:rsid w:val="6D259A1D"/>
    <w:rsid w:val="6D5135DE"/>
    <w:rsid w:val="6E2C0345"/>
    <w:rsid w:val="6E9C1D2D"/>
    <w:rsid w:val="6F57EA90"/>
    <w:rsid w:val="7009BA74"/>
    <w:rsid w:val="70BE09B4"/>
    <w:rsid w:val="70DA1EE8"/>
    <w:rsid w:val="710DB24B"/>
    <w:rsid w:val="71A24202"/>
    <w:rsid w:val="71A86825"/>
    <w:rsid w:val="73501D8B"/>
    <w:rsid w:val="73AA90DA"/>
    <w:rsid w:val="73CC10C9"/>
    <w:rsid w:val="74D2AC4A"/>
    <w:rsid w:val="7552AD99"/>
    <w:rsid w:val="7560A879"/>
    <w:rsid w:val="768A6C48"/>
    <w:rsid w:val="7771B22E"/>
    <w:rsid w:val="78617429"/>
    <w:rsid w:val="786AD925"/>
    <w:rsid w:val="795434E1"/>
    <w:rsid w:val="796220BE"/>
    <w:rsid w:val="7991A3E1"/>
    <w:rsid w:val="7A94488D"/>
    <w:rsid w:val="7ACD2576"/>
    <w:rsid w:val="7BC21CEE"/>
    <w:rsid w:val="7C12A514"/>
    <w:rsid w:val="7C1E93DF"/>
    <w:rsid w:val="7DBA1897"/>
    <w:rsid w:val="7DE998BC"/>
    <w:rsid w:val="7F4DD2C2"/>
    <w:rsid w:val="7F553882"/>
    <w:rsid w:val="7F5D5CE7"/>
    <w:rsid w:val="7FAA943C"/>
    <w:rsid w:val="7FECCC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23467F"/>
  <w15:docId w15:val="{1DA68F42-7AF1-482F-8C5D-1163DC7F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721"/>
    <w:rPr>
      <w:sz w:val="24"/>
      <w:szCs w:val="24"/>
    </w:rPr>
  </w:style>
  <w:style w:type="paragraph" w:styleId="Heading1">
    <w:name w:val="heading 1"/>
    <w:basedOn w:val="Normal"/>
    <w:next w:val="Normal"/>
    <w:link w:val="Heading1Char"/>
    <w:qFormat/>
    <w:rsid w:val="00541B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F25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basedOn w:val="DefaultParagraphFont"/>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link w:val="FooterChar"/>
    <w:uiPriority w:val="99"/>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basedOn w:val="DefaultParagraphFont"/>
    <w:uiPriority w:val="99"/>
    <w:rsid w:val="003E3721"/>
    <w:rPr>
      <w:color w:val="0000A0"/>
      <w:u w:val="single"/>
    </w:rPr>
  </w:style>
  <w:style w:type="character" w:styleId="EndnoteReference">
    <w:name w:val="endnote reference"/>
    <w:basedOn w:val="DefaultParagraphFont"/>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3E3721"/>
    <w:rPr>
      <w:rFonts w:ascii="Tahoma" w:hAnsi="Tahoma" w:cs="Tahoma"/>
      <w:sz w:val="16"/>
      <w:szCs w:val="16"/>
    </w:rPr>
  </w:style>
  <w:style w:type="character" w:styleId="CommentReference">
    <w:name w:val="annotation reference"/>
    <w:basedOn w:val="DefaultParagraphFont"/>
    <w:uiPriority w:val="99"/>
    <w:semiHidden/>
    <w:rsid w:val="003E3721"/>
    <w:rPr>
      <w:sz w:val="16"/>
      <w:szCs w:val="16"/>
    </w:rPr>
  </w:style>
  <w:style w:type="paragraph" w:styleId="CommentText">
    <w:name w:val="annotation text"/>
    <w:basedOn w:val="Normal"/>
    <w:link w:val="CommentTextChar"/>
    <w:uiPriority w:val="99"/>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basedOn w:val="DefaultParagraphFont"/>
    <w:uiPriority w:val="20"/>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70956"/>
    <w:rPr>
      <w:rFonts w:ascii="Courier New" w:eastAsiaTheme="minorHAnsi" w:hAnsi="Courier New" w:cs="Courier New"/>
    </w:rPr>
  </w:style>
  <w:style w:type="paragraph" w:styleId="Revision">
    <w:name w:val="Revision"/>
    <w:hidden/>
    <w:uiPriority w:val="99"/>
    <w:semiHidden/>
    <w:rsid w:val="00AE5A99"/>
    <w:rPr>
      <w:sz w:val="24"/>
      <w:szCs w:val="24"/>
    </w:rPr>
  </w:style>
  <w:style w:type="character" w:customStyle="1" w:styleId="Heading1Char">
    <w:name w:val="Heading 1 Char"/>
    <w:basedOn w:val="DefaultParagraphFont"/>
    <w:link w:val="Heading1"/>
    <w:rsid w:val="00541B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355A"/>
    <w:pPr>
      <w:spacing w:line="276" w:lineRule="auto"/>
      <w:outlineLvl w:val="9"/>
    </w:pPr>
    <w:rPr>
      <w:lang w:eastAsia="ja-JP"/>
    </w:rPr>
  </w:style>
  <w:style w:type="paragraph" w:styleId="TOC1">
    <w:name w:val="toc 1"/>
    <w:basedOn w:val="Normal"/>
    <w:next w:val="Normal"/>
    <w:autoRedefine/>
    <w:uiPriority w:val="39"/>
    <w:rsid w:val="00D011E5"/>
    <w:pPr>
      <w:tabs>
        <w:tab w:val="right" w:leader="dot" w:pos="9350"/>
      </w:tabs>
      <w:spacing w:after="100"/>
    </w:pPr>
    <w:rPr>
      <w:noProof/>
    </w:rPr>
  </w:style>
  <w:style w:type="table" w:styleId="TableGrid">
    <w:name w:val="Table Grid"/>
    <w:basedOn w:val="TableNormal"/>
    <w:uiPriority w:val="59"/>
    <w:rsid w:val="008B4D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69AA"/>
    <w:rPr>
      <w:sz w:val="24"/>
      <w:szCs w:val="24"/>
    </w:rPr>
  </w:style>
  <w:style w:type="character" w:customStyle="1" w:styleId="BalloonTextChar">
    <w:name w:val="Balloon Text Char"/>
    <w:basedOn w:val="DefaultParagraphFont"/>
    <w:link w:val="BalloonText"/>
    <w:uiPriority w:val="99"/>
    <w:semiHidden/>
    <w:rsid w:val="00CB3861"/>
    <w:rPr>
      <w:rFonts w:ascii="Tahoma" w:hAnsi="Tahoma" w:cs="Tahoma"/>
      <w:sz w:val="16"/>
      <w:szCs w:val="16"/>
    </w:rPr>
  </w:style>
  <w:style w:type="paragraph" w:styleId="FootnoteText">
    <w:name w:val="footnote text"/>
    <w:basedOn w:val="Normal"/>
    <w:link w:val="FootnoteTextChar"/>
    <w:semiHidden/>
    <w:unhideWhenUsed/>
    <w:rsid w:val="00805857"/>
    <w:rPr>
      <w:sz w:val="20"/>
      <w:szCs w:val="20"/>
    </w:rPr>
  </w:style>
  <w:style w:type="character" w:customStyle="1" w:styleId="FootnoteTextChar">
    <w:name w:val="Footnote Text Char"/>
    <w:basedOn w:val="DefaultParagraphFont"/>
    <w:link w:val="FootnoteText"/>
    <w:semiHidden/>
    <w:rsid w:val="00805857"/>
  </w:style>
  <w:style w:type="character" w:styleId="FootnoteReference">
    <w:name w:val="footnote reference"/>
    <w:basedOn w:val="DefaultParagraphFont"/>
    <w:semiHidden/>
    <w:unhideWhenUsed/>
    <w:rsid w:val="00805857"/>
    <w:rPr>
      <w:vertAlign w:val="superscript"/>
    </w:rPr>
  </w:style>
  <w:style w:type="character" w:styleId="FollowedHyperlink">
    <w:name w:val="FollowedHyperlink"/>
    <w:basedOn w:val="DefaultParagraphFont"/>
    <w:semiHidden/>
    <w:unhideWhenUsed/>
    <w:rsid w:val="008F3ACB"/>
    <w:rPr>
      <w:color w:val="800080" w:themeColor="followedHyperlink"/>
      <w:u w:val="single"/>
    </w:rPr>
  </w:style>
  <w:style w:type="character" w:customStyle="1" w:styleId="Heading2Char">
    <w:name w:val="Heading 2 Char"/>
    <w:basedOn w:val="DefaultParagraphFont"/>
    <w:link w:val="Heading2"/>
    <w:semiHidden/>
    <w:rsid w:val="006F2593"/>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D513CA"/>
    <w:pPr>
      <w:spacing w:after="100"/>
      <w:ind w:left="240"/>
    </w:pPr>
  </w:style>
  <w:style w:type="paragraph" w:styleId="NormalWeb">
    <w:name w:val="Normal (Web)"/>
    <w:basedOn w:val="Normal"/>
    <w:uiPriority w:val="99"/>
    <w:unhideWhenUsed/>
    <w:rsid w:val="002E36B1"/>
    <w:rPr>
      <w:rFonts w:eastAsiaTheme="minorHAnsi"/>
    </w:rPr>
  </w:style>
  <w:style w:type="character" w:styleId="Strong">
    <w:name w:val="Strong"/>
    <w:basedOn w:val="DefaultParagraphFont"/>
    <w:uiPriority w:val="22"/>
    <w:qFormat/>
    <w:rsid w:val="002E36B1"/>
    <w:rPr>
      <w:b/>
      <w:bCs/>
    </w:rPr>
  </w:style>
  <w:style w:type="character" w:customStyle="1" w:styleId="a1">
    <w:name w:val="a1"/>
    <w:basedOn w:val="DefaultParagraphFont"/>
    <w:rsid w:val="00FD68BF"/>
    <w:rPr>
      <w:color w:val="008000"/>
    </w:rPr>
  </w:style>
  <w:style w:type="paragraph" w:customStyle="1" w:styleId="Default">
    <w:name w:val="Default"/>
    <w:rsid w:val="0070477B"/>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615428"/>
    <w:rPr>
      <w:color w:val="605E5C"/>
      <w:shd w:val="clear" w:color="auto" w:fill="E1DFDD"/>
    </w:rPr>
  </w:style>
  <w:style w:type="paragraph" w:styleId="NoSpacing">
    <w:name w:val="No Spacing"/>
    <w:uiPriority w:val="1"/>
    <w:qFormat/>
    <w:rsid w:val="00226E2B"/>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semiHidden/>
    <w:rsid w:val="00463C65"/>
  </w:style>
  <w:style w:type="character" w:styleId="HTMLCite">
    <w:name w:val="HTML Cite"/>
    <w:basedOn w:val="DefaultParagraphFont"/>
    <w:uiPriority w:val="99"/>
    <w:semiHidden/>
    <w:unhideWhenUsed/>
    <w:rsid w:val="00DC46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3087">
      <w:bodyDiv w:val="1"/>
      <w:marLeft w:val="0"/>
      <w:marRight w:val="0"/>
      <w:marTop w:val="0"/>
      <w:marBottom w:val="0"/>
      <w:divBdr>
        <w:top w:val="none" w:sz="0" w:space="0" w:color="auto"/>
        <w:left w:val="none" w:sz="0" w:space="0" w:color="auto"/>
        <w:bottom w:val="none" w:sz="0" w:space="0" w:color="auto"/>
        <w:right w:val="none" w:sz="0" w:space="0" w:color="auto"/>
      </w:divBdr>
    </w:div>
    <w:div w:id="45494769">
      <w:bodyDiv w:val="1"/>
      <w:marLeft w:val="0"/>
      <w:marRight w:val="0"/>
      <w:marTop w:val="0"/>
      <w:marBottom w:val="0"/>
      <w:divBdr>
        <w:top w:val="none" w:sz="0" w:space="0" w:color="auto"/>
        <w:left w:val="none" w:sz="0" w:space="0" w:color="auto"/>
        <w:bottom w:val="none" w:sz="0" w:space="0" w:color="auto"/>
        <w:right w:val="none" w:sz="0" w:space="0" w:color="auto"/>
      </w:divBdr>
    </w:div>
    <w:div w:id="70079438">
      <w:bodyDiv w:val="1"/>
      <w:marLeft w:val="0"/>
      <w:marRight w:val="0"/>
      <w:marTop w:val="0"/>
      <w:marBottom w:val="0"/>
      <w:divBdr>
        <w:top w:val="none" w:sz="0" w:space="0" w:color="auto"/>
        <w:left w:val="none" w:sz="0" w:space="0" w:color="auto"/>
        <w:bottom w:val="none" w:sz="0" w:space="0" w:color="auto"/>
        <w:right w:val="none" w:sz="0" w:space="0" w:color="auto"/>
      </w:divBdr>
    </w:div>
    <w:div w:id="71514953">
      <w:bodyDiv w:val="1"/>
      <w:marLeft w:val="0"/>
      <w:marRight w:val="0"/>
      <w:marTop w:val="0"/>
      <w:marBottom w:val="0"/>
      <w:divBdr>
        <w:top w:val="none" w:sz="0" w:space="0" w:color="auto"/>
        <w:left w:val="none" w:sz="0" w:space="0" w:color="auto"/>
        <w:bottom w:val="none" w:sz="0" w:space="0" w:color="auto"/>
        <w:right w:val="none" w:sz="0" w:space="0" w:color="auto"/>
      </w:divBdr>
    </w:div>
    <w:div w:id="112526053">
      <w:bodyDiv w:val="1"/>
      <w:marLeft w:val="0"/>
      <w:marRight w:val="0"/>
      <w:marTop w:val="0"/>
      <w:marBottom w:val="0"/>
      <w:divBdr>
        <w:top w:val="none" w:sz="0" w:space="0" w:color="auto"/>
        <w:left w:val="none" w:sz="0" w:space="0" w:color="auto"/>
        <w:bottom w:val="none" w:sz="0" w:space="0" w:color="auto"/>
        <w:right w:val="none" w:sz="0" w:space="0" w:color="auto"/>
      </w:divBdr>
    </w:div>
    <w:div w:id="124587241">
      <w:bodyDiv w:val="1"/>
      <w:marLeft w:val="0"/>
      <w:marRight w:val="0"/>
      <w:marTop w:val="0"/>
      <w:marBottom w:val="0"/>
      <w:divBdr>
        <w:top w:val="none" w:sz="0" w:space="0" w:color="auto"/>
        <w:left w:val="none" w:sz="0" w:space="0" w:color="auto"/>
        <w:bottom w:val="none" w:sz="0" w:space="0" w:color="auto"/>
        <w:right w:val="none" w:sz="0" w:space="0" w:color="auto"/>
      </w:divBdr>
    </w:div>
    <w:div w:id="133104487">
      <w:bodyDiv w:val="1"/>
      <w:marLeft w:val="0"/>
      <w:marRight w:val="0"/>
      <w:marTop w:val="0"/>
      <w:marBottom w:val="0"/>
      <w:divBdr>
        <w:top w:val="none" w:sz="0" w:space="0" w:color="auto"/>
        <w:left w:val="none" w:sz="0" w:space="0" w:color="auto"/>
        <w:bottom w:val="none" w:sz="0" w:space="0" w:color="auto"/>
        <w:right w:val="none" w:sz="0" w:space="0" w:color="auto"/>
      </w:divBdr>
    </w:div>
    <w:div w:id="197204472">
      <w:bodyDiv w:val="1"/>
      <w:marLeft w:val="0"/>
      <w:marRight w:val="0"/>
      <w:marTop w:val="0"/>
      <w:marBottom w:val="0"/>
      <w:divBdr>
        <w:top w:val="none" w:sz="0" w:space="0" w:color="auto"/>
        <w:left w:val="none" w:sz="0" w:space="0" w:color="auto"/>
        <w:bottom w:val="none" w:sz="0" w:space="0" w:color="auto"/>
        <w:right w:val="none" w:sz="0" w:space="0" w:color="auto"/>
      </w:divBdr>
    </w:div>
    <w:div w:id="241063478">
      <w:bodyDiv w:val="1"/>
      <w:marLeft w:val="0"/>
      <w:marRight w:val="0"/>
      <w:marTop w:val="0"/>
      <w:marBottom w:val="0"/>
      <w:divBdr>
        <w:top w:val="none" w:sz="0" w:space="0" w:color="auto"/>
        <w:left w:val="none" w:sz="0" w:space="0" w:color="auto"/>
        <w:bottom w:val="none" w:sz="0" w:space="0" w:color="auto"/>
        <w:right w:val="none" w:sz="0" w:space="0" w:color="auto"/>
      </w:divBdr>
    </w:div>
    <w:div w:id="244412711">
      <w:bodyDiv w:val="1"/>
      <w:marLeft w:val="0"/>
      <w:marRight w:val="0"/>
      <w:marTop w:val="0"/>
      <w:marBottom w:val="0"/>
      <w:divBdr>
        <w:top w:val="none" w:sz="0" w:space="0" w:color="auto"/>
        <w:left w:val="none" w:sz="0" w:space="0" w:color="auto"/>
        <w:bottom w:val="none" w:sz="0" w:space="0" w:color="auto"/>
        <w:right w:val="none" w:sz="0" w:space="0" w:color="auto"/>
      </w:divBdr>
    </w:div>
    <w:div w:id="247085883">
      <w:bodyDiv w:val="1"/>
      <w:marLeft w:val="0"/>
      <w:marRight w:val="0"/>
      <w:marTop w:val="0"/>
      <w:marBottom w:val="0"/>
      <w:divBdr>
        <w:top w:val="none" w:sz="0" w:space="0" w:color="auto"/>
        <w:left w:val="none" w:sz="0" w:space="0" w:color="auto"/>
        <w:bottom w:val="none" w:sz="0" w:space="0" w:color="auto"/>
        <w:right w:val="none" w:sz="0" w:space="0" w:color="auto"/>
      </w:divBdr>
    </w:div>
    <w:div w:id="263421543">
      <w:bodyDiv w:val="1"/>
      <w:marLeft w:val="0"/>
      <w:marRight w:val="0"/>
      <w:marTop w:val="0"/>
      <w:marBottom w:val="0"/>
      <w:divBdr>
        <w:top w:val="none" w:sz="0" w:space="0" w:color="auto"/>
        <w:left w:val="none" w:sz="0" w:space="0" w:color="auto"/>
        <w:bottom w:val="none" w:sz="0" w:space="0" w:color="auto"/>
        <w:right w:val="none" w:sz="0" w:space="0" w:color="auto"/>
      </w:divBdr>
    </w:div>
    <w:div w:id="283539365">
      <w:bodyDiv w:val="1"/>
      <w:marLeft w:val="0"/>
      <w:marRight w:val="0"/>
      <w:marTop w:val="0"/>
      <w:marBottom w:val="0"/>
      <w:divBdr>
        <w:top w:val="none" w:sz="0" w:space="0" w:color="auto"/>
        <w:left w:val="none" w:sz="0" w:space="0" w:color="auto"/>
        <w:bottom w:val="none" w:sz="0" w:space="0" w:color="auto"/>
        <w:right w:val="none" w:sz="0" w:space="0" w:color="auto"/>
      </w:divBdr>
    </w:div>
    <w:div w:id="288972325">
      <w:bodyDiv w:val="1"/>
      <w:marLeft w:val="0"/>
      <w:marRight w:val="0"/>
      <w:marTop w:val="0"/>
      <w:marBottom w:val="0"/>
      <w:divBdr>
        <w:top w:val="none" w:sz="0" w:space="0" w:color="auto"/>
        <w:left w:val="none" w:sz="0" w:space="0" w:color="auto"/>
        <w:bottom w:val="none" w:sz="0" w:space="0" w:color="auto"/>
        <w:right w:val="none" w:sz="0" w:space="0" w:color="auto"/>
      </w:divBdr>
    </w:div>
    <w:div w:id="296380124">
      <w:bodyDiv w:val="1"/>
      <w:marLeft w:val="0"/>
      <w:marRight w:val="0"/>
      <w:marTop w:val="0"/>
      <w:marBottom w:val="0"/>
      <w:divBdr>
        <w:top w:val="none" w:sz="0" w:space="0" w:color="auto"/>
        <w:left w:val="none" w:sz="0" w:space="0" w:color="auto"/>
        <w:bottom w:val="none" w:sz="0" w:space="0" w:color="auto"/>
        <w:right w:val="none" w:sz="0" w:space="0" w:color="auto"/>
      </w:divBdr>
    </w:div>
    <w:div w:id="296883394">
      <w:bodyDiv w:val="1"/>
      <w:marLeft w:val="0"/>
      <w:marRight w:val="0"/>
      <w:marTop w:val="0"/>
      <w:marBottom w:val="0"/>
      <w:divBdr>
        <w:top w:val="none" w:sz="0" w:space="0" w:color="auto"/>
        <w:left w:val="none" w:sz="0" w:space="0" w:color="auto"/>
        <w:bottom w:val="none" w:sz="0" w:space="0" w:color="auto"/>
        <w:right w:val="none" w:sz="0" w:space="0" w:color="auto"/>
      </w:divBdr>
    </w:div>
    <w:div w:id="307365149">
      <w:bodyDiv w:val="1"/>
      <w:marLeft w:val="0"/>
      <w:marRight w:val="0"/>
      <w:marTop w:val="0"/>
      <w:marBottom w:val="0"/>
      <w:divBdr>
        <w:top w:val="none" w:sz="0" w:space="0" w:color="auto"/>
        <w:left w:val="none" w:sz="0" w:space="0" w:color="auto"/>
        <w:bottom w:val="none" w:sz="0" w:space="0" w:color="auto"/>
        <w:right w:val="none" w:sz="0" w:space="0" w:color="auto"/>
      </w:divBdr>
    </w:div>
    <w:div w:id="324630064">
      <w:bodyDiv w:val="1"/>
      <w:marLeft w:val="0"/>
      <w:marRight w:val="0"/>
      <w:marTop w:val="0"/>
      <w:marBottom w:val="0"/>
      <w:divBdr>
        <w:top w:val="none" w:sz="0" w:space="0" w:color="auto"/>
        <w:left w:val="none" w:sz="0" w:space="0" w:color="auto"/>
        <w:bottom w:val="none" w:sz="0" w:space="0" w:color="auto"/>
        <w:right w:val="none" w:sz="0" w:space="0" w:color="auto"/>
      </w:divBdr>
    </w:div>
    <w:div w:id="334309699">
      <w:bodyDiv w:val="1"/>
      <w:marLeft w:val="0"/>
      <w:marRight w:val="0"/>
      <w:marTop w:val="0"/>
      <w:marBottom w:val="0"/>
      <w:divBdr>
        <w:top w:val="none" w:sz="0" w:space="0" w:color="auto"/>
        <w:left w:val="none" w:sz="0" w:space="0" w:color="auto"/>
        <w:bottom w:val="none" w:sz="0" w:space="0" w:color="auto"/>
        <w:right w:val="none" w:sz="0" w:space="0" w:color="auto"/>
      </w:divBdr>
    </w:div>
    <w:div w:id="376584919">
      <w:bodyDiv w:val="1"/>
      <w:marLeft w:val="0"/>
      <w:marRight w:val="0"/>
      <w:marTop w:val="0"/>
      <w:marBottom w:val="0"/>
      <w:divBdr>
        <w:top w:val="none" w:sz="0" w:space="0" w:color="auto"/>
        <w:left w:val="none" w:sz="0" w:space="0" w:color="auto"/>
        <w:bottom w:val="none" w:sz="0" w:space="0" w:color="auto"/>
        <w:right w:val="none" w:sz="0" w:space="0" w:color="auto"/>
      </w:divBdr>
    </w:div>
    <w:div w:id="393161359">
      <w:bodyDiv w:val="1"/>
      <w:marLeft w:val="0"/>
      <w:marRight w:val="0"/>
      <w:marTop w:val="0"/>
      <w:marBottom w:val="0"/>
      <w:divBdr>
        <w:top w:val="none" w:sz="0" w:space="0" w:color="auto"/>
        <w:left w:val="none" w:sz="0" w:space="0" w:color="auto"/>
        <w:bottom w:val="none" w:sz="0" w:space="0" w:color="auto"/>
        <w:right w:val="none" w:sz="0" w:space="0" w:color="auto"/>
      </w:divBdr>
    </w:div>
    <w:div w:id="424572492">
      <w:bodyDiv w:val="1"/>
      <w:marLeft w:val="0"/>
      <w:marRight w:val="0"/>
      <w:marTop w:val="0"/>
      <w:marBottom w:val="0"/>
      <w:divBdr>
        <w:top w:val="none" w:sz="0" w:space="0" w:color="auto"/>
        <w:left w:val="none" w:sz="0" w:space="0" w:color="auto"/>
        <w:bottom w:val="none" w:sz="0" w:space="0" w:color="auto"/>
        <w:right w:val="none" w:sz="0" w:space="0" w:color="auto"/>
      </w:divBdr>
    </w:div>
    <w:div w:id="437022226">
      <w:bodyDiv w:val="1"/>
      <w:marLeft w:val="0"/>
      <w:marRight w:val="0"/>
      <w:marTop w:val="0"/>
      <w:marBottom w:val="0"/>
      <w:divBdr>
        <w:top w:val="none" w:sz="0" w:space="0" w:color="auto"/>
        <w:left w:val="none" w:sz="0" w:space="0" w:color="auto"/>
        <w:bottom w:val="none" w:sz="0" w:space="0" w:color="auto"/>
        <w:right w:val="none" w:sz="0" w:space="0" w:color="auto"/>
      </w:divBdr>
    </w:div>
    <w:div w:id="452865740">
      <w:bodyDiv w:val="1"/>
      <w:marLeft w:val="0"/>
      <w:marRight w:val="0"/>
      <w:marTop w:val="0"/>
      <w:marBottom w:val="0"/>
      <w:divBdr>
        <w:top w:val="none" w:sz="0" w:space="0" w:color="auto"/>
        <w:left w:val="none" w:sz="0" w:space="0" w:color="auto"/>
        <w:bottom w:val="none" w:sz="0" w:space="0" w:color="auto"/>
        <w:right w:val="none" w:sz="0" w:space="0" w:color="auto"/>
      </w:divBdr>
    </w:div>
    <w:div w:id="499203409">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32110473">
      <w:bodyDiv w:val="1"/>
      <w:marLeft w:val="0"/>
      <w:marRight w:val="0"/>
      <w:marTop w:val="0"/>
      <w:marBottom w:val="0"/>
      <w:divBdr>
        <w:top w:val="none" w:sz="0" w:space="0" w:color="auto"/>
        <w:left w:val="none" w:sz="0" w:space="0" w:color="auto"/>
        <w:bottom w:val="none" w:sz="0" w:space="0" w:color="auto"/>
        <w:right w:val="none" w:sz="0" w:space="0" w:color="auto"/>
      </w:divBdr>
    </w:div>
    <w:div w:id="563030933">
      <w:bodyDiv w:val="1"/>
      <w:marLeft w:val="0"/>
      <w:marRight w:val="0"/>
      <w:marTop w:val="0"/>
      <w:marBottom w:val="0"/>
      <w:divBdr>
        <w:top w:val="none" w:sz="0" w:space="0" w:color="auto"/>
        <w:left w:val="none" w:sz="0" w:space="0" w:color="auto"/>
        <w:bottom w:val="none" w:sz="0" w:space="0" w:color="auto"/>
        <w:right w:val="none" w:sz="0" w:space="0" w:color="auto"/>
      </w:divBdr>
    </w:div>
    <w:div w:id="568467795">
      <w:bodyDiv w:val="1"/>
      <w:marLeft w:val="0"/>
      <w:marRight w:val="0"/>
      <w:marTop w:val="0"/>
      <w:marBottom w:val="0"/>
      <w:divBdr>
        <w:top w:val="none" w:sz="0" w:space="0" w:color="auto"/>
        <w:left w:val="none" w:sz="0" w:space="0" w:color="auto"/>
        <w:bottom w:val="none" w:sz="0" w:space="0" w:color="auto"/>
        <w:right w:val="none" w:sz="0" w:space="0" w:color="auto"/>
      </w:divBdr>
    </w:div>
    <w:div w:id="590821638">
      <w:bodyDiv w:val="1"/>
      <w:marLeft w:val="0"/>
      <w:marRight w:val="0"/>
      <w:marTop w:val="0"/>
      <w:marBottom w:val="0"/>
      <w:divBdr>
        <w:top w:val="none" w:sz="0" w:space="0" w:color="auto"/>
        <w:left w:val="none" w:sz="0" w:space="0" w:color="auto"/>
        <w:bottom w:val="none" w:sz="0" w:space="0" w:color="auto"/>
        <w:right w:val="none" w:sz="0" w:space="0" w:color="auto"/>
      </w:divBdr>
    </w:div>
    <w:div w:id="592393347">
      <w:bodyDiv w:val="1"/>
      <w:marLeft w:val="0"/>
      <w:marRight w:val="0"/>
      <w:marTop w:val="0"/>
      <w:marBottom w:val="0"/>
      <w:divBdr>
        <w:top w:val="none" w:sz="0" w:space="0" w:color="auto"/>
        <w:left w:val="none" w:sz="0" w:space="0" w:color="auto"/>
        <w:bottom w:val="none" w:sz="0" w:space="0" w:color="auto"/>
        <w:right w:val="none" w:sz="0" w:space="0" w:color="auto"/>
      </w:divBdr>
    </w:div>
    <w:div w:id="592906312">
      <w:bodyDiv w:val="1"/>
      <w:marLeft w:val="0"/>
      <w:marRight w:val="0"/>
      <w:marTop w:val="0"/>
      <w:marBottom w:val="0"/>
      <w:divBdr>
        <w:top w:val="none" w:sz="0" w:space="0" w:color="auto"/>
        <w:left w:val="none" w:sz="0" w:space="0" w:color="auto"/>
        <w:bottom w:val="none" w:sz="0" w:space="0" w:color="auto"/>
        <w:right w:val="none" w:sz="0" w:space="0" w:color="auto"/>
      </w:divBdr>
    </w:div>
    <w:div w:id="636495334">
      <w:bodyDiv w:val="1"/>
      <w:marLeft w:val="0"/>
      <w:marRight w:val="0"/>
      <w:marTop w:val="0"/>
      <w:marBottom w:val="0"/>
      <w:divBdr>
        <w:top w:val="none" w:sz="0" w:space="0" w:color="auto"/>
        <w:left w:val="none" w:sz="0" w:space="0" w:color="auto"/>
        <w:bottom w:val="none" w:sz="0" w:space="0" w:color="auto"/>
        <w:right w:val="none" w:sz="0" w:space="0" w:color="auto"/>
      </w:divBdr>
    </w:div>
    <w:div w:id="639070998">
      <w:bodyDiv w:val="1"/>
      <w:marLeft w:val="0"/>
      <w:marRight w:val="0"/>
      <w:marTop w:val="0"/>
      <w:marBottom w:val="0"/>
      <w:divBdr>
        <w:top w:val="none" w:sz="0" w:space="0" w:color="auto"/>
        <w:left w:val="none" w:sz="0" w:space="0" w:color="auto"/>
        <w:bottom w:val="none" w:sz="0" w:space="0" w:color="auto"/>
        <w:right w:val="none" w:sz="0" w:space="0" w:color="auto"/>
      </w:divBdr>
    </w:div>
    <w:div w:id="639500450">
      <w:bodyDiv w:val="1"/>
      <w:marLeft w:val="0"/>
      <w:marRight w:val="0"/>
      <w:marTop w:val="0"/>
      <w:marBottom w:val="0"/>
      <w:divBdr>
        <w:top w:val="none" w:sz="0" w:space="0" w:color="auto"/>
        <w:left w:val="none" w:sz="0" w:space="0" w:color="auto"/>
        <w:bottom w:val="none" w:sz="0" w:space="0" w:color="auto"/>
        <w:right w:val="none" w:sz="0" w:space="0" w:color="auto"/>
      </w:divBdr>
    </w:div>
    <w:div w:id="641929925">
      <w:bodyDiv w:val="1"/>
      <w:marLeft w:val="0"/>
      <w:marRight w:val="0"/>
      <w:marTop w:val="0"/>
      <w:marBottom w:val="0"/>
      <w:divBdr>
        <w:top w:val="none" w:sz="0" w:space="0" w:color="auto"/>
        <w:left w:val="none" w:sz="0" w:space="0" w:color="auto"/>
        <w:bottom w:val="none" w:sz="0" w:space="0" w:color="auto"/>
        <w:right w:val="none" w:sz="0" w:space="0" w:color="auto"/>
      </w:divBdr>
    </w:div>
    <w:div w:id="728454877">
      <w:bodyDiv w:val="1"/>
      <w:marLeft w:val="0"/>
      <w:marRight w:val="0"/>
      <w:marTop w:val="0"/>
      <w:marBottom w:val="0"/>
      <w:divBdr>
        <w:top w:val="none" w:sz="0" w:space="0" w:color="auto"/>
        <w:left w:val="none" w:sz="0" w:space="0" w:color="auto"/>
        <w:bottom w:val="none" w:sz="0" w:space="0" w:color="auto"/>
        <w:right w:val="none" w:sz="0" w:space="0" w:color="auto"/>
      </w:divBdr>
    </w:div>
    <w:div w:id="767427590">
      <w:bodyDiv w:val="1"/>
      <w:marLeft w:val="0"/>
      <w:marRight w:val="0"/>
      <w:marTop w:val="0"/>
      <w:marBottom w:val="0"/>
      <w:divBdr>
        <w:top w:val="none" w:sz="0" w:space="0" w:color="auto"/>
        <w:left w:val="none" w:sz="0" w:space="0" w:color="auto"/>
        <w:bottom w:val="none" w:sz="0" w:space="0" w:color="auto"/>
        <w:right w:val="none" w:sz="0" w:space="0" w:color="auto"/>
      </w:divBdr>
    </w:div>
    <w:div w:id="769665675">
      <w:bodyDiv w:val="1"/>
      <w:marLeft w:val="0"/>
      <w:marRight w:val="0"/>
      <w:marTop w:val="0"/>
      <w:marBottom w:val="0"/>
      <w:divBdr>
        <w:top w:val="none" w:sz="0" w:space="0" w:color="auto"/>
        <w:left w:val="none" w:sz="0" w:space="0" w:color="auto"/>
        <w:bottom w:val="none" w:sz="0" w:space="0" w:color="auto"/>
        <w:right w:val="none" w:sz="0" w:space="0" w:color="auto"/>
      </w:divBdr>
    </w:div>
    <w:div w:id="826677119">
      <w:bodyDiv w:val="1"/>
      <w:marLeft w:val="0"/>
      <w:marRight w:val="0"/>
      <w:marTop w:val="0"/>
      <w:marBottom w:val="0"/>
      <w:divBdr>
        <w:top w:val="none" w:sz="0" w:space="0" w:color="auto"/>
        <w:left w:val="none" w:sz="0" w:space="0" w:color="auto"/>
        <w:bottom w:val="none" w:sz="0" w:space="0" w:color="auto"/>
        <w:right w:val="none" w:sz="0" w:space="0" w:color="auto"/>
      </w:divBdr>
    </w:div>
    <w:div w:id="840631290">
      <w:bodyDiv w:val="1"/>
      <w:marLeft w:val="0"/>
      <w:marRight w:val="0"/>
      <w:marTop w:val="0"/>
      <w:marBottom w:val="0"/>
      <w:divBdr>
        <w:top w:val="none" w:sz="0" w:space="0" w:color="auto"/>
        <w:left w:val="none" w:sz="0" w:space="0" w:color="auto"/>
        <w:bottom w:val="none" w:sz="0" w:space="0" w:color="auto"/>
        <w:right w:val="none" w:sz="0" w:space="0" w:color="auto"/>
      </w:divBdr>
    </w:div>
    <w:div w:id="848713984">
      <w:bodyDiv w:val="1"/>
      <w:marLeft w:val="0"/>
      <w:marRight w:val="0"/>
      <w:marTop w:val="0"/>
      <w:marBottom w:val="0"/>
      <w:divBdr>
        <w:top w:val="none" w:sz="0" w:space="0" w:color="auto"/>
        <w:left w:val="none" w:sz="0" w:space="0" w:color="auto"/>
        <w:bottom w:val="none" w:sz="0" w:space="0" w:color="auto"/>
        <w:right w:val="none" w:sz="0" w:space="0" w:color="auto"/>
      </w:divBdr>
    </w:div>
    <w:div w:id="886184003">
      <w:bodyDiv w:val="1"/>
      <w:marLeft w:val="0"/>
      <w:marRight w:val="0"/>
      <w:marTop w:val="0"/>
      <w:marBottom w:val="0"/>
      <w:divBdr>
        <w:top w:val="none" w:sz="0" w:space="0" w:color="auto"/>
        <w:left w:val="none" w:sz="0" w:space="0" w:color="auto"/>
        <w:bottom w:val="none" w:sz="0" w:space="0" w:color="auto"/>
        <w:right w:val="none" w:sz="0" w:space="0" w:color="auto"/>
      </w:divBdr>
    </w:div>
    <w:div w:id="1002242292">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035153301">
      <w:bodyDiv w:val="1"/>
      <w:marLeft w:val="0"/>
      <w:marRight w:val="0"/>
      <w:marTop w:val="0"/>
      <w:marBottom w:val="0"/>
      <w:divBdr>
        <w:top w:val="none" w:sz="0" w:space="0" w:color="auto"/>
        <w:left w:val="none" w:sz="0" w:space="0" w:color="auto"/>
        <w:bottom w:val="none" w:sz="0" w:space="0" w:color="auto"/>
        <w:right w:val="none" w:sz="0" w:space="0" w:color="auto"/>
      </w:divBdr>
    </w:div>
    <w:div w:id="1091584604">
      <w:bodyDiv w:val="1"/>
      <w:marLeft w:val="0"/>
      <w:marRight w:val="0"/>
      <w:marTop w:val="0"/>
      <w:marBottom w:val="0"/>
      <w:divBdr>
        <w:top w:val="none" w:sz="0" w:space="0" w:color="auto"/>
        <w:left w:val="none" w:sz="0" w:space="0" w:color="auto"/>
        <w:bottom w:val="none" w:sz="0" w:space="0" w:color="auto"/>
        <w:right w:val="none" w:sz="0" w:space="0" w:color="auto"/>
      </w:divBdr>
    </w:div>
    <w:div w:id="1100025537">
      <w:bodyDiv w:val="1"/>
      <w:marLeft w:val="0"/>
      <w:marRight w:val="0"/>
      <w:marTop w:val="0"/>
      <w:marBottom w:val="0"/>
      <w:divBdr>
        <w:top w:val="none" w:sz="0" w:space="0" w:color="auto"/>
        <w:left w:val="none" w:sz="0" w:space="0" w:color="auto"/>
        <w:bottom w:val="none" w:sz="0" w:space="0" w:color="auto"/>
        <w:right w:val="none" w:sz="0" w:space="0" w:color="auto"/>
      </w:divBdr>
    </w:div>
    <w:div w:id="1123381847">
      <w:bodyDiv w:val="1"/>
      <w:marLeft w:val="0"/>
      <w:marRight w:val="0"/>
      <w:marTop w:val="0"/>
      <w:marBottom w:val="0"/>
      <w:divBdr>
        <w:top w:val="none" w:sz="0" w:space="0" w:color="auto"/>
        <w:left w:val="none" w:sz="0" w:space="0" w:color="auto"/>
        <w:bottom w:val="none" w:sz="0" w:space="0" w:color="auto"/>
        <w:right w:val="none" w:sz="0" w:space="0" w:color="auto"/>
      </w:divBdr>
    </w:div>
    <w:div w:id="1222211394">
      <w:bodyDiv w:val="1"/>
      <w:marLeft w:val="0"/>
      <w:marRight w:val="0"/>
      <w:marTop w:val="0"/>
      <w:marBottom w:val="0"/>
      <w:divBdr>
        <w:top w:val="none" w:sz="0" w:space="0" w:color="auto"/>
        <w:left w:val="none" w:sz="0" w:space="0" w:color="auto"/>
        <w:bottom w:val="none" w:sz="0" w:space="0" w:color="auto"/>
        <w:right w:val="none" w:sz="0" w:space="0" w:color="auto"/>
      </w:divBdr>
    </w:div>
    <w:div w:id="1242300507">
      <w:bodyDiv w:val="1"/>
      <w:marLeft w:val="0"/>
      <w:marRight w:val="0"/>
      <w:marTop w:val="0"/>
      <w:marBottom w:val="0"/>
      <w:divBdr>
        <w:top w:val="none" w:sz="0" w:space="0" w:color="auto"/>
        <w:left w:val="none" w:sz="0" w:space="0" w:color="auto"/>
        <w:bottom w:val="none" w:sz="0" w:space="0" w:color="auto"/>
        <w:right w:val="none" w:sz="0" w:space="0" w:color="auto"/>
      </w:divBdr>
    </w:div>
    <w:div w:id="1263756094">
      <w:bodyDiv w:val="1"/>
      <w:marLeft w:val="0"/>
      <w:marRight w:val="0"/>
      <w:marTop w:val="0"/>
      <w:marBottom w:val="0"/>
      <w:divBdr>
        <w:top w:val="none" w:sz="0" w:space="0" w:color="auto"/>
        <w:left w:val="none" w:sz="0" w:space="0" w:color="auto"/>
        <w:bottom w:val="none" w:sz="0" w:space="0" w:color="auto"/>
        <w:right w:val="none" w:sz="0" w:space="0" w:color="auto"/>
      </w:divBdr>
    </w:div>
    <w:div w:id="1266621655">
      <w:bodyDiv w:val="1"/>
      <w:marLeft w:val="0"/>
      <w:marRight w:val="0"/>
      <w:marTop w:val="0"/>
      <w:marBottom w:val="0"/>
      <w:divBdr>
        <w:top w:val="none" w:sz="0" w:space="0" w:color="auto"/>
        <w:left w:val="none" w:sz="0" w:space="0" w:color="auto"/>
        <w:bottom w:val="none" w:sz="0" w:space="0" w:color="auto"/>
        <w:right w:val="none" w:sz="0" w:space="0" w:color="auto"/>
      </w:divBdr>
    </w:div>
    <w:div w:id="1328169738">
      <w:bodyDiv w:val="1"/>
      <w:marLeft w:val="0"/>
      <w:marRight w:val="0"/>
      <w:marTop w:val="0"/>
      <w:marBottom w:val="0"/>
      <w:divBdr>
        <w:top w:val="none" w:sz="0" w:space="0" w:color="auto"/>
        <w:left w:val="none" w:sz="0" w:space="0" w:color="auto"/>
        <w:bottom w:val="none" w:sz="0" w:space="0" w:color="auto"/>
        <w:right w:val="none" w:sz="0" w:space="0" w:color="auto"/>
      </w:divBdr>
    </w:div>
    <w:div w:id="1368405495">
      <w:bodyDiv w:val="1"/>
      <w:marLeft w:val="0"/>
      <w:marRight w:val="0"/>
      <w:marTop w:val="0"/>
      <w:marBottom w:val="0"/>
      <w:divBdr>
        <w:top w:val="none" w:sz="0" w:space="0" w:color="auto"/>
        <w:left w:val="none" w:sz="0" w:space="0" w:color="auto"/>
        <w:bottom w:val="none" w:sz="0" w:space="0" w:color="auto"/>
        <w:right w:val="none" w:sz="0" w:space="0" w:color="auto"/>
      </w:divBdr>
    </w:div>
    <w:div w:id="1397240977">
      <w:bodyDiv w:val="1"/>
      <w:marLeft w:val="0"/>
      <w:marRight w:val="0"/>
      <w:marTop w:val="0"/>
      <w:marBottom w:val="0"/>
      <w:divBdr>
        <w:top w:val="none" w:sz="0" w:space="0" w:color="auto"/>
        <w:left w:val="none" w:sz="0" w:space="0" w:color="auto"/>
        <w:bottom w:val="none" w:sz="0" w:space="0" w:color="auto"/>
        <w:right w:val="none" w:sz="0" w:space="0" w:color="auto"/>
      </w:divBdr>
    </w:div>
    <w:div w:id="1407728615">
      <w:bodyDiv w:val="1"/>
      <w:marLeft w:val="0"/>
      <w:marRight w:val="0"/>
      <w:marTop w:val="0"/>
      <w:marBottom w:val="0"/>
      <w:divBdr>
        <w:top w:val="none" w:sz="0" w:space="0" w:color="auto"/>
        <w:left w:val="none" w:sz="0" w:space="0" w:color="auto"/>
        <w:bottom w:val="none" w:sz="0" w:space="0" w:color="auto"/>
        <w:right w:val="none" w:sz="0" w:space="0" w:color="auto"/>
      </w:divBdr>
    </w:div>
    <w:div w:id="1443380329">
      <w:bodyDiv w:val="1"/>
      <w:marLeft w:val="0"/>
      <w:marRight w:val="0"/>
      <w:marTop w:val="0"/>
      <w:marBottom w:val="0"/>
      <w:divBdr>
        <w:top w:val="none" w:sz="0" w:space="0" w:color="auto"/>
        <w:left w:val="none" w:sz="0" w:space="0" w:color="auto"/>
        <w:bottom w:val="none" w:sz="0" w:space="0" w:color="auto"/>
        <w:right w:val="none" w:sz="0" w:space="0" w:color="auto"/>
      </w:divBdr>
    </w:div>
    <w:div w:id="1481846524">
      <w:bodyDiv w:val="1"/>
      <w:marLeft w:val="0"/>
      <w:marRight w:val="0"/>
      <w:marTop w:val="0"/>
      <w:marBottom w:val="0"/>
      <w:divBdr>
        <w:top w:val="none" w:sz="0" w:space="0" w:color="auto"/>
        <w:left w:val="none" w:sz="0" w:space="0" w:color="auto"/>
        <w:bottom w:val="none" w:sz="0" w:space="0" w:color="auto"/>
        <w:right w:val="none" w:sz="0" w:space="0" w:color="auto"/>
      </w:divBdr>
    </w:div>
    <w:div w:id="1578515279">
      <w:bodyDiv w:val="1"/>
      <w:marLeft w:val="0"/>
      <w:marRight w:val="0"/>
      <w:marTop w:val="0"/>
      <w:marBottom w:val="0"/>
      <w:divBdr>
        <w:top w:val="none" w:sz="0" w:space="0" w:color="auto"/>
        <w:left w:val="none" w:sz="0" w:space="0" w:color="auto"/>
        <w:bottom w:val="none" w:sz="0" w:space="0" w:color="auto"/>
        <w:right w:val="none" w:sz="0" w:space="0" w:color="auto"/>
      </w:divBdr>
    </w:div>
    <w:div w:id="1593539705">
      <w:bodyDiv w:val="1"/>
      <w:marLeft w:val="0"/>
      <w:marRight w:val="0"/>
      <w:marTop w:val="0"/>
      <w:marBottom w:val="0"/>
      <w:divBdr>
        <w:top w:val="none" w:sz="0" w:space="0" w:color="auto"/>
        <w:left w:val="none" w:sz="0" w:space="0" w:color="auto"/>
        <w:bottom w:val="none" w:sz="0" w:space="0" w:color="auto"/>
        <w:right w:val="none" w:sz="0" w:space="0" w:color="auto"/>
      </w:divBdr>
    </w:div>
    <w:div w:id="1605260437">
      <w:bodyDiv w:val="1"/>
      <w:marLeft w:val="0"/>
      <w:marRight w:val="0"/>
      <w:marTop w:val="0"/>
      <w:marBottom w:val="0"/>
      <w:divBdr>
        <w:top w:val="none" w:sz="0" w:space="0" w:color="auto"/>
        <w:left w:val="none" w:sz="0" w:space="0" w:color="auto"/>
        <w:bottom w:val="none" w:sz="0" w:space="0" w:color="auto"/>
        <w:right w:val="none" w:sz="0" w:space="0" w:color="auto"/>
      </w:divBdr>
    </w:div>
    <w:div w:id="1666086642">
      <w:bodyDiv w:val="1"/>
      <w:marLeft w:val="0"/>
      <w:marRight w:val="0"/>
      <w:marTop w:val="0"/>
      <w:marBottom w:val="0"/>
      <w:divBdr>
        <w:top w:val="none" w:sz="0" w:space="0" w:color="auto"/>
        <w:left w:val="none" w:sz="0" w:space="0" w:color="auto"/>
        <w:bottom w:val="none" w:sz="0" w:space="0" w:color="auto"/>
        <w:right w:val="none" w:sz="0" w:space="0" w:color="auto"/>
      </w:divBdr>
    </w:div>
    <w:div w:id="1689481012">
      <w:bodyDiv w:val="1"/>
      <w:marLeft w:val="0"/>
      <w:marRight w:val="0"/>
      <w:marTop w:val="0"/>
      <w:marBottom w:val="0"/>
      <w:divBdr>
        <w:top w:val="none" w:sz="0" w:space="0" w:color="auto"/>
        <w:left w:val="none" w:sz="0" w:space="0" w:color="auto"/>
        <w:bottom w:val="none" w:sz="0" w:space="0" w:color="auto"/>
        <w:right w:val="none" w:sz="0" w:space="0" w:color="auto"/>
      </w:divBdr>
    </w:div>
    <w:div w:id="1693727765">
      <w:bodyDiv w:val="1"/>
      <w:marLeft w:val="0"/>
      <w:marRight w:val="0"/>
      <w:marTop w:val="0"/>
      <w:marBottom w:val="0"/>
      <w:divBdr>
        <w:top w:val="none" w:sz="0" w:space="0" w:color="auto"/>
        <w:left w:val="none" w:sz="0" w:space="0" w:color="auto"/>
        <w:bottom w:val="none" w:sz="0" w:space="0" w:color="auto"/>
        <w:right w:val="none" w:sz="0" w:space="0" w:color="auto"/>
      </w:divBdr>
    </w:div>
    <w:div w:id="1711345557">
      <w:bodyDiv w:val="1"/>
      <w:marLeft w:val="0"/>
      <w:marRight w:val="0"/>
      <w:marTop w:val="0"/>
      <w:marBottom w:val="0"/>
      <w:divBdr>
        <w:top w:val="none" w:sz="0" w:space="0" w:color="auto"/>
        <w:left w:val="none" w:sz="0" w:space="0" w:color="auto"/>
        <w:bottom w:val="none" w:sz="0" w:space="0" w:color="auto"/>
        <w:right w:val="none" w:sz="0" w:space="0" w:color="auto"/>
      </w:divBdr>
    </w:div>
    <w:div w:id="1721321452">
      <w:bodyDiv w:val="1"/>
      <w:marLeft w:val="0"/>
      <w:marRight w:val="0"/>
      <w:marTop w:val="0"/>
      <w:marBottom w:val="0"/>
      <w:divBdr>
        <w:top w:val="none" w:sz="0" w:space="0" w:color="auto"/>
        <w:left w:val="none" w:sz="0" w:space="0" w:color="auto"/>
        <w:bottom w:val="none" w:sz="0" w:space="0" w:color="auto"/>
        <w:right w:val="none" w:sz="0" w:space="0" w:color="auto"/>
      </w:divBdr>
    </w:div>
    <w:div w:id="1772125358">
      <w:bodyDiv w:val="1"/>
      <w:marLeft w:val="0"/>
      <w:marRight w:val="0"/>
      <w:marTop w:val="0"/>
      <w:marBottom w:val="0"/>
      <w:divBdr>
        <w:top w:val="none" w:sz="0" w:space="0" w:color="auto"/>
        <w:left w:val="none" w:sz="0" w:space="0" w:color="auto"/>
        <w:bottom w:val="none" w:sz="0" w:space="0" w:color="auto"/>
        <w:right w:val="none" w:sz="0" w:space="0" w:color="auto"/>
      </w:divBdr>
    </w:div>
    <w:div w:id="1817840261">
      <w:bodyDiv w:val="1"/>
      <w:marLeft w:val="0"/>
      <w:marRight w:val="0"/>
      <w:marTop w:val="0"/>
      <w:marBottom w:val="0"/>
      <w:divBdr>
        <w:top w:val="none" w:sz="0" w:space="0" w:color="auto"/>
        <w:left w:val="none" w:sz="0" w:space="0" w:color="auto"/>
        <w:bottom w:val="none" w:sz="0" w:space="0" w:color="auto"/>
        <w:right w:val="none" w:sz="0" w:space="0" w:color="auto"/>
      </w:divBdr>
    </w:div>
    <w:div w:id="1865089543">
      <w:bodyDiv w:val="1"/>
      <w:marLeft w:val="0"/>
      <w:marRight w:val="0"/>
      <w:marTop w:val="0"/>
      <w:marBottom w:val="0"/>
      <w:divBdr>
        <w:top w:val="none" w:sz="0" w:space="0" w:color="auto"/>
        <w:left w:val="none" w:sz="0" w:space="0" w:color="auto"/>
        <w:bottom w:val="none" w:sz="0" w:space="0" w:color="auto"/>
        <w:right w:val="none" w:sz="0" w:space="0" w:color="auto"/>
      </w:divBdr>
    </w:div>
    <w:div w:id="1869834796">
      <w:bodyDiv w:val="1"/>
      <w:marLeft w:val="0"/>
      <w:marRight w:val="0"/>
      <w:marTop w:val="0"/>
      <w:marBottom w:val="0"/>
      <w:divBdr>
        <w:top w:val="none" w:sz="0" w:space="0" w:color="auto"/>
        <w:left w:val="none" w:sz="0" w:space="0" w:color="auto"/>
        <w:bottom w:val="none" w:sz="0" w:space="0" w:color="auto"/>
        <w:right w:val="none" w:sz="0" w:space="0" w:color="auto"/>
      </w:divBdr>
    </w:div>
    <w:div w:id="1944075041">
      <w:bodyDiv w:val="1"/>
      <w:marLeft w:val="0"/>
      <w:marRight w:val="0"/>
      <w:marTop w:val="0"/>
      <w:marBottom w:val="0"/>
      <w:divBdr>
        <w:top w:val="none" w:sz="0" w:space="0" w:color="auto"/>
        <w:left w:val="none" w:sz="0" w:space="0" w:color="auto"/>
        <w:bottom w:val="none" w:sz="0" w:space="0" w:color="auto"/>
        <w:right w:val="none" w:sz="0" w:space="0" w:color="auto"/>
      </w:divBdr>
    </w:div>
    <w:div w:id="1952393203">
      <w:bodyDiv w:val="1"/>
      <w:marLeft w:val="0"/>
      <w:marRight w:val="0"/>
      <w:marTop w:val="0"/>
      <w:marBottom w:val="0"/>
      <w:divBdr>
        <w:top w:val="none" w:sz="0" w:space="0" w:color="auto"/>
        <w:left w:val="none" w:sz="0" w:space="0" w:color="auto"/>
        <w:bottom w:val="none" w:sz="0" w:space="0" w:color="auto"/>
        <w:right w:val="none" w:sz="0" w:space="0" w:color="auto"/>
      </w:divBdr>
    </w:div>
    <w:div w:id="1973436367">
      <w:bodyDiv w:val="1"/>
      <w:marLeft w:val="0"/>
      <w:marRight w:val="0"/>
      <w:marTop w:val="0"/>
      <w:marBottom w:val="0"/>
      <w:divBdr>
        <w:top w:val="none" w:sz="0" w:space="0" w:color="auto"/>
        <w:left w:val="none" w:sz="0" w:space="0" w:color="auto"/>
        <w:bottom w:val="none" w:sz="0" w:space="0" w:color="auto"/>
        <w:right w:val="none" w:sz="0" w:space="0" w:color="auto"/>
      </w:divBdr>
    </w:div>
    <w:div w:id="2026782831">
      <w:bodyDiv w:val="1"/>
      <w:marLeft w:val="0"/>
      <w:marRight w:val="0"/>
      <w:marTop w:val="0"/>
      <w:marBottom w:val="0"/>
      <w:divBdr>
        <w:top w:val="none" w:sz="0" w:space="0" w:color="auto"/>
        <w:left w:val="none" w:sz="0" w:space="0" w:color="auto"/>
        <w:bottom w:val="none" w:sz="0" w:space="0" w:color="auto"/>
        <w:right w:val="none" w:sz="0" w:space="0" w:color="auto"/>
      </w:divBdr>
    </w:div>
    <w:div w:id="2073040895">
      <w:bodyDiv w:val="1"/>
      <w:marLeft w:val="0"/>
      <w:marRight w:val="0"/>
      <w:marTop w:val="0"/>
      <w:marBottom w:val="0"/>
      <w:divBdr>
        <w:top w:val="none" w:sz="0" w:space="0" w:color="auto"/>
        <w:left w:val="none" w:sz="0" w:space="0" w:color="auto"/>
        <w:bottom w:val="none" w:sz="0" w:space="0" w:color="auto"/>
        <w:right w:val="none" w:sz="0" w:space="0" w:color="auto"/>
      </w:divBdr>
    </w:div>
    <w:div w:id="213957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chs/ndi.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dc.gov/nchs/ahcd/namcs_participant.htm" TargetMode="External"/><Relationship Id="rId17" Type="http://schemas.openxmlformats.org/officeDocument/2006/relationships/hyperlink" Target="https://www.cdc.gov/nchs/ahcd/web_tables.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nchs/data/ahcd/namcs_summary/2016_namcs_web_tabl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wn2@cdc.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ls.go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ppes.cms.hhs.gov/NPPES/"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nchs/data/databriefs/db331-h.pdf" TargetMode="External"/><Relationship Id="rId2" Type="http://schemas.openxmlformats.org/officeDocument/2006/relationships/hyperlink" Target="https://www.cdc.gov/nchs/dhcs/nhcs_registry_landing.htm" TargetMode="External"/><Relationship Id="rId1" Type="http://schemas.openxmlformats.org/officeDocument/2006/relationships/hyperlink" Target="https://bphc.hrsa.gov/uds/datacenter.aspx?q=tehr&amp;year=2018&amp;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685B51F3AE1F45A9050B0AFC3B4561" ma:contentTypeVersion="4" ma:contentTypeDescription="Create a new document." ma:contentTypeScope="" ma:versionID="6246d187cfc47846e023abbbadc0939f">
  <xsd:schema xmlns:xsd="http://www.w3.org/2001/XMLSchema" xmlns:xs="http://www.w3.org/2001/XMLSchema" xmlns:p="http://schemas.microsoft.com/office/2006/metadata/properties" xmlns:ns2="0711fdc9-9253-4b9f-8d04-f6e2e24959a1" xmlns:ns3="763ee09a-075d-48f6-8bad-e71ef9fa5cbb" targetNamespace="http://schemas.microsoft.com/office/2006/metadata/properties" ma:root="true" ma:fieldsID="c2a1a986d82b795ae1f9823254e0b675" ns2:_="" ns3:_="">
    <xsd:import namespace="0711fdc9-9253-4b9f-8d04-f6e2e24959a1"/>
    <xsd:import namespace="763ee09a-075d-48f6-8bad-e71ef9fa5c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1fdc9-9253-4b9f-8d04-f6e2e2495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ee09a-075d-48f6-8bad-e71ef9fa5c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3D100-E83F-4839-B1A6-29084A8FAC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185B0E-A7EF-4AB7-8FA7-32B121BDE629}">
  <ds:schemaRefs>
    <ds:schemaRef ds:uri="http://schemas.microsoft.com/sharepoint/v3/contenttype/forms"/>
  </ds:schemaRefs>
</ds:datastoreItem>
</file>

<file path=customXml/itemProps3.xml><?xml version="1.0" encoding="utf-8"?>
<ds:datastoreItem xmlns:ds="http://schemas.openxmlformats.org/officeDocument/2006/customXml" ds:itemID="{2113EB54-769E-4690-A191-D88808174B32}">
  <ds:schemaRefs>
    <ds:schemaRef ds:uri="http://schemas.openxmlformats.org/officeDocument/2006/bibliography"/>
  </ds:schemaRefs>
</ds:datastoreItem>
</file>

<file path=customXml/itemProps4.xml><?xml version="1.0" encoding="utf-8"?>
<ds:datastoreItem xmlns:ds="http://schemas.openxmlformats.org/officeDocument/2006/customXml" ds:itemID="{3F7CB7F1-0225-45B8-9D4A-4693B92F8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1fdc9-9253-4b9f-8d04-f6e2e24959a1"/>
    <ds:schemaRef ds:uri="763ee09a-075d-48f6-8bad-e71ef9fa5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9595</Words>
  <Characters>55725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Melissa M. (CDC/OPHSS/NCHS)</dc:creator>
  <cp:keywords/>
  <cp:lastModifiedBy>King, Summer (CDC/DDPHSS/NCHS/OD)</cp:lastModifiedBy>
  <cp:revision>3</cp:revision>
  <cp:lastPrinted>2018-05-07T11:37:00Z</cp:lastPrinted>
  <dcterms:created xsi:type="dcterms:W3CDTF">2021-04-21T17:41:00Z</dcterms:created>
  <dcterms:modified xsi:type="dcterms:W3CDTF">2021-04-21T17:49:00Z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2020-10-28T20:05:09Z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28714495-a11c-4326-84e6-434a2f801b84</vt:lpwstr>
  </property>
  <property fmtid="{D5CDD505-2E9C-101B-9397-08002B2CF9AE}" pid="8" name="MSIP_Label_7b94a7b8-f06c-4dfe-bdcc-9b548fd58c31_ContentBits">
    <vt:lpwstr>0</vt:lpwstr>
  </property>
  <property fmtid="{D5CDD505-2E9C-101B-9397-08002B2CF9AE}" pid="9" name="ContentTypeId">
    <vt:lpwstr>0x010100B0685B51F3AE1F45A9050B0AFC3B4561</vt:lpwstr>
  </property>
</Properties>
</file>