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678" w:rsidR="009923BE" w:rsidP="003D566C" w:rsidRDefault="009923BE" w14:paraId="70F3CD44" w14:textId="01F04A77">
      <w:pPr>
        <w:autoSpaceDE w:val="0"/>
        <w:autoSpaceDN w:val="0"/>
        <w:adjustRightInd w:val="0"/>
        <w:jc w:val="center"/>
        <w:rPr>
          <w:color w:val="000000"/>
        </w:rPr>
      </w:pPr>
      <w:r w:rsidRPr="00363678">
        <w:rPr>
          <w:color w:val="000000"/>
          <w:sz w:val="28"/>
          <w:szCs w:val="28"/>
        </w:rPr>
        <w:t xml:space="preserve">Supporting Statement B for </w:t>
      </w:r>
      <w:r w:rsidRPr="00363678" w:rsidR="00CE6BC4">
        <w:rPr>
          <w:color w:val="000000"/>
          <w:sz w:val="28"/>
          <w:szCs w:val="28"/>
        </w:rPr>
        <w:t xml:space="preserve">Revision </w:t>
      </w:r>
      <w:r w:rsidRPr="00363678">
        <w:rPr>
          <w:color w:val="000000"/>
          <w:sz w:val="28"/>
          <w:szCs w:val="28"/>
        </w:rPr>
        <w:t>Request for Clearance</w:t>
      </w:r>
      <w:r w:rsidRPr="00363678">
        <w:rPr>
          <w:color w:val="000000"/>
        </w:rPr>
        <w:t>:</w:t>
      </w:r>
    </w:p>
    <w:p w:rsidRPr="00363678" w:rsidR="009923BE" w:rsidP="009923BE" w:rsidRDefault="009923BE" w14:paraId="541691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32"/>
          <w:szCs w:val="32"/>
        </w:rPr>
      </w:pPr>
      <w:r w:rsidRPr="00363678">
        <w:rPr>
          <w:color w:val="000000"/>
          <w:sz w:val="32"/>
          <w:szCs w:val="32"/>
        </w:rPr>
        <w:t>NATIONAL AMBULATORY MEDICAL CARE SURVEY</w:t>
      </w:r>
    </w:p>
    <w:p w:rsidRPr="00363678" w:rsidR="009923BE" w:rsidP="009923BE" w:rsidRDefault="009923BE" w14:paraId="00C6A5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Pr="00363678" w:rsidR="009923BE" w:rsidP="009923BE" w:rsidRDefault="009923BE" w14:paraId="5FD9C8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sidRPr="00363678">
        <w:rPr>
          <w:color w:val="000000"/>
          <w:sz w:val="28"/>
          <w:szCs w:val="28"/>
        </w:rPr>
        <w:t>OMB No. 0920-0234</w:t>
      </w:r>
    </w:p>
    <w:p w:rsidRPr="00363678" w:rsidR="0000405F" w:rsidP="009923BE" w:rsidRDefault="0000405F" w14:paraId="40E233B4" w14:textId="1B08E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sidRPr="00363678">
        <w:rPr>
          <w:color w:val="000000"/>
          <w:sz w:val="28"/>
          <w:szCs w:val="28"/>
        </w:rPr>
        <w:t xml:space="preserve">(Expires </w:t>
      </w:r>
      <w:r w:rsidRPr="00363678" w:rsidR="003A4C2D">
        <w:rPr>
          <w:color w:val="000000"/>
          <w:sz w:val="28"/>
          <w:szCs w:val="28"/>
        </w:rPr>
        <w:t>0</w:t>
      </w:r>
      <w:r w:rsidRPr="00363678" w:rsidR="00CE6BC4">
        <w:rPr>
          <w:color w:val="000000"/>
          <w:sz w:val="28"/>
          <w:szCs w:val="28"/>
        </w:rPr>
        <w:t>5</w:t>
      </w:r>
      <w:r w:rsidRPr="00363678" w:rsidR="001C56AE">
        <w:rPr>
          <w:color w:val="000000"/>
          <w:sz w:val="28"/>
          <w:szCs w:val="28"/>
        </w:rPr>
        <w:t>/</w:t>
      </w:r>
      <w:r w:rsidRPr="00363678">
        <w:rPr>
          <w:color w:val="000000"/>
          <w:sz w:val="28"/>
          <w:szCs w:val="28"/>
        </w:rPr>
        <w:t>31/20</w:t>
      </w:r>
      <w:r w:rsidRPr="00363678" w:rsidR="00CE6BC4">
        <w:rPr>
          <w:color w:val="000000"/>
          <w:sz w:val="28"/>
          <w:szCs w:val="28"/>
        </w:rPr>
        <w:t>22</w:t>
      </w:r>
      <w:r w:rsidRPr="00363678">
        <w:rPr>
          <w:color w:val="000000"/>
          <w:sz w:val="28"/>
          <w:szCs w:val="28"/>
        </w:rPr>
        <w:t>)</w:t>
      </w:r>
    </w:p>
    <w:p w:rsidRPr="00363678" w:rsidR="009923BE" w:rsidP="009923BE" w:rsidRDefault="009923BE" w14:paraId="40E66A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Pr="00363678" w:rsidR="009923BE" w:rsidP="009923BE" w:rsidRDefault="009923BE" w14:paraId="62877F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sidRPr="00363678">
        <w:rPr>
          <w:color w:val="000000"/>
          <w:sz w:val="28"/>
          <w:szCs w:val="28"/>
        </w:rPr>
        <w:t>Contact Information:</w:t>
      </w:r>
    </w:p>
    <w:p w:rsidRPr="00363678" w:rsidR="009923BE" w:rsidP="009923BE" w:rsidRDefault="009923BE" w14:paraId="033078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rsidRPr="00363678" w:rsidR="003D566C" w:rsidP="003D566C" w:rsidRDefault="00CE6BC4" w14:paraId="75972224" w14:textId="080B20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Sonja Williams, M.P.H</w:t>
      </w:r>
      <w:r w:rsidRPr="00363678" w:rsidR="003D566C">
        <w:rPr>
          <w:rFonts w:ascii="Times New Roman" w:hAnsi="Times New Roman"/>
          <w:color w:val="000000"/>
          <w:sz w:val="28"/>
          <w:szCs w:val="28"/>
        </w:rPr>
        <w:t>.</w:t>
      </w:r>
    </w:p>
    <w:p w:rsidRPr="00363678" w:rsidR="00073F44" w:rsidP="003D566C" w:rsidRDefault="00840799" w14:paraId="446326C8" w14:textId="7C0DEE3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 xml:space="preserve">Acting </w:t>
      </w:r>
      <w:r w:rsidRPr="00363678" w:rsidR="003A4C2D">
        <w:rPr>
          <w:rFonts w:ascii="Times New Roman" w:hAnsi="Times New Roman"/>
          <w:color w:val="000000"/>
          <w:sz w:val="28"/>
          <w:szCs w:val="28"/>
        </w:rPr>
        <w:t>Team Lead</w:t>
      </w:r>
      <w:r w:rsidRPr="00363678" w:rsidR="003D566C">
        <w:rPr>
          <w:rFonts w:ascii="Times New Roman" w:hAnsi="Times New Roman"/>
          <w:color w:val="000000"/>
          <w:sz w:val="28"/>
          <w:szCs w:val="28"/>
        </w:rPr>
        <w:t xml:space="preserve">, </w:t>
      </w:r>
      <w:r w:rsidRPr="00363678" w:rsidR="00073F44">
        <w:rPr>
          <w:rFonts w:ascii="Times New Roman" w:hAnsi="Times New Roman"/>
          <w:color w:val="000000"/>
          <w:sz w:val="28"/>
          <w:szCs w:val="28"/>
        </w:rPr>
        <w:t>Ambulatory Care Team</w:t>
      </w:r>
    </w:p>
    <w:p w:rsidRPr="00363678" w:rsidR="003D566C" w:rsidP="003D566C" w:rsidRDefault="003D566C" w14:paraId="4205BED5" w14:textId="6D50809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Ambulatory and Hospital Care Statistics Branch</w:t>
      </w:r>
    </w:p>
    <w:p w:rsidRPr="00363678" w:rsidR="003D566C" w:rsidP="003D566C" w:rsidRDefault="003D566C" w14:paraId="7176D69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Division of Health Care Statistics</w:t>
      </w:r>
    </w:p>
    <w:p w:rsidRPr="00363678" w:rsidR="003D566C" w:rsidP="003D566C" w:rsidRDefault="003D566C" w14:paraId="7713E15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National Center for Health Statistics/CDC</w:t>
      </w:r>
    </w:p>
    <w:p w:rsidRPr="00363678" w:rsidR="003D566C" w:rsidP="003D566C" w:rsidRDefault="003D566C" w14:paraId="50B9535F"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3311 Toledo Road</w:t>
      </w:r>
    </w:p>
    <w:p w:rsidRPr="00363678" w:rsidR="003D566C" w:rsidP="003D566C" w:rsidRDefault="003D566C" w14:paraId="70C0525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Hyattsville, MD  20782</w:t>
      </w:r>
    </w:p>
    <w:p w:rsidRPr="00363678" w:rsidR="003D566C" w:rsidP="003D566C" w:rsidRDefault="003D566C" w14:paraId="1D235329" w14:textId="384B654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301-458-</w:t>
      </w:r>
      <w:r w:rsidRPr="00363678" w:rsidR="00CE6BC4">
        <w:rPr>
          <w:rFonts w:ascii="Times New Roman" w:hAnsi="Times New Roman"/>
          <w:color w:val="000000"/>
          <w:sz w:val="28"/>
          <w:szCs w:val="28"/>
        </w:rPr>
        <w:t>4774</w:t>
      </w:r>
    </w:p>
    <w:p w:rsidRPr="00363678" w:rsidR="003D566C" w:rsidP="003D566C" w:rsidRDefault="003D566C" w14:paraId="6F39FC12"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sz w:val="28"/>
          <w:szCs w:val="28"/>
        </w:rPr>
        <w:t>301-458-4032 (fax)</w:t>
      </w:r>
    </w:p>
    <w:p w:rsidRPr="00363678" w:rsidR="003D566C" w:rsidP="003D566C" w:rsidRDefault="00CE6BC4" w14:paraId="1E8836E0" w14:textId="0D50D6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sidRPr="00363678">
        <w:rPr>
          <w:rFonts w:ascii="Times New Roman" w:hAnsi="Times New Roman"/>
          <w:color w:val="000000"/>
          <w:sz w:val="28"/>
          <w:szCs w:val="28"/>
          <w:u w:val="single"/>
        </w:rPr>
        <w:t>iwn2@cdc.gov</w:t>
      </w:r>
    </w:p>
    <w:p w:rsidRPr="00363678" w:rsidR="003D566C" w:rsidP="003D566C" w:rsidRDefault="003D566C" w14:paraId="6AADFE6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rsidRPr="00363678" w:rsidR="003D566C" w:rsidP="024D29E5" w:rsidRDefault="00602F18" w14:paraId="30066747" w14:textId="75DD0958">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363678">
        <w:rPr>
          <w:rFonts w:ascii="Times New Roman" w:hAnsi="Times New Roman"/>
          <w:color w:val="000000" w:themeColor="text1"/>
          <w:sz w:val="28"/>
          <w:szCs w:val="28"/>
        </w:rPr>
        <w:t xml:space="preserve">April </w:t>
      </w:r>
      <w:r w:rsidR="00AB29B1">
        <w:rPr>
          <w:rFonts w:ascii="Times New Roman" w:hAnsi="Times New Roman"/>
          <w:color w:val="000000" w:themeColor="text1"/>
          <w:sz w:val="28"/>
          <w:szCs w:val="28"/>
        </w:rPr>
        <w:t>2</w:t>
      </w:r>
      <w:r w:rsidR="00446B2B">
        <w:rPr>
          <w:rFonts w:ascii="Times New Roman" w:hAnsi="Times New Roman"/>
          <w:color w:val="000000" w:themeColor="text1"/>
          <w:sz w:val="28"/>
          <w:szCs w:val="28"/>
        </w:rPr>
        <w:t>1</w:t>
      </w:r>
      <w:r w:rsidRPr="00363678" w:rsidR="23F7F2BF">
        <w:rPr>
          <w:rFonts w:ascii="Times New Roman" w:hAnsi="Times New Roman"/>
          <w:color w:val="000000" w:themeColor="text1"/>
          <w:sz w:val="28"/>
          <w:szCs w:val="28"/>
        </w:rPr>
        <w:t>, 2021</w:t>
      </w:r>
    </w:p>
    <w:p w:rsidRPr="00363678" w:rsidR="009923BE" w:rsidP="0093697E" w:rsidRDefault="009923BE" w14:paraId="00B4D3CE" w14:textId="72A172FF">
      <w:pPr>
        <w:pStyle w:val="Style0"/>
        <w:rPr>
          <w:rFonts w:ascii="Times New Roman" w:hAnsi="Times New Roman"/>
          <w:b/>
          <w:color w:val="000000"/>
        </w:rPr>
      </w:pPr>
    </w:p>
    <w:p w:rsidRPr="00363678" w:rsidR="009923BE" w:rsidRDefault="009923BE" w14:paraId="342E447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Pr="00363678" w:rsidR="009923BE" w:rsidRDefault="009923BE" w14:paraId="6E05D07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Pr="00363678" w:rsidR="002A36F4" w:rsidRDefault="002A36F4" w14:paraId="701B49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Pr="00363678" w:rsidR="009923BE" w:rsidP="007C26C0" w:rsidRDefault="002A36F4" w14:paraId="61EEC48F" w14:textId="77777777">
      <w:pPr>
        <w:rPr>
          <w:b/>
          <w:color w:val="000000"/>
        </w:rPr>
      </w:pPr>
      <w:r w:rsidRPr="00363678">
        <w:rPr>
          <w:b/>
          <w:color w:val="000000"/>
        </w:rPr>
        <w:br w:type="page"/>
      </w:r>
    </w:p>
    <w:sdt>
      <w:sdtPr>
        <w:rPr>
          <w:rFonts w:ascii="Times New Roman" w:hAnsi="Times New Roman" w:eastAsia="Times New Roman" w:cs="Times New Roman"/>
          <w:b w:val="0"/>
          <w:bCs w:val="0"/>
          <w:color w:val="auto"/>
          <w:sz w:val="24"/>
          <w:szCs w:val="24"/>
          <w:lang w:eastAsia="en-US"/>
        </w:rPr>
        <w:id w:val="-1194913530"/>
        <w:docPartObj>
          <w:docPartGallery w:val="Table of Contents"/>
          <w:docPartUnique/>
        </w:docPartObj>
      </w:sdtPr>
      <w:sdtEndPr>
        <w:rPr>
          <w:rFonts w:ascii="Arial" w:hAnsi="Arial"/>
          <w:noProof/>
        </w:rPr>
      </w:sdtEndPr>
      <w:sdtContent>
        <w:p w:rsidRPr="00363678" w:rsidR="00292EF1" w:rsidRDefault="00292EF1" w14:paraId="6172CEA1" w14:textId="410AF4F5">
          <w:pPr>
            <w:pStyle w:val="TOCHeading"/>
            <w:rPr>
              <w:rFonts w:ascii="Times New Roman" w:hAnsi="Times New Roman" w:cs="Times New Roman"/>
              <w:b w:val="0"/>
              <w:bCs w:val="0"/>
              <w:color w:val="auto"/>
              <w:sz w:val="24"/>
              <w:szCs w:val="24"/>
              <w:u w:val="single"/>
            </w:rPr>
          </w:pPr>
          <w:r w:rsidRPr="00363678">
            <w:rPr>
              <w:rFonts w:ascii="Times New Roman" w:hAnsi="Times New Roman" w:cs="Times New Roman"/>
              <w:b w:val="0"/>
              <w:bCs w:val="0"/>
              <w:color w:val="auto"/>
              <w:sz w:val="24"/>
              <w:szCs w:val="24"/>
              <w:u w:val="single"/>
            </w:rPr>
            <w:t>Table of Contents</w:t>
          </w:r>
        </w:p>
        <w:p w:rsidR="00F57846" w:rsidRDefault="00292EF1" w14:paraId="51E7A5C2" w14:textId="1258216A">
          <w:pPr>
            <w:pStyle w:val="TOC1"/>
            <w:rPr>
              <w:rFonts w:asciiTheme="minorHAnsi" w:hAnsiTheme="minorHAnsi" w:eastAsiaTheme="minorEastAsia" w:cstheme="minorBidi"/>
              <w:noProof/>
              <w:sz w:val="22"/>
              <w:szCs w:val="22"/>
            </w:rPr>
          </w:pPr>
          <w:r w:rsidRPr="00363678">
            <w:fldChar w:fldCharType="begin"/>
          </w:r>
          <w:r w:rsidRPr="00363678">
            <w:instrText xml:space="preserve"> TOC \o "1-3" \h \z \u </w:instrText>
          </w:r>
          <w:r w:rsidRPr="00363678">
            <w:fldChar w:fldCharType="separate"/>
          </w:r>
          <w:hyperlink w:history="1" w:anchor="_Toc68785272">
            <w:r w:rsidRPr="00575C79" w:rsidR="00F57846">
              <w:rPr>
                <w:rStyle w:val="Hyperlink"/>
                <w:noProof/>
              </w:rPr>
              <w:t>1.  Respondent Universe and Sampling Methods</w:t>
            </w:r>
            <w:r w:rsidR="00F57846">
              <w:rPr>
                <w:noProof/>
                <w:webHidden/>
              </w:rPr>
              <w:tab/>
            </w:r>
            <w:r w:rsidR="00F57846">
              <w:rPr>
                <w:noProof/>
                <w:webHidden/>
              </w:rPr>
              <w:fldChar w:fldCharType="begin"/>
            </w:r>
            <w:r w:rsidR="00F57846">
              <w:rPr>
                <w:noProof/>
                <w:webHidden/>
              </w:rPr>
              <w:instrText xml:space="preserve"> PAGEREF _Toc68785272 \h </w:instrText>
            </w:r>
            <w:r w:rsidR="00F57846">
              <w:rPr>
                <w:noProof/>
                <w:webHidden/>
              </w:rPr>
            </w:r>
            <w:r w:rsidR="00F57846">
              <w:rPr>
                <w:noProof/>
                <w:webHidden/>
              </w:rPr>
              <w:fldChar w:fldCharType="separate"/>
            </w:r>
            <w:r w:rsidR="00F57846">
              <w:rPr>
                <w:noProof/>
                <w:webHidden/>
              </w:rPr>
              <w:t>3</w:t>
            </w:r>
            <w:r w:rsidR="00F57846">
              <w:rPr>
                <w:noProof/>
                <w:webHidden/>
              </w:rPr>
              <w:fldChar w:fldCharType="end"/>
            </w:r>
          </w:hyperlink>
        </w:p>
        <w:p w:rsidR="00F57846" w:rsidRDefault="00AB29B1" w14:paraId="3ECED5C0" w14:textId="0742E089">
          <w:pPr>
            <w:pStyle w:val="TOC1"/>
            <w:rPr>
              <w:rFonts w:asciiTheme="minorHAnsi" w:hAnsiTheme="minorHAnsi" w:eastAsiaTheme="minorEastAsia" w:cstheme="minorBidi"/>
              <w:noProof/>
              <w:sz w:val="22"/>
              <w:szCs w:val="22"/>
            </w:rPr>
          </w:pPr>
          <w:hyperlink w:history="1" w:anchor="_Toc68785273">
            <w:r w:rsidRPr="00575C79" w:rsidR="00F57846">
              <w:rPr>
                <w:rStyle w:val="Hyperlink"/>
                <w:noProof/>
              </w:rPr>
              <w:t>2.  Procedures for the Collection of Information</w:t>
            </w:r>
            <w:r w:rsidR="00F57846">
              <w:rPr>
                <w:noProof/>
                <w:webHidden/>
              </w:rPr>
              <w:tab/>
            </w:r>
            <w:r w:rsidR="00F57846">
              <w:rPr>
                <w:noProof/>
                <w:webHidden/>
              </w:rPr>
              <w:fldChar w:fldCharType="begin"/>
            </w:r>
            <w:r w:rsidR="00F57846">
              <w:rPr>
                <w:noProof/>
                <w:webHidden/>
              </w:rPr>
              <w:instrText xml:space="preserve"> PAGEREF _Toc68785273 \h </w:instrText>
            </w:r>
            <w:r w:rsidR="00F57846">
              <w:rPr>
                <w:noProof/>
                <w:webHidden/>
              </w:rPr>
            </w:r>
            <w:r w:rsidR="00F57846">
              <w:rPr>
                <w:noProof/>
                <w:webHidden/>
              </w:rPr>
              <w:fldChar w:fldCharType="separate"/>
            </w:r>
            <w:r w:rsidR="00F57846">
              <w:rPr>
                <w:noProof/>
                <w:webHidden/>
              </w:rPr>
              <w:t>5</w:t>
            </w:r>
            <w:r w:rsidR="00F57846">
              <w:rPr>
                <w:noProof/>
                <w:webHidden/>
              </w:rPr>
              <w:fldChar w:fldCharType="end"/>
            </w:r>
          </w:hyperlink>
        </w:p>
        <w:p w:rsidR="00F57846" w:rsidRDefault="00AB29B1" w14:paraId="1FEAEB29" w14:textId="59CDABEB">
          <w:pPr>
            <w:pStyle w:val="TOC1"/>
            <w:rPr>
              <w:rFonts w:asciiTheme="minorHAnsi" w:hAnsiTheme="minorHAnsi" w:eastAsiaTheme="minorEastAsia" w:cstheme="minorBidi"/>
              <w:noProof/>
              <w:sz w:val="22"/>
              <w:szCs w:val="22"/>
            </w:rPr>
          </w:pPr>
          <w:hyperlink w:history="1" w:anchor="_Toc68785274">
            <w:r w:rsidRPr="00575C79" w:rsidR="00F57846">
              <w:rPr>
                <w:rStyle w:val="Hyperlink"/>
                <w:noProof/>
              </w:rPr>
              <w:t>3.  Methods to Maximize Response Rates and Deal with Nonresponse</w:t>
            </w:r>
            <w:r w:rsidR="00F57846">
              <w:rPr>
                <w:noProof/>
                <w:webHidden/>
              </w:rPr>
              <w:tab/>
            </w:r>
            <w:r w:rsidR="00F57846">
              <w:rPr>
                <w:noProof/>
                <w:webHidden/>
              </w:rPr>
              <w:fldChar w:fldCharType="begin"/>
            </w:r>
            <w:r w:rsidR="00F57846">
              <w:rPr>
                <w:noProof/>
                <w:webHidden/>
              </w:rPr>
              <w:instrText xml:space="preserve"> PAGEREF _Toc68785274 \h </w:instrText>
            </w:r>
            <w:r w:rsidR="00F57846">
              <w:rPr>
                <w:noProof/>
                <w:webHidden/>
              </w:rPr>
            </w:r>
            <w:r w:rsidR="00F57846">
              <w:rPr>
                <w:noProof/>
                <w:webHidden/>
              </w:rPr>
              <w:fldChar w:fldCharType="separate"/>
            </w:r>
            <w:r w:rsidR="00F57846">
              <w:rPr>
                <w:noProof/>
                <w:webHidden/>
              </w:rPr>
              <w:t>9</w:t>
            </w:r>
            <w:r w:rsidR="00F57846">
              <w:rPr>
                <w:noProof/>
                <w:webHidden/>
              </w:rPr>
              <w:fldChar w:fldCharType="end"/>
            </w:r>
          </w:hyperlink>
        </w:p>
        <w:p w:rsidR="00F57846" w:rsidRDefault="00AB29B1" w14:paraId="124C5785" w14:textId="79F01C7C">
          <w:pPr>
            <w:pStyle w:val="TOC1"/>
            <w:rPr>
              <w:rFonts w:asciiTheme="minorHAnsi" w:hAnsiTheme="minorHAnsi" w:eastAsiaTheme="minorEastAsia" w:cstheme="minorBidi"/>
              <w:noProof/>
              <w:sz w:val="22"/>
              <w:szCs w:val="22"/>
            </w:rPr>
          </w:pPr>
          <w:hyperlink w:history="1" w:anchor="_Toc68785275">
            <w:r w:rsidRPr="00575C79" w:rsidR="00F57846">
              <w:rPr>
                <w:rStyle w:val="Hyperlink"/>
                <w:noProof/>
              </w:rPr>
              <w:t>4.  Tests of Procedures or Methods to be Undertaken</w:t>
            </w:r>
            <w:r w:rsidR="00F57846">
              <w:rPr>
                <w:noProof/>
                <w:webHidden/>
              </w:rPr>
              <w:tab/>
            </w:r>
            <w:r w:rsidR="00F57846">
              <w:rPr>
                <w:noProof/>
                <w:webHidden/>
              </w:rPr>
              <w:fldChar w:fldCharType="begin"/>
            </w:r>
            <w:r w:rsidR="00F57846">
              <w:rPr>
                <w:noProof/>
                <w:webHidden/>
              </w:rPr>
              <w:instrText xml:space="preserve"> PAGEREF _Toc68785275 \h </w:instrText>
            </w:r>
            <w:r w:rsidR="00F57846">
              <w:rPr>
                <w:noProof/>
                <w:webHidden/>
              </w:rPr>
            </w:r>
            <w:r w:rsidR="00F57846">
              <w:rPr>
                <w:noProof/>
                <w:webHidden/>
              </w:rPr>
              <w:fldChar w:fldCharType="separate"/>
            </w:r>
            <w:r w:rsidR="00F57846">
              <w:rPr>
                <w:noProof/>
                <w:webHidden/>
              </w:rPr>
              <w:t>11</w:t>
            </w:r>
            <w:r w:rsidR="00F57846">
              <w:rPr>
                <w:noProof/>
                <w:webHidden/>
              </w:rPr>
              <w:fldChar w:fldCharType="end"/>
            </w:r>
          </w:hyperlink>
        </w:p>
        <w:p w:rsidR="00F57846" w:rsidRDefault="00AB29B1" w14:paraId="15C631B5" w14:textId="095A1637">
          <w:pPr>
            <w:pStyle w:val="TOC1"/>
            <w:rPr>
              <w:rFonts w:asciiTheme="minorHAnsi" w:hAnsiTheme="minorHAnsi" w:eastAsiaTheme="minorEastAsia" w:cstheme="minorBidi"/>
              <w:noProof/>
              <w:sz w:val="22"/>
              <w:szCs w:val="22"/>
            </w:rPr>
          </w:pPr>
          <w:hyperlink w:history="1" w:anchor="_Toc68785276">
            <w:r w:rsidRPr="00575C79" w:rsidR="00F57846">
              <w:rPr>
                <w:rStyle w:val="Hyperlink"/>
                <w:noProof/>
              </w:rPr>
              <w:t>5.  Individuals Consulted on Statistical Aspects and Individuals Collecting and/or Analyzing Data</w:t>
            </w:r>
            <w:r w:rsidR="00F57846">
              <w:rPr>
                <w:noProof/>
                <w:webHidden/>
              </w:rPr>
              <w:tab/>
            </w:r>
            <w:r w:rsidR="00F57846">
              <w:rPr>
                <w:noProof/>
                <w:webHidden/>
              </w:rPr>
              <w:fldChar w:fldCharType="begin"/>
            </w:r>
            <w:r w:rsidR="00F57846">
              <w:rPr>
                <w:noProof/>
                <w:webHidden/>
              </w:rPr>
              <w:instrText xml:space="preserve"> PAGEREF _Toc68785276 \h </w:instrText>
            </w:r>
            <w:r w:rsidR="00F57846">
              <w:rPr>
                <w:noProof/>
                <w:webHidden/>
              </w:rPr>
            </w:r>
            <w:r w:rsidR="00F57846">
              <w:rPr>
                <w:noProof/>
                <w:webHidden/>
              </w:rPr>
              <w:fldChar w:fldCharType="separate"/>
            </w:r>
            <w:r w:rsidR="00F57846">
              <w:rPr>
                <w:noProof/>
                <w:webHidden/>
              </w:rPr>
              <w:t>12</w:t>
            </w:r>
            <w:r w:rsidR="00F57846">
              <w:rPr>
                <w:noProof/>
                <w:webHidden/>
              </w:rPr>
              <w:fldChar w:fldCharType="end"/>
            </w:r>
          </w:hyperlink>
        </w:p>
        <w:p w:rsidRPr="00363678" w:rsidR="008F2156" w:rsidRDefault="00292EF1" w14:paraId="7692868F" w14:textId="6F6D9C8E">
          <w:pPr>
            <w:rPr>
              <w:rFonts w:ascii="Arial" w:hAnsi="Arial"/>
              <w:noProof/>
            </w:rPr>
          </w:pPr>
          <w:r w:rsidRPr="00363678">
            <w:rPr>
              <w:rFonts w:ascii="Arial" w:hAnsi="Arial"/>
              <w:b/>
              <w:bCs/>
              <w:noProof/>
            </w:rPr>
            <w:fldChar w:fldCharType="end"/>
          </w:r>
        </w:p>
      </w:sdtContent>
    </w:sdt>
    <w:p w:rsidRPr="00363678" w:rsidR="0033430D" w:rsidRDefault="0033430D" w14:paraId="55BE3778" w14:textId="548E6A58">
      <w:pPr>
        <w:rPr>
          <w:rFonts w:ascii="Arial" w:hAnsi="Arial"/>
          <w:noProof/>
        </w:rPr>
      </w:pPr>
      <w:r w:rsidRPr="00363678">
        <w:rPr>
          <w:noProof/>
        </w:rPr>
        <w:br w:type="page"/>
      </w:r>
    </w:p>
    <w:p w:rsidRPr="00363678" w:rsidR="0033430D" w:rsidRDefault="0033430D" w14:paraId="55CB8280" w14:textId="58963A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r w:rsidRPr="00363678">
        <w:rPr>
          <w:rFonts w:ascii="Times New Roman" w:hAnsi="Times New Roman"/>
          <w:bCs/>
          <w:color w:val="000000"/>
          <w:u w:val="single"/>
        </w:rPr>
        <w:lastRenderedPageBreak/>
        <w:t>List of Attachments</w:t>
      </w:r>
    </w:p>
    <w:p w:rsidRPr="00363678" w:rsidR="0033430D" w:rsidRDefault="0033430D" w14:paraId="16567C7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u w:val="single"/>
        </w:rPr>
      </w:pPr>
    </w:p>
    <w:p w:rsidRPr="00363678" w:rsidR="00C0698F" w:rsidP="00C0698F" w:rsidRDefault="00C0698F" w14:paraId="5181EAAD" w14:textId="6EBC1BDC">
      <w:pPr>
        <w:rPr>
          <w:bCs/>
        </w:rPr>
      </w:pPr>
      <w:bookmarkStart w:name="_Hlk53654821" w:id="0"/>
      <w:r w:rsidRPr="00363678">
        <w:rPr>
          <w:bCs/>
        </w:rPr>
        <w:t>Att A – Applicable Laws and Regulations</w:t>
      </w:r>
    </w:p>
    <w:p w:rsidRPr="00363678" w:rsidR="00BE59F5" w:rsidP="00BE59F5" w:rsidRDefault="00BE59F5" w14:paraId="43FE4AC1" w14:textId="58AECBBC">
      <w:pPr>
        <w:rPr>
          <w:bCs/>
        </w:rPr>
      </w:pPr>
      <w:r w:rsidRPr="00363678">
        <w:rPr>
          <w:bCs/>
        </w:rPr>
        <w:t>Att B – 60-day Federal Register Notice</w:t>
      </w:r>
    </w:p>
    <w:p w:rsidRPr="00363678" w:rsidR="00C0698F" w:rsidP="00C0698F" w:rsidRDefault="00C0698F" w14:paraId="0014DAE6" w14:textId="44CAD0E6">
      <w:pPr>
        <w:rPr>
          <w:bCs/>
        </w:rPr>
      </w:pPr>
      <w:r w:rsidRPr="00363678">
        <w:rPr>
          <w:bCs/>
        </w:rPr>
        <w:t xml:space="preserve">Att </w:t>
      </w:r>
      <w:r w:rsidRPr="00363678" w:rsidR="00BE59F5">
        <w:rPr>
          <w:bCs/>
        </w:rPr>
        <w:t>C</w:t>
      </w:r>
      <w:r w:rsidRPr="00363678">
        <w:rPr>
          <w:bCs/>
        </w:rPr>
        <w:t>1 – 2020 List of All Questions for Traditional Office-based Physician Induction Interview</w:t>
      </w:r>
    </w:p>
    <w:p w:rsidRPr="00363678" w:rsidR="00C0698F" w:rsidP="00C0698F" w:rsidRDefault="00C0698F" w14:paraId="3B1E5A2F" w14:textId="33BCED15">
      <w:pPr>
        <w:rPr>
          <w:bCs/>
        </w:rPr>
      </w:pPr>
      <w:r w:rsidRPr="00363678">
        <w:rPr>
          <w:bCs/>
        </w:rPr>
        <w:t xml:space="preserve">Att </w:t>
      </w:r>
      <w:r w:rsidRPr="00363678" w:rsidR="00BE59F5">
        <w:rPr>
          <w:bCs/>
        </w:rPr>
        <w:t>C</w:t>
      </w:r>
      <w:r w:rsidRPr="00363678">
        <w:rPr>
          <w:bCs/>
        </w:rPr>
        <w:t>2 – 2021 List of All Proposed Questions for Traditional Office-based Physician Induction Interview</w:t>
      </w:r>
    </w:p>
    <w:p w:rsidRPr="00363678" w:rsidR="00C0698F" w:rsidP="00C0698F" w:rsidRDefault="00C0698F" w14:paraId="1676927F" w14:textId="440D249F">
      <w:r w:rsidRPr="00363678">
        <w:t xml:space="preserve">Att </w:t>
      </w:r>
      <w:r w:rsidRPr="00363678" w:rsidR="00BE59F5">
        <w:t>C</w:t>
      </w:r>
      <w:r w:rsidRPr="00363678">
        <w:t>3 – Draft FR Incentive Script</w:t>
      </w:r>
    </w:p>
    <w:p w:rsidRPr="00363678" w:rsidR="00C0698F" w:rsidP="00C0698F" w:rsidRDefault="00C0698F" w14:paraId="5DDED5F2" w14:textId="3DCC9D1E">
      <w:pPr>
        <w:rPr>
          <w:bCs/>
        </w:rPr>
      </w:pPr>
      <w:r w:rsidRPr="00363678">
        <w:rPr>
          <w:bCs/>
        </w:rPr>
        <w:t xml:space="preserve">Att </w:t>
      </w:r>
      <w:r w:rsidRPr="00363678" w:rsidR="00BE59F5">
        <w:rPr>
          <w:bCs/>
        </w:rPr>
        <w:t>D</w:t>
      </w:r>
      <w:r w:rsidRPr="00363678">
        <w:rPr>
          <w:bCs/>
        </w:rPr>
        <w:t xml:space="preserve"> – 2020 BSC NAMCS Workgroup Summary</w:t>
      </w:r>
    </w:p>
    <w:p w:rsidRPr="00363678" w:rsidR="00C0698F" w:rsidP="00C0698F" w:rsidRDefault="00C0698F" w14:paraId="48C28D84" w14:textId="4742BA68">
      <w:r w:rsidRPr="00363678">
        <w:t xml:space="preserve">Att </w:t>
      </w:r>
      <w:r w:rsidRPr="00363678" w:rsidR="00BE59F5">
        <w:t>E</w:t>
      </w:r>
      <w:r w:rsidRPr="00363678">
        <w:t xml:space="preserve"> – 2020 List of All Questions for </w:t>
      </w:r>
      <w:r w:rsidRPr="00363678" w:rsidR="27EBA2B9">
        <w:t>HC</w:t>
      </w:r>
      <w:r w:rsidRPr="00363678">
        <w:t xml:space="preserve"> Provider Induction Interview</w:t>
      </w:r>
    </w:p>
    <w:p w:rsidRPr="00363678" w:rsidR="00C0698F" w:rsidP="00C0698F" w:rsidRDefault="00C0698F" w14:paraId="6ABBCA4E" w14:textId="65F60F08">
      <w:r w:rsidRPr="00363678">
        <w:t xml:space="preserve">Att </w:t>
      </w:r>
      <w:r w:rsidRPr="00363678" w:rsidR="00BE59F5">
        <w:t>F</w:t>
      </w:r>
      <w:r w:rsidRPr="00363678">
        <w:t xml:space="preserve">1 – 2020 List of All Questions for </w:t>
      </w:r>
      <w:r w:rsidRPr="00363678" w:rsidR="27EBA2B9">
        <w:t>HC</w:t>
      </w:r>
      <w:r w:rsidRPr="00363678">
        <w:t xml:space="preserve"> Facility Induction Interview</w:t>
      </w:r>
    </w:p>
    <w:p w:rsidRPr="00363678" w:rsidR="00C0698F" w:rsidP="00C0698F" w:rsidRDefault="00C0698F" w14:paraId="414D0BDF" w14:textId="2BAB8B49">
      <w:r w:rsidRPr="00363678">
        <w:t xml:space="preserve">Att </w:t>
      </w:r>
      <w:r w:rsidRPr="00363678" w:rsidR="00BE59F5">
        <w:t>F</w:t>
      </w:r>
      <w:r w:rsidRPr="00363678">
        <w:t xml:space="preserve">2 – 2021 List of All Proposed Questions for new </w:t>
      </w:r>
      <w:r w:rsidRPr="00363678" w:rsidR="27EBA2B9">
        <w:t>HC</w:t>
      </w:r>
      <w:r w:rsidRPr="00363678">
        <w:t xml:space="preserve"> Facility Interview</w:t>
      </w:r>
    </w:p>
    <w:p w:rsidRPr="00363678" w:rsidR="00C0698F" w:rsidP="00C0698F" w:rsidRDefault="00C0698F" w14:paraId="43CD3551" w14:textId="49D18368">
      <w:pPr>
        <w:rPr>
          <w:bCs/>
        </w:rPr>
      </w:pPr>
      <w:r w:rsidRPr="00363678">
        <w:rPr>
          <w:bCs/>
        </w:rPr>
        <w:t xml:space="preserve">Att </w:t>
      </w:r>
      <w:r w:rsidRPr="00363678" w:rsidR="00BE59F5">
        <w:rPr>
          <w:bCs/>
        </w:rPr>
        <w:t>G</w:t>
      </w:r>
      <w:r w:rsidRPr="00363678">
        <w:rPr>
          <w:bCs/>
        </w:rPr>
        <w:t>1 – 2020 Patient Record form Sample Card</w:t>
      </w:r>
    </w:p>
    <w:p w:rsidRPr="00363678" w:rsidR="00C0698F" w:rsidP="00C0698F" w:rsidRDefault="00C0698F" w14:paraId="32832CF5" w14:textId="05AB0D11">
      <w:pPr>
        <w:rPr>
          <w:bCs/>
        </w:rPr>
      </w:pPr>
      <w:r w:rsidRPr="00363678">
        <w:rPr>
          <w:bCs/>
        </w:rPr>
        <w:t xml:space="preserve">Att </w:t>
      </w:r>
      <w:r w:rsidRPr="00363678" w:rsidR="00BE59F5">
        <w:rPr>
          <w:bCs/>
        </w:rPr>
        <w:t>G</w:t>
      </w:r>
      <w:r w:rsidRPr="00363678">
        <w:rPr>
          <w:bCs/>
        </w:rPr>
        <w:t>2 – 2021 Patient Record form Sample Card</w:t>
      </w:r>
    </w:p>
    <w:p w:rsidRPr="00363678" w:rsidR="00C0698F" w:rsidP="00C0698F" w:rsidRDefault="00C0698F" w14:paraId="6D60863F" w14:textId="0E210851">
      <w:pPr>
        <w:rPr>
          <w:bCs/>
        </w:rPr>
      </w:pPr>
      <w:r w:rsidRPr="00363678">
        <w:rPr>
          <w:bCs/>
        </w:rPr>
        <w:t xml:space="preserve">Att </w:t>
      </w:r>
      <w:r w:rsidRPr="00363678" w:rsidR="00BE59F5">
        <w:rPr>
          <w:bCs/>
        </w:rPr>
        <w:t>H</w:t>
      </w:r>
      <w:r w:rsidRPr="00363678">
        <w:rPr>
          <w:bCs/>
        </w:rPr>
        <w:t>- EHR Variable List</w:t>
      </w:r>
    </w:p>
    <w:p w:rsidRPr="00363678" w:rsidR="00C0698F" w:rsidP="00C0698F" w:rsidRDefault="00C0698F" w14:paraId="2B0B1786" w14:textId="2448B550">
      <w:pPr>
        <w:rPr>
          <w:bCs/>
        </w:rPr>
      </w:pPr>
      <w:r w:rsidRPr="00363678">
        <w:rPr>
          <w:bCs/>
        </w:rPr>
        <w:t xml:space="preserve">Att </w:t>
      </w:r>
      <w:r w:rsidRPr="00363678" w:rsidR="00BE59F5">
        <w:rPr>
          <w:bCs/>
        </w:rPr>
        <w:t>I</w:t>
      </w:r>
      <w:r w:rsidRPr="00363678">
        <w:rPr>
          <w:bCs/>
        </w:rPr>
        <w:t xml:space="preserve">- EHR </w:t>
      </w:r>
      <w:r w:rsidRPr="00363678" w:rsidR="009A728E">
        <w:rPr>
          <w:bCs/>
        </w:rPr>
        <w:t>I</w:t>
      </w:r>
      <w:r w:rsidRPr="00363678">
        <w:rPr>
          <w:bCs/>
        </w:rPr>
        <w:t>mplementation guide</w:t>
      </w:r>
    </w:p>
    <w:p w:rsidRPr="00363678" w:rsidR="00C0698F" w:rsidP="00C0698F" w:rsidRDefault="00C0698F" w14:paraId="6392343D" w14:textId="14608626">
      <w:pPr>
        <w:rPr>
          <w:bCs/>
        </w:rPr>
      </w:pPr>
      <w:r w:rsidRPr="00363678">
        <w:rPr>
          <w:bCs/>
        </w:rPr>
        <w:t xml:space="preserve">Att </w:t>
      </w:r>
      <w:r w:rsidRPr="00363678" w:rsidR="00BE59F5">
        <w:rPr>
          <w:bCs/>
        </w:rPr>
        <w:t>J</w:t>
      </w:r>
      <w:r w:rsidRPr="00363678">
        <w:rPr>
          <w:bCs/>
        </w:rPr>
        <w:t xml:space="preserve">- EHR </w:t>
      </w:r>
      <w:r w:rsidRPr="00363678" w:rsidR="009A728E">
        <w:rPr>
          <w:bCs/>
        </w:rPr>
        <w:t>I</w:t>
      </w:r>
      <w:r w:rsidRPr="00363678">
        <w:rPr>
          <w:bCs/>
        </w:rPr>
        <w:t>mplementation guide templates</w:t>
      </w:r>
    </w:p>
    <w:p w:rsidRPr="00363678" w:rsidR="00C0698F" w:rsidP="00C0698F" w:rsidRDefault="00C0698F" w14:paraId="2114FE5A" w14:textId="77777777">
      <w:pPr>
        <w:rPr>
          <w:bCs/>
        </w:rPr>
      </w:pPr>
      <w:r w:rsidRPr="00363678">
        <w:rPr>
          <w:bCs/>
        </w:rPr>
        <w:t>Att K – Consultants for 2021-2023 NAMCS</w:t>
      </w:r>
    </w:p>
    <w:p w:rsidRPr="00363678" w:rsidR="00C0698F" w:rsidP="00C0698F" w:rsidRDefault="00C0698F" w14:paraId="3D6E99B0" w14:textId="1DA89001">
      <w:pPr>
        <w:rPr>
          <w:bCs/>
        </w:rPr>
      </w:pPr>
      <w:r w:rsidRPr="00363678">
        <w:rPr>
          <w:bCs/>
        </w:rPr>
        <w:t xml:space="preserve">Att L – </w:t>
      </w:r>
      <w:r w:rsidRPr="00363678" w:rsidR="00F0624C">
        <w:rPr>
          <w:bCs/>
        </w:rPr>
        <w:t xml:space="preserve">NAMCS </w:t>
      </w:r>
      <w:r w:rsidRPr="00363678">
        <w:rPr>
          <w:bCs/>
        </w:rPr>
        <w:t>ERB Protocol Approval Letter</w:t>
      </w:r>
    </w:p>
    <w:p w:rsidRPr="00363678" w:rsidR="00C0698F" w:rsidP="00C0698F" w:rsidRDefault="00C0698F" w14:paraId="570ACA5B" w14:textId="77777777">
      <w:pPr>
        <w:rPr>
          <w:bCs/>
        </w:rPr>
      </w:pPr>
      <w:r w:rsidRPr="00363678">
        <w:rPr>
          <w:bCs/>
        </w:rPr>
        <w:t>Att M1 – 2020 NAMCS Advance Letters</w:t>
      </w:r>
    </w:p>
    <w:p w:rsidRPr="00363678" w:rsidR="00C0698F" w:rsidP="00C0698F" w:rsidRDefault="00C0698F" w14:paraId="5401E198" w14:textId="77777777">
      <w:r w:rsidRPr="00363678">
        <w:t>Att M2 – 2021 NAMCS Advance Letters</w:t>
      </w:r>
    </w:p>
    <w:p w:rsidRPr="00363678" w:rsidR="78F3364F" w:rsidRDefault="78F3364F" w14:paraId="532DF12D" w14:textId="03E1E155">
      <w:r w:rsidRPr="00363678">
        <w:t xml:space="preserve">Att M3 – 2022 </w:t>
      </w:r>
      <w:r w:rsidRPr="00363678" w:rsidR="00602F18">
        <w:t>and</w:t>
      </w:r>
      <w:r w:rsidRPr="00363678">
        <w:t xml:space="preserve"> 2023 NAMCS Advance Letters</w:t>
      </w:r>
    </w:p>
    <w:p w:rsidRPr="00363678" w:rsidR="00C0698F" w:rsidP="00C0698F" w:rsidRDefault="00C0698F" w14:paraId="67386A92" w14:textId="0B8E2651">
      <w:r w:rsidRPr="00363678">
        <w:t>Att N – 202</w:t>
      </w:r>
      <w:r w:rsidRPr="00363678" w:rsidR="2C9559E8">
        <w:t>0</w:t>
      </w:r>
      <w:r w:rsidRPr="00363678">
        <w:t xml:space="preserve"> NAMCS Endorsing Organizations</w:t>
      </w:r>
    </w:p>
    <w:p w:rsidRPr="00363678" w:rsidR="00165529" w:rsidP="00165529" w:rsidRDefault="00165529" w14:paraId="64160D9A" w14:textId="5CFBB6EE">
      <w:pPr>
        <w:rPr>
          <w:bCs/>
        </w:rPr>
      </w:pPr>
      <w:r w:rsidRPr="00363678">
        <w:rPr>
          <w:bCs/>
        </w:rPr>
        <w:t>Att O1 – 2020 NAMCS Patient Record form:  Burden Abstract</w:t>
      </w:r>
    </w:p>
    <w:p w:rsidRPr="00363678" w:rsidR="00C0698F" w:rsidP="00165529" w:rsidRDefault="00C0698F" w14:paraId="7A5D4185" w14:textId="536F51B1">
      <w:pPr>
        <w:rPr>
          <w:bCs/>
        </w:rPr>
      </w:pPr>
      <w:r w:rsidRPr="00363678">
        <w:rPr>
          <w:bCs/>
        </w:rPr>
        <w:t>Att O</w:t>
      </w:r>
      <w:r w:rsidRPr="00363678" w:rsidR="00165529">
        <w:rPr>
          <w:bCs/>
        </w:rPr>
        <w:t>2</w:t>
      </w:r>
      <w:r w:rsidRPr="00363678">
        <w:rPr>
          <w:bCs/>
        </w:rPr>
        <w:t xml:space="preserve"> – 2021 NAMCS Patient Record </w:t>
      </w:r>
      <w:r w:rsidRPr="00363678" w:rsidR="00BE075C">
        <w:rPr>
          <w:bCs/>
        </w:rPr>
        <w:t>f</w:t>
      </w:r>
      <w:r w:rsidRPr="00363678">
        <w:rPr>
          <w:bCs/>
        </w:rPr>
        <w:t>orm:  Burden Abstract</w:t>
      </w:r>
    </w:p>
    <w:p w:rsidRPr="00363678" w:rsidR="00C0698F" w:rsidP="00C0698F" w:rsidRDefault="00C0698F" w14:paraId="66A78D64" w14:textId="77777777">
      <w:pPr>
        <w:rPr>
          <w:bCs/>
        </w:rPr>
      </w:pPr>
      <w:r w:rsidRPr="00363678">
        <w:rPr>
          <w:bCs/>
        </w:rPr>
        <w:t>Att P1 – 2020 Census Reinterview Instrument</w:t>
      </w:r>
    </w:p>
    <w:p w:rsidRPr="00363678" w:rsidR="00C0698F" w:rsidP="00C0698F" w:rsidRDefault="00C0698F" w14:paraId="44E81BC1" w14:textId="77777777">
      <w:pPr>
        <w:rPr>
          <w:bCs/>
        </w:rPr>
      </w:pPr>
      <w:r w:rsidRPr="00363678">
        <w:rPr>
          <w:bCs/>
        </w:rPr>
        <w:t>Att P2 – 2021 Census Reinterview Instrument</w:t>
      </w:r>
    </w:p>
    <w:p w:rsidRPr="00363678" w:rsidR="00C0698F" w:rsidP="00C0698F" w:rsidRDefault="00C0698F" w14:paraId="177DA092" w14:textId="6FEADB8D">
      <w:pPr>
        <w:rPr>
          <w:bCs/>
        </w:rPr>
      </w:pPr>
      <w:r w:rsidRPr="00363678">
        <w:rPr>
          <w:bCs/>
        </w:rPr>
        <w:t>Att Q – 2021 NAMCS Draft Physician Facility Interview-EHR Physicians</w:t>
      </w:r>
    </w:p>
    <w:p w:rsidRPr="00363678" w:rsidR="00C0698F" w:rsidP="00C0698F" w:rsidRDefault="00C0698F" w14:paraId="4985B244" w14:textId="77777777">
      <w:pPr>
        <w:rPr>
          <w:bCs/>
        </w:rPr>
      </w:pPr>
      <w:r w:rsidRPr="00363678">
        <w:rPr>
          <w:bCs/>
        </w:rPr>
        <w:t xml:space="preserve">Att R – 2021 NAMCS EHR Record Pulling Burden </w:t>
      </w:r>
    </w:p>
    <w:p w:rsidRPr="00363678" w:rsidR="00C0698F" w:rsidP="5C49715A" w:rsidRDefault="00C0698F" w14:paraId="2914C182" w14:textId="676099E3">
      <w:pPr>
        <w:spacing w:line="360" w:lineRule="auto"/>
        <w:rPr>
          <w:color w:val="FF0000"/>
        </w:rPr>
      </w:pPr>
      <w:r w:rsidRPr="00363678">
        <w:t>Att S – NAMCS Brochure</w:t>
      </w:r>
      <w:bookmarkEnd w:id="0"/>
    </w:p>
    <w:p w:rsidRPr="00363678" w:rsidR="00EE68BB" w:rsidRDefault="00EE68BB" w14:paraId="5F9ADCE1" w14:textId="77777777">
      <w:pPr>
        <w:rPr>
          <w:sz w:val="32"/>
          <w:szCs w:val="32"/>
        </w:rPr>
      </w:pPr>
      <w:r w:rsidRPr="00363678">
        <w:rPr>
          <w:sz w:val="32"/>
          <w:szCs w:val="32"/>
        </w:rPr>
        <w:br w:type="page"/>
      </w:r>
    </w:p>
    <w:p w:rsidRPr="00363678" w:rsidR="001C56AE" w:rsidP="001C56AE" w:rsidRDefault="001C56AE" w14:paraId="0B9BCE6D" w14:textId="2DB52BEE">
      <w:r w:rsidRPr="00363678">
        <w:rPr>
          <w:b/>
          <w:bCs/>
        </w:rPr>
        <w:lastRenderedPageBreak/>
        <w:t xml:space="preserve">B. </w:t>
      </w:r>
      <w:r w:rsidRPr="00363678" w:rsidR="006C1EC5">
        <w:rPr>
          <w:b/>
          <w:bCs/>
        </w:rPr>
        <w:t>Collections of Information Employing Statistical Methods</w:t>
      </w:r>
      <w:r w:rsidRPr="00363678">
        <w:rPr>
          <w:b/>
          <w:bCs/>
        </w:rPr>
        <w:t xml:space="preserve"> </w:t>
      </w:r>
    </w:p>
    <w:p w:rsidRPr="00363678" w:rsidR="001C56AE" w:rsidP="001C56AE" w:rsidRDefault="001C56AE" w14:paraId="1A70CCAC" w14:textId="77777777"/>
    <w:p w:rsidRPr="00363678" w:rsidR="006C1EC5" w:rsidP="008F2156" w:rsidRDefault="006C1EC5" w14:paraId="461EB513" w14:textId="22765DBF">
      <w:pPr>
        <w:pStyle w:val="Heading1"/>
        <w:rPr>
          <w:rFonts w:ascii="Times New Roman" w:hAnsi="Times New Roman" w:cs="Times New Roman"/>
          <w:color w:val="auto"/>
          <w:sz w:val="24"/>
          <w:szCs w:val="24"/>
        </w:rPr>
      </w:pPr>
      <w:bookmarkStart w:name="_Toc68785272" w:id="1"/>
      <w:r w:rsidRPr="00363678">
        <w:rPr>
          <w:rFonts w:ascii="Times New Roman" w:hAnsi="Times New Roman" w:cs="Times New Roman"/>
          <w:color w:val="auto"/>
          <w:sz w:val="24"/>
          <w:szCs w:val="24"/>
        </w:rPr>
        <w:t>1.  Respondent Universe and Sampling Methods</w:t>
      </w:r>
      <w:bookmarkEnd w:id="1"/>
    </w:p>
    <w:p w:rsidRPr="00363678" w:rsidR="006C1EC5" w:rsidRDefault="006C1EC5" w14:paraId="23156296" w14:textId="77777777">
      <w:pPr>
        <w:rPr>
          <w:color w:val="000000"/>
        </w:rPr>
      </w:pPr>
    </w:p>
    <w:p w:rsidRPr="00363678" w:rsidR="009B767F" w:rsidP="024D29E5" w:rsidRDefault="00B87A14" w14:paraId="20CD455D" w14:textId="7E9F5D4F">
      <w:pPr>
        <w:pStyle w:val="ListParagraph"/>
        <w:ind w:left="0"/>
        <w:rPr>
          <w:rFonts w:eastAsiaTheme="minorEastAsia"/>
          <w:b/>
          <w:bCs/>
        </w:rPr>
      </w:pPr>
      <w:r w:rsidRPr="00363678">
        <w:rPr>
          <w:color w:val="000000" w:themeColor="text1"/>
        </w:rPr>
        <w:t>T</w:t>
      </w:r>
      <w:r w:rsidRPr="00363678" w:rsidR="00E80C1D">
        <w:rPr>
          <w:color w:val="000000" w:themeColor="text1"/>
        </w:rPr>
        <w:t xml:space="preserve">he </w:t>
      </w:r>
      <w:r w:rsidRPr="00363678">
        <w:rPr>
          <w:color w:val="000000" w:themeColor="text1"/>
        </w:rPr>
        <w:t>National Ambulatory Medical Care Survey (NAMCS)</w:t>
      </w:r>
      <w:r w:rsidRPr="00363678" w:rsidR="001C56AE">
        <w:t xml:space="preserve"> target universe</w:t>
      </w:r>
      <w:r w:rsidRPr="00363678" w:rsidR="00E33038">
        <w:t>s are</w:t>
      </w:r>
      <w:r w:rsidRPr="00363678" w:rsidR="001C56AE">
        <w:t xml:space="preserve"> non-federally employed physicians (excluding those in the specialties of anesthesiology, radiology and pathology) practicing in the United States and classified as “office-based patient care,” as well as </w:t>
      </w:r>
      <w:r w:rsidRPr="00363678" w:rsidR="7CBDFCAD">
        <w:t>Health Center</w:t>
      </w:r>
      <w:r w:rsidRPr="00363678" w:rsidR="001C56AE">
        <w:t>s</w:t>
      </w:r>
      <w:r w:rsidRPr="00363678" w:rsidR="00660206">
        <w:t xml:space="preserve"> (</w:t>
      </w:r>
      <w:r w:rsidRPr="00363678" w:rsidR="27EBA2B9">
        <w:t>HC</w:t>
      </w:r>
      <w:r w:rsidRPr="00363678" w:rsidR="00660206">
        <w:t>s)</w:t>
      </w:r>
      <w:r w:rsidRPr="00363678" w:rsidR="007067AF">
        <w:t xml:space="preserve"> which have electronic health record (EHR)</w:t>
      </w:r>
      <w:r w:rsidRPr="00363678" w:rsidR="3C7DCDCB">
        <w:t xml:space="preserve"> </w:t>
      </w:r>
      <w:r w:rsidRPr="00363678" w:rsidR="007067AF">
        <w:t>systems</w:t>
      </w:r>
      <w:r w:rsidRPr="00363678" w:rsidR="001C56AE">
        <w:t xml:space="preserve">. </w:t>
      </w:r>
      <w:r w:rsidRPr="00363678" w:rsidR="00020420">
        <w:rPr>
          <w:color w:val="000000" w:themeColor="text1"/>
        </w:rPr>
        <w:t xml:space="preserve">The projected sample </w:t>
      </w:r>
      <w:r w:rsidRPr="00363678" w:rsidR="00077C5D">
        <w:rPr>
          <w:color w:val="000000" w:themeColor="text1"/>
        </w:rPr>
        <w:t xml:space="preserve">sizes for the physician component </w:t>
      </w:r>
      <w:r w:rsidRPr="00363678" w:rsidR="00472EBA">
        <w:rPr>
          <w:color w:val="000000" w:themeColor="text1"/>
        </w:rPr>
        <w:t>is</w:t>
      </w:r>
      <w:r w:rsidRPr="00363678" w:rsidR="0011174B">
        <w:rPr>
          <w:color w:val="000000" w:themeColor="text1"/>
        </w:rPr>
        <w:t xml:space="preserve"> 3,000 </w:t>
      </w:r>
      <w:r w:rsidRPr="00363678" w:rsidR="00077C5D">
        <w:rPr>
          <w:color w:val="000000" w:themeColor="text1"/>
        </w:rPr>
        <w:t xml:space="preserve">traditional </w:t>
      </w:r>
      <w:r w:rsidRPr="00363678" w:rsidR="0011174B">
        <w:rPr>
          <w:color w:val="000000" w:themeColor="text1"/>
        </w:rPr>
        <w:t>office-based physicians</w:t>
      </w:r>
      <w:r w:rsidRPr="00363678" w:rsidR="00CE5ACC">
        <w:rPr>
          <w:color w:val="000000" w:themeColor="text1"/>
        </w:rPr>
        <w:t xml:space="preserve"> </w:t>
      </w:r>
      <w:r w:rsidRPr="00363678" w:rsidR="00BA5CFB">
        <w:rPr>
          <w:color w:val="000000" w:themeColor="text1"/>
        </w:rPr>
        <w:t>in 2021-2023</w:t>
      </w:r>
      <w:r w:rsidRPr="00363678" w:rsidR="00602F18">
        <w:rPr>
          <w:color w:val="000000" w:themeColor="text1"/>
        </w:rPr>
        <w:t>, as well as</w:t>
      </w:r>
      <w:r w:rsidRPr="00363678" w:rsidR="00077C5D">
        <w:rPr>
          <w:color w:val="000000" w:themeColor="text1"/>
        </w:rPr>
        <w:t xml:space="preserve"> 3,000 </w:t>
      </w:r>
      <w:r w:rsidRPr="00363678" w:rsidR="00E350C2">
        <w:rPr>
          <w:color w:val="000000" w:themeColor="text1"/>
        </w:rPr>
        <w:t>E</w:t>
      </w:r>
      <w:r w:rsidRPr="00363678" w:rsidR="00077C5D">
        <w:rPr>
          <w:color w:val="000000" w:themeColor="text1"/>
        </w:rPr>
        <w:t>HR submitting physici</w:t>
      </w:r>
      <w:r w:rsidRPr="00363678" w:rsidR="00E350C2">
        <w:rPr>
          <w:color w:val="000000" w:themeColor="text1"/>
        </w:rPr>
        <w:t>a</w:t>
      </w:r>
      <w:r w:rsidRPr="00363678" w:rsidR="00077C5D">
        <w:rPr>
          <w:color w:val="000000" w:themeColor="text1"/>
        </w:rPr>
        <w:t xml:space="preserve">ns </w:t>
      </w:r>
      <w:r w:rsidRPr="00363678" w:rsidR="002967C8">
        <w:rPr>
          <w:color w:val="000000" w:themeColor="text1"/>
        </w:rPr>
        <w:t xml:space="preserve">in </w:t>
      </w:r>
      <w:r w:rsidRPr="00363678" w:rsidR="009939B6">
        <w:rPr>
          <w:color w:val="000000" w:themeColor="text1"/>
        </w:rPr>
        <w:t>2022-</w:t>
      </w:r>
      <w:r w:rsidRPr="00363678" w:rsidR="00077C5D">
        <w:rPr>
          <w:color w:val="000000" w:themeColor="text1"/>
        </w:rPr>
        <w:t>2023</w:t>
      </w:r>
      <w:r w:rsidRPr="00363678" w:rsidR="0011174B">
        <w:rPr>
          <w:color w:val="000000" w:themeColor="text1"/>
        </w:rPr>
        <w:t xml:space="preserve">. </w:t>
      </w:r>
      <w:r w:rsidRPr="00363678" w:rsidR="00660206">
        <w:rPr>
          <w:color w:val="000000" w:themeColor="text1"/>
        </w:rPr>
        <w:t xml:space="preserve">The projected sample </w:t>
      </w:r>
      <w:r w:rsidRPr="00363678" w:rsidR="00596A76">
        <w:rPr>
          <w:color w:val="000000" w:themeColor="text1"/>
        </w:rPr>
        <w:t xml:space="preserve">sizes </w:t>
      </w:r>
      <w:r w:rsidRPr="00363678" w:rsidR="00660206">
        <w:rPr>
          <w:color w:val="000000" w:themeColor="text1"/>
        </w:rPr>
        <w:t xml:space="preserve">for the 2021-2023 </w:t>
      </w:r>
      <w:r w:rsidRPr="00363678" w:rsidR="27EBA2B9">
        <w:rPr>
          <w:color w:val="000000" w:themeColor="text1"/>
        </w:rPr>
        <w:t>HC</w:t>
      </w:r>
      <w:r w:rsidRPr="00363678" w:rsidR="00220E67">
        <w:rPr>
          <w:color w:val="000000" w:themeColor="text1"/>
        </w:rPr>
        <w:t xml:space="preserve"> </w:t>
      </w:r>
      <w:r w:rsidRPr="00363678" w:rsidR="00660206">
        <w:rPr>
          <w:color w:val="000000" w:themeColor="text1"/>
        </w:rPr>
        <w:t xml:space="preserve">component </w:t>
      </w:r>
      <w:r w:rsidRPr="00363678" w:rsidR="00BA0491">
        <w:rPr>
          <w:color w:val="000000" w:themeColor="text1"/>
        </w:rPr>
        <w:t>are</w:t>
      </w:r>
      <w:r w:rsidRPr="00363678" w:rsidR="00660206">
        <w:rPr>
          <w:color w:val="000000" w:themeColor="text1"/>
        </w:rPr>
        <w:t xml:space="preserve"> 50 </w:t>
      </w:r>
      <w:r w:rsidRPr="00363678" w:rsidR="27EBA2B9">
        <w:rPr>
          <w:color w:val="000000" w:themeColor="text1"/>
        </w:rPr>
        <w:t>HC</w:t>
      </w:r>
      <w:r w:rsidRPr="00363678" w:rsidR="00E350C2">
        <w:rPr>
          <w:color w:val="000000" w:themeColor="text1"/>
        </w:rPr>
        <w:t xml:space="preserve">s </w:t>
      </w:r>
      <w:r w:rsidRPr="00363678" w:rsidR="00660206">
        <w:rPr>
          <w:color w:val="000000" w:themeColor="text1"/>
        </w:rPr>
        <w:t xml:space="preserve">in 2021, 110 </w:t>
      </w:r>
      <w:r w:rsidRPr="00363678" w:rsidR="27EBA2B9">
        <w:rPr>
          <w:color w:val="000000" w:themeColor="text1"/>
        </w:rPr>
        <w:t>HC</w:t>
      </w:r>
      <w:r w:rsidRPr="00363678" w:rsidR="00E350C2">
        <w:rPr>
          <w:color w:val="000000" w:themeColor="text1"/>
        </w:rPr>
        <w:t xml:space="preserve">s </w:t>
      </w:r>
      <w:r w:rsidRPr="00363678" w:rsidR="00660206">
        <w:rPr>
          <w:color w:val="000000" w:themeColor="text1"/>
        </w:rPr>
        <w:t>in 2022, and 115 centers in 2023</w:t>
      </w:r>
      <w:r w:rsidRPr="00363678" w:rsidR="00F93ECC">
        <w:t xml:space="preserve">. </w:t>
      </w:r>
      <w:r w:rsidRPr="00363678" w:rsidR="2FDFA826">
        <w:rPr>
          <w:color w:val="0078D4"/>
          <w:u w:val="single"/>
        </w:rPr>
        <w:t>H</w:t>
      </w:r>
      <w:r w:rsidRPr="00363678" w:rsidR="00602F18">
        <w:rPr>
          <w:color w:val="0078D4"/>
          <w:u w:val="single"/>
        </w:rPr>
        <w:t>C</w:t>
      </w:r>
      <w:r w:rsidRPr="00363678" w:rsidR="2FDFA826">
        <w:rPr>
          <w:color w:val="0078D4"/>
          <w:u w:val="single"/>
        </w:rPr>
        <w:t>s recruited into the survey will continue to provide EHR data for a minimum of five years or until they no longer wish to participate.</w:t>
      </w:r>
      <w:r w:rsidRPr="00363678" w:rsidR="2FDFA826">
        <w:t xml:space="preserve"> </w:t>
      </w:r>
      <w:r w:rsidRPr="00363678" w:rsidR="00660206">
        <w:t>Details on the universe and sampling methods of these components are provided below.</w:t>
      </w:r>
    </w:p>
    <w:p w:rsidRPr="00363678" w:rsidR="0058216C" w:rsidP="00E80C1D" w:rsidRDefault="0058216C" w14:paraId="34FC412D" w14:textId="77777777">
      <w:pPr>
        <w:rPr>
          <w:color w:val="000000"/>
        </w:rPr>
      </w:pPr>
    </w:p>
    <w:p w:rsidRPr="00363678" w:rsidR="00DF4318" w:rsidP="00394541" w:rsidRDefault="00E33038" w14:paraId="225B2FE1" w14:textId="00682ECB">
      <w:pPr>
        <w:rPr>
          <w:color w:val="000000"/>
          <w:u w:val="single"/>
        </w:rPr>
      </w:pPr>
      <w:r w:rsidRPr="00363678">
        <w:rPr>
          <w:color w:val="000000"/>
          <w:u w:val="single"/>
        </w:rPr>
        <w:t>Office-based Physicians</w:t>
      </w:r>
    </w:p>
    <w:p w:rsidRPr="00363678" w:rsidR="00DF4318" w:rsidP="00E80C1D" w:rsidRDefault="00DF4318" w14:paraId="1F489751" w14:textId="77777777">
      <w:pPr>
        <w:rPr>
          <w:color w:val="000000"/>
        </w:rPr>
      </w:pPr>
    </w:p>
    <w:p w:rsidRPr="00363678" w:rsidR="002F2082" w:rsidP="00014447" w:rsidRDefault="00E33038" w14:paraId="0E5F9F75" w14:textId="1DE1C03D">
      <w:pPr>
        <w:rPr>
          <w:color w:val="000000"/>
        </w:rPr>
      </w:pPr>
      <w:r w:rsidRPr="00363678">
        <w:rPr>
          <w:color w:val="000000" w:themeColor="text1"/>
        </w:rPr>
        <w:t xml:space="preserve">The first NAMCS universe </w:t>
      </w:r>
      <w:r w:rsidRPr="00363678" w:rsidR="00E80C1D">
        <w:rPr>
          <w:color w:val="000000" w:themeColor="text1"/>
        </w:rPr>
        <w:t>consists of non</w:t>
      </w:r>
      <w:r w:rsidRPr="00363678" w:rsidR="00D62432">
        <w:rPr>
          <w:color w:val="000000" w:themeColor="text1"/>
        </w:rPr>
        <w:t>-</w:t>
      </w:r>
      <w:r w:rsidRPr="00363678" w:rsidR="003435F3">
        <w:rPr>
          <w:color w:val="000000" w:themeColor="text1"/>
        </w:rPr>
        <w:t>f</w:t>
      </w:r>
      <w:r w:rsidRPr="00363678" w:rsidR="00E80C1D">
        <w:rPr>
          <w:color w:val="000000" w:themeColor="text1"/>
        </w:rPr>
        <w:t xml:space="preserve">ederally employed physicians (excluding those in the specialties of anesthesiology, radiology, and pathology) practicing in the United States who were classified by the American Medical Association (AMA) </w:t>
      </w:r>
      <w:r w:rsidRPr="00363678" w:rsidR="006E63F6">
        <w:rPr>
          <w:color w:val="000000" w:themeColor="text1"/>
        </w:rPr>
        <w:t xml:space="preserve">or </w:t>
      </w:r>
      <w:r w:rsidRPr="00363678" w:rsidR="00E80C1D">
        <w:rPr>
          <w:color w:val="000000" w:themeColor="text1"/>
        </w:rPr>
        <w:t xml:space="preserve">the American Osteopathic Association (AOA) as being in </w:t>
      </w:r>
      <w:r w:rsidRPr="00363678" w:rsidR="00CE5ACC">
        <w:rPr>
          <w:color w:val="000000" w:themeColor="text1"/>
        </w:rPr>
        <w:t>“office-based, patient care” and those classified by AMA as being “hospital employed” (as a proxy for hospital</w:t>
      </w:r>
      <w:r w:rsidRPr="00363678" w:rsidR="00660206">
        <w:rPr>
          <w:color w:val="000000" w:themeColor="text1"/>
        </w:rPr>
        <w:t>-</w:t>
      </w:r>
      <w:r w:rsidRPr="00363678" w:rsidR="00CE5ACC">
        <w:rPr>
          <w:color w:val="000000" w:themeColor="text1"/>
        </w:rPr>
        <w:t>owned practices).</w:t>
      </w:r>
      <w:r w:rsidRPr="00363678" w:rsidR="009734D0">
        <w:rPr>
          <w:color w:val="000000" w:themeColor="text1"/>
        </w:rPr>
        <w:t xml:space="preserve">  For the </w:t>
      </w:r>
      <w:r w:rsidRPr="00363678" w:rsidR="00CA4148">
        <w:rPr>
          <w:color w:val="000000" w:themeColor="text1"/>
        </w:rPr>
        <w:t xml:space="preserve">planned </w:t>
      </w:r>
      <w:r w:rsidRPr="00363678" w:rsidR="009734D0">
        <w:rPr>
          <w:color w:val="000000" w:themeColor="text1"/>
        </w:rPr>
        <w:t xml:space="preserve">investigation into frame errors, anesthesiologists and </w:t>
      </w:r>
      <w:r w:rsidRPr="00363678" w:rsidR="00222C21">
        <w:rPr>
          <w:color w:val="000000" w:themeColor="text1"/>
        </w:rPr>
        <w:t xml:space="preserve">“unclassified” </w:t>
      </w:r>
      <w:r w:rsidRPr="00363678" w:rsidR="009734D0">
        <w:rPr>
          <w:color w:val="000000" w:themeColor="text1"/>
        </w:rPr>
        <w:t xml:space="preserve">physicians </w:t>
      </w:r>
      <w:r w:rsidRPr="00363678" w:rsidR="00222C21">
        <w:rPr>
          <w:color w:val="000000" w:themeColor="text1"/>
        </w:rPr>
        <w:t>will be added to the sampling frame for the 2021 sample</w:t>
      </w:r>
      <w:r w:rsidRPr="00363678" w:rsidR="00A31A8A">
        <w:rPr>
          <w:color w:val="000000" w:themeColor="text1"/>
        </w:rPr>
        <w:t xml:space="preserve">, where the “unclassified” group includes physicians </w:t>
      </w:r>
      <w:r w:rsidRPr="00363678" w:rsidR="00222C21">
        <w:rPr>
          <w:color w:val="000000" w:themeColor="text1"/>
        </w:rPr>
        <w:t xml:space="preserve">from </w:t>
      </w:r>
      <w:r w:rsidRPr="00363678" w:rsidR="00602F18">
        <w:rPr>
          <w:color w:val="000000" w:themeColor="text1"/>
        </w:rPr>
        <w:t>eligible</w:t>
      </w:r>
      <w:r w:rsidRPr="00363678" w:rsidR="00222C21">
        <w:rPr>
          <w:color w:val="000000" w:themeColor="text1"/>
        </w:rPr>
        <w:t xml:space="preserve"> specialty groups </w:t>
      </w:r>
      <w:r w:rsidRPr="00363678" w:rsidR="0056496C">
        <w:rPr>
          <w:color w:val="000000" w:themeColor="text1"/>
        </w:rPr>
        <w:t xml:space="preserve">whose </w:t>
      </w:r>
      <w:r w:rsidRPr="00363678" w:rsidR="00222C21">
        <w:rPr>
          <w:color w:val="000000" w:themeColor="text1"/>
        </w:rPr>
        <w:t xml:space="preserve">primary type of practice and present employment </w:t>
      </w:r>
      <w:r w:rsidRPr="00363678" w:rsidR="0056496C">
        <w:rPr>
          <w:color w:val="000000" w:themeColor="text1"/>
        </w:rPr>
        <w:t>are unclassified</w:t>
      </w:r>
      <w:r w:rsidRPr="00363678" w:rsidR="00A31A8A">
        <w:rPr>
          <w:color w:val="000000" w:themeColor="text1"/>
        </w:rPr>
        <w:t>.</w:t>
      </w:r>
    </w:p>
    <w:p w:rsidRPr="00363678" w:rsidR="0060091A" w:rsidP="00014447" w:rsidRDefault="0060091A" w14:paraId="3DE56F78" w14:textId="77777777">
      <w:pPr>
        <w:rPr>
          <w:u w:val="single"/>
        </w:rPr>
      </w:pPr>
    </w:p>
    <w:p w:rsidRPr="00363678" w:rsidR="00014447" w:rsidP="00014447" w:rsidRDefault="00E33038" w14:paraId="56A998DF" w14:textId="75609141">
      <w:pPr>
        <w:pStyle w:val="ListParagraph"/>
        <w:ind w:left="0"/>
      </w:pPr>
      <w:r w:rsidRPr="00363678">
        <w:t xml:space="preserve">To </w:t>
      </w:r>
      <w:r w:rsidRPr="00363678" w:rsidR="00EB5753">
        <w:t xml:space="preserve">generate estimates representative of this universe </w:t>
      </w:r>
      <w:r w:rsidRPr="00363678">
        <w:t xml:space="preserve">NAMCS </w:t>
      </w:r>
      <w:r w:rsidRPr="00363678" w:rsidR="00887A17">
        <w:t xml:space="preserve">will </w:t>
      </w:r>
      <w:r w:rsidRPr="00363678" w:rsidR="00EB5753">
        <w:t xml:space="preserve">annually </w:t>
      </w:r>
      <w:r w:rsidRPr="00363678" w:rsidR="00887A17">
        <w:t xml:space="preserve">draw </w:t>
      </w:r>
      <w:r w:rsidRPr="00363678" w:rsidR="00EB5753">
        <w:t>a</w:t>
      </w:r>
      <w:r w:rsidRPr="00363678">
        <w:t xml:space="preserve"> </w:t>
      </w:r>
      <w:r w:rsidRPr="00363678" w:rsidR="00695020">
        <w:t>fresh</w:t>
      </w:r>
      <w:r w:rsidRPr="00363678" w:rsidR="00A34DEE">
        <w:t xml:space="preserve"> </w:t>
      </w:r>
      <w:r w:rsidRPr="00363678">
        <w:t>sample of</w:t>
      </w:r>
      <w:r w:rsidRPr="00363678" w:rsidR="00014447">
        <w:t xml:space="preserve"> </w:t>
      </w:r>
      <w:r w:rsidRPr="00363678" w:rsidR="00A34DEE">
        <w:t xml:space="preserve">at least </w:t>
      </w:r>
      <w:r w:rsidRPr="00363678" w:rsidR="00014447">
        <w:t>3,000 office-based physicians</w:t>
      </w:r>
      <w:r w:rsidRPr="00363678" w:rsidR="00A34DEE">
        <w:t xml:space="preserve">. The sample </w:t>
      </w:r>
      <w:r w:rsidRPr="00363678" w:rsidR="0075282C">
        <w:t xml:space="preserve">of 3,000 </w:t>
      </w:r>
      <w:r w:rsidRPr="00363678" w:rsidR="00A34DEE">
        <w:t>for 2021 will include 2,</w:t>
      </w:r>
      <w:r w:rsidRPr="00363678" w:rsidR="0075282C">
        <w:t>6</w:t>
      </w:r>
      <w:r w:rsidRPr="00363678" w:rsidR="00A34DEE">
        <w:t>00 traditional office</w:t>
      </w:r>
      <w:r w:rsidRPr="00363678" w:rsidR="002C16D1">
        <w:t>-</w:t>
      </w:r>
      <w:r w:rsidRPr="00363678" w:rsidR="00A34DEE">
        <w:t xml:space="preserve">based physicians, 100 anesthesiologists, and 300 </w:t>
      </w:r>
      <w:r w:rsidRPr="00363678" w:rsidR="0075282C">
        <w:t>“unclassified physicians.”</w:t>
      </w:r>
      <w:r w:rsidRPr="00363678" w:rsidR="00014447">
        <w:t xml:space="preserve"> </w:t>
      </w:r>
      <w:r w:rsidRPr="00363678" w:rsidR="0075282C">
        <w:t xml:space="preserve">No visit records will be collected from the 2021 sample. For each of the 2022 and 2023 surveys, </w:t>
      </w:r>
      <w:r w:rsidRPr="00363678" w:rsidR="0020316A">
        <w:t xml:space="preserve">NAMCS will draw a sample of 3,000 office-based physicians </w:t>
      </w:r>
      <w:r w:rsidRPr="00363678">
        <w:t xml:space="preserve">from which visit data </w:t>
      </w:r>
      <w:r w:rsidRPr="00363678" w:rsidR="00A73A3A">
        <w:t xml:space="preserve">will be </w:t>
      </w:r>
      <w:r w:rsidRPr="00363678">
        <w:t xml:space="preserve">collected using manual abstraction methods, and another </w:t>
      </w:r>
      <w:r w:rsidRPr="00363678" w:rsidR="00667DFB">
        <w:t xml:space="preserve">sample of </w:t>
      </w:r>
      <w:r w:rsidRPr="00363678">
        <w:t xml:space="preserve">3,000 office-based physicians from which visit data </w:t>
      </w:r>
      <w:r w:rsidRPr="00363678" w:rsidR="00EC4293">
        <w:t xml:space="preserve">will be </w:t>
      </w:r>
      <w:r w:rsidRPr="00363678">
        <w:t>collected through submission of EHRs</w:t>
      </w:r>
      <w:r w:rsidRPr="00363678" w:rsidR="00F411A3">
        <w:t>, totaling 6,000 office-based physicians</w:t>
      </w:r>
      <w:r w:rsidRPr="00363678" w:rsidR="00014447">
        <w:t>.</w:t>
      </w:r>
      <w:r w:rsidRPr="00363678" w:rsidR="00EB5753">
        <w:t xml:space="preserve"> These </w:t>
      </w:r>
      <w:r w:rsidRPr="00363678" w:rsidR="001F7661">
        <w:t xml:space="preserve">samples </w:t>
      </w:r>
      <w:r w:rsidRPr="00363678" w:rsidR="00D06CDD">
        <w:t xml:space="preserve">will be </w:t>
      </w:r>
      <w:r w:rsidRPr="00363678" w:rsidR="00EB5753">
        <w:t>drawn in such a manner that national e</w:t>
      </w:r>
      <w:r w:rsidRPr="00363678" w:rsidR="00014447">
        <w:rPr>
          <w:color w:val="000000"/>
        </w:rPr>
        <w:t>stimat</w:t>
      </w:r>
      <w:r w:rsidRPr="00363678" w:rsidR="00AA4A03">
        <w:rPr>
          <w:color w:val="000000"/>
        </w:rPr>
        <w:t>es can be made</w:t>
      </w:r>
      <w:r w:rsidRPr="00363678" w:rsidR="00EB5753">
        <w:rPr>
          <w:color w:val="000000"/>
        </w:rPr>
        <w:t>, as well as estimates by</w:t>
      </w:r>
      <w:r w:rsidRPr="00363678" w:rsidR="0002304D">
        <w:rPr>
          <w:color w:val="000000"/>
        </w:rPr>
        <w:t xml:space="preserve"> the</w:t>
      </w:r>
      <w:r w:rsidRPr="00363678" w:rsidR="00AA4A03">
        <w:rPr>
          <w:color w:val="000000"/>
        </w:rPr>
        <w:t xml:space="preserve"> </w:t>
      </w:r>
      <w:r w:rsidRPr="00363678" w:rsidR="003D1594">
        <w:rPr>
          <w:color w:val="000000"/>
        </w:rPr>
        <w:t xml:space="preserve">four </w:t>
      </w:r>
      <w:r w:rsidRPr="00363678" w:rsidR="00EB5753">
        <w:rPr>
          <w:color w:val="000000"/>
        </w:rPr>
        <w:t xml:space="preserve">U.S. </w:t>
      </w:r>
      <w:r w:rsidRPr="00363678" w:rsidR="003D1594">
        <w:rPr>
          <w:color w:val="000000"/>
        </w:rPr>
        <w:t>Census regions</w:t>
      </w:r>
      <w:r w:rsidRPr="00363678" w:rsidR="00014447">
        <w:rPr>
          <w:color w:val="000000"/>
        </w:rPr>
        <w:t xml:space="preserve">.  </w:t>
      </w:r>
    </w:p>
    <w:p w:rsidRPr="00363678" w:rsidR="00CE52FC" w:rsidP="002F2082" w:rsidRDefault="00CE52FC" w14:paraId="13815400" w14:textId="77777777">
      <w:pPr>
        <w:pStyle w:val="ListParagraph"/>
        <w:ind w:left="0"/>
      </w:pPr>
    </w:p>
    <w:p w:rsidRPr="00363678" w:rsidR="0058796B" w:rsidP="002F2082" w:rsidRDefault="00CA3CB2" w14:paraId="3853B251" w14:textId="3CE8723A">
      <w:pPr>
        <w:pStyle w:val="ListParagraph"/>
        <w:ind w:left="0"/>
      </w:pPr>
      <w:r w:rsidRPr="00363678">
        <w:t xml:space="preserve">Prior to selecting the 2022 and 2023 samples, physicians </w:t>
      </w:r>
      <w:r w:rsidRPr="00363678" w:rsidR="002E13EE">
        <w:t xml:space="preserve">in the sampling frame who have </w:t>
      </w:r>
      <w:r w:rsidRPr="00363678" w:rsidR="008D5593">
        <w:t>registered for the National Health Care Surveys Registry</w:t>
      </w:r>
      <w:r w:rsidRPr="00363678" w:rsidR="002E13EE">
        <w:t xml:space="preserve"> will be identified</w:t>
      </w:r>
      <w:r w:rsidRPr="00363678" w:rsidR="008D5593">
        <w:t xml:space="preserve">. </w:t>
      </w:r>
      <w:r w:rsidRPr="00363678" w:rsidR="00F12407">
        <w:t xml:space="preserve">All </w:t>
      </w:r>
      <w:r w:rsidRPr="00363678" w:rsidR="00A806C8">
        <w:t xml:space="preserve">individuals </w:t>
      </w:r>
      <w:r w:rsidRPr="00363678" w:rsidR="00F12407">
        <w:t xml:space="preserve">who are part of the National Health Care Surveys Registry </w:t>
      </w:r>
      <w:r w:rsidRPr="00363678" w:rsidR="00C00C6F">
        <w:t xml:space="preserve">(PI registry) </w:t>
      </w:r>
      <w:r w:rsidRPr="00363678" w:rsidR="00F12407">
        <w:t>have (by registering) agreed to submit EHR data when asked, and in return</w:t>
      </w:r>
      <w:r w:rsidRPr="00363678" w:rsidR="0F61E791">
        <w:t xml:space="preserve"> can</w:t>
      </w:r>
      <w:r w:rsidRPr="00363678" w:rsidR="00F12407">
        <w:t xml:space="preserve"> receive credit </w:t>
      </w:r>
      <w:r w:rsidRPr="00363678" w:rsidR="00344DA4">
        <w:t xml:space="preserve">from </w:t>
      </w:r>
      <w:r w:rsidRPr="00363678" w:rsidR="00602F18">
        <w:t>the Centers for Medicare and Medicaid Services’ (CMS) EHR Incentive Programs: PI and the Merit-based Incentive Payment System (MIPS) as a fulfilment of the public health reporting measures of PI/MIPS</w:t>
      </w:r>
      <w:r w:rsidRPr="00363678" w:rsidR="00090F52">
        <w:t>.</w:t>
      </w:r>
    </w:p>
    <w:p w:rsidRPr="00363678" w:rsidR="002C16D1" w:rsidP="002F2082" w:rsidRDefault="002C16D1" w14:paraId="593FA9B4" w14:textId="77777777">
      <w:pPr>
        <w:pStyle w:val="ListParagraph"/>
        <w:ind w:left="0"/>
      </w:pPr>
    </w:p>
    <w:p w:rsidRPr="00363678" w:rsidR="00326F96" w:rsidP="00326F96" w:rsidRDefault="00326F96" w14:paraId="5287F702" w14:textId="55DABA44">
      <w:pPr>
        <w:pStyle w:val="ListParagraph"/>
        <w:ind w:left="0"/>
      </w:pPr>
      <w:r w:rsidRPr="00363678">
        <w:lastRenderedPageBreak/>
        <w:t xml:space="preserve">Each </w:t>
      </w:r>
      <w:r w:rsidRPr="00363678" w:rsidR="00672F35">
        <w:t>sample will be stratified</w:t>
      </w:r>
      <w:r w:rsidRPr="00363678">
        <w:t xml:space="preserve"> with strata defined by</w:t>
      </w:r>
      <w:r w:rsidRPr="00363678" w:rsidDel="00107B77" w:rsidR="00107B77">
        <w:t xml:space="preserve"> </w:t>
      </w:r>
      <w:r w:rsidRPr="00363678">
        <w:t xml:space="preserve">the four </w:t>
      </w:r>
      <w:r w:rsidRPr="00363678" w:rsidR="00A806C8">
        <w:t xml:space="preserve">U.S. </w:t>
      </w:r>
      <w:r w:rsidRPr="00363678">
        <w:t>Census regions and the 15 MD physician specialty/</w:t>
      </w:r>
      <w:r w:rsidRPr="00363678">
        <w:rPr>
          <w:lang w:eastAsia="zh-CN"/>
        </w:rPr>
        <w:t xml:space="preserve">DO </w:t>
      </w:r>
      <w:r w:rsidRPr="00363678">
        <w:t xml:space="preserve">groups. </w:t>
      </w:r>
      <w:r w:rsidRPr="00363678" w:rsidR="006652CC">
        <w:t>A</w:t>
      </w:r>
      <w:r w:rsidRPr="00363678" w:rsidR="00250168">
        <w:t xml:space="preserve"> stratum for anesthesiologists and a stratum </w:t>
      </w:r>
      <w:r w:rsidRPr="00363678" w:rsidR="006652CC">
        <w:t xml:space="preserve">for </w:t>
      </w:r>
      <w:r w:rsidRPr="00363678" w:rsidR="00250168">
        <w:t xml:space="preserve">“unclassified” physicians will be added to </w:t>
      </w:r>
      <w:r w:rsidRPr="00363678" w:rsidR="00672F35">
        <w:t xml:space="preserve">the sample </w:t>
      </w:r>
      <w:r w:rsidRPr="00363678" w:rsidR="00250168">
        <w:t xml:space="preserve">for </w:t>
      </w:r>
      <w:r w:rsidRPr="00363678" w:rsidR="00107B77">
        <w:t>2021</w:t>
      </w:r>
      <w:r w:rsidRPr="00363678" w:rsidR="00502DAF">
        <w:t xml:space="preserve">. </w:t>
      </w:r>
      <w:r w:rsidRPr="00363678" w:rsidR="00612788">
        <w:t xml:space="preserve">The samples for 2022 and 2033 will also be stratified by PI registration status. </w:t>
      </w:r>
      <w:r w:rsidRPr="00363678">
        <w:t xml:space="preserve">From each of these </w:t>
      </w:r>
      <w:r w:rsidRPr="00363678" w:rsidR="00612788">
        <w:t>s</w:t>
      </w:r>
      <w:r w:rsidRPr="00363678">
        <w:t xml:space="preserve">ampling strata, systematic random sampling </w:t>
      </w:r>
      <w:r w:rsidRPr="00363678" w:rsidR="002C26A4">
        <w:t xml:space="preserve">will be </w:t>
      </w:r>
      <w:r w:rsidRPr="00363678">
        <w:t>used to select physicians from a list in which the physicians are sorted (in order of priority) by: Census division, MSA status (i.e., in MSA vs. not-in MSA, where MSA is Metropolitan Statistical Areas defined by the OMB), and practice type (i.e., primary care, surgical, medical).</w:t>
      </w:r>
      <w:r w:rsidRPr="00363678" w:rsidR="00C302D1">
        <w:t xml:space="preserve"> </w:t>
      </w:r>
    </w:p>
    <w:p w:rsidRPr="00363678" w:rsidR="007E1B94" w:rsidP="002F2082" w:rsidRDefault="007E1B94" w14:paraId="6D29CE9A" w14:textId="77777777">
      <w:pPr>
        <w:pStyle w:val="ListParagraph"/>
        <w:ind w:left="0"/>
      </w:pPr>
    </w:p>
    <w:p w:rsidRPr="00363678" w:rsidR="00F65EAC" w:rsidP="002F2082" w:rsidRDefault="002D2D95" w14:paraId="6434E1FA" w14:textId="103C8259">
      <w:pPr>
        <w:pStyle w:val="ListParagraph"/>
        <w:ind w:left="0"/>
      </w:pPr>
      <w:r w:rsidRPr="00363678">
        <w:t>T</w:t>
      </w:r>
      <w:r w:rsidRPr="00363678" w:rsidR="00F65EAC">
        <w:t xml:space="preserve">he </w:t>
      </w:r>
      <w:r w:rsidRPr="00363678" w:rsidR="00363678">
        <w:t>total physician</w:t>
      </w:r>
      <w:r w:rsidRPr="00363678" w:rsidR="00F65EAC">
        <w:t xml:space="preserve"> sample for each year is divided into 52 representative groups</w:t>
      </w:r>
      <w:r w:rsidRPr="00363678">
        <w:t>,</w:t>
      </w:r>
      <w:r w:rsidRPr="00363678" w:rsidR="00F65EAC">
        <w:t xml:space="preserve"> which are randomly assigned to the 52 weeks of the year. During the assigned week for each sample</w:t>
      </w:r>
      <w:r w:rsidRPr="00363678" w:rsidR="00EE5C1A">
        <w:t>d</w:t>
      </w:r>
      <w:r w:rsidRPr="00363678" w:rsidR="00F65EAC">
        <w:t xml:space="preserve"> physician</w:t>
      </w:r>
      <w:r w:rsidRPr="00363678" w:rsidR="00612D36">
        <w:t xml:space="preserve"> in</w:t>
      </w:r>
      <w:r w:rsidRPr="00363678" w:rsidR="00602F18">
        <w:t xml:space="preserve"> the</w:t>
      </w:r>
      <w:r w:rsidRPr="00363678" w:rsidR="00612D36">
        <w:t xml:space="preserve"> 2022-2023 samples</w:t>
      </w:r>
      <w:r w:rsidRPr="00363678" w:rsidR="00F65EAC">
        <w:t>, a</w:t>
      </w:r>
      <w:r w:rsidRPr="00363678" w:rsidR="00563A63">
        <w:t xml:space="preserve"> number of visits are selected for data collection. For those</w:t>
      </w:r>
      <w:r w:rsidRPr="00363678" w:rsidR="0049123C">
        <w:t xml:space="preserve"> </w:t>
      </w:r>
      <w:r w:rsidRPr="00363678" w:rsidR="00563A63">
        <w:t>physicians who have been sampled from the non-registrant group</w:t>
      </w:r>
      <w:r w:rsidRPr="00363678" w:rsidR="00EE5C1A">
        <w:t xml:space="preserve"> where visit data will be collected through manual abstraction</w:t>
      </w:r>
      <w:r w:rsidRPr="00363678" w:rsidR="00563A63">
        <w:t>, a</w:t>
      </w:r>
      <w:r w:rsidRPr="00363678" w:rsidR="00F65EAC">
        <w:t xml:space="preserve"> systematic random sample of approximately 30 patient visits is selected from chronologic lists of the visits made to the physician during that week. </w:t>
      </w:r>
      <w:r w:rsidRPr="00363678" w:rsidR="00325718">
        <w:t>For those</w:t>
      </w:r>
      <w:r w:rsidRPr="00363678" w:rsidR="001E7749">
        <w:t xml:space="preserve"> </w:t>
      </w:r>
      <w:r w:rsidRPr="00363678" w:rsidR="00325718">
        <w:t>physicians who have been sampled from the registrant group</w:t>
      </w:r>
      <w:r w:rsidRPr="00363678" w:rsidR="00EE5C1A">
        <w:t xml:space="preserve"> and will provide data through EHR submission</w:t>
      </w:r>
      <w:r w:rsidRPr="00363678" w:rsidR="00325718">
        <w:t xml:space="preserve">, all visits made to the physician during that week are selected. This approach provides for continuous data collection throughout the year to account for seasonal variation in disease and patient visit patterns.  </w:t>
      </w:r>
    </w:p>
    <w:p w:rsidRPr="00363678" w:rsidR="00F65EAC" w:rsidP="002F2082" w:rsidRDefault="00F65EAC" w14:paraId="5BCE1C0B" w14:textId="78C0DCE3">
      <w:pPr>
        <w:pStyle w:val="ListParagraph"/>
        <w:ind w:left="0"/>
      </w:pPr>
    </w:p>
    <w:p w:rsidRPr="00363678" w:rsidR="00F65EAC" w:rsidP="00292EF1" w:rsidRDefault="7CBDFCAD" w14:paraId="3D997693" w14:textId="0AFB704A">
      <w:pPr>
        <w:pStyle w:val="ListParagraph"/>
        <w:ind w:left="0"/>
        <w:rPr>
          <w:u w:val="single"/>
        </w:rPr>
      </w:pPr>
      <w:r w:rsidRPr="00363678">
        <w:rPr>
          <w:u w:val="single"/>
        </w:rPr>
        <w:t>Health Center</w:t>
      </w:r>
      <w:r w:rsidRPr="00363678" w:rsidR="002C0BA3">
        <w:rPr>
          <w:u w:val="single"/>
        </w:rPr>
        <w:t>s</w:t>
      </w:r>
    </w:p>
    <w:p w:rsidRPr="00363678" w:rsidR="00F65EAC" w:rsidP="002F2082" w:rsidRDefault="00F65EAC" w14:paraId="4366AED5" w14:textId="77777777">
      <w:pPr>
        <w:pStyle w:val="ListParagraph"/>
        <w:ind w:left="0"/>
      </w:pPr>
    </w:p>
    <w:p w:rsidRPr="00363678" w:rsidR="000A28E9" w:rsidP="00AF5817" w:rsidRDefault="007848F2" w14:paraId="08DF2243" w14:textId="6663B781">
      <w:pPr>
        <w:pStyle w:val="ListParagraph"/>
        <w:ind w:left="0"/>
        <w:rPr>
          <w:color w:val="000000"/>
        </w:rPr>
      </w:pPr>
      <w:r w:rsidRPr="00363678">
        <w:rPr>
          <w:color w:val="000000" w:themeColor="text1"/>
        </w:rPr>
        <w:t>The second universe consists</w:t>
      </w:r>
      <w:r w:rsidRPr="00363678" w:rsidR="00743EDE">
        <w:rPr>
          <w:color w:val="000000" w:themeColor="text1"/>
        </w:rPr>
        <w:t xml:space="preserve"> of </w:t>
      </w:r>
      <w:r w:rsidRPr="00363678" w:rsidR="27EBA2B9">
        <w:rPr>
          <w:color w:val="000000" w:themeColor="text1"/>
        </w:rPr>
        <w:t>HC</w:t>
      </w:r>
      <w:r w:rsidRPr="00363678" w:rsidR="00743EDE">
        <w:rPr>
          <w:color w:val="000000" w:themeColor="text1"/>
        </w:rPr>
        <w:t xml:space="preserve">s which have EHR systems.  The </w:t>
      </w:r>
      <w:r w:rsidRPr="00363678" w:rsidR="27EBA2B9">
        <w:rPr>
          <w:color w:val="000000" w:themeColor="text1"/>
        </w:rPr>
        <w:t>HC</w:t>
      </w:r>
      <w:r w:rsidRPr="00363678" w:rsidR="00743EDE">
        <w:rPr>
          <w:color w:val="000000" w:themeColor="text1"/>
        </w:rPr>
        <w:t xml:space="preserve"> universe includes </w:t>
      </w:r>
      <w:r w:rsidRPr="00363678">
        <w:rPr>
          <w:color w:val="000000" w:themeColor="text1"/>
        </w:rPr>
        <w:t xml:space="preserve">three different types of </w:t>
      </w:r>
      <w:r w:rsidRPr="00363678" w:rsidR="27EBA2B9">
        <w:rPr>
          <w:color w:val="000000" w:themeColor="text1"/>
        </w:rPr>
        <w:t>HC</w:t>
      </w:r>
      <w:r w:rsidRPr="00363678">
        <w:rPr>
          <w:color w:val="000000" w:themeColor="text1"/>
        </w:rPr>
        <w:t xml:space="preserve">s : (1) </w:t>
      </w:r>
      <w:r w:rsidRPr="00363678" w:rsidR="27EBA2B9">
        <w:rPr>
          <w:color w:val="000000" w:themeColor="text1"/>
        </w:rPr>
        <w:t>HC</w:t>
      </w:r>
      <w:r w:rsidRPr="00363678">
        <w:rPr>
          <w:color w:val="000000" w:themeColor="text1"/>
        </w:rPr>
        <w:t xml:space="preserve">s that receive grant funds from the federal government through Section 330 of the Public Health Service Act; (2) look-alike </w:t>
      </w:r>
      <w:r w:rsidRPr="00363678" w:rsidR="27EBA2B9">
        <w:rPr>
          <w:color w:val="000000" w:themeColor="text1"/>
        </w:rPr>
        <w:t>HC</w:t>
      </w:r>
      <w:r w:rsidRPr="00363678">
        <w:rPr>
          <w:color w:val="000000" w:themeColor="text1"/>
        </w:rPr>
        <w:t>s who meet all the requirements to receive 330 grant funding, but do not actually receive a grant; and (3) Urban Indian Health Centers</w:t>
      </w:r>
      <w:r w:rsidRPr="00363678" w:rsidR="00FF7420">
        <w:rPr>
          <w:color w:val="000000" w:themeColor="text1"/>
        </w:rPr>
        <w:t xml:space="preserve"> (</w:t>
      </w:r>
      <w:r w:rsidRPr="00363678" w:rsidR="27EBA2B9">
        <w:rPr>
          <w:color w:val="000000" w:themeColor="text1"/>
        </w:rPr>
        <w:t>HC</w:t>
      </w:r>
      <w:r w:rsidRPr="00363678" w:rsidR="00FF7420">
        <w:rPr>
          <w:color w:val="000000" w:themeColor="text1"/>
        </w:rPr>
        <w:t>s)</w:t>
      </w:r>
      <w:r w:rsidRPr="00363678">
        <w:rPr>
          <w:color w:val="000000" w:themeColor="text1"/>
        </w:rPr>
        <w:t xml:space="preserve">. </w:t>
      </w:r>
      <w:r w:rsidRPr="00363678" w:rsidR="000A28E9">
        <w:rPr>
          <w:color w:val="000000" w:themeColor="text1"/>
        </w:rPr>
        <w:t xml:space="preserve">The list of federally funded </w:t>
      </w:r>
      <w:r w:rsidRPr="00363678" w:rsidR="27EBA2B9">
        <w:rPr>
          <w:color w:val="000000" w:themeColor="text1"/>
        </w:rPr>
        <w:t>HC</w:t>
      </w:r>
      <w:r w:rsidRPr="00363678" w:rsidR="000A28E9">
        <w:rPr>
          <w:color w:val="000000" w:themeColor="text1"/>
        </w:rPr>
        <w:t xml:space="preserve">s (330 grant) and look-alike </w:t>
      </w:r>
      <w:r w:rsidRPr="00363678" w:rsidR="27EBA2B9">
        <w:rPr>
          <w:color w:val="000000" w:themeColor="text1"/>
        </w:rPr>
        <w:t>HC</w:t>
      </w:r>
      <w:r w:rsidRPr="00363678" w:rsidR="000A28E9">
        <w:rPr>
          <w:color w:val="000000" w:themeColor="text1"/>
        </w:rPr>
        <w:t>s is provided by the Health Resources and Services Administration (HRSA)</w:t>
      </w:r>
      <w:r w:rsidRPr="00363678">
        <w:rPr>
          <w:color w:val="000000" w:themeColor="text1"/>
        </w:rPr>
        <w:t xml:space="preserve"> and the </w:t>
      </w:r>
      <w:r w:rsidRPr="00363678" w:rsidR="00367012">
        <w:rPr>
          <w:color w:val="000000" w:themeColor="text1"/>
        </w:rPr>
        <w:t xml:space="preserve">Urban </w:t>
      </w:r>
      <w:r w:rsidRPr="00363678">
        <w:rPr>
          <w:color w:val="000000" w:themeColor="text1"/>
        </w:rPr>
        <w:t xml:space="preserve">Indian </w:t>
      </w:r>
      <w:r w:rsidRPr="00363678" w:rsidR="009426C1">
        <w:rPr>
          <w:color w:val="000000" w:themeColor="text1"/>
        </w:rPr>
        <w:t>Health Centers</w:t>
      </w:r>
      <w:r w:rsidRPr="00363678">
        <w:rPr>
          <w:color w:val="000000" w:themeColor="text1"/>
        </w:rPr>
        <w:t xml:space="preserve"> list is provided by the Indian Health Service</w:t>
      </w:r>
      <w:r w:rsidRPr="00363678" w:rsidR="000A28E9">
        <w:rPr>
          <w:color w:val="000000" w:themeColor="text1"/>
        </w:rPr>
        <w:t>.</w:t>
      </w:r>
    </w:p>
    <w:p w:rsidRPr="00363678" w:rsidR="000A28E9" w:rsidP="00AF5817" w:rsidRDefault="000A28E9" w14:paraId="623610B4" w14:textId="28428B87">
      <w:pPr>
        <w:pStyle w:val="ListParagraph"/>
        <w:ind w:left="0"/>
        <w:rPr>
          <w:color w:val="000000"/>
        </w:rPr>
      </w:pPr>
    </w:p>
    <w:p w:rsidRPr="00363678" w:rsidR="009E0D61" w:rsidP="009E0D61" w:rsidRDefault="009E0D61" w14:paraId="4D20C3C7" w14:textId="2E10469B">
      <w:pPr>
        <w:rPr>
          <w:color w:val="000000"/>
        </w:rPr>
      </w:pPr>
      <w:r w:rsidRPr="00363678">
        <w:t xml:space="preserve">The 2021-2023 </w:t>
      </w:r>
      <w:r w:rsidRPr="00363678" w:rsidR="27EBA2B9">
        <w:t>HC</w:t>
      </w:r>
      <w:r w:rsidRPr="00363678">
        <w:t xml:space="preserve"> component of the NAMCS will use a stratified list sample of </w:t>
      </w:r>
      <w:r w:rsidRPr="00363678" w:rsidR="00363678">
        <w:t>HCs with</w:t>
      </w:r>
      <w:r w:rsidRPr="00363678">
        <w:t xml:space="preserve"> strata defined by Census region and MSA status (in MSA vs in non-MSA). From each sampling stratum, systematic random sampling </w:t>
      </w:r>
      <w:r w:rsidRPr="00363678" w:rsidR="00BF695F">
        <w:t xml:space="preserve">will be </w:t>
      </w:r>
      <w:r w:rsidRPr="00363678">
        <w:t xml:space="preserve">used to select </w:t>
      </w:r>
      <w:r w:rsidRPr="00363678" w:rsidR="27EBA2B9">
        <w:t>HC</w:t>
      </w:r>
      <w:r w:rsidRPr="00363678">
        <w:t xml:space="preserve">s from a list in which the </w:t>
      </w:r>
      <w:r w:rsidRPr="00363678" w:rsidR="27EBA2B9">
        <w:t>HC</w:t>
      </w:r>
      <w:r w:rsidRPr="00363678">
        <w:t xml:space="preserve">s are arrayed by </w:t>
      </w:r>
      <w:r w:rsidRPr="00363678" w:rsidR="27EBA2B9">
        <w:t>HC</w:t>
      </w:r>
      <w:r w:rsidRPr="00363678">
        <w:t xml:space="preserve"> type (standard </w:t>
      </w:r>
      <w:r w:rsidRPr="00363678" w:rsidR="27EBA2B9">
        <w:t>HC</w:t>
      </w:r>
      <w:r w:rsidRPr="00363678">
        <w:t xml:space="preserve"> or Urban Indian Center)</w:t>
      </w:r>
      <w:r w:rsidRPr="00363678" w:rsidR="00ED0A00">
        <w:t xml:space="preserve"> and Census division</w:t>
      </w:r>
      <w:r w:rsidRPr="00363678">
        <w:t xml:space="preserve">. </w:t>
      </w:r>
      <w:r w:rsidRPr="00363678" w:rsidR="00ED0A00">
        <w:rPr>
          <w:color w:val="000000" w:themeColor="text1"/>
        </w:rPr>
        <w:t xml:space="preserve">The </w:t>
      </w:r>
      <w:r w:rsidRPr="00363678" w:rsidR="00D51A65">
        <w:rPr>
          <w:color w:val="000000" w:themeColor="text1"/>
        </w:rPr>
        <w:t xml:space="preserve">sampled </w:t>
      </w:r>
      <w:r w:rsidRPr="00363678" w:rsidR="27EBA2B9">
        <w:rPr>
          <w:color w:val="000000" w:themeColor="text1"/>
        </w:rPr>
        <w:t>HC</w:t>
      </w:r>
      <w:r w:rsidRPr="00363678" w:rsidR="00ED0A00">
        <w:rPr>
          <w:color w:val="000000" w:themeColor="text1"/>
        </w:rPr>
        <w:t xml:space="preserve">s will continue in the survey until a new sample is drawn, which we anticipate will be in a minimum of 5 years. </w:t>
      </w:r>
      <w:r w:rsidRPr="00363678" w:rsidR="006E1153">
        <w:t>From each</w:t>
      </w:r>
      <w:r w:rsidRPr="00363678">
        <w:t xml:space="preserve"> </w:t>
      </w:r>
      <w:r w:rsidRPr="00363678" w:rsidR="27EBA2B9">
        <w:t>HC</w:t>
      </w:r>
      <w:r w:rsidRPr="00363678">
        <w:t xml:space="preserve"> selected</w:t>
      </w:r>
      <w:r w:rsidRPr="00363678" w:rsidR="00B05CD7">
        <w:t>,</w:t>
      </w:r>
      <w:r w:rsidRPr="00363678">
        <w:t xml:space="preserve"> NAMCS will collect </w:t>
      </w:r>
      <w:r w:rsidRPr="00363678" w:rsidR="008F023B">
        <w:t xml:space="preserve">electronic records for </w:t>
      </w:r>
      <w:r w:rsidRPr="00363678">
        <w:t xml:space="preserve">all visits. </w:t>
      </w:r>
      <w:r w:rsidRPr="00363678" w:rsidR="00B655DC">
        <w:t>A</w:t>
      </w:r>
      <w:r w:rsidRPr="00363678" w:rsidR="006E1153">
        <w:t>n initial</w:t>
      </w:r>
      <w:r w:rsidRPr="00363678" w:rsidR="00B655DC">
        <w:t xml:space="preserve"> </w:t>
      </w:r>
      <w:r w:rsidRPr="00363678">
        <w:t xml:space="preserve">sample of 50 </w:t>
      </w:r>
      <w:r w:rsidRPr="00363678" w:rsidR="27EBA2B9">
        <w:t>HC</w:t>
      </w:r>
      <w:r w:rsidRPr="00363678">
        <w:t xml:space="preserve">s </w:t>
      </w:r>
      <w:r w:rsidRPr="00363678" w:rsidR="00B655DC">
        <w:t xml:space="preserve">will be selected </w:t>
      </w:r>
      <w:r w:rsidRPr="00363678">
        <w:t xml:space="preserve">for 2021 with a potential of increasing </w:t>
      </w:r>
      <w:r w:rsidRPr="00363678" w:rsidR="00BF695F">
        <w:t xml:space="preserve">the sample </w:t>
      </w:r>
      <w:r w:rsidRPr="00363678">
        <w:t xml:space="preserve">to 110 </w:t>
      </w:r>
      <w:r w:rsidRPr="00363678" w:rsidR="27EBA2B9">
        <w:t>HC</w:t>
      </w:r>
      <w:r w:rsidRPr="00363678">
        <w:t xml:space="preserve">s in 2022 and 115 </w:t>
      </w:r>
      <w:r w:rsidRPr="00363678" w:rsidR="27EBA2B9">
        <w:t>HC</w:t>
      </w:r>
      <w:r w:rsidRPr="00363678" w:rsidR="00B05CD7">
        <w:t>s</w:t>
      </w:r>
      <w:r w:rsidRPr="00363678" w:rsidR="00D01E61">
        <w:t xml:space="preserve"> </w:t>
      </w:r>
      <w:r w:rsidRPr="00363678">
        <w:t>in subsequent years</w:t>
      </w:r>
      <w:r w:rsidRPr="00363678" w:rsidR="00B05CD7">
        <w:t xml:space="preserve">.  The sample will </w:t>
      </w:r>
      <w:r w:rsidRPr="00363678">
        <w:t xml:space="preserve">be used to produce visit estimates for </w:t>
      </w:r>
      <w:r w:rsidRPr="00363678" w:rsidR="00B05CD7">
        <w:t xml:space="preserve">the nation and </w:t>
      </w:r>
      <w:r w:rsidRPr="00363678">
        <w:t xml:space="preserve">the four Census regions. </w:t>
      </w:r>
    </w:p>
    <w:p w:rsidRPr="00363678" w:rsidR="00BF695F" w:rsidP="00AF5817" w:rsidRDefault="00BF695F" w14:paraId="73D008CE" w14:textId="7A97F58F">
      <w:pPr>
        <w:pStyle w:val="ListParagraph"/>
        <w:ind w:left="0"/>
        <w:rPr>
          <w:color w:val="000000"/>
        </w:rPr>
      </w:pPr>
    </w:p>
    <w:p w:rsidRPr="00363678" w:rsidR="00FF3C3C" w:rsidP="00FF3C3C" w:rsidRDefault="00FF3C3C" w14:paraId="348DC077" w14:textId="2EEE56B9">
      <w:pPr>
        <w:rPr>
          <w:rFonts w:eastAsiaTheme="minorHAnsi"/>
          <w:b/>
          <w:bCs/>
        </w:rPr>
      </w:pPr>
      <w:r w:rsidRPr="00363678">
        <w:rPr>
          <w:rFonts w:eastAsiaTheme="minorHAnsi"/>
        </w:rPr>
        <w:t xml:space="preserve">Table </w:t>
      </w:r>
      <w:r w:rsidRPr="00363678" w:rsidR="00401DD3">
        <w:rPr>
          <w:rFonts w:eastAsiaTheme="minorHAnsi"/>
        </w:rPr>
        <w:t>1</w:t>
      </w:r>
      <w:r w:rsidRPr="00363678" w:rsidR="0033430D">
        <w:rPr>
          <w:rFonts w:eastAsiaTheme="minorHAnsi"/>
        </w:rPr>
        <w:t>-</w:t>
      </w:r>
      <w:r w:rsidRPr="00363678">
        <w:rPr>
          <w:rFonts w:eastAsiaTheme="minorHAnsi"/>
        </w:rPr>
        <w:t>Annual and Annualized NAMCS Sample Counts</w:t>
      </w:r>
    </w:p>
    <w:tbl>
      <w:tblPr>
        <w:tblStyle w:val="TableGrid"/>
        <w:tblW w:w="0" w:type="auto"/>
        <w:tblLook w:val="04A0" w:firstRow="1" w:lastRow="0" w:firstColumn="1" w:lastColumn="0" w:noHBand="0" w:noVBand="1"/>
      </w:tblPr>
      <w:tblGrid>
        <w:gridCol w:w="3497"/>
        <w:gridCol w:w="1463"/>
        <w:gridCol w:w="1463"/>
        <w:gridCol w:w="1463"/>
        <w:gridCol w:w="1464"/>
      </w:tblGrid>
      <w:tr w:rsidRPr="00363678" w:rsidR="00FF3C3C" w:rsidTr="1C2C70E6" w14:paraId="130A0E1C" w14:textId="77777777">
        <w:tc>
          <w:tcPr>
            <w:tcW w:w="3497" w:type="dxa"/>
          </w:tcPr>
          <w:p w:rsidRPr="00363678" w:rsidR="00FF3C3C" w:rsidP="00FF3C3C" w:rsidRDefault="00FF3C3C" w14:paraId="4B5C222D" w14:textId="77777777">
            <w:pPr>
              <w:rPr>
                <w:rFonts w:ascii="Times New Roman" w:hAnsi="Times New Roman" w:cs="Times New Roman"/>
              </w:rPr>
            </w:pPr>
          </w:p>
        </w:tc>
        <w:tc>
          <w:tcPr>
            <w:tcW w:w="1463" w:type="dxa"/>
          </w:tcPr>
          <w:p w:rsidRPr="00363678" w:rsidR="00FF3C3C" w:rsidP="00FF3C3C" w:rsidRDefault="00FF3C3C" w14:paraId="18BD0FD8" w14:textId="77777777">
            <w:pPr>
              <w:jc w:val="center"/>
              <w:rPr>
                <w:rFonts w:ascii="Times New Roman" w:hAnsi="Times New Roman" w:cs="Times New Roman"/>
              </w:rPr>
            </w:pPr>
          </w:p>
          <w:p w:rsidRPr="00363678" w:rsidR="00FF3C3C" w:rsidP="00FF3C3C" w:rsidRDefault="00FF3C3C" w14:paraId="2897E60D" w14:textId="5564D7F1">
            <w:pPr>
              <w:jc w:val="center"/>
              <w:rPr>
                <w:rFonts w:ascii="Times New Roman" w:hAnsi="Times New Roman" w:cs="Times New Roman"/>
              </w:rPr>
            </w:pPr>
            <w:r w:rsidRPr="00363678">
              <w:rPr>
                <w:rFonts w:ascii="Times New Roman" w:hAnsi="Times New Roman" w:cs="Times New Roman"/>
              </w:rPr>
              <w:t>CY2021</w:t>
            </w:r>
          </w:p>
        </w:tc>
        <w:tc>
          <w:tcPr>
            <w:tcW w:w="1463" w:type="dxa"/>
          </w:tcPr>
          <w:p w:rsidRPr="00363678" w:rsidR="00FF3C3C" w:rsidP="00FF3C3C" w:rsidRDefault="00FF3C3C" w14:paraId="5CB636E5" w14:textId="77777777">
            <w:pPr>
              <w:jc w:val="center"/>
              <w:rPr>
                <w:rFonts w:ascii="Times New Roman" w:hAnsi="Times New Roman" w:cs="Times New Roman"/>
              </w:rPr>
            </w:pPr>
          </w:p>
          <w:p w:rsidRPr="00363678" w:rsidR="00FF3C3C" w:rsidP="00FF3C3C" w:rsidRDefault="00FF3C3C" w14:paraId="6661420F" w14:textId="2E2F03EC">
            <w:pPr>
              <w:jc w:val="center"/>
              <w:rPr>
                <w:rFonts w:ascii="Times New Roman" w:hAnsi="Times New Roman" w:cs="Times New Roman"/>
              </w:rPr>
            </w:pPr>
            <w:r w:rsidRPr="00363678">
              <w:rPr>
                <w:rFonts w:ascii="Times New Roman" w:hAnsi="Times New Roman" w:cs="Times New Roman"/>
              </w:rPr>
              <w:t>CY2022</w:t>
            </w:r>
          </w:p>
        </w:tc>
        <w:tc>
          <w:tcPr>
            <w:tcW w:w="1463" w:type="dxa"/>
          </w:tcPr>
          <w:p w:rsidRPr="00363678" w:rsidR="00FF3C3C" w:rsidP="00FF3C3C" w:rsidRDefault="00FF3C3C" w14:paraId="2A9195DD" w14:textId="77777777">
            <w:pPr>
              <w:jc w:val="center"/>
              <w:rPr>
                <w:rFonts w:ascii="Times New Roman" w:hAnsi="Times New Roman" w:cs="Times New Roman"/>
              </w:rPr>
            </w:pPr>
          </w:p>
          <w:p w:rsidRPr="00363678" w:rsidR="00FF3C3C" w:rsidP="00FF3C3C" w:rsidRDefault="00FF3C3C" w14:paraId="3C302246" w14:textId="3D1D5D50">
            <w:pPr>
              <w:jc w:val="center"/>
              <w:rPr>
                <w:rFonts w:ascii="Times New Roman" w:hAnsi="Times New Roman" w:cs="Times New Roman"/>
              </w:rPr>
            </w:pPr>
            <w:r w:rsidRPr="00363678">
              <w:rPr>
                <w:rFonts w:ascii="Times New Roman" w:hAnsi="Times New Roman" w:cs="Times New Roman"/>
              </w:rPr>
              <w:t>CY2023</w:t>
            </w:r>
          </w:p>
        </w:tc>
        <w:tc>
          <w:tcPr>
            <w:tcW w:w="1464" w:type="dxa"/>
          </w:tcPr>
          <w:p w:rsidRPr="00363678" w:rsidR="00FF3C3C" w:rsidP="00FF3C3C" w:rsidRDefault="00FF3C3C" w14:paraId="1D9FB5B1" w14:textId="4F8B467F">
            <w:pPr>
              <w:jc w:val="center"/>
              <w:rPr>
                <w:rFonts w:ascii="Times New Roman" w:hAnsi="Times New Roman" w:cs="Times New Roman"/>
              </w:rPr>
            </w:pPr>
            <w:r w:rsidRPr="00363678">
              <w:rPr>
                <w:rFonts w:ascii="Times New Roman" w:hAnsi="Times New Roman" w:cs="Times New Roman"/>
              </w:rPr>
              <w:t>Annualized Average</w:t>
            </w:r>
          </w:p>
        </w:tc>
      </w:tr>
      <w:tr w:rsidRPr="00363678" w:rsidR="00FF3C3C" w:rsidTr="1C2C70E6" w14:paraId="0BDADD88" w14:textId="77777777">
        <w:tc>
          <w:tcPr>
            <w:tcW w:w="3497" w:type="dxa"/>
          </w:tcPr>
          <w:p w:rsidRPr="00363678" w:rsidR="00FF3C3C" w:rsidP="00FF3C3C" w:rsidRDefault="00FF3C3C" w14:paraId="03CC149A" w14:textId="2803B1CE">
            <w:pPr>
              <w:rPr>
                <w:rFonts w:ascii="Times New Roman" w:hAnsi="Times New Roman" w:cs="Times New Roman"/>
              </w:rPr>
            </w:pPr>
            <w:r w:rsidRPr="00363678">
              <w:rPr>
                <w:rFonts w:ascii="Times New Roman" w:hAnsi="Times New Roman" w:cs="Times New Roman"/>
              </w:rPr>
              <w:t>Physicians (Manual Abstraction)</w:t>
            </w:r>
          </w:p>
        </w:tc>
        <w:tc>
          <w:tcPr>
            <w:tcW w:w="1463" w:type="dxa"/>
          </w:tcPr>
          <w:p w:rsidRPr="00363678" w:rsidR="00FF3C3C" w:rsidP="1C2C70E6" w:rsidRDefault="00FF3C3C" w14:paraId="473F15E9" w14:textId="5C9B7D4A">
            <w:pPr>
              <w:jc w:val="right"/>
              <w:rPr>
                <w:rFonts w:ascii="Times New Roman" w:hAnsi="Times New Roman" w:cs="Times New Roman"/>
              </w:rPr>
            </w:pPr>
            <w:r w:rsidRPr="00363678">
              <w:rPr>
                <w:rFonts w:ascii="Times New Roman" w:hAnsi="Times New Roman" w:cs="Times New Roman"/>
              </w:rPr>
              <w:t>3,000</w:t>
            </w:r>
          </w:p>
        </w:tc>
        <w:tc>
          <w:tcPr>
            <w:tcW w:w="1463" w:type="dxa"/>
          </w:tcPr>
          <w:p w:rsidRPr="00363678" w:rsidR="00FF3C3C" w:rsidP="00FF3C3C" w:rsidRDefault="00FF3C3C" w14:paraId="5A386DCD" w14:textId="03E66CF4">
            <w:pPr>
              <w:jc w:val="right"/>
              <w:rPr>
                <w:rFonts w:ascii="Times New Roman" w:hAnsi="Times New Roman" w:cs="Times New Roman"/>
              </w:rPr>
            </w:pPr>
            <w:r w:rsidRPr="00363678">
              <w:rPr>
                <w:rFonts w:ascii="Times New Roman" w:hAnsi="Times New Roman" w:cs="Times New Roman"/>
              </w:rPr>
              <w:t>3,000</w:t>
            </w:r>
          </w:p>
        </w:tc>
        <w:tc>
          <w:tcPr>
            <w:tcW w:w="1463" w:type="dxa"/>
          </w:tcPr>
          <w:p w:rsidRPr="00363678" w:rsidR="00FF3C3C" w:rsidP="00FF3C3C" w:rsidRDefault="00FF3C3C" w14:paraId="41D9295D" w14:textId="676AA5F1">
            <w:pPr>
              <w:jc w:val="right"/>
              <w:rPr>
                <w:rFonts w:ascii="Times New Roman" w:hAnsi="Times New Roman" w:cs="Times New Roman"/>
              </w:rPr>
            </w:pPr>
            <w:r w:rsidRPr="00363678">
              <w:rPr>
                <w:rFonts w:ascii="Times New Roman" w:hAnsi="Times New Roman" w:cs="Times New Roman"/>
              </w:rPr>
              <w:t>3,000</w:t>
            </w:r>
          </w:p>
        </w:tc>
        <w:tc>
          <w:tcPr>
            <w:tcW w:w="1464" w:type="dxa"/>
          </w:tcPr>
          <w:p w:rsidRPr="00363678" w:rsidR="00FF3C3C" w:rsidP="00FF3C3C" w:rsidRDefault="00FF3C3C" w14:paraId="4314B119" w14:textId="1CA2A27E">
            <w:pPr>
              <w:jc w:val="right"/>
              <w:rPr>
                <w:rFonts w:ascii="Times New Roman" w:hAnsi="Times New Roman" w:cs="Times New Roman"/>
              </w:rPr>
            </w:pPr>
            <w:r w:rsidRPr="00363678">
              <w:rPr>
                <w:rFonts w:ascii="Times New Roman" w:hAnsi="Times New Roman" w:cs="Times New Roman"/>
              </w:rPr>
              <w:t>3,000</w:t>
            </w:r>
          </w:p>
        </w:tc>
      </w:tr>
      <w:tr w:rsidRPr="00363678" w:rsidR="00FF3C3C" w:rsidTr="1C2C70E6" w14:paraId="598B2AFE" w14:textId="77777777">
        <w:tc>
          <w:tcPr>
            <w:tcW w:w="3497" w:type="dxa"/>
          </w:tcPr>
          <w:p w:rsidRPr="00363678" w:rsidR="00FF3C3C" w:rsidP="00FF3C3C" w:rsidRDefault="00FF3C3C" w14:paraId="66716EE4" w14:textId="6F0DA0AE">
            <w:pPr>
              <w:rPr>
                <w:rFonts w:ascii="Times New Roman" w:hAnsi="Times New Roman" w:cs="Times New Roman"/>
              </w:rPr>
            </w:pPr>
            <w:r w:rsidRPr="00363678">
              <w:rPr>
                <w:rFonts w:ascii="Times New Roman" w:hAnsi="Times New Roman" w:cs="Times New Roman"/>
              </w:rPr>
              <w:t>Physicians (EHR Submission)</w:t>
            </w:r>
          </w:p>
        </w:tc>
        <w:tc>
          <w:tcPr>
            <w:tcW w:w="1463" w:type="dxa"/>
          </w:tcPr>
          <w:p w:rsidRPr="00363678" w:rsidR="00FF3C3C" w:rsidP="00FF3C3C" w:rsidRDefault="0982BDC6" w14:paraId="28B7FB6B" w14:textId="5C08C81D">
            <w:pPr>
              <w:jc w:val="right"/>
              <w:rPr>
                <w:rFonts w:ascii="Times New Roman" w:hAnsi="Times New Roman" w:cs="Times New Roman"/>
              </w:rPr>
            </w:pPr>
            <w:r w:rsidRPr="00363678">
              <w:rPr>
                <w:rFonts w:ascii="Times New Roman" w:hAnsi="Times New Roman" w:cs="Times New Roman"/>
              </w:rPr>
              <w:t>0</w:t>
            </w:r>
          </w:p>
        </w:tc>
        <w:tc>
          <w:tcPr>
            <w:tcW w:w="1463" w:type="dxa"/>
          </w:tcPr>
          <w:p w:rsidRPr="00363678" w:rsidR="00FF3C3C" w:rsidP="00FF3C3C" w:rsidRDefault="00FF3C3C" w14:paraId="35350280" w14:textId="4EA70D23">
            <w:pPr>
              <w:jc w:val="right"/>
              <w:rPr>
                <w:rFonts w:ascii="Times New Roman" w:hAnsi="Times New Roman" w:cs="Times New Roman"/>
              </w:rPr>
            </w:pPr>
            <w:r w:rsidRPr="00363678">
              <w:rPr>
                <w:rFonts w:ascii="Times New Roman" w:hAnsi="Times New Roman" w:cs="Times New Roman"/>
              </w:rPr>
              <w:t>3,000</w:t>
            </w:r>
          </w:p>
        </w:tc>
        <w:tc>
          <w:tcPr>
            <w:tcW w:w="1463" w:type="dxa"/>
          </w:tcPr>
          <w:p w:rsidRPr="00363678" w:rsidR="00FF3C3C" w:rsidP="00FF3C3C" w:rsidRDefault="00FF3C3C" w14:paraId="4DADBF0B" w14:textId="4727BB4D">
            <w:pPr>
              <w:jc w:val="right"/>
              <w:rPr>
                <w:rFonts w:ascii="Times New Roman" w:hAnsi="Times New Roman" w:cs="Times New Roman"/>
              </w:rPr>
            </w:pPr>
            <w:r w:rsidRPr="00363678">
              <w:rPr>
                <w:rFonts w:ascii="Times New Roman" w:hAnsi="Times New Roman" w:cs="Times New Roman"/>
              </w:rPr>
              <w:t>3,000</w:t>
            </w:r>
          </w:p>
        </w:tc>
        <w:tc>
          <w:tcPr>
            <w:tcW w:w="1464" w:type="dxa"/>
          </w:tcPr>
          <w:p w:rsidRPr="00363678" w:rsidR="00FF3C3C" w:rsidP="00FF3C3C" w:rsidRDefault="00063FE1" w14:paraId="1D86DAF8" w14:textId="57F1E370">
            <w:pPr>
              <w:jc w:val="right"/>
              <w:rPr>
                <w:rFonts w:ascii="Times New Roman" w:hAnsi="Times New Roman" w:cs="Times New Roman"/>
              </w:rPr>
            </w:pPr>
            <w:r w:rsidRPr="00363678">
              <w:rPr>
                <w:rFonts w:ascii="Times New Roman" w:hAnsi="Times New Roman" w:cs="Times New Roman"/>
              </w:rPr>
              <w:t>2,000</w:t>
            </w:r>
          </w:p>
        </w:tc>
      </w:tr>
      <w:tr w:rsidRPr="00363678" w:rsidR="00FF3C3C" w:rsidTr="1C2C70E6" w14:paraId="2A1FB9D1" w14:textId="77777777">
        <w:tc>
          <w:tcPr>
            <w:tcW w:w="3497" w:type="dxa"/>
          </w:tcPr>
          <w:p w:rsidRPr="00363678" w:rsidR="00FF3C3C" w:rsidP="00FF3C3C" w:rsidRDefault="27EBA2B9" w14:paraId="4AFD3661" w14:textId="75AF36E5">
            <w:pPr>
              <w:rPr>
                <w:rFonts w:ascii="Times New Roman" w:hAnsi="Times New Roman" w:cs="Times New Roman"/>
              </w:rPr>
            </w:pPr>
            <w:r w:rsidRPr="00363678">
              <w:rPr>
                <w:rFonts w:ascii="Times New Roman" w:hAnsi="Times New Roman" w:cs="Times New Roman"/>
              </w:rPr>
              <w:t>HC</w:t>
            </w:r>
            <w:r w:rsidRPr="00363678" w:rsidR="00FF3C3C">
              <w:rPr>
                <w:rFonts w:ascii="Times New Roman" w:hAnsi="Times New Roman" w:cs="Times New Roman"/>
              </w:rPr>
              <w:t>s</w:t>
            </w:r>
          </w:p>
        </w:tc>
        <w:tc>
          <w:tcPr>
            <w:tcW w:w="1463" w:type="dxa"/>
          </w:tcPr>
          <w:p w:rsidRPr="00363678" w:rsidR="00FF3C3C" w:rsidP="00FF3C3C" w:rsidRDefault="00FF3C3C" w14:paraId="6F1BF47D" w14:textId="2AC62D6C">
            <w:pPr>
              <w:jc w:val="right"/>
              <w:rPr>
                <w:rFonts w:ascii="Times New Roman" w:hAnsi="Times New Roman" w:cs="Times New Roman"/>
              </w:rPr>
            </w:pPr>
            <w:r w:rsidRPr="00363678">
              <w:rPr>
                <w:rFonts w:ascii="Times New Roman" w:hAnsi="Times New Roman" w:cs="Times New Roman"/>
              </w:rPr>
              <w:t>50</w:t>
            </w:r>
          </w:p>
        </w:tc>
        <w:tc>
          <w:tcPr>
            <w:tcW w:w="1463" w:type="dxa"/>
          </w:tcPr>
          <w:p w:rsidRPr="00363678" w:rsidR="00FF3C3C" w:rsidP="00FF3C3C" w:rsidRDefault="00FF3C3C" w14:paraId="1E7F43AB" w14:textId="4EA9F8F0">
            <w:pPr>
              <w:jc w:val="right"/>
              <w:rPr>
                <w:rFonts w:ascii="Times New Roman" w:hAnsi="Times New Roman" w:cs="Times New Roman"/>
              </w:rPr>
            </w:pPr>
            <w:r w:rsidRPr="00363678">
              <w:rPr>
                <w:rFonts w:ascii="Times New Roman" w:hAnsi="Times New Roman" w:cs="Times New Roman"/>
              </w:rPr>
              <w:t>110</w:t>
            </w:r>
          </w:p>
        </w:tc>
        <w:tc>
          <w:tcPr>
            <w:tcW w:w="1463" w:type="dxa"/>
          </w:tcPr>
          <w:p w:rsidRPr="00363678" w:rsidR="00FF3C3C" w:rsidP="00FF3C3C" w:rsidRDefault="00FF3C3C" w14:paraId="1353AC19" w14:textId="354ADE1A">
            <w:pPr>
              <w:jc w:val="right"/>
              <w:rPr>
                <w:rFonts w:ascii="Times New Roman" w:hAnsi="Times New Roman" w:cs="Times New Roman"/>
              </w:rPr>
            </w:pPr>
            <w:r w:rsidRPr="00363678">
              <w:rPr>
                <w:rFonts w:ascii="Times New Roman" w:hAnsi="Times New Roman" w:cs="Times New Roman"/>
              </w:rPr>
              <w:t>115</w:t>
            </w:r>
          </w:p>
        </w:tc>
        <w:tc>
          <w:tcPr>
            <w:tcW w:w="1464" w:type="dxa"/>
          </w:tcPr>
          <w:p w:rsidRPr="00363678" w:rsidR="00FF3C3C" w:rsidP="00FF3C3C" w:rsidRDefault="00FF3C3C" w14:paraId="0BFDFEAC" w14:textId="0211F333">
            <w:pPr>
              <w:jc w:val="right"/>
              <w:rPr>
                <w:rFonts w:ascii="Times New Roman" w:hAnsi="Times New Roman" w:cs="Times New Roman"/>
              </w:rPr>
            </w:pPr>
            <w:r w:rsidRPr="00363678">
              <w:rPr>
                <w:rFonts w:ascii="Times New Roman" w:hAnsi="Times New Roman" w:cs="Times New Roman"/>
              </w:rPr>
              <w:t>92</w:t>
            </w:r>
          </w:p>
        </w:tc>
      </w:tr>
    </w:tbl>
    <w:p w:rsidRPr="00363678" w:rsidR="006C1EC5" w:rsidP="007C26C0" w:rsidRDefault="003C0B32" w14:paraId="58F6B1A3" w14:textId="75115317">
      <w:pPr>
        <w:pStyle w:val="Heading1"/>
        <w:rPr>
          <w:rFonts w:ascii="Times New Roman" w:hAnsi="Times New Roman" w:cs="Times New Roman"/>
          <w:color w:val="auto"/>
          <w:sz w:val="24"/>
          <w:szCs w:val="24"/>
        </w:rPr>
      </w:pPr>
      <w:bookmarkStart w:name="_Toc68785273" w:id="2"/>
      <w:r w:rsidRPr="00363678">
        <w:rPr>
          <w:rFonts w:ascii="Times New Roman" w:hAnsi="Times New Roman" w:cs="Times New Roman"/>
          <w:color w:val="auto"/>
          <w:sz w:val="24"/>
          <w:szCs w:val="24"/>
        </w:rPr>
        <w:lastRenderedPageBreak/>
        <w:t>2</w:t>
      </w:r>
      <w:r w:rsidRPr="00363678" w:rsidR="006C1EC5">
        <w:rPr>
          <w:rFonts w:ascii="Times New Roman" w:hAnsi="Times New Roman" w:cs="Times New Roman"/>
          <w:color w:val="auto"/>
          <w:sz w:val="24"/>
          <w:szCs w:val="24"/>
        </w:rPr>
        <w:t>.  Procedures for the Collection of Information</w:t>
      </w:r>
      <w:bookmarkEnd w:id="2"/>
    </w:p>
    <w:p w:rsidRPr="00363678" w:rsidR="00E44C80" w:rsidP="00E44C80" w:rsidRDefault="00E44C80" w14:paraId="5F49A0B8" w14:textId="77777777"/>
    <w:p w:rsidRPr="00363678" w:rsidR="006C1EC5" w:rsidP="00394541" w:rsidRDefault="003C0B32" w14:paraId="0B0993AF" w14:textId="46C41357">
      <w:pPr>
        <w:rPr>
          <w:u w:val="single"/>
        </w:rPr>
      </w:pPr>
      <w:r w:rsidRPr="00363678">
        <w:rPr>
          <w:u w:val="single"/>
        </w:rPr>
        <w:t>Office-based Physicians</w:t>
      </w:r>
      <w:r w:rsidRPr="00363678" w:rsidR="002530DF">
        <w:rPr>
          <w:u w:val="single"/>
        </w:rPr>
        <w:t xml:space="preserve"> </w:t>
      </w:r>
      <w:r w:rsidRPr="00363678" w:rsidR="006B1542">
        <w:rPr>
          <w:u w:val="single"/>
        </w:rPr>
        <w:t xml:space="preserve">Who Submit Visit Data Through Manual Abstraction </w:t>
      </w:r>
      <w:r w:rsidRPr="00363678" w:rsidR="002530DF">
        <w:rPr>
          <w:u w:val="single"/>
        </w:rPr>
        <w:t xml:space="preserve">and </w:t>
      </w:r>
      <w:r w:rsidRPr="00363678" w:rsidR="00EB40E0">
        <w:rPr>
          <w:u w:val="single"/>
        </w:rPr>
        <w:t xml:space="preserve">the </w:t>
      </w:r>
      <w:r w:rsidRPr="00363678" w:rsidR="00A72C5A">
        <w:rPr>
          <w:u w:val="single"/>
        </w:rPr>
        <w:t xml:space="preserve">Remaining 2020 Data Collection for </w:t>
      </w:r>
      <w:r w:rsidRPr="00363678" w:rsidR="27EBA2B9">
        <w:rPr>
          <w:u w:val="single"/>
        </w:rPr>
        <w:t>HC</w:t>
      </w:r>
      <w:r w:rsidRPr="00363678" w:rsidR="002530DF">
        <w:rPr>
          <w:u w:val="single"/>
        </w:rPr>
        <w:t>s</w:t>
      </w:r>
    </w:p>
    <w:p w:rsidRPr="00363678" w:rsidR="00277B1D" w:rsidRDefault="00277B1D" w14:paraId="7206D2C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Pr="00363678" w:rsidR="006C1EC5" w:rsidRDefault="00C61AE1" w14:paraId="6A018CC9" w14:textId="6D7B3E3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63678">
        <w:rPr>
          <w:rFonts w:ascii="Times New Roman" w:hAnsi="Times New Roman"/>
          <w:color w:val="000000" w:themeColor="text1"/>
        </w:rPr>
        <w:t xml:space="preserve">For physicians </w:t>
      </w:r>
      <w:r w:rsidRPr="00363678" w:rsidR="00A72C5A">
        <w:rPr>
          <w:rFonts w:ascii="Times New Roman" w:hAnsi="Times New Roman"/>
          <w:color w:val="000000" w:themeColor="text1"/>
        </w:rPr>
        <w:t>and</w:t>
      </w:r>
      <w:r w:rsidRPr="00363678" w:rsidR="00CC58A5">
        <w:rPr>
          <w:rFonts w:ascii="Times New Roman" w:hAnsi="Times New Roman"/>
          <w:color w:val="000000" w:themeColor="text1"/>
        </w:rPr>
        <w:t xml:space="preserve">, </w:t>
      </w:r>
      <w:r w:rsidRPr="00363678" w:rsidR="00A72C5A">
        <w:rPr>
          <w:rFonts w:ascii="Times New Roman" w:hAnsi="Times New Roman"/>
          <w:color w:val="000000" w:themeColor="text1"/>
        </w:rPr>
        <w:t xml:space="preserve">for the remainder of data collection in 2020 from </w:t>
      </w:r>
      <w:r w:rsidRPr="00363678" w:rsidR="27EBA2B9">
        <w:rPr>
          <w:rFonts w:ascii="Times New Roman" w:hAnsi="Times New Roman"/>
          <w:color w:val="000000" w:themeColor="text1"/>
        </w:rPr>
        <w:t>HC</w:t>
      </w:r>
      <w:r w:rsidRPr="00363678" w:rsidR="00A72C5A">
        <w:rPr>
          <w:rFonts w:ascii="Times New Roman" w:hAnsi="Times New Roman"/>
          <w:color w:val="000000" w:themeColor="text1"/>
        </w:rPr>
        <w:t>s</w:t>
      </w:r>
      <w:r w:rsidRPr="00363678" w:rsidR="00CC58A5">
        <w:rPr>
          <w:rFonts w:ascii="Times New Roman" w:hAnsi="Times New Roman"/>
          <w:color w:val="000000" w:themeColor="text1"/>
        </w:rPr>
        <w:t xml:space="preserve">, </w:t>
      </w:r>
      <w:r w:rsidRPr="00363678" w:rsidR="006C1EC5">
        <w:rPr>
          <w:rFonts w:ascii="Times New Roman" w:hAnsi="Times New Roman"/>
          <w:color w:val="000000" w:themeColor="text1"/>
        </w:rPr>
        <w:t xml:space="preserve">an introductory letter </w:t>
      </w:r>
      <w:r w:rsidRPr="00363678" w:rsidR="00685AC4">
        <w:rPr>
          <w:rFonts w:ascii="Times New Roman" w:hAnsi="Times New Roman"/>
          <w:color w:val="000000" w:themeColor="text1"/>
        </w:rPr>
        <w:t>is sent as the initial contact</w:t>
      </w:r>
      <w:r w:rsidRPr="00363678" w:rsidR="006C1EC5">
        <w:rPr>
          <w:rFonts w:ascii="Times New Roman" w:hAnsi="Times New Roman"/>
          <w:color w:val="000000" w:themeColor="text1"/>
        </w:rPr>
        <w:t xml:space="preserve">. </w:t>
      </w:r>
      <w:r w:rsidRPr="00363678" w:rsidR="006C1EC5">
        <w:rPr>
          <w:rFonts w:ascii="Times New Roman" w:hAnsi="Times New Roman"/>
        </w:rPr>
        <w:t xml:space="preserve">See </w:t>
      </w:r>
      <w:r w:rsidRPr="00363678" w:rsidR="00B93315">
        <w:rPr>
          <w:rFonts w:ascii="Times New Roman" w:hAnsi="Times New Roman"/>
          <w:b/>
          <w:bCs/>
        </w:rPr>
        <w:t xml:space="preserve">Attachment </w:t>
      </w:r>
      <w:r w:rsidRPr="00363678" w:rsidR="00F45DCC">
        <w:rPr>
          <w:rFonts w:ascii="Times New Roman" w:hAnsi="Times New Roman"/>
          <w:b/>
          <w:bCs/>
        </w:rPr>
        <w:t>M</w:t>
      </w:r>
      <w:r w:rsidRPr="00363678" w:rsidR="005F03FE">
        <w:rPr>
          <w:rFonts w:ascii="Times New Roman" w:hAnsi="Times New Roman"/>
          <w:b/>
          <w:bCs/>
        </w:rPr>
        <w:t>1</w:t>
      </w:r>
      <w:r w:rsidRPr="00363678" w:rsidR="00B36A86">
        <w:rPr>
          <w:rFonts w:ascii="Times New Roman" w:hAnsi="Times New Roman"/>
          <w:b/>
          <w:bCs/>
        </w:rPr>
        <w:t xml:space="preserve"> </w:t>
      </w:r>
      <w:r w:rsidRPr="00363678" w:rsidR="006C1EC5">
        <w:rPr>
          <w:rFonts w:ascii="Times New Roman" w:hAnsi="Times New Roman"/>
        </w:rPr>
        <w:t>for copies o</w:t>
      </w:r>
      <w:r w:rsidRPr="00363678" w:rsidR="003E630D">
        <w:rPr>
          <w:rFonts w:ascii="Times New Roman" w:hAnsi="Times New Roman"/>
        </w:rPr>
        <w:t>f</w:t>
      </w:r>
      <w:r w:rsidRPr="00363678" w:rsidR="00685AC4">
        <w:rPr>
          <w:rFonts w:ascii="Times New Roman" w:hAnsi="Times New Roman"/>
        </w:rPr>
        <w:t xml:space="preserve"> the introductory</w:t>
      </w:r>
      <w:r w:rsidRPr="00363678" w:rsidR="006C1EC5">
        <w:rPr>
          <w:rFonts w:ascii="Times New Roman" w:hAnsi="Times New Roman"/>
        </w:rPr>
        <w:t xml:space="preserve"> letters</w:t>
      </w:r>
      <w:r w:rsidRPr="00363678" w:rsidR="00A72C5A">
        <w:rPr>
          <w:rFonts w:ascii="Times New Roman" w:hAnsi="Times New Roman"/>
        </w:rPr>
        <w:t xml:space="preserve"> used</w:t>
      </w:r>
      <w:r w:rsidRPr="00363678" w:rsidR="00A551B2">
        <w:rPr>
          <w:rFonts w:ascii="Times New Roman" w:hAnsi="Times New Roman"/>
        </w:rPr>
        <w:t xml:space="preserve"> in 2020</w:t>
      </w:r>
      <w:r w:rsidRPr="00363678" w:rsidR="00A72C5A">
        <w:rPr>
          <w:rFonts w:ascii="Times New Roman" w:hAnsi="Times New Roman"/>
        </w:rPr>
        <w:t>, and</w:t>
      </w:r>
      <w:r w:rsidRPr="00363678" w:rsidR="006C1EC5">
        <w:rPr>
          <w:rFonts w:ascii="Times New Roman" w:hAnsi="Times New Roman"/>
        </w:rPr>
        <w:t xml:space="preserve"> </w:t>
      </w:r>
      <w:r w:rsidRPr="00363678" w:rsidR="005F03FE">
        <w:rPr>
          <w:rFonts w:ascii="Times New Roman" w:hAnsi="Times New Roman"/>
          <w:b/>
          <w:bCs/>
        </w:rPr>
        <w:t xml:space="preserve">Attachment </w:t>
      </w:r>
      <w:r w:rsidRPr="00363678" w:rsidR="00F45DCC">
        <w:rPr>
          <w:rFonts w:ascii="Times New Roman" w:hAnsi="Times New Roman"/>
          <w:b/>
          <w:bCs/>
        </w:rPr>
        <w:t>M</w:t>
      </w:r>
      <w:r w:rsidRPr="00363678" w:rsidR="005F03FE">
        <w:rPr>
          <w:rFonts w:ascii="Times New Roman" w:hAnsi="Times New Roman"/>
          <w:b/>
          <w:bCs/>
        </w:rPr>
        <w:t>2</w:t>
      </w:r>
      <w:r w:rsidRPr="00363678" w:rsidR="005F03FE">
        <w:rPr>
          <w:rFonts w:ascii="Times New Roman" w:hAnsi="Times New Roman"/>
        </w:rPr>
        <w:t xml:space="preserve"> </w:t>
      </w:r>
      <w:r w:rsidRPr="00363678" w:rsidR="00A72C5A">
        <w:rPr>
          <w:rFonts w:ascii="Times New Roman" w:hAnsi="Times New Roman"/>
        </w:rPr>
        <w:t>for copies of the le</w:t>
      </w:r>
      <w:r w:rsidRPr="00363678" w:rsidR="00A72C5A">
        <w:rPr>
          <w:rFonts w:ascii="Times New Roman" w:hAnsi="Times New Roman"/>
          <w:color w:val="000000" w:themeColor="text1"/>
        </w:rPr>
        <w:t xml:space="preserve">tters that will be used in 2021 and </w:t>
      </w:r>
      <w:r w:rsidRPr="00363678" w:rsidR="33EEEB18">
        <w:rPr>
          <w:rFonts w:ascii="Times New Roman" w:hAnsi="Times New Roman"/>
          <w:b/>
          <w:bCs/>
        </w:rPr>
        <w:t>Attachment M3</w:t>
      </w:r>
      <w:r w:rsidRPr="00363678" w:rsidR="33EEEB18">
        <w:rPr>
          <w:rFonts w:ascii="Times New Roman" w:hAnsi="Times New Roman"/>
        </w:rPr>
        <w:t xml:space="preserve"> for those </w:t>
      </w:r>
      <w:r w:rsidRPr="00363678" w:rsidR="00A72C5A">
        <w:rPr>
          <w:rFonts w:ascii="Times New Roman" w:hAnsi="Times New Roman"/>
          <w:color w:val="000000" w:themeColor="text1"/>
        </w:rPr>
        <w:t>onward</w:t>
      </w:r>
      <w:r w:rsidRPr="00363678" w:rsidR="005F03FE">
        <w:rPr>
          <w:rFonts w:ascii="Times New Roman" w:hAnsi="Times New Roman"/>
          <w:color w:val="000000" w:themeColor="text1"/>
        </w:rPr>
        <w:t>. The difference</w:t>
      </w:r>
      <w:r w:rsidRPr="00363678" w:rsidR="00A72C5A">
        <w:rPr>
          <w:rFonts w:ascii="Times New Roman" w:hAnsi="Times New Roman"/>
          <w:color w:val="000000" w:themeColor="text1"/>
        </w:rPr>
        <w:t>s</w:t>
      </w:r>
      <w:r w:rsidRPr="00363678" w:rsidR="005F03FE">
        <w:rPr>
          <w:rFonts w:ascii="Times New Roman" w:hAnsi="Times New Roman"/>
          <w:color w:val="000000" w:themeColor="text1"/>
        </w:rPr>
        <w:t xml:space="preserve"> between </w:t>
      </w:r>
      <w:r w:rsidRPr="00363678" w:rsidR="00A72C5A">
        <w:rPr>
          <w:rFonts w:ascii="Times New Roman" w:hAnsi="Times New Roman"/>
          <w:color w:val="000000" w:themeColor="text1"/>
        </w:rPr>
        <w:t xml:space="preserve">the </w:t>
      </w:r>
      <w:r w:rsidRPr="00363678" w:rsidR="005F03FE">
        <w:rPr>
          <w:rFonts w:ascii="Times New Roman" w:hAnsi="Times New Roman"/>
          <w:color w:val="000000" w:themeColor="text1"/>
        </w:rPr>
        <w:t>2020 and 2021</w:t>
      </w:r>
      <w:r w:rsidRPr="00363678" w:rsidR="00A72C5A">
        <w:rPr>
          <w:rFonts w:ascii="Times New Roman" w:hAnsi="Times New Roman"/>
          <w:color w:val="000000" w:themeColor="text1"/>
        </w:rPr>
        <w:t>-2023</w:t>
      </w:r>
      <w:r w:rsidRPr="00363678" w:rsidR="005F03FE">
        <w:rPr>
          <w:rFonts w:ascii="Times New Roman" w:hAnsi="Times New Roman"/>
          <w:color w:val="000000" w:themeColor="text1"/>
        </w:rPr>
        <w:t xml:space="preserve"> letters </w:t>
      </w:r>
      <w:r w:rsidRPr="00363678" w:rsidR="00A72C5A">
        <w:rPr>
          <w:rFonts w:ascii="Times New Roman" w:hAnsi="Times New Roman"/>
          <w:color w:val="000000" w:themeColor="text1"/>
        </w:rPr>
        <w:t xml:space="preserve">are </w:t>
      </w:r>
      <w:r w:rsidRPr="00363678" w:rsidR="005F03FE">
        <w:rPr>
          <w:rFonts w:ascii="Times New Roman" w:hAnsi="Times New Roman"/>
          <w:color w:val="000000" w:themeColor="text1"/>
        </w:rPr>
        <w:t xml:space="preserve">updated language due to the </w:t>
      </w:r>
      <w:r w:rsidRPr="00363678" w:rsidR="00A72C5A">
        <w:rPr>
          <w:rFonts w:ascii="Times New Roman" w:hAnsi="Times New Roman"/>
          <w:color w:val="000000" w:themeColor="text1"/>
        </w:rPr>
        <w:t>C</w:t>
      </w:r>
      <w:r w:rsidRPr="00363678" w:rsidR="005F03FE">
        <w:rPr>
          <w:rFonts w:ascii="Times New Roman" w:hAnsi="Times New Roman"/>
          <w:color w:val="000000" w:themeColor="text1"/>
        </w:rPr>
        <w:t xml:space="preserve">ommon </w:t>
      </w:r>
      <w:r w:rsidRPr="00363678" w:rsidR="00A72C5A">
        <w:rPr>
          <w:rFonts w:ascii="Times New Roman" w:hAnsi="Times New Roman"/>
          <w:color w:val="000000" w:themeColor="text1"/>
        </w:rPr>
        <w:t>R</w:t>
      </w:r>
      <w:r w:rsidRPr="00363678" w:rsidR="005F03FE">
        <w:rPr>
          <w:rFonts w:ascii="Times New Roman" w:hAnsi="Times New Roman"/>
          <w:color w:val="000000" w:themeColor="text1"/>
        </w:rPr>
        <w:t>ule</w:t>
      </w:r>
      <w:r w:rsidRPr="00363678" w:rsidR="00A72C5A">
        <w:rPr>
          <w:rFonts w:ascii="Times New Roman" w:hAnsi="Times New Roman"/>
          <w:color w:val="000000" w:themeColor="text1"/>
        </w:rPr>
        <w:t xml:space="preserve"> and</w:t>
      </w:r>
      <w:r w:rsidRPr="00363678" w:rsidR="005F03FE">
        <w:rPr>
          <w:rFonts w:ascii="Times New Roman" w:hAnsi="Times New Roman"/>
          <w:color w:val="000000" w:themeColor="text1"/>
        </w:rPr>
        <w:t xml:space="preserve"> most recent approved confidentiality language. </w:t>
      </w:r>
      <w:r w:rsidRPr="00363678" w:rsidR="00A72C5A">
        <w:rPr>
          <w:rFonts w:ascii="Times New Roman" w:hAnsi="Times New Roman"/>
          <w:color w:val="000000" w:themeColor="text1"/>
        </w:rPr>
        <w:t>When sent, these</w:t>
      </w:r>
      <w:r w:rsidRPr="00363678" w:rsidR="006C2C91">
        <w:rPr>
          <w:rFonts w:ascii="Times New Roman" w:hAnsi="Times New Roman"/>
          <w:color w:val="000000" w:themeColor="text1"/>
        </w:rPr>
        <w:t xml:space="preserve"> letter</w:t>
      </w:r>
      <w:r w:rsidRPr="00363678" w:rsidR="00A72C5A">
        <w:rPr>
          <w:rFonts w:ascii="Times New Roman" w:hAnsi="Times New Roman"/>
          <w:color w:val="000000" w:themeColor="text1"/>
        </w:rPr>
        <w:t>s are accompanied by</w:t>
      </w:r>
      <w:r w:rsidRPr="00363678" w:rsidR="006C2C91">
        <w:rPr>
          <w:rFonts w:ascii="Times New Roman" w:hAnsi="Times New Roman"/>
          <w:color w:val="000000" w:themeColor="text1"/>
        </w:rPr>
        <w:t xml:space="preserve"> endors</w:t>
      </w:r>
      <w:r w:rsidRPr="00363678" w:rsidR="00A72C5A">
        <w:rPr>
          <w:rFonts w:ascii="Times New Roman" w:hAnsi="Times New Roman"/>
          <w:color w:val="000000" w:themeColor="text1"/>
        </w:rPr>
        <w:t>ement</w:t>
      </w:r>
      <w:r w:rsidRPr="00363678" w:rsidR="006C2C91">
        <w:rPr>
          <w:rFonts w:ascii="Times New Roman" w:hAnsi="Times New Roman"/>
          <w:color w:val="000000" w:themeColor="text1"/>
        </w:rPr>
        <w:t xml:space="preserve"> letter</w:t>
      </w:r>
      <w:r w:rsidRPr="00363678" w:rsidR="00EB40E0">
        <w:rPr>
          <w:rFonts w:ascii="Times New Roman" w:hAnsi="Times New Roman"/>
          <w:color w:val="000000" w:themeColor="text1"/>
        </w:rPr>
        <w:t>(</w:t>
      </w:r>
      <w:r w:rsidRPr="00363678" w:rsidR="006C2C91">
        <w:rPr>
          <w:rFonts w:ascii="Times New Roman" w:hAnsi="Times New Roman"/>
          <w:color w:val="000000" w:themeColor="text1"/>
        </w:rPr>
        <w:t>s</w:t>
      </w:r>
      <w:r w:rsidRPr="00363678" w:rsidR="00EB40E0">
        <w:rPr>
          <w:rFonts w:ascii="Times New Roman" w:hAnsi="Times New Roman"/>
          <w:color w:val="000000" w:themeColor="text1"/>
        </w:rPr>
        <w:t>)</w:t>
      </w:r>
      <w:r w:rsidRPr="00363678" w:rsidR="00CC58A5">
        <w:rPr>
          <w:rFonts w:ascii="Times New Roman" w:hAnsi="Times New Roman"/>
          <w:color w:val="000000" w:themeColor="text1"/>
        </w:rPr>
        <w:t xml:space="preserve"> (</w:t>
      </w:r>
      <w:r w:rsidRPr="00363678" w:rsidR="00CC58A5">
        <w:rPr>
          <w:rFonts w:ascii="Times New Roman" w:hAnsi="Times New Roman"/>
          <w:b/>
          <w:bCs/>
          <w:color w:val="000000" w:themeColor="text1"/>
        </w:rPr>
        <w:t>Attachment N</w:t>
      </w:r>
      <w:r w:rsidRPr="00363678" w:rsidR="00CC58A5">
        <w:rPr>
          <w:rFonts w:ascii="Times New Roman" w:hAnsi="Times New Roman"/>
          <w:color w:val="000000" w:themeColor="text1"/>
        </w:rPr>
        <w:t>)</w:t>
      </w:r>
      <w:r w:rsidRPr="00363678" w:rsidR="006C2C91">
        <w:rPr>
          <w:rFonts w:ascii="Times New Roman" w:hAnsi="Times New Roman"/>
          <w:color w:val="000000" w:themeColor="text1"/>
        </w:rPr>
        <w:t xml:space="preserve"> from specialty medical colleges and/or </w:t>
      </w:r>
      <w:r w:rsidRPr="00363678" w:rsidR="00A72C5A">
        <w:rPr>
          <w:rFonts w:ascii="Times New Roman" w:hAnsi="Times New Roman"/>
          <w:color w:val="000000" w:themeColor="text1"/>
        </w:rPr>
        <w:t xml:space="preserve">professional </w:t>
      </w:r>
      <w:r w:rsidRPr="00363678" w:rsidR="006C2C91">
        <w:rPr>
          <w:rFonts w:ascii="Times New Roman" w:hAnsi="Times New Roman"/>
          <w:color w:val="000000" w:themeColor="text1"/>
        </w:rPr>
        <w:t xml:space="preserve">associations </w:t>
      </w:r>
      <w:r w:rsidRPr="00363678" w:rsidR="00A72C5A">
        <w:rPr>
          <w:rFonts w:ascii="Times New Roman" w:hAnsi="Times New Roman"/>
          <w:color w:val="000000" w:themeColor="text1"/>
        </w:rPr>
        <w:t xml:space="preserve">relevant to the sampled physician or </w:t>
      </w:r>
      <w:r w:rsidRPr="00363678" w:rsidR="27EBA2B9">
        <w:rPr>
          <w:rFonts w:ascii="Times New Roman" w:hAnsi="Times New Roman"/>
          <w:color w:val="000000" w:themeColor="text1"/>
        </w:rPr>
        <w:t>HC</w:t>
      </w:r>
      <w:r w:rsidRPr="00363678" w:rsidR="00A72C5A">
        <w:rPr>
          <w:rFonts w:ascii="Times New Roman" w:hAnsi="Times New Roman"/>
          <w:color w:val="000000" w:themeColor="text1"/>
        </w:rPr>
        <w:t xml:space="preserve"> and </w:t>
      </w:r>
      <w:r w:rsidRPr="00363678" w:rsidR="006C1EC5">
        <w:rPr>
          <w:rFonts w:ascii="Times New Roman" w:hAnsi="Times New Roman"/>
          <w:color w:val="000000" w:themeColor="text1"/>
        </w:rPr>
        <w:t>a</w:t>
      </w:r>
      <w:r w:rsidRPr="00363678" w:rsidR="00D7440B">
        <w:rPr>
          <w:rFonts w:ascii="Times New Roman" w:hAnsi="Times New Roman"/>
          <w:color w:val="000000" w:themeColor="text1"/>
        </w:rPr>
        <w:t>n</w:t>
      </w:r>
      <w:r w:rsidRPr="00363678" w:rsidR="006C1EC5">
        <w:rPr>
          <w:rFonts w:ascii="Times New Roman" w:hAnsi="Times New Roman"/>
          <w:color w:val="000000" w:themeColor="text1"/>
        </w:rPr>
        <w:t xml:space="preserve"> </w:t>
      </w:r>
      <w:r w:rsidRPr="00363678" w:rsidR="00A72C5A">
        <w:rPr>
          <w:rFonts w:ascii="Times New Roman" w:hAnsi="Times New Roman"/>
          <w:color w:val="000000" w:themeColor="text1"/>
        </w:rPr>
        <w:t>informational/</w:t>
      </w:r>
      <w:r w:rsidRPr="00363678" w:rsidR="006C1EC5">
        <w:rPr>
          <w:rFonts w:ascii="Times New Roman" w:hAnsi="Times New Roman"/>
          <w:color w:val="000000" w:themeColor="text1"/>
        </w:rPr>
        <w:t xml:space="preserve">motivational insert </w:t>
      </w:r>
      <w:r w:rsidRPr="00363678" w:rsidR="00177ACD">
        <w:rPr>
          <w:rFonts w:ascii="Times New Roman" w:hAnsi="Times New Roman"/>
        </w:rPr>
        <w:t>(</w:t>
      </w:r>
      <w:r w:rsidRPr="00363678" w:rsidR="00177ACD">
        <w:rPr>
          <w:rFonts w:ascii="Times New Roman" w:hAnsi="Times New Roman"/>
          <w:b/>
          <w:bCs/>
        </w:rPr>
        <w:t xml:space="preserve">Attachment </w:t>
      </w:r>
      <w:r w:rsidRPr="00363678" w:rsidR="00633A33">
        <w:rPr>
          <w:rFonts w:ascii="Times New Roman" w:hAnsi="Times New Roman"/>
          <w:b/>
          <w:bCs/>
        </w:rPr>
        <w:t>S</w:t>
      </w:r>
      <w:r w:rsidRPr="00363678" w:rsidR="00177ACD">
        <w:rPr>
          <w:rFonts w:ascii="Times New Roman" w:hAnsi="Times New Roman"/>
        </w:rPr>
        <w:t>)</w:t>
      </w:r>
      <w:r w:rsidRPr="00363678" w:rsidR="006C1EC5">
        <w:rPr>
          <w:rFonts w:ascii="Times New Roman" w:hAnsi="Times New Roman"/>
          <w:color w:val="000000" w:themeColor="text1"/>
        </w:rPr>
        <w:t xml:space="preserve">.  </w:t>
      </w:r>
    </w:p>
    <w:p w:rsidRPr="00363678" w:rsidR="00FC2CCE" w:rsidP="00FC2CCE" w:rsidRDefault="00FC2CCE" w14:paraId="51B7F95F" w14:textId="1BDAF806">
      <w:pPr>
        <w:pStyle w:val="Style0"/>
        <w:rPr>
          <w:rFonts w:ascii="Times New Roman" w:hAnsi="Times New Roman"/>
          <w:i/>
        </w:rPr>
      </w:pPr>
    </w:p>
    <w:p w:rsidRPr="00363678" w:rsidR="00D82BBB" w:rsidP="00D7645E" w:rsidRDefault="006C1EC5" w14:paraId="7D496672" w14:textId="28383D41">
      <w:pPr>
        <w:pStyle w:val="Style0"/>
        <w:rPr>
          <w:rFonts w:ascii="Times New Roman" w:hAnsi="Times New Roman"/>
        </w:rPr>
      </w:pPr>
      <w:r w:rsidRPr="00363678">
        <w:rPr>
          <w:rFonts w:ascii="Times New Roman" w:hAnsi="Times New Roman"/>
        </w:rPr>
        <w:t>The introductory letter</w:t>
      </w:r>
      <w:r w:rsidRPr="00363678" w:rsidR="006040D4">
        <w:rPr>
          <w:rFonts w:ascii="Times New Roman" w:hAnsi="Times New Roman"/>
        </w:rPr>
        <w:t xml:space="preserve"> </w:t>
      </w:r>
      <w:r w:rsidRPr="00363678" w:rsidR="00731666">
        <w:rPr>
          <w:rFonts w:ascii="Times New Roman" w:hAnsi="Times New Roman"/>
        </w:rPr>
        <w:t xml:space="preserve">is followed by a </w:t>
      </w:r>
      <w:r w:rsidRPr="00363678" w:rsidR="00905CF5">
        <w:rPr>
          <w:rFonts w:ascii="Times New Roman" w:hAnsi="Times New Roman"/>
        </w:rPr>
        <w:t xml:space="preserve">screener </w:t>
      </w:r>
      <w:r w:rsidRPr="00363678" w:rsidR="00731666">
        <w:rPr>
          <w:rFonts w:ascii="Times New Roman" w:hAnsi="Times New Roman"/>
        </w:rPr>
        <w:t xml:space="preserve">telephone call </w:t>
      </w:r>
      <w:r w:rsidRPr="00363678">
        <w:rPr>
          <w:rFonts w:ascii="Times New Roman" w:hAnsi="Times New Roman"/>
        </w:rPr>
        <w:t xml:space="preserve">from a </w:t>
      </w:r>
      <w:r w:rsidRPr="00363678" w:rsidR="00905CF5">
        <w:rPr>
          <w:rFonts w:ascii="Times New Roman" w:hAnsi="Times New Roman"/>
        </w:rPr>
        <w:t xml:space="preserve">U.S. </w:t>
      </w:r>
      <w:r w:rsidRPr="00363678">
        <w:rPr>
          <w:rFonts w:ascii="Times New Roman" w:hAnsi="Times New Roman"/>
        </w:rPr>
        <w:t xml:space="preserve">Census Bureau </w:t>
      </w:r>
      <w:r w:rsidRPr="00363678" w:rsidR="00905CF5">
        <w:rPr>
          <w:rFonts w:ascii="Times New Roman" w:hAnsi="Times New Roman"/>
        </w:rPr>
        <w:t>field representative (</w:t>
      </w:r>
      <w:r w:rsidRPr="00363678">
        <w:rPr>
          <w:rFonts w:ascii="Times New Roman" w:hAnsi="Times New Roman"/>
        </w:rPr>
        <w:t>FR</w:t>
      </w:r>
      <w:r w:rsidRPr="00363678" w:rsidR="00905CF5">
        <w:rPr>
          <w:rFonts w:ascii="Times New Roman" w:hAnsi="Times New Roman"/>
        </w:rPr>
        <w:t>)</w:t>
      </w:r>
      <w:r w:rsidRPr="00363678">
        <w:rPr>
          <w:rFonts w:ascii="Times New Roman" w:hAnsi="Times New Roman"/>
        </w:rPr>
        <w:t xml:space="preserve"> to schedule an appointment </w:t>
      </w:r>
      <w:r w:rsidRPr="00363678" w:rsidR="00905CF5">
        <w:rPr>
          <w:rFonts w:ascii="Times New Roman" w:hAnsi="Times New Roman"/>
        </w:rPr>
        <w:t xml:space="preserve">for the Induction Interview </w:t>
      </w:r>
      <w:r w:rsidRPr="00363678">
        <w:rPr>
          <w:rFonts w:ascii="Times New Roman" w:hAnsi="Times New Roman"/>
        </w:rPr>
        <w:t>(</w:t>
      </w:r>
      <w:r w:rsidRPr="00363678" w:rsidR="00B93315">
        <w:rPr>
          <w:rFonts w:ascii="Times New Roman" w:hAnsi="Times New Roman"/>
          <w:b/>
          <w:bCs/>
        </w:rPr>
        <w:t>Attachment</w:t>
      </w:r>
      <w:r w:rsidRPr="00363678" w:rsidR="002C0BA3">
        <w:rPr>
          <w:rFonts w:ascii="Times New Roman" w:hAnsi="Times New Roman"/>
          <w:b/>
          <w:bCs/>
        </w:rPr>
        <w:t>s</w:t>
      </w:r>
      <w:r w:rsidRPr="00363678" w:rsidR="009F7B93">
        <w:rPr>
          <w:rFonts w:ascii="Times New Roman" w:hAnsi="Times New Roman"/>
          <w:b/>
          <w:bCs/>
        </w:rPr>
        <w:t xml:space="preserve"> </w:t>
      </w:r>
      <w:r w:rsidRPr="00363678" w:rsidR="00BE59F5">
        <w:rPr>
          <w:rFonts w:ascii="Times New Roman" w:hAnsi="Times New Roman"/>
          <w:b/>
          <w:bCs/>
        </w:rPr>
        <w:t>C</w:t>
      </w:r>
      <w:r w:rsidRPr="00363678" w:rsidR="00B36A86">
        <w:rPr>
          <w:rFonts w:ascii="Times New Roman" w:hAnsi="Times New Roman"/>
          <w:b/>
          <w:bCs/>
        </w:rPr>
        <w:t>1</w:t>
      </w:r>
      <w:r w:rsidRPr="00363678" w:rsidR="00FD5500">
        <w:rPr>
          <w:rFonts w:ascii="Times New Roman" w:hAnsi="Times New Roman"/>
          <w:b/>
          <w:bCs/>
        </w:rPr>
        <w:t xml:space="preserve"> </w:t>
      </w:r>
      <w:r w:rsidRPr="00363678" w:rsidR="00FD5500">
        <w:rPr>
          <w:rFonts w:ascii="Times New Roman" w:hAnsi="Times New Roman"/>
        </w:rPr>
        <w:t xml:space="preserve">and </w:t>
      </w:r>
      <w:r w:rsidRPr="00363678" w:rsidR="00BE59F5">
        <w:rPr>
          <w:rFonts w:ascii="Times New Roman" w:hAnsi="Times New Roman"/>
          <w:b/>
          <w:bCs/>
        </w:rPr>
        <w:t>C</w:t>
      </w:r>
      <w:r w:rsidRPr="00363678" w:rsidR="005F03FE">
        <w:rPr>
          <w:rFonts w:ascii="Times New Roman" w:hAnsi="Times New Roman"/>
          <w:b/>
          <w:bCs/>
        </w:rPr>
        <w:t>2</w:t>
      </w:r>
      <w:r w:rsidRPr="00363678" w:rsidR="003E630D">
        <w:rPr>
          <w:rFonts w:ascii="Times New Roman" w:hAnsi="Times New Roman"/>
        </w:rPr>
        <w:t>)</w:t>
      </w:r>
      <w:r w:rsidRPr="00363678">
        <w:rPr>
          <w:rFonts w:ascii="Times New Roman" w:hAnsi="Times New Roman"/>
        </w:rPr>
        <w:t>,</w:t>
      </w:r>
      <w:r w:rsidRPr="00363678" w:rsidR="00905CF5">
        <w:rPr>
          <w:rFonts w:ascii="Times New Roman" w:hAnsi="Times New Roman"/>
        </w:rPr>
        <w:t xml:space="preserve"> </w:t>
      </w:r>
      <w:r w:rsidRPr="00363678">
        <w:rPr>
          <w:rFonts w:ascii="Times New Roman" w:hAnsi="Times New Roman"/>
        </w:rPr>
        <w:t>which includes instructions for the physician and staff on the sampling and collection of visit data using manual abstraction. Sampling only a fraction of the visits is intended to reduce the burden to busy physicians.</w:t>
      </w:r>
    </w:p>
    <w:p w:rsidRPr="00363678" w:rsidR="00FE7C48" w:rsidP="00D7645E" w:rsidRDefault="00FE7C48" w14:paraId="10B4C607" w14:textId="77777777">
      <w:pPr>
        <w:pStyle w:val="Style0"/>
        <w:rPr>
          <w:rFonts w:ascii="Times New Roman" w:hAnsi="Times New Roman"/>
        </w:rPr>
      </w:pPr>
    </w:p>
    <w:p w:rsidRPr="00363678" w:rsidR="00701D18" w:rsidP="00D7645E" w:rsidRDefault="005E4469" w14:paraId="50273D8E" w14:textId="3A840E28">
      <w:pPr>
        <w:pStyle w:val="Style0"/>
      </w:pPr>
      <w:r w:rsidRPr="00363678">
        <w:rPr>
          <w:rFonts w:ascii="Times New Roman" w:hAnsi="Times New Roman"/>
        </w:rPr>
        <w:t xml:space="preserve">For </w:t>
      </w:r>
      <w:r w:rsidRPr="00363678" w:rsidR="00905CF5">
        <w:rPr>
          <w:rFonts w:ascii="Times New Roman" w:hAnsi="Times New Roman"/>
        </w:rPr>
        <w:t xml:space="preserve">the </w:t>
      </w:r>
      <w:r w:rsidRPr="00363678">
        <w:rPr>
          <w:rFonts w:ascii="Times New Roman" w:hAnsi="Times New Roman"/>
        </w:rPr>
        <w:t>physicians</w:t>
      </w:r>
      <w:r w:rsidRPr="00363678" w:rsidR="00905CF5">
        <w:rPr>
          <w:rFonts w:ascii="Times New Roman" w:hAnsi="Times New Roman"/>
        </w:rPr>
        <w:t xml:space="preserve"> who will be submitting </w:t>
      </w:r>
      <w:r w:rsidRPr="00363678" w:rsidR="00DF74D8">
        <w:rPr>
          <w:rFonts w:ascii="Times New Roman" w:hAnsi="Times New Roman"/>
        </w:rPr>
        <w:t>visit data through manual abstraction</w:t>
      </w:r>
      <w:r w:rsidRPr="00363678">
        <w:rPr>
          <w:rFonts w:ascii="Times New Roman" w:hAnsi="Times New Roman"/>
        </w:rPr>
        <w:t>, a</w:t>
      </w:r>
      <w:r w:rsidRPr="00363678" w:rsidR="00EB11C4">
        <w:rPr>
          <w:rFonts w:ascii="Times New Roman" w:hAnsi="Times New Roman"/>
        </w:rPr>
        <w:t xml:space="preserve"> </w:t>
      </w:r>
      <w:r w:rsidRPr="00363678" w:rsidR="001C5CBB">
        <w:rPr>
          <w:rFonts w:ascii="Times New Roman" w:hAnsi="Times New Roman"/>
        </w:rPr>
        <w:t>computer</w:t>
      </w:r>
      <w:r w:rsidRPr="00363678" w:rsidR="00D90AB8">
        <w:rPr>
          <w:rFonts w:ascii="Times New Roman" w:hAnsi="Times New Roman"/>
        </w:rPr>
        <w:t>-</w:t>
      </w:r>
      <w:r w:rsidRPr="00363678" w:rsidR="001C5CBB">
        <w:rPr>
          <w:rFonts w:ascii="Times New Roman" w:hAnsi="Times New Roman"/>
        </w:rPr>
        <w:t xml:space="preserve">assisted </w:t>
      </w:r>
      <w:r w:rsidRPr="00363678" w:rsidR="00DF74D8">
        <w:rPr>
          <w:rFonts w:ascii="Times New Roman" w:hAnsi="Times New Roman"/>
        </w:rPr>
        <w:t>Physician Induction Interview is completed during a</w:t>
      </w:r>
      <w:r w:rsidRPr="00363678" w:rsidR="006C1EC5">
        <w:rPr>
          <w:rFonts w:ascii="Times New Roman" w:hAnsi="Times New Roman"/>
        </w:rPr>
        <w:t xml:space="preserve"> visit</w:t>
      </w:r>
      <w:r w:rsidRPr="00363678" w:rsidR="00DF74D8">
        <w:rPr>
          <w:rFonts w:ascii="Times New Roman" w:hAnsi="Times New Roman"/>
        </w:rPr>
        <w:t xml:space="preserve"> by the Census FR</w:t>
      </w:r>
      <w:r w:rsidRPr="00363678" w:rsidR="006C1EC5">
        <w:rPr>
          <w:rFonts w:ascii="Times New Roman" w:hAnsi="Times New Roman"/>
        </w:rPr>
        <w:t xml:space="preserve"> (</w:t>
      </w:r>
      <w:r w:rsidRPr="00363678" w:rsidR="002C0BA3">
        <w:rPr>
          <w:rFonts w:ascii="Times New Roman" w:hAnsi="Times New Roman"/>
          <w:b/>
          <w:bCs/>
        </w:rPr>
        <w:t xml:space="preserve">Attachments </w:t>
      </w:r>
      <w:r w:rsidRPr="00363678" w:rsidR="00BE59F5">
        <w:rPr>
          <w:rFonts w:ascii="Times New Roman" w:hAnsi="Times New Roman"/>
          <w:b/>
          <w:bCs/>
        </w:rPr>
        <w:t>C</w:t>
      </w:r>
      <w:r w:rsidRPr="00363678" w:rsidR="00B36A86">
        <w:rPr>
          <w:rFonts w:ascii="Times New Roman" w:hAnsi="Times New Roman"/>
          <w:b/>
          <w:bCs/>
        </w:rPr>
        <w:t>1</w:t>
      </w:r>
      <w:r w:rsidRPr="00363678" w:rsidR="00A34AD1">
        <w:rPr>
          <w:rFonts w:ascii="Times New Roman" w:hAnsi="Times New Roman"/>
          <w:b/>
          <w:bCs/>
        </w:rPr>
        <w:t xml:space="preserve"> </w:t>
      </w:r>
      <w:r w:rsidRPr="00363678" w:rsidR="00A34AD1">
        <w:rPr>
          <w:rFonts w:ascii="Times New Roman" w:hAnsi="Times New Roman"/>
        </w:rPr>
        <w:t>and</w:t>
      </w:r>
      <w:r w:rsidRPr="00363678" w:rsidR="00A34AD1">
        <w:rPr>
          <w:rFonts w:ascii="Times New Roman" w:hAnsi="Times New Roman"/>
          <w:b/>
          <w:bCs/>
        </w:rPr>
        <w:t xml:space="preserve"> </w:t>
      </w:r>
      <w:r w:rsidRPr="00363678" w:rsidR="00BE59F5">
        <w:rPr>
          <w:rFonts w:ascii="Times New Roman" w:hAnsi="Times New Roman"/>
          <w:b/>
          <w:bCs/>
        </w:rPr>
        <w:t>C</w:t>
      </w:r>
      <w:r w:rsidRPr="00363678" w:rsidR="0044367B">
        <w:rPr>
          <w:rFonts w:ascii="Times New Roman" w:hAnsi="Times New Roman"/>
          <w:b/>
          <w:bCs/>
        </w:rPr>
        <w:t>2</w:t>
      </w:r>
      <w:r w:rsidRPr="00363678" w:rsidR="006C1EC5">
        <w:rPr>
          <w:rFonts w:ascii="Times New Roman" w:hAnsi="Times New Roman"/>
        </w:rPr>
        <w:t>)</w:t>
      </w:r>
      <w:r w:rsidRPr="00363678" w:rsidR="00DF74D8">
        <w:rPr>
          <w:rFonts w:ascii="Times New Roman" w:hAnsi="Times New Roman"/>
        </w:rPr>
        <w:t xml:space="preserve">, which captures eligibility and (for eligible participants) collects </w:t>
      </w:r>
      <w:r w:rsidRPr="00363678" w:rsidR="006C1EC5">
        <w:rPr>
          <w:rFonts w:ascii="Times New Roman" w:hAnsi="Times New Roman"/>
        </w:rPr>
        <w:t xml:space="preserve">information </w:t>
      </w:r>
      <w:r w:rsidRPr="00363678" w:rsidR="00DF74D8">
        <w:rPr>
          <w:rFonts w:ascii="Times New Roman" w:hAnsi="Times New Roman"/>
        </w:rPr>
        <w:t xml:space="preserve">on </w:t>
      </w:r>
      <w:r w:rsidRPr="00363678" w:rsidR="006C1EC5">
        <w:rPr>
          <w:rFonts w:ascii="Times New Roman" w:hAnsi="Times New Roman"/>
        </w:rPr>
        <w:t>sel</w:t>
      </w:r>
      <w:r w:rsidRPr="00363678" w:rsidR="009A26B7">
        <w:rPr>
          <w:rFonts w:ascii="Times New Roman" w:hAnsi="Times New Roman"/>
        </w:rPr>
        <w:t>ected practice characteristics</w:t>
      </w:r>
      <w:r w:rsidRPr="00363678" w:rsidR="00281059">
        <w:rPr>
          <w:rFonts w:ascii="Times New Roman" w:hAnsi="Times New Roman"/>
        </w:rPr>
        <w:t>.</w:t>
      </w:r>
      <w:r w:rsidRPr="00363678" w:rsidR="00661664">
        <w:rPr>
          <w:rFonts w:ascii="Times New Roman" w:hAnsi="Times New Roman"/>
        </w:rPr>
        <w:t xml:space="preserve"> </w:t>
      </w:r>
      <w:r w:rsidRPr="00363678" w:rsidR="00DF74D8">
        <w:rPr>
          <w:rFonts w:ascii="Times New Roman" w:hAnsi="Times New Roman"/>
        </w:rPr>
        <w:t>Beginning in</w:t>
      </w:r>
      <w:r w:rsidRPr="00363678" w:rsidR="00661664">
        <w:rPr>
          <w:rFonts w:ascii="Times New Roman" w:hAnsi="Times New Roman"/>
        </w:rPr>
        <w:t xml:space="preserve"> </w:t>
      </w:r>
      <w:r w:rsidRPr="00363678" w:rsidR="00904669">
        <w:rPr>
          <w:rFonts w:ascii="Times New Roman" w:hAnsi="Times New Roman"/>
        </w:rPr>
        <w:t>202</w:t>
      </w:r>
      <w:r w:rsidRPr="00363678" w:rsidR="00056265">
        <w:rPr>
          <w:rFonts w:ascii="Times New Roman" w:hAnsi="Times New Roman"/>
        </w:rPr>
        <w:t>1</w:t>
      </w:r>
      <w:r w:rsidRPr="00363678" w:rsidR="00661664">
        <w:rPr>
          <w:rFonts w:ascii="Times New Roman" w:hAnsi="Times New Roman"/>
        </w:rPr>
        <w:t xml:space="preserve">, </w:t>
      </w:r>
      <w:r w:rsidRPr="00363678" w:rsidR="00DF74D8">
        <w:rPr>
          <w:rFonts w:ascii="Times New Roman" w:hAnsi="Times New Roman"/>
        </w:rPr>
        <w:t>some</w:t>
      </w:r>
      <w:r w:rsidRPr="00363678" w:rsidR="00D90AB8">
        <w:rPr>
          <w:rFonts w:ascii="Times New Roman" w:hAnsi="Times New Roman"/>
        </w:rPr>
        <w:t xml:space="preserve"> existing </w:t>
      </w:r>
      <w:r w:rsidRPr="00363678" w:rsidR="00DF74D8">
        <w:rPr>
          <w:rFonts w:ascii="Times New Roman" w:hAnsi="Times New Roman"/>
        </w:rPr>
        <w:t xml:space="preserve">Induction Interview </w:t>
      </w:r>
      <w:r w:rsidRPr="00363678" w:rsidR="00D90AB8">
        <w:rPr>
          <w:rFonts w:ascii="Times New Roman" w:hAnsi="Times New Roman"/>
        </w:rPr>
        <w:t xml:space="preserve">questions </w:t>
      </w:r>
      <w:r w:rsidRPr="00363678" w:rsidR="00DF74D8">
        <w:rPr>
          <w:rFonts w:ascii="Times New Roman" w:hAnsi="Times New Roman"/>
        </w:rPr>
        <w:t xml:space="preserve">were modified </w:t>
      </w:r>
      <w:r w:rsidRPr="00363678" w:rsidR="00D90AB8">
        <w:rPr>
          <w:rFonts w:ascii="Times New Roman" w:hAnsi="Times New Roman"/>
        </w:rPr>
        <w:t>for clarification and to keep up-to-date with current medical practice and terminology</w:t>
      </w:r>
      <w:r w:rsidRPr="00363678" w:rsidR="00AA0409">
        <w:rPr>
          <w:rFonts w:ascii="Times New Roman" w:hAnsi="Times New Roman"/>
        </w:rPr>
        <w:t>.</w:t>
      </w:r>
      <w:r w:rsidRPr="00363678" w:rsidR="0044367B">
        <w:rPr>
          <w:rFonts w:ascii="Times New Roman" w:hAnsi="Times New Roman"/>
        </w:rPr>
        <w:t xml:space="preserve"> In </w:t>
      </w:r>
      <w:r w:rsidRPr="00363678" w:rsidR="00E92A99">
        <w:rPr>
          <w:rFonts w:ascii="Times New Roman" w:hAnsi="Times New Roman"/>
        </w:rPr>
        <w:t xml:space="preserve">the </w:t>
      </w:r>
      <w:r w:rsidRPr="00363678" w:rsidR="0044367B">
        <w:rPr>
          <w:rFonts w:ascii="Times New Roman" w:hAnsi="Times New Roman"/>
        </w:rPr>
        <w:t>2020</w:t>
      </w:r>
      <w:r w:rsidRPr="00363678" w:rsidR="00E92A99">
        <w:rPr>
          <w:rFonts w:ascii="Times New Roman" w:hAnsi="Times New Roman"/>
        </w:rPr>
        <w:t xml:space="preserve"> survey</w:t>
      </w:r>
      <w:r w:rsidRPr="00363678" w:rsidR="00DF74D8">
        <w:rPr>
          <w:rFonts w:ascii="Times New Roman" w:hAnsi="Times New Roman"/>
        </w:rPr>
        <w:t>,</w:t>
      </w:r>
      <w:r w:rsidRPr="00363678" w:rsidR="0044367B">
        <w:rPr>
          <w:rFonts w:ascii="Times New Roman" w:hAnsi="Times New Roman"/>
        </w:rPr>
        <w:t xml:space="preserve"> the </w:t>
      </w:r>
      <w:r w:rsidRPr="00363678" w:rsidR="27EBA2B9">
        <w:rPr>
          <w:rFonts w:ascii="Times New Roman" w:hAnsi="Times New Roman"/>
        </w:rPr>
        <w:t>HC</w:t>
      </w:r>
      <w:r w:rsidRPr="00363678" w:rsidR="0044367B">
        <w:rPr>
          <w:rFonts w:ascii="Times New Roman" w:hAnsi="Times New Roman"/>
        </w:rPr>
        <w:t xml:space="preserve"> Service Delivery Site </w:t>
      </w:r>
      <w:r w:rsidRPr="00363678" w:rsidR="00DF74D8">
        <w:rPr>
          <w:rFonts w:ascii="Times New Roman" w:hAnsi="Times New Roman"/>
        </w:rPr>
        <w:t xml:space="preserve">and sampled </w:t>
      </w:r>
      <w:r w:rsidRPr="00363678" w:rsidR="27EBA2B9">
        <w:rPr>
          <w:rFonts w:ascii="Times New Roman" w:hAnsi="Times New Roman"/>
        </w:rPr>
        <w:t>HC</w:t>
      </w:r>
      <w:r w:rsidRPr="00363678" w:rsidR="00DF74D8">
        <w:rPr>
          <w:rFonts w:ascii="Times New Roman" w:hAnsi="Times New Roman"/>
        </w:rPr>
        <w:t xml:space="preserve"> health care providers will </w:t>
      </w:r>
      <w:r w:rsidRPr="00363678" w:rsidR="0044367B">
        <w:rPr>
          <w:rFonts w:ascii="Times New Roman" w:hAnsi="Times New Roman"/>
        </w:rPr>
        <w:t xml:space="preserve">also complete </w:t>
      </w:r>
      <w:r w:rsidRPr="00363678" w:rsidR="00DF74D8">
        <w:rPr>
          <w:rFonts w:ascii="Times New Roman" w:hAnsi="Times New Roman"/>
        </w:rPr>
        <w:t>I</w:t>
      </w:r>
      <w:r w:rsidRPr="00363678" w:rsidR="0044367B">
        <w:rPr>
          <w:rFonts w:ascii="Times New Roman" w:hAnsi="Times New Roman"/>
        </w:rPr>
        <w:t xml:space="preserve">nduction </w:t>
      </w:r>
      <w:r w:rsidRPr="00363678" w:rsidR="00DF74D8">
        <w:rPr>
          <w:rFonts w:ascii="Times New Roman" w:hAnsi="Times New Roman"/>
        </w:rPr>
        <w:t>I</w:t>
      </w:r>
      <w:r w:rsidRPr="00363678" w:rsidR="0044367B">
        <w:rPr>
          <w:rFonts w:ascii="Times New Roman" w:hAnsi="Times New Roman"/>
        </w:rPr>
        <w:t>nterviews (</w:t>
      </w:r>
      <w:r w:rsidRPr="00363678" w:rsidR="0044367B">
        <w:rPr>
          <w:rFonts w:ascii="Times New Roman" w:hAnsi="Times New Roman"/>
          <w:b/>
          <w:bCs/>
        </w:rPr>
        <w:t xml:space="preserve">Attachments </w:t>
      </w:r>
      <w:r w:rsidRPr="00363678" w:rsidR="00BE59F5">
        <w:rPr>
          <w:rFonts w:ascii="Times New Roman" w:hAnsi="Times New Roman"/>
          <w:b/>
          <w:bCs/>
        </w:rPr>
        <w:t>E</w:t>
      </w:r>
      <w:r w:rsidRPr="00363678" w:rsidR="00CC58A5">
        <w:rPr>
          <w:rFonts w:ascii="Times New Roman" w:hAnsi="Times New Roman"/>
        </w:rPr>
        <w:t xml:space="preserve"> and</w:t>
      </w:r>
      <w:r w:rsidRPr="00363678" w:rsidR="00CC58A5">
        <w:rPr>
          <w:rFonts w:ascii="Times New Roman" w:hAnsi="Times New Roman"/>
          <w:b/>
          <w:bCs/>
        </w:rPr>
        <w:t xml:space="preserve"> </w:t>
      </w:r>
      <w:r w:rsidRPr="00363678" w:rsidR="00BE59F5">
        <w:rPr>
          <w:rFonts w:ascii="Times New Roman" w:hAnsi="Times New Roman"/>
          <w:b/>
          <w:bCs/>
        </w:rPr>
        <w:t>F</w:t>
      </w:r>
      <w:r w:rsidRPr="00363678" w:rsidR="00CC58A5">
        <w:rPr>
          <w:rFonts w:ascii="Times New Roman" w:hAnsi="Times New Roman"/>
          <w:b/>
          <w:bCs/>
        </w:rPr>
        <w:t>1</w:t>
      </w:r>
      <w:r w:rsidRPr="00363678" w:rsidR="0044367B">
        <w:rPr>
          <w:rFonts w:ascii="Times New Roman" w:hAnsi="Times New Roman"/>
          <w:b/>
          <w:bCs/>
        </w:rPr>
        <w:t>).</w:t>
      </w:r>
      <w:r w:rsidRPr="00363678" w:rsidR="0044367B">
        <w:rPr>
          <w:rFonts w:ascii="Times New Roman" w:hAnsi="Times New Roman"/>
        </w:rPr>
        <w:t xml:space="preserve"> </w:t>
      </w:r>
    </w:p>
    <w:p w:rsidRPr="00363678" w:rsidR="006C1EC5" w:rsidRDefault="006C1EC5" w14:paraId="0C713E4A" w14:textId="77777777"/>
    <w:p w:rsidRPr="00363678" w:rsidR="00FE7C48" w:rsidP="001C2484" w:rsidRDefault="00F50F12" w14:paraId="3D673A9F" w14:textId="22DEE4A6">
      <w:pPr>
        <w:pStyle w:val="Style0"/>
        <w:rPr>
          <w:rFonts w:ascii="Times New Roman" w:hAnsi="Times New Roman"/>
          <w:color w:val="000000"/>
        </w:rPr>
      </w:pPr>
      <w:r w:rsidRPr="00363678">
        <w:rPr>
          <w:rFonts w:ascii="Times New Roman" w:hAnsi="Times New Roman"/>
        </w:rPr>
        <w:t xml:space="preserve">After the Induction Interview is completed, </w:t>
      </w:r>
      <w:r w:rsidRPr="00363678" w:rsidR="001C2484">
        <w:rPr>
          <w:rFonts w:ascii="Times New Roman" w:hAnsi="Times New Roman"/>
        </w:rPr>
        <w:t xml:space="preserve">the U.S. Census Bureau FR works with the physician or office staff member to generate a list of each patient </w:t>
      </w:r>
      <w:r w:rsidRPr="00363678" w:rsidR="00E8079C">
        <w:rPr>
          <w:rFonts w:ascii="Times New Roman" w:hAnsi="Times New Roman"/>
        </w:rPr>
        <w:t xml:space="preserve">visit </w:t>
      </w:r>
      <w:r w:rsidRPr="00363678" w:rsidR="001C2484">
        <w:rPr>
          <w:rFonts w:ascii="Times New Roman" w:hAnsi="Times New Roman"/>
        </w:rPr>
        <w:t xml:space="preserve">in sequence </w:t>
      </w:r>
      <w:r w:rsidRPr="00363678" w:rsidR="00E8079C">
        <w:rPr>
          <w:rFonts w:ascii="Times New Roman" w:hAnsi="Times New Roman"/>
        </w:rPr>
        <w:t xml:space="preserve">of their occurrence </w:t>
      </w:r>
      <w:r w:rsidRPr="00363678" w:rsidR="001C2484">
        <w:rPr>
          <w:rFonts w:ascii="Times New Roman" w:hAnsi="Times New Roman"/>
        </w:rPr>
        <w:t xml:space="preserve">during the preassigned reporting week. </w:t>
      </w:r>
      <w:r w:rsidRPr="00363678" w:rsidR="00AA6A0C">
        <w:rPr>
          <w:rFonts w:ascii="Times New Roman" w:hAnsi="Times New Roman"/>
        </w:rPr>
        <w:t xml:space="preserve">Visit </w:t>
      </w:r>
      <w:r w:rsidRPr="00363678" w:rsidR="006C1EC5">
        <w:rPr>
          <w:rFonts w:ascii="Times New Roman" w:hAnsi="Times New Roman"/>
        </w:rPr>
        <w:t>sampling rates are assigned to physicians</w:t>
      </w:r>
      <w:r w:rsidRPr="00363678" w:rsidR="009B05EA">
        <w:rPr>
          <w:rFonts w:ascii="Times New Roman" w:hAnsi="Times New Roman"/>
        </w:rPr>
        <w:t xml:space="preserve"> </w:t>
      </w:r>
      <w:r w:rsidRPr="00363678" w:rsidR="006C1EC5">
        <w:rPr>
          <w:rFonts w:ascii="Times New Roman" w:hAnsi="Times New Roman"/>
        </w:rPr>
        <w:t xml:space="preserve">according to </w:t>
      </w:r>
      <w:r w:rsidRPr="00363678" w:rsidR="00AA6A0C">
        <w:rPr>
          <w:rFonts w:ascii="Times New Roman" w:hAnsi="Times New Roman"/>
        </w:rPr>
        <w:t xml:space="preserve">the number of visits they expect to see during </w:t>
      </w:r>
      <w:r w:rsidRPr="00363678" w:rsidR="0067773D">
        <w:rPr>
          <w:rFonts w:ascii="Times New Roman" w:hAnsi="Times New Roman"/>
        </w:rPr>
        <w:t>their reporting week</w:t>
      </w:r>
      <w:r w:rsidRPr="00363678" w:rsidR="00BE28B8">
        <w:rPr>
          <w:rFonts w:ascii="Times New Roman" w:hAnsi="Times New Roman"/>
        </w:rPr>
        <w:t>,</w:t>
      </w:r>
      <w:r w:rsidRPr="00363678" w:rsidR="006C1EC5">
        <w:rPr>
          <w:rFonts w:ascii="Times New Roman" w:hAnsi="Times New Roman"/>
        </w:rPr>
        <w:t xml:space="preserve"> s</w:t>
      </w:r>
      <w:r w:rsidRPr="00363678" w:rsidR="00996A4E">
        <w:rPr>
          <w:rFonts w:ascii="Times New Roman" w:hAnsi="Times New Roman"/>
        </w:rPr>
        <w:t>uch</w:t>
      </w:r>
      <w:r w:rsidRPr="00363678" w:rsidR="006C1EC5">
        <w:rPr>
          <w:rFonts w:ascii="Times New Roman" w:hAnsi="Times New Roman"/>
        </w:rPr>
        <w:t xml:space="preserve"> that </w:t>
      </w:r>
      <w:r w:rsidRPr="00363678" w:rsidR="00996A4E">
        <w:rPr>
          <w:rFonts w:ascii="Times New Roman" w:hAnsi="Times New Roman"/>
        </w:rPr>
        <w:t>approximately</w:t>
      </w:r>
      <w:r w:rsidRPr="00363678" w:rsidR="00E97B00">
        <w:rPr>
          <w:rFonts w:ascii="Times New Roman" w:hAnsi="Times New Roman"/>
        </w:rPr>
        <w:t xml:space="preserve"> 30 of the visits made to </w:t>
      </w:r>
      <w:r w:rsidRPr="00363678" w:rsidR="006C1EC5">
        <w:rPr>
          <w:rFonts w:ascii="Times New Roman" w:hAnsi="Times New Roman"/>
        </w:rPr>
        <w:t>the physician</w:t>
      </w:r>
      <w:r w:rsidRPr="00363678" w:rsidR="00EF2259">
        <w:rPr>
          <w:rFonts w:ascii="Times New Roman" w:hAnsi="Times New Roman"/>
        </w:rPr>
        <w:t xml:space="preserve"> </w:t>
      </w:r>
      <w:r w:rsidRPr="00363678" w:rsidR="006C1EC5">
        <w:rPr>
          <w:rFonts w:ascii="Times New Roman" w:hAnsi="Times New Roman"/>
        </w:rPr>
        <w:t>during his/her reporting week</w:t>
      </w:r>
      <w:r w:rsidRPr="00363678" w:rsidR="00E97B00">
        <w:rPr>
          <w:rFonts w:ascii="Times New Roman" w:hAnsi="Times New Roman"/>
        </w:rPr>
        <w:t xml:space="preserve"> will be selected</w:t>
      </w:r>
      <w:r w:rsidRPr="00363678" w:rsidR="006C1EC5">
        <w:rPr>
          <w:rFonts w:ascii="Times New Roman" w:hAnsi="Times New Roman"/>
        </w:rPr>
        <w:t>.</w:t>
      </w:r>
      <w:r w:rsidRPr="00363678" w:rsidR="001C2484">
        <w:rPr>
          <w:rFonts w:ascii="Times New Roman" w:hAnsi="Times New Roman"/>
        </w:rPr>
        <w:t xml:space="preserve"> The sampled visit data from the sampled week is then collected by the U.S. Census Bureau FR who performs abstraction using the computerized patient record form (PRF) (</w:t>
      </w:r>
      <w:r w:rsidRPr="00363678" w:rsidR="001C2484">
        <w:rPr>
          <w:rFonts w:ascii="Times New Roman" w:hAnsi="Times New Roman"/>
          <w:b/>
        </w:rPr>
        <w:t xml:space="preserve">Attachments </w:t>
      </w:r>
      <w:r w:rsidRPr="00363678" w:rsidR="00BE59F5">
        <w:rPr>
          <w:rFonts w:ascii="Times New Roman" w:hAnsi="Times New Roman"/>
          <w:b/>
        </w:rPr>
        <w:t>G</w:t>
      </w:r>
      <w:r w:rsidRPr="00363678" w:rsidR="001C2484">
        <w:rPr>
          <w:rFonts w:ascii="Times New Roman" w:hAnsi="Times New Roman"/>
          <w:b/>
        </w:rPr>
        <w:t xml:space="preserve">1 </w:t>
      </w:r>
      <w:r w:rsidRPr="00363678" w:rsidR="001C2484">
        <w:rPr>
          <w:rFonts w:ascii="Times New Roman" w:hAnsi="Times New Roman"/>
          <w:bCs/>
        </w:rPr>
        <w:t>and</w:t>
      </w:r>
      <w:r w:rsidRPr="00363678" w:rsidR="001C2484">
        <w:rPr>
          <w:rFonts w:ascii="Times New Roman" w:hAnsi="Times New Roman"/>
          <w:b/>
        </w:rPr>
        <w:t xml:space="preserve"> </w:t>
      </w:r>
      <w:r w:rsidRPr="00363678" w:rsidR="00BE59F5">
        <w:rPr>
          <w:rFonts w:ascii="Times New Roman" w:hAnsi="Times New Roman"/>
          <w:b/>
        </w:rPr>
        <w:t>G</w:t>
      </w:r>
      <w:r w:rsidRPr="00363678" w:rsidR="001C2484">
        <w:rPr>
          <w:rFonts w:ascii="Times New Roman" w:hAnsi="Times New Roman"/>
          <w:b/>
        </w:rPr>
        <w:t>2</w:t>
      </w:r>
      <w:r w:rsidRPr="00363678" w:rsidR="001C2484">
        <w:rPr>
          <w:rFonts w:ascii="Times New Roman" w:hAnsi="Times New Roman"/>
        </w:rPr>
        <w:t xml:space="preserve">). </w:t>
      </w:r>
    </w:p>
    <w:p w:rsidRPr="00363678" w:rsidR="00FE7C48" w:rsidP="001C2484" w:rsidRDefault="00FE7C48" w14:paraId="6F10B006" w14:textId="77777777">
      <w:pPr>
        <w:pStyle w:val="Style0"/>
        <w:rPr>
          <w:rFonts w:ascii="Times New Roman" w:hAnsi="Times New Roman"/>
          <w:color w:val="000000"/>
        </w:rPr>
      </w:pPr>
    </w:p>
    <w:p w:rsidRPr="00363678" w:rsidR="006C1EC5" w:rsidP="001C2484" w:rsidRDefault="006C1EC5" w14:paraId="741516F4" w14:textId="3C499CC9">
      <w:pPr>
        <w:pStyle w:val="Style0"/>
        <w:rPr>
          <w:rFonts w:ascii="Times New Roman" w:hAnsi="Times New Roman"/>
          <w:color w:val="000000"/>
        </w:rPr>
      </w:pPr>
      <w:r w:rsidRPr="00363678">
        <w:rPr>
          <w:rFonts w:ascii="Times New Roman" w:hAnsi="Times New Roman"/>
          <w:color w:val="000000"/>
        </w:rPr>
        <w:t>The</w:t>
      </w:r>
      <w:r w:rsidRPr="00363678" w:rsidR="001C2484">
        <w:rPr>
          <w:rFonts w:ascii="Times New Roman" w:hAnsi="Times New Roman"/>
          <w:color w:val="000000"/>
        </w:rPr>
        <w:t xml:space="preserve"> </w:t>
      </w:r>
      <w:r w:rsidRPr="00363678">
        <w:rPr>
          <w:rFonts w:ascii="Times New Roman" w:hAnsi="Times New Roman"/>
          <w:color w:val="000000"/>
        </w:rPr>
        <w:t xml:space="preserve">PRF </w:t>
      </w:r>
      <w:r w:rsidRPr="00363678" w:rsidR="001C2484">
        <w:rPr>
          <w:rFonts w:ascii="Times New Roman" w:hAnsi="Times New Roman"/>
          <w:color w:val="000000"/>
        </w:rPr>
        <w:t xml:space="preserve">is used to </w:t>
      </w:r>
      <w:r w:rsidRPr="00363678">
        <w:rPr>
          <w:rFonts w:ascii="Times New Roman" w:hAnsi="Times New Roman"/>
          <w:color w:val="000000"/>
        </w:rPr>
        <w:t>collect data on patient characteristics</w:t>
      </w:r>
      <w:r w:rsidRPr="00363678" w:rsidR="001C2484">
        <w:rPr>
          <w:rFonts w:ascii="Times New Roman" w:hAnsi="Times New Roman"/>
          <w:color w:val="000000"/>
        </w:rPr>
        <w:t xml:space="preserve"> (e.g., </w:t>
      </w:r>
      <w:r w:rsidRPr="00363678">
        <w:rPr>
          <w:rFonts w:ascii="Times New Roman" w:hAnsi="Times New Roman"/>
          <w:color w:val="000000"/>
        </w:rPr>
        <w:t>age, sex</w:t>
      </w:r>
      <w:r w:rsidRPr="00363678" w:rsidR="001C2484">
        <w:rPr>
          <w:rFonts w:ascii="Times New Roman" w:hAnsi="Times New Roman"/>
          <w:color w:val="000000"/>
        </w:rPr>
        <w:t>)</w:t>
      </w:r>
      <w:r w:rsidRPr="00363678">
        <w:rPr>
          <w:rFonts w:ascii="Times New Roman" w:hAnsi="Times New Roman"/>
          <w:color w:val="000000"/>
        </w:rPr>
        <w:t>, and visit characteristics such as date</w:t>
      </w:r>
      <w:r w:rsidRPr="00363678" w:rsidR="00616BC6">
        <w:rPr>
          <w:rFonts w:ascii="Times New Roman" w:hAnsi="Times New Roman"/>
          <w:color w:val="000000"/>
        </w:rPr>
        <w:t xml:space="preserve"> of visit</w:t>
      </w:r>
      <w:r w:rsidRPr="00363678">
        <w:rPr>
          <w:rFonts w:ascii="Times New Roman" w:hAnsi="Times New Roman"/>
          <w:color w:val="000000"/>
        </w:rPr>
        <w:t xml:space="preserve">, expected source of payment, reason for visit in patient’s own words, diagnoses, </w:t>
      </w:r>
      <w:r w:rsidRPr="00363678" w:rsidR="00222827">
        <w:rPr>
          <w:rFonts w:ascii="Times New Roman" w:hAnsi="Times New Roman"/>
          <w:color w:val="000000"/>
        </w:rPr>
        <w:t xml:space="preserve">laboratory or other medical procedures received or ordered, </w:t>
      </w:r>
      <w:r w:rsidRPr="00363678">
        <w:rPr>
          <w:rFonts w:ascii="Times New Roman" w:hAnsi="Times New Roman"/>
          <w:color w:val="000000"/>
        </w:rPr>
        <w:t>and medications provided or prescribed</w:t>
      </w:r>
      <w:r w:rsidRPr="00363678" w:rsidR="000419F6">
        <w:rPr>
          <w:rFonts w:ascii="Times New Roman" w:hAnsi="Times New Roman"/>
          <w:color w:val="000000"/>
        </w:rPr>
        <w:t xml:space="preserve">. </w:t>
      </w:r>
    </w:p>
    <w:p w:rsidRPr="00363678" w:rsidR="00FE7C48" w:rsidP="001C2484" w:rsidRDefault="00FE7C48" w14:paraId="7697ACFA" w14:textId="33D3E251">
      <w:pPr>
        <w:pStyle w:val="Style0"/>
        <w:rPr>
          <w:rFonts w:ascii="Times New Roman" w:hAnsi="Times New Roman"/>
          <w:color w:val="000000"/>
        </w:rPr>
      </w:pPr>
    </w:p>
    <w:p w:rsidRPr="00363678" w:rsidR="00D738CB" w:rsidP="00D738CB" w:rsidRDefault="00D738CB" w14:paraId="481DF8CC" w14:textId="2691B8F0">
      <w:pPr>
        <w:pStyle w:val="NoSpacing"/>
        <w:rPr>
          <w:u w:val="single"/>
        </w:rPr>
      </w:pPr>
      <w:r w:rsidRPr="00363678">
        <w:rPr>
          <w:u w:val="single"/>
        </w:rPr>
        <w:t>Office-based Physicians</w:t>
      </w:r>
      <w:r w:rsidRPr="00363678" w:rsidR="00EB40E0">
        <w:rPr>
          <w:u w:val="single"/>
        </w:rPr>
        <w:t xml:space="preserve"> Who Submit Visit Data Using EHRs</w:t>
      </w:r>
    </w:p>
    <w:p w:rsidRPr="00363678" w:rsidR="00CC58A5" w:rsidP="00D738CB" w:rsidRDefault="00CC58A5" w14:paraId="51552AD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D738CB" w:rsidP="00B51BEC" w:rsidRDefault="00CC58A5" w14:paraId="363BF323" w14:textId="0530241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63678">
        <w:rPr>
          <w:rFonts w:ascii="Times New Roman" w:hAnsi="Times New Roman"/>
          <w:color w:val="000000"/>
        </w:rPr>
        <w:t>Participating o</w:t>
      </w:r>
      <w:r w:rsidRPr="00363678" w:rsidR="00D738CB">
        <w:rPr>
          <w:rFonts w:ascii="Times New Roman" w:hAnsi="Times New Roman"/>
          <w:color w:val="000000"/>
        </w:rPr>
        <w:t xml:space="preserve">ffice-based physicians </w:t>
      </w:r>
      <w:r w:rsidRPr="00363678" w:rsidR="00536CC3">
        <w:rPr>
          <w:rFonts w:ascii="Times New Roman" w:hAnsi="Times New Roman"/>
          <w:color w:val="000000"/>
        </w:rPr>
        <w:t xml:space="preserve">whose </w:t>
      </w:r>
      <w:r w:rsidRPr="00363678" w:rsidR="00D738CB">
        <w:rPr>
          <w:rFonts w:ascii="Times New Roman" w:hAnsi="Times New Roman"/>
          <w:color w:val="000000"/>
        </w:rPr>
        <w:t>visit data</w:t>
      </w:r>
      <w:r w:rsidRPr="00363678" w:rsidR="005E1BFB">
        <w:rPr>
          <w:rFonts w:ascii="Times New Roman" w:hAnsi="Times New Roman"/>
          <w:color w:val="000000"/>
        </w:rPr>
        <w:t xml:space="preserve"> are</w:t>
      </w:r>
      <w:r w:rsidRPr="00363678" w:rsidR="00D738CB">
        <w:rPr>
          <w:rFonts w:ascii="Times New Roman" w:hAnsi="Times New Roman"/>
          <w:color w:val="000000"/>
        </w:rPr>
        <w:t xml:space="preserve"> collected through submission of EHRs</w:t>
      </w:r>
      <w:r w:rsidRPr="00363678">
        <w:rPr>
          <w:rFonts w:ascii="Times New Roman" w:hAnsi="Times New Roman"/>
          <w:color w:val="000000"/>
        </w:rPr>
        <w:t xml:space="preserve"> transmit </w:t>
      </w:r>
      <w:r w:rsidRPr="00363678" w:rsidR="00B51BEC">
        <w:rPr>
          <w:rFonts w:ascii="Times New Roman" w:hAnsi="Times New Roman"/>
          <w:color w:val="000000"/>
        </w:rPr>
        <w:t xml:space="preserve">their data via the </w:t>
      </w:r>
      <w:bookmarkStart w:name="_Hlk53991429" w:id="3"/>
      <w:r w:rsidRPr="00363678" w:rsidR="00EB40E0">
        <w:rPr>
          <w:rFonts w:ascii="Times New Roman" w:hAnsi="Times New Roman"/>
        </w:rPr>
        <w:t xml:space="preserve">National Health Care Surveys’ Health Level Seven International (HL7) Implementation Guide for Clinical Document Architecture (CDA®) Release 1, Release </w:t>
      </w:r>
      <w:r w:rsidRPr="00363678" w:rsidR="00EB40E0">
        <w:rPr>
          <w:rFonts w:ascii="Times New Roman" w:hAnsi="Times New Roman"/>
        </w:rPr>
        <w:lastRenderedPageBreak/>
        <w:t>1.2, or Release 1.3 - US Realm</w:t>
      </w:r>
      <w:bookmarkEnd w:id="3"/>
      <w:r w:rsidRPr="00363678" w:rsidR="00C21ABA">
        <w:rPr>
          <w:rFonts w:ascii="Times New Roman" w:hAnsi="Times New Roman"/>
        </w:rPr>
        <w:t xml:space="preserve"> </w:t>
      </w:r>
      <w:r w:rsidRPr="00363678" w:rsidR="00EB40E0">
        <w:rPr>
          <w:rFonts w:ascii="Times New Roman" w:hAnsi="Times New Roman"/>
        </w:rPr>
        <w:t xml:space="preserve">(IG) </w:t>
      </w:r>
      <w:r w:rsidRPr="00363678" w:rsidR="00C21ABA">
        <w:rPr>
          <w:rFonts w:ascii="Times New Roman" w:hAnsi="Times New Roman"/>
        </w:rPr>
        <w:t>created in collaboration with the Office of the National Coordinator on Health Information Technology (ONC) and multiple NCHS subunits including the Office of Classifications and Public Health Data Standards</w:t>
      </w:r>
      <w:r w:rsidRPr="00363678" w:rsidR="00B51BEC">
        <w:rPr>
          <w:rFonts w:ascii="Times New Roman" w:hAnsi="Times New Roman"/>
        </w:rPr>
        <w:t xml:space="preserve">. </w:t>
      </w:r>
      <w:r w:rsidRPr="00363678" w:rsidR="00C21ABA">
        <w:rPr>
          <w:rFonts w:ascii="Times New Roman" w:hAnsi="Times New Roman"/>
        </w:rPr>
        <w:t>This standard was created to address the diversity of EHR systems’ data collection and storage. It also allows for automated extraction from the EHR or data repository.</w:t>
      </w:r>
      <w:r w:rsidRPr="00363678" w:rsidR="00363BD8">
        <w:rPr>
          <w:rFonts w:ascii="Times New Roman" w:hAnsi="Times New Roman"/>
        </w:rPr>
        <w:t xml:space="preserve"> </w:t>
      </w:r>
      <w:r w:rsidRPr="00363678" w:rsidR="00B51BEC">
        <w:rPr>
          <w:rFonts w:ascii="Times New Roman" w:hAnsi="Times New Roman"/>
        </w:rPr>
        <w:t xml:space="preserve">A </w:t>
      </w:r>
      <w:r w:rsidRPr="00363678" w:rsidR="00D738CB">
        <w:rPr>
          <w:rFonts w:ascii="Times New Roman" w:hAnsi="Times New Roman"/>
          <w:color w:val="000000"/>
        </w:rPr>
        <w:t>series of training materials have been developed for each registered physician to use in guiding him/her in the submission process.</w:t>
      </w:r>
    </w:p>
    <w:p w:rsidRPr="00363678" w:rsidR="00D738CB" w:rsidP="00D738CB" w:rsidRDefault="00D738CB" w14:paraId="34EB4EC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D738CB" w:rsidP="00D738CB" w:rsidRDefault="00D738CB" w14:paraId="4239B93A" w14:textId="2E2F15B6">
      <w:pPr>
        <w:widowControl w:val="0"/>
        <w:contextualSpacing/>
        <w:rPr>
          <w:color w:val="FF0000"/>
        </w:rPr>
      </w:pPr>
      <w:r w:rsidRPr="00363678">
        <w:t xml:space="preserve">For sampled physicians who registered with the National Health Care Surveys Registry, the </w:t>
      </w:r>
      <w:r w:rsidRPr="00363678" w:rsidR="00732A96">
        <w:t xml:space="preserve">survey’s </w:t>
      </w:r>
      <w:r w:rsidRPr="00363678">
        <w:t xml:space="preserve">selected contractor will initiate contact with the </w:t>
      </w:r>
      <w:r w:rsidRPr="00363678" w:rsidR="00732A96">
        <w:t xml:space="preserve">physician’s </w:t>
      </w:r>
      <w:r w:rsidRPr="00363678">
        <w:t xml:space="preserve">organizational contact. The initial letter sent informs the organizational contact that provider(s) from their organization have been sampled for participation in NAMCS and reminds the organization of </w:t>
      </w:r>
      <w:r w:rsidRPr="00363678" w:rsidR="00C46F53">
        <w:t>the physicians’</w:t>
      </w:r>
      <w:r w:rsidRPr="00363678">
        <w:t xml:space="preserve"> willingness to submit electronic data for NAMCS when requested in order to meet the public health reporting objectives of </w:t>
      </w:r>
      <w:r w:rsidRPr="00363678" w:rsidR="00B002FC">
        <w:t>PI/MIPs</w:t>
      </w:r>
      <w:r w:rsidRPr="00363678">
        <w:t xml:space="preserve"> on Stage 3</w:t>
      </w:r>
      <w:r w:rsidRPr="00363678" w:rsidR="0025661A">
        <w:t xml:space="preserve"> (</w:t>
      </w:r>
      <w:r w:rsidRPr="00363678" w:rsidR="0025661A">
        <w:rPr>
          <w:b/>
          <w:bCs/>
        </w:rPr>
        <w:t>Attachment M2</w:t>
      </w:r>
      <w:r w:rsidRPr="00363678" w:rsidR="48537DD9">
        <w:rPr>
          <w:b/>
          <w:bCs/>
        </w:rPr>
        <w:t xml:space="preserve"> </w:t>
      </w:r>
      <w:r w:rsidRPr="00363678" w:rsidR="48537DD9">
        <w:t xml:space="preserve">and </w:t>
      </w:r>
      <w:r w:rsidRPr="00363678" w:rsidR="48537DD9">
        <w:rPr>
          <w:b/>
          <w:bCs/>
        </w:rPr>
        <w:t>M3</w:t>
      </w:r>
      <w:r w:rsidRPr="00363678" w:rsidR="0025661A">
        <w:t>)</w:t>
      </w:r>
      <w:r w:rsidRPr="00363678">
        <w:t xml:space="preserve">. To receive credit and remain in good standing, the registered physician is required to respond to </w:t>
      </w:r>
      <w:r w:rsidRPr="00363678" w:rsidR="6B588579">
        <w:t xml:space="preserve">the initial letter </w:t>
      </w:r>
      <w:r w:rsidRPr="00363678">
        <w:t>within 30 calendar days</w:t>
      </w:r>
      <w:r w:rsidRPr="00363678" w:rsidR="00F8714B">
        <w:t xml:space="preserve"> from </w:t>
      </w:r>
      <w:r w:rsidRPr="00363678" w:rsidR="1B60CB4A">
        <w:t xml:space="preserve">the </w:t>
      </w:r>
      <w:r w:rsidRPr="00363678" w:rsidR="00602F18">
        <w:t xml:space="preserve">date </w:t>
      </w:r>
      <w:r w:rsidRPr="00363678" w:rsidR="1B60CB4A">
        <w:t>sent</w:t>
      </w:r>
      <w:r w:rsidRPr="00363678">
        <w:t xml:space="preserve">. </w:t>
      </w:r>
    </w:p>
    <w:p w:rsidRPr="00363678" w:rsidR="00D738CB" w:rsidP="00D738CB" w:rsidRDefault="00D738CB" w14:paraId="3B83C1DC" w14:textId="77777777">
      <w:pPr>
        <w:widowControl w:val="0"/>
        <w:contextualSpacing/>
      </w:pPr>
    </w:p>
    <w:p w:rsidRPr="00363678" w:rsidR="00D738CB" w:rsidP="005E1BFB" w:rsidRDefault="00D738CB" w14:paraId="48B0DBF4" w14:textId="5F60B125">
      <w:pPr>
        <w:pStyle w:val="NoSpacing"/>
      </w:pPr>
      <w:r w:rsidRPr="00363678">
        <w:t>Sampled EHR physicians are asked to complete a Physician/Facility Information (PFI) questionnaire (</w:t>
      </w:r>
      <w:r w:rsidRPr="00363678">
        <w:rPr>
          <w:b/>
          <w:bCs/>
        </w:rPr>
        <w:t xml:space="preserve">Attachment </w:t>
      </w:r>
      <w:r w:rsidRPr="00363678" w:rsidR="00F45DCC">
        <w:rPr>
          <w:b/>
          <w:bCs/>
        </w:rPr>
        <w:t>Q</w:t>
      </w:r>
      <w:r w:rsidRPr="00363678">
        <w:t xml:space="preserve">). The questions on the PFI form represent a compressed version of the NAMCS Physician Induction Interview that </w:t>
      </w:r>
      <w:r w:rsidRPr="00363678" w:rsidR="00425E2D">
        <w:t xml:space="preserve">is </w:t>
      </w:r>
      <w:r w:rsidRPr="00363678">
        <w:t xml:space="preserve">completed by office-based NAMCS physicians who have data collected through manual abstraction. Once the PFI </w:t>
      </w:r>
      <w:r w:rsidRPr="00363678" w:rsidR="002620C4">
        <w:t>is completed</w:t>
      </w:r>
      <w:r w:rsidRPr="00363678">
        <w:t>, it is reviewed to verify the physician’s eligibility</w:t>
      </w:r>
      <w:r w:rsidRPr="00363678" w:rsidR="005133F9">
        <w:t xml:space="preserve"> for NAMCS</w:t>
      </w:r>
      <w:r w:rsidRPr="00363678">
        <w:t>. Eligible physicians are invited to begin the process of testing and validation of their EHR systems</w:t>
      </w:r>
      <w:r w:rsidRPr="00363678" w:rsidR="005E1BFB">
        <w:t xml:space="preserve"> and their ability to send EHR via the </w:t>
      </w:r>
      <w:r w:rsidRPr="00363678" w:rsidR="00B51BEC">
        <w:t>IG</w:t>
      </w:r>
      <w:r w:rsidRPr="00363678" w:rsidR="005E1BFB">
        <w:t xml:space="preserve"> </w:t>
      </w:r>
      <w:r w:rsidRPr="00363678" w:rsidR="005E1BFB">
        <w:rPr>
          <w:b/>
          <w:bCs/>
        </w:rPr>
        <w:t>(Attachment</w:t>
      </w:r>
      <w:r w:rsidRPr="00363678" w:rsidR="00602D65">
        <w:rPr>
          <w:b/>
          <w:bCs/>
        </w:rPr>
        <w:t xml:space="preserve">s </w:t>
      </w:r>
      <w:r w:rsidRPr="00363678" w:rsidR="00BE59F5">
        <w:rPr>
          <w:b/>
          <w:bCs/>
        </w:rPr>
        <w:t>I</w:t>
      </w:r>
      <w:r w:rsidRPr="00363678" w:rsidR="00602D65">
        <w:rPr>
          <w:b/>
          <w:bCs/>
        </w:rPr>
        <w:t xml:space="preserve"> </w:t>
      </w:r>
      <w:r w:rsidRPr="00363678" w:rsidR="00602D65">
        <w:t>and</w:t>
      </w:r>
      <w:r w:rsidRPr="00363678" w:rsidR="00602D65">
        <w:rPr>
          <w:b/>
          <w:bCs/>
        </w:rPr>
        <w:t xml:space="preserve"> </w:t>
      </w:r>
      <w:r w:rsidRPr="00363678" w:rsidR="00BE59F5">
        <w:rPr>
          <w:b/>
          <w:bCs/>
        </w:rPr>
        <w:t>J</w:t>
      </w:r>
      <w:r w:rsidRPr="00363678" w:rsidR="00602D65">
        <w:t>).</w:t>
      </w:r>
      <w:r w:rsidRPr="00363678">
        <w:t xml:space="preserve"> </w:t>
      </w:r>
      <w:bookmarkStart w:name="_Hlk53589709" w:id="4"/>
      <w:bookmarkEnd w:id="4"/>
    </w:p>
    <w:p w:rsidRPr="00363678" w:rsidR="00D738CB" w:rsidP="00D738CB" w:rsidRDefault="00D738CB" w14:paraId="43F300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363678" w:rsidR="00D738CB" w:rsidP="00D738CB" w:rsidRDefault="00D738CB" w14:paraId="5C79286C" w14:textId="3C98D4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63678">
        <w:rPr>
          <w:rFonts w:ascii="Times New Roman" w:hAnsi="Times New Roman"/>
        </w:rPr>
        <w:t xml:space="preserve">Once the results of testing and validation show that specific transmission and compatibility guidelines </w:t>
      </w:r>
      <w:r w:rsidRPr="00363678" w:rsidR="00C3735A">
        <w:rPr>
          <w:rFonts w:ascii="Times New Roman" w:hAnsi="Times New Roman"/>
        </w:rPr>
        <w:t xml:space="preserve">are </w:t>
      </w:r>
      <w:r w:rsidRPr="00363678">
        <w:rPr>
          <w:rFonts w:ascii="Times New Roman" w:hAnsi="Times New Roman"/>
        </w:rPr>
        <w:t>met</w:t>
      </w:r>
      <w:r w:rsidRPr="00363678" w:rsidR="00C3735A">
        <w:rPr>
          <w:rFonts w:ascii="Times New Roman" w:hAnsi="Times New Roman"/>
        </w:rPr>
        <w:t>,</w:t>
      </w:r>
      <w:r w:rsidRPr="00363678">
        <w:rPr>
          <w:rFonts w:ascii="Times New Roman" w:hAnsi="Times New Roman"/>
        </w:rPr>
        <w:t xml:space="preserve"> the physician is then invited to the production phase of NAMCS EHR data collection. </w:t>
      </w:r>
      <w:r w:rsidRPr="00363678" w:rsidR="005E1BFB">
        <w:rPr>
          <w:rFonts w:ascii="Times New Roman" w:hAnsi="Times New Roman"/>
        </w:rPr>
        <w:t>Electronic</w:t>
      </w:r>
      <w:r w:rsidRPr="00363678">
        <w:rPr>
          <w:rFonts w:ascii="Times New Roman" w:hAnsi="Times New Roman"/>
        </w:rPr>
        <w:t xml:space="preserve"> visit data </w:t>
      </w:r>
      <w:r w:rsidRPr="00363678" w:rsidR="00C3735A">
        <w:rPr>
          <w:rFonts w:ascii="Times New Roman" w:hAnsi="Times New Roman"/>
        </w:rPr>
        <w:t xml:space="preserve">will be </w:t>
      </w:r>
      <w:r w:rsidRPr="00363678">
        <w:rPr>
          <w:rFonts w:ascii="Times New Roman" w:hAnsi="Times New Roman"/>
        </w:rPr>
        <w:t xml:space="preserve">submitted by the organizational contact or </w:t>
      </w:r>
      <w:r w:rsidRPr="00363678" w:rsidR="00C3735A">
        <w:rPr>
          <w:rFonts w:ascii="Times New Roman" w:hAnsi="Times New Roman"/>
        </w:rPr>
        <w:t xml:space="preserve">the </w:t>
      </w:r>
      <w:r w:rsidR="009B0B0A">
        <w:rPr>
          <w:rFonts w:ascii="Times New Roman" w:hAnsi="Times New Roman"/>
        </w:rPr>
        <w:t xml:space="preserve">physicians </w:t>
      </w:r>
      <w:r w:rsidRPr="00363678">
        <w:rPr>
          <w:rFonts w:ascii="Times New Roman" w:hAnsi="Times New Roman"/>
        </w:rPr>
        <w:t xml:space="preserve">themselves (although we anticipate a very small number of physicians </w:t>
      </w:r>
      <w:r w:rsidRPr="00363678" w:rsidR="00C3735A">
        <w:rPr>
          <w:rFonts w:ascii="Times New Roman" w:hAnsi="Times New Roman"/>
        </w:rPr>
        <w:t xml:space="preserve">will be </w:t>
      </w:r>
      <w:r w:rsidRPr="00363678">
        <w:rPr>
          <w:rFonts w:ascii="Times New Roman" w:hAnsi="Times New Roman"/>
        </w:rPr>
        <w:t xml:space="preserve">performing this </w:t>
      </w:r>
      <w:r w:rsidRPr="00363678" w:rsidR="00C3735A">
        <w:rPr>
          <w:rFonts w:ascii="Times New Roman" w:hAnsi="Times New Roman"/>
        </w:rPr>
        <w:t xml:space="preserve">task </w:t>
      </w:r>
      <w:r w:rsidRPr="00363678">
        <w:rPr>
          <w:rFonts w:ascii="Times New Roman" w:hAnsi="Times New Roman"/>
        </w:rPr>
        <w:t xml:space="preserve">themselves) for each sampled provider based on an assigned 7-day reporting period. EHR visit data are expected to be delivered to the </w:t>
      </w:r>
      <w:r w:rsidRPr="00363678" w:rsidR="00970E46">
        <w:rPr>
          <w:rFonts w:ascii="Times New Roman" w:hAnsi="Times New Roman"/>
        </w:rPr>
        <w:t xml:space="preserve">survey </w:t>
      </w:r>
      <w:r w:rsidRPr="00363678">
        <w:rPr>
          <w:rFonts w:ascii="Times New Roman" w:hAnsi="Times New Roman"/>
        </w:rPr>
        <w:t xml:space="preserve">contractor within 30 days of </w:t>
      </w:r>
      <w:r w:rsidRPr="00363678" w:rsidR="006A4ECC">
        <w:rPr>
          <w:rFonts w:ascii="Times New Roman" w:hAnsi="Times New Roman"/>
        </w:rPr>
        <w:t>the physician receiv</w:t>
      </w:r>
      <w:r w:rsidRPr="00363678" w:rsidR="00C35E96">
        <w:rPr>
          <w:rFonts w:ascii="Times New Roman" w:hAnsi="Times New Roman"/>
        </w:rPr>
        <w:t>ing</w:t>
      </w:r>
      <w:r w:rsidRPr="00363678" w:rsidR="006A4ECC">
        <w:rPr>
          <w:rFonts w:ascii="Times New Roman" w:hAnsi="Times New Roman"/>
        </w:rPr>
        <w:t xml:space="preserve"> his</w:t>
      </w:r>
      <w:r w:rsidRPr="00363678" w:rsidR="00C35E96">
        <w:rPr>
          <w:rFonts w:ascii="Times New Roman" w:hAnsi="Times New Roman"/>
        </w:rPr>
        <w:t>/her</w:t>
      </w:r>
      <w:r w:rsidRPr="00363678" w:rsidR="006A4ECC">
        <w:rPr>
          <w:rFonts w:ascii="Times New Roman" w:hAnsi="Times New Roman"/>
        </w:rPr>
        <w:t xml:space="preserve"> </w:t>
      </w:r>
      <w:r w:rsidRPr="00363678">
        <w:rPr>
          <w:rFonts w:ascii="Times New Roman" w:hAnsi="Times New Roman"/>
        </w:rPr>
        <w:t xml:space="preserve">invitation to </w:t>
      </w:r>
      <w:r w:rsidRPr="00363678" w:rsidR="006A4ECC">
        <w:rPr>
          <w:rFonts w:ascii="Times New Roman" w:hAnsi="Times New Roman"/>
        </w:rPr>
        <w:t xml:space="preserve">the </w:t>
      </w:r>
      <w:r w:rsidRPr="00363678">
        <w:rPr>
          <w:rFonts w:ascii="Times New Roman" w:hAnsi="Times New Roman"/>
        </w:rPr>
        <w:t>production</w:t>
      </w:r>
      <w:r w:rsidRPr="00363678" w:rsidR="006A4ECC">
        <w:rPr>
          <w:rFonts w:ascii="Times New Roman" w:hAnsi="Times New Roman"/>
        </w:rPr>
        <w:t xml:space="preserve"> phase</w:t>
      </w:r>
      <w:r w:rsidRPr="00363678">
        <w:rPr>
          <w:rFonts w:ascii="Times New Roman" w:hAnsi="Times New Roman"/>
        </w:rPr>
        <w:t xml:space="preserve">. </w:t>
      </w:r>
    </w:p>
    <w:p w:rsidRPr="00363678" w:rsidR="00D738CB" w:rsidP="00FE7C48" w:rsidRDefault="00D738CB" w14:paraId="795166D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Pr="00363678" w:rsidR="00CC58A5" w:rsidP="00CC58A5" w:rsidRDefault="00CC58A5" w14:paraId="4926637F" w14:textId="2071122A">
      <w:pPr>
        <w:rPr>
          <w:b/>
          <w:bCs/>
        </w:rPr>
      </w:pPr>
      <w:r w:rsidRPr="00363678">
        <w:t xml:space="preserve">Select data items </w:t>
      </w:r>
      <w:r w:rsidRPr="00363678" w:rsidR="00846C08">
        <w:t xml:space="preserve">collected from </w:t>
      </w:r>
      <w:r w:rsidRPr="00363678" w:rsidR="00602F18">
        <w:t>EHRs</w:t>
      </w:r>
      <w:r w:rsidRPr="00363678" w:rsidR="00846C08">
        <w:t xml:space="preserve"> </w:t>
      </w:r>
      <w:r w:rsidRPr="00363678">
        <w:t>are shown below</w:t>
      </w:r>
      <w:r w:rsidRPr="00363678" w:rsidR="00970E46">
        <w:t xml:space="preserve">. The </w:t>
      </w:r>
      <w:r w:rsidRPr="00363678">
        <w:t xml:space="preserve">full listing of all the variables can be found in </w:t>
      </w:r>
      <w:r w:rsidRPr="00363678">
        <w:rPr>
          <w:b/>
          <w:bCs/>
        </w:rPr>
        <w:t xml:space="preserve">Attachment </w:t>
      </w:r>
      <w:r w:rsidRPr="00363678" w:rsidR="00BE59F5">
        <w:rPr>
          <w:b/>
          <w:bCs/>
        </w:rPr>
        <w:t>H</w:t>
      </w:r>
      <w:r w:rsidRPr="00363678">
        <w:rPr>
          <w:b/>
          <w:bCs/>
        </w:rPr>
        <w:t>.</w:t>
      </w:r>
    </w:p>
    <w:p w:rsidRPr="00363678" w:rsidR="00CC58A5" w:rsidP="00CC58A5" w:rsidRDefault="00CC58A5" w14:paraId="60C3DA19" w14:textId="77777777"/>
    <w:p w:rsidRPr="00363678" w:rsidR="00CC58A5" w:rsidP="44BA9BB0" w:rsidRDefault="00CC58A5" w14:paraId="5492DE8D" w14:textId="57469A3E">
      <w:pPr>
        <w:numPr>
          <w:ilvl w:val="0"/>
          <w:numId w:val="33"/>
        </w:numPr>
        <w:tabs>
          <w:tab w:val="clear" w:pos="78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00"/>
      </w:pPr>
      <w:r w:rsidRPr="00363678">
        <w:t>Personal patient identifiers (</w:t>
      </w:r>
      <w:r w:rsidRPr="00363678" w:rsidR="00B002FC">
        <w:t xml:space="preserve">EHR only: </w:t>
      </w:r>
      <w:r w:rsidRPr="00363678">
        <w:t>name, address, medical record number when available, Medicare/Medicaid number, and social security number when it is available)</w:t>
      </w:r>
    </w:p>
    <w:p w:rsidRPr="00363678" w:rsidR="00CC58A5" w:rsidP="44BA9BB0" w:rsidRDefault="00CC58A5" w14:paraId="2170AF86" w14:textId="77777777">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Date of birth</w:t>
      </w:r>
    </w:p>
    <w:p w:rsidRPr="00363678" w:rsidR="00CC58A5" w:rsidP="44BA9BB0" w:rsidRDefault="00CC58A5" w14:paraId="7B0A7B85" w14:textId="77777777">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Sex</w:t>
      </w:r>
    </w:p>
    <w:p w:rsidRPr="00363678" w:rsidR="00CC58A5" w:rsidP="0B0973F3" w:rsidRDefault="00CC58A5" w14:paraId="5C31A755" w14:textId="2CD29D6A">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pPr>
      <w:r w:rsidRPr="00363678">
        <w:t xml:space="preserve">Date of </w:t>
      </w:r>
      <w:r w:rsidRPr="00363678" w:rsidR="74EDD64C">
        <w:t>visit</w:t>
      </w:r>
    </w:p>
    <w:p w:rsidRPr="00363678" w:rsidR="00CC58A5" w:rsidP="44BA9BB0" w:rsidRDefault="00CC58A5" w14:paraId="77ED5831" w14:textId="77777777">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Encounter number</w:t>
      </w:r>
    </w:p>
    <w:p w:rsidRPr="00363678" w:rsidR="00CC58A5" w:rsidP="44BA9BB0" w:rsidRDefault="00CC58A5" w14:paraId="036E15B2" w14:textId="77777777">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All other diagnoses including E codes and V codes</w:t>
      </w:r>
    </w:p>
    <w:p w:rsidRPr="00363678" w:rsidR="00CC58A5" w:rsidP="1555C444" w:rsidRDefault="00CC58A5" w14:paraId="314300C4" w14:textId="0A42DE4F">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Services provided or ordered during the visit:</w:t>
      </w:r>
    </w:p>
    <w:p w:rsidRPr="00363678" w:rsidR="00CC58A5" w:rsidP="44BA9BB0" w:rsidRDefault="00CC58A5" w14:paraId="72813465" w14:textId="77777777">
      <w:pPr>
        <w:numPr>
          <w:ilvl w:val="1"/>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 xml:space="preserve">Diagnostic testing (e.g., lab, imaging, EKG, audiometry, biopsy)  </w:t>
      </w:r>
    </w:p>
    <w:p w:rsidRPr="00363678" w:rsidR="00CC58A5" w:rsidP="44BA9BB0" w:rsidRDefault="00CC58A5" w14:paraId="61C3F4AF" w14:textId="77777777">
      <w:pPr>
        <w:numPr>
          <w:ilvl w:val="1"/>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 xml:space="preserve">Therapeutic procedures, including surgery, and non-medication treatments (e.g. physical therapy, speech therapy, home health care)   </w:t>
      </w:r>
    </w:p>
    <w:p w:rsidRPr="00363678" w:rsidR="00CC58A5" w:rsidP="00CC58A5" w:rsidRDefault="00CC58A5" w14:paraId="2DB324CD" w14:textId="7B228AB9">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lastRenderedPageBreak/>
        <w:t>National Provider Identifier (physicians and health care providers only)</w:t>
      </w:r>
    </w:p>
    <w:p w:rsidRPr="00363678" w:rsidR="00CC58A5" w:rsidP="00CC58A5" w:rsidRDefault="00CC58A5" w14:paraId="4C97A3FD"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Race</w:t>
      </w:r>
    </w:p>
    <w:p w:rsidRPr="00363678" w:rsidR="00CC58A5" w:rsidP="00CC58A5" w:rsidRDefault="00CC58A5" w14:paraId="707B00BE"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Ethnicity</w:t>
      </w:r>
    </w:p>
    <w:p w:rsidRPr="00363678" w:rsidR="00CC58A5" w:rsidP="00CC58A5" w:rsidRDefault="00CC58A5" w14:paraId="39D85F14"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Marital Status</w:t>
      </w:r>
    </w:p>
    <w:p w:rsidRPr="00363678" w:rsidR="00CC58A5" w:rsidP="00CC58A5" w:rsidRDefault="00CC58A5" w14:paraId="3CC44507"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Source(s) of payment</w:t>
      </w:r>
    </w:p>
    <w:p w:rsidRPr="00363678" w:rsidR="00CC58A5" w:rsidP="00CC58A5" w:rsidRDefault="00CC58A5" w14:paraId="5098F150"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Reason for visit</w:t>
      </w:r>
    </w:p>
    <w:p w:rsidRPr="00363678" w:rsidR="00CC58A5" w:rsidP="00CC58A5" w:rsidRDefault="00CC58A5" w14:paraId="166E66C0"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 xml:space="preserve">Results of testing and procedures </w:t>
      </w:r>
    </w:p>
    <w:p w:rsidRPr="00363678" w:rsidR="00CC58A5" w:rsidP="00CC58A5" w:rsidRDefault="00CC58A5" w14:paraId="2468A1AD"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Medications and Immunizations</w:t>
      </w:r>
    </w:p>
    <w:p w:rsidRPr="00363678" w:rsidR="00CC58A5" w:rsidP="00CC58A5" w:rsidRDefault="00CC58A5" w14:paraId="5D0F4017" w14:textId="6E3541E5">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_Hlk53996817" w:id="5"/>
      <w:r w:rsidRPr="00363678">
        <w:t>Clinic</w:t>
      </w:r>
      <w:r w:rsidRPr="00363678" w:rsidR="00655A91">
        <w:t>al</w:t>
      </w:r>
      <w:r w:rsidRPr="00363678">
        <w:t xml:space="preserve"> notes (e.g., </w:t>
      </w:r>
      <w:r w:rsidRPr="00363678" w:rsidR="00655A91">
        <w:t xml:space="preserve">from </w:t>
      </w:r>
      <w:r w:rsidRPr="00363678">
        <w:t xml:space="preserve">physicians, nurses, </w:t>
      </w:r>
      <w:r w:rsidRPr="00363678" w:rsidR="00655A91">
        <w:t>physician assistants, and certified nurse midwives</w:t>
      </w:r>
      <w:r w:rsidRPr="00363678">
        <w:t>)</w:t>
      </w:r>
      <w:bookmarkEnd w:id="5"/>
    </w:p>
    <w:p w:rsidRPr="00363678" w:rsidR="00CC58A5" w:rsidP="00FE7C48" w:rsidRDefault="00CC58A5" w14:paraId="6EE5C74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Pr="00363678" w:rsidR="00FE7C48" w:rsidP="00FE7C48" w:rsidRDefault="27EBA2B9" w14:paraId="32E0CBD4" w14:textId="32B6BD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363678">
        <w:rPr>
          <w:rFonts w:ascii="Times New Roman" w:hAnsi="Times New Roman"/>
          <w:u w:val="single"/>
        </w:rPr>
        <w:t>HC</w:t>
      </w:r>
      <w:r w:rsidRPr="00363678" w:rsidR="00FE7C48">
        <w:rPr>
          <w:rFonts w:ascii="Times New Roman" w:hAnsi="Times New Roman"/>
          <w:u w:val="single"/>
        </w:rPr>
        <w:t xml:space="preserve"> EHR Data Collection 2021-2023</w:t>
      </w:r>
    </w:p>
    <w:p w:rsidRPr="00363678" w:rsidR="00FE7C48" w:rsidP="00FE7C48" w:rsidRDefault="00FE7C48" w14:paraId="25A5CD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FE7C48" w:rsidP="00FE7C48" w:rsidRDefault="00FE7C48" w14:paraId="64C9854F" w14:textId="04272B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63678">
        <w:rPr>
          <w:rFonts w:ascii="Times New Roman" w:hAnsi="Times New Roman"/>
          <w:color w:val="000000" w:themeColor="text1"/>
        </w:rPr>
        <w:t xml:space="preserve">Starting in 2021, </w:t>
      </w:r>
      <w:r w:rsidRPr="00363678" w:rsidR="27EBA2B9">
        <w:rPr>
          <w:rFonts w:ascii="Times New Roman" w:hAnsi="Times New Roman"/>
          <w:color w:val="000000" w:themeColor="text1"/>
        </w:rPr>
        <w:t>HC</w:t>
      </w:r>
      <w:r w:rsidRPr="00363678" w:rsidR="008F2156">
        <w:rPr>
          <w:rFonts w:ascii="Times New Roman" w:hAnsi="Times New Roman"/>
          <w:color w:val="000000" w:themeColor="text1"/>
        </w:rPr>
        <w:t>s</w:t>
      </w:r>
      <w:r w:rsidRPr="00363678">
        <w:rPr>
          <w:rFonts w:ascii="Times New Roman" w:hAnsi="Times New Roman"/>
          <w:color w:val="000000" w:themeColor="text1"/>
        </w:rPr>
        <w:t xml:space="preserve"> selected to participate in NAMCS will </w:t>
      </w:r>
      <w:r w:rsidRPr="00363678" w:rsidR="00AB3F28">
        <w:rPr>
          <w:rFonts w:ascii="Times New Roman" w:hAnsi="Times New Roman"/>
          <w:color w:val="000000" w:themeColor="text1"/>
        </w:rPr>
        <w:t xml:space="preserve">be sent </w:t>
      </w:r>
      <w:r w:rsidRPr="00363678">
        <w:rPr>
          <w:rFonts w:ascii="Times New Roman" w:hAnsi="Times New Roman"/>
          <w:color w:val="000000" w:themeColor="text1"/>
        </w:rPr>
        <w:t xml:space="preserve">an introductory letter </w:t>
      </w:r>
      <w:r w:rsidRPr="00363678">
        <w:rPr>
          <w:rFonts w:ascii="Times New Roman" w:hAnsi="Times New Roman"/>
          <w:b/>
          <w:bCs/>
          <w:color w:val="000000" w:themeColor="text1"/>
        </w:rPr>
        <w:t xml:space="preserve">(Attachment </w:t>
      </w:r>
      <w:r w:rsidRPr="00363678" w:rsidR="00182991">
        <w:rPr>
          <w:rFonts w:ascii="Times New Roman" w:hAnsi="Times New Roman"/>
          <w:b/>
          <w:bCs/>
          <w:color w:val="000000" w:themeColor="text1"/>
        </w:rPr>
        <w:t>M</w:t>
      </w:r>
      <w:r w:rsidRPr="00363678">
        <w:rPr>
          <w:rFonts w:ascii="Times New Roman" w:hAnsi="Times New Roman"/>
          <w:b/>
          <w:bCs/>
          <w:color w:val="000000" w:themeColor="text1"/>
        </w:rPr>
        <w:t>2</w:t>
      </w:r>
      <w:r w:rsidRPr="00363678" w:rsidR="71602884">
        <w:rPr>
          <w:rFonts w:ascii="Times New Roman" w:hAnsi="Times New Roman"/>
          <w:b/>
          <w:bCs/>
          <w:color w:val="000000" w:themeColor="text1"/>
        </w:rPr>
        <w:t xml:space="preserve"> </w:t>
      </w:r>
      <w:r w:rsidRPr="00363678" w:rsidR="71602884">
        <w:rPr>
          <w:rFonts w:ascii="Times New Roman" w:hAnsi="Times New Roman"/>
          <w:color w:val="000000" w:themeColor="text1"/>
        </w:rPr>
        <w:t>and</w:t>
      </w:r>
      <w:r w:rsidRPr="00363678" w:rsidR="71602884">
        <w:rPr>
          <w:rFonts w:ascii="Times New Roman" w:hAnsi="Times New Roman"/>
          <w:b/>
          <w:bCs/>
          <w:color w:val="000000" w:themeColor="text1"/>
        </w:rPr>
        <w:t xml:space="preserve"> M3</w:t>
      </w:r>
      <w:r w:rsidRPr="00363678">
        <w:rPr>
          <w:rFonts w:ascii="Times New Roman" w:hAnsi="Times New Roman"/>
          <w:color w:val="000000" w:themeColor="text1"/>
        </w:rPr>
        <w:t>)</w:t>
      </w:r>
      <w:r w:rsidRPr="00363678">
        <w:rPr>
          <w:rFonts w:ascii="Times New Roman" w:hAnsi="Times New Roman"/>
          <w:b/>
          <w:bCs/>
          <w:color w:val="000000" w:themeColor="text1"/>
        </w:rPr>
        <w:t xml:space="preserve"> </w:t>
      </w:r>
      <w:r w:rsidRPr="00363678">
        <w:rPr>
          <w:rFonts w:ascii="Times New Roman" w:hAnsi="Times New Roman"/>
          <w:color w:val="000000" w:themeColor="text1"/>
        </w:rPr>
        <w:t>and information packet approximately 4 weeks prior to being contacted by phone.</w:t>
      </w:r>
      <w:r w:rsidRPr="00363678">
        <w:rPr>
          <w:rFonts w:ascii="Times New Roman" w:hAnsi="Times New Roman"/>
        </w:rPr>
        <w:t xml:space="preserve"> The letter will describe the purpose of the survey and authority for data collection, that participation is voluntary and that all collected identifying information is confidential. </w:t>
      </w:r>
      <w:r w:rsidRPr="00363678">
        <w:rPr>
          <w:rFonts w:ascii="Times New Roman" w:hAnsi="Times New Roman"/>
          <w:color w:val="000000" w:themeColor="text1"/>
        </w:rPr>
        <w:t>When sent, these letters are accompanied by endorsement letter</w:t>
      </w:r>
      <w:r w:rsidRPr="00363678" w:rsidR="00655A91">
        <w:rPr>
          <w:rFonts w:ascii="Times New Roman" w:hAnsi="Times New Roman"/>
          <w:color w:val="000000" w:themeColor="text1"/>
        </w:rPr>
        <w:t>(</w:t>
      </w:r>
      <w:r w:rsidRPr="00363678">
        <w:rPr>
          <w:rFonts w:ascii="Times New Roman" w:hAnsi="Times New Roman"/>
          <w:color w:val="000000" w:themeColor="text1"/>
        </w:rPr>
        <w:t>s</w:t>
      </w:r>
      <w:r w:rsidRPr="00363678" w:rsidR="00655A91">
        <w:rPr>
          <w:rFonts w:ascii="Times New Roman" w:hAnsi="Times New Roman"/>
          <w:color w:val="000000" w:themeColor="text1"/>
        </w:rPr>
        <w:t>)</w:t>
      </w:r>
      <w:r w:rsidRPr="00363678">
        <w:rPr>
          <w:rFonts w:ascii="Times New Roman" w:hAnsi="Times New Roman"/>
          <w:color w:val="000000" w:themeColor="text1"/>
        </w:rPr>
        <w:t xml:space="preserve"> </w:t>
      </w:r>
      <w:r w:rsidRPr="00363678" w:rsidR="00182991">
        <w:rPr>
          <w:rFonts w:ascii="Times New Roman" w:hAnsi="Times New Roman"/>
          <w:b/>
          <w:bCs/>
          <w:color w:val="000000" w:themeColor="text1"/>
        </w:rPr>
        <w:t xml:space="preserve">(Attachment </w:t>
      </w:r>
      <w:r w:rsidRPr="00363678" w:rsidR="00B51BEC">
        <w:rPr>
          <w:rFonts w:ascii="Times New Roman" w:hAnsi="Times New Roman"/>
          <w:b/>
          <w:bCs/>
          <w:color w:val="000000" w:themeColor="text1"/>
        </w:rPr>
        <w:t>N</w:t>
      </w:r>
      <w:r w:rsidRPr="00363678" w:rsidR="00182991">
        <w:rPr>
          <w:rFonts w:ascii="Times New Roman" w:hAnsi="Times New Roman"/>
          <w:color w:val="000000" w:themeColor="text1"/>
        </w:rPr>
        <w:t>)</w:t>
      </w:r>
      <w:r w:rsidRPr="00363678" w:rsidR="00182991">
        <w:rPr>
          <w:rFonts w:ascii="Times New Roman" w:hAnsi="Times New Roman"/>
          <w:b/>
          <w:bCs/>
          <w:color w:val="000000" w:themeColor="text1"/>
        </w:rPr>
        <w:t xml:space="preserve"> </w:t>
      </w:r>
      <w:r w:rsidRPr="00363678">
        <w:rPr>
          <w:rFonts w:ascii="Times New Roman" w:hAnsi="Times New Roman"/>
          <w:color w:val="000000" w:themeColor="text1"/>
        </w:rPr>
        <w:t xml:space="preserve">from specialty medical colleges and/or professional associations relevant to the sampled </w:t>
      </w:r>
      <w:r w:rsidRPr="00363678" w:rsidR="27EBA2B9">
        <w:rPr>
          <w:rFonts w:ascii="Times New Roman" w:hAnsi="Times New Roman"/>
          <w:color w:val="000000" w:themeColor="text1"/>
        </w:rPr>
        <w:t>HC</w:t>
      </w:r>
      <w:r w:rsidRPr="00363678">
        <w:rPr>
          <w:rFonts w:ascii="Times New Roman" w:hAnsi="Times New Roman"/>
          <w:color w:val="000000" w:themeColor="text1"/>
        </w:rPr>
        <w:t xml:space="preserve"> and an informational/motivational insert </w:t>
      </w:r>
      <w:r w:rsidRPr="00363678">
        <w:rPr>
          <w:rFonts w:ascii="Times New Roman" w:hAnsi="Times New Roman"/>
        </w:rPr>
        <w:t>(</w:t>
      </w:r>
      <w:r w:rsidRPr="00363678">
        <w:rPr>
          <w:rFonts w:ascii="Times New Roman" w:hAnsi="Times New Roman"/>
          <w:b/>
          <w:bCs/>
        </w:rPr>
        <w:t xml:space="preserve">Attachment </w:t>
      </w:r>
      <w:r w:rsidRPr="00363678" w:rsidR="00515052">
        <w:rPr>
          <w:rFonts w:ascii="Times New Roman" w:hAnsi="Times New Roman"/>
          <w:b/>
          <w:bCs/>
        </w:rPr>
        <w:t>S</w:t>
      </w:r>
      <w:r w:rsidRPr="00363678">
        <w:rPr>
          <w:rFonts w:ascii="Times New Roman" w:hAnsi="Times New Roman"/>
        </w:rPr>
        <w:t>).</w:t>
      </w:r>
      <w:r w:rsidRPr="00363678">
        <w:rPr>
          <w:rFonts w:ascii="Times New Roman" w:hAnsi="Times New Roman"/>
          <w:color w:val="000000" w:themeColor="text1"/>
        </w:rPr>
        <w:t xml:space="preserve"> </w:t>
      </w:r>
    </w:p>
    <w:p w:rsidRPr="00363678" w:rsidR="00FE7C48" w:rsidP="00FE7C48" w:rsidRDefault="00FE7C48" w14:paraId="220C116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182991" w:rsidP="00182991" w:rsidRDefault="00AD3707" w14:paraId="79456B6F" w14:textId="4799B1F0">
      <w:r w:rsidRPr="00363678">
        <w:t xml:space="preserve">Also, </w:t>
      </w:r>
      <w:r w:rsidRPr="00363678" w:rsidR="00FE7C48">
        <w:t xml:space="preserve">the </w:t>
      </w:r>
      <w:r w:rsidRPr="00363678" w:rsidR="7DC1C652">
        <w:t>2020</w:t>
      </w:r>
      <w:r w:rsidRPr="00363678" w:rsidR="00FE7C48">
        <w:t xml:space="preserve"> </w:t>
      </w:r>
      <w:r w:rsidRPr="00363678" w:rsidR="27EBA2B9">
        <w:t>HC</w:t>
      </w:r>
      <w:r w:rsidRPr="00363678" w:rsidR="00FE7C48">
        <w:t xml:space="preserve"> Induction</w:t>
      </w:r>
      <w:r w:rsidRPr="00363678" w:rsidR="007F46BB">
        <w:t xml:space="preserve"> Interview</w:t>
      </w:r>
      <w:r w:rsidRPr="00363678" w:rsidR="00A23154">
        <w:t xml:space="preserve"> questionnaire</w:t>
      </w:r>
      <w:r w:rsidRPr="00363678" w:rsidR="00FE7C48">
        <w:t xml:space="preserve"> will be modified, shortened</w:t>
      </w:r>
      <w:r w:rsidRPr="00363678" w:rsidR="00AB6C5B">
        <w:t>,</w:t>
      </w:r>
      <w:r w:rsidRPr="00363678" w:rsidR="00E06A8D">
        <w:t xml:space="preserve"> and renamed the</w:t>
      </w:r>
      <w:r w:rsidRPr="00363678" w:rsidR="00FE7C48">
        <w:t xml:space="preserve"> </w:t>
      </w:r>
      <w:r w:rsidRPr="00363678" w:rsidR="00E06A8D">
        <w:t>“</w:t>
      </w:r>
      <w:r w:rsidRPr="00363678" w:rsidR="27EBA2B9">
        <w:t>HC</w:t>
      </w:r>
      <w:r w:rsidRPr="00363678" w:rsidR="00FE7C48">
        <w:t xml:space="preserve"> Facility Interview</w:t>
      </w:r>
      <w:r w:rsidRPr="00363678" w:rsidR="00E06A8D">
        <w:t>”</w:t>
      </w:r>
      <w:r w:rsidRPr="00363678" w:rsidR="1EF385DC">
        <w:t xml:space="preserve"> to be used starting in 2021.</w:t>
      </w:r>
      <w:r w:rsidRPr="00363678" w:rsidR="00E06A8D">
        <w:t xml:space="preserve"> </w:t>
      </w:r>
      <w:r w:rsidRPr="00363678" w:rsidR="000E171D">
        <w:t xml:space="preserve">The </w:t>
      </w:r>
      <w:r w:rsidRPr="00363678" w:rsidR="002B08CF">
        <w:t xml:space="preserve">revised </w:t>
      </w:r>
      <w:r w:rsidRPr="00363678" w:rsidR="05481C58">
        <w:t xml:space="preserve">HC </w:t>
      </w:r>
      <w:r w:rsidRPr="00363678" w:rsidR="00E06A8D">
        <w:t>Facility Interview</w:t>
      </w:r>
      <w:r w:rsidRPr="00363678" w:rsidR="00FE7C48">
        <w:t xml:space="preserve"> will be collected using electronic data collection methods (e.g., web portal) (</w:t>
      </w:r>
      <w:r w:rsidRPr="00363678" w:rsidR="00FE7C48">
        <w:rPr>
          <w:b/>
          <w:bCs/>
        </w:rPr>
        <w:t xml:space="preserve">Attachment </w:t>
      </w:r>
      <w:r w:rsidRPr="00363678" w:rsidR="00BE59F5">
        <w:rPr>
          <w:b/>
          <w:bCs/>
        </w:rPr>
        <w:t>F</w:t>
      </w:r>
      <w:r w:rsidRPr="00363678" w:rsidR="00FE7C48">
        <w:rPr>
          <w:b/>
          <w:bCs/>
        </w:rPr>
        <w:t>2</w:t>
      </w:r>
      <w:r w:rsidRPr="00363678" w:rsidR="00FE7C48">
        <w:t>).</w:t>
      </w:r>
      <w:r w:rsidRPr="00363678" w:rsidR="00C21ABA">
        <w:t xml:space="preserve"> </w:t>
      </w:r>
      <w:r w:rsidRPr="00363678" w:rsidR="00FE7C48">
        <w:t xml:space="preserve">During the initial interview with the </w:t>
      </w:r>
      <w:r w:rsidRPr="00363678" w:rsidR="27EBA2B9">
        <w:t>HC</w:t>
      </w:r>
      <w:r w:rsidRPr="00363678" w:rsidR="00FE7C48">
        <w:t xml:space="preserve"> director, a research analyst completes the </w:t>
      </w:r>
      <w:r w:rsidRPr="00363678" w:rsidR="27EBA2B9">
        <w:t>HC</w:t>
      </w:r>
      <w:r w:rsidRPr="00363678" w:rsidR="00FE7C48">
        <w:t xml:space="preserve"> </w:t>
      </w:r>
      <w:r w:rsidRPr="00363678" w:rsidR="007F46BB">
        <w:t>I</w:t>
      </w:r>
      <w:r w:rsidRPr="00363678" w:rsidR="00FE7C48">
        <w:t xml:space="preserve">nduction </w:t>
      </w:r>
      <w:r w:rsidRPr="00363678" w:rsidR="007F46BB">
        <w:t>I</w:t>
      </w:r>
      <w:r w:rsidRPr="00363678" w:rsidR="00FE7C48">
        <w:t>nterview (</w:t>
      </w:r>
      <w:r w:rsidRPr="00363678" w:rsidR="00FE7C48">
        <w:rPr>
          <w:b/>
          <w:bCs/>
        </w:rPr>
        <w:t xml:space="preserve">Attachment </w:t>
      </w:r>
      <w:r w:rsidRPr="00363678" w:rsidR="00BE59F5">
        <w:rPr>
          <w:b/>
          <w:bCs/>
        </w:rPr>
        <w:t>F</w:t>
      </w:r>
      <w:r w:rsidRPr="00363678" w:rsidR="00FE7C48">
        <w:rPr>
          <w:b/>
          <w:bCs/>
        </w:rPr>
        <w:t>2</w:t>
      </w:r>
      <w:r w:rsidRPr="00363678" w:rsidR="00FE7C48">
        <w:t xml:space="preserve">). The major purpose of the </w:t>
      </w:r>
      <w:r w:rsidRPr="00363678" w:rsidR="006E241D">
        <w:t>Facility</w:t>
      </w:r>
      <w:r w:rsidRPr="00363678" w:rsidR="00FE7C48">
        <w:t xml:space="preserve"> </w:t>
      </w:r>
      <w:r w:rsidRPr="00363678" w:rsidR="007F46BB">
        <w:t>I</w:t>
      </w:r>
      <w:r w:rsidRPr="00363678" w:rsidR="00FE7C48">
        <w:t>nterview is to gather information to assist in weighting of the collected visit data.</w:t>
      </w:r>
      <w:r w:rsidRPr="00363678" w:rsidR="00862B8E">
        <w:t xml:space="preserve"> Once the </w:t>
      </w:r>
      <w:r w:rsidRPr="00363678" w:rsidR="006E241D">
        <w:t>Facility</w:t>
      </w:r>
      <w:r w:rsidRPr="00363678" w:rsidR="00862B8E">
        <w:t xml:space="preserve"> </w:t>
      </w:r>
      <w:r w:rsidRPr="00363678" w:rsidR="007F46BB">
        <w:t>I</w:t>
      </w:r>
      <w:r w:rsidRPr="00363678" w:rsidR="00862B8E">
        <w:t>nterview is completed</w:t>
      </w:r>
      <w:r w:rsidRPr="00363678" w:rsidR="003A408A">
        <w:t>,</w:t>
      </w:r>
      <w:r w:rsidRPr="00363678" w:rsidR="00862B8E">
        <w:t xml:space="preserve"> NCHS </w:t>
      </w:r>
      <w:r w:rsidRPr="00363678" w:rsidR="003A408A">
        <w:t xml:space="preserve">will work </w:t>
      </w:r>
      <w:r w:rsidRPr="00363678" w:rsidR="00862B8E">
        <w:t xml:space="preserve">with the </w:t>
      </w:r>
      <w:r w:rsidRPr="00363678" w:rsidR="27EBA2B9">
        <w:t>HC</w:t>
      </w:r>
      <w:r w:rsidRPr="00363678" w:rsidR="00862B8E">
        <w:t xml:space="preserve"> to set up data extraction. </w:t>
      </w:r>
      <w:r w:rsidRPr="00363678" w:rsidR="27EBA2B9">
        <w:t>HC</w:t>
      </w:r>
      <w:r w:rsidRPr="00363678" w:rsidR="00862B8E">
        <w:t>s</w:t>
      </w:r>
      <w:r w:rsidRPr="00363678" w:rsidR="009B11E6">
        <w:t xml:space="preserve"> will </w:t>
      </w:r>
      <w:r w:rsidRPr="00363678" w:rsidR="00862B8E">
        <w:t xml:space="preserve">also </w:t>
      </w:r>
      <w:r w:rsidRPr="00363678" w:rsidR="009B11E6">
        <w:t xml:space="preserve">be </w:t>
      </w:r>
      <w:r w:rsidRPr="00363678" w:rsidR="00862B8E">
        <w:t>required to use the NCHS IG for data submission.</w:t>
      </w:r>
      <w:r w:rsidRPr="00363678" w:rsidR="00C629C8">
        <w:t xml:space="preserve"> A </w:t>
      </w:r>
      <w:r w:rsidRPr="00363678" w:rsidR="00EF10B5">
        <w:t xml:space="preserve">one-time </w:t>
      </w:r>
      <w:r w:rsidRPr="00363678" w:rsidR="004C0671">
        <w:t xml:space="preserve">set up fee of up to </w:t>
      </w:r>
      <w:r w:rsidRPr="00363678" w:rsidR="00C629C8">
        <w:t xml:space="preserve">$10,000 will be given to every participating </w:t>
      </w:r>
      <w:r w:rsidRPr="00363678" w:rsidR="27EBA2B9">
        <w:t>HC</w:t>
      </w:r>
      <w:r w:rsidRPr="00363678" w:rsidR="00C629C8">
        <w:t>.</w:t>
      </w:r>
    </w:p>
    <w:p w:rsidRPr="00363678" w:rsidR="00182991" w:rsidP="001C2484" w:rsidRDefault="00182991" w14:paraId="24EED3F0" w14:textId="41045E0C">
      <w:pPr>
        <w:pStyle w:val="Style0"/>
        <w:rPr>
          <w:rFonts w:ascii="Times New Roman" w:hAnsi="Times New Roman"/>
          <w:color w:val="000000"/>
        </w:rPr>
      </w:pPr>
    </w:p>
    <w:p w:rsidRPr="00363678" w:rsidR="00182991" w:rsidP="00182991" w:rsidRDefault="00182991" w14:paraId="6574FD65" w14:textId="5EFBF439">
      <w:pPr>
        <w:rPr>
          <w:b/>
          <w:bCs/>
        </w:rPr>
      </w:pPr>
      <w:r w:rsidRPr="00363678">
        <w:t>Select data items are shown below</w:t>
      </w:r>
      <w:r w:rsidRPr="00363678" w:rsidR="00400750">
        <w:t xml:space="preserve"> with the full listing of all the variables can be found in </w:t>
      </w:r>
      <w:r w:rsidRPr="00363678" w:rsidR="00400750">
        <w:rPr>
          <w:b/>
          <w:bCs/>
        </w:rPr>
        <w:t xml:space="preserve">Attachment </w:t>
      </w:r>
      <w:r w:rsidRPr="00363678" w:rsidR="00BE59F5">
        <w:rPr>
          <w:b/>
          <w:bCs/>
        </w:rPr>
        <w:t>H</w:t>
      </w:r>
      <w:r w:rsidRPr="00363678" w:rsidR="00400750">
        <w:rPr>
          <w:b/>
          <w:bCs/>
        </w:rPr>
        <w:t>.</w:t>
      </w:r>
    </w:p>
    <w:p w:rsidRPr="00363678" w:rsidR="008175F9" w:rsidP="00182991" w:rsidRDefault="008175F9" w14:paraId="505D2217" w14:textId="77777777"/>
    <w:p w:rsidRPr="00363678" w:rsidR="00182991" w:rsidP="00182991" w:rsidRDefault="00182991" w14:paraId="5429E9CD" w14:textId="2C3162FE">
      <w:pPr>
        <w:numPr>
          <w:ilvl w:val="0"/>
          <w:numId w:val="33"/>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00"/>
      </w:pPr>
      <w:r w:rsidRPr="00363678">
        <w:t>Personal patient identifiers (</w:t>
      </w:r>
      <w:r w:rsidRPr="00363678" w:rsidR="00B002FC">
        <w:t xml:space="preserve">EHR only: </w:t>
      </w:r>
      <w:r w:rsidRPr="00363678">
        <w:t>name, address, medical record number when available, Medicare/Medicaid number, and social security number when it is available)</w:t>
      </w:r>
    </w:p>
    <w:p w:rsidRPr="00363678" w:rsidR="00182991" w:rsidP="00182991" w:rsidRDefault="00182991" w14:paraId="66FB3CB4" w14:textId="77777777">
      <w:pPr>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Date of birth</w:t>
      </w:r>
    </w:p>
    <w:p w:rsidRPr="00363678" w:rsidR="00182991" w:rsidP="0B0973F3" w:rsidRDefault="00182991" w14:paraId="4F54C06C" w14:textId="77777777">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Sex</w:t>
      </w:r>
    </w:p>
    <w:p w:rsidRPr="00363678" w:rsidR="00182991" w:rsidP="0B0973F3" w:rsidRDefault="00182991" w14:paraId="60B25EC3" w14:textId="79BB5D9E">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Encounter number</w:t>
      </w:r>
    </w:p>
    <w:p w:rsidRPr="00363678" w:rsidR="00182991" w:rsidP="44BA9BB0" w:rsidRDefault="00363678" w14:paraId="75AFC6CB" w14:textId="11453A83">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All diagnoses</w:t>
      </w:r>
      <w:r w:rsidRPr="00363678" w:rsidR="00182991">
        <w:t xml:space="preserve"> </w:t>
      </w:r>
    </w:p>
    <w:p w:rsidRPr="00363678" w:rsidR="00182991" w:rsidP="44BA9BB0" w:rsidRDefault="00182991" w14:paraId="736A4664" w14:textId="6D94F3CE">
      <w:pPr>
        <w:numPr>
          <w:ilvl w:val="0"/>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Services provided or ordered during the visit:</w:t>
      </w:r>
    </w:p>
    <w:p w:rsidRPr="00363678" w:rsidR="00182991" w:rsidP="0B0973F3" w:rsidRDefault="00182991" w14:paraId="4F1B52DA" w14:textId="77777777">
      <w:pPr>
        <w:numPr>
          <w:ilvl w:val="1"/>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 xml:space="preserve">Diagnostic testing (e.g., lab, imaging, EKG, audiometry, biopsy)  </w:t>
      </w:r>
    </w:p>
    <w:p w:rsidRPr="00363678" w:rsidR="00182991" w:rsidP="0B0973F3" w:rsidRDefault="00182991" w14:paraId="66465E05" w14:textId="77777777">
      <w:pPr>
        <w:numPr>
          <w:ilvl w:val="1"/>
          <w:numId w:val="33"/>
        </w:numPr>
        <w:tabs>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 xml:space="preserve">Therapeutic procedures, including surgery, and non-medication treatments (e.g. physical therapy, speech therapy, home health care)   </w:t>
      </w:r>
    </w:p>
    <w:p w:rsidRPr="00363678" w:rsidR="00182991" w:rsidP="00182991" w:rsidRDefault="00182991" w14:paraId="67557754"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National Provider Identifier (physicians and health care providers only)</w:t>
      </w:r>
    </w:p>
    <w:p w:rsidRPr="00363678" w:rsidR="00182991" w:rsidP="00182991" w:rsidRDefault="00182991" w14:paraId="54CFB5D8"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lastRenderedPageBreak/>
        <w:t>Race</w:t>
      </w:r>
    </w:p>
    <w:p w:rsidRPr="00363678" w:rsidR="00182991" w:rsidP="00182991" w:rsidRDefault="00182991" w14:paraId="3F8001A0"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Ethnicity</w:t>
      </w:r>
    </w:p>
    <w:p w:rsidRPr="00363678" w:rsidR="00182991" w:rsidP="00182991" w:rsidRDefault="00182991" w14:paraId="2CCB2F04"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Marital Status</w:t>
      </w:r>
    </w:p>
    <w:p w:rsidRPr="00363678" w:rsidR="00182991" w:rsidP="00182991" w:rsidRDefault="00182991" w14:paraId="09D788C5" w14:textId="0094A106">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Source(s) of payment</w:t>
      </w:r>
    </w:p>
    <w:p w:rsidRPr="00363678" w:rsidR="00182991" w:rsidP="00182991" w:rsidRDefault="00182991" w14:paraId="43E5CAFD"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Reason for visit</w:t>
      </w:r>
    </w:p>
    <w:p w:rsidRPr="00363678" w:rsidR="00182991" w:rsidP="00182991" w:rsidRDefault="00182991" w14:paraId="61A91543"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 xml:space="preserve">Results of testing and procedures </w:t>
      </w:r>
    </w:p>
    <w:p w:rsidRPr="00363678" w:rsidR="00182991" w:rsidP="00182991" w:rsidRDefault="00182991" w14:paraId="2EA1A4E0" w14:textId="77777777">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Medications and Immunizations</w:t>
      </w:r>
    </w:p>
    <w:p w:rsidRPr="00363678" w:rsidR="00182991" w:rsidP="00182991" w:rsidRDefault="00655A91" w14:paraId="0A3EF0AE" w14:textId="53C9A9F9">
      <w:pPr>
        <w:pStyle w:val="ListParagraph"/>
        <w:numPr>
          <w:ilvl w:val="0"/>
          <w:numId w:val="33"/>
        </w:numPr>
        <w:tabs>
          <w:tab w:val="left" w:pos="-1440"/>
          <w:tab w:val="left" w:pos="-720"/>
          <w:tab w:val="left" w:pos="0"/>
          <w:tab w:val="left" w:pos="3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3678">
        <w:t>Clinical notes (e.g., from physicians, nurses, physician assistants, and certified nurse midwives</w:t>
      </w:r>
      <w:r w:rsidRPr="00363678" w:rsidR="00182991">
        <w:t>)</w:t>
      </w:r>
    </w:p>
    <w:p w:rsidRPr="00363678" w:rsidR="00BB5A77" w:rsidRDefault="00BB5A77" w14:paraId="681E82C7" w14:textId="31132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Pr="00363678" w:rsidR="006C1EC5" w:rsidRDefault="006C1EC5" w14:paraId="758BFB1C" w14:textId="5A5D57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color w:val="000000"/>
          <w:u w:val="single"/>
        </w:rPr>
      </w:pPr>
      <w:r w:rsidRPr="00363678">
        <w:rPr>
          <w:rFonts w:ascii="Times New Roman" w:hAnsi="Times New Roman"/>
          <w:iCs/>
          <w:color w:val="000000"/>
          <w:u w:val="single"/>
        </w:rPr>
        <w:t>Monitoring Data Collection and Quality Control</w:t>
      </w:r>
    </w:p>
    <w:p w:rsidRPr="00363678" w:rsidR="006C1EC5" w:rsidRDefault="006C1EC5" w14:paraId="162D53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476E3B" w:rsidP="006D6CD1" w:rsidRDefault="00476E3B" w14:paraId="0AACEE3A" w14:textId="3BD1A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color w:val="000000"/>
        </w:rPr>
      </w:pPr>
      <w:r w:rsidRPr="00363678">
        <w:rPr>
          <w:i/>
          <w:iCs/>
          <w:color w:val="000000"/>
        </w:rPr>
        <w:t>Abstraction</w:t>
      </w:r>
    </w:p>
    <w:p w:rsidRPr="00363678" w:rsidR="00655A91" w:rsidP="006D6CD1" w:rsidRDefault="00655A91" w14:paraId="75E8947A" w14:textId="64586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color w:val="000000"/>
        </w:rPr>
      </w:pPr>
    </w:p>
    <w:p w:rsidRPr="00363678" w:rsidR="002938BA" w:rsidP="006D6CD1" w:rsidRDefault="00CB36A6" w14:paraId="2515FB8E" w14:textId="762B0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63678">
        <w:rPr>
          <w:color w:val="000000" w:themeColor="text1"/>
        </w:rPr>
        <w:t>Census Field representatives use a computerize</w:t>
      </w:r>
      <w:r w:rsidRPr="00363678" w:rsidR="6C03CA90">
        <w:rPr>
          <w:color w:val="000000" w:themeColor="text1"/>
        </w:rPr>
        <w:t>d</w:t>
      </w:r>
      <w:r w:rsidRPr="00363678">
        <w:rPr>
          <w:color w:val="000000" w:themeColor="text1"/>
        </w:rPr>
        <w:t xml:space="preserve"> patient record form (PRF) to abstract </w:t>
      </w:r>
      <w:r w:rsidRPr="00363678" w:rsidR="00D76390">
        <w:rPr>
          <w:color w:val="000000" w:themeColor="text1"/>
        </w:rPr>
        <w:t xml:space="preserve">data for sampled visits </w:t>
      </w:r>
      <w:r w:rsidRPr="00363678">
        <w:rPr>
          <w:color w:val="000000" w:themeColor="text1"/>
        </w:rPr>
        <w:t xml:space="preserve">from physicians’ </w:t>
      </w:r>
      <w:r w:rsidRPr="00363678" w:rsidR="00D76390">
        <w:rPr>
          <w:color w:val="000000" w:themeColor="text1"/>
        </w:rPr>
        <w:t xml:space="preserve">patient </w:t>
      </w:r>
      <w:r w:rsidRPr="00363678">
        <w:rPr>
          <w:color w:val="000000" w:themeColor="text1"/>
        </w:rPr>
        <w:t>medical records. This c</w:t>
      </w:r>
      <w:r w:rsidRPr="00363678" w:rsidR="00764368">
        <w:rPr>
          <w:color w:val="000000" w:themeColor="text1"/>
        </w:rPr>
        <w:t>omputerization of the P</w:t>
      </w:r>
      <w:r w:rsidRPr="00363678" w:rsidR="00222827">
        <w:rPr>
          <w:color w:val="000000" w:themeColor="text1"/>
        </w:rPr>
        <w:t>RF</w:t>
      </w:r>
      <w:r w:rsidRPr="00363678" w:rsidR="00764368">
        <w:rPr>
          <w:color w:val="000000" w:themeColor="text1"/>
        </w:rPr>
        <w:t xml:space="preserve"> </w:t>
      </w:r>
      <w:r w:rsidRPr="00363678" w:rsidR="00616BC6">
        <w:rPr>
          <w:color w:val="000000" w:themeColor="text1"/>
        </w:rPr>
        <w:t>allows</w:t>
      </w:r>
      <w:r w:rsidRPr="00363678" w:rsidR="00764368">
        <w:rPr>
          <w:color w:val="000000" w:themeColor="text1"/>
        </w:rPr>
        <w:t xml:space="preserve"> for automated edits to be built into the instrument, so that keying errors are automatically detected as the FR is entering the data.</w:t>
      </w:r>
      <w:r w:rsidRPr="00363678" w:rsidR="00222827">
        <w:rPr>
          <w:color w:val="000000" w:themeColor="text1"/>
        </w:rPr>
        <w:t xml:space="preserve"> </w:t>
      </w:r>
      <w:r w:rsidRPr="00363678" w:rsidR="0042731B">
        <w:rPr>
          <w:color w:val="000000" w:themeColor="text1"/>
        </w:rPr>
        <w:t xml:space="preserve"> </w:t>
      </w:r>
      <w:r w:rsidRPr="00363678" w:rsidR="002938BA">
        <w:rPr>
          <w:color w:val="000000" w:themeColor="text1"/>
        </w:rPr>
        <w:t xml:space="preserve">Keying and data entry activities </w:t>
      </w:r>
      <w:r w:rsidRPr="00363678" w:rsidR="0033017C">
        <w:rPr>
          <w:color w:val="000000" w:themeColor="text1"/>
        </w:rPr>
        <w:t xml:space="preserve">for medical coding </w:t>
      </w:r>
      <w:r w:rsidRPr="00363678" w:rsidR="002938BA">
        <w:rPr>
          <w:color w:val="000000" w:themeColor="text1"/>
        </w:rPr>
        <w:t xml:space="preserve">are </w:t>
      </w:r>
      <w:r w:rsidRPr="00363678" w:rsidR="00222827">
        <w:rPr>
          <w:color w:val="000000" w:themeColor="text1"/>
        </w:rPr>
        <w:t xml:space="preserve">currently </w:t>
      </w:r>
      <w:r w:rsidRPr="00363678" w:rsidR="002938BA">
        <w:rPr>
          <w:color w:val="000000" w:themeColor="text1"/>
        </w:rPr>
        <w:t>performed under contract</w:t>
      </w:r>
      <w:r w:rsidRPr="00363678" w:rsidR="00DA0F7D">
        <w:rPr>
          <w:color w:val="000000" w:themeColor="text1"/>
        </w:rPr>
        <w:t xml:space="preserve"> with </w:t>
      </w:r>
      <w:r w:rsidRPr="00363678" w:rsidR="00222827">
        <w:rPr>
          <w:color w:val="000000" w:themeColor="text1"/>
        </w:rPr>
        <w:t xml:space="preserve">RTI, while drug coding is conducted in-house at NCHS. </w:t>
      </w:r>
      <w:r w:rsidRPr="00363678" w:rsidR="002938BA">
        <w:rPr>
          <w:color w:val="000000" w:themeColor="text1"/>
        </w:rPr>
        <w:t>All medical and drug coding, as well as all data entry operations, are subject to quality control procedures</w:t>
      </w:r>
      <w:r w:rsidRPr="00363678" w:rsidR="00655A91">
        <w:rPr>
          <w:color w:val="000000" w:themeColor="text1"/>
        </w:rPr>
        <w:t xml:space="preserve">; </w:t>
      </w:r>
      <w:r w:rsidRPr="00363678" w:rsidR="002938BA">
        <w:rPr>
          <w:color w:val="000000" w:themeColor="text1"/>
        </w:rPr>
        <w:t>specifically, a 10</w:t>
      </w:r>
      <w:r w:rsidRPr="00363678" w:rsidR="00AB1B89">
        <w:rPr>
          <w:color w:val="000000" w:themeColor="text1"/>
        </w:rPr>
        <w:t>%</w:t>
      </w:r>
      <w:r w:rsidRPr="00363678" w:rsidR="002938BA">
        <w:rPr>
          <w:color w:val="000000" w:themeColor="text1"/>
        </w:rPr>
        <w:t xml:space="preserve"> quality control sample of survey records are independently keyed and coded. Computer edits for code ranges and inconsistencies are also performed.  </w:t>
      </w:r>
    </w:p>
    <w:p w:rsidRPr="00363678" w:rsidR="00973505" w:rsidRDefault="00973505" w14:paraId="7CFA4C5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FF1F50" w:rsidRDefault="00A35D64" w14:paraId="294F3617" w14:textId="7730E2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name="_Hlk68774180" w:id="6"/>
      <w:r w:rsidRPr="00363678">
        <w:rPr>
          <w:rFonts w:ascii="Times New Roman" w:hAnsi="Times New Roman"/>
          <w:color w:val="000000" w:themeColor="text1"/>
        </w:rPr>
        <w:t xml:space="preserve">Quality </w:t>
      </w:r>
      <w:r w:rsidRPr="00363678" w:rsidR="00FF1F50">
        <w:rPr>
          <w:rFonts w:ascii="Times New Roman" w:hAnsi="Times New Roman"/>
          <w:color w:val="000000" w:themeColor="text1"/>
        </w:rPr>
        <w:t xml:space="preserve">control will be implemented through the proposed </w:t>
      </w:r>
      <w:r w:rsidRPr="00363678" w:rsidR="003147DF">
        <w:rPr>
          <w:rFonts w:ascii="Times New Roman" w:hAnsi="Times New Roman"/>
          <w:color w:val="000000" w:themeColor="text1"/>
        </w:rPr>
        <w:t xml:space="preserve">reinterview </w:t>
      </w:r>
      <w:r w:rsidRPr="00363678" w:rsidR="00FF1F50">
        <w:rPr>
          <w:rFonts w:ascii="Times New Roman" w:hAnsi="Times New Roman"/>
          <w:color w:val="000000" w:themeColor="text1"/>
        </w:rPr>
        <w:t xml:space="preserve">study. This study will </w:t>
      </w:r>
      <w:r w:rsidRPr="00363678" w:rsidR="00FF1F50">
        <w:rPr>
          <w:rFonts w:ascii="Times New Roman" w:hAnsi="Times New Roman"/>
        </w:rPr>
        <w:t xml:space="preserve">be used to identify </w:t>
      </w:r>
      <w:r w:rsidRPr="00363678" w:rsidR="003147DF">
        <w:rPr>
          <w:rFonts w:ascii="Times New Roman" w:hAnsi="Times New Roman"/>
        </w:rPr>
        <w:t>interview falsification</w:t>
      </w:r>
      <w:r w:rsidRPr="00363678" w:rsidR="00FF1F50">
        <w:rPr>
          <w:rFonts w:ascii="Times New Roman" w:hAnsi="Times New Roman"/>
        </w:rPr>
        <w:t xml:space="preserve">. If </w:t>
      </w:r>
      <w:r w:rsidRPr="00363678" w:rsidR="00A31656">
        <w:rPr>
          <w:rFonts w:ascii="Times New Roman" w:hAnsi="Times New Roman"/>
        </w:rPr>
        <w:t>falsification is</w:t>
      </w:r>
      <w:r w:rsidRPr="00363678" w:rsidR="00FF1F50">
        <w:rPr>
          <w:rFonts w:ascii="Times New Roman" w:hAnsi="Times New Roman"/>
        </w:rPr>
        <w:t xml:space="preserve"> identified, we will </w:t>
      </w:r>
      <w:r w:rsidRPr="00363678" w:rsidR="00A31656">
        <w:rPr>
          <w:rFonts w:ascii="Times New Roman" w:hAnsi="Times New Roman"/>
        </w:rPr>
        <w:t xml:space="preserve">investigate </w:t>
      </w:r>
      <w:r w:rsidRPr="00363678" w:rsidR="00AB1B89">
        <w:rPr>
          <w:rFonts w:ascii="Times New Roman" w:hAnsi="Times New Roman"/>
        </w:rPr>
        <w:t xml:space="preserve">with the U.S. Census Bureau </w:t>
      </w:r>
      <w:r w:rsidRPr="00363678" w:rsidR="00FF1F50">
        <w:rPr>
          <w:rFonts w:ascii="Times New Roman" w:hAnsi="Times New Roman"/>
        </w:rPr>
        <w:t xml:space="preserve">possible reasons for the </w:t>
      </w:r>
      <w:r w:rsidRPr="00363678" w:rsidR="00A31656">
        <w:rPr>
          <w:rFonts w:ascii="Times New Roman" w:hAnsi="Times New Roman"/>
        </w:rPr>
        <w:t>falsification</w:t>
      </w:r>
      <w:r w:rsidRPr="00363678" w:rsidR="00FF1F50">
        <w:rPr>
          <w:rFonts w:ascii="Times New Roman" w:hAnsi="Times New Roman"/>
        </w:rPr>
        <w:t xml:space="preserve">. </w:t>
      </w:r>
      <w:r w:rsidRPr="00363678" w:rsidR="00211D61">
        <w:rPr>
          <w:rFonts w:ascii="Times New Roman" w:hAnsi="Times New Roman"/>
        </w:rPr>
        <w:t>Reinterview r</w:t>
      </w:r>
      <w:r w:rsidRPr="00363678" w:rsidR="00FF1F50">
        <w:rPr>
          <w:rFonts w:ascii="Times New Roman" w:hAnsi="Times New Roman"/>
        </w:rPr>
        <w:t xml:space="preserve">esults may be used to design supplemental training to improve abstraction </w:t>
      </w:r>
      <w:r w:rsidRPr="00363678" w:rsidR="008175F9">
        <w:rPr>
          <w:rFonts w:ascii="Times New Roman" w:hAnsi="Times New Roman"/>
        </w:rPr>
        <w:t>quality or</w:t>
      </w:r>
      <w:r w:rsidRPr="00363678" w:rsidR="00FF1F50">
        <w:rPr>
          <w:rFonts w:ascii="Times New Roman" w:hAnsi="Times New Roman"/>
        </w:rPr>
        <w:t xml:space="preserve"> may lead to proposed modification of instructions or data collection forms</w:t>
      </w:r>
      <w:r w:rsidRPr="00363678" w:rsidR="00052DC4">
        <w:rPr>
          <w:rFonts w:ascii="Times New Roman" w:hAnsi="Times New Roman"/>
        </w:rPr>
        <w:t>.</w:t>
      </w:r>
      <w:bookmarkStart w:name="_Hlk54000532" w:id="7"/>
    </w:p>
    <w:bookmarkEnd w:id="6"/>
    <w:p w:rsidRPr="00363678" w:rsidR="00DC6BE1" w:rsidRDefault="00DC6BE1" w14:paraId="69C2900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bookmarkEnd w:id="7"/>
    <w:p w:rsidRPr="00363678" w:rsidR="00476E3B" w:rsidP="002918A7" w:rsidRDefault="00476E3B" w14:paraId="0C05D7EC" w14:textId="7694F47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rPr>
      </w:pPr>
      <w:r w:rsidRPr="00363678">
        <w:rPr>
          <w:rFonts w:ascii="Times New Roman" w:hAnsi="Times New Roman"/>
          <w:i/>
          <w:iCs/>
        </w:rPr>
        <w:t>Electronic Data Collection</w:t>
      </w:r>
    </w:p>
    <w:p w:rsidRPr="00363678" w:rsidR="00655A91" w:rsidP="002918A7" w:rsidRDefault="00655A91" w14:paraId="4B738C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iCs/>
        </w:rPr>
      </w:pPr>
    </w:p>
    <w:p w:rsidRPr="00363678" w:rsidR="00DC6BE1" w:rsidP="002918A7" w:rsidRDefault="00DC6BE1" w14:paraId="3B124E14" w14:textId="0FEF992A">
      <w:pPr>
        <w:rPr>
          <w:color w:val="000000"/>
        </w:rPr>
      </w:pPr>
      <w:r w:rsidRPr="00363678">
        <w:rPr>
          <w:color w:val="000000" w:themeColor="text1"/>
        </w:rPr>
        <w:t xml:space="preserve">NCHS </w:t>
      </w:r>
      <w:r w:rsidRPr="00363678" w:rsidR="002D3814">
        <w:rPr>
          <w:color w:val="000000" w:themeColor="text1"/>
        </w:rPr>
        <w:t xml:space="preserve">will be </w:t>
      </w:r>
      <w:r w:rsidRPr="00363678">
        <w:rPr>
          <w:color w:val="000000" w:themeColor="text1"/>
        </w:rPr>
        <w:t xml:space="preserve">responsible for overseeing the </w:t>
      </w:r>
      <w:r w:rsidRPr="00363678" w:rsidR="00931058">
        <w:rPr>
          <w:color w:val="000000" w:themeColor="text1"/>
        </w:rPr>
        <w:t xml:space="preserve">EHR </w:t>
      </w:r>
      <w:r w:rsidRPr="00363678">
        <w:rPr>
          <w:color w:val="000000" w:themeColor="text1"/>
        </w:rPr>
        <w:t xml:space="preserve">data collection. NCHS </w:t>
      </w:r>
      <w:r w:rsidRPr="00363678" w:rsidR="00931058">
        <w:rPr>
          <w:color w:val="000000" w:themeColor="text1"/>
        </w:rPr>
        <w:t xml:space="preserve">will </w:t>
      </w:r>
      <w:r w:rsidRPr="00363678">
        <w:rPr>
          <w:color w:val="000000" w:themeColor="text1"/>
        </w:rPr>
        <w:t>ask</w:t>
      </w:r>
      <w:r w:rsidRPr="00363678" w:rsidR="00931058">
        <w:rPr>
          <w:color w:val="000000" w:themeColor="text1"/>
        </w:rPr>
        <w:t xml:space="preserve"> each</w:t>
      </w:r>
      <w:r w:rsidRPr="00363678">
        <w:rPr>
          <w:color w:val="000000" w:themeColor="text1"/>
        </w:rPr>
        <w:t xml:space="preserve"> </w:t>
      </w:r>
      <w:r w:rsidRPr="00363678" w:rsidR="27EBA2B9">
        <w:rPr>
          <w:color w:val="000000" w:themeColor="text1"/>
        </w:rPr>
        <w:t>HC</w:t>
      </w:r>
      <w:r w:rsidRPr="00363678" w:rsidR="2D9EE62A">
        <w:rPr>
          <w:color w:val="000000" w:themeColor="text1"/>
        </w:rPr>
        <w:t xml:space="preserve"> or physicians who submit EHR</w:t>
      </w:r>
      <w:r w:rsidRPr="00363678">
        <w:rPr>
          <w:color w:val="000000" w:themeColor="text1"/>
        </w:rPr>
        <w:t xml:space="preserve"> to first submit a test file. The data will go through pre-processing report or testing and validation procedures to ensure that essential variables are present and</w:t>
      </w:r>
      <w:r w:rsidRPr="00363678" w:rsidR="00E06A8D">
        <w:rPr>
          <w:color w:val="000000" w:themeColor="text1"/>
        </w:rPr>
        <w:t xml:space="preserve"> are </w:t>
      </w:r>
      <w:r w:rsidRPr="00363678" w:rsidR="00085ED4">
        <w:rPr>
          <w:color w:val="000000" w:themeColor="text1"/>
        </w:rPr>
        <w:t xml:space="preserve">in </w:t>
      </w:r>
      <w:r w:rsidRPr="00363678" w:rsidR="00E06A8D">
        <w:rPr>
          <w:color w:val="000000" w:themeColor="text1"/>
        </w:rPr>
        <w:t>a</w:t>
      </w:r>
      <w:r w:rsidRPr="00363678">
        <w:rPr>
          <w:color w:val="000000" w:themeColor="text1"/>
        </w:rPr>
        <w:t xml:space="preserve"> suitable format for NAMCS. NCHS </w:t>
      </w:r>
      <w:r w:rsidRPr="00363678" w:rsidR="00085ED4">
        <w:rPr>
          <w:color w:val="000000" w:themeColor="text1"/>
        </w:rPr>
        <w:t xml:space="preserve">will </w:t>
      </w:r>
      <w:r w:rsidRPr="00363678">
        <w:rPr>
          <w:color w:val="000000" w:themeColor="text1"/>
        </w:rPr>
        <w:t>work with</w:t>
      </w:r>
      <w:r w:rsidRPr="00363678" w:rsidR="000A2142">
        <w:rPr>
          <w:color w:val="000000" w:themeColor="text1"/>
        </w:rPr>
        <w:t xml:space="preserve"> the</w:t>
      </w:r>
      <w:r w:rsidRPr="00363678">
        <w:rPr>
          <w:color w:val="000000" w:themeColor="text1"/>
        </w:rPr>
        <w:t xml:space="preserve"> </w:t>
      </w:r>
      <w:r w:rsidRPr="00363678" w:rsidR="27EBA2B9">
        <w:rPr>
          <w:color w:val="000000" w:themeColor="text1"/>
        </w:rPr>
        <w:t>HC</w:t>
      </w:r>
      <w:r w:rsidRPr="00363678" w:rsidR="00655A91">
        <w:rPr>
          <w:color w:val="000000" w:themeColor="text1"/>
        </w:rPr>
        <w:t xml:space="preserve">s </w:t>
      </w:r>
      <w:r w:rsidRPr="00363678" w:rsidR="00A85E1D">
        <w:rPr>
          <w:color w:val="000000" w:themeColor="text1"/>
        </w:rPr>
        <w:t xml:space="preserve">or physicians who submit EHR data </w:t>
      </w:r>
      <w:r w:rsidRPr="00363678">
        <w:rPr>
          <w:color w:val="000000" w:themeColor="text1"/>
        </w:rPr>
        <w:t xml:space="preserve">to </w:t>
      </w:r>
      <w:r w:rsidRPr="00363678" w:rsidR="00085ED4">
        <w:rPr>
          <w:color w:val="000000" w:themeColor="text1"/>
        </w:rPr>
        <w:t xml:space="preserve">make </w:t>
      </w:r>
      <w:r w:rsidRPr="00363678">
        <w:rPr>
          <w:color w:val="000000" w:themeColor="text1"/>
        </w:rPr>
        <w:t xml:space="preserve">any </w:t>
      </w:r>
      <w:r w:rsidRPr="00363678" w:rsidR="00A6452B">
        <w:rPr>
          <w:color w:val="000000" w:themeColor="text1"/>
        </w:rPr>
        <w:t xml:space="preserve">needed </w:t>
      </w:r>
      <w:r w:rsidRPr="00363678">
        <w:rPr>
          <w:color w:val="000000" w:themeColor="text1"/>
        </w:rPr>
        <w:t xml:space="preserve">changes or additions to the files submitted. </w:t>
      </w:r>
    </w:p>
    <w:p w:rsidRPr="00363678" w:rsidR="00D20D70" w:rsidP="002918A7" w:rsidRDefault="00D20D70" w14:paraId="23933AF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Pr="00363678" w:rsidR="00D20D70" w:rsidP="00D20D70" w:rsidRDefault="00D20D70" w14:paraId="624AB6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color w:val="000000"/>
          <w:u w:val="single"/>
        </w:rPr>
      </w:pPr>
      <w:r w:rsidRPr="00363678">
        <w:rPr>
          <w:rFonts w:ascii="Times New Roman" w:hAnsi="Times New Roman"/>
          <w:iCs/>
          <w:color w:val="000000"/>
          <w:u w:val="single"/>
        </w:rPr>
        <w:t>Estimation Procedures</w:t>
      </w:r>
    </w:p>
    <w:p w:rsidRPr="00363678" w:rsidR="00D20D70" w:rsidP="00D20D70" w:rsidRDefault="00D20D70" w14:paraId="7FFA2363" w14:textId="12745AB6"/>
    <w:p w:rsidRPr="00363678" w:rsidR="00DC6BE1" w:rsidP="00DC6BE1" w:rsidRDefault="009B04C0" w14:paraId="2D0B67FD" w14:textId="6FC3642C">
      <w:r w:rsidRPr="00363678">
        <w:t>N</w:t>
      </w:r>
      <w:r w:rsidRPr="00363678" w:rsidR="00DC6BE1">
        <w:t>ational</w:t>
      </w:r>
      <w:r w:rsidRPr="00363678" w:rsidR="0036178F">
        <w:t xml:space="preserve"> and</w:t>
      </w:r>
      <w:r w:rsidRPr="00363678" w:rsidR="00DC6BE1">
        <w:t xml:space="preserve"> Census regional</w:t>
      </w:r>
      <w:r w:rsidRPr="00363678" w:rsidR="004C0671">
        <w:t xml:space="preserve"> </w:t>
      </w:r>
      <w:r w:rsidRPr="00363678" w:rsidR="00DC6BE1">
        <w:t xml:space="preserve">estimates will be produced based on two fundamental sources of data: (1) private non-federal office-based physicians, and (2) </w:t>
      </w:r>
      <w:r w:rsidRPr="00363678" w:rsidR="27EBA2B9">
        <w:t>HC</w:t>
      </w:r>
      <w:r w:rsidRPr="00363678" w:rsidR="00DC6BE1">
        <w:t xml:space="preserve">s designated as 330 grant-supported federally funded qualified health centers, federally qualified look-alikes, and Urban Indian </w:t>
      </w:r>
      <w:r w:rsidRPr="00363678" w:rsidR="00B002FC">
        <w:t>Health Centers</w:t>
      </w:r>
      <w:r w:rsidRPr="00363678" w:rsidR="00DC6BE1">
        <w:t xml:space="preserve">. The estimation procedure has four basic components: (1) inflation by reciprocals of the selection probabilities, (2) adjustments for nonresponse, (3) calibration ratio adjustment, and (4) weight smoothing.  </w:t>
      </w:r>
    </w:p>
    <w:p w:rsidRPr="00363678" w:rsidR="00DC6BE1" w:rsidP="00DC6BE1" w:rsidRDefault="00DC6BE1" w14:paraId="29A11101" w14:textId="77777777"/>
    <w:p w:rsidRPr="00363678" w:rsidR="00DC6BE1" w:rsidP="00DC6BE1" w:rsidRDefault="00DC6BE1" w14:paraId="231620C4" w14:textId="2114FF48">
      <w:r w:rsidRPr="00363678">
        <w:lastRenderedPageBreak/>
        <w:t>Similar to</w:t>
      </w:r>
      <w:r w:rsidRPr="00363678" w:rsidR="004C0671">
        <w:t xml:space="preserve"> </w:t>
      </w:r>
      <w:r w:rsidRPr="00363678" w:rsidR="00AD134F">
        <w:t>prior</w:t>
      </w:r>
      <w:r w:rsidRPr="00363678">
        <w:t xml:space="preserve"> survey</w:t>
      </w:r>
      <w:r w:rsidRPr="00363678" w:rsidR="004C0671">
        <w:t xml:space="preserve"> </w:t>
      </w:r>
      <w:r w:rsidRPr="00363678" w:rsidR="00AD134F">
        <w:t>years</w:t>
      </w:r>
      <w:r w:rsidRPr="00363678" w:rsidR="009647BF">
        <w:t xml:space="preserve"> of NAMCS</w:t>
      </w:r>
      <w:r w:rsidRPr="00363678">
        <w:t xml:space="preserve">, the </w:t>
      </w:r>
      <w:r w:rsidRPr="00363678" w:rsidR="00AD134F">
        <w:t xml:space="preserve">annual </w:t>
      </w:r>
      <w:r w:rsidRPr="00363678">
        <w:t xml:space="preserve">sample size has the statistical power needed to generate estimates for four Census regions. NAMCS data can also be used to make national estimates of office-based physicians and associated medical practices.  These estimates are unbiased and based on a complex sampling design with multistage estimation.  Physician weights are used to estimate national numbers and characteristics of office-based physicians (e.g., sex, age, and specialty) and their practices (e.g., numbers of physicians in the practice, single-specialty compared with multispecialty practices, and types and numbers of patient encounters in last full week of practice). The NAMCS physician sampling weight can also be modified to produce a national medical practice estimator (e.g., practice size, breadth of specialization, and selected diagnostic and therapeutic services available onsite). Data from the NAMCS samples are weighted by the inverse of selection probabilities with non-response adjustments done at least within Census region and, when feasible within physician specialty groups and/or MSA status. Calibration adjustment factors are used to adjust estimated physician total counts to known physician total counts appropriate for each sample.  </w:t>
      </w:r>
    </w:p>
    <w:p w:rsidRPr="00363678" w:rsidR="00DC6BE1" w:rsidP="00DC6BE1" w:rsidRDefault="00DC6BE1" w14:paraId="1D245B6B" w14:textId="5F2DEF7A">
      <w:pPr>
        <w:rPr>
          <w:color w:val="000000"/>
        </w:rPr>
      </w:pPr>
    </w:p>
    <w:p w:rsidRPr="00363678" w:rsidR="00DC6BE1" w:rsidP="00DC6BE1" w:rsidRDefault="00DC6BE1" w14:paraId="16D3EC78" w14:textId="3D9231DE">
      <w:pPr>
        <w:rPr>
          <w:color w:val="000000"/>
        </w:rPr>
      </w:pPr>
      <w:r w:rsidRPr="00363678">
        <w:rPr>
          <w:color w:val="000000"/>
        </w:rPr>
        <w:t>Each year</w:t>
      </w:r>
      <w:r w:rsidRPr="00363678" w:rsidR="00931058">
        <w:rPr>
          <w:color w:val="000000"/>
        </w:rPr>
        <w:t>, NCHS</w:t>
      </w:r>
      <w:r w:rsidRPr="00363678">
        <w:rPr>
          <w:color w:val="000000"/>
        </w:rPr>
        <w:t xml:space="preserve"> publish</w:t>
      </w:r>
      <w:r w:rsidRPr="00363678" w:rsidR="00931058">
        <w:rPr>
          <w:color w:val="000000"/>
        </w:rPr>
        <w:t>es</w:t>
      </w:r>
      <w:r w:rsidRPr="00363678">
        <w:rPr>
          <w:color w:val="000000"/>
        </w:rPr>
        <w:t xml:space="preserve"> weighted response rates by a variety of physician characteristics available from the sampling frame and the physicians themselves. Additional information concerning the </w:t>
      </w:r>
      <w:r w:rsidRPr="00363678" w:rsidR="00062343">
        <w:rPr>
          <w:color w:val="000000"/>
        </w:rPr>
        <w:t>2021</w:t>
      </w:r>
      <w:r w:rsidRPr="00363678">
        <w:rPr>
          <w:color w:val="000000"/>
        </w:rPr>
        <w:t>-202</w:t>
      </w:r>
      <w:r w:rsidRPr="00363678" w:rsidR="00030139">
        <w:rPr>
          <w:color w:val="000000"/>
        </w:rPr>
        <w:t>3</w:t>
      </w:r>
      <w:r w:rsidRPr="00363678">
        <w:rPr>
          <w:color w:val="000000"/>
        </w:rPr>
        <w:t xml:space="preserve"> nonresponse is described </w:t>
      </w:r>
      <w:r w:rsidRPr="00363678" w:rsidR="00B44874">
        <w:rPr>
          <w:color w:val="000000"/>
        </w:rPr>
        <w:t xml:space="preserve">below </w:t>
      </w:r>
      <w:r w:rsidRPr="00363678">
        <w:rPr>
          <w:color w:val="000000"/>
        </w:rPr>
        <w:t xml:space="preserve">in </w:t>
      </w:r>
      <w:r w:rsidRPr="00363678" w:rsidR="00B44874">
        <w:rPr>
          <w:color w:val="000000"/>
        </w:rPr>
        <w:t>“S</w:t>
      </w:r>
      <w:r w:rsidRPr="00363678">
        <w:rPr>
          <w:color w:val="000000"/>
        </w:rPr>
        <w:t>ection 3</w:t>
      </w:r>
      <w:r w:rsidRPr="00363678" w:rsidR="00B44874">
        <w:rPr>
          <w:color w:val="000000"/>
        </w:rPr>
        <w:t>: Methods to Maximize Response Rates and Deal with Nonresponse</w:t>
      </w:r>
      <w:r w:rsidRPr="00363678">
        <w:rPr>
          <w:color w:val="000000"/>
        </w:rPr>
        <w:t>.</w:t>
      </w:r>
      <w:r w:rsidRPr="00363678" w:rsidR="00B44874">
        <w:rPr>
          <w:color w:val="000000"/>
        </w:rPr>
        <w:t>”</w:t>
      </w:r>
    </w:p>
    <w:p w:rsidRPr="00363678" w:rsidR="00D20D70" w:rsidP="00D20D70" w:rsidRDefault="00D20D70" w14:paraId="7BCC8D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Pr="00363678" w:rsidR="00D20D70" w:rsidP="00D20D70" w:rsidRDefault="00D20D70" w14:paraId="7153635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363678">
        <w:rPr>
          <w:rFonts w:ascii="Times New Roman" w:hAnsi="Times New Roman"/>
          <w:i/>
          <w:color w:val="000000"/>
        </w:rPr>
        <w:t>Sampling Errors</w:t>
      </w:r>
    </w:p>
    <w:p w:rsidRPr="00363678" w:rsidR="00D20D70" w:rsidP="00D20D70" w:rsidRDefault="00D20D70" w14:paraId="2717803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DC6BE1" w:rsidP="00DC6BE1" w:rsidRDefault="00DC6BE1" w14:paraId="1DE0A79F" w14:textId="25C8E8E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63678">
        <w:rPr>
          <w:rFonts w:ascii="Times New Roman" w:hAnsi="Times New Roman"/>
          <w:color w:val="000000"/>
        </w:rPr>
        <w:t xml:space="preserve">The standard error is primarily a measure of the sampling variability that occurs by chance because only a sample rather than an entire universe is surveyed. Estimates of the sampling variability </w:t>
      </w:r>
      <w:r w:rsidRPr="00363678" w:rsidR="00062343">
        <w:rPr>
          <w:rFonts w:ascii="Times New Roman" w:hAnsi="Times New Roman"/>
          <w:color w:val="000000"/>
        </w:rPr>
        <w:t xml:space="preserve">are </w:t>
      </w:r>
      <w:r w:rsidRPr="00363678">
        <w:rPr>
          <w:rFonts w:ascii="Times New Roman" w:hAnsi="Times New Roman"/>
          <w:color w:val="000000"/>
        </w:rPr>
        <w:t xml:space="preserve">calculated using Taylor series approximations in SUDAAN, which </w:t>
      </w:r>
      <w:r w:rsidRPr="00363678" w:rsidR="00B44874">
        <w:rPr>
          <w:rFonts w:ascii="Times New Roman" w:hAnsi="Times New Roman"/>
          <w:color w:val="000000"/>
        </w:rPr>
        <w:t>consider</w:t>
      </w:r>
      <w:r w:rsidRPr="00363678">
        <w:rPr>
          <w:rFonts w:ascii="Times New Roman" w:hAnsi="Times New Roman"/>
          <w:color w:val="000000"/>
        </w:rPr>
        <w:t xml:space="preserve"> the complex </w:t>
      </w:r>
      <w:r w:rsidRPr="00363678" w:rsidR="00062343">
        <w:rPr>
          <w:rFonts w:ascii="Times New Roman" w:hAnsi="Times New Roman"/>
          <w:color w:val="000000"/>
        </w:rPr>
        <w:t xml:space="preserve">sampling </w:t>
      </w:r>
      <w:r w:rsidRPr="00363678">
        <w:rPr>
          <w:rFonts w:ascii="Times New Roman" w:hAnsi="Times New Roman"/>
          <w:color w:val="000000"/>
        </w:rPr>
        <w:t xml:space="preserve">design of NAMCS. A description of the software and its approach </w:t>
      </w:r>
      <w:r w:rsidRPr="00363678">
        <w:rPr>
          <w:rFonts w:ascii="Times New Roman" w:hAnsi="Times New Roman"/>
        </w:rPr>
        <w:t>has been published elsewhere.</w:t>
      </w:r>
      <w:r w:rsidRPr="00363678">
        <w:rPr>
          <w:rStyle w:val="FootnoteReference"/>
          <w:rFonts w:ascii="Times New Roman" w:hAnsi="Times New Roman"/>
        </w:rPr>
        <w:footnoteReference w:id="1"/>
      </w:r>
    </w:p>
    <w:p w:rsidRPr="00363678" w:rsidR="006C1EC5" w:rsidP="003A3965" w:rsidRDefault="00DC6BE1" w14:paraId="17546C3A" w14:textId="41A9BF15">
      <w:pPr>
        <w:pStyle w:val="Heading1"/>
        <w:rPr>
          <w:rFonts w:ascii="Times New Roman" w:hAnsi="Times New Roman" w:cs="Times New Roman"/>
          <w:color w:val="auto"/>
          <w:sz w:val="24"/>
          <w:szCs w:val="24"/>
        </w:rPr>
      </w:pPr>
      <w:bookmarkStart w:name="_Toc68785274" w:id="8"/>
      <w:r w:rsidRPr="00363678">
        <w:rPr>
          <w:rFonts w:ascii="Times New Roman" w:hAnsi="Times New Roman" w:cs="Times New Roman"/>
          <w:color w:val="auto"/>
          <w:sz w:val="24"/>
          <w:szCs w:val="24"/>
        </w:rPr>
        <w:t>3</w:t>
      </w:r>
      <w:r w:rsidRPr="00363678" w:rsidR="006C1EC5">
        <w:rPr>
          <w:rFonts w:ascii="Times New Roman" w:hAnsi="Times New Roman" w:cs="Times New Roman"/>
          <w:color w:val="auto"/>
          <w:sz w:val="24"/>
          <w:szCs w:val="24"/>
        </w:rPr>
        <w:t>.  Methods to Maximize Response Rates and Deal with Nonresponse</w:t>
      </w:r>
      <w:bookmarkEnd w:id="8"/>
    </w:p>
    <w:p w:rsidRPr="00363678" w:rsidR="006C1EC5" w:rsidRDefault="006C1EC5" w14:paraId="1CC8AA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0A281B" w:rsidRDefault="006C1EC5" w14:paraId="67C2F089" w14:textId="0A6A7B9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63678">
        <w:rPr>
          <w:rFonts w:ascii="Times New Roman" w:hAnsi="Times New Roman"/>
          <w:color w:val="000000" w:themeColor="text1"/>
        </w:rPr>
        <w:t>NAMCS uses multiple methods for maximizing physician response. The medical community, including the A</w:t>
      </w:r>
      <w:r w:rsidRPr="00363678" w:rsidR="00931058">
        <w:rPr>
          <w:rFonts w:ascii="Times New Roman" w:hAnsi="Times New Roman"/>
          <w:color w:val="000000" w:themeColor="text1"/>
        </w:rPr>
        <w:t>MA</w:t>
      </w:r>
      <w:r w:rsidRPr="00363678">
        <w:rPr>
          <w:rFonts w:ascii="Times New Roman" w:hAnsi="Times New Roman"/>
          <w:color w:val="000000" w:themeColor="text1"/>
        </w:rPr>
        <w:t xml:space="preserve"> and the A</w:t>
      </w:r>
      <w:r w:rsidRPr="00363678" w:rsidR="00931058">
        <w:rPr>
          <w:rFonts w:ascii="Times New Roman" w:hAnsi="Times New Roman"/>
          <w:color w:val="000000" w:themeColor="text1"/>
        </w:rPr>
        <w:t>OA</w:t>
      </w:r>
      <w:r w:rsidRPr="00363678">
        <w:rPr>
          <w:rFonts w:ascii="Times New Roman" w:hAnsi="Times New Roman"/>
          <w:color w:val="000000" w:themeColor="text1"/>
        </w:rPr>
        <w:t>, is informed and consulted about the study</w:t>
      </w:r>
      <w:r w:rsidRPr="00363678" w:rsidR="000A281B">
        <w:rPr>
          <w:rFonts w:ascii="Times New Roman" w:hAnsi="Times New Roman"/>
          <w:color w:val="000000" w:themeColor="text1"/>
        </w:rPr>
        <w:t>, and NAMCS annually receives n</w:t>
      </w:r>
      <w:r w:rsidRPr="00363678" w:rsidR="00397415">
        <w:rPr>
          <w:rFonts w:ascii="Times New Roman" w:hAnsi="Times New Roman"/>
          <w:color w:val="000000" w:themeColor="text1"/>
        </w:rPr>
        <w:t>ineteen</w:t>
      </w:r>
      <w:r w:rsidRPr="00363678">
        <w:rPr>
          <w:rFonts w:ascii="Times New Roman" w:hAnsi="Times New Roman"/>
          <w:color w:val="000000" w:themeColor="text1"/>
        </w:rPr>
        <w:t xml:space="preserve"> </w:t>
      </w:r>
      <w:r w:rsidRPr="00363678" w:rsidR="000A281B">
        <w:rPr>
          <w:rFonts w:ascii="Times New Roman" w:hAnsi="Times New Roman"/>
          <w:color w:val="000000" w:themeColor="text1"/>
        </w:rPr>
        <w:t xml:space="preserve">endorsement letters from various </w:t>
      </w:r>
      <w:r w:rsidRPr="00363678">
        <w:rPr>
          <w:rFonts w:ascii="Times New Roman" w:hAnsi="Times New Roman"/>
          <w:color w:val="000000" w:themeColor="text1"/>
        </w:rPr>
        <w:t xml:space="preserve">major medical societies </w:t>
      </w:r>
      <w:r w:rsidRPr="00363678" w:rsidR="000A281B">
        <w:rPr>
          <w:rFonts w:ascii="Times New Roman" w:hAnsi="Times New Roman"/>
          <w:color w:val="000000" w:themeColor="text1"/>
        </w:rPr>
        <w:t xml:space="preserve">and professional organizations used </w:t>
      </w:r>
      <w:r w:rsidRPr="00363678">
        <w:rPr>
          <w:rFonts w:ascii="Times New Roman" w:hAnsi="Times New Roman"/>
          <w:color w:val="000000" w:themeColor="text1"/>
        </w:rPr>
        <w:t>for enlisting sampled physicians (</w:t>
      </w:r>
      <w:r w:rsidRPr="00363678" w:rsidR="0040582C">
        <w:rPr>
          <w:rFonts w:ascii="Times New Roman" w:hAnsi="Times New Roman"/>
          <w:b/>
          <w:bCs/>
          <w:color w:val="000000" w:themeColor="text1"/>
        </w:rPr>
        <w:t xml:space="preserve">Attachment </w:t>
      </w:r>
      <w:r w:rsidRPr="00363678" w:rsidR="00260AD8">
        <w:rPr>
          <w:rFonts w:ascii="Times New Roman" w:hAnsi="Times New Roman"/>
          <w:b/>
          <w:bCs/>
          <w:color w:val="000000" w:themeColor="text1"/>
        </w:rPr>
        <w:t>N</w:t>
      </w:r>
      <w:r w:rsidRPr="00363678">
        <w:rPr>
          <w:rFonts w:ascii="Times New Roman" w:hAnsi="Times New Roman"/>
          <w:color w:val="000000" w:themeColor="text1"/>
        </w:rPr>
        <w:t xml:space="preserve">). </w:t>
      </w:r>
      <w:r w:rsidRPr="00363678" w:rsidR="000A281B">
        <w:rPr>
          <w:rFonts w:ascii="Times New Roman" w:hAnsi="Times New Roman"/>
          <w:color w:val="000000" w:themeColor="text1"/>
        </w:rPr>
        <w:t>NAMCS s</w:t>
      </w:r>
      <w:r w:rsidRPr="00363678">
        <w:rPr>
          <w:rFonts w:ascii="Times New Roman" w:hAnsi="Times New Roman"/>
          <w:color w:val="000000" w:themeColor="text1"/>
        </w:rPr>
        <w:t xml:space="preserve">urvey procedures and forms are designed to minimize the time required of physicians to participate. </w:t>
      </w:r>
      <w:r w:rsidRPr="00363678" w:rsidR="00F54A08">
        <w:rPr>
          <w:rFonts w:ascii="Times New Roman" w:hAnsi="Times New Roman"/>
          <w:color w:val="000000" w:themeColor="text1"/>
        </w:rPr>
        <w:t>A</w:t>
      </w:r>
      <w:r w:rsidRPr="00363678" w:rsidR="000A281B">
        <w:rPr>
          <w:rFonts w:ascii="Times New Roman" w:hAnsi="Times New Roman"/>
          <w:color w:val="000000" w:themeColor="text1"/>
        </w:rPr>
        <w:t>ll p</w:t>
      </w:r>
      <w:r w:rsidRPr="00363678">
        <w:rPr>
          <w:rFonts w:ascii="Times New Roman" w:hAnsi="Times New Roman"/>
          <w:color w:val="000000" w:themeColor="text1"/>
        </w:rPr>
        <w:t xml:space="preserve">hysicians selected in </w:t>
      </w:r>
      <w:r w:rsidRPr="00363678" w:rsidR="003B2EEB">
        <w:rPr>
          <w:rFonts w:ascii="Times New Roman" w:hAnsi="Times New Roman"/>
          <w:color w:val="000000" w:themeColor="text1"/>
        </w:rPr>
        <w:t>non</w:t>
      </w:r>
      <w:r w:rsidRPr="00363678" w:rsidR="00C0698F">
        <w:rPr>
          <w:rFonts w:ascii="Times New Roman" w:hAnsi="Times New Roman"/>
          <w:color w:val="000000" w:themeColor="text1"/>
        </w:rPr>
        <w:t>-</w:t>
      </w:r>
      <w:r w:rsidRPr="00363678" w:rsidR="27EBA2B9">
        <w:rPr>
          <w:rFonts w:ascii="Times New Roman" w:hAnsi="Times New Roman"/>
          <w:color w:val="000000" w:themeColor="text1"/>
        </w:rPr>
        <w:t>HC</w:t>
      </w:r>
      <w:r w:rsidRPr="00363678" w:rsidR="00C0698F">
        <w:rPr>
          <w:rFonts w:ascii="Times New Roman" w:hAnsi="Times New Roman"/>
          <w:color w:val="000000" w:themeColor="text1"/>
        </w:rPr>
        <w:t xml:space="preserve"> </w:t>
      </w:r>
      <w:r w:rsidRPr="00363678" w:rsidR="00653539">
        <w:rPr>
          <w:rFonts w:ascii="Times New Roman" w:hAnsi="Times New Roman"/>
          <w:color w:val="000000" w:themeColor="text1"/>
        </w:rPr>
        <w:t>N</w:t>
      </w:r>
      <w:r w:rsidRPr="00363678">
        <w:rPr>
          <w:rFonts w:ascii="Times New Roman" w:hAnsi="Times New Roman"/>
          <w:color w:val="000000" w:themeColor="text1"/>
        </w:rPr>
        <w:t xml:space="preserve">AMCS </w:t>
      </w:r>
      <w:r w:rsidRPr="00363678" w:rsidR="008A6B7F">
        <w:rPr>
          <w:rFonts w:ascii="Times New Roman" w:hAnsi="Times New Roman"/>
          <w:color w:val="000000" w:themeColor="text1"/>
        </w:rPr>
        <w:t xml:space="preserve">samples </w:t>
      </w:r>
      <w:r w:rsidRPr="00363678">
        <w:rPr>
          <w:rFonts w:ascii="Times New Roman" w:hAnsi="Times New Roman"/>
          <w:color w:val="000000" w:themeColor="text1"/>
        </w:rPr>
        <w:t>are excluded from possible selection again for the following two years</w:t>
      </w:r>
      <w:r w:rsidRPr="00363678" w:rsidR="00DC78B0">
        <w:rPr>
          <w:rFonts w:ascii="Times New Roman" w:hAnsi="Times New Roman"/>
          <w:color w:val="000000" w:themeColor="text1"/>
        </w:rPr>
        <w:t xml:space="preserve"> (regardless of whether they have signed-up for the Registry or not)</w:t>
      </w:r>
      <w:r w:rsidRPr="00363678">
        <w:rPr>
          <w:rFonts w:ascii="Times New Roman" w:hAnsi="Times New Roman"/>
          <w:color w:val="000000" w:themeColor="text1"/>
        </w:rPr>
        <w:t>.</w:t>
      </w:r>
      <w:r w:rsidRPr="00363678" w:rsidR="00F54A08">
        <w:rPr>
          <w:rFonts w:ascii="Times New Roman" w:hAnsi="Times New Roman"/>
          <w:color w:val="000000" w:themeColor="text1"/>
        </w:rPr>
        <w:t xml:space="preserve"> </w:t>
      </w:r>
      <w:r w:rsidRPr="00363678">
        <w:rPr>
          <w:rFonts w:ascii="Times New Roman" w:hAnsi="Times New Roman"/>
          <w:color w:val="000000" w:themeColor="text1"/>
        </w:rPr>
        <w:t xml:space="preserve">In addition, the </w:t>
      </w:r>
      <w:r w:rsidRPr="00363678" w:rsidR="000A281B">
        <w:rPr>
          <w:rFonts w:ascii="Times New Roman" w:hAnsi="Times New Roman"/>
          <w:color w:val="000000" w:themeColor="text1"/>
        </w:rPr>
        <w:t xml:space="preserve">Census </w:t>
      </w:r>
      <w:r w:rsidRPr="00363678">
        <w:rPr>
          <w:rFonts w:ascii="Times New Roman" w:hAnsi="Times New Roman"/>
          <w:color w:val="000000" w:themeColor="text1"/>
        </w:rPr>
        <w:t>FRs are given detailed training in survey procedures with special modules on</w:t>
      </w:r>
      <w:r w:rsidRPr="00363678" w:rsidR="00653539">
        <w:rPr>
          <w:rFonts w:ascii="Times New Roman" w:hAnsi="Times New Roman"/>
          <w:color w:val="000000" w:themeColor="text1"/>
        </w:rPr>
        <w:t xml:space="preserve"> gaining physician cooperation.  </w:t>
      </w:r>
    </w:p>
    <w:p w:rsidRPr="00363678" w:rsidR="006C1EC5" w:rsidRDefault="006C1EC5" w14:paraId="3977CE09" w14:textId="3E409E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6C1EC5" w:rsidRDefault="00467A78" w14:paraId="442809B5" w14:textId="3214350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63678">
        <w:rPr>
          <w:rFonts w:ascii="Times New Roman" w:hAnsi="Times New Roman"/>
          <w:color w:val="000000"/>
        </w:rPr>
        <w:t xml:space="preserve">NAMCS also uses </w:t>
      </w:r>
      <w:r w:rsidRPr="00363678" w:rsidR="006C1EC5">
        <w:rPr>
          <w:rFonts w:ascii="Times New Roman" w:hAnsi="Times New Roman"/>
          <w:color w:val="000000"/>
        </w:rPr>
        <w:t xml:space="preserve">a mailing insert to help persuade the physician, gatekeeper, or </w:t>
      </w:r>
      <w:r w:rsidRPr="00363678" w:rsidR="27EBA2B9">
        <w:rPr>
          <w:rFonts w:ascii="Times New Roman" w:hAnsi="Times New Roman"/>
          <w:color w:val="000000"/>
        </w:rPr>
        <w:t>HC</w:t>
      </w:r>
      <w:r w:rsidRPr="00363678" w:rsidR="006C1EC5">
        <w:rPr>
          <w:rFonts w:ascii="Times New Roman" w:hAnsi="Times New Roman"/>
          <w:color w:val="000000"/>
        </w:rPr>
        <w:t xml:space="preserve"> </w:t>
      </w:r>
      <w:r w:rsidRPr="00363678" w:rsidR="00380869">
        <w:rPr>
          <w:rFonts w:ascii="Times New Roman" w:hAnsi="Times New Roman"/>
          <w:color w:val="000000"/>
        </w:rPr>
        <w:t xml:space="preserve">administrator </w:t>
      </w:r>
      <w:r w:rsidRPr="00363678" w:rsidR="006C1EC5">
        <w:rPr>
          <w:rFonts w:ascii="Times New Roman" w:hAnsi="Times New Roman"/>
          <w:color w:val="000000"/>
        </w:rPr>
        <w:t xml:space="preserve">to participate. It has answers to questions that physicians </w:t>
      </w:r>
      <w:r w:rsidRPr="00363678">
        <w:rPr>
          <w:rFonts w:ascii="Times New Roman" w:hAnsi="Times New Roman"/>
          <w:color w:val="000000"/>
        </w:rPr>
        <w:t xml:space="preserve">and advanced practice </w:t>
      </w:r>
      <w:r w:rsidRPr="00363678">
        <w:rPr>
          <w:rFonts w:ascii="Times New Roman" w:hAnsi="Times New Roman"/>
          <w:color w:val="000000"/>
        </w:rPr>
        <w:lastRenderedPageBreak/>
        <w:t xml:space="preserve">providers </w:t>
      </w:r>
      <w:r w:rsidRPr="00363678" w:rsidR="006C1EC5">
        <w:rPr>
          <w:rFonts w:ascii="Times New Roman" w:hAnsi="Times New Roman"/>
          <w:color w:val="000000"/>
        </w:rPr>
        <w:t xml:space="preserve">may have on why they should participate, describes how the Privacy Rule permits data collection for NAMCS, and provides a link to </w:t>
      </w:r>
      <w:r w:rsidRPr="00363678">
        <w:rPr>
          <w:rFonts w:ascii="Times New Roman" w:hAnsi="Times New Roman"/>
          <w:color w:val="000000"/>
        </w:rPr>
        <w:t>the NAMCS</w:t>
      </w:r>
      <w:r w:rsidRPr="00363678" w:rsidR="006C1EC5">
        <w:rPr>
          <w:rFonts w:ascii="Times New Roman" w:hAnsi="Times New Roman"/>
          <w:color w:val="000000"/>
        </w:rPr>
        <w:t xml:space="preserve"> participant </w:t>
      </w:r>
      <w:r w:rsidRPr="00363678" w:rsidR="008B5CF7">
        <w:rPr>
          <w:rFonts w:ascii="Times New Roman" w:hAnsi="Times New Roman"/>
          <w:color w:val="000000"/>
        </w:rPr>
        <w:t>w</w:t>
      </w:r>
      <w:r w:rsidRPr="00363678" w:rsidR="006C1EC5">
        <w:rPr>
          <w:rFonts w:ascii="Times New Roman" w:hAnsi="Times New Roman"/>
          <w:color w:val="000000"/>
        </w:rPr>
        <w:t>ebsite.</w:t>
      </w:r>
      <w:r w:rsidRPr="00363678">
        <w:rPr>
          <w:rStyle w:val="FootnoteReference"/>
          <w:rFonts w:ascii="Times New Roman" w:hAnsi="Times New Roman"/>
          <w:color w:val="000000"/>
        </w:rPr>
        <w:footnoteReference w:id="2"/>
      </w:r>
      <w:r w:rsidRPr="00363678" w:rsidR="006C1EC5">
        <w:rPr>
          <w:rFonts w:ascii="Times New Roman" w:hAnsi="Times New Roman"/>
          <w:color w:val="000000"/>
        </w:rPr>
        <w:t xml:space="preserve">  </w:t>
      </w:r>
    </w:p>
    <w:p w:rsidRPr="00363678" w:rsidR="00425379" w:rsidRDefault="00425379" w14:paraId="4F0947C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DC52AD" w:rsidP="00DC52AD" w:rsidRDefault="00C05EF1" w14:paraId="4A888BAE" w14:textId="23B31E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trike/>
          <w:color w:val="000000"/>
        </w:rPr>
      </w:pPr>
      <w:r w:rsidRPr="00363678">
        <w:rPr>
          <w:rFonts w:ascii="Times New Roman" w:hAnsi="Times New Roman"/>
          <w:color w:val="000000" w:themeColor="text1"/>
        </w:rPr>
        <w:t xml:space="preserve">The survey uses procedures to verify the </w:t>
      </w:r>
      <w:r w:rsidRPr="00363678" w:rsidR="00467A78">
        <w:rPr>
          <w:rFonts w:ascii="Times New Roman" w:hAnsi="Times New Roman"/>
          <w:color w:val="000000" w:themeColor="text1"/>
        </w:rPr>
        <w:t xml:space="preserve">eligibility </w:t>
      </w:r>
      <w:r w:rsidRPr="00363678">
        <w:rPr>
          <w:rFonts w:ascii="Times New Roman" w:hAnsi="Times New Roman"/>
          <w:color w:val="000000" w:themeColor="text1"/>
        </w:rPr>
        <w:t xml:space="preserve">status </w:t>
      </w:r>
      <w:r w:rsidRPr="00363678" w:rsidR="00467A78">
        <w:rPr>
          <w:rFonts w:ascii="Times New Roman" w:hAnsi="Times New Roman"/>
          <w:color w:val="000000" w:themeColor="text1"/>
        </w:rPr>
        <w:t>of</w:t>
      </w:r>
      <w:r w:rsidRPr="00363678">
        <w:rPr>
          <w:rFonts w:ascii="Times New Roman" w:hAnsi="Times New Roman"/>
          <w:color w:val="000000" w:themeColor="text1"/>
        </w:rPr>
        <w:t xml:space="preserve"> physicians to ensure they were not just refusal cases who were erroneously labeled as </w:t>
      </w:r>
      <w:r w:rsidRPr="00363678" w:rsidR="00467A78">
        <w:rPr>
          <w:rFonts w:ascii="Times New Roman" w:hAnsi="Times New Roman"/>
          <w:color w:val="000000" w:themeColor="text1"/>
        </w:rPr>
        <w:t xml:space="preserve">non-eligible, or </w:t>
      </w:r>
      <w:r w:rsidRPr="00363678">
        <w:rPr>
          <w:rFonts w:ascii="Times New Roman" w:hAnsi="Times New Roman"/>
          <w:color w:val="000000" w:themeColor="text1"/>
        </w:rPr>
        <w:t xml:space="preserve">out-of-scope. </w:t>
      </w:r>
      <w:r w:rsidRPr="00363678" w:rsidR="00467A78">
        <w:rPr>
          <w:rFonts w:ascii="Times New Roman" w:hAnsi="Times New Roman"/>
          <w:color w:val="000000" w:themeColor="text1"/>
        </w:rPr>
        <w:t>U.S. Census Bureau and NCHS staff</w:t>
      </w:r>
      <w:r w:rsidRPr="00363678">
        <w:rPr>
          <w:rFonts w:ascii="Times New Roman" w:hAnsi="Times New Roman"/>
          <w:color w:val="000000" w:themeColor="text1"/>
        </w:rPr>
        <w:t xml:space="preserve"> review </w:t>
      </w:r>
      <w:r w:rsidRPr="00363678" w:rsidR="00467A78">
        <w:rPr>
          <w:rFonts w:ascii="Times New Roman" w:hAnsi="Times New Roman"/>
          <w:color w:val="000000" w:themeColor="text1"/>
        </w:rPr>
        <w:t xml:space="preserve">at least </w:t>
      </w:r>
      <w:r w:rsidRPr="00363678">
        <w:rPr>
          <w:rFonts w:ascii="Times New Roman" w:hAnsi="Times New Roman"/>
          <w:color w:val="000000" w:themeColor="text1"/>
        </w:rPr>
        <w:t xml:space="preserve">50% </w:t>
      </w:r>
      <w:r w:rsidRPr="00363678" w:rsidR="00363678">
        <w:rPr>
          <w:rFonts w:ascii="Times New Roman" w:hAnsi="Times New Roman"/>
          <w:color w:val="000000" w:themeColor="text1"/>
        </w:rPr>
        <w:t>of physicians</w:t>
      </w:r>
      <w:r w:rsidRPr="00363678" w:rsidR="00467A78">
        <w:rPr>
          <w:rFonts w:ascii="Times New Roman" w:hAnsi="Times New Roman"/>
          <w:color w:val="000000" w:themeColor="text1"/>
        </w:rPr>
        <w:t xml:space="preserve"> </w:t>
      </w:r>
      <w:r w:rsidRPr="00363678" w:rsidR="00711220">
        <w:rPr>
          <w:rFonts w:ascii="Times New Roman" w:hAnsi="Times New Roman"/>
          <w:color w:val="000000" w:themeColor="text1"/>
        </w:rPr>
        <w:t xml:space="preserve">coded as ineligible </w:t>
      </w:r>
      <w:r w:rsidRPr="00363678">
        <w:rPr>
          <w:rFonts w:ascii="Times New Roman" w:hAnsi="Times New Roman"/>
          <w:color w:val="000000" w:themeColor="text1"/>
        </w:rPr>
        <w:t xml:space="preserve">to confirm that these </w:t>
      </w:r>
      <w:r w:rsidRPr="00363678" w:rsidR="00467A78">
        <w:rPr>
          <w:rFonts w:ascii="Times New Roman" w:hAnsi="Times New Roman"/>
          <w:color w:val="000000" w:themeColor="text1"/>
        </w:rPr>
        <w:t>were not erroneously</w:t>
      </w:r>
      <w:r w:rsidRPr="00363678">
        <w:rPr>
          <w:rFonts w:ascii="Times New Roman" w:hAnsi="Times New Roman"/>
          <w:color w:val="000000" w:themeColor="text1"/>
        </w:rPr>
        <w:t xml:space="preserve"> coded. If a </w:t>
      </w:r>
      <w:r w:rsidRPr="00363678" w:rsidR="00FF7F74">
        <w:rPr>
          <w:rFonts w:ascii="Times New Roman" w:hAnsi="Times New Roman"/>
          <w:color w:val="000000" w:themeColor="text1"/>
        </w:rPr>
        <w:t xml:space="preserve">physician </w:t>
      </w:r>
      <w:r w:rsidRPr="00363678">
        <w:rPr>
          <w:rFonts w:ascii="Times New Roman" w:hAnsi="Times New Roman"/>
          <w:color w:val="000000" w:themeColor="text1"/>
        </w:rPr>
        <w:t xml:space="preserve">was mistakenly classified and time permits, </w:t>
      </w:r>
      <w:r w:rsidRPr="00363678" w:rsidR="004A1B6A">
        <w:rPr>
          <w:rFonts w:ascii="Times New Roman" w:hAnsi="Times New Roman"/>
          <w:color w:val="000000" w:themeColor="text1"/>
        </w:rPr>
        <w:t>attempts will be made to</w:t>
      </w:r>
      <w:r w:rsidRPr="00363678">
        <w:rPr>
          <w:rFonts w:ascii="Times New Roman" w:hAnsi="Times New Roman"/>
          <w:color w:val="000000" w:themeColor="text1"/>
        </w:rPr>
        <w:t xml:space="preserve"> </w:t>
      </w:r>
      <w:r w:rsidRPr="00363678" w:rsidR="00467A78">
        <w:rPr>
          <w:rFonts w:ascii="Times New Roman" w:hAnsi="Times New Roman"/>
          <w:color w:val="000000" w:themeColor="text1"/>
        </w:rPr>
        <w:t xml:space="preserve">return </w:t>
      </w:r>
      <w:r w:rsidRPr="00363678">
        <w:rPr>
          <w:rFonts w:ascii="Times New Roman" w:hAnsi="Times New Roman"/>
          <w:color w:val="000000" w:themeColor="text1"/>
        </w:rPr>
        <w:t>to process</w:t>
      </w:r>
      <w:r w:rsidRPr="00363678" w:rsidR="00467A78">
        <w:rPr>
          <w:rFonts w:ascii="Times New Roman" w:hAnsi="Times New Roman"/>
          <w:color w:val="000000" w:themeColor="text1"/>
        </w:rPr>
        <w:t>ing</w:t>
      </w:r>
      <w:r w:rsidRPr="00363678">
        <w:rPr>
          <w:rFonts w:ascii="Times New Roman" w:hAnsi="Times New Roman"/>
          <w:color w:val="000000" w:themeColor="text1"/>
        </w:rPr>
        <w:t xml:space="preserve"> the case and</w:t>
      </w:r>
      <w:r w:rsidRPr="00363678" w:rsidR="00FF7F74">
        <w:rPr>
          <w:rFonts w:ascii="Times New Roman" w:hAnsi="Times New Roman"/>
          <w:color w:val="000000" w:themeColor="text1"/>
        </w:rPr>
        <w:t>, if applicable,</w:t>
      </w:r>
      <w:r w:rsidRPr="00363678">
        <w:rPr>
          <w:rFonts w:ascii="Times New Roman" w:hAnsi="Times New Roman"/>
          <w:color w:val="000000" w:themeColor="text1"/>
        </w:rPr>
        <w:t xml:space="preserve"> </w:t>
      </w:r>
      <w:r w:rsidRPr="00363678" w:rsidR="00467A78">
        <w:rPr>
          <w:rFonts w:ascii="Times New Roman" w:hAnsi="Times New Roman"/>
          <w:color w:val="000000" w:themeColor="text1"/>
        </w:rPr>
        <w:t>collecting visit data</w:t>
      </w:r>
      <w:r w:rsidRPr="00363678" w:rsidR="00FF7F74">
        <w:rPr>
          <w:rFonts w:ascii="Times New Roman" w:hAnsi="Times New Roman"/>
          <w:color w:val="000000" w:themeColor="text1"/>
        </w:rPr>
        <w:t xml:space="preserve"> records</w:t>
      </w:r>
      <w:r w:rsidRPr="00363678">
        <w:rPr>
          <w:rFonts w:ascii="Times New Roman" w:hAnsi="Times New Roman"/>
          <w:color w:val="000000" w:themeColor="text1"/>
        </w:rPr>
        <w:t xml:space="preserve">. </w:t>
      </w:r>
      <w:r w:rsidRPr="00363678" w:rsidR="00467A78">
        <w:rPr>
          <w:rFonts w:ascii="Times New Roman" w:hAnsi="Times New Roman"/>
          <w:color w:val="000000" w:themeColor="text1"/>
        </w:rPr>
        <w:t>Through years of experience with NAMCS, techniques for converting refusals have been developed that are quite effective, flexible</w:t>
      </w:r>
      <w:r w:rsidRPr="00363678" w:rsidR="00AB6C5B">
        <w:rPr>
          <w:rFonts w:ascii="Times New Roman" w:hAnsi="Times New Roman"/>
          <w:color w:val="000000" w:themeColor="text1"/>
        </w:rPr>
        <w:t>,</w:t>
      </w:r>
      <w:r w:rsidRPr="00363678" w:rsidR="00467A78">
        <w:rPr>
          <w:rFonts w:ascii="Times New Roman" w:hAnsi="Times New Roman"/>
          <w:color w:val="000000" w:themeColor="text1"/>
        </w:rPr>
        <w:t xml:space="preserve"> and responsive to individual concerns.</w:t>
      </w:r>
      <w:r w:rsidRPr="00363678" w:rsidR="005942AF">
        <w:rPr>
          <w:rFonts w:ascii="Times New Roman" w:hAnsi="Times New Roman"/>
          <w:color w:val="000000" w:themeColor="text1"/>
        </w:rPr>
        <w:t xml:space="preserve"> By primarily</w:t>
      </w:r>
      <w:r w:rsidRPr="00363678" w:rsidR="00467A78">
        <w:rPr>
          <w:rFonts w:ascii="Times New Roman" w:hAnsi="Times New Roman"/>
          <w:color w:val="000000" w:themeColor="text1"/>
        </w:rPr>
        <w:t xml:space="preserve"> using supervisory personnel, there has been successful conversion of approximately 15% of initial refusals to successful </w:t>
      </w:r>
      <w:r w:rsidRPr="00363678" w:rsidR="004C2182">
        <w:rPr>
          <w:rFonts w:ascii="Times New Roman" w:hAnsi="Times New Roman"/>
          <w:color w:val="000000" w:themeColor="text1"/>
        </w:rPr>
        <w:t>participants.</w:t>
      </w:r>
    </w:p>
    <w:p w:rsidRPr="00363678" w:rsidR="007A61DF" w:rsidP="00DC52AD" w:rsidRDefault="007A61DF" w14:paraId="49B718B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DC52AD" w:rsidP="00DC52AD" w:rsidRDefault="00DC52AD" w14:paraId="73637437" w14:textId="4C6EFDB9">
      <w:pPr>
        <w:autoSpaceDE w:val="0"/>
        <w:autoSpaceDN w:val="0"/>
        <w:adjustRightInd w:val="0"/>
        <w:rPr>
          <w:color w:val="000000"/>
        </w:rPr>
      </w:pPr>
      <w:r w:rsidRPr="00363678">
        <w:rPr>
          <w:color w:val="000000"/>
        </w:rPr>
        <w:t>To further maximize response rates, we continue to provide physicians, advanced practice providers, and heath care professionals the opportunity to earn continuing education credits by learning more about NAMCS through web-based educational modules presented on the CDC Public Health Training Network. The module, titled the “NAMCS: What Clinicians Need to Know</w:t>
      </w:r>
      <w:r w:rsidRPr="00363678" w:rsidR="00BE5802">
        <w:rPr>
          <w:color w:val="000000"/>
        </w:rPr>
        <w:t>”</w:t>
      </w:r>
      <w:r w:rsidRPr="00363678">
        <w:rPr>
          <w:color w:val="000000"/>
        </w:rPr>
        <w:t xml:space="preserve"> presents key NAMCS concepts, interspersed with quiz questions after each concept to reinforce learning. This educational module was last updated in </w:t>
      </w:r>
      <w:r w:rsidRPr="00363678" w:rsidR="00310E7F">
        <w:rPr>
          <w:color w:val="000000"/>
        </w:rPr>
        <w:t>2017 and</w:t>
      </w:r>
      <w:r w:rsidRPr="00363678">
        <w:rPr>
          <w:color w:val="000000"/>
        </w:rPr>
        <w:t xml:space="preserve"> is currently being updated again for 2021 and onward.    </w:t>
      </w:r>
    </w:p>
    <w:p w:rsidRPr="00363678" w:rsidR="00DC52AD" w:rsidP="00DC52AD" w:rsidRDefault="00DC52AD" w14:paraId="496E524C" w14:textId="77777777">
      <w:pPr>
        <w:autoSpaceDE w:val="0"/>
        <w:autoSpaceDN w:val="0"/>
        <w:adjustRightInd w:val="0"/>
        <w:rPr>
          <w:color w:val="000000"/>
        </w:rPr>
      </w:pPr>
    </w:p>
    <w:p w:rsidRPr="00363678" w:rsidR="00DC52AD" w:rsidP="00DC52AD" w:rsidRDefault="00DC52AD" w14:paraId="2858123D" w14:textId="21DC64BE">
      <w:r w:rsidRPr="00363678">
        <w:rPr>
          <w:color w:val="000000"/>
        </w:rPr>
        <w:t>Another incentive to help maximize response is that physicians and advanced practice providers can register with the National Health Care Surveys Registry. By voluntarily registering</w:t>
      </w:r>
      <w:r w:rsidRPr="00363678" w:rsidR="00412DC6">
        <w:rPr>
          <w:color w:val="000000" w:themeColor="text1"/>
        </w:rPr>
        <w:t>,</w:t>
      </w:r>
      <w:r w:rsidRPr="00363678">
        <w:rPr>
          <w:color w:val="000000"/>
        </w:rPr>
        <w:t xml:space="preserve"> these individuals have already agreed to </w:t>
      </w:r>
      <w:r w:rsidRPr="00363678">
        <w:rPr>
          <w:color w:val="000000" w:themeColor="text1"/>
        </w:rPr>
        <w:t>participate in NAMCS when sampled by providing data through submission of EHRs when requested</w:t>
      </w:r>
      <w:r w:rsidRPr="00363678">
        <w:rPr>
          <w:color w:val="000000"/>
        </w:rPr>
        <w:t xml:space="preserve">. We will continue to monitor data collection via EHRs among registrants for any nonresponse issues in an effort to not only identify </w:t>
      </w:r>
      <w:r w:rsidRPr="00363678" w:rsidR="00310E7F">
        <w:rPr>
          <w:color w:val="000000"/>
        </w:rPr>
        <w:t>them but</w:t>
      </w:r>
      <w:r w:rsidRPr="00363678">
        <w:rPr>
          <w:color w:val="000000"/>
        </w:rPr>
        <w:t xml:space="preserve"> determine future approaches that may increase response among those sampled physicians included in the Registry.</w:t>
      </w:r>
    </w:p>
    <w:p w:rsidRPr="00363678" w:rsidR="00846910" w:rsidRDefault="00846910" w14:paraId="61A1C6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0A281B" w:rsidP="00260AD8" w:rsidRDefault="001E0C6A" w14:paraId="1D709080" w14:textId="2956A6F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63678">
        <w:rPr>
          <w:rFonts w:ascii="Times New Roman" w:hAnsi="Times New Roman"/>
          <w:color w:val="000000"/>
        </w:rPr>
        <w:t>Prior observation</w:t>
      </w:r>
      <w:r w:rsidRPr="00363678" w:rsidR="006C1EC5">
        <w:rPr>
          <w:rFonts w:ascii="Times New Roman" w:hAnsi="Times New Roman"/>
          <w:color w:val="000000"/>
        </w:rPr>
        <w:t xml:space="preserve"> of nonresponse cases in NAMCS found that </w:t>
      </w:r>
      <w:r w:rsidRPr="00363678" w:rsidR="00467A78">
        <w:rPr>
          <w:rFonts w:ascii="Times New Roman" w:hAnsi="Times New Roman"/>
          <w:color w:val="000000"/>
        </w:rPr>
        <w:t xml:space="preserve">a substantial portion of interviews </w:t>
      </w:r>
      <w:r w:rsidRPr="00363678" w:rsidR="006C1EC5">
        <w:rPr>
          <w:rFonts w:ascii="Times New Roman" w:hAnsi="Times New Roman"/>
          <w:color w:val="000000"/>
        </w:rPr>
        <w:t>break</w:t>
      </w:r>
      <w:r w:rsidRPr="00363678" w:rsidR="00467A78">
        <w:rPr>
          <w:rFonts w:ascii="Times New Roman" w:hAnsi="Times New Roman"/>
          <w:color w:val="000000"/>
        </w:rPr>
        <w:t>-</w:t>
      </w:r>
      <w:r w:rsidRPr="00363678" w:rsidR="006C1EC5">
        <w:rPr>
          <w:rFonts w:ascii="Times New Roman" w:hAnsi="Times New Roman"/>
          <w:color w:val="000000"/>
        </w:rPr>
        <w:t xml:space="preserve">off at the </w:t>
      </w:r>
      <w:r w:rsidRPr="00363678" w:rsidR="00467A78">
        <w:rPr>
          <w:rFonts w:ascii="Times New Roman" w:hAnsi="Times New Roman"/>
          <w:color w:val="000000"/>
        </w:rPr>
        <w:t xml:space="preserve">initial contact, or </w:t>
      </w:r>
      <w:r w:rsidRPr="00363678" w:rsidR="006C1EC5">
        <w:rPr>
          <w:rFonts w:ascii="Times New Roman" w:hAnsi="Times New Roman"/>
          <w:color w:val="000000"/>
        </w:rPr>
        <w:t>stage of the telephone screener (</w:t>
      </w:r>
      <w:r w:rsidRPr="00363678" w:rsidR="006C1EC5">
        <w:rPr>
          <w:rFonts w:ascii="Times New Roman" w:hAnsi="Times New Roman"/>
        </w:rPr>
        <w:t>43</w:t>
      </w:r>
      <w:r w:rsidRPr="00363678" w:rsidR="008B5CF7">
        <w:rPr>
          <w:rFonts w:ascii="Times New Roman" w:hAnsi="Times New Roman"/>
        </w:rPr>
        <w:t>%</w:t>
      </w:r>
      <w:r w:rsidRPr="00363678" w:rsidR="006C1EC5">
        <w:rPr>
          <w:rFonts w:ascii="Times New Roman" w:hAnsi="Times New Roman"/>
        </w:rPr>
        <w:t xml:space="preserve">) </w:t>
      </w:r>
      <w:r w:rsidRPr="00363678" w:rsidR="006C1EC5">
        <w:rPr>
          <w:rFonts w:ascii="Times New Roman" w:hAnsi="Times New Roman"/>
          <w:color w:val="000000"/>
        </w:rPr>
        <w:t>and often the refusal is from the office staff rather than the physician</w:t>
      </w:r>
      <w:r w:rsidRPr="00363678" w:rsidR="00467A78">
        <w:rPr>
          <w:rFonts w:ascii="Times New Roman" w:hAnsi="Times New Roman"/>
          <w:color w:val="000000"/>
        </w:rPr>
        <w:t xml:space="preserve"> or </w:t>
      </w:r>
      <w:r w:rsidRPr="00363678" w:rsidR="27EBA2B9">
        <w:rPr>
          <w:rFonts w:ascii="Times New Roman" w:hAnsi="Times New Roman"/>
          <w:color w:val="000000"/>
        </w:rPr>
        <w:t>HC</w:t>
      </w:r>
      <w:r w:rsidRPr="00363678" w:rsidR="00467A78">
        <w:rPr>
          <w:rFonts w:ascii="Times New Roman" w:hAnsi="Times New Roman"/>
          <w:color w:val="000000"/>
        </w:rPr>
        <w:t xml:space="preserve"> facility director</w:t>
      </w:r>
      <w:r w:rsidRPr="00363678" w:rsidR="006C1EC5">
        <w:rPr>
          <w:rFonts w:ascii="Times New Roman" w:hAnsi="Times New Roman"/>
          <w:color w:val="000000"/>
        </w:rPr>
        <w:t xml:space="preserve">. </w:t>
      </w:r>
      <w:r w:rsidRPr="00363678" w:rsidR="00922776">
        <w:rPr>
          <w:rFonts w:ascii="Times New Roman" w:hAnsi="Times New Roman"/>
          <w:color w:val="000000"/>
        </w:rPr>
        <w:t xml:space="preserve">Each year </w:t>
      </w:r>
      <w:r w:rsidRPr="00363678" w:rsidR="00BE2123">
        <w:rPr>
          <w:rFonts w:ascii="Times New Roman" w:hAnsi="Times New Roman"/>
          <w:color w:val="000000"/>
        </w:rPr>
        <w:t xml:space="preserve">in our annual </w:t>
      </w:r>
      <w:r w:rsidRPr="00363678" w:rsidR="002B6664">
        <w:rPr>
          <w:rFonts w:ascii="Times New Roman" w:hAnsi="Times New Roman"/>
          <w:color w:val="000000"/>
        </w:rPr>
        <w:t xml:space="preserve">statistical </w:t>
      </w:r>
      <w:r w:rsidRPr="00363678" w:rsidR="00BE2123">
        <w:rPr>
          <w:rFonts w:ascii="Times New Roman" w:hAnsi="Times New Roman"/>
          <w:color w:val="000000"/>
        </w:rPr>
        <w:t xml:space="preserve">report, </w:t>
      </w:r>
      <w:r w:rsidRPr="00363678" w:rsidR="00922776">
        <w:rPr>
          <w:rFonts w:ascii="Times New Roman" w:hAnsi="Times New Roman"/>
          <w:color w:val="000000"/>
        </w:rPr>
        <w:t xml:space="preserve">we describe </w:t>
      </w:r>
      <w:r w:rsidRPr="00363678" w:rsidR="00CB1775">
        <w:rPr>
          <w:rFonts w:ascii="Times New Roman" w:hAnsi="Times New Roman"/>
          <w:color w:val="000000"/>
        </w:rPr>
        <w:t xml:space="preserve">weighted </w:t>
      </w:r>
      <w:r w:rsidRPr="00363678" w:rsidR="00922776">
        <w:rPr>
          <w:rFonts w:ascii="Times New Roman" w:hAnsi="Times New Roman"/>
          <w:color w:val="000000"/>
        </w:rPr>
        <w:t>characteristics of NAMCS physician respondents and non</w:t>
      </w:r>
      <w:r w:rsidRPr="00363678">
        <w:rPr>
          <w:rFonts w:ascii="Times New Roman" w:hAnsi="Times New Roman"/>
          <w:color w:val="000000"/>
        </w:rPr>
        <w:t>-</w:t>
      </w:r>
      <w:r w:rsidRPr="00363678" w:rsidR="00922776">
        <w:rPr>
          <w:rFonts w:ascii="Times New Roman" w:hAnsi="Times New Roman"/>
          <w:color w:val="000000"/>
        </w:rPr>
        <w:t>respondents</w:t>
      </w:r>
      <w:r w:rsidRPr="00363678" w:rsidR="00CB1775">
        <w:rPr>
          <w:rFonts w:ascii="Times New Roman" w:hAnsi="Times New Roman"/>
          <w:color w:val="000000"/>
        </w:rPr>
        <w:t xml:space="preserve"> on </w:t>
      </w:r>
      <w:r w:rsidRPr="00363678" w:rsidR="00634D2B">
        <w:rPr>
          <w:rFonts w:ascii="Times New Roman" w:hAnsi="Times New Roman"/>
          <w:color w:val="000000"/>
        </w:rPr>
        <w:t xml:space="preserve">numerous </w:t>
      </w:r>
      <w:r w:rsidRPr="00363678" w:rsidR="00CB1775">
        <w:rPr>
          <w:rFonts w:ascii="Times New Roman" w:hAnsi="Times New Roman"/>
          <w:color w:val="000000"/>
        </w:rPr>
        <w:t xml:space="preserve">variables </w:t>
      </w:r>
      <w:r w:rsidRPr="00363678" w:rsidR="006C1EC5">
        <w:rPr>
          <w:rFonts w:ascii="Times New Roman" w:hAnsi="Times New Roman"/>
          <w:color w:val="000000"/>
        </w:rPr>
        <w:t>including</w:t>
      </w:r>
      <w:r w:rsidRPr="00363678" w:rsidR="008B5CF7">
        <w:rPr>
          <w:rFonts w:ascii="Times New Roman" w:hAnsi="Times New Roman"/>
          <w:color w:val="000000"/>
        </w:rPr>
        <w:t>:</w:t>
      </w:r>
      <w:r w:rsidRPr="00363678" w:rsidR="006C1EC5">
        <w:rPr>
          <w:rFonts w:ascii="Times New Roman" w:hAnsi="Times New Roman"/>
          <w:color w:val="000000"/>
        </w:rPr>
        <w:t xml:space="preserve"> </w:t>
      </w:r>
      <w:r w:rsidRPr="00363678" w:rsidR="00CB1775">
        <w:rPr>
          <w:rFonts w:ascii="Times New Roman" w:hAnsi="Times New Roman"/>
          <w:color w:val="000000"/>
        </w:rPr>
        <w:t xml:space="preserve">age, gender, geographic region, </w:t>
      </w:r>
      <w:r w:rsidRPr="00363678" w:rsidR="006C1EC5">
        <w:rPr>
          <w:rFonts w:ascii="Times New Roman" w:hAnsi="Times New Roman"/>
          <w:color w:val="000000"/>
        </w:rPr>
        <w:t xml:space="preserve">metropolitan statistical area (MSA) status, </w:t>
      </w:r>
      <w:r w:rsidRPr="00363678" w:rsidR="00634D2B">
        <w:rPr>
          <w:rFonts w:ascii="Times New Roman" w:hAnsi="Times New Roman"/>
          <w:color w:val="000000"/>
        </w:rPr>
        <w:t xml:space="preserve">type of doctor, </w:t>
      </w:r>
      <w:r w:rsidRPr="00363678" w:rsidR="00CB1775">
        <w:rPr>
          <w:rFonts w:ascii="Times New Roman" w:hAnsi="Times New Roman"/>
          <w:color w:val="000000"/>
        </w:rPr>
        <w:t xml:space="preserve">specialty, </w:t>
      </w:r>
      <w:r w:rsidRPr="00363678" w:rsidR="00922776">
        <w:rPr>
          <w:rFonts w:ascii="Times New Roman" w:hAnsi="Times New Roman"/>
          <w:color w:val="000000"/>
        </w:rPr>
        <w:t xml:space="preserve">specialty type, </w:t>
      </w:r>
      <w:r w:rsidRPr="00363678" w:rsidR="006C1EC5">
        <w:rPr>
          <w:rFonts w:ascii="Times New Roman" w:hAnsi="Times New Roman"/>
          <w:color w:val="000000"/>
        </w:rPr>
        <w:t xml:space="preserve">type of practice, </w:t>
      </w:r>
      <w:r w:rsidRPr="00363678" w:rsidR="00922776">
        <w:rPr>
          <w:rFonts w:ascii="Times New Roman" w:hAnsi="Times New Roman"/>
          <w:color w:val="000000"/>
        </w:rPr>
        <w:t>and annual visit volume</w:t>
      </w:r>
      <w:r w:rsidRPr="00363678" w:rsidR="00CB1775">
        <w:rPr>
          <w:rFonts w:ascii="Times New Roman" w:hAnsi="Times New Roman"/>
          <w:color w:val="000000"/>
        </w:rPr>
        <w:t xml:space="preserve">. </w:t>
      </w:r>
      <w:r w:rsidRPr="00363678">
        <w:rPr>
          <w:rFonts w:ascii="Times New Roman" w:hAnsi="Times New Roman"/>
          <w:color w:val="000000"/>
        </w:rPr>
        <w:t xml:space="preserve">In 2016 a nonresponse bias report </w:t>
      </w:r>
      <w:r w:rsidRPr="00363678" w:rsidR="00E62B1D">
        <w:rPr>
          <w:rFonts w:ascii="Times New Roman" w:hAnsi="Times New Roman"/>
          <w:color w:val="000000"/>
        </w:rPr>
        <w:t xml:space="preserve">about the 2012 NAMCS estimates </w:t>
      </w:r>
      <w:r w:rsidRPr="00363678">
        <w:rPr>
          <w:rFonts w:ascii="Times New Roman" w:hAnsi="Times New Roman"/>
          <w:color w:val="000000"/>
        </w:rPr>
        <w:t xml:space="preserve">was published as a </w:t>
      </w:r>
      <w:r w:rsidRPr="00363678">
        <w:rPr>
          <w:rFonts w:ascii="Times New Roman" w:hAnsi="Times New Roman"/>
          <w:i/>
          <w:iCs/>
          <w:color w:val="000000"/>
        </w:rPr>
        <w:t>Vital Health Statistics</w:t>
      </w:r>
      <w:r w:rsidRPr="00363678" w:rsidR="00E62B1D">
        <w:rPr>
          <w:rFonts w:ascii="Times New Roman" w:hAnsi="Times New Roman"/>
          <w:color w:val="000000"/>
        </w:rPr>
        <w:t xml:space="preserve"> report</w:t>
      </w:r>
      <w:r w:rsidRPr="00363678" w:rsidR="00DC52AD">
        <w:rPr>
          <w:rFonts w:ascii="Times New Roman" w:hAnsi="Times New Roman"/>
          <w:color w:val="000000"/>
        </w:rPr>
        <w:t>,</w:t>
      </w:r>
      <w:r w:rsidRPr="00363678" w:rsidR="00DC52AD">
        <w:rPr>
          <w:rStyle w:val="FootnoteReference"/>
          <w:rFonts w:ascii="Times New Roman" w:hAnsi="Times New Roman"/>
        </w:rPr>
        <w:footnoteReference w:id="3"/>
      </w:r>
      <w:r w:rsidRPr="00363678">
        <w:rPr>
          <w:rFonts w:ascii="Times New Roman" w:hAnsi="Times New Roman"/>
          <w:color w:val="000000"/>
        </w:rPr>
        <w:t xml:space="preserve"> </w:t>
      </w:r>
      <w:r w:rsidRPr="00363678" w:rsidR="00DC52AD">
        <w:rPr>
          <w:rFonts w:ascii="Times New Roman" w:hAnsi="Times New Roman"/>
          <w:color w:val="000000"/>
        </w:rPr>
        <w:t>which found a</w:t>
      </w:r>
      <w:r w:rsidRPr="00363678">
        <w:rPr>
          <w:rFonts w:ascii="Times New Roman" w:hAnsi="Times New Roman"/>
          <w:color w:val="000000"/>
        </w:rPr>
        <w:t>fter adjustment for nonresponse by MSA status, Census division or targeted state, and physician specialty categories, no or minimal biases (</w:t>
      </w:r>
      <w:r w:rsidRPr="00363678" w:rsidR="00DC52AD">
        <w:rPr>
          <w:rFonts w:ascii="Times New Roman" w:hAnsi="Times New Roman"/>
          <w:color w:val="000000"/>
        </w:rPr>
        <w:t>&lt;</w:t>
      </w:r>
      <w:r w:rsidRPr="00363678">
        <w:rPr>
          <w:rFonts w:ascii="Times New Roman" w:hAnsi="Times New Roman"/>
          <w:color w:val="000000"/>
        </w:rPr>
        <w:t>2.0</w:t>
      </w:r>
      <w:r w:rsidRPr="00363678" w:rsidR="00DC52AD">
        <w:rPr>
          <w:rFonts w:ascii="Times New Roman" w:hAnsi="Times New Roman"/>
          <w:color w:val="000000"/>
        </w:rPr>
        <w:t>%</w:t>
      </w:r>
      <w:r w:rsidRPr="00363678">
        <w:rPr>
          <w:rFonts w:ascii="Times New Roman" w:hAnsi="Times New Roman"/>
          <w:color w:val="000000"/>
        </w:rPr>
        <w:t xml:space="preserve"> points) were observed by these characteristics between physician estimates based on the full </w:t>
      </w:r>
      <w:r w:rsidRPr="00363678" w:rsidR="00602F18">
        <w:rPr>
          <w:rFonts w:ascii="Times New Roman" w:hAnsi="Times New Roman"/>
          <w:color w:val="000000"/>
        </w:rPr>
        <w:t>eligible</w:t>
      </w:r>
      <w:r w:rsidRPr="00363678">
        <w:rPr>
          <w:rFonts w:ascii="Times New Roman" w:hAnsi="Times New Roman"/>
          <w:color w:val="000000"/>
        </w:rPr>
        <w:t xml:space="preserve"> physician sample and physician estimates based on either of the two NAMCS respondent types (</w:t>
      </w:r>
      <w:r w:rsidRPr="00363678" w:rsidR="00DC52AD">
        <w:rPr>
          <w:rFonts w:ascii="Times New Roman" w:hAnsi="Times New Roman"/>
          <w:color w:val="000000"/>
        </w:rPr>
        <w:t>I</w:t>
      </w:r>
      <w:r w:rsidRPr="00363678">
        <w:rPr>
          <w:rFonts w:ascii="Times New Roman" w:hAnsi="Times New Roman"/>
          <w:color w:val="000000"/>
        </w:rPr>
        <w:t xml:space="preserve">nduction </w:t>
      </w:r>
      <w:r w:rsidRPr="00363678" w:rsidR="00DC52AD">
        <w:rPr>
          <w:rFonts w:ascii="Times New Roman" w:hAnsi="Times New Roman"/>
          <w:color w:val="000000"/>
        </w:rPr>
        <w:t>I</w:t>
      </w:r>
      <w:r w:rsidRPr="00363678">
        <w:rPr>
          <w:rFonts w:ascii="Times New Roman" w:hAnsi="Times New Roman"/>
          <w:color w:val="000000"/>
        </w:rPr>
        <w:t xml:space="preserve">nterview respondents and </w:t>
      </w:r>
      <w:r w:rsidRPr="00363678" w:rsidR="00DC52AD">
        <w:rPr>
          <w:rFonts w:ascii="Times New Roman" w:hAnsi="Times New Roman"/>
          <w:color w:val="000000"/>
        </w:rPr>
        <w:t>those who completed the Induction and submitted visit data</w:t>
      </w:r>
      <w:r w:rsidRPr="00363678">
        <w:rPr>
          <w:rFonts w:ascii="Times New Roman" w:hAnsi="Times New Roman"/>
          <w:color w:val="000000"/>
        </w:rPr>
        <w:t>).</w:t>
      </w:r>
      <w:r w:rsidRPr="00363678" w:rsidR="00CB1775">
        <w:rPr>
          <w:rFonts w:ascii="Times New Roman" w:hAnsi="Times New Roman"/>
          <w:color w:val="000000"/>
        </w:rPr>
        <w:t xml:space="preserve"> </w:t>
      </w:r>
      <w:r w:rsidRPr="00363678" w:rsidR="00634D2B">
        <w:rPr>
          <w:rFonts w:ascii="Times New Roman" w:hAnsi="Times New Roman"/>
          <w:color w:val="000000"/>
        </w:rPr>
        <w:t xml:space="preserve">  </w:t>
      </w:r>
    </w:p>
    <w:p w:rsidRPr="00363678" w:rsidR="006C1EC5" w:rsidP="008F2156" w:rsidRDefault="00DC6BE1" w14:paraId="3156B0E3" w14:textId="46ED608C">
      <w:pPr>
        <w:pStyle w:val="Heading1"/>
        <w:rPr>
          <w:color w:val="auto"/>
          <w:sz w:val="24"/>
          <w:szCs w:val="24"/>
        </w:rPr>
      </w:pPr>
      <w:bookmarkStart w:name="_Toc68785275" w:id="9"/>
      <w:r w:rsidRPr="00363678">
        <w:rPr>
          <w:color w:val="auto"/>
          <w:sz w:val="24"/>
          <w:szCs w:val="24"/>
        </w:rPr>
        <w:lastRenderedPageBreak/>
        <w:t>4</w:t>
      </w:r>
      <w:r w:rsidRPr="00363678" w:rsidR="006C1EC5">
        <w:rPr>
          <w:color w:val="auto"/>
          <w:sz w:val="24"/>
          <w:szCs w:val="24"/>
        </w:rPr>
        <w:t>.  Tests of Procedures or Methods to be Undertaken</w:t>
      </w:r>
      <w:bookmarkEnd w:id="9"/>
    </w:p>
    <w:p w:rsidRPr="00363678" w:rsidR="006C1EC5" w:rsidRDefault="006C1EC5" w14:paraId="65CCB9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363678" w:rsidR="00D20A38" w:rsidP="44BA9BB0" w:rsidRDefault="000670F1" w14:paraId="0418986A" w14:textId="534AA13B">
      <w:pPr>
        <w:spacing w:after="160"/>
        <w:rPr>
          <w:rFonts w:cstheme="minorBidi"/>
        </w:rPr>
      </w:pPr>
      <w:r w:rsidRPr="00363678">
        <w:rPr>
          <w:rFonts w:cstheme="minorBidi"/>
        </w:rPr>
        <w:t>In 2005, response rate for physicians who participated in the NAMCS was approximately 62%; however, this response rate has since declined.</w:t>
      </w:r>
      <w:r w:rsidRPr="00363678" w:rsidR="00D20A38">
        <w:rPr>
          <w:rFonts w:cstheme="minorBidi"/>
        </w:rPr>
        <w:t xml:space="preserve"> The preliminary</w:t>
      </w:r>
      <w:r w:rsidRPr="00363678" w:rsidR="42365009">
        <w:rPr>
          <w:rFonts w:cstheme="minorBidi"/>
        </w:rPr>
        <w:t xml:space="preserve"> </w:t>
      </w:r>
      <w:r w:rsidRPr="00363678" w:rsidR="00562AEA">
        <w:rPr>
          <w:rFonts w:cstheme="minorBidi"/>
        </w:rPr>
        <w:t>I</w:t>
      </w:r>
      <w:r w:rsidRPr="00363678" w:rsidR="42365009">
        <w:rPr>
          <w:rFonts w:cstheme="minorBidi"/>
        </w:rPr>
        <w:t xml:space="preserve">nduction </w:t>
      </w:r>
      <w:r w:rsidRPr="00363678" w:rsidR="00562AEA">
        <w:rPr>
          <w:rFonts w:cstheme="minorBidi"/>
        </w:rPr>
        <w:t>I</w:t>
      </w:r>
      <w:r w:rsidRPr="00363678" w:rsidR="42365009">
        <w:rPr>
          <w:rFonts w:cstheme="minorBidi"/>
        </w:rPr>
        <w:t>nterview</w:t>
      </w:r>
      <w:r w:rsidRPr="00363678" w:rsidR="00D20A38">
        <w:rPr>
          <w:rFonts w:cstheme="minorBidi"/>
        </w:rPr>
        <w:t xml:space="preserve"> response rate for </w:t>
      </w:r>
      <w:r w:rsidRPr="00363678" w:rsidR="00B56A21">
        <w:rPr>
          <w:rFonts w:cstheme="minorBidi"/>
        </w:rPr>
        <w:t xml:space="preserve">the 2020 </w:t>
      </w:r>
      <w:r w:rsidRPr="00363678" w:rsidR="00D20A38">
        <w:rPr>
          <w:rFonts w:cstheme="minorBidi"/>
        </w:rPr>
        <w:t>NAMCS</w:t>
      </w:r>
      <w:r w:rsidRPr="00363678" w:rsidR="003D44EC">
        <w:rPr>
          <w:rFonts w:cstheme="minorBidi"/>
        </w:rPr>
        <w:t xml:space="preserve"> </w:t>
      </w:r>
      <w:r w:rsidRPr="00363678" w:rsidR="00562AEA">
        <w:rPr>
          <w:rFonts w:cstheme="minorBidi"/>
        </w:rPr>
        <w:t>P</w:t>
      </w:r>
      <w:r w:rsidRPr="00363678" w:rsidR="003D44EC">
        <w:rPr>
          <w:rFonts w:cstheme="minorBidi"/>
        </w:rPr>
        <w:t xml:space="preserve">hysician </w:t>
      </w:r>
      <w:r w:rsidRPr="00363678" w:rsidR="00562AEA">
        <w:rPr>
          <w:rFonts w:cstheme="minorBidi"/>
        </w:rPr>
        <w:t>C</w:t>
      </w:r>
      <w:r w:rsidRPr="00363678" w:rsidR="003D44EC">
        <w:rPr>
          <w:rFonts w:cstheme="minorBidi"/>
        </w:rPr>
        <w:t>omponent</w:t>
      </w:r>
      <w:r w:rsidRPr="00363678" w:rsidR="00D20A38">
        <w:rPr>
          <w:rFonts w:cstheme="minorBidi"/>
        </w:rPr>
        <w:t xml:space="preserve">, as of October 2020, </w:t>
      </w:r>
      <w:r w:rsidRPr="00363678" w:rsidR="003D44EC">
        <w:rPr>
          <w:rFonts w:cstheme="minorBidi"/>
        </w:rPr>
        <w:t xml:space="preserve">was </w:t>
      </w:r>
      <w:r w:rsidRPr="00363678" w:rsidR="00D20A38">
        <w:rPr>
          <w:rFonts w:cstheme="minorBidi"/>
        </w:rPr>
        <w:t>approximately 27%.</w:t>
      </w:r>
      <w:r w:rsidRPr="00363678">
        <w:rPr>
          <w:rFonts w:cstheme="minorBidi"/>
        </w:rPr>
        <w:t xml:space="preserve"> Given the current novel coronavirus (COVID-19) disease pandemic, and preliminary response rates for 2020, we expect the response rate in 2020 to decrease even further. Tracking for the initial fielding of the 2020 NAMCS shows that this response rate will continue to decrease, in part driven by the current </w:t>
      </w:r>
      <w:r w:rsidRPr="00363678" w:rsidR="00931058">
        <w:rPr>
          <w:rFonts w:cstheme="minorBidi"/>
        </w:rPr>
        <w:t xml:space="preserve">novel </w:t>
      </w:r>
      <w:r w:rsidRPr="00363678">
        <w:rPr>
          <w:rFonts w:cstheme="minorBidi"/>
        </w:rPr>
        <w:t xml:space="preserve">COVID-19 pandemic. </w:t>
      </w:r>
    </w:p>
    <w:p w:rsidRPr="00363678" w:rsidR="00D769E8" w:rsidP="000670F1" w:rsidRDefault="009F53F8" w14:paraId="50C371CC" w14:textId="492C9429">
      <w:pPr>
        <w:spacing w:after="160"/>
      </w:pPr>
      <w:r w:rsidRPr="00363678">
        <w:rPr>
          <w:rFonts w:cstheme="minorHAnsi"/>
        </w:rPr>
        <w:t xml:space="preserve">Due to the decreasing </w:t>
      </w:r>
      <w:r w:rsidRPr="00363678" w:rsidR="00AF0008">
        <w:rPr>
          <w:rFonts w:cstheme="minorHAnsi"/>
        </w:rPr>
        <w:t xml:space="preserve">physician </w:t>
      </w:r>
      <w:r w:rsidRPr="00363678">
        <w:rPr>
          <w:rFonts w:cstheme="minorHAnsi"/>
        </w:rPr>
        <w:t>response rates, we propose to conduct an experiment in which we provide an incentive to a subset of office-based physicians in the 2021 NAMCS sample</w:t>
      </w:r>
      <w:r w:rsidRPr="00363678" w:rsidR="00FE2619">
        <w:rPr>
          <w:rFonts w:cstheme="minorHAnsi"/>
        </w:rPr>
        <w:t>.</w:t>
      </w:r>
      <w:r w:rsidRPr="00363678">
        <w:rPr>
          <w:rFonts w:cstheme="minorHAnsi"/>
        </w:rPr>
        <w:t xml:space="preserve"> </w:t>
      </w:r>
      <w:r w:rsidRPr="00363678" w:rsidR="000670F1">
        <w:rPr>
          <w:rFonts w:cstheme="minorHAnsi"/>
        </w:rPr>
        <w:t xml:space="preserve">Although NAMCS has not previously used incentives for physicians, there has been literature which shows that incentives, regardless of whether they are provided before or after completion of survey, increase response rates. Specifically, </w:t>
      </w:r>
      <w:r w:rsidRPr="00363678" w:rsidR="000670F1">
        <w:t xml:space="preserve">monetary incentives – whether before or after survey completion – fare better than the use of no incentives. For example, Young et al. saw a 15% response rate with incentives provided before fielding of a survey, and a 11% response rate with incentives provided after a survey, both </w:t>
      </w:r>
      <w:r w:rsidRPr="00363678" w:rsidR="00B441E4">
        <w:t xml:space="preserve">of </w:t>
      </w:r>
      <w:r w:rsidRPr="00363678" w:rsidR="000670F1">
        <w:t>which were found significantly higher than the 7% response rate for those with no incentive</w:t>
      </w:r>
      <w:r w:rsidRPr="00363678" w:rsidR="00B44874">
        <w:t>.</w:t>
      </w:r>
      <w:r w:rsidRPr="00363678" w:rsidR="00D769E8">
        <w:rPr>
          <w:rStyle w:val="FootnoteReference"/>
        </w:rPr>
        <w:footnoteReference w:id="4"/>
      </w:r>
      <w:r w:rsidRPr="00363678" w:rsidR="000670F1">
        <w:t xml:space="preserve"> Monetary incentives have also been found to produce higher response rates overall in physician surveys compared to non-monetary incentives</w:t>
      </w:r>
      <w:r w:rsidRPr="00363678" w:rsidR="00B44874">
        <w:t>.</w:t>
      </w:r>
      <w:r w:rsidRPr="00363678" w:rsidR="00D769E8">
        <w:rPr>
          <w:rStyle w:val="FootnoteReference"/>
        </w:rPr>
        <w:footnoteReference w:id="5"/>
      </w:r>
      <w:r w:rsidRPr="00363678" w:rsidR="00D769E8">
        <w:rPr>
          <w:vertAlign w:val="superscript"/>
        </w:rPr>
        <w:t>,</w:t>
      </w:r>
      <w:r w:rsidRPr="00363678" w:rsidR="00D769E8">
        <w:rPr>
          <w:rStyle w:val="FootnoteReference"/>
        </w:rPr>
        <w:footnoteReference w:id="6"/>
      </w:r>
      <w:r w:rsidRPr="00363678" w:rsidR="000670F1">
        <w:t xml:space="preserve"> </w:t>
      </w:r>
      <w:r w:rsidRPr="00363678" w:rsidR="00FE2619">
        <w:t xml:space="preserve">Because </w:t>
      </w:r>
      <w:r w:rsidRPr="00363678" w:rsidR="000670F1">
        <w:t>incentives provided to physicians both before and after completion of a survey have significantly increased response rate</w:t>
      </w:r>
      <w:r w:rsidRPr="00363678" w:rsidR="00C26172">
        <w:t>s</w:t>
      </w:r>
      <w:r w:rsidRPr="00363678" w:rsidR="000670F1">
        <w:t>, to remain fiscally responsible we propose a post-completion monetary incentive of $100 for participating physicians. This will allow the survey to profit from the benefits of using a monetary incentive while also limiting cost.</w:t>
      </w:r>
    </w:p>
    <w:p w:rsidRPr="00363678" w:rsidR="00711A07" w:rsidP="44BA9BB0" w:rsidRDefault="00DF494A" w14:paraId="2D4DF730" w14:textId="5E56F44F">
      <w:pPr>
        <w:spacing w:after="160"/>
        <w:rPr>
          <w:rFonts w:cstheme="minorBidi"/>
        </w:rPr>
      </w:pPr>
      <w:r w:rsidRPr="00363678">
        <w:rPr>
          <w:rFonts w:cstheme="minorBidi"/>
        </w:rPr>
        <w:t>This</w:t>
      </w:r>
      <w:r w:rsidRPr="00363678" w:rsidR="00A170A1">
        <w:rPr>
          <w:rFonts w:cstheme="minorBidi"/>
        </w:rPr>
        <w:t xml:space="preserve"> experiment will test the effect of monetary incentive on</w:t>
      </w:r>
      <w:r w:rsidRPr="00363678" w:rsidR="00C26172">
        <w:rPr>
          <w:rFonts w:cstheme="minorBidi"/>
        </w:rPr>
        <w:t xml:space="preserve"> the </w:t>
      </w:r>
      <w:r w:rsidRPr="00363678" w:rsidR="004A020F">
        <w:rPr>
          <w:rFonts w:cstheme="minorBidi"/>
        </w:rPr>
        <w:t xml:space="preserve">traditional </w:t>
      </w:r>
      <w:r w:rsidRPr="00363678" w:rsidR="00C26172">
        <w:rPr>
          <w:rFonts w:cstheme="minorBidi"/>
        </w:rPr>
        <w:t>NAMCS</w:t>
      </w:r>
      <w:r w:rsidRPr="00363678" w:rsidR="00A170A1">
        <w:rPr>
          <w:rFonts w:cstheme="minorBidi"/>
        </w:rPr>
        <w:t xml:space="preserve"> response rate</w:t>
      </w:r>
      <w:r w:rsidRPr="00363678" w:rsidR="004A020F">
        <w:rPr>
          <w:rFonts w:cstheme="minorBidi"/>
        </w:rPr>
        <w:t>.</w:t>
      </w:r>
      <w:r w:rsidRPr="00363678" w:rsidR="00A170A1">
        <w:rPr>
          <w:rFonts w:cstheme="minorBidi"/>
        </w:rPr>
        <w:t xml:space="preserve"> </w:t>
      </w:r>
      <w:r w:rsidRPr="00363678" w:rsidR="004A020F">
        <w:rPr>
          <w:rFonts w:cstheme="minorBidi"/>
        </w:rPr>
        <w:t xml:space="preserve"> It will </w:t>
      </w:r>
      <w:r w:rsidRPr="00363678" w:rsidR="00A170A1">
        <w:rPr>
          <w:rFonts w:cstheme="minorBidi"/>
        </w:rPr>
        <w:t>also</w:t>
      </w:r>
      <w:r w:rsidRPr="00363678" w:rsidR="00D769E8">
        <w:rPr>
          <w:rFonts w:cstheme="minorBidi"/>
        </w:rPr>
        <w:t xml:space="preserve"> </w:t>
      </w:r>
      <w:r w:rsidRPr="00363678">
        <w:rPr>
          <w:rFonts w:cstheme="minorBidi"/>
        </w:rPr>
        <w:t xml:space="preserve">help </w:t>
      </w:r>
      <w:r w:rsidRPr="00363678" w:rsidR="004A020F">
        <w:rPr>
          <w:rFonts w:cstheme="minorBidi"/>
        </w:rPr>
        <w:t xml:space="preserve">improve </w:t>
      </w:r>
      <w:r w:rsidRPr="00363678">
        <w:rPr>
          <w:rFonts w:cstheme="minorBidi"/>
        </w:rPr>
        <w:t xml:space="preserve">the response </w:t>
      </w:r>
      <w:r w:rsidRPr="00363678" w:rsidR="00363678">
        <w:rPr>
          <w:rFonts w:cstheme="minorBidi"/>
        </w:rPr>
        <w:t>rate for</w:t>
      </w:r>
      <w:r w:rsidRPr="00363678">
        <w:rPr>
          <w:rFonts w:cstheme="minorBidi"/>
        </w:rPr>
        <w:t xml:space="preserve"> the previously approved COVID-19 questions</w:t>
      </w:r>
      <w:r w:rsidRPr="00363678" w:rsidR="0037546A">
        <w:rPr>
          <w:rFonts w:cstheme="minorBidi"/>
        </w:rPr>
        <w:t xml:space="preserve"> that are</w:t>
      </w:r>
      <w:r w:rsidRPr="00363678">
        <w:rPr>
          <w:rFonts w:cstheme="minorBidi"/>
        </w:rPr>
        <w:t xml:space="preserve"> asked in the NAMCS Physician Induction Interview</w:t>
      </w:r>
      <w:r w:rsidRPr="00363678" w:rsidR="00711A07">
        <w:rPr>
          <w:rFonts w:cstheme="minorBidi"/>
        </w:rPr>
        <w:t xml:space="preserve">. If </w:t>
      </w:r>
      <w:r w:rsidRPr="00363678" w:rsidR="00363678">
        <w:rPr>
          <w:rFonts w:cstheme="minorBidi"/>
        </w:rPr>
        <w:t>approved,</w:t>
      </w:r>
      <w:r w:rsidRPr="00363678" w:rsidR="00711A07">
        <w:rPr>
          <w:rFonts w:cstheme="minorBidi"/>
        </w:rPr>
        <w:t xml:space="preserve"> the experiment will begin with the final quarter of data collection for the </w:t>
      </w:r>
      <w:r w:rsidRPr="00363678" w:rsidR="004430E5">
        <w:rPr>
          <w:rFonts w:cstheme="minorBidi"/>
        </w:rPr>
        <w:t xml:space="preserve">2021 </w:t>
      </w:r>
      <w:r w:rsidRPr="00363678" w:rsidR="00711A07">
        <w:rPr>
          <w:rFonts w:cstheme="minorBidi"/>
        </w:rPr>
        <w:t>office-based physicians</w:t>
      </w:r>
      <w:r w:rsidRPr="00363678" w:rsidR="003C7B6D">
        <w:rPr>
          <w:rFonts w:cstheme="minorBidi"/>
        </w:rPr>
        <w:t xml:space="preserve"> survey</w:t>
      </w:r>
      <w:r w:rsidRPr="00363678" w:rsidR="00711A07">
        <w:rPr>
          <w:rFonts w:cstheme="minorBidi"/>
        </w:rPr>
        <w:t xml:space="preserve"> and possibly continue into the </w:t>
      </w:r>
      <w:r w:rsidRPr="00363678" w:rsidR="003C7B6D">
        <w:rPr>
          <w:rFonts w:cstheme="minorBidi"/>
        </w:rPr>
        <w:t xml:space="preserve">2022 </w:t>
      </w:r>
      <w:r w:rsidRPr="00363678" w:rsidR="00711A07">
        <w:rPr>
          <w:rFonts w:cstheme="minorBidi"/>
        </w:rPr>
        <w:t>data collection year</w:t>
      </w:r>
      <w:r w:rsidRPr="00363678" w:rsidR="00B44874">
        <w:rPr>
          <w:rFonts w:cstheme="minorBidi"/>
        </w:rPr>
        <w:t xml:space="preserve"> and onward</w:t>
      </w:r>
      <w:r w:rsidRPr="00363678" w:rsidR="00711A07">
        <w:rPr>
          <w:rFonts w:cstheme="minorBidi"/>
        </w:rPr>
        <w:t>. The proposed strategy for implementing the incentive would be as follows:</w:t>
      </w:r>
    </w:p>
    <w:p w:rsidRPr="00363678" w:rsidR="00E94F65" w:rsidP="00E94F65" w:rsidRDefault="00EB5153" w14:paraId="63F82AFA" w14:textId="30E974C0">
      <w:pPr>
        <w:pStyle w:val="ListParagraph"/>
        <w:numPr>
          <w:ilvl w:val="0"/>
          <w:numId w:val="30"/>
        </w:numPr>
        <w:spacing w:after="160"/>
        <w:rPr>
          <w:rFonts w:cstheme="minorHAnsi"/>
        </w:rPr>
      </w:pPr>
      <w:r w:rsidRPr="00363678">
        <w:rPr>
          <w:rFonts w:cstheme="minorHAnsi"/>
        </w:rPr>
        <w:t xml:space="preserve">The physician sample </w:t>
      </w:r>
      <w:r w:rsidRPr="00363678" w:rsidR="007E42E3">
        <w:rPr>
          <w:rFonts w:cstheme="minorHAnsi"/>
        </w:rPr>
        <w:t>for the experimental period</w:t>
      </w:r>
      <w:r w:rsidRPr="00363678" w:rsidR="006E51E2">
        <w:rPr>
          <w:rFonts w:cstheme="minorHAnsi"/>
        </w:rPr>
        <w:t>(s)</w:t>
      </w:r>
      <w:r w:rsidRPr="00363678" w:rsidR="007E42E3">
        <w:rPr>
          <w:rFonts w:cstheme="minorHAnsi"/>
        </w:rPr>
        <w:t xml:space="preserve"> </w:t>
      </w:r>
      <w:r w:rsidRPr="00363678">
        <w:rPr>
          <w:rFonts w:cstheme="minorHAnsi"/>
        </w:rPr>
        <w:t xml:space="preserve">will be divided into two </w:t>
      </w:r>
      <w:r w:rsidRPr="00363678" w:rsidR="006E51E2">
        <w:rPr>
          <w:rFonts w:cstheme="minorHAnsi"/>
        </w:rPr>
        <w:t xml:space="preserve">subsamples </w:t>
      </w:r>
      <w:r w:rsidRPr="00363678" w:rsidR="00F77AD4">
        <w:rPr>
          <w:rFonts w:cstheme="minorHAnsi"/>
        </w:rPr>
        <w:t xml:space="preserve">that </w:t>
      </w:r>
      <w:r w:rsidRPr="00363678" w:rsidR="007E42E3">
        <w:rPr>
          <w:rFonts w:cstheme="minorHAnsi"/>
        </w:rPr>
        <w:t xml:space="preserve">keep </w:t>
      </w:r>
      <w:r w:rsidRPr="00363678" w:rsidR="00F77AD4">
        <w:rPr>
          <w:rFonts w:cstheme="minorHAnsi"/>
        </w:rPr>
        <w:t>the distribution</w:t>
      </w:r>
      <w:r w:rsidRPr="00363678" w:rsidR="007E42E3">
        <w:rPr>
          <w:rFonts w:cstheme="minorHAnsi"/>
        </w:rPr>
        <w:t>s</w:t>
      </w:r>
      <w:r w:rsidRPr="00363678" w:rsidR="00F77AD4">
        <w:rPr>
          <w:rFonts w:cstheme="minorHAnsi"/>
        </w:rPr>
        <w:t xml:space="preserve"> of physicians by </w:t>
      </w:r>
      <w:r w:rsidRPr="00363678" w:rsidR="007E42E3">
        <w:rPr>
          <w:rFonts w:cstheme="minorHAnsi"/>
        </w:rPr>
        <w:t>r</w:t>
      </w:r>
      <w:r w:rsidRPr="00363678" w:rsidR="00F77AD4">
        <w:rPr>
          <w:rFonts w:cstheme="minorHAnsi"/>
        </w:rPr>
        <w:t>egion, specialty</w:t>
      </w:r>
      <w:r w:rsidRPr="00363678" w:rsidR="007E42E3">
        <w:rPr>
          <w:rFonts w:cstheme="minorHAnsi"/>
        </w:rPr>
        <w:t xml:space="preserve"> group</w:t>
      </w:r>
      <w:r w:rsidRPr="00363678" w:rsidR="00F77AD4">
        <w:rPr>
          <w:rFonts w:cstheme="minorHAnsi"/>
        </w:rPr>
        <w:t xml:space="preserve">, and MSA status similar between the two </w:t>
      </w:r>
      <w:r w:rsidRPr="00363678" w:rsidR="006E51E2">
        <w:rPr>
          <w:rFonts w:cstheme="minorHAnsi"/>
        </w:rPr>
        <w:t>subsamples</w:t>
      </w:r>
      <w:r w:rsidRPr="00363678" w:rsidR="00F77AD4">
        <w:rPr>
          <w:rFonts w:cstheme="minorHAnsi"/>
        </w:rPr>
        <w:t xml:space="preserve">. </w:t>
      </w:r>
      <w:r w:rsidRPr="00363678" w:rsidR="006A1420">
        <w:rPr>
          <w:rFonts w:cstheme="minorHAnsi"/>
        </w:rPr>
        <w:t xml:space="preserve">Physicians in the </w:t>
      </w:r>
      <w:r w:rsidRPr="00363678" w:rsidR="00562AEA">
        <w:rPr>
          <w:rFonts w:cstheme="minorHAnsi"/>
        </w:rPr>
        <w:t>experimental</w:t>
      </w:r>
      <w:r w:rsidRPr="00363678" w:rsidR="006A1420">
        <w:rPr>
          <w:rFonts w:cstheme="minorHAnsi"/>
        </w:rPr>
        <w:t xml:space="preserve"> </w:t>
      </w:r>
      <w:r w:rsidRPr="00363678" w:rsidR="006E51E2">
        <w:rPr>
          <w:rFonts w:cstheme="minorHAnsi"/>
        </w:rPr>
        <w:t>sub</w:t>
      </w:r>
      <w:r w:rsidRPr="00363678" w:rsidR="00D5185B">
        <w:rPr>
          <w:rFonts w:cstheme="minorHAnsi"/>
        </w:rPr>
        <w:t xml:space="preserve">sample will be </w:t>
      </w:r>
      <w:r w:rsidRPr="00363678" w:rsidR="00E94F65">
        <w:rPr>
          <w:rFonts w:cstheme="minorHAnsi"/>
        </w:rPr>
        <w:t>offered the incentive</w:t>
      </w:r>
      <w:r w:rsidRPr="00363678" w:rsidR="006A1420">
        <w:rPr>
          <w:rFonts w:cstheme="minorHAnsi"/>
        </w:rPr>
        <w:t xml:space="preserve"> while physicians in the </w:t>
      </w:r>
      <w:r w:rsidRPr="00363678" w:rsidR="00562AEA">
        <w:rPr>
          <w:rFonts w:cstheme="minorHAnsi"/>
        </w:rPr>
        <w:t>control</w:t>
      </w:r>
      <w:r w:rsidRPr="00363678" w:rsidR="006A1420">
        <w:rPr>
          <w:rFonts w:cstheme="minorHAnsi"/>
        </w:rPr>
        <w:t xml:space="preserve"> </w:t>
      </w:r>
      <w:r w:rsidRPr="00363678" w:rsidR="006E51E2">
        <w:rPr>
          <w:rFonts w:cstheme="minorHAnsi"/>
        </w:rPr>
        <w:t>sub</w:t>
      </w:r>
      <w:r w:rsidRPr="00363678" w:rsidR="006A1420">
        <w:rPr>
          <w:rFonts w:cstheme="minorHAnsi"/>
        </w:rPr>
        <w:t xml:space="preserve">sample </w:t>
      </w:r>
      <w:r w:rsidRPr="00363678" w:rsidR="00E94F65">
        <w:rPr>
          <w:rFonts w:cstheme="minorHAnsi"/>
        </w:rPr>
        <w:t>will not.</w:t>
      </w:r>
      <w:r w:rsidRPr="00363678" w:rsidR="00D5185B">
        <w:rPr>
          <w:rFonts w:cstheme="minorHAnsi"/>
        </w:rPr>
        <w:t xml:space="preserve">  </w:t>
      </w:r>
    </w:p>
    <w:p w:rsidRPr="00363678" w:rsidR="00711A07" w:rsidP="00E94F65" w:rsidRDefault="00711A07" w14:paraId="2310AD1A" w14:textId="35D5BE74">
      <w:pPr>
        <w:pStyle w:val="ListParagraph"/>
        <w:numPr>
          <w:ilvl w:val="0"/>
          <w:numId w:val="30"/>
        </w:numPr>
        <w:spacing w:after="160"/>
        <w:rPr>
          <w:rFonts w:cstheme="minorHAnsi"/>
        </w:rPr>
      </w:pPr>
      <w:r w:rsidRPr="00363678">
        <w:rPr>
          <w:rFonts w:cstheme="minorHAnsi"/>
        </w:rPr>
        <w:t xml:space="preserve">The approved NAMCS Screener portion of the interview will be conducted by a U.S. Census Bureau FR, which ensures the sampled physician is eligible to participate in the NAMCS. </w:t>
      </w:r>
    </w:p>
    <w:p w:rsidRPr="00363678" w:rsidR="00392AD8" w:rsidP="44BA9BB0" w:rsidRDefault="00711A07" w14:paraId="677D375A" w14:textId="09F0307C">
      <w:pPr>
        <w:pStyle w:val="ListParagraph"/>
        <w:numPr>
          <w:ilvl w:val="0"/>
          <w:numId w:val="30"/>
        </w:numPr>
        <w:spacing w:after="160"/>
        <w:rPr>
          <w:rFonts w:cstheme="minorBidi"/>
        </w:rPr>
      </w:pPr>
      <w:r w:rsidRPr="00363678">
        <w:rPr>
          <w:rFonts w:cstheme="minorBidi"/>
        </w:rPr>
        <w:t xml:space="preserve">If the physician is eligible, an appointment to complete the NAMCS Physician Induction Interview will be scheduled. At this time, the Census Bureau FR will </w:t>
      </w:r>
      <w:r w:rsidRPr="00363678" w:rsidR="00680832">
        <w:rPr>
          <w:rFonts w:cstheme="minorBidi"/>
        </w:rPr>
        <w:t xml:space="preserve">also </w:t>
      </w:r>
      <w:r w:rsidRPr="00363678">
        <w:rPr>
          <w:rFonts w:cstheme="minorBidi"/>
        </w:rPr>
        <w:t xml:space="preserve">inform the </w:t>
      </w:r>
      <w:r w:rsidRPr="00363678">
        <w:rPr>
          <w:rFonts w:cstheme="minorBidi"/>
        </w:rPr>
        <w:lastRenderedPageBreak/>
        <w:t>physician</w:t>
      </w:r>
      <w:r w:rsidRPr="00363678" w:rsidR="00392AD8">
        <w:rPr>
          <w:rFonts w:cstheme="minorBidi"/>
        </w:rPr>
        <w:t xml:space="preserve"> </w:t>
      </w:r>
      <w:r w:rsidRPr="00363678" w:rsidR="00680832">
        <w:rPr>
          <w:rFonts w:cstheme="minorBidi"/>
        </w:rPr>
        <w:t>that they will</w:t>
      </w:r>
      <w:r w:rsidRPr="00363678">
        <w:rPr>
          <w:rFonts w:cstheme="minorBidi"/>
        </w:rPr>
        <w:t xml:space="preserve"> receive $100 in the form of cash or a gift card </w:t>
      </w:r>
      <w:r w:rsidRPr="00363678" w:rsidR="00680832">
        <w:rPr>
          <w:rFonts w:cstheme="minorBidi"/>
        </w:rPr>
        <w:t>when they complete</w:t>
      </w:r>
      <w:r w:rsidRPr="00363678">
        <w:rPr>
          <w:rFonts w:cstheme="minorBidi"/>
        </w:rPr>
        <w:t xml:space="preserve"> the NAMCS Induction Interview. </w:t>
      </w:r>
      <w:bookmarkStart w:name="_Hlk48804298" w:id="10"/>
      <w:bookmarkEnd w:id="10"/>
      <w:r w:rsidRPr="00363678">
        <w:rPr>
          <w:rFonts w:cstheme="minorHAnsi"/>
        </w:rPr>
        <w:t xml:space="preserve"> </w:t>
      </w:r>
    </w:p>
    <w:p w:rsidRPr="00363678" w:rsidR="00F43DCF" w:rsidP="004A1257" w:rsidRDefault="00711A07" w14:paraId="563C3B28" w14:textId="32C8F392">
      <w:pPr>
        <w:pStyle w:val="ListParagraph"/>
        <w:numPr>
          <w:ilvl w:val="0"/>
          <w:numId w:val="30"/>
        </w:numPr>
        <w:tabs>
          <w:tab w:val="left" w:pos="2280"/>
        </w:tabs>
      </w:pPr>
      <w:r w:rsidRPr="00363678">
        <w:rPr>
          <w:rFonts w:cstheme="minorHAnsi"/>
        </w:rPr>
        <w:t>At the beginning of the scheduled Induction Interview, the FR will remind the physician of the incentive, and then proceed to administer the approved NAMCS Physician Induction Interview.</w:t>
      </w:r>
    </w:p>
    <w:p w:rsidRPr="00363678" w:rsidR="00711A07" w:rsidP="00711A07" w:rsidRDefault="00711A07" w14:paraId="0CC44EDC" w14:textId="64AD72EE">
      <w:pPr>
        <w:pStyle w:val="ListParagraph"/>
        <w:numPr>
          <w:ilvl w:val="0"/>
          <w:numId w:val="30"/>
        </w:numPr>
        <w:spacing w:after="160"/>
        <w:rPr>
          <w:rFonts w:cstheme="minorHAnsi"/>
        </w:rPr>
      </w:pPr>
      <w:r w:rsidRPr="00363678">
        <w:rPr>
          <w:rFonts w:cstheme="minorHAnsi"/>
        </w:rPr>
        <w:t xml:space="preserve">At the completion of the Induction Interview, the FR will confirm the physician’s office mailing address (which is already verified in the approved interview) to which the incentive can be </w:t>
      </w:r>
      <w:r w:rsidRPr="00363678" w:rsidR="00B65C60">
        <w:rPr>
          <w:rFonts w:cstheme="minorHAnsi"/>
        </w:rPr>
        <w:t>sent and</w:t>
      </w:r>
      <w:r w:rsidRPr="00363678">
        <w:rPr>
          <w:rFonts w:cstheme="minorHAnsi"/>
        </w:rPr>
        <w:t xml:space="preserve"> thank the physician for their time.</w:t>
      </w:r>
      <w:r w:rsidRPr="00363678" w:rsidDel="008452B3">
        <w:rPr>
          <w:rStyle w:val="CommentReference"/>
        </w:rPr>
        <w:t xml:space="preserve"> </w:t>
      </w:r>
    </w:p>
    <w:p w:rsidRPr="00363678" w:rsidR="00B65C60" w:rsidP="00ED3034" w:rsidRDefault="00337564" w14:paraId="0FAC8CA2" w14:textId="5C586564">
      <w:pPr>
        <w:contextualSpacing/>
      </w:pPr>
      <w:r w:rsidRPr="00363678">
        <w:t>I</w:t>
      </w:r>
      <w:r w:rsidRPr="00363678" w:rsidR="00197301">
        <w:t>n an effort to modernized data collection</w:t>
      </w:r>
      <w:r w:rsidRPr="00363678">
        <w:t>, NCHS</w:t>
      </w:r>
      <w:r w:rsidRPr="00363678" w:rsidR="00711A07">
        <w:t xml:space="preserve"> </w:t>
      </w:r>
      <w:r w:rsidRPr="00363678" w:rsidR="00931058">
        <w:t>has</w:t>
      </w:r>
      <w:r w:rsidRPr="00363678" w:rsidR="0025661A">
        <w:t xml:space="preserve"> also</w:t>
      </w:r>
      <w:r w:rsidRPr="00363678" w:rsidR="00931058">
        <w:t xml:space="preserve"> submitted</w:t>
      </w:r>
      <w:r w:rsidRPr="00363678" w:rsidR="00BE075C">
        <w:t xml:space="preserve"> </w:t>
      </w:r>
      <w:r w:rsidRPr="00363678" w:rsidR="002579D3">
        <w:t xml:space="preserve">a proposal for </w:t>
      </w:r>
      <w:r w:rsidRPr="00363678" w:rsidR="00931058">
        <w:t>a</w:t>
      </w:r>
      <w:r w:rsidRPr="00363678" w:rsidR="00711A07">
        <w:t xml:space="preserve"> Patient Center Outcomes Research Trust Fund (PCORTF) project utilizing NAMCS data</w:t>
      </w:r>
      <w:r w:rsidRPr="00363678" w:rsidR="00B65C60">
        <w:t>. The goals of this project are to</w:t>
      </w:r>
      <w:r w:rsidRPr="00363678" w:rsidR="00B44874">
        <w:t>:</w:t>
      </w:r>
      <w:r w:rsidRPr="00363678" w:rsidR="00B65C60">
        <w:t xml:space="preserve"> (1) leverage existing infrastructure and optimize advances in health information technology (health IT) in order to expand the collection and processing </w:t>
      </w:r>
      <w:r w:rsidRPr="00363678">
        <w:t xml:space="preserve">of </w:t>
      </w:r>
      <w:r w:rsidRPr="00363678" w:rsidR="00B65C60">
        <w:t xml:space="preserve">EHRs for maternal health visits to HRSA supported </w:t>
      </w:r>
      <w:r w:rsidRPr="00363678" w:rsidR="27EBA2B9">
        <w:t>HC</w:t>
      </w:r>
      <w:r w:rsidRPr="00363678" w:rsidR="00B65C60">
        <w:t>s; (2) link these clinical visit data to mortality data available in the N</w:t>
      </w:r>
      <w:r w:rsidRPr="00363678" w:rsidR="00931058">
        <w:t xml:space="preserve">ational </w:t>
      </w:r>
      <w:r w:rsidRPr="00363678" w:rsidR="00B65C60">
        <w:t>D</w:t>
      </w:r>
      <w:r w:rsidRPr="00363678" w:rsidR="00931058">
        <w:t xml:space="preserve">eath </w:t>
      </w:r>
      <w:r w:rsidRPr="00363678" w:rsidR="00B65C60">
        <w:t>I</w:t>
      </w:r>
      <w:r w:rsidRPr="00363678" w:rsidR="00931058">
        <w:t>ndex</w:t>
      </w:r>
      <w:r w:rsidRPr="00363678" w:rsidR="00B65C60">
        <w:t xml:space="preserve"> and to social determinants of health measures available in </w:t>
      </w:r>
      <w:r w:rsidRPr="00363678" w:rsidR="00931058">
        <w:t>administrative data from the U.S. Department of Housing and Urban Development (HUD)</w:t>
      </w:r>
      <w:r w:rsidRPr="00363678" w:rsidR="00B65C60">
        <w:t xml:space="preserve">; and (3) make available a nationally representative dataset on maternal health care, including its relation to COVID-19, at </w:t>
      </w:r>
      <w:r w:rsidRPr="00363678" w:rsidR="27EBA2B9">
        <w:t>HC</w:t>
      </w:r>
      <w:r w:rsidRPr="00363678" w:rsidR="00B65C60">
        <w:t>s in the United States.</w:t>
      </w:r>
    </w:p>
    <w:p w:rsidRPr="00363678" w:rsidR="006C1EC5" w:rsidP="003A3965" w:rsidRDefault="00DC6BE1" w14:paraId="709378F2" w14:textId="6D1EEFA5">
      <w:pPr>
        <w:pStyle w:val="Heading1"/>
        <w:contextualSpacing/>
        <w:rPr>
          <w:rFonts w:ascii="Times New Roman" w:hAnsi="Times New Roman" w:cs="Times New Roman"/>
          <w:color w:val="auto"/>
          <w:sz w:val="24"/>
          <w:szCs w:val="24"/>
        </w:rPr>
      </w:pPr>
      <w:bookmarkStart w:name="_Toc68785276" w:id="11"/>
      <w:r w:rsidRPr="00363678">
        <w:rPr>
          <w:rFonts w:ascii="Times New Roman" w:hAnsi="Times New Roman" w:cs="Times New Roman"/>
          <w:color w:val="auto"/>
          <w:sz w:val="24"/>
          <w:szCs w:val="24"/>
        </w:rPr>
        <w:t>5</w:t>
      </w:r>
      <w:r w:rsidRPr="00363678" w:rsidR="006C1EC5">
        <w:rPr>
          <w:rFonts w:ascii="Times New Roman" w:hAnsi="Times New Roman" w:cs="Times New Roman"/>
          <w:color w:val="auto"/>
          <w:sz w:val="24"/>
          <w:szCs w:val="24"/>
        </w:rPr>
        <w:t>.  Individuals Consulted on Statistical Aspects and Individuals Collecting and/or Analyzing Data</w:t>
      </w:r>
      <w:bookmarkEnd w:id="11"/>
    </w:p>
    <w:p w:rsidRPr="00363678" w:rsidR="006C1EC5" w:rsidRDefault="006C1EC5" w14:paraId="6493DA0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p>
    <w:p w:rsidRPr="00363678" w:rsidR="006C1EC5" w:rsidRDefault="006C1EC5" w14:paraId="171FC04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rPr>
      </w:pPr>
      <w:r w:rsidRPr="00363678">
        <w:rPr>
          <w:rFonts w:ascii="Times New Roman" w:hAnsi="Times New Roman"/>
          <w:color w:val="000000"/>
        </w:rPr>
        <w:t>The statistician responsible for the survey sample design is:</w:t>
      </w:r>
    </w:p>
    <w:p w:rsidRPr="00363678" w:rsidR="006C1EC5" w:rsidRDefault="006C1EC5" w14:paraId="381FD15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Pr="00363678" w:rsidR="006C1EC5" w:rsidRDefault="006C1EC5" w14:paraId="37AF9C6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Iris Shimizu, Ph.D.</w:t>
      </w:r>
    </w:p>
    <w:p w:rsidRPr="00363678" w:rsidR="006C1EC5" w:rsidRDefault="006C1EC5" w14:paraId="670FD70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 xml:space="preserve">Mathematical Statistician </w:t>
      </w:r>
    </w:p>
    <w:p w:rsidRPr="00363678" w:rsidR="006C1EC5" w:rsidRDefault="006C1EC5" w14:paraId="65BA4A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sidRPr="00363678">
        <w:rPr>
          <w:rFonts w:ascii="Times New Roman" w:hAnsi="Times New Roman"/>
          <w:color w:val="000000"/>
        </w:rPr>
        <w:t xml:space="preserve">Statistical Research and Survey Design Staff </w:t>
      </w:r>
    </w:p>
    <w:p w:rsidRPr="00363678" w:rsidR="006C1EC5" w:rsidRDefault="006C1EC5" w14:paraId="36D325C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sidRPr="00363678">
        <w:rPr>
          <w:rFonts w:ascii="Times New Roman" w:hAnsi="Times New Roman"/>
          <w:color w:val="000000"/>
        </w:rPr>
        <w:t>Office of Research and Methodology</w:t>
      </w:r>
    </w:p>
    <w:p w:rsidRPr="00363678" w:rsidR="006C1EC5" w:rsidRDefault="006C1EC5" w14:paraId="5D5C54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National Center for Health Statistics</w:t>
      </w:r>
    </w:p>
    <w:p w:rsidRPr="00363678" w:rsidR="006C1EC5" w:rsidRDefault="006C1EC5" w14:paraId="3A160D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(301) 458</w:t>
      </w:r>
      <w:r w:rsidRPr="00363678">
        <w:rPr>
          <w:rFonts w:ascii="Times New Roman" w:hAnsi="Times New Roman"/>
          <w:color w:val="000000"/>
        </w:rPr>
        <w:noBreakHyphen/>
        <w:t>4497</w:t>
      </w:r>
    </w:p>
    <w:p w:rsidRPr="00363678" w:rsidR="006C1EC5" w:rsidRDefault="00AB29B1" w14:paraId="7B1F27CF" w14:textId="62BFBF2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hyperlink w:history="1" r:id="rId11">
        <w:r w:rsidRPr="00363678" w:rsidR="00B44874">
          <w:rPr>
            <w:rStyle w:val="Hyperlink"/>
            <w:rFonts w:ascii="Times New Roman" w:hAnsi="Times New Roman"/>
          </w:rPr>
          <w:t>ishimizu@cdc.gov</w:t>
        </w:r>
      </w:hyperlink>
      <w:r w:rsidRPr="00363678" w:rsidR="00B44874">
        <w:rPr>
          <w:rFonts w:ascii="Times New Roman" w:hAnsi="Times New Roman"/>
          <w:color w:val="000000"/>
        </w:rPr>
        <w:t xml:space="preserve"> </w:t>
      </w:r>
    </w:p>
    <w:p w:rsidRPr="00363678" w:rsidR="006C1EC5" w:rsidRDefault="006C1EC5" w14:paraId="75471D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bookmarkStart w:name="_Hlk53477885" w:id="12"/>
    </w:p>
    <w:p w:rsidRPr="00363678" w:rsidR="006C1EC5" w:rsidRDefault="006C1EC5" w14:paraId="444171F6" w14:textId="5D00F2FD">
      <w:pPr>
        <w:pStyle w:val="Style0"/>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363678">
        <w:rPr>
          <w:rFonts w:ascii="Times New Roman" w:hAnsi="Times New Roman"/>
          <w:color w:val="000000"/>
        </w:rPr>
        <w:t>The data collection agent</w:t>
      </w:r>
      <w:r w:rsidRPr="00363678" w:rsidR="00D1168F">
        <w:rPr>
          <w:rFonts w:ascii="Times New Roman" w:hAnsi="Times New Roman"/>
          <w:color w:val="000000"/>
        </w:rPr>
        <w:t>s are the</w:t>
      </w:r>
      <w:r w:rsidRPr="00363678">
        <w:rPr>
          <w:rFonts w:ascii="Times New Roman" w:hAnsi="Times New Roman"/>
          <w:color w:val="000000"/>
        </w:rPr>
        <w:t xml:space="preserve"> </w:t>
      </w:r>
      <w:r w:rsidRPr="00363678" w:rsidR="00073F44">
        <w:rPr>
          <w:rFonts w:ascii="Times New Roman" w:hAnsi="Times New Roman"/>
          <w:color w:val="000000"/>
        </w:rPr>
        <w:t xml:space="preserve">U.S. Census </w:t>
      </w:r>
      <w:r w:rsidRPr="00363678">
        <w:rPr>
          <w:rFonts w:ascii="Times New Roman" w:hAnsi="Times New Roman"/>
          <w:color w:val="000000"/>
        </w:rPr>
        <w:t>Bureau</w:t>
      </w:r>
      <w:r w:rsidRPr="00363678" w:rsidR="00D1168F">
        <w:rPr>
          <w:rFonts w:ascii="Times New Roman" w:hAnsi="Times New Roman"/>
          <w:color w:val="000000"/>
        </w:rPr>
        <w:t xml:space="preserve"> and Booz Allen Hamilton</w:t>
      </w:r>
      <w:r w:rsidRPr="00363678" w:rsidR="00B44874">
        <w:rPr>
          <w:rFonts w:ascii="Times New Roman" w:hAnsi="Times New Roman"/>
          <w:color w:val="000000"/>
        </w:rPr>
        <w:t>,</w:t>
      </w:r>
      <w:r w:rsidRPr="00363678">
        <w:rPr>
          <w:rFonts w:ascii="Times New Roman" w:hAnsi="Times New Roman"/>
          <w:color w:val="000000"/>
        </w:rPr>
        <w:t xml:space="preserve"> and the contact</w:t>
      </w:r>
      <w:r w:rsidRPr="00363678" w:rsidR="00B44874">
        <w:rPr>
          <w:rFonts w:ascii="Times New Roman" w:hAnsi="Times New Roman"/>
          <w:color w:val="000000"/>
        </w:rPr>
        <w:t>s</w:t>
      </w:r>
      <w:r w:rsidRPr="00363678">
        <w:rPr>
          <w:rFonts w:ascii="Times New Roman" w:hAnsi="Times New Roman"/>
          <w:color w:val="000000"/>
        </w:rPr>
        <w:t xml:space="preserve"> </w:t>
      </w:r>
      <w:r w:rsidRPr="00363678" w:rsidR="00B44874">
        <w:rPr>
          <w:rFonts w:ascii="Times New Roman" w:hAnsi="Times New Roman"/>
          <w:color w:val="000000"/>
        </w:rPr>
        <w:t>for these two organizations</w:t>
      </w:r>
      <w:r w:rsidRPr="00363678" w:rsidR="00D1168F">
        <w:rPr>
          <w:rFonts w:ascii="Times New Roman" w:hAnsi="Times New Roman"/>
          <w:color w:val="000000"/>
        </w:rPr>
        <w:t xml:space="preserve"> are as follows:</w:t>
      </w:r>
      <w:r w:rsidRPr="00363678" w:rsidDel="00D1168F" w:rsidR="00D1168F">
        <w:rPr>
          <w:rFonts w:ascii="Times New Roman" w:hAnsi="Times New Roman"/>
          <w:color w:val="000000"/>
        </w:rPr>
        <w:t xml:space="preserve"> </w:t>
      </w:r>
    </w:p>
    <w:p w:rsidRPr="00363678" w:rsidR="006C1EC5" w:rsidRDefault="006C1EC5" w14:paraId="1DBDB23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Pr="00363678" w:rsidR="00D1168F" w:rsidRDefault="00D1168F" w14:paraId="6BA9904B" w14:textId="5E1501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Booz Allen Hamilton</w:t>
      </w:r>
      <w:r w:rsidRPr="00363678" w:rsidR="009173E3">
        <w:rPr>
          <w:rFonts w:ascii="Times New Roman" w:hAnsi="Times New Roman"/>
          <w:color w:val="000000"/>
        </w:rPr>
        <w:t xml:space="preserve"> (BAH)</w:t>
      </w:r>
    </w:p>
    <w:p w:rsidRPr="00363678" w:rsidR="009173E3" w:rsidRDefault="009173E3" w14:paraId="4B7EEA6D" w14:textId="6D384BD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Amit Sinha</w:t>
      </w:r>
    </w:p>
    <w:p w:rsidRPr="00363678" w:rsidR="009173E3" w:rsidRDefault="009173E3" w14:paraId="23C175A2" w14:textId="3C49C1C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BAH Project Director</w:t>
      </w:r>
    </w:p>
    <w:p w:rsidRPr="00363678" w:rsidR="009173E3" w:rsidRDefault="009173E3" w14:paraId="749CC44A" w14:textId="12BDAC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National Center for Health Statistics</w:t>
      </w:r>
    </w:p>
    <w:p w:rsidRPr="00363678" w:rsidR="009173E3" w:rsidP="009173E3" w:rsidRDefault="009173E3" w14:paraId="299DA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(919) 704-1680</w:t>
      </w:r>
    </w:p>
    <w:p w:rsidRPr="00363678" w:rsidR="009173E3" w:rsidP="009173E3" w:rsidRDefault="00AB29B1" w14:paraId="0304EF9A" w14:textId="4386E8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hyperlink w:history="1" r:id="rId12">
        <w:r w:rsidRPr="00363678" w:rsidR="009173E3">
          <w:rPr>
            <w:rStyle w:val="Hyperlink"/>
            <w:rFonts w:ascii="Times New Roman" w:hAnsi="Times New Roman"/>
          </w:rPr>
          <w:t>pkq6@cdc.gov</w:t>
        </w:r>
      </w:hyperlink>
    </w:p>
    <w:p w:rsidRPr="00363678" w:rsidR="009173E3" w:rsidRDefault="009173E3" w14:paraId="259292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p>
    <w:p w:rsidRPr="00363678" w:rsidR="00D1168F" w:rsidRDefault="00D1168F" w14:paraId="3938A6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U.S. Census Bureau</w:t>
      </w:r>
    </w:p>
    <w:p w:rsidRPr="00363678" w:rsidR="006C1EC5" w:rsidRDefault="00073F44" w14:paraId="116B15F8" w14:textId="25834D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Lucinda Dalzell</w:t>
      </w:r>
    </w:p>
    <w:p w:rsidRPr="00363678" w:rsidR="006C1EC5" w:rsidRDefault="00E34F21" w14:paraId="543675B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Survey Director, Demographic Programs</w:t>
      </w:r>
    </w:p>
    <w:p w:rsidRPr="00363678" w:rsidR="006C1EC5" w:rsidRDefault="006C1EC5" w14:paraId="484F47F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Demographic Surveys Division</w:t>
      </w:r>
    </w:p>
    <w:p w:rsidRPr="00363678" w:rsidR="006C1EC5" w:rsidRDefault="00073F44" w14:paraId="2488E869" w14:textId="71E672A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lastRenderedPageBreak/>
        <w:t xml:space="preserve">U.S. Census </w:t>
      </w:r>
      <w:r w:rsidRPr="00363678" w:rsidR="006C1EC5">
        <w:rPr>
          <w:rFonts w:ascii="Times New Roman" w:hAnsi="Times New Roman"/>
          <w:color w:val="000000"/>
        </w:rPr>
        <w:t>Bureau</w:t>
      </w:r>
    </w:p>
    <w:p w:rsidRPr="00363678" w:rsidR="006C1EC5" w:rsidRDefault="006C1EC5" w14:paraId="3348CC87" w14:textId="1504977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Courier New"/>
        </w:rPr>
      </w:pPr>
      <w:r w:rsidRPr="00363678">
        <w:rPr>
          <w:rFonts w:ascii="Times New Roman" w:hAnsi="Times New Roman"/>
          <w:color w:val="000000"/>
        </w:rPr>
        <w:t>(301) 763</w:t>
      </w:r>
      <w:r w:rsidRPr="00363678">
        <w:rPr>
          <w:rFonts w:ascii="Courier New" w:hAnsi="Courier New" w:cs="Courier New"/>
          <w:sz w:val="20"/>
          <w:szCs w:val="20"/>
        </w:rPr>
        <w:t>-</w:t>
      </w:r>
      <w:r w:rsidRPr="00363678" w:rsidR="00073F44">
        <w:rPr>
          <w:rFonts w:ascii="Times New Roman" w:hAnsi="Times New Roman" w:cs="Courier New"/>
        </w:rPr>
        <w:t>1680</w:t>
      </w:r>
    </w:p>
    <w:p w:rsidRPr="00363678" w:rsidR="006C1EC5" w:rsidRDefault="00AB29B1" w14:paraId="0ADB1C5B" w14:textId="0BB3651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hyperlink w:history="1" r:id="rId13">
        <w:r w:rsidRPr="00363678" w:rsidR="00B44874">
          <w:rPr>
            <w:rStyle w:val="Hyperlink"/>
            <w:rFonts w:ascii="Times New Roman" w:hAnsi="Times New Roman"/>
          </w:rPr>
          <w:t>Lucinda.P.Dalzell@census.gov</w:t>
        </w:r>
      </w:hyperlink>
      <w:r w:rsidRPr="00363678" w:rsidR="00B44874">
        <w:rPr>
          <w:rFonts w:ascii="Times New Roman" w:hAnsi="Times New Roman"/>
          <w:color w:val="000000"/>
        </w:rPr>
        <w:t xml:space="preserve"> </w:t>
      </w:r>
    </w:p>
    <w:bookmarkEnd w:id="12"/>
    <w:p w:rsidRPr="00363678" w:rsidR="006C1EC5" w:rsidRDefault="006C1EC5" w14:paraId="12DB833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Pr="00363678" w:rsidR="006C1EC5" w:rsidRDefault="006C1EC5" w14:paraId="0A457248" w14:textId="77777777">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sidRPr="00363678">
        <w:rPr>
          <w:rFonts w:ascii="Times New Roman" w:hAnsi="Times New Roman"/>
          <w:color w:val="000000"/>
        </w:rPr>
        <w:t>The data will be analyzed under the direction of:</w:t>
      </w:r>
    </w:p>
    <w:p w:rsidRPr="00363678" w:rsidR="006C1EC5" w:rsidRDefault="006C1EC5" w14:paraId="253DE87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rsidRPr="00363678" w:rsidR="003D566C" w:rsidP="001958CA" w:rsidRDefault="00D20D70" w14:paraId="530BA21A" w14:textId="28DE48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Sonja Williams, M.P.H.</w:t>
      </w:r>
    </w:p>
    <w:p w:rsidRPr="00363678" w:rsidR="00073F44" w:rsidP="001958CA" w:rsidRDefault="002579D3" w14:paraId="1596FEF6" w14:textId="5B8BB8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 xml:space="preserve">Acting </w:t>
      </w:r>
      <w:r w:rsidRPr="00363678" w:rsidR="00073F44">
        <w:rPr>
          <w:rFonts w:ascii="Times New Roman" w:hAnsi="Times New Roman"/>
          <w:color w:val="000000"/>
        </w:rPr>
        <w:t>Team Lead</w:t>
      </w:r>
      <w:r w:rsidRPr="00363678" w:rsidR="001958CA">
        <w:rPr>
          <w:rFonts w:ascii="Times New Roman" w:hAnsi="Times New Roman"/>
          <w:color w:val="000000"/>
        </w:rPr>
        <w:t>,</w:t>
      </w:r>
      <w:r w:rsidRPr="00363678" w:rsidR="00073F44">
        <w:rPr>
          <w:rFonts w:ascii="Times New Roman" w:hAnsi="Times New Roman"/>
          <w:color w:val="000000"/>
        </w:rPr>
        <w:t xml:space="preserve"> Ambulatory Care Team</w:t>
      </w:r>
    </w:p>
    <w:p w:rsidRPr="00363678" w:rsidR="001958CA" w:rsidP="001958CA" w:rsidRDefault="001958CA" w14:paraId="005691DF" w14:textId="6DD1683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Ambulatory and Hospital Care Statistics Branch</w:t>
      </w:r>
    </w:p>
    <w:p w:rsidRPr="00363678" w:rsidR="001958CA" w:rsidP="001958CA" w:rsidRDefault="001958CA" w14:paraId="1426C3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Division of Health Care Statistics</w:t>
      </w:r>
    </w:p>
    <w:p w:rsidRPr="00363678" w:rsidR="006C1EC5" w:rsidRDefault="006C1EC5" w14:paraId="2E39D904" w14:textId="4417E6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Pr>
          <w:rFonts w:ascii="Times New Roman" w:hAnsi="Times New Roman"/>
          <w:color w:val="000000"/>
        </w:rPr>
        <w:t>National Center for Health Statistics</w:t>
      </w:r>
    </w:p>
    <w:p w:rsidRPr="00363678" w:rsidR="00B97A8B" w:rsidRDefault="006B1542" w14:paraId="4677B3D6" w14:textId="6F76EF4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63678" w:rsidDel="006B1542">
        <w:rPr>
          <w:rFonts w:ascii="Times New Roman" w:hAnsi="Times New Roman"/>
          <w:color w:val="000000"/>
        </w:rPr>
        <w:t xml:space="preserve"> </w:t>
      </w:r>
      <w:r w:rsidRPr="00363678" w:rsidR="008A6CBF">
        <w:rPr>
          <w:rFonts w:ascii="Times New Roman" w:hAnsi="Times New Roman"/>
          <w:color w:val="000000"/>
        </w:rPr>
        <w:t>(301) 458</w:t>
      </w:r>
      <w:r w:rsidRPr="00363678" w:rsidR="008A6CBF">
        <w:rPr>
          <w:rFonts w:ascii="Times New Roman" w:hAnsi="Times New Roman"/>
          <w:color w:val="000000"/>
        </w:rPr>
        <w:noBreakHyphen/>
      </w:r>
      <w:r w:rsidRPr="00363678" w:rsidR="00073F44">
        <w:rPr>
          <w:rFonts w:ascii="Times New Roman" w:hAnsi="Times New Roman"/>
          <w:color w:val="000000"/>
        </w:rPr>
        <w:t>4</w:t>
      </w:r>
      <w:r w:rsidRPr="00363678" w:rsidR="00D20D70">
        <w:rPr>
          <w:rFonts w:ascii="Times New Roman" w:hAnsi="Times New Roman"/>
          <w:color w:val="000000"/>
        </w:rPr>
        <w:t>774</w:t>
      </w:r>
    </w:p>
    <w:p w:rsidRPr="006B1542" w:rsidR="00925921" w:rsidP="00015237" w:rsidRDefault="00AB29B1" w14:paraId="227A7A66" w14:textId="278193DC">
      <w:pPr>
        <w:ind w:left="720" w:firstLine="720"/>
      </w:pPr>
      <w:hyperlink w:history="1" r:id="rId14">
        <w:r w:rsidRPr="00363678" w:rsidR="00B44874">
          <w:rPr>
            <w:rStyle w:val="Hyperlink"/>
          </w:rPr>
          <w:t>iwn2@cdc.gov</w:t>
        </w:r>
      </w:hyperlink>
      <w:r w:rsidR="00B44874">
        <w:rPr>
          <w:rStyle w:val="Hyperlink"/>
          <w:color w:val="auto"/>
          <w:u w:val="none"/>
        </w:rPr>
        <w:t xml:space="preserve"> </w:t>
      </w:r>
    </w:p>
    <w:sectPr w:rsidRPr="006B1542" w:rsidR="00925921" w:rsidSect="002F208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2ECF4" w14:textId="77777777" w:rsidR="0062366F" w:rsidRDefault="0062366F">
      <w:r>
        <w:separator/>
      </w:r>
    </w:p>
  </w:endnote>
  <w:endnote w:type="continuationSeparator" w:id="0">
    <w:p w14:paraId="6933E52D" w14:textId="77777777" w:rsidR="0062366F" w:rsidRDefault="006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AA09" w14:textId="77777777" w:rsidR="00583D48" w:rsidRDefault="00583D48" w:rsidP="0084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8049F" w14:textId="77777777" w:rsidR="00583D48" w:rsidRDefault="00583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4B3A" w14:textId="089D4C11" w:rsidR="00583D48" w:rsidRDefault="00583D48" w:rsidP="0084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ECBBF1E" w14:textId="77777777" w:rsidR="00583D48" w:rsidRDefault="00583D4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99688" w14:textId="77777777" w:rsidR="00D5700A" w:rsidRDefault="00D5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4C9C1" w14:textId="77777777" w:rsidR="0062366F" w:rsidRDefault="0062366F">
      <w:r>
        <w:separator/>
      </w:r>
    </w:p>
  </w:footnote>
  <w:footnote w:type="continuationSeparator" w:id="0">
    <w:p w14:paraId="11CAD0EB" w14:textId="77777777" w:rsidR="0062366F" w:rsidRDefault="0062366F">
      <w:r>
        <w:continuationSeparator/>
      </w:r>
    </w:p>
  </w:footnote>
  <w:footnote w:id="1">
    <w:p w14:paraId="4E8B3EC0" w14:textId="77777777" w:rsidR="00583D48" w:rsidRDefault="00583D48" w:rsidP="00DC6BE1">
      <w:pPr>
        <w:pStyle w:val="FootnoteText"/>
      </w:pPr>
      <w:r>
        <w:rPr>
          <w:rStyle w:val="FootnoteReference"/>
        </w:rPr>
        <w:footnoteRef/>
      </w:r>
      <w:r>
        <w:t xml:space="preserve"> </w:t>
      </w:r>
      <w:r w:rsidRPr="00A85605">
        <w:t>Research Triangle Institute. SUDAAN User’s Manual, Release 9.0.1. Research Triangle Park, NC: Research Triangle Institute, 2005</w:t>
      </w:r>
      <w:r>
        <w:t>.</w:t>
      </w:r>
    </w:p>
  </w:footnote>
  <w:footnote w:id="2">
    <w:p w14:paraId="7DE841A9" w14:textId="2D00148A" w:rsidR="00583D48" w:rsidRDefault="00583D48">
      <w:pPr>
        <w:pStyle w:val="FootnoteText"/>
      </w:pPr>
      <w:r>
        <w:rPr>
          <w:rStyle w:val="FootnoteReference"/>
        </w:rPr>
        <w:footnoteRef/>
      </w:r>
      <w:r>
        <w:t xml:space="preserve"> </w:t>
      </w:r>
      <w:hyperlink r:id="rId1" w:history="1">
        <w:r w:rsidRPr="000F6010">
          <w:rPr>
            <w:rStyle w:val="Hyperlink"/>
          </w:rPr>
          <w:t>https://www.cdc.gov/nchs/ahcd/namcs_participant.htm</w:t>
        </w:r>
      </w:hyperlink>
      <w:r>
        <w:rPr>
          <w:rStyle w:val="Hyperlink"/>
        </w:rPr>
        <w:t xml:space="preserve">. </w:t>
      </w:r>
    </w:p>
  </w:footnote>
  <w:footnote w:id="3">
    <w:p w14:paraId="7174D859" w14:textId="76684DBB" w:rsidR="00583D48" w:rsidRDefault="00583D48">
      <w:pPr>
        <w:pStyle w:val="FootnoteText"/>
      </w:pPr>
      <w:r>
        <w:rPr>
          <w:rStyle w:val="FootnoteReference"/>
        </w:rPr>
        <w:footnoteRef/>
      </w:r>
      <w:r>
        <w:t xml:space="preserve"> </w:t>
      </w:r>
      <w:hyperlink r:id="rId2" w:history="1">
        <w:r w:rsidRPr="00B8397B">
          <w:rPr>
            <w:rStyle w:val="Hyperlink"/>
          </w:rPr>
          <w:t>https://www.cdc.gov/nchs/data/series/sr_02/Sr02_171.pdf</w:t>
        </w:r>
      </w:hyperlink>
      <w:r>
        <w:rPr>
          <w:rStyle w:val="Hyperlink"/>
        </w:rPr>
        <w:t xml:space="preserve">. </w:t>
      </w:r>
    </w:p>
  </w:footnote>
  <w:footnote w:id="4">
    <w:p w14:paraId="3560ED86" w14:textId="5E481C7C" w:rsidR="00583D48" w:rsidRDefault="00583D48">
      <w:pPr>
        <w:pStyle w:val="FootnoteText"/>
      </w:pPr>
      <w:r>
        <w:rPr>
          <w:rStyle w:val="FootnoteReference"/>
        </w:rPr>
        <w:footnoteRef/>
      </w:r>
      <w:r>
        <w:t xml:space="preserve"> </w:t>
      </w:r>
      <w:r w:rsidRPr="00D769E8">
        <w:t>Young JM, O’Halloran A, McAulay C, Pirotta M, Forsdike K, Stacey I, Currow D. Unconditional and conditional incentives differentially improved general practitioners’ participation in an online survey: randomized controlled trial. Journal of Clinical Epidemiology 68:693-697; 2015.</w:t>
      </w:r>
    </w:p>
  </w:footnote>
  <w:footnote w:id="5">
    <w:p w14:paraId="47E16082" w14:textId="62471604" w:rsidR="00583D48" w:rsidRDefault="00583D48">
      <w:pPr>
        <w:pStyle w:val="FootnoteText"/>
      </w:pPr>
      <w:r>
        <w:rPr>
          <w:rStyle w:val="FootnoteReference"/>
        </w:rPr>
        <w:footnoteRef/>
      </w:r>
      <w:r>
        <w:t xml:space="preserve"> </w:t>
      </w:r>
      <w:r w:rsidRPr="00D769E8">
        <w:t>David MC, Ware RS. Meta-analysis of randomized controlled trials supports the use of incentives for inducing response to electronic health surveys. Journal of Clinical Epidemiology. 67:1210-1221; 2014.</w:t>
      </w:r>
    </w:p>
  </w:footnote>
  <w:footnote w:id="6">
    <w:p w14:paraId="7EA4EA32" w14:textId="48360879" w:rsidR="00583D48" w:rsidRDefault="00583D48">
      <w:pPr>
        <w:pStyle w:val="FootnoteText"/>
      </w:pPr>
      <w:r>
        <w:rPr>
          <w:rStyle w:val="FootnoteReference"/>
        </w:rPr>
        <w:footnoteRef/>
      </w:r>
      <w:r>
        <w:t xml:space="preserve"> </w:t>
      </w:r>
      <w:r w:rsidRPr="00D769E8">
        <w:t>Pit SW, Vo T, Pyakurel S. The effectiveness of recruitment strategies on general practitioner’s survey response rates – a systematic review. BMC Medical Research Methodology 14:76;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67E88" w14:textId="77777777" w:rsidR="00D5700A" w:rsidRDefault="00D57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79F64" w14:textId="77777777" w:rsidR="00D5700A" w:rsidRDefault="00D57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45395" w14:textId="77777777" w:rsidR="00D5700A" w:rsidRDefault="00D57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1398"/>
    <w:multiLevelType w:val="hybridMultilevel"/>
    <w:tmpl w:val="CFBE2C42"/>
    <w:lvl w:ilvl="0" w:tplc="3FA4D96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26083"/>
    <w:multiLevelType w:val="hybridMultilevel"/>
    <w:tmpl w:val="F58C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D3A24"/>
    <w:multiLevelType w:val="hybridMultilevel"/>
    <w:tmpl w:val="8A1CD94A"/>
    <w:lvl w:ilvl="0" w:tplc="41C6A8D6">
      <w:start w:val="1"/>
      <w:numFmt w:val="bullet"/>
      <w:lvlText w:val=""/>
      <w:lvlJc w:val="left"/>
      <w:pPr>
        <w:tabs>
          <w:tab w:val="num" w:pos="1220"/>
        </w:tabs>
        <w:ind w:left="1076" w:firstLine="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3" w15:restartNumberingAfterBreak="0">
    <w:nsid w:val="147A2F52"/>
    <w:multiLevelType w:val="hybridMultilevel"/>
    <w:tmpl w:val="1F182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B6C0B"/>
    <w:multiLevelType w:val="hybridMultilevel"/>
    <w:tmpl w:val="726879B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24506"/>
    <w:multiLevelType w:val="hybridMultilevel"/>
    <w:tmpl w:val="92204B8A"/>
    <w:lvl w:ilvl="0" w:tplc="1C1EF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B4B84"/>
    <w:multiLevelType w:val="hybridMultilevel"/>
    <w:tmpl w:val="175C8BFA"/>
    <w:lvl w:ilvl="0" w:tplc="3CE23E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64ECD"/>
    <w:multiLevelType w:val="hybridMultilevel"/>
    <w:tmpl w:val="8B52374E"/>
    <w:lvl w:ilvl="0" w:tplc="46E2D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E7C20"/>
    <w:multiLevelType w:val="hybridMultilevel"/>
    <w:tmpl w:val="78B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76C80"/>
    <w:multiLevelType w:val="hybridMultilevel"/>
    <w:tmpl w:val="52026B3A"/>
    <w:lvl w:ilvl="0" w:tplc="FFFFFFFF">
      <w:start w:val="1"/>
      <w:numFmt w:val="upperRoman"/>
      <w:lvlText w:val="%1."/>
      <w:lvlJc w:val="right"/>
      <w:pPr>
        <w:tabs>
          <w:tab w:val="num" w:pos="540"/>
        </w:tabs>
        <w:ind w:left="54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A385071"/>
    <w:multiLevelType w:val="hybridMultilevel"/>
    <w:tmpl w:val="1D0E1336"/>
    <w:lvl w:ilvl="0" w:tplc="FFFFFFFF">
      <w:start w:val="1"/>
      <w:numFmt w:val="upperRoman"/>
      <w:lvlText w:val="%1."/>
      <w:lvlJc w:val="right"/>
      <w:pPr>
        <w:tabs>
          <w:tab w:val="num" w:pos="900"/>
        </w:tabs>
        <w:ind w:left="900" w:hanging="180"/>
      </w:pPr>
      <w:rPr>
        <w:rFonts w:hint="default"/>
        <w:b w:val="0"/>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1" w15:restartNumberingAfterBreak="0">
    <w:nsid w:val="2E175B49"/>
    <w:multiLevelType w:val="hybridMultilevel"/>
    <w:tmpl w:val="84E4C2F8"/>
    <w:lvl w:ilvl="0" w:tplc="0409000F">
      <w:start w:val="1"/>
      <w:numFmt w:val="decimal"/>
      <w:lvlText w:val="%1."/>
      <w:lvlJc w:val="left"/>
      <w:pPr>
        <w:tabs>
          <w:tab w:val="num" w:pos="1005"/>
        </w:tabs>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1AF4117"/>
    <w:multiLevelType w:val="hybridMultilevel"/>
    <w:tmpl w:val="237A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D54ADC"/>
    <w:multiLevelType w:val="hybridMultilevel"/>
    <w:tmpl w:val="1F625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92F2F"/>
    <w:multiLevelType w:val="hybridMultilevel"/>
    <w:tmpl w:val="D8000C02"/>
    <w:lvl w:ilvl="0" w:tplc="3ECCA7A2">
      <w:start w:val="1"/>
      <w:numFmt w:val="decimal"/>
      <w:lvlText w:val="%1."/>
      <w:legacy w:legacy="1" w:legacySpace="0" w:legacyIndent="360"/>
      <w:lvlJc w:val="left"/>
      <w:rPr>
        <w:rFonts w:ascii="Times New Roman" w:hAnsi="Times New Roman" w:cs="Times New Roman" w:hint="default"/>
      </w:rPr>
    </w:lvl>
    <w:lvl w:ilvl="1" w:tplc="95BE020A">
      <w:numFmt w:val="decimal"/>
      <w:lvlText w:val=""/>
      <w:lvlJc w:val="left"/>
    </w:lvl>
    <w:lvl w:ilvl="2" w:tplc="B8D2FFF2">
      <w:numFmt w:val="decimal"/>
      <w:lvlText w:val=""/>
      <w:lvlJc w:val="left"/>
    </w:lvl>
    <w:lvl w:ilvl="3" w:tplc="A86A947E">
      <w:numFmt w:val="decimal"/>
      <w:lvlText w:val=""/>
      <w:lvlJc w:val="left"/>
    </w:lvl>
    <w:lvl w:ilvl="4" w:tplc="4148BB6A">
      <w:numFmt w:val="decimal"/>
      <w:lvlText w:val=""/>
      <w:lvlJc w:val="left"/>
    </w:lvl>
    <w:lvl w:ilvl="5" w:tplc="4BE64B60">
      <w:numFmt w:val="decimal"/>
      <w:lvlText w:val=""/>
      <w:lvlJc w:val="left"/>
    </w:lvl>
    <w:lvl w:ilvl="6" w:tplc="0C4C2CD8">
      <w:numFmt w:val="decimal"/>
      <w:lvlText w:val=""/>
      <w:lvlJc w:val="left"/>
    </w:lvl>
    <w:lvl w:ilvl="7" w:tplc="A448D332">
      <w:numFmt w:val="decimal"/>
      <w:lvlText w:val=""/>
      <w:lvlJc w:val="left"/>
    </w:lvl>
    <w:lvl w:ilvl="8" w:tplc="B2666556">
      <w:numFmt w:val="decimal"/>
      <w:lvlText w:val=""/>
      <w:lvlJc w:val="left"/>
    </w:lvl>
  </w:abstractNum>
  <w:abstractNum w:abstractNumId="16" w15:restartNumberingAfterBreak="0">
    <w:nsid w:val="3A0C203A"/>
    <w:multiLevelType w:val="hybridMultilevel"/>
    <w:tmpl w:val="C028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A6C8F"/>
    <w:multiLevelType w:val="hybridMultilevel"/>
    <w:tmpl w:val="B36E1B5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8" w15:restartNumberingAfterBreak="0">
    <w:nsid w:val="43C111EA"/>
    <w:multiLevelType w:val="hybridMultilevel"/>
    <w:tmpl w:val="BECE5B7C"/>
    <w:lvl w:ilvl="0" w:tplc="9C46B4A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E7880"/>
    <w:multiLevelType w:val="hybridMultilevel"/>
    <w:tmpl w:val="3B209C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DB2955"/>
    <w:multiLevelType w:val="hybridMultilevel"/>
    <w:tmpl w:val="4742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63497"/>
    <w:multiLevelType w:val="hybridMultilevel"/>
    <w:tmpl w:val="A59856BC"/>
    <w:lvl w:ilvl="0" w:tplc="3F9002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C77199"/>
    <w:multiLevelType w:val="hybridMultilevel"/>
    <w:tmpl w:val="116CD612"/>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DB6A63"/>
    <w:multiLevelType w:val="hybridMultilevel"/>
    <w:tmpl w:val="788E3ED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72334"/>
    <w:multiLevelType w:val="hybridMultilevel"/>
    <w:tmpl w:val="947C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0050F4"/>
    <w:multiLevelType w:val="hybridMultilevel"/>
    <w:tmpl w:val="3A80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78E7"/>
    <w:multiLevelType w:val="hybridMultilevel"/>
    <w:tmpl w:val="1700C6E8"/>
    <w:lvl w:ilvl="0" w:tplc="C03EC53C">
      <w:start w:val="1"/>
      <w:numFmt w:val="decimal"/>
      <w:lvlText w:val="(%1)"/>
      <w:lvlJc w:val="left"/>
      <w:pPr>
        <w:tabs>
          <w:tab w:val="num" w:pos="720"/>
        </w:tabs>
        <w:ind w:left="720" w:hanging="360"/>
      </w:pPr>
      <w:rPr>
        <w:rFonts w:hint="default"/>
      </w:rPr>
    </w:lvl>
    <w:lvl w:ilvl="1" w:tplc="652CB8B0">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8E065B"/>
    <w:multiLevelType w:val="hybridMultilevel"/>
    <w:tmpl w:val="FE06E078"/>
    <w:lvl w:ilvl="0" w:tplc="41C6A8D6">
      <w:start w:val="1"/>
      <w:numFmt w:val="bullet"/>
      <w:lvlText w:val=""/>
      <w:lvlJc w:val="left"/>
      <w:pPr>
        <w:tabs>
          <w:tab w:val="num" w:pos="1220"/>
        </w:tabs>
        <w:ind w:left="1076" w:firstLine="0"/>
      </w:pPr>
      <w:rPr>
        <w:rFonts w:ascii="Symbol" w:hAnsi="Symbol" w:hint="default"/>
      </w:rPr>
    </w:lvl>
    <w:lvl w:ilvl="1" w:tplc="04090003" w:tentative="1">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8" w15:restartNumberingAfterBreak="0">
    <w:nsid w:val="5E83063B"/>
    <w:multiLevelType w:val="hybridMultilevel"/>
    <w:tmpl w:val="FB548EDE"/>
    <w:lvl w:ilvl="0" w:tplc="5AC0CBA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F05F4"/>
    <w:multiLevelType w:val="hybridMultilevel"/>
    <w:tmpl w:val="3C3C4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91D74"/>
    <w:multiLevelType w:val="hybridMultilevel"/>
    <w:tmpl w:val="15442C96"/>
    <w:lvl w:ilvl="0" w:tplc="DD1E88E2">
      <w:start w:val="1"/>
      <w:numFmt w:val="bullet"/>
      <w:lvlText w:val=""/>
      <w:lvlJc w:val="left"/>
      <w:pPr>
        <w:tabs>
          <w:tab w:val="num" w:pos="780"/>
        </w:tabs>
        <w:ind w:left="780" w:hanging="360"/>
      </w:pPr>
      <w:rPr>
        <w:rFonts w:ascii="Symbol" w:hAnsi="Symbol" w:hint="default"/>
      </w:rPr>
    </w:lvl>
    <w:lvl w:ilvl="1" w:tplc="B28077EC">
      <w:start w:val="1"/>
      <w:numFmt w:val="bullet"/>
      <w:lvlText w:val="o"/>
      <w:lvlJc w:val="left"/>
      <w:pPr>
        <w:tabs>
          <w:tab w:val="num" w:pos="1500"/>
        </w:tabs>
        <w:ind w:left="1500" w:hanging="360"/>
      </w:pPr>
      <w:rPr>
        <w:rFonts w:ascii="Courier New" w:hAnsi="Courier New" w:hint="default"/>
      </w:rPr>
    </w:lvl>
    <w:lvl w:ilvl="2" w:tplc="21646808" w:tentative="1">
      <w:start w:val="1"/>
      <w:numFmt w:val="bullet"/>
      <w:lvlText w:val=""/>
      <w:lvlJc w:val="left"/>
      <w:pPr>
        <w:tabs>
          <w:tab w:val="num" w:pos="2220"/>
        </w:tabs>
        <w:ind w:left="2220" w:hanging="360"/>
      </w:pPr>
      <w:rPr>
        <w:rFonts w:ascii="Wingdings" w:hAnsi="Wingdings" w:hint="default"/>
      </w:rPr>
    </w:lvl>
    <w:lvl w:ilvl="3" w:tplc="7D7EC84E" w:tentative="1">
      <w:start w:val="1"/>
      <w:numFmt w:val="bullet"/>
      <w:lvlText w:val=""/>
      <w:lvlJc w:val="left"/>
      <w:pPr>
        <w:tabs>
          <w:tab w:val="num" w:pos="2940"/>
        </w:tabs>
        <w:ind w:left="2940" w:hanging="360"/>
      </w:pPr>
      <w:rPr>
        <w:rFonts w:ascii="Symbol" w:hAnsi="Symbol" w:hint="default"/>
      </w:rPr>
    </w:lvl>
    <w:lvl w:ilvl="4" w:tplc="026A141A" w:tentative="1">
      <w:start w:val="1"/>
      <w:numFmt w:val="bullet"/>
      <w:lvlText w:val="o"/>
      <w:lvlJc w:val="left"/>
      <w:pPr>
        <w:tabs>
          <w:tab w:val="num" w:pos="3660"/>
        </w:tabs>
        <w:ind w:left="3660" w:hanging="360"/>
      </w:pPr>
      <w:rPr>
        <w:rFonts w:ascii="Courier New" w:hAnsi="Courier New" w:hint="default"/>
      </w:rPr>
    </w:lvl>
    <w:lvl w:ilvl="5" w:tplc="8510433A" w:tentative="1">
      <w:start w:val="1"/>
      <w:numFmt w:val="bullet"/>
      <w:lvlText w:val=""/>
      <w:lvlJc w:val="left"/>
      <w:pPr>
        <w:tabs>
          <w:tab w:val="num" w:pos="4380"/>
        </w:tabs>
        <w:ind w:left="4380" w:hanging="360"/>
      </w:pPr>
      <w:rPr>
        <w:rFonts w:ascii="Wingdings" w:hAnsi="Wingdings" w:hint="default"/>
      </w:rPr>
    </w:lvl>
    <w:lvl w:ilvl="6" w:tplc="89DC1D50" w:tentative="1">
      <w:start w:val="1"/>
      <w:numFmt w:val="bullet"/>
      <w:lvlText w:val=""/>
      <w:lvlJc w:val="left"/>
      <w:pPr>
        <w:tabs>
          <w:tab w:val="num" w:pos="5100"/>
        </w:tabs>
        <w:ind w:left="5100" w:hanging="360"/>
      </w:pPr>
      <w:rPr>
        <w:rFonts w:ascii="Symbol" w:hAnsi="Symbol" w:hint="default"/>
      </w:rPr>
    </w:lvl>
    <w:lvl w:ilvl="7" w:tplc="10144B5E" w:tentative="1">
      <w:start w:val="1"/>
      <w:numFmt w:val="bullet"/>
      <w:lvlText w:val="o"/>
      <w:lvlJc w:val="left"/>
      <w:pPr>
        <w:tabs>
          <w:tab w:val="num" w:pos="5820"/>
        </w:tabs>
        <w:ind w:left="5820" w:hanging="360"/>
      </w:pPr>
      <w:rPr>
        <w:rFonts w:ascii="Courier New" w:hAnsi="Courier New" w:hint="default"/>
      </w:rPr>
    </w:lvl>
    <w:lvl w:ilvl="8" w:tplc="C4963D32"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7265ECF"/>
    <w:multiLevelType w:val="hybridMultilevel"/>
    <w:tmpl w:val="C6100C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3B6CC9"/>
    <w:multiLevelType w:val="hybridMultilevel"/>
    <w:tmpl w:val="3B128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B75C5"/>
    <w:multiLevelType w:val="hybridMultilevel"/>
    <w:tmpl w:val="97C4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F10AD"/>
    <w:multiLevelType w:val="hybridMultilevel"/>
    <w:tmpl w:val="A7E6B02E"/>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5" w15:restartNumberingAfterBreak="0">
    <w:nsid w:val="694E3177"/>
    <w:multiLevelType w:val="hybridMultilevel"/>
    <w:tmpl w:val="9CFAB952"/>
    <w:lvl w:ilvl="0" w:tplc="0E04257A">
      <w:start w:val="1"/>
      <w:numFmt w:val="decimal"/>
      <w:lvlText w:val="%1."/>
      <w:lvlJc w:val="left"/>
      <w:pPr>
        <w:tabs>
          <w:tab w:val="num" w:pos="720"/>
        </w:tabs>
        <w:ind w:left="720" w:hanging="720"/>
      </w:pPr>
    </w:lvl>
    <w:lvl w:ilvl="1" w:tplc="43BCE926">
      <w:start w:val="1"/>
      <w:numFmt w:val="decimal"/>
      <w:lvlText w:val="%2."/>
      <w:lvlJc w:val="left"/>
      <w:pPr>
        <w:tabs>
          <w:tab w:val="num" w:pos="1440"/>
        </w:tabs>
        <w:ind w:left="1440" w:hanging="720"/>
      </w:pPr>
    </w:lvl>
    <w:lvl w:ilvl="2" w:tplc="EAAAFC4A">
      <w:start w:val="1"/>
      <w:numFmt w:val="decimal"/>
      <w:lvlText w:val="%3."/>
      <w:lvlJc w:val="left"/>
      <w:pPr>
        <w:tabs>
          <w:tab w:val="num" w:pos="2160"/>
        </w:tabs>
        <w:ind w:left="2160" w:hanging="720"/>
      </w:pPr>
    </w:lvl>
    <w:lvl w:ilvl="3" w:tplc="5714078A">
      <w:start w:val="1"/>
      <w:numFmt w:val="decimal"/>
      <w:lvlText w:val="%4."/>
      <w:lvlJc w:val="left"/>
      <w:pPr>
        <w:tabs>
          <w:tab w:val="num" w:pos="2880"/>
        </w:tabs>
        <w:ind w:left="2880" w:hanging="720"/>
      </w:pPr>
    </w:lvl>
    <w:lvl w:ilvl="4" w:tplc="AD307952">
      <w:start w:val="1"/>
      <w:numFmt w:val="decimal"/>
      <w:lvlText w:val="%5."/>
      <w:lvlJc w:val="left"/>
      <w:pPr>
        <w:tabs>
          <w:tab w:val="num" w:pos="3600"/>
        </w:tabs>
        <w:ind w:left="3600" w:hanging="720"/>
      </w:pPr>
    </w:lvl>
    <w:lvl w:ilvl="5" w:tplc="D9F88622">
      <w:start w:val="1"/>
      <w:numFmt w:val="decimal"/>
      <w:lvlText w:val="%6."/>
      <w:lvlJc w:val="left"/>
      <w:pPr>
        <w:tabs>
          <w:tab w:val="num" w:pos="4320"/>
        </w:tabs>
        <w:ind w:left="4320" w:hanging="720"/>
      </w:pPr>
    </w:lvl>
    <w:lvl w:ilvl="6" w:tplc="353243EA">
      <w:start w:val="1"/>
      <w:numFmt w:val="decimal"/>
      <w:lvlText w:val="%7."/>
      <w:lvlJc w:val="left"/>
      <w:pPr>
        <w:tabs>
          <w:tab w:val="num" w:pos="5040"/>
        </w:tabs>
        <w:ind w:left="5040" w:hanging="720"/>
      </w:pPr>
    </w:lvl>
    <w:lvl w:ilvl="7" w:tplc="BFD4C852">
      <w:start w:val="1"/>
      <w:numFmt w:val="decimal"/>
      <w:lvlText w:val="%8."/>
      <w:lvlJc w:val="left"/>
      <w:pPr>
        <w:tabs>
          <w:tab w:val="num" w:pos="5760"/>
        </w:tabs>
        <w:ind w:left="5760" w:hanging="720"/>
      </w:pPr>
    </w:lvl>
    <w:lvl w:ilvl="8" w:tplc="7A9424E8">
      <w:start w:val="1"/>
      <w:numFmt w:val="decimal"/>
      <w:lvlText w:val="%9."/>
      <w:lvlJc w:val="left"/>
      <w:pPr>
        <w:tabs>
          <w:tab w:val="num" w:pos="6480"/>
        </w:tabs>
        <w:ind w:left="6480" w:hanging="720"/>
      </w:pPr>
    </w:lvl>
  </w:abstractNum>
  <w:abstractNum w:abstractNumId="36" w15:restartNumberingAfterBreak="0">
    <w:nsid w:val="6D470080"/>
    <w:multiLevelType w:val="hybridMultilevel"/>
    <w:tmpl w:val="7AC44CA8"/>
    <w:lvl w:ilvl="0" w:tplc="F98E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74DAD"/>
    <w:multiLevelType w:val="hybridMultilevel"/>
    <w:tmpl w:val="3752D42E"/>
    <w:lvl w:ilvl="0" w:tplc="B79A0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F463C"/>
    <w:multiLevelType w:val="hybridMultilevel"/>
    <w:tmpl w:val="6C8C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8327F"/>
    <w:multiLevelType w:val="hybridMultilevel"/>
    <w:tmpl w:val="88CC652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num w:numId="1">
    <w:abstractNumId w:val="22"/>
  </w:num>
  <w:num w:numId="2">
    <w:abstractNumId w:val="27"/>
  </w:num>
  <w:num w:numId="3">
    <w:abstractNumId w:val="2"/>
  </w:num>
  <w:num w:numId="4">
    <w:abstractNumId w:val="34"/>
  </w:num>
  <w:num w:numId="5">
    <w:abstractNumId w:val="17"/>
  </w:num>
  <w:num w:numId="6">
    <w:abstractNumId w:val="10"/>
  </w:num>
  <w:num w:numId="7">
    <w:abstractNumId w:val="39"/>
  </w:num>
  <w:num w:numId="8">
    <w:abstractNumId w:val="9"/>
  </w:num>
  <w:num w:numId="9">
    <w:abstractNumId w:val="14"/>
  </w:num>
  <w:num w:numId="10">
    <w:abstractNumId w:val="31"/>
  </w:num>
  <w:num w:numId="11">
    <w:abstractNumId w:val="15"/>
  </w:num>
  <w:num w:numId="12">
    <w:abstractNumId w:val="26"/>
  </w:num>
  <w:num w:numId="13">
    <w:abstractNumId w:val="2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6"/>
  </w:num>
  <w:num w:numId="17">
    <w:abstractNumId w:val="5"/>
  </w:num>
  <w:num w:numId="18">
    <w:abstractNumId w:val="7"/>
  </w:num>
  <w:num w:numId="19">
    <w:abstractNumId w:val="23"/>
  </w:num>
  <w:num w:numId="20">
    <w:abstractNumId w:val="21"/>
  </w:num>
  <w:num w:numId="21">
    <w:abstractNumId w:val="37"/>
  </w:num>
  <w:num w:numId="22">
    <w:abstractNumId w:val="16"/>
  </w:num>
  <w:num w:numId="23">
    <w:abstractNumId w:val="4"/>
  </w:num>
  <w:num w:numId="24">
    <w:abstractNumId w:val="20"/>
  </w:num>
  <w:num w:numId="25">
    <w:abstractNumId w:val="12"/>
  </w:num>
  <w:num w:numId="26">
    <w:abstractNumId w:val="18"/>
  </w:num>
  <w:num w:numId="27">
    <w:abstractNumId w:val="19"/>
  </w:num>
  <w:num w:numId="28">
    <w:abstractNumId w:val="32"/>
  </w:num>
  <w:num w:numId="29">
    <w:abstractNumId w:val="33"/>
  </w:num>
  <w:num w:numId="30">
    <w:abstractNumId w:val="6"/>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8"/>
  </w:num>
  <w:num w:numId="35">
    <w:abstractNumId w:val="1"/>
  </w:num>
  <w:num w:numId="36">
    <w:abstractNumId w:val="29"/>
  </w:num>
  <w:num w:numId="37">
    <w:abstractNumId w:val="24"/>
  </w:num>
  <w:num w:numId="38">
    <w:abstractNumId w:val="38"/>
  </w:num>
  <w:num w:numId="39">
    <w:abstractNumId w:val="2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1B"/>
    <w:rsid w:val="000013C0"/>
    <w:rsid w:val="00001D48"/>
    <w:rsid w:val="00002B79"/>
    <w:rsid w:val="000034C0"/>
    <w:rsid w:val="00003EEB"/>
    <w:rsid w:val="0000405F"/>
    <w:rsid w:val="00004549"/>
    <w:rsid w:val="00006685"/>
    <w:rsid w:val="000075F0"/>
    <w:rsid w:val="000078E6"/>
    <w:rsid w:val="00012B53"/>
    <w:rsid w:val="00012ED5"/>
    <w:rsid w:val="00014447"/>
    <w:rsid w:val="0001475A"/>
    <w:rsid w:val="00015237"/>
    <w:rsid w:val="000153FF"/>
    <w:rsid w:val="00020420"/>
    <w:rsid w:val="000207EB"/>
    <w:rsid w:val="00020D2E"/>
    <w:rsid w:val="000212C8"/>
    <w:rsid w:val="00021792"/>
    <w:rsid w:val="00022855"/>
    <w:rsid w:val="0002304D"/>
    <w:rsid w:val="000233C9"/>
    <w:rsid w:val="000237CC"/>
    <w:rsid w:val="00030139"/>
    <w:rsid w:val="0003057E"/>
    <w:rsid w:val="000329F2"/>
    <w:rsid w:val="00033A59"/>
    <w:rsid w:val="00035680"/>
    <w:rsid w:val="000360D1"/>
    <w:rsid w:val="00037E78"/>
    <w:rsid w:val="000419F6"/>
    <w:rsid w:val="0004226A"/>
    <w:rsid w:val="00042419"/>
    <w:rsid w:val="00043032"/>
    <w:rsid w:val="00043B41"/>
    <w:rsid w:val="00047827"/>
    <w:rsid w:val="00051AA5"/>
    <w:rsid w:val="000529CC"/>
    <w:rsid w:val="00052DC4"/>
    <w:rsid w:val="00053067"/>
    <w:rsid w:val="000551BA"/>
    <w:rsid w:val="00055852"/>
    <w:rsid w:val="00056265"/>
    <w:rsid w:val="000577AC"/>
    <w:rsid w:val="00057DB5"/>
    <w:rsid w:val="0006096C"/>
    <w:rsid w:val="00060D34"/>
    <w:rsid w:val="000619B8"/>
    <w:rsid w:val="00062343"/>
    <w:rsid w:val="00062A04"/>
    <w:rsid w:val="00063E77"/>
    <w:rsid w:val="00063FE1"/>
    <w:rsid w:val="0006480D"/>
    <w:rsid w:val="00065CB3"/>
    <w:rsid w:val="000666FD"/>
    <w:rsid w:val="000670F1"/>
    <w:rsid w:val="00067AC0"/>
    <w:rsid w:val="00067ED9"/>
    <w:rsid w:val="00071728"/>
    <w:rsid w:val="00071923"/>
    <w:rsid w:val="0007276E"/>
    <w:rsid w:val="00072A50"/>
    <w:rsid w:val="00072B0A"/>
    <w:rsid w:val="000735D8"/>
    <w:rsid w:val="00073F44"/>
    <w:rsid w:val="00075A13"/>
    <w:rsid w:val="000760B1"/>
    <w:rsid w:val="00076FC6"/>
    <w:rsid w:val="00077C5D"/>
    <w:rsid w:val="0008065A"/>
    <w:rsid w:val="00083501"/>
    <w:rsid w:val="0008478A"/>
    <w:rsid w:val="000858AA"/>
    <w:rsid w:val="00085E2B"/>
    <w:rsid w:val="00085ED4"/>
    <w:rsid w:val="00086587"/>
    <w:rsid w:val="00086916"/>
    <w:rsid w:val="0008724B"/>
    <w:rsid w:val="0008725A"/>
    <w:rsid w:val="00090155"/>
    <w:rsid w:val="00090983"/>
    <w:rsid w:val="00090A69"/>
    <w:rsid w:val="00090F52"/>
    <w:rsid w:val="00091E26"/>
    <w:rsid w:val="00092C21"/>
    <w:rsid w:val="00093719"/>
    <w:rsid w:val="000938A4"/>
    <w:rsid w:val="00093CC5"/>
    <w:rsid w:val="000952F0"/>
    <w:rsid w:val="00095620"/>
    <w:rsid w:val="00095A7B"/>
    <w:rsid w:val="00095E0E"/>
    <w:rsid w:val="00096730"/>
    <w:rsid w:val="000968AC"/>
    <w:rsid w:val="00096DF7"/>
    <w:rsid w:val="00097A84"/>
    <w:rsid w:val="000A04A2"/>
    <w:rsid w:val="000A0A19"/>
    <w:rsid w:val="000A2142"/>
    <w:rsid w:val="000A281B"/>
    <w:rsid w:val="000A28E9"/>
    <w:rsid w:val="000A33B2"/>
    <w:rsid w:val="000A38EA"/>
    <w:rsid w:val="000A3A17"/>
    <w:rsid w:val="000A3D78"/>
    <w:rsid w:val="000A5069"/>
    <w:rsid w:val="000B0FAA"/>
    <w:rsid w:val="000B1DE8"/>
    <w:rsid w:val="000B22C0"/>
    <w:rsid w:val="000B5D5E"/>
    <w:rsid w:val="000B650D"/>
    <w:rsid w:val="000B6DC4"/>
    <w:rsid w:val="000B712C"/>
    <w:rsid w:val="000B73D9"/>
    <w:rsid w:val="000C11D8"/>
    <w:rsid w:val="000C19B6"/>
    <w:rsid w:val="000C1F46"/>
    <w:rsid w:val="000C344F"/>
    <w:rsid w:val="000C353F"/>
    <w:rsid w:val="000C4393"/>
    <w:rsid w:val="000C4FD5"/>
    <w:rsid w:val="000C58B0"/>
    <w:rsid w:val="000C5DE6"/>
    <w:rsid w:val="000C5F62"/>
    <w:rsid w:val="000C7882"/>
    <w:rsid w:val="000C7E0E"/>
    <w:rsid w:val="000D092B"/>
    <w:rsid w:val="000D2902"/>
    <w:rsid w:val="000D3448"/>
    <w:rsid w:val="000D36CC"/>
    <w:rsid w:val="000D3A31"/>
    <w:rsid w:val="000D4922"/>
    <w:rsid w:val="000D7A78"/>
    <w:rsid w:val="000E0970"/>
    <w:rsid w:val="000E171D"/>
    <w:rsid w:val="000E1765"/>
    <w:rsid w:val="000E1D53"/>
    <w:rsid w:val="000E1EE7"/>
    <w:rsid w:val="000E61DC"/>
    <w:rsid w:val="000E7BB4"/>
    <w:rsid w:val="000F09D6"/>
    <w:rsid w:val="000F2D91"/>
    <w:rsid w:val="000F2FD1"/>
    <w:rsid w:val="000F42F2"/>
    <w:rsid w:val="000F71B6"/>
    <w:rsid w:val="000F75D4"/>
    <w:rsid w:val="000F7DD7"/>
    <w:rsid w:val="00100679"/>
    <w:rsid w:val="0010189F"/>
    <w:rsid w:val="0010192A"/>
    <w:rsid w:val="0010429D"/>
    <w:rsid w:val="001048FF"/>
    <w:rsid w:val="00104A1E"/>
    <w:rsid w:val="00104BF5"/>
    <w:rsid w:val="00104C62"/>
    <w:rsid w:val="0010648C"/>
    <w:rsid w:val="0010701C"/>
    <w:rsid w:val="00107570"/>
    <w:rsid w:val="0010782D"/>
    <w:rsid w:val="00107B77"/>
    <w:rsid w:val="00107C29"/>
    <w:rsid w:val="00110EE0"/>
    <w:rsid w:val="00110F42"/>
    <w:rsid w:val="001116F1"/>
    <w:rsid w:val="0011174B"/>
    <w:rsid w:val="00112D80"/>
    <w:rsid w:val="00115D83"/>
    <w:rsid w:val="00116411"/>
    <w:rsid w:val="00116927"/>
    <w:rsid w:val="00120297"/>
    <w:rsid w:val="00120DA4"/>
    <w:rsid w:val="00121218"/>
    <w:rsid w:val="0012142A"/>
    <w:rsid w:val="00121D24"/>
    <w:rsid w:val="00121FAD"/>
    <w:rsid w:val="001243B2"/>
    <w:rsid w:val="00124504"/>
    <w:rsid w:val="00125D36"/>
    <w:rsid w:val="00126B56"/>
    <w:rsid w:val="00127151"/>
    <w:rsid w:val="00127E58"/>
    <w:rsid w:val="00131210"/>
    <w:rsid w:val="0013402E"/>
    <w:rsid w:val="0013493A"/>
    <w:rsid w:val="00135453"/>
    <w:rsid w:val="0013583B"/>
    <w:rsid w:val="00136856"/>
    <w:rsid w:val="00136E1F"/>
    <w:rsid w:val="001423D0"/>
    <w:rsid w:val="00151104"/>
    <w:rsid w:val="00151AC8"/>
    <w:rsid w:val="00152063"/>
    <w:rsid w:val="00152572"/>
    <w:rsid w:val="00152B44"/>
    <w:rsid w:val="00155AAA"/>
    <w:rsid w:val="00164E18"/>
    <w:rsid w:val="001652D8"/>
    <w:rsid w:val="00165529"/>
    <w:rsid w:val="00165A39"/>
    <w:rsid w:val="0017031B"/>
    <w:rsid w:val="001714BC"/>
    <w:rsid w:val="00171BB2"/>
    <w:rsid w:val="00171D5C"/>
    <w:rsid w:val="0017286C"/>
    <w:rsid w:val="001741F4"/>
    <w:rsid w:val="00174FAC"/>
    <w:rsid w:val="00175C52"/>
    <w:rsid w:val="00176010"/>
    <w:rsid w:val="00176A80"/>
    <w:rsid w:val="001771BF"/>
    <w:rsid w:val="0017768E"/>
    <w:rsid w:val="00177ACD"/>
    <w:rsid w:val="00177C56"/>
    <w:rsid w:val="00180834"/>
    <w:rsid w:val="0018205E"/>
    <w:rsid w:val="00182991"/>
    <w:rsid w:val="001838A0"/>
    <w:rsid w:val="00184526"/>
    <w:rsid w:val="00184553"/>
    <w:rsid w:val="0018476A"/>
    <w:rsid w:val="00185B4A"/>
    <w:rsid w:val="00187DBD"/>
    <w:rsid w:val="00190194"/>
    <w:rsid w:val="001914A8"/>
    <w:rsid w:val="001930F6"/>
    <w:rsid w:val="0019384A"/>
    <w:rsid w:val="00194175"/>
    <w:rsid w:val="001944C7"/>
    <w:rsid w:val="00194B8E"/>
    <w:rsid w:val="00195661"/>
    <w:rsid w:val="0019578E"/>
    <w:rsid w:val="001958CA"/>
    <w:rsid w:val="00196399"/>
    <w:rsid w:val="00197029"/>
    <w:rsid w:val="00197301"/>
    <w:rsid w:val="0019735E"/>
    <w:rsid w:val="001A059E"/>
    <w:rsid w:val="001A1CB1"/>
    <w:rsid w:val="001A3CEC"/>
    <w:rsid w:val="001A3E78"/>
    <w:rsid w:val="001A4ACB"/>
    <w:rsid w:val="001A602D"/>
    <w:rsid w:val="001A66CB"/>
    <w:rsid w:val="001B023B"/>
    <w:rsid w:val="001B1167"/>
    <w:rsid w:val="001B3ED2"/>
    <w:rsid w:val="001B4CA7"/>
    <w:rsid w:val="001B5134"/>
    <w:rsid w:val="001B5CA2"/>
    <w:rsid w:val="001B64C6"/>
    <w:rsid w:val="001C0C68"/>
    <w:rsid w:val="001C2484"/>
    <w:rsid w:val="001C2C17"/>
    <w:rsid w:val="001C2E3E"/>
    <w:rsid w:val="001C56AE"/>
    <w:rsid w:val="001C5CBB"/>
    <w:rsid w:val="001C602D"/>
    <w:rsid w:val="001D028F"/>
    <w:rsid w:val="001D09D6"/>
    <w:rsid w:val="001D14F6"/>
    <w:rsid w:val="001D1640"/>
    <w:rsid w:val="001D2A2A"/>
    <w:rsid w:val="001D3521"/>
    <w:rsid w:val="001D4E5E"/>
    <w:rsid w:val="001D546F"/>
    <w:rsid w:val="001D64AE"/>
    <w:rsid w:val="001D7C80"/>
    <w:rsid w:val="001E0C6A"/>
    <w:rsid w:val="001E1BD6"/>
    <w:rsid w:val="001E1F6F"/>
    <w:rsid w:val="001E261F"/>
    <w:rsid w:val="001E27F9"/>
    <w:rsid w:val="001E7749"/>
    <w:rsid w:val="001F276D"/>
    <w:rsid w:val="001F284C"/>
    <w:rsid w:val="001F2C58"/>
    <w:rsid w:val="001F3411"/>
    <w:rsid w:val="001F35E4"/>
    <w:rsid w:val="001F4961"/>
    <w:rsid w:val="001F4F0D"/>
    <w:rsid w:val="001F4F15"/>
    <w:rsid w:val="001F625E"/>
    <w:rsid w:val="001F6B91"/>
    <w:rsid w:val="001F7084"/>
    <w:rsid w:val="001F7661"/>
    <w:rsid w:val="002011AB"/>
    <w:rsid w:val="0020316A"/>
    <w:rsid w:val="0020333B"/>
    <w:rsid w:val="00203F7F"/>
    <w:rsid w:val="00206F05"/>
    <w:rsid w:val="0020719C"/>
    <w:rsid w:val="00207447"/>
    <w:rsid w:val="002105AF"/>
    <w:rsid w:val="0021124F"/>
    <w:rsid w:val="00211D61"/>
    <w:rsid w:val="00213CF1"/>
    <w:rsid w:val="00214D9D"/>
    <w:rsid w:val="00215491"/>
    <w:rsid w:val="00215A29"/>
    <w:rsid w:val="00215C18"/>
    <w:rsid w:val="002201AE"/>
    <w:rsid w:val="00220E67"/>
    <w:rsid w:val="00222070"/>
    <w:rsid w:val="00222827"/>
    <w:rsid w:val="002229E5"/>
    <w:rsid w:val="00222C21"/>
    <w:rsid w:val="00223868"/>
    <w:rsid w:val="002246D4"/>
    <w:rsid w:val="00224B68"/>
    <w:rsid w:val="00224CAA"/>
    <w:rsid w:val="00227D7A"/>
    <w:rsid w:val="0023086F"/>
    <w:rsid w:val="00231D15"/>
    <w:rsid w:val="00231E7F"/>
    <w:rsid w:val="00233F54"/>
    <w:rsid w:val="0023409B"/>
    <w:rsid w:val="002359C8"/>
    <w:rsid w:val="00236980"/>
    <w:rsid w:val="002374B9"/>
    <w:rsid w:val="00241D1C"/>
    <w:rsid w:val="00242703"/>
    <w:rsid w:val="00242715"/>
    <w:rsid w:val="00242EF9"/>
    <w:rsid w:val="00244F8F"/>
    <w:rsid w:val="00247151"/>
    <w:rsid w:val="00247ABD"/>
    <w:rsid w:val="00250168"/>
    <w:rsid w:val="00250CA8"/>
    <w:rsid w:val="002511C2"/>
    <w:rsid w:val="002530DF"/>
    <w:rsid w:val="002534F3"/>
    <w:rsid w:val="00253B7F"/>
    <w:rsid w:val="00255ACD"/>
    <w:rsid w:val="00255B6D"/>
    <w:rsid w:val="0025661A"/>
    <w:rsid w:val="0025689E"/>
    <w:rsid w:val="002579D3"/>
    <w:rsid w:val="00257E56"/>
    <w:rsid w:val="00260AD8"/>
    <w:rsid w:val="00261AEC"/>
    <w:rsid w:val="00261EAF"/>
    <w:rsid w:val="002620C4"/>
    <w:rsid w:val="002638B2"/>
    <w:rsid w:val="00264791"/>
    <w:rsid w:val="002663C8"/>
    <w:rsid w:val="00267E8B"/>
    <w:rsid w:val="00270497"/>
    <w:rsid w:val="0027062A"/>
    <w:rsid w:val="00270BC7"/>
    <w:rsid w:val="00270CD9"/>
    <w:rsid w:val="00270F2C"/>
    <w:rsid w:val="00271920"/>
    <w:rsid w:val="00272038"/>
    <w:rsid w:val="002737B2"/>
    <w:rsid w:val="002750F3"/>
    <w:rsid w:val="002754E9"/>
    <w:rsid w:val="00276B26"/>
    <w:rsid w:val="002777CB"/>
    <w:rsid w:val="00277B1D"/>
    <w:rsid w:val="00281059"/>
    <w:rsid w:val="00284FBF"/>
    <w:rsid w:val="00285A06"/>
    <w:rsid w:val="00285EDF"/>
    <w:rsid w:val="00286C2B"/>
    <w:rsid w:val="00291020"/>
    <w:rsid w:val="00291382"/>
    <w:rsid w:val="002918A7"/>
    <w:rsid w:val="00291AE3"/>
    <w:rsid w:val="00292E2D"/>
    <w:rsid w:val="00292EF1"/>
    <w:rsid w:val="00292F05"/>
    <w:rsid w:val="002938BA"/>
    <w:rsid w:val="00294F89"/>
    <w:rsid w:val="002967C8"/>
    <w:rsid w:val="00297E22"/>
    <w:rsid w:val="002A20D7"/>
    <w:rsid w:val="002A2D98"/>
    <w:rsid w:val="002A36F4"/>
    <w:rsid w:val="002A53A3"/>
    <w:rsid w:val="002A5B00"/>
    <w:rsid w:val="002B024F"/>
    <w:rsid w:val="002B08CF"/>
    <w:rsid w:val="002B0E63"/>
    <w:rsid w:val="002B1399"/>
    <w:rsid w:val="002B1D77"/>
    <w:rsid w:val="002B1DA7"/>
    <w:rsid w:val="002B41CB"/>
    <w:rsid w:val="002B4E47"/>
    <w:rsid w:val="002B6664"/>
    <w:rsid w:val="002B7DB5"/>
    <w:rsid w:val="002C0BA3"/>
    <w:rsid w:val="002C1114"/>
    <w:rsid w:val="002C16D1"/>
    <w:rsid w:val="002C1F5D"/>
    <w:rsid w:val="002C26A4"/>
    <w:rsid w:val="002C3C95"/>
    <w:rsid w:val="002C493E"/>
    <w:rsid w:val="002C6EAC"/>
    <w:rsid w:val="002D02AC"/>
    <w:rsid w:val="002D1695"/>
    <w:rsid w:val="002D1E7D"/>
    <w:rsid w:val="002D27EF"/>
    <w:rsid w:val="002D2D95"/>
    <w:rsid w:val="002D3814"/>
    <w:rsid w:val="002E13EE"/>
    <w:rsid w:val="002E2FB1"/>
    <w:rsid w:val="002E343C"/>
    <w:rsid w:val="002E344F"/>
    <w:rsid w:val="002E3842"/>
    <w:rsid w:val="002E3F56"/>
    <w:rsid w:val="002E43D2"/>
    <w:rsid w:val="002F1696"/>
    <w:rsid w:val="002F2082"/>
    <w:rsid w:val="002F2AED"/>
    <w:rsid w:val="002F33F7"/>
    <w:rsid w:val="002F437A"/>
    <w:rsid w:val="002F5154"/>
    <w:rsid w:val="002F5C82"/>
    <w:rsid w:val="002F65BA"/>
    <w:rsid w:val="002F6731"/>
    <w:rsid w:val="0030027F"/>
    <w:rsid w:val="00302D3D"/>
    <w:rsid w:val="003047EA"/>
    <w:rsid w:val="00310E7F"/>
    <w:rsid w:val="00311EE4"/>
    <w:rsid w:val="00312900"/>
    <w:rsid w:val="00313088"/>
    <w:rsid w:val="00313486"/>
    <w:rsid w:val="003145F8"/>
    <w:rsid w:val="003147DF"/>
    <w:rsid w:val="0031797F"/>
    <w:rsid w:val="003225BA"/>
    <w:rsid w:val="00324CE0"/>
    <w:rsid w:val="00325718"/>
    <w:rsid w:val="00325BC0"/>
    <w:rsid w:val="0032697B"/>
    <w:rsid w:val="00326F96"/>
    <w:rsid w:val="00327A39"/>
    <w:rsid w:val="00330017"/>
    <w:rsid w:val="0033017C"/>
    <w:rsid w:val="00332609"/>
    <w:rsid w:val="0033430D"/>
    <w:rsid w:val="00334966"/>
    <w:rsid w:val="00337564"/>
    <w:rsid w:val="00341A9A"/>
    <w:rsid w:val="00341E92"/>
    <w:rsid w:val="00342189"/>
    <w:rsid w:val="003435F3"/>
    <w:rsid w:val="00343EB2"/>
    <w:rsid w:val="00344A3B"/>
    <w:rsid w:val="00344DA4"/>
    <w:rsid w:val="00345F20"/>
    <w:rsid w:val="003466E8"/>
    <w:rsid w:val="00347A97"/>
    <w:rsid w:val="00350FAC"/>
    <w:rsid w:val="00351836"/>
    <w:rsid w:val="00352FA3"/>
    <w:rsid w:val="003534AA"/>
    <w:rsid w:val="00353986"/>
    <w:rsid w:val="00353BFE"/>
    <w:rsid w:val="00354036"/>
    <w:rsid w:val="00355AA5"/>
    <w:rsid w:val="0035674C"/>
    <w:rsid w:val="00356821"/>
    <w:rsid w:val="00356A84"/>
    <w:rsid w:val="00356AB6"/>
    <w:rsid w:val="00356FA9"/>
    <w:rsid w:val="00357771"/>
    <w:rsid w:val="0036178F"/>
    <w:rsid w:val="00361A38"/>
    <w:rsid w:val="00362307"/>
    <w:rsid w:val="00362CB6"/>
    <w:rsid w:val="00363678"/>
    <w:rsid w:val="00363A4F"/>
    <w:rsid w:val="00363A7A"/>
    <w:rsid w:val="00363BD8"/>
    <w:rsid w:val="003642AE"/>
    <w:rsid w:val="00365684"/>
    <w:rsid w:val="0036657F"/>
    <w:rsid w:val="003669E2"/>
    <w:rsid w:val="00367012"/>
    <w:rsid w:val="00371900"/>
    <w:rsid w:val="00371E15"/>
    <w:rsid w:val="00372E9D"/>
    <w:rsid w:val="0037546A"/>
    <w:rsid w:val="00377322"/>
    <w:rsid w:val="00377BF9"/>
    <w:rsid w:val="003800D2"/>
    <w:rsid w:val="00380869"/>
    <w:rsid w:val="0038416C"/>
    <w:rsid w:val="00384E0F"/>
    <w:rsid w:val="00385677"/>
    <w:rsid w:val="00386DF8"/>
    <w:rsid w:val="003877BF"/>
    <w:rsid w:val="00387F20"/>
    <w:rsid w:val="00387FFB"/>
    <w:rsid w:val="00390528"/>
    <w:rsid w:val="00390AD9"/>
    <w:rsid w:val="00392AD8"/>
    <w:rsid w:val="003933D2"/>
    <w:rsid w:val="00394541"/>
    <w:rsid w:val="00395538"/>
    <w:rsid w:val="00397415"/>
    <w:rsid w:val="003A31D9"/>
    <w:rsid w:val="003A3965"/>
    <w:rsid w:val="003A408A"/>
    <w:rsid w:val="003A43C9"/>
    <w:rsid w:val="003A4C2D"/>
    <w:rsid w:val="003B05ED"/>
    <w:rsid w:val="003B131F"/>
    <w:rsid w:val="003B24B7"/>
    <w:rsid w:val="003B2EEB"/>
    <w:rsid w:val="003B42C2"/>
    <w:rsid w:val="003B4E1F"/>
    <w:rsid w:val="003B5B1B"/>
    <w:rsid w:val="003C010B"/>
    <w:rsid w:val="003C0707"/>
    <w:rsid w:val="003C075B"/>
    <w:rsid w:val="003C0B32"/>
    <w:rsid w:val="003C11CC"/>
    <w:rsid w:val="003C1678"/>
    <w:rsid w:val="003C3495"/>
    <w:rsid w:val="003C3CB3"/>
    <w:rsid w:val="003C60DA"/>
    <w:rsid w:val="003C7B6D"/>
    <w:rsid w:val="003D14B9"/>
    <w:rsid w:val="003D1594"/>
    <w:rsid w:val="003D1D55"/>
    <w:rsid w:val="003D2D68"/>
    <w:rsid w:val="003D44EC"/>
    <w:rsid w:val="003D4BAD"/>
    <w:rsid w:val="003D566C"/>
    <w:rsid w:val="003D7625"/>
    <w:rsid w:val="003E19CE"/>
    <w:rsid w:val="003E1DA2"/>
    <w:rsid w:val="003E3F38"/>
    <w:rsid w:val="003E451D"/>
    <w:rsid w:val="003E504A"/>
    <w:rsid w:val="003E545B"/>
    <w:rsid w:val="003E630D"/>
    <w:rsid w:val="003F2F4E"/>
    <w:rsid w:val="003F42B3"/>
    <w:rsid w:val="003F62B9"/>
    <w:rsid w:val="003F7361"/>
    <w:rsid w:val="00400750"/>
    <w:rsid w:val="004013E1"/>
    <w:rsid w:val="004016FB"/>
    <w:rsid w:val="00401DD3"/>
    <w:rsid w:val="004023FE"/>
    <w:rsid w:val="00402D99"/>
    <w:rsid w:val="00403E8B"/>
    <w:rsid w:val="00404B82"/>
    <w:rsid w:val="00405107"/>
    <w:rsid w:val="0040582C"/>
    <w:rsid w:val="00405D8E"/>
    <w:rsid w:val="00407F8D"/>
    <w:rsid w:val="004106F9"/>
    <w:rsid w:val="00411002"/>
    <w:rsid w:val="00412DC6"/>
    <w:rsid w:val="0041427B"/>
    <w:rsid w:val="00415E34"/>
    <w:rsid w:val="00416B59"/>
    <w:rsid w:val="00417B54"/>
    <w:rsid w:val="00424B56"/>
    <w:rsid w:val="00424C17"/>
    <w:rsid w:val="00425379"/>
    <w:rsid w:val="004257B8"/>
    <w:rsid w:val="004257D3"/>
    <w:rsid w:val="00425D81"/>
    <w:rsid w:val="00425E2D"/>
    <w:rsid w:val="0042731B"/>
    <w:rsid w:val="00427B6D"/>
    <w:rsid w:val="00431E7B"/>
    <w:rsid w:val="004322E0"/>
    <w:rsid w:val="004363E0"/>
    <w:rsid w:val="00436A59"/>
    <w:rsid w:val="004414FF"/>
    <w:rsid w:val="004430E5"/>
    <w:rsid w:val="0044367B"/>
    <w:rsid w:val="004436C2"/>
    <w:rsid w:val="00444477"/>
    <w:rsid w:val="0044469D"/>
    <w:rsid w:val="004454F9"/>
    <w:rsid w:val="00446B2B"/>
    <w:rsid w:val="00447A05"/>
    <w:rsid w:val="004506D7"/>
    <w:rsid w:val="00450EFA"/>
    <w:rsid w:val="004550EA"/>
    <w:rsid w:val="004571E5"/>
    <w:rsid w:val="0046185C"/>
    <w:rsid w:val="00462133"/>
    <w:rsid w:val="004637F3"/>
    <w:rsid w:val="004641DA"/>
    <w:rsid w:val="00464371"/>
    <w:rsid w:val="004654E2"/>
    <w:rsid w:val="0046598B"/>
    <w:rsid w:val="00466694"/>
    <w:rsid w:val="00466E7A"/>
    <w:rsid w:val="00467A27"/>
    <w:rsid w:val="00467A78"/>
    <w:rsid w:val="00467E15"/>
    <w:rsid w:val="00472794"/>
    <w:rsid w:val="00472EBA"/>
    <w:rsid w:val="004760B4"/>
    <w:rsid w:val="004769AF"/>
    <w:rsid w:val="00476E3B"/>
    <w:rsid w:val="004773EE"/>
    <w:rsid w:val="004776C9"/>
    <w:rsid w:val="00477DA1"/>
    <w:rsid w:val="00480AFD"/>
    <w:rsid w:val="00482738"/>
    <w:rsid w:val="00483B8A"/>
    <w:rsid w:val="0048699A"/>
    <w:rsid w:val="00487FC2"/>
    <w:rsid w:val="0049123C"/>
    <w:rsid w:val="00491361"/>
    <w:rsid w:val="00491A01"/>
    <w:rsid w:val="00493137"/>
    <w:rsid w:val="004940CD"/>
    <w:rsid w:val="004947BD"/>
    <w:rsid w:val="004948F0"/>
    <w:rsid w:val="00494F42"/>
    <w:rsid w:val="00495AF8"/>
    <w:rsid w:val="00496AF6"/>
    <w:rsid w:val="0049705A"/>
    <w:rsid w:val="00497A45"/>
    <w:rsid w:val="00497C2D"/>
    <w:rsid w:val="004A020F"/>
    <w:rsid w:val="004A0B41"/>
    <w:rsid w:val="004A0E09"/>
    <w:rsid w:val="004A1257"/>
    <w:rsid w:val="004A1ADA"/>
    <w:rsid w:val="004A1B6A"/>
    <w:rsid w:val="004A1BB9"/>
    <w:rsid w:val="004A269C"/>
    <w:rsid w:val="004A308D"/>
    <w:rsid w:val="004A385D"/>
    <w:rsid w:val="004A5A23"/>
    <w:rsid w:val="004A6BE8"/>
    <w:rsid w:val="004B331C"/>
    <w:rsid w:val="004B4420"/>
    <w:rsid w:val="004B48E5"/>
    <w:rsid w:val="004B7845"/>
    <w:rsid w:val="004C0232"/>
    <w:rsid w:val="004C0671"/>
    <w:rsid w:val="004C0AD8"/>
    <w:rsid w:val="004C0E07"/>
    <w:rsid w:val="004C2182"/>
    <w:rsid w:val="004C433E"/>
    <w:rsid w:val="004C591F"/>
    <w:rsid w:val="004C6785"/>
    <w:rsid w:val="004C6AF0"/>
    <w:rsid w:val="004C6BF9"/>
    <w:rsid w:val="004D1AF7"/>
    <w:rsid w:val="004D290D"/>
    <w:rsid w:val="004D4236"/>
    <w:rsid w:val="004D42B4"/>
    <w:rsid w:val="004D4B2C"/>
    <w:rsid w:val="004D5495"/>
    <w:rsid w:val="004D5814"/>
    <w:rsid w:val="004D6E9C"/>
    <w:rsid w:val="004D6EEB"/>
    <w:rsid w:val="004D70F1"/>
    <w:rsid w:val="004D7A1D"/>
    <w:rsid w:val="004E0D96"/>
    <w:rsid w:val="004E225C"/>
    <w:rsid w:val="004E2B50"/>
    <w:rsid w:val="004E31B9"/>
    <w:rsid w:val="004E32EE"/>
    <w:rsid w:val="004E44E5"/>
    <w:rsid w:val="004E4533"/>
    <w:rsid w:val="004E5548"/>
    <w:rsid w:val="004E6C1A"/>
    <w:rsid w:val="004E6D13"/>
    <w:rsid w:val="004F0C41"/>
    <w:rsid w:val="00500E8B"/>
    <w:rsid w:val="00502D1F"/>
    <w:rsid w:val="00502DAF"/>
    <w:rsid w:val="00502F40"/>
    <w:rsid w:val="00504E65"/>
    <w:rsid w:val="005052DC"/>
    <w:rsid w:val="005077C4"/>
    <w:rsid w:val="00510E37"/>
    <w:rsid w:val="005133F9"/>
    <w:rsid w:val="00513785"/>
    <w:rsid w:val="005142E7"/>
    <w:rsid w:val="00515052"/>
    <w:rsid w:val="00515E0A"/>
    <w:rsid w:val="00520300"/>
    <w:rsid w:val="00521CDB"/>
    <w:rsid w:val="005231CB"/>
    <w:rsid w:val="005241A0"/>
    <w:rsid w:val="00524C79"/>
    <w:rsid w:val="00525C84"/>
    <w:rsid w:val="00526F53"/>
    <w:rsid w:val="00530885"/>
    <w:rsid w:val="005310AA"/>
    <w:rsid w:val="00531857"/>
    <w:rsid w:val="00531E37"/>
    <w:rsid w:val="005329C1"/>
    <w:rsid w:val="00534EF8"/>
    <w:rsid w:val="005356FE"/>
    <w:rsid w:val="00536070"/>
    <w:rsid w:val="00536357"/>
    <w:rsid w:val="00536CC3"/>
    <w:rsid w:val="005377A4"/>
    <w:rsid w:val="00537B32"/>
    <w:rsid w:val="0054049A"/>
    <w:rsid w:val="005418EA"/>
    <w:rsid w:val="00542AAC"/>
    <w:rsid w:val="0054548A"/>
    <w:rsid w:val="00550F03"/>
    <w:rsid w:val="00551FFA"/>
    <w:rsid w:val="0055235A"/>
    <w:rsid w:val="00553AB7"/>
    <w:rsid w:val="00555258"/>
    <w:rsid w:val="00555871"/>
    <w:rsid w:val="005559FA"/>
    <w:rsid w:val="00556E42"/>
    <w:rsid w:val="00557F25"/>
    <w:rsid w:val="00560DEA"/>
    <w:rsid w:val="00561906"/>
    <w:rsid w:val="00562AEA"/>
    <w:rsid w:val="00563186"/>
    <w:rsid w:val="00563A63"/>
    <w:rsid w:val="0056496C"/>
    <w:rsid w:val="00565149"/>
    <w:rsid w:val="005656DA"/>
    <w:rsid w:val="005665FA"/>
    <w:rsid w:val="00566A2B"/>
    <w:rsid w:val="00567AB8"/>
    <w:rsid w:val="00571FFE"/>
    <w:rsid w:val="005726CC"/>
    <w:rsid w:val="00572F23"/>
    <w:rsid w:val="005735E4"/>
    <w:rsid w:val="00573A8B"/>
    <w:rsid w:val="00573E37"/>
    <w:rsid w:val="00575F13"/>
    <w:rsid w:val="0057634B"/>
    <w:rsid w:val="005769EE"/>
    <w:rsid w:val="0057797B"/>
    <w:rsid w:val="005806BF"/>
    <w:rsid w:val="00581163"/>
    <w:rsid w:val="0058216C"/>
    <w:rsid w:val="00583339"/>
    <w:rsid w:val="005836DF"/>
    <w:rsid w:val="00583D48"/>
    <w:rsid w:val="00584D26"/>
    <w:rsid w:val="00584F20"/>
    <w:rsid w:val="005866D5"/>
    <w:rsid w:val="0058796B"/>
    <w:rsid w:val="005905E0"/>
    <w:rsid w:val="00591D37"/>
    <w:rsid w:val="005933C0"/>
    <w:rsid w:val="005935A4"/>
    <w:rsid w:val="005942AF"/>
    <w:rsid w:val="00596644"/>
    <w:rsid w:val="00596A76"/>
    <w:rsid w:val="005A11F7"/>
    <w:rsid w:val="005A2B6E"/>
    <w:rsid w:val="005A4B81"/>
    <w:rsid w:val="005A5065"/>
    <w:rsid w:val="005A54F9"/>
    <w:rsid w:val="005A7CA5"/>
    <w:rsid w:val="005B1763"/>
    <w:rsid w:val="005B312A"/>
    <w:rsid w:val="005B3746"/>
    <w:rsid w:val="005B4BCB"/>
    <w:rsid w:val="005B4FDB"/>
    <w:rsid w:val="005B5E07"/>
    <w:rsid w:val="005B7793"/>
    <w:rsid w:val="005B7800"/>
    <w:rsid w:val="005C07B0"/>
    <w:rsid w:val="005C1438"/>
    <w:rsid w:val="005C5573"/>
    <w:rsid w:val="005C6188"/>
    <w:rsid w:val="005D2C03"/>
    <w:rsid w:val="005D4EA5"/>
    <w:rsid w:val="005D51A2"/>
    <w:rsid w:val="005D6347"/>
    <w:rsid w:val="005D66EC"/>
    <w:rsid w:val="005E0169"/>
    <w:rsid w:val="005E058C"/>
    <w:rsid w:val="005E0FDD"/>
    <w:rsid w:val="005E1BFB"/>
    <w:rsid w:val="005E4469"/>
    <w:rsid w:val="005E4D37"/>
    <w:rsid w:val="005E58F0"/>
    <w:rsid w:val="005E5BB8"/>
    <w:rsid w:val="005E6F83"/>
    <w:rsid w:val="005F0114"/>
    <w:rsid w:val="005F03FE"/>
    <w:rsid w:val="005F0CD7"/>
    <w:rsid w:val="005F3EDF"/>
    <w:rsid w:val="005F449A"/>
    <w:rsid w:val="005F5294"/>
    <w:rsid w:val="005F55C3"/>
    <w:rsid w:val="005F6D80"/>
    <w:rsid w:val="0060091A"/>
    <w:rsid w:val="00602D65"/>
    <w:rsid w:val="00602F18"/>
    <w:rsid w:val="006040D4"/>
    <w:rsid w:val="0060575D"/>
    <w:rsid w:val="006061B7"/>
    <w:rsid w:val="00606D1E"/>
    <w:rsid w:val="00606D9B"/>
    <w:rsid w:val="00607E75"/>
    <w:rsid w:val="00610179"/>
    <w:rsid w:val="00611E4C"/>
    <w:rsid w:val="00612788"/>
    <w:rsid w:val="00612D36"/>
    <w:rsid w:val="00616BC6"/>
    <w:rsid w:val="0062188E"/>
    <w:rsid w:val="00621F6C"/>
    <w:rsid w:val="00622AFE"/>
    <w:rsid w:val="0062328D"/>
    <w:rsid w:val="0062366F"/>
    <w:rsid w:val="006245C4"/>
    <w:rsid w:val="0062507D"/>
    <w:rsid w:val="006260E1"/>
    <w:rsid w:val="00627323"/>
    <w:rsid w:val="006327B9"/>
    <w:rsid w:val="00633123"/>
    <w:rsid w:val="00633A33"/>
    <w:rsid w:val="00633E9C"/>
    <w:rsid w:val="00634D2B"/>
    <w:rsid w:val="0063563C"/>
    <w:rsid w:val="00636F7C"/>
    <w:rsid w:val="006371C7"/>
    <w:rsid w:val="00640918"/>
    <w:rsid w:val="0064144C"/>
    <w:rsid w:val="00641E5D"/>
    <w:rsid w:val="006426C3"/>
    <w:rsid w:val="00643E47"/>
    <w:rsid w:val="00644DF0"/>
    <w:rsid w:val="006465FC"/>
    <w:rsid w:val="006523B5"/>
    <w:rsid w:val="00653539"/>
    <w:rsid w:val="00654524"/>
    <w:rsid w:val="00655A91"/>
    <w:rsid w:val="00656387"/>
    <w:rsid w:val="006564BD"/>
    <w:rsid w:val="00656672"/>
    <w:rsid w:val="00657215"/>
    <w:rsid w:val="00660206"/>
    <w:rsid w:val="00660709"/>
    <w:rsid w:val="00661664"/>
    <w:rsid w:val="006616EE"/>
    <w:rsid w:val="00662A5B"/>
    <w:rsid w:val="00662B5A"/>
    <w:rsid w:val="00663512"/>
    <w:rsid w:val="006645ED"/>
    <w:rsid w:val="006652CC"/>
    <w:rsid w:val="00665676"/>
    <w:rsid w:val="00665E7C"/>
    <w:rsid w:val="006672F3"/>
    <w:rsid w:val="0066745F"/>
    <w:rsid w:val="00667DFB"/>
    <w:rsid w:val="00670FF4"/>
    <w:rsid w:val="00671744"/>
    <w:rsid w:val="00672481"/>
    <w:rsid w:val="006725E4"/>
    <w:rsid w:val="00672893"/>
    <w:rsid w:val="00672F35"/>
    <w:rsid w:val="0067331E"/>
    <w:rsid w:val="00674AE0"/>
    <w:rsid w:val="006754C8"/>
    <w:rsid w:val="0067773D"/>
    <w:rsid w:val="00680832"/>
    <w:rsid w:val="00681625"/>
    <w:rsid w:val="006827F1"/>
    <w:rsid w:val="0068346F"/>
    <w:rsid w:val="00683937"/>
    <w:rsid w:val="0068395F"/>
    <w:rsid w:val="00684314"/>
    <w:rsid w:val="00684A42"/>
    <w:rsid w:val="00685AC4"/>
    <w:rsid w:val="00686EB0"/>
    <w:rsid w:val="0068744B"/>
    <w:rsid w:val="00692FE1"/>
    <w:rsid w:val="00694013"/>
    <w:rsid w:val="00695020"/>
    <w:rsid w:val="006975B6"/>
    <w:rsid w:val="006A006A"/>
    <w:rsid w:val="006A0E58"/>
    <w:rsid w:val="006A1420"/>
    <w:rsid w:val="006A47AA"/>
    <w:rsid w:val="006A4ECC"/>
    <w:rsid w:val="006A5DB1"/>
    <w:rsid w:val="006A6F8B"/>
    <w:rsid w:val="006A7C6A"/>
    <w:rsid w:val="006B1154"/>
    <w:rsid w:val="006B1542"/>
    <w:rsid w:val="006B23A9"/>
    <w:rsid w:val="006B507E"/>
    <w:rsid w:val="006B5C48"/>
    <w:rsid w:val="006B64E1"/>
    <w:rsid w:val="006B73D6"/>
    <w:rsid w:val="006B7B33"/>
    <w:rsid w:val="006C0CCC"/>
    <w:rsid w:val="006C100A"/>
    <w:rsid w:val="006C1DA9"/>
    <w:rsid w:val="006C1EC5"/>
    <w:rsid w:val="006C2C91"/>
    <w:rsid w:val="006C2ECD"/>
    <w:rsid w:val="006C3D88"/>
    <w:rsid w:val="006C4037"/>
    <w:rsid w:val="006C591D"/>
    <w:rsid w:val="006C7335"/>
    <w:rsid w:val="006C7B5E"/>
    <w:rsid w:val="006D055B"/>
    <w:rsid w:val="006D50E1"/>
    <w:rsid w:val="006D6CD1"/>
    <w:rsid w:val="006E0F11"/>
    <w:rsid w:val="006E10D7"/>
    <w:rsid w:val="006E1153"/>
    <w:rsid w:val="006E1CA7"/>
    <w:rsid w:val="006E241D"/>
    <w:rsid w:val="006E33AF"/>
    <w:rsid w:val="006E39CF"/>
    <w:rsid w:val="006E3D39"/>
    <w:rsid w:val="006E44CC"/>
    <w:rsid w:val="006E51E2"/>
    <w:rsid w:val="006E55E9"/>
    <w:rsid w:val="006E56E2"/>
    <w:rsid w:val="006E5C87"/>
    <w:rsid w:val="006E600F"/>
    <w:rsid w:val="006E61BC"/>
    <w:rsid w:val="006E63EF"/>
    <w:rsid w:val="006E63F6"/>
    <w:rsid w:val="006E6866"/>
    <w:rsid w:val="006E6F9D"/>
    <w:rsid w:val="006F003E"/>
    <w:rsid w:val="006F1826"/>
    <w:rsid w:val="006F4148"/>
    <w:rsid w:val="006F5789"/>
    <w:rsid w:val="006F6054"/>
    <w:rsid w:val="006F6B6E"/>
    <w:rsid w:val="00701D18"/>
    <w:rsid w:val="007037CB"/>
    <w:rsid w:val="00705654"/>
    <w:rsid w:val="00705879"/>
    <w:rsid w:val="00705A6C"/>
    <w:rsid w:val="00705F1D"/>
    <w:rsid w:val="007067AF"/>
    <w:rsid w:val="00707298"/>
    <w:rsid w:val="007109DC"/>
    <w:rsid w:val="00711220"/>
    <w:rsid w:val="007112BF"/>
    <w:rsid w:val="00711A07"/>
    <w:rsid w:val="00711AD3"/>
    <w:rsid w:val="00711E52"/>
    <w:rsid w:val="0071377D"/>
    <w:rsid w:val="00713BA2"/>
    <w:rsid w:val="0071583C"/>
    <w:rsid w:val="007218FF"/>
    <w:rsid w:val="0072298F"/>
    <w:rsid w:val="007241C4"/>
    <w:rsid w:val="007257C3"/>
    <w:rsid w:val="00725B00"/>
    <w:rsid w:val="00731666"/>
    <w:rsid w:val="007317BA"/>
    <w:rsid w:val="00732171"/>
    <w:rsid w:val="00732731"/>
    <w:rsid w:val="00732A96"/>
    <w:rsid w:val="0073444A"/>
    <w:rsid w:val="007353E4"/>
    <w:rsid w:val="00735DF6"/>
    <w:rsid w:val="007372A8"/>
    <w:rsid w:val="007376AA"/>
    <w:rsid w:val="00737A25"/>
    <w:rsid w:val="00740774"/>
    <w:rsid w:val="007419E3"/>
    <w:rsid w:val="00741D30"/>
    <w:rsid w:val="00743EDE"/>
    <w:rsid w:val="00744F72"/>
    <w:rsid w:val="00745CB1"/>
    <w:rsid w:val="0075126C"/>
    <w:rsid w:val="0075282C"/>
    <w:rsid w:val="007551D9"/>
    <w:rsid w:val="0076076C"/>
    <w:rsid w:val="007609E2"/>
    <w:rsid w:val="007610B7"/>
    <w:rsid w:val="007626FC"/>
    <w:rsid w:val="00763340"/>
    <w:rsid w:val="00764368"/>
    <w:rsid w:val="00764A9A"/>
    <w:rsid w:val="00765497"/>
    <w:rsid w:val="0076551A"/>
    <w:rsid w:val="007679A5"/>
    <w:rsid w:val="00770C11"/>
    <w:rsid w:val="00770F1E"/>
    <w:rsid w:val="00772189"/>
    <w:rsid w:val="007722A6"/>
    <w:rsid w:val="00774224"/>
    <w:rsid w:val="00774847"/>
    <w:rsid w:val="007756F1"/>
    <w:rsid w:val="00777A70"/>
    <w:rsid w:val="00777B2A"/>
    <w:rsid w:val="00780148"/>
    <w:rsid w:val="0078065F"/>
    <w:rsid w:val="007810F1"/>
    <w:rsid w:val="00781A17"/>
    <w:rsid w:val="00782452"/>
    <w:rsid w:val="0078348C"/>
    <w:rsid w:val="00784854"/>
    <w:rsid w:val="007848F2"/>
    <w:rsid w:val="00784B44"/>
    <w:rsid w:val="00786F51"/>
    <w:rsid w:val="00787713"/>
    <w:rsid w:val="00787863"/>
    <w:rsid w:val="007902BE"/>
    <w:rsid w:val="007918E2"/>
    <w:rsid w:val="00791F22"/>
    <w:rsid w:val="0079349B"/>
    <w:rsid w:val="0079420B"/>
    <w:rsid w:val="0079421C"/>
    <w:rsid w:val="007957CA"/>
    <w:rsid w:val="00795B1B"/>
    <w:rsid w:val="00796D26"/>
    <w:rsid w:val="0079736A"/>
    <w:rsid w:val="00797AE3"/>
    <w:rsid w:val="007A132F"/>
    <w:rsid w:val="007A1A1D"/>
    <w:rsid w:val="007A2982"/>
    <w:rsid w:val="007A374A"/>
    <w:rsid w:val="007A42FC"/>
    <w:rsid w:val="007A61DF"/>
    <w:rsid w:val="007A6DB4"/>
    <w:rsid w:val="007A77D9"/>
    <w:rsid w:val="007B28B8"/>
    <w:rsid w:val="007B3149"/>
    <w:rsid w:val="007B587E"/>
    <w:rsid w:val="007B5D16"/>
    <w:rsid w:val="007B61E0"/>
    <w:rsid w:val="007C0F67"/>
    <w:rsid w:val="007C1185"/>
    <w:rsid w:val="007C26C0"/>
    <w:rsid w:val="007C36E5"/>
    <w:rsid w:val="007C40D7"/>
    <w:rsid w:val="007C62D8"/>
    <w:rsid w:val="007D0171"/>
    <w:rsid w:val="007D084E"/>
    <w:rsid w:val="007D0F2C"/>
    <w:rsid w:val="007D0FD2"/>
    <w:rsid w:val="007D14C9"/>
    <w:rsid w:val="007D1585"/>
    <w:rsid w:val="007D1715"/>
    <w:rsid w:val="007D362D"/>
    <w:rsid w:val="007D3DAE"/>
    <w:rsid w:val="007D6CCB"/>
    <w:rsid w:val="007D7049"/>
    <w:rsid w:val="007E1191"/>
    <w:rsid w:val="007E1447"/>
    <w:rsid w:val="007E1A0C"/>
    <w:rsid w:val="007E1B94"/>
    <w:rsid w:val="007E3AF3"/>
    <w:rsid w:val="007E42E3"/>
    <w:rsid w:val="007E7410"/>
    <w:rsid w:val="007F3504"/>
    <w:rsid w:val="007F46BB"/>
    <w:rsid w:val="007F5D31"/>
    <w:rsid w:val="007F6343"/>
    <w:rsid w:val="007F665B"/>
    <w:rsid w:val="007F68CF"/>
    <w:rsid w:val="007F71D0"/>
    <w:rsid w:val="00800425"/>
    <w:rsid w:val="00800A2B"/>
    <w:rsid w:val="00800DB0"/>
    <w:rsid w:val="00801669"/>
    <w:rsid w:val="00802CB8"/>
    <w:rsid w:val="008059E5"/>
    <w:rsid w:val="00806D41"/>
    <w:rsid w:val="008115C8"/>
    <w:rsid w:val="008115C9"/>
    <w:rsid w:val="00811E0A"/>
    <w:rsid w:val="008129A8"/>
    <w:rsid w:val="00812BFF"/>
    <w:rsid w:val="008146AC"/>
    <w:rsid w:val="008153D8"/>
    <w:rsid w:val="00816812"/>
    <w:rsid w:val="008175F9"/>
    <w:rsid w:val="00817853"/>
    <w:rsid w:val="00822BD7"/>
    <w:rsid w:val="00822E1E"/>
    <w:rsid w:val="0082385C"/>
    <w:rsid w:val="00824BC3"/>
    <w:rsid w:val="00825CE9"/>
    <w:rsid w:val="0083080D"/>
    <w:rsid w:val="00833BF4"/>
    <w:rsid w:val="00833FB6"/>
    <w:rsid w:val="00833FEE"/>
    <w:rsid w:val="008353E2"/>
    <w:rsid w:val="00835B40"/>
    <w:rsid w:val="008360F9"/>
    <w:rsid w:val="00836D81"/>
    <w:rsid w:val="00837BE5"/>
    <w:rsid w:val="00840799"/>
    <w:rsid w:val="00841F4C"/>
    <w:rsid w:val="0084265A"/>
    <w:rsid w:val="008430E1"/>
    <w:rsid w:val="00845588"/>
    <w:rsid w:val="008459B3"/>
    <w:rsid w:val="00845DFC"/>
    <w:rsid w:val="00846910"/>
    <w:rsid w:val="00846C08"/>
    <w:rsid w:val="008502D9"/>
    <w:rsid w:val="00850717"/>
    <w:rsid w:val="00851707"/>
    <w:rsid w:val="00851975"/>
    <w:rsid w:val="008526D9"/>
    <w:rsid w:val="00853CAE"/>
    <w:rsid w:val="00855307"/>
    <w:rsid w:val="00860650"/>
    <w:rsid w:val="00861BBF"/>
    <w:rsid w:val="00862B8E"/>
    <w:rsid w:val="00863958"/>
    <w:rsid w:val="00864062"/>
    <w:rsid w:val="0086469F"/>
    <w:rsid w:val="00866738"/>
    <w:rsid w:val="0087092F"/>
    <w:rsid w:val="00870A70"/>
    <w:rsid w:val="00870CDD"/>
    <w:rsid w:val="00871F1A"/>
    <w:rsid w:val="0087230A"/>
    <w:rsid w:val="00873902"/>
    <w:rsid w:val="00876689"/>
    <w:rsid w:val="00880C5D"/>
    <w:rsid w:val="00881003"/>
    <w:rsid w:val="008820D1"/>
    <w:rsid w:val="008837FD"/>
    <w:rsid w:val="008863CB"/>
    <w:rsid w:val="0088677B"/>
    <w:rsid w:val="0088713A"/>
    <w:rsid w:val="0088780A"/>
    <w:rsid w:val="00887A17"/>
    <w:rsid w:val="00887B6C"/>
    <w:rsid w:val="00887DAD"/>
    <w:rsid w:val="00891AFB"/>
    <w:rsid w:val="00893626"/>
    <w:rsid w:val="0089407C"/>
    <w:rsid w:val="00895428"/>
    <w:rsid w:val="00895B35"/>
    <w:rsid w:val="00895C7F"/>
    <w:rsid w:val="008A24D4"/>
    <w:rsid w:val="008A2C04"/>
    <w:rsid w:val="008A3269"/>
    <w:rsid w:val="008A5151"/>
    <w:rsid w:val="008A6B7F"/>
    <w:rsid w:val="008A6CBF"/>
    <w:rsid w:val="008A719A"/>
    <w:rsid w:val="008B0442"/>
    <w:rsid w:val="008B0487"/>
    <w:rsid w:val="008B4B08"/>
    <w:rsid w:val="008B513A"/>
    <w:rsid w:val="008B56B2"/>
    <w:rsid w:val="008B5CF7"/>
    <w:rsid w:val="008B6782"/>
    <w:rsid w:val="008B71CD"/>
    <w:rsid w:val="008B7B8F"/>
    <w:rsid w:val="008C3514"/>
    <w:rsid w:val="008C44FF"/>
    <w:rsid w:val="008C5E75"/>
    <w:rsid w:val="008C67DE"/>
    <w:rsid w:val="008C6886"/>
    <w:rsid w:val="008C7B64"/>
    <w:rsid w:val="008D0900"/>
    <w:rsid w:val="008D11B7"/>
    <w:rsid w:val="008D1F1A"/>
    <w:rsid w:val="008D2A10"/>
    <w:rsid w:val="008D401A"/>
    <w:rsid w:val="008D512E"/>
    <w:rsid w:val="008D5477"/>
    <w:rsid w:val="008D5593"/>
    <w:rsid w:val="008D6B6E"/>
    <w:rsid w:val="008D6FE3"/>
    <w:rsid w:val="008E0612"/>
    <w:rsid w:val="008E0D28"/>
    <w:rsid w:val="008E5050"/>
    <w:rsid w:val="008E5AA1"/>
    <w:rsid w:val="008E72C9"/>
    <w:rsid w:val="008F0211"/>
    <w:rsid w:val="008F023B"/>
    <w:rsid w:val="008F099A"/>
    <w:rsid w:val="008F0A0B"/>
    <w:rsid w:val="008F1D96"/>
    <w:rsid w:val="008F2156"/>
    <w:rsid w:val="008F21D1"/>
    <w:rsid w:val="008F2634"/>
    <w:rsid w:val="008F5280"/>
    <w:rsid w:val="008F6C61"/>
    <w:rsid w:val="00900C31"/>
    <w:rsid w:val="009022F9"/>
    <w:rsid w:val="00904669"/>
    <w:rsid w:val="009053C5"/>
    <w:rsid w:val="00905CF5"/>
    <w:rsid w:val="00906EE7"/>
    <w:rsid w:val="00907396"/>
    <w:rsid w:val="00912451"/>
    <w:rsid w:val="00915EA6"/>
    <w:rsid w:val="0091610A"/>
    <w:rsid w:val="00916436"/>
    <w:rsid w:val="009168D9"/>
    <w:rsid w:val="009173E3"/>
    <w:rsid w:val="00917E9C"/>
    <w:rsid w:val="00921CD0"/>
    <w:rsid w:val="00922586"/>
    <w:rsid w:val="00922776"/>
    <w:rsid w:val="00925794"/>
    <w:rsid w:val="00925921"/>
    <w:rsid w:val="00925DB7"/>
    <w:rsid w:val="00926CF5"/>
    <w:rsid w:val="00927043"/>
    <w:rsid w:val="00927746"/>
    <w:rsid w:val="00927B4A"/>
    <w:rsid w:val="009308C5"/>
    <w:rsid w:val="00930F53"/>
    <w:rsid w:val="00931058"/>
    <w:rsid w:val="00933A37"/>
    <w:rsid w:val="00934CC7"/>
    <w:rsid w:val="00935935"/>
    <w:rsid w:val="0093697E"/>
    <w:rsid w:val="009372FF"/>
    <w:rsid w:val="00937872"/>
    <w:rsid w:val="00941642"/>
    <w:rsid w:val="009421BD"/>
    <w:rsid w:val="0094229C"/>
    <w:rsid w:val="0094241A"/>
    <w:rsid w:val="009426C1"/>
    <w:rsid w:val="00942D9F"/>
    <w:rsid w:val="009445CF"/>
    <w:rsid w:val="00946E40"/>
    <w:rsid w:val="00946E8F"/>
    <w:rsid w:val="00947AB4"/>
    <w:rsid w:val="00951DF2"/>
    <w:rsid w:val="00953E8E"/>
    <w:rsid w:val="00955BAD"/>
    <w:rsid w:val="0095706F"/>
    <w:rsid w:val="00961CB0"/>
    <w:rsid w:val="009633CC"/>
    <w:rsid w:val="009647BF"/>
    <w:rsid w:val="00965D4E"/>
    <w:rsid w:val="00967639"/>
    <w:rsid w:val="009679DF"/>
    <w:rsid w:val="00970E46"/>
    <w:rsid w:val="00970FDD"/>
    <w:rsid w:val="00971679"/>
    <w:rsid w:val="00971ACA"/>
    <w:rsid w:val="00972220"/>
    <w:rsid w:val="0097245D"/>
    <w:rsid w:val="00972513"/>
    <w:rsid w:val="00972F85"/>
    <w:rsid w:val="009734D0"/>
    <w:rsid w:val="00973505"/>
    <w:rsid w:val="00973BE1"/>
    <w:rsid w:val="0097504C"/>
    <w:rsid w:val="009766C9"/>
    <w:rsid w:val="00981240"/>
    <w:rsid w:val="0098162A"/>
    <w:rsid w:val="0098240F"/>
    <w:rsid w:val="00983048"/>
    <w:rsid w:val="009839A8"/>
    <w:rsid w:val="00984124"/>
    <w:rsid w:val="009845AF"/>
    <w:rsid w:val="00985293"/>
    <w:rsid w:val="009852B7"/>
    <w:rsid w:val="0098570A"/>
    <w:rsid w:val="00991B1D"/>
    <w:rsid w:val="009923BE"/>
    <w:rsid w:val="009939B6"/>
    <w:rsid w:val="00993EE1"/>
    <w:rsid w:val="00995AC4"/>
    <w:rsid w:val="00996A4E"/>
    <w:rsid w:val="009A043D"/>
    <w:rsid w:val="009A26B7"/>
    <w:rsid w:val="009A465A"/>
    <w:rsid w:val="009A4F98"/>
    <w:rsid w:val="009A508A"/>
    <w:rsid w:val="009A728E"/>
    <w:rsid w:val="009A7636"/>
    <w:rsid w:val="009A7BE3"/>
    <w:rsid w:val="009B04C0"/>
    <w:rsid w:val="009B05EA"/>
    <w:rsid w:val="009B079C"/>
    <w:rsid w:val="009B0B0A"/>
    <w:rsid w:val="009B11E6"/>
    <w:rsid w:val="009B172B"/>
    <w:rsid w:val="009B328D"/>
    <w:rsid w:val="009B3667"/>
    <w:rsid w:val="009B4472"/>
    <w:rsid w:val="009B767F"/>
    <w:rsid w:val="009C0A3B"/>
    <w:rsid w:val="009C0D7D"/>
    <w:rsid w:val="009C551C"/>
    <w:rsid w:val="009C596B"/>
    <w:rsid w:val="009C5E1F"/>
    <w:rsid w:val="009C71CA"/>
    <w:rsid w:val="009C7218"/>
    <w:rsid w:val="009C743E"/>
    <w:rsid w:val="009D047E"/>
    <w:rsid w:val="009D1EAD"/>
    <w:rsid w:val="009D2D7F"/>
    <w:rsid w:val="009D3E40"/>
    <w:rsid w:val="009D3F6C"/>
    <w:rsid w:val="009D4C06"/>
    <w:rsid w:val="009D625F"/>
    <w:rsid w:val="009D7988"/>
    <w:rsid w:val="009E0D61"/>
    <w:rsid w:val="009E1C34"/>
    <w:rsid w:val="009E246E"/>
    <w:rsid w:val="009E51EB"/>
    <w:rsid w:val="009E5536"/>
    <w:rsid w:val="009F07D2"/>
    <w:rsid w:val="009F2196"/>
    <w:rsid w:val="009F27B3"/>
    <w:rsid w:val="009F38B2"/>
    <w:rsid w:val="009F53F8"/>
    <w:rsid w:val="009F6C3F"/>
    <w:rsid w:val="009F721C"/>
    <w:rsid w:val="009F7B93"/>
    <w:rsid w:val="00A00689"/>
    <w:rsid w:val="00A02068"/>
    <w:rsid w:val="00A05FBA"/>
    <w:rsid w:val="00A06767"/>
    <w:rsid w:val="00A06DD2"/>
    <w:rsid w:val="00A07A2B"/>
    <w:rsid w:val="00A10532"/>
    <w:rsid w:val="00A11C94"/>
    <w:rsid w:val="00A12067"/>
    <w:rsid w:val="00A129FC"/>
    <w:rsid w:val="00A131DC"/>
    <w:rsid w:val="00A141D2"/>
    <w:rsid w:val="00A170A1"/>
    <w:rsid w:val="00A21D23"/>
    <w:rsid w:val="00A226D0"/>
    <w:rsid w:val="00A23154"/>
    <w:rsid w:val="00A23F47"/>
    <w:rsid w:val="00A24165"/>
    <w:rsid w:val="00A279BE"/>
    <w:rsid w:val="00A30FBC"/>
    <w:rsid w:val="00A31656"/>
    <w:rsid w:val="00A31A10"/>
    <w:rsid w:val="00A31A8A"/>
    <w:rsid w:val="00A32148"/>
    <w:rsid w:val="00A3223D"/>
    <w:rsid w:val="00A329D3"/>
    <w:rsid w:val="00A33BA2"/>
    <w:rsid w:val="00A34AD1"/>
    <w:rsid w:val="00A34B7C"/>
    <w:rsid w:val="00A34CEE"/>
    <w:rsid w:val="00A34DEE"/>
    <w:rsid w:val="00A35D64"/>
    <w:rsid w:val="00A365C7"/>
    <w:rsid w:val="00A36C44"/>
    <w:rsid w:val="00A36E2D"/>
    <w:rsid w:val="00A37B73"/>
    <w:rsid w:val="00A435BB"/>
    <w:rsid w:val="00A43D79"/>
    <w:rsid w:val="00A44355"/>
    <w:rsid w:val="00A446E2"/>
    <w:rsid w:val="00A47206"/>
    <w:rsid w:val="00A510E5"/>
    <w:rsid w:val="00A51680"/>
    <w:rsid w:val="00A52405"/>
    <w:rsid w:val="00A52CCB"/>
    <w:rsid w:val="00A52D2A"/>
    <w:rsid w:val="00A53B89"/>
    <w:rsid w:val="00A54A74"/>
    <w:rsid w:val="00A551B2"/>
    <w:rsid w:val="00A55C6D"/>
    <w:rsid w:val="00A56047"/>
    <w:rsid w:val="00A5715A"/>
    <w:rsid w:val="00A572BB"/>
    <w:rsid w:val="00A57787"/>
    <w:rsid w:val="00A60CEA"/>
    <w:rsid w:val="00A629BD"/>
    <w:rsid w:val="00A630A6"/>
    <w:rsid w:val="00A633E7"/>
    <w:rsid w:val="00A6452B"/>
    <w:rsid w:val="00A64FBA"/>
    <w:rsid w:val="00A67C98"/>
    <w:rsid w:val="00A70130"/>
    <w:rsid w:val="00A70433"/>
    <w:rsid w:val="00A70997"/>
    <w:rsid w:val="00A71161"/>
    <w:rsid w:val="00A71235"/>
    <w:rsid w:val="00A713CA"/>
    <w:rsid w:val="00A714C7"/>
    <w:rsid w:val="00A718F7"/>
    <w:rsid w:val="00A72656"/>
    <w:rsid w:val="00A72C5A"/>
    <w:rsid w:val="00A73A3A"/>
    <w:rsid w:val="00A747E5"/>
    <w:rsid w:val="00A7530C"/>
    <w:rsid w:val="00A7652E"/>
    <w:rsid w:val="00A76E83"/>
    <w:rsid w:val="00A772FD"/>
    <w:rsid w:val="00A779A8"/>
    <w:rsid w:val="00A806C8"/>
    <w:rsid w:val="00A81DD3"/>
    <w:rsid w:val="00A82E6C"/>
    <w:rsid w:val="00A85605"/>
    <w:rsid w:val="00A8570C"/>
    <w:rsid w:val="00A8586A"/>
    <w:rsid w:val="00A85E1D"/>
    <w:rsid w:val="00A85F00"/>
    <w:rsid w:val="00A86380"/>
    <w:rsid w:val="00A86E5C"/>
    <w:rsid w:val="00A876CA"/>
    <w:rsid w:val="00A91EAC"/>
    <w:rsid w:val="00A92539"/>
    <w:rsid w:val="00A9340F"/>
    <w:rsid w:val="00A945EF"/>
    <w:rsid w:val="00A9649E"/>
    <w:rsid w:val="00A96DA1"/>
    <w:rsid w:val="00A97FD8"/>
    <w:rsid w:val="00AA0409"/>
    <w:rsid w:val="00AA25AA"/>
    <w:rsid w:val="00AA413F"/>
    <w:rsid w:val="00AA4A03"/>
    <w:rsid w:val="00AA5371"/>
    <w:rsid w:val="00AA5453"/>
    <w:rsid w:val="00AA6A0C"/>
    <w:rsid w:val="00AB1B89"/>
    <w:rsid w:val="00AB2994"/>
    <w:rsid w:val="00AB29B1"/>
    <w:rsid w:val="00AB3677"/>
    <w:rsid w:val="00AB3A23"/>
    <w:rsid w:val="00AB3F28"/>
    <w:rsid w:val="00AB4342"/>
    <w:rsid w:val="00AB4B3F"/>
    <w:rsid w:val="00AB6A1F"/>
    <w:rsid w:val="00AB6C5B"/>
    <w:rsid w:val="00AB6CC3"/>
    <w:rsid w:val="00AC118D"/>
    <w:rsid w:val="00AC1333"/>
    <w:rsid w:val="00AC1FE1"/>
    <w:rsid w:val="00AC3475"/>
    <w:rsid w:val="00AC3AA1"/>
    <w:rsid w:val="00AC4FFB"/>
    <w:rsid w:val="00AC6537"/>
    <w:rsid w:val="00AC6887"/>
    <w:rsid w:val="00AC6CDA"/>
    <w:rsid w:val="00AD134F"/>
    <w:rsid w:val="00AD15DE"/>
    <w:rsid w:val="00AD3707"/>
    <w:rsid w:val="00AD40A8"/>
    <w:rsid w:val="00AD6743"/>
    <w:rsid w:val="00AD6C0C"/>
    <w:rsid w:val="00AE129B"/>
    <w:rsid w:val="00AE2E2A"/>
    <w:rsid w:val="00AE33CC"/>
    <w:rsid w:val="00AE37DB"/>
    <w:rsid w:val="00AE6BC8"/>
    <w:rsid w:val="00AF0008"/>
    <w:rsid w:val="00AF058D"/>
    <w:rsid w:val="00AF0B01"/>
    <w:rsid w:val="00AF1C25"/>
    <w:rsid w:val="00AF223F"/>
    <w:rsid w:val="00AF4985"/>
    <w:rsid w:val="00AF4C44"/>
    <w:rsid w:val="00AF570D"/>
    <w:rsid w:val="00AF5817"/>
    <w:rsid w:val="00AF5B09"/>
    <w:rsid w:val="00AF5C8C"/>
    <w:rsid w:val="00AF65D2"/>
    <w:rsid w:val="00AF6CBB"/>
    <w:rsid w:val="00AF71EC"/>
    <w:rsid w:val="00AF746D"/>
    <w:rsid w:val="00B002FC"/>
    <w:rsid w:val="00B0096C"/>
    <w:rsid w:val="00B013B9"/>
    <w:rsid w:val="00B0148F"/>
    <w:rsid w:val="00B04602"/>
    <w:rsid w:val="00B05450"/>
    <w:rsid w:val="00B05CD7"/>
    <w:rsid w:val="00B0621A"/>
    <w:rsid w:val="00B07A0F"/>
    <w:rsid w:val="00B12365"/>
    <w:rsid w:val="00B12387"/>
    <w:rsid w:val="00B138B4"/>
    <w:rsid w:val="00B13C6D"/>
    <w:rsid w:val="00B16F4C"/>
    <w:rsid w:val="00B21091"/>
    <w:rsid w:val="00B219EC"/>
    <w:rsid w:val="00B2226E"/>
    <w:rsid w:val="00B2273B"/>
    <w:rsid w:val="00B2560B"/>
    <w:rsid w:val="00B25927"/>
    <w:rsid w:val="00B2700E"/>
    <w:rsid w:val="00B3139A"/>
    <w:rsid w:val="00B318A8"/>
    <w:rsid w:val="00B318D9"/>
    <w:rsid w:val="00B34BA3"/>
    <w:rsid w:val="00B35B45"/>
    <w:rsid w:val="00B366FA"/>
    <w:rsid w:val="00B36A86"/>
    <w:rsid w:val="00B3782D"/>
    <w:rsid w:val="00B378AF"/>
    <w:rsid w:val="00B37C2B"/>
    <w:rsid w:val="00B40156"/>
    <w:rsid w:val="00B40EA3"/>
    <w:rsid w:val="00B42071"/>
    <w:rsid w:val="00B43219"/>
    <w:rsid w:val="00B433E9"/>
    <w:rsid w:val="00B441E4"/>
    <w:rsid w:val="00B44874"/>
    <w:rsid w:val="00B455F8"/>
    <w:rsid w:val="00B45A94"/>
    <w:rsid w:val="00B45FB9"/>
    <w:rsid w:val="00B462EB"/>
    <w:rsid w:val="00B4676C"/>
    <w:rsid w:val="00B476D1"/>
    <w:rsid w:val="00B47CA2"/>
    <w:rsid w:val="00B500AB"/>
    <w:rsid w:val="00B51BEC"/>
    <w:rsid w:val="00B525AC"/>
    <w:rsid w:val="00B54583"/>
    <w:rsid w:val="00B54AAF"/>
    <w:rsid w:val="00B55531"/>
    <w:rsid w:val="00B560F2"/>
    <w:rsid w:val="00B56A21"/>
    <w:rsid w:val="00B60840"/>
    <w:rsid w:val="00B616B8"/>
    <w:rsid w:val="00B61F90"/>
    <w:rsid w:val="00B640BC"/>
    <w:rsid w:val="00B64A75"/>
    <w:rsid w:val="00B6500A"/>
    <w:rsid w:val="00B65336"/>
    <w:rsid w:val="00B655DC"/>
    <w:rsid w:val="00B65C60"/>
    <w:rsid w:val="00B66321"/>
    <w:rsid w:val="00B66CED"/>
    <w:rsid w:val="00B673DA"/>
    <w:rsid w:val="00B72ADC"/>
    <w:rsid w:val="00B77174"/>
    <w:rsid w:val="00B809ED"/>
    <w:rsid w:val="00B81359"/>
    <w:rsid w:val="00B837D6"/>
    <w:rsid w:val="00B84E51"/>
    <w:rsid w:val="00B85EB5"/>
    <w:rsid w:val="00B8630D"/>
    <w:rsid w:val="00B8638E"/>
    <w:rsid w:val="00B86ADC"/>
    <w:rsid w:val="00B86B2D"/>
    <w:rsid w:val="00B87A14"/>
    <w:rsid w:val="00B90066"/>
    <w:rsid w:val="00B91314"/>
    <w:rsid w:val="00B92ECA"/>
    <w:rsid w:val="00B93315"/>
    <w:rsid w:val="00B93774"/>
    <w:rsid w:val="00B93EBA"/>
    <w:rsid w:val="00B95EF4"/>
    <w:rsid w:val="00B96C5D"/>
    <w:rsid w:val="00B97A8B"/>
    <w:rsid w:val="00BA0491"/>
    <w:rsid w:val="00BA056E"/>
    <w:rsid w:val="00BA1ADB"/>
    <w:rsid w:val="00BA2174"/>
    <w:rsid w:val="00BA21A4"/>
    <w:rsid w:val="00BA2C12"/>
    <w:rsid w:val="00BA47C6"/>
    <w:rsid w:val="00BA4BBF"/>
    <w:rsid w:val="00BA4D4D"/>
    <w:rsid w:val="00BA507C"/>
    <w:rsid w:val="00BA54BF"/>
    <w:rsid w:val="00BA5CFB"/>
    <w:rsid w:val="00BA7370"/>
    <w:rsid w:val="00BA75FF"/>
    <w:rsid w:val="00BB1DFF"/>
    <w:rsid w:val="00BB1ED0"/>
    <w:rsid w:val="00BB205D"/>
    <w:rsid w:val="00BB25CE"/>
    <w:rsid w:val="00BB3583"/>
    <w:rsid w:val="00BB4E07"/>
    <w:rsid w:val="00BB4F09"/>
    <w:rsid w:val="00BB59F7"/>
    <w:rsid w:val="00BB5A77"/>
    <w:rsid w:val="00BB7AF7"/>
    <w:rsid w:val="00BC0DFA"/>
    <w:rsid w:val="00BC29CA"/>
    <w:rsid w:val="00BC3954"/>
    <w:rsid w:val="00BC4563"/>
    <w:rsid w:val="00BC6097"/>
    <w:rsid w:val="00BD0752"/>
    <w:rsid w:val="00BD3BD3"/>
    <w:rsid w:val="00BD3F8D"/>
    <w:rsid w:val="00BD5337"/>
    <w:rsid w:val="00BD5F02"/>
    <w:rsid w:val="00BD7639"/>
    <w:rsid w:val="00BE00C9"/>
    <w:rsid w:val="00BE075C"/>
    <w:rsid w:val="00BE0DF3"/>
    <w:rsid w:val="00BE1325"/>
    <w:rsid w:val="00BE2123"/>
    <w:rsid w:val="00BE2229"/>
    <w:rsid w:val="00BE28B8"/>
    <w:rsid w:val="00BE46CF"/>
    <w:rsid w:val="00BE4B9A"/>
    <w:rsid w:val="00BE4F8E"/>
    <w:rsid w:val="00BE5802"/>
    <w:rsid w:val="00BE59F5"/>
    <w:rsid w:val="00BE7C8F"/>
    <w:rsid w:val="00BF0405"/>
    <w:rsid w:val="00BF0841"/>
    <w:rsid w:val="00BF16E4"/>
    <w:rsid w:val="00BF1B17"/>
    <w:rsid w:val="00BF2CFE"/>
    <w:rsid w:val="00BF4343"/>
    <w:rsid w:val="00BF695F"/>
    <w:rsid w:val="00BF69D6"/>
    <w:rsid w:val="00C0095D"/>
    <w:rsid w:val="00C00C6F"/>
    <w:rsid w:val="00C01F14"/>
    <w:rsid w:val="00C02092"/>
    <w:rsid w:val="00C0287B"/>
    <w:rsid w:val="00C0360A"/>
    <w:rsid w:val="00C04278"/>
    <w:rsid w:val="00C046E3"/>
    <w:rsid w:val="00C04DA8"/>
    <w:rsid w:val="00C0542E"/>
    <w:rsid w:val="00C05EF1"/>
    <w:rsid w:val="00C0698F"/>
    <w:rsid w:val="00C06BB7"/>
    <w:rsid w:val="00C077EE"/>
    <w:rsid w:val="00C07C26"/>
    <w:rsid w:val="00C07F1D"/>
    <w:rsid w:val="00C1015E"/>
    <w:rsid w:val="00C10B14"/>
    <w:rsid w:val="00C14567"/>
    <w:rsid w:val="00C172D2"/>
    <w:rsid w:val="00C17A59"/>
    <w:rsid w:val="00C17F47"/>
    <w:rsid w:val="00C20BD3"/>
    <w:rsid w:val="00C20BF8"/>
    <w:rsid w:val="00C21ABA"/>
    <w:rsid w:val="00C21B3E"/>
    <w:rsid w:val="00C231AB"/>
    <w:rsid w:val="00C2409E"/>
    <w:rsid w:val="00C24E0E"/>
    <w:rsid w:val="00C26172"/>
    <w:rsid w:val="00C262B7"/>
    <w:rsid w:val="00C2716D"/>
    <w:rsid w:val="00C27AA9"/>
    <w:rsid w:val="00C302D1"/>
    <w:rsid w:val="00C30CE1"/>
    <w:rsid w:val="00C3116F"/>
    <w:rsid w:val="00C3163E"/>
    <w:rsid w:val="00C31828"/>
    <w:rsid w:val="00C31BB6"/>
    <w:rsid w:val="00C33BA0"/>
    <w:rsid w:val="00C35244"/>
    <w:rsid w:val="00C35E96"/>
    <w:rsid w:val="00C36A1E"/>
    <w:rsid w:val="00C3735A"/>
    <w:rsid w:val="00C3784F"/>
    <w:rsid w:val="00C37F89"/>
    <w:rsid w:val="00C414AD"/>
    <w:rsid w:val="00C4262F"/>
    <w:rsid w:val="00C42BF1"/>
    <w:rsid w:val="00C43176"/>
    <w:rsid w:val="00C43353"/>
    <w:rsid w:val="00C44925"/>
    <w:rsid w:val="00C4541B"/>
    <w:rsid w:val="00C456DE"/>
    <w:rsid w:val="00C46655"/>
    <w:rsid w:val="00C46F53"/>
    <w:rsid w:val="00C47C58"/>
    <w:rsid w:val="00C50CFA"/>
    <w:rsid w:val="00C51621"/>
    <w:rsid w:val="00C5360D"/>
    <w:rsid w:val="00C5604F"/>
    <w:rsid w:val="00C57571"/>
    <w:rsid w:val="00C57B5A"/>
    <w:rsid w:val="00C60726"/>
    <w:rsid w:val="00C61695"/>
    <w:rsid w:val="00C61AE1"/>
    <w:rsid w:val="00C629C8"/>
    <w:rsid w:val="00C63FFE"/>
    <w:rsid w:val="00C665A6"/>
    <w:rsid w:val="00C6745E"/>
    <w:rsid w:val="00C70467"/>
    <w:rsid w:val="00C72139"/>
    <w:rsid w:val="00C731B1"/>
    <w:rsid w:val="00C76743"/>
    <w:rsid w:val="00C767FD"/>
    <w:rsid w:val="00C800CF"/>
    <w:rsid w:val="00C80478"/>
    <w:rsid w:val="00C813BF"/>
    <w:rsid w:val="00C81B6A"/>
    <w:rsid w:val="00C83040"/>
    <w:rsid w:val="00C83585"/>
    <w:rsid w:val="00C83DD9"/>
    <w:rsid w:val="00C84803"/>
    <w:rsid w:val="00C853A2"/>
    <w:rsid w:val="00C85C7F"/>
    <w:rsid w:val="00C8759F"/>
    <w:rsid w:val="00C87A0F"/>
    <w:rsid w:val="00C87F25"/>
    <w:rsid w:val="00C902D3"/>
    <w:rsid w:val="00C92061"/>
    <w:rsid w:val="00C92537"/>
    <w:rsid w:val="00C92992"/>
    <w:rsid w:val="00C92D7E"/>
    <w:rsid w:val="00C93DFE"/>
    <w:rsid w:val="00C9539F"/>
    <w:rsid w:val="00C95D27"/>
    <w:rsid w:val="00C979A6"/>
    <w:rsid w:val="00CA08FB"/>
    <w:rsid w:val="00CA134B"/>
    <w:rsid w:val="00CA1776"/>
    <w:rsid w:val="00CA3CB2"/>
    <w:rsid w:val="00CA4148"/>
    <w:rsid w:val="00CA4FEB"/>
    <w:rsid w:val="00CA5994"/>
    <w:rsid w:val="00CA7621"/>
    <w:rsid w:val="00CA79E2"/>
    <w:rsid w:val="00CB1775"/>
    <w:rsid w:val="00CB34D6"/>
    <w:rsid w:val="00CB36A6"/>
    <w:rsid w:val="00CB3ED0"/>
    <w:rsid w:val="00CB4B19"/>
    <w:rsid w:val="00CB5FDE"/>
    <w:rsid w:val="00CC0F59"/>
    <w:rsid w:val="00CC25DD"/>
    <w:rsid w:val="00CC484F"/>
    <w:rsid w:val="00CC58A5"/>
    <w:rsid w:val="00CC6C79"/>
    <w:rsid w:val="00CC7BC6"/>
    <w:rsid w:val="00CC7D14"/>
    <w:rsid w:val="00CC7D49"/>
    <w:rsid w:val="00CC7F29"/>
    <w:rsid w:val="00CD13C9"/>
    <w:rsid w:val="00CD20A3"/>
    <w:rsid w:val="00CD45F6"/>
    <w:rsid w:val="00CD4D9E"/>
    <w:rsid w:val="00CD609C"/>
    <w:rsid w:val="00CD6845"/>
    <w:rsid w:val="00CE1658"/>
    <w:rsid w:val="00CE2415"/>
    <w:rsid w:val="00CE483A"/>
    <w:rsid w:val="00CE51AE"/>
    <w:rsid w:val="00CE52FC"/>
    <w:rsid w:val="00CE5ACC"/>
    <w:rsid w:val="00CE6BC4"/>
    <w:rsid w:val="00CE6E72"/>
    <w:rsid w:val="00CE71F8"/>
    <w:rsid w:val="00CE7C62"/>
    <w:rsid w:val="00CE7F42"/>
    <w:rsid w:val="00CF1375"/>
    <w:rsid w:val="00CF32FE"/>
    <w:rsid w:val="00CF3A18"/>
    <w:rsid w:val="00CF3BCC"/>
    <w:rsid w:val="00CF4073"/>
    <w:rsid w:val="00CF4074"/>
    <w:rsid w:val="00CF491B"/>
    <w:rsid w:val="00CF5ABC"/>
    <w:rsid w:val="00CF5BCC"/>
    <w:rsid w:val="00CF617C"/>
    <w:rsid w:val="00CF6A28"/>
    <w:rsid w:val="00CF78EC"/>
    <w:rsid w:val="00CF7BF3"/>
    <w:rsid w:val="00D01534"/>
    <w:rsid w:val="00D01E61"/>
    <w:rsid w:val="00D01FA4"/>
    <w:rsid w:val="00D06CDD"/>
    <w:rsid w:val="00D0748F"/>
    <w:rsid w:val="00D0787F"/>
    <w:rsid w:val="00D1168F"/>
    <w:rsid w:val="00D12154"/>
    <w:rsid w:val="00D13097"/>
    <w:rsid w:val="00D14026"/>
    <w:rsid w:val="00D14448"/>
    <w:rsid w:val="00D1512A"/>
    <w:rsid w:val="00D16169"/>
    <w:rsid w:val="00D164F9"/>
    <w:rsid w:val="00D169AC"/>
    <w:rsid w:val="00D173A8"/>
    <w:rsid w:val="00D176F7"/>
    <w:rsid w:val="00D20A38"/>
    <w:rsid w:val="00D20D70"/>
    <w:rsid w:val="00D211DB"/>
    <w:rsid w:val="00D246B7"/>
    <w:rsid w:val="00D24EEF"/>
    <w:rsid w:val="00D256C4"/>
    <w:rsid w:val="00D3224E"/>
    <w:rsid w:val="00D34EEC"/>
    <w:rsid w:val="00D36485"/>
    <w:rsid w:val="00D443D2"/>
    <w:rsid w:val="00D44864"/>
    <w:rsid w:val="00D5005D"/>
    <w:rsid w:val="00D50566"/>
    <w:rsid w:val="00D50B02"/>
    <w:rsid w:val="00D5185B"/>
    <w:rsid w:val="00D51A65"/>
    <w:rsid w:val="00D54E7A"/>
    <w:rsid w:val="00D54F70"/>
    <w:rsid w:val="00D554C3"/>
    <w:rsid w:val="00D5700A"/>
    <w:rsid w:val="00D5792A"/>
    <w:rsid w:val="00D60332"/>
    <w:rsid w:val="00D60389"/>
    <w:rsid w:val="00D60851"/>
    <w:rsid w:val="00D60B58"/>
    <w:rsid w:val="00D62432"/>
    <w:rsid w:val="00D62640"/>
    <w:rsid w:val="00D632C7"/>
    <w:rsid w:val="00D63B9F"/>
    <w:rsid w:val="00D66875"/>
    <w:rsid w:val="00D67D0F"/>
    <w:rsid w:val="00D70782"/>
    <w:rsid w:val="00D717B0"/>
    <w:rsid w:val="00D7245E"/>
    <w:rsid w:val="00D72976"/>
    <w:rsid w:val="00D72A7E"/>
    <w:rsid w:val="00D738CB"/>
    <w:rsid w:val="00D7440B"/>
    <w:rsid w:val="00D75CDC"/>
    <w:rsid w:val="00D75F32"/>
    <w:rsid w:val="00D76390"/>
    <w:rsid w:val="00D7645E"/>
    <w:rsid w:val="00D769E8"/>
    <w:rsid w:val="00D76A09"/>
    <w:rsid w:val="00D77A42"/>
    <w:rsid w:val="00D77ADF"/>
    <w:rsid w:val="00D816B6"/>
    <w:rsid w:val="00D825FB"/>
    <w:rsid w:val="00D82BBB"/>
    <w:rsid w:val="00D8495C"/>
    <w:rsid w:val="00D850AA"/>
    <w:rsid w:val="00D86E6F"/>
    <w:rsid w:val="00D90AB8"/>
    <w:rsid w:val="00D92BC7"/>
    <w:rsid w:val="00D9386E"/>
    <w:rsid w:val="00D95DF6"/>
    <w:rsid w:val="00D965D7"/>
    <w:rsid w:val="00D96698"/>
    <w:rsid w:val="00D978F9"/>
    <w:rsid w:val="00D97F25"/>
    <w:rsid w:val="00DA0E40"/>
    <w:rsid w:val="00DA0F7D"/>
    <w:rsid w:val="00DA2FBD"/>
    <w:rsid w:val="00DA4459"/>
    <w:rsid w:val="00DA48B0"/>
    <w:rsid w:val="00DA4B60"/>
    <w:rsid w:val="00DA50E5"/>
    <w:rsid w:val="00DA5C0B"/>
    <w:rsid w:val="00DA622B"/>
    <w:rsid w:val="00DB2DB1"/>
    <w:rsid w:val="00DB2FFA"/>
    <w:rsid w:val="00DB3925"/>
    <w:rsid w:val="00DB3A06"/>
    <w:rsid w:val="00DB42FF"/>
    <w:rsid w:val="00DB49D2"/>
    <w:rsid w:val="00DB4F14"/>
    <w:rsid w:val="00DB6BA3"/>
    <w:rsid w:val="00DB7D5B"/>
    <w:rsid w:val="00DC14D8"/>
    <w:rsid w:val="00DC261D"/>
    <w:rsid w:val="00DC277B"/>
    <w:rsid w:val="00DC52AD"/>
    <w:rsid w:val="00DC5576"/>
    <w:rsid w:val="00DC659E"/>
    <w:rsid w:val="00DC6BE1"/>
    <w:rsid w:val="00DC78B0"/>
    <w:rsid w:val="00DC7B50"/>
    <w:rsid w:val="00DD332F"/>
    <w:rsid w:val="00DD3415"/>
    <w:rsid w:val="00DD49C5"/>
    <w:rsid w:val="00DD4F7E"/>
    <w:rsid w:val="00DD7AD0"/>
    <w:rsid w:val="00DE5815"/>
    <w:rsid w:val="00DE620D"/>
    <w:rsid w:val="00DE65D0"/>
    <w:rsid w:val="00DE7245"/>
    <w:rsid w:val="00DE736F"/>
    <w:rsid w:val="00DE7A8D"/>
    <w:rsid w:val="00DF17A0"/>
    <w:rsid w:val="00DF1E16"/>
    <w:rsid w:val="00DF4318"/>
    <w:rsid w:val="00DF494A"/>
    <w:rsid w:val="00DF4C2C"/>
    <w:rsid w:val="00DF666A"/>
    <w:rsid w:val="00DF74D8"/>
    <w:rsid w:val="00DF78F1"/>
    <w:rsid w:val="00E02274"/>
    <w:rsid w:val="00E0507D"/>
    <w:rsid w:val="00E0553F"/>
    <w:rsid w:val="00E069A2"/>
    <w:rsid w:val="00E06A8D"/>
    <w:rsid w:val="00E07CC7"/>
    <w:rsid w:val="00E13A97"/>
    <w:rsid w:val="00E2007A"/>
    <w:rsid w:val="00E201B4"/>
    <w:rsid w:val="00E251A5"/>
    <w:rsid w:val="00E26546"/>
    <w:rsid w:val="00E27374"/>
    <w:rsid w:val="00E27AA5"/>
    <w:rsid w:val="00E27D50"/>
    <w:rsid w:val="00E3031C"/>
    <w:rsid w:val="00E3149F"/>
    <w:rsid w:val="00E31622"/>
    <w:rsid w:val="00E33038"/>
    <w:rsid w:val="00E331FE"/>
    <w:rsid w:val="00E34F21"/>
    <w:rsid w:val="00E34F5A"/>
    <w:rsid w:val="00E350C2"/>
    <w:rsid w:val="00E36FF0"/>
    <w:rsid w:val="00E4043E"/>
    <w:rsid w:val="00E4078C"/>
    <w:rsid w:val="00E4187E"/>
    <w:rsid w:val="00E41EED"/>
    <w:rsid w:val="00E427C9"/>
    <w:rsid w:val="00E44C80"/>
    <w:rsid w:val="00E45C95"/>
    <w:rsid w:val="00E46C16"/>
    <w:rsid w:val="00E47074"/>
    <w:rsid w:val="00E50FD2"/>
    <w:rsid w:val="00E5192A"/>
    <w:rsid w:val="00E528CE"/>
    <w:rsid w:val="00E52F11"/>
    <w:rsid w:val="00E55743"/>
    <w:rsid w:val="00E6143A"/>
    <w:rsid w:val="00E6182B"/>
    <w:rsid w:val="00E61E92"/>
    <w:rsid w:val="00E62042"/>
    <w:rsid w:val="00E62361"/>
    <w:rsid w:val="00E62B1D"/>
    <w:rsid w:val="00E63761"/>
    <w:rsid w:val="00E646AB"/>
    <w:rsid w:val="00E64F50"/>
    <w:rsid w:val="00E6612C"/>
    <w:rsid w:val="00E7034A"/>
    <w:rsid w:val="00E7049A"/>
    <w:rsid w:val="00E70D5E"/>
    <w:rsid w:val="00E71659"/>
    <w:rsid w:val="00E7380D"/>
    <w:rsid w:val="00E739EC"/>
    <w:rsid w:val="00E73E3B"/>
    <w:rsid w:val="00E7428F"/>
    <w:rsid w:val="00E75042"/>
    <w:rsid w:val="00E77666"/>
    <w:rsid w:val="00E777E1"/>
    <w:rsid w:val="00E77C9E"/>
    <w:rsid w:val="00E80526"/>
    <w:rsid w:val="00E8079C"/>
    <w:rsid w:val="00E80C1D"/>
    <w:rsid w:val="00E8668E"/>
    <w:rsid w:val="00E8674E"/>
    <w:rsid w:val="00E8756B"/>
    <w:rsid w:val="00E8790F"/>
    <w:rsid w:val="00E915F3"/>
    <w:rsid w:val="00E916F7"/>
    <w:rsid w:val="00E9203E"/>
    <w:rsid w:val="00E92430"/>
    <w:rsid w:val="00E92830"/>
    <w:rsid w:val="00E92A99"/>
    <w:rsid w:val="00E93796"/>
    <w:rsid w:val="00E94F65"/>
    <w:rsid w:val="00E95348"/>
    <w:rsid w:val="00E9664A"/>
    <w:rsid w:val="00E96804"/>
    <w:rsid w:val="00E97065"/>
    <w:rsid w:val="00E97B00"/>
    <w:rsid w:val="00EA2B44"/>
    <w:rsid w:val="00EA4BD8"/>
    <w:rsid w:val="00EA4CFC"/>
    <w:rsid w:val="00EA6421"/>
    <w:rsid w:val="00EA79D8"/>
    <w:rsid w:val="00EB04B8"/>
    <w:rsid w:val="00EB0A96"/>
    <w:rsid w:val="00EB11C4"/>
    <w:rsid w:val="00EB3F27"/>
    <w:rsid w:val="00EB4073"/>
    <w:rsid w:val="00EB40E0"/>
    <w:rsid w:val="00EB5153"/>
    <w:rsid w:val="00EB5421"/>
    <w:rsid w:val="00EB5753"/>
    <w:rsid w:val="00EB73B0"/>
    <w:rsid w:val="00EC3E91"/>
    <w:rsid w:val="00EC4293"/>
    <w:rsid w:val="00EC48B3"/>
    <w:rsid w:val="00EC58F1"/>
    <w:rsid w:val="00EC5CAD"/>
    <w:rsid w:val="00EC60CB"/>
    <w:rsid w:val="00EC6C19"/>
    <w:rsid w:val="00ED0A00"/>
    <w:rsid w:val="00ED0CF2"/>
    <w:rsid w:val="00ED11E5"/>
    <w:rsid w:val="00ED26A8"/>
    <w:rsid w:val="00ED3034"/>
    <w:rsid w:val="00ED3232"/>
    <w:rsid w:val="00ED3BEC"/>
    <w:rsid w:val="00ED4CFC"/>
    <w:rsid w:val="00ED4DC5"/>
    <w:rsid w:val="00ED63B8"/>
    <w:rsid w:val="00EE08CB"/>
    <w:rsid w:val="00EE0DC4"/>
    <w:rsid w:val="00EE129A"/>
    <w:rsid w:val="00EE162A"/>
    <w:rsid w:val="00EE34EB"/>
    <w:rsid w:val="00EE5C1A"/>
    <w:rsid w:val="00EE5D1E"/>
    <w:rsid w:val="00EE68BB"/>
    <w:rsid w:val="00EE7710"/>
    <w:rsid w:val="00EE7A96"/>
    <w:rsid w:val="00EF10B5"/>
    <w:rsid w:val="00EF1477"/>
    <w:rsid w:val="00EF2259"/>
    <w:rsid w:val="00EF246F"/>
    <w:rsid w:val="00EF32EA"/>
    <w:rsid w:val="00EF3F33"/>
    <w:rsid w:val="00EF493C"/>
    <w:rsid w:val="00EF689D"/>
    <w:rsid w:val="00EF7208"/>
    <w:rsid w:val="00EF7FA3"/>
    <w:rsid w:val="00F0121C"/>
    <w:rsid w:val="00F024A1"/>
    <w:rsid w:val="00F04341"/>
    <w:rsid w:val="00F05D92"/>
    <w:rsid w:val="00F0624C"/>
    <w:rsid w:val="00F06AAE"/>
    <w:rsid w:val="00F072B9"/>
    <w:rsid w:val="00F0746A"/>
    <w:rsid w:val="00F07E5A"/>
    <w:rsid w:val="00F11424"/>
    <w:rsid w:val="00F116F7"/>
    <w:rsid w:val="00F12407"/>
    <w:rsid w:val="00F13B3F"/>
    <w:rsid w:val="00F1404E"/>
    <w:rsid w:val="00F1470D"/>
    <w:rsid w:val="00F1580F"/>
    <w:rsid w:val="00F15B78"/>
    <w:rsid w:val="00F17A0F"/>
    <w:rsid w:val="00F17D30"/>
    <w:rsid w:val="00F2084D"/>
    <w:rsid w:val="00F216A6"/>
    <w:rsid w:val="00F216B7"/>
    <w:rsid w:val="00F2184C"/>
    <w:rsid w:val="00F22B7B"/>
    <w:rsid w:val="00F23E33"/>
    <w:rsid w:val="00F24C97"/>
    <w:rsid w:val="00F2674D"/>
    <w:rsid w:val="00F27C44"/>
    <w:rsid w:val="00F306EE"/>
    <w:rsid w:val="00F310C7"/>
    <w:rsid w:val="00F31ECD"/>
    <w:rsid w:val="00F33678"/>
    <w:rsid w:val="00F33E47"/>
    <w:rsid w:val="00F33FFA"/>
    <w:rsid w:val="00F3576A"/>
    <w:rsid w:val="00F3738D"/>
    <w:rsid w:val="00F3786D"/>
    <w:rsid w:val="00F411A3"/>
    <w:rsid w:val="00F42554"/>
    <w:rsid w:val="00F42CB8"/>
    <w:rsid w:val="00F43DCF"/>
    <w:rsid w:val="00F44E29"/>
    <w:rsid w:val="00F4554A"/>
    <w:rsid w:val="00F45DCC"/>
    <w:rsid w:val="00F50F12"/>
    <w:rsid w:val="00F52498"/>
    <w:rsid w:val="00F52BAB"/>
    <w:rsid w:val="00F52D69"/>
    <w:rsid w:val="00F5330E"/>
    <w:rsid w:val="00F542B5"/>
    <w:rsid w:val="00F54960"/>
    <w:rsid w:val="00F54A08"/>
    <w:rsid w:val="00F54C15"/>
    <w:rsid w:val="00F54D6B"/>
    <w:rsid w:val="00F56E67"/>
    <w:rsid w:val="00F57846"/>
    <w:rsid w:val="00F60A18"/>
    <w:rsid w:val="00F64DBF"/>
    <w:rsid w:val="00F65444"/>
    <w:rsid w:val="00F65B4F"/>
    <w:rsid w:val="00F65EAC"/>
    <w:rsid w:val="00F67501"/>
    <w:rsid w:val="00F679B3"/>
    <w:rsid w:val="00F70BA8"/>
    <w:rsid w:val="00F72658"/>
    <w:rsid w:val="00F72ECC"/>
    <w:rsid w:val="00F73713"/>
    <w:rsid w:val="00F73EDA"/>
    <w:rsid w:val="00F74030"/>
    <w:rsid w:val="00F7645A"/>
    <w:rsid w:val="00F77AD4"/>
    <w:rsid w:val="00F81A56"/>
    <w:rsid w:val="00F81B02"/>
    <w:rsid w:val="00F83BFE"/>
    <w:rsid w:val="00F848B1"/>
    <w:rsid w:val="00F84D83"/>
    <w:rsid w:val="00F85680"/>
    <w:rsid w:val="00F8714B"/>
    <w:rsid w:val="00F87717"/>
    <w:rsid w:val="00F913D0"/>
    <w:rsid w:val="00F92386"/>
    <w:rsid w:val="00F93D5A"/>
    <w:rsid w:val="00F93E12"/>
    <w:rsid w:val="00F93ECC"/>
    <w:rsid w:val="00F94316"/>
    <w:rsid w:val="00F94F6C"/>
    <w:rsid w:val="00F9511F"/>
    <w:rsid w:val="00F95C38"/>
    <w:rsid w:val="00F97542"/>
    <w:rsid w:val="00F97743"/>
    <w:rsid w:val="00F97D70"/>
    <w:rsid w:val="00FA1378"/>
    <w:rsid w:val="00FA346B"/>
    <w:rsid w:val="00FA567A"/>
    <w:rsid w:val="00FA5C3B"/>
    <w:rsid w:val="00FB26EC"/>
    <w:rsid w:val="00FB318D"/>
    <w:rsid w:val="00FB33DD"/>
    <w:rsid w:val="00FB36A0"/>
    <w:rsid w:val="00FB3952"/>
    <w:rsid w:val="00FB52A6"/>
    <w:rsid w:val="00FB5F97"/>
    <w:rsid w:val="00FB7214"/>
    <w:rsid w:val="00FC09D7"/>
    <w:rsid w:val="00FC12CB"/>
    <w:rsid w:val="00FC23CE"/>
    <w:rsid w:val="00FC2CCE"/>
    <w:rsid w:val="00FC2D3D"/>
    <w:rsid w:val="00FC3340"/>
    <w:rsid w:val="00FC384C"/>
    <w:rsid w:val="00FC3F1B"/>
    <w:rsid w:val="00FC5F9A"/>
    <w:rsid w:val="00FD039B"/>
    <w:rsid w:val="00FD0972"/>
    <w:rsid w:val="00FD3AFA"/>
    <w:rsid w:val="00FD4EBD"/>
    <w:rsid w:val="00FD5500"/>
    <w:rsid w:val="00FD60F8"/>
    <w:rsid w:val="00FE1501"/>
    <w:rsid w:val="00FE1666"/>
    <w:rsid w:val="00FE187C"/>
    <w:rsid w:val="00FE208F"/>
    <w:rsid w:val="00FE2619"/>
    <w:rsid w:val="00FE2CA5"/>
    <w:rsid w:val="00FE2F78"/>
    <w:rsid w:val="00FE5805"/>
    <w:rsid w:val="00FE6A55"/>
    <w:rsid w:val="00FE78F1"/>
    <w:rsid w:val="00FE7C48"/>
    <w:rsid w:val="00FF16E5"/>
    <w:rsid w:val="00FF1C40"/>
    <w:rsid w:val="00FF1EE4"/>
    <w:rsid w:val="00FF1F50"/>
    <w:rsid w:val="00FF2383"/>
    <w:rsid w:val="00FF2681"/>
    <w:rsid w:val="00FF3C3C"/>
    <w:rsid w:val="00FF4BE4"/>
    <w:rsid w:val="00FF557D"/>
    <w:rsid w:val="00FF59EB"/>
    <w:rsid w:val="00FF607B"/>
    <w:rsid w:val="00FF6FDD"/>
    <w:rsid w:val="00FF7420"/>
    <w:rsid w:val="00FF7F74"/>
    <w:rsid w:val="01E00948"/>
    <w:rsid w:val="024D29E5"/>
    <w:rsid w:val="05481C58"/>
    <w:rsid w:val="0751871A"/>
    <w:rsid w:val="07590C79"/>
    <w:rsid w:val="07D17859"/>
    <w:rsid w:val="0982BDC6"/>
    <w:rsid w:val="0AE146C5"/>
    <w:rsid w:val="0B0973F3"/>
    <w:rsid w:val="0B6A8287"/>
    <w:rsid w:val="0C24F83D"/>
    <w:rsid w:val="0F0139FE"/>
    <w:rsid w:val="0F61E791"/>
    <w:rsid w:val="12B11481"/>
    <w:rsid w:val="141E6724"/>
    <w:rsid w:val="14B0863A"/>
    <w:rsid w:val="14F3C360"/>
    <w:rsid w:val="1555C444"/>
    <w:rsid w:val="161F95D6"/>
    <w:rsid w:val="18106BC0"/>
    <w:rsid w:val="1A0AFC82"/>
    <w:rsid w:val="1B60CB4A"/>
    <w:rsid w:val="1C2C70E6"/>
    <w:rsid w:val="1EF385DC"/>
    <w:rsid w:val="219E25A9"/>
    <w:rsid w:val="2396E666"/>
    <w:rsid w:val="23F7F2BF"/>
    <w:rsid w:val="248ACF8B"/>
    <w:rsid w:val="259C0B3F"/>
    <w:rsid w:val="27EBA2B9"/>
    <w:rsid w:val="2C9559E8"/>
    <w:rsid w:val="2CA77C2F"/>
    <w:rsid w:val="2CEFFFEE"/>
    <w:rsid w:val="2D9EE62A"/>
    <w:rsid w:val="2E26EC6D"/>
    <w:rsid w:val="2FDFA826"/>
    <w:rsid w:val="3115BCF0"/>
    <w:rsid w:val="312172EB"/>
    <w:rsid w:val="33EEEB18"/>
    <w:rsid w:val="349CDBAC"/>
    <w:rsid w:val="35BFF906"/>
    <w:rsid w:val="373C7AE7"/>
    <w:rsid w:val="3A880A23"/>
    <w:rsid w:val="3AA4255E"/>
    <w:rsid w:val="3C7DCDCB"/>
    <w:rsid w:val="3F227031"/>
    <w:rsid w:val="401DC6AC"/>
    <w:rsid w:val="4125A870"/>
    <w:rsid w:val="416E3B86"/>
    <w:rsid w:val="42365009"/>
    <w:rsid w:val="443E3EAF"/>
    <w:rsid w:val="44BA9BB0"/>
    <w:rsid w:val="48537DD9"/>
    <w:rsid w:val="4869478C"/>
    <w:rsid w:val="4BCFDF65"/>
    <w:rsid w:val="4E3ED7FC"/>
    <w:rsid w:val="4E9C7ACB"/>
    <w:rsid w:val="4F3AD641"/>
    <w:rsid w:val="4FA0AF47"/>
    <w:rsid w:val="50566BB7"/>
    <w:rsid w:val="51D41B8D"/>
    <w:rsid w:val="544CFB3F"/>
    <w:rsid w:val="56D04152"/>
    <w:rsid w:val="577275D5"/>
    <w:rsid w:val="58918751"/>
    <w:rsid w:val="59BA10D7"/>
    <w:rsid w:val="5B7919EB"/>
    <w:rsid w:val="5C49715A"/>
    <w:rsid w:val="5D1BC662"/>
    <w:rsid w:val="60292C29"/>
    <w:rsid w:val="61027CD4"/>
    <w:rsid w:val="627C3196"/>
    <w:rsid w:val="63566405"/>
    <w:rsid w:val="664AEB68"/>
    <w:rsid w:val="6753EC94"/>
    <w:rsid w:val="6B588579"/>
    <w:rsid w:val="6C03CA90"/>
    <w:rsid w:val="71602884"/>
    <w:rsid w:val="74EDD64C"/>
    <w:rsid w:val="750D6ED9"/>
    <w:rsid w:val="78F3364F"/>
    <w:rsid w:val="79A66649"/>
    <w:rsid w:val="7BF04F9B"/>
    <w:rsid w:val="7CBDFCAD"/>
    <w:rsid w:val="7DC1C652"/>
    <w:rsid w:val="7FE7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53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C58"/>
    <w:rPr>
      <w:sz w:val="24"/>
      <w:szCs w:val="24"/>
    </w:rPr>
  </w:style>
  <w:style w:type="paragraph" w:styleId="Heading1">
    <w:name w:val="heading 1"/>
    <w:basedOn w:val="Normal"/>
    <w:next w:val="Normal"/>
    <w:link w:val="Heading1Char"/>
    <w:qFormat/>
    <w:rsid w:val="002A36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655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47C58"/>
    <w:pPr>
      <w:autoSpaceDE w:val="0"/>
      <w:autoSpaceDN w:val="0"/>
      <w:adjustRightInd w:val="0"/>
    </w:pPr>
    <w:rPr>
      <w:rFonts w:ascii="Arial" w:hAnsi="Arial"/>
      <w:sz w:val="24"/>
      <w:szCs w:val="24"/>
    </w:rPr>
  </w:style>
  <w:style w:type="character" w:customStyle="1" w:styleId="d1">
    <w:name w:val="d1"/>
    <w:basedOn w:val="DefaultParagraphFont"/>
    <w:rsid w:val="00C47C58"/>
    <w:rPr>
      <w:sz w:val="18"/>
      <w:szCs w:val="18"/>
    </w:rPr>
  </w:style>
  <w:style w:type="paragraph" w:customStyle="1" w:styleId="1LargeBullet">
    <w:name w:val="1Large Bullet"/>
    <w:rsid w:val="00C47C58"/>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C47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C47C58"/>
    <w:pPr>
      <w:tabs>
        <w:tab w:val="center" w:pos="4320"/>
        <w:tab w:val="right" w:pos="8640"/>
      </w:tabs>
    </w:pPr>
  </w:style>
  <w:style w:type="paragraph" w:styleId="Footer">
    <w:name w:val="footer"/>
    <w:basedOn w:val="Normal"/>
    <w:link w:val="FooterChar"/>
    <w:uiPriority w:val="99"/>
    <w:rsid w:val="00C47C58"/>
    <w:pPr>
      <w:tabs>
        <w:tab w:val="center" w:pos="4320"/>
        <w:tab w:val="right" w:pos="8640"/>
      </w:tabs>
    </w:pPr>
  </w:style>
  <w:style w:type="character" w:styleId="PageNumber">
    <w:name w:val="page number"/>
    <w:basedOn w:val="DefaultParagraphFont"/>
    <w:rsid w:val="00C47C58"/>
  </w:style>
  <w:style w:type="character" w:styleId="Hyperlink">
    <w:name w:val="Hyperlink"/>
    <w:basedOn w:val="DefaultParagraphFont"/>
    <w:uiPriority w:val="99"/>
    <w:rsid w:val="00C47C58"/>
    <w:rPr>
      <w:color w:val="0000A0"/>
      <w:u w:val="single"/>
    </w:rPr>
  </w:style>
  <w:style w:type="character" w:styleId="EndnoteReference">
    <w:name w:val="endnote reference"/>
    <w:basedOn w:val="DefaultParagraphFont"/>
    <w:semiHidden/>
    <w:rsid w:val="00C47C58"/>
    <w:rPr>
      <w:rFonts w:ascii="Times New Roman" w:hAnsi="Times New Roman"/>
      <w:sz w:val="24"/>
      <w:vertAlign w:val="baseline"/>
    </w:rPr>
  </w:style>
  <w:style w:type="paragraph" w:styleId="BalloonText">
    <w:name w:val="Balloon Text"/>
    <w:basedOn w:val="Normal"/>
    <w:semiHidden/>
    <w:rsid w:val="00C47C58"/>
    <w:rPr>
      <w:rFonts w:ascii="Tahoma" w:hAnsi="Tahoma" w:cs="Tahoma"/>
      <w:sz w:val="16"/>
      <w:szCs w:val="16"/>
    </w:rPr>
  </w:style>
  <w:style w:type="character" w:styleId="CommentReference">
    <w:name w:val="annotation reference"/>
    <w:basedOn w:val="DefaultParagraphFont"/>
    <w:semiHidden/>
    <w:rsid w:val="00C47C58"/>
    <w:rPr>
      <w:sz w:val="16"/>
      <w:szCs w:val="16"/>
    </w:rPr>
  </w:style>
  <w:style w:type="paragraph" w:styleId="CommentText">
    <w:name w:val="annotation text"/>
    <w:basedOn w:val="Normal"/>
    <w:link w:val="CommentTextChar"/>
    <w:semiHidden/>
    <w:rsid w:val="00C47C58"/>
    <w:rPr>
      <w:sz w:val="20"/>
      <w:szCs w:val="20"/>
    </w:rPr>
  </w:style>
  <w:style w:type="paragraph" w:styleId="CommentSubject">
    <w:name w:val="annotation subject"/>
    <w:basedOn w:val="CommentText"/>
    <w:next w:val="CommentText"/>
    <w:semiHidden/>
    <w:rsid w:val="00C47C58"/>
    <w:rPr>
      <w:b/>
      <w:bCs/>
    </w:rPr>
  </w:style>
  <w:style w:type="paragraph" w:customStyle="1" w:styleId="FormBodyTextHanging">
    <w:name w:val="Form Body Text Hanging"/>
    <w:basedOn w:val="Normal"/>
    <w:rsid w:val="00C47C58"/>
    <w:pPr>
      <w:tabs>
        <w:tab w:val="right" w:pos="9360"/>
      </w:tabs>
      <w:spacing w:before="60" w:after="60"/>
      <w:ind w:left="720" w:hanging="720"/>
    </w:pPr>
    <w:rPr>
      <w:sz w:val="20"/>
    </w:rPr>
  </w:style>
  <w:style w:type="paragraph" w:customStyle="1" w:styleId="FormBodyText">
    <w:name w:val="Form Body Text"/>
    <w:basedOn w:val="FormBodyTextHanging"/>
    <w:rsid w:val="00C47C58"/>
    <w:pPr>
      <w:ind w:left="0" w:firstLine="0"/>
    </w:pPr>
    <w:rPr>
      <w:szCs w:val="20"/>
    </w:rPr>
  </w:style>
  <w:style w:type="paragraph" w:styleId="ListParagraph">
    <w:name w:val="List Paragraph"/>
    <w:basedOn w:val="Normal"/>
    <w:uiPriority w:val="34"/>
    <w:qFormat/>
    <w:rsid w:val="006754C8"/>
    <w:pPr>
      <w:ind w:left="720"/>
      <w:contextualSpacing/>
    </w:pPr>
  </w:style>
  <w:style w:type="paragraph" w:styleId="Revision">
    <w:name w:val="Revision"/>
    <w:hidden/>
    <w:uiPriority w:val="99"/>
    <w:semiHidden/>
    <w:rsid w:val="00C20BF8"/>
    <w:rPr>
      <w:sz w:val="24"/>
      <w:szCs w:val="24"/>
    </w:rPr>
  </w:style>
  <w:style w:type="character" w:styleId="FollowedHyperlink">
    <w:name w:val="FollowedHyperlink"/>
    <w:basedOn w:val="DefaultParagraphFont"/>
    <w:rsid w:val="00C800CF"/>
    <w:rPr>
      <w:color w:val="800080" w:themeColor="followedHyperlink"/>
      <w:u w:val="single"/>
    </w:rPr>
  </w:style>
  <w:style w:type="character" w:customStyle="1" w:styleId="Heading1Char">
    <w:name w:val="Heading 1 Char"/>
    <w:basedOn w:val="DefaultParagraphFont"/>
    <w:link w:val="Heading1"/>
    <w:rsid w:val="002A36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22BD7"/>
    <w:pPr>
      <w:spacing w:line="276" w:lineRule="auto"/>
      <w:outlineLvl w:val="9"/>
    </w:pPr>
    <w:rPr>
      <w:lang w:eastAsia="ja-JP"/>
    </w:rPr>
  </w:style>
  <w:style w:type="paragraph" w:styleId="TOC1">
    <w:name w:val="toc 1"/>
    <w:basedOn w:val="Normal"/>
    <w:next w:val="Normal"/>
    <w:autoRedefine/>
    <w:uiPriority w:val="39"/>
    <w:rsid w:val="00EE68BB"/>
    <w:pPr>
      <w:tabs>
        <w:tab w:val="right" w:leader="dot" w:pos="9350"/>
      </w:tabs>
      <w:spacing w:after="100"/>
    </w:pPr>
  </w:style>
  <w:style w:type="table" w:styleId="TableGrid">
    <w:name w:val="Table Grid"/>
    <w:basedOn w:val="TableNormal"/>
    <w:uiPriority w:val="59"/>
    <w:rsid w:val="00C81B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47C6"/>
    <w:rPr>
      <w:sz w:val="24"/>
      <w:szCs w:val="24"/>
    </w:rPr>
  </w:style>
  <w:style w:type="paragraph" w:styleId="FootnoteText">
    <w:name w:val="footnote text"/>
    <w:basedOn w:val="Normal"/>
    <w:link w:val="FootnoteTextChar"/>
    <w:rsid w:val="00A85605"/>
    <w:rPr>
      <w:sz w:val="20"/>
      <w:szCs w:val="20"/>
    </w:rPr>
  </w:style>
  <w:style w:type="character" w:customStyle="1" w:styleId="FootnoteTextChar">
    <w:name w:val="Footnote Text Char"/>
    <w:basedOn w:val="DefaultParagraphFont"/>
    <w:link w:val="FootnoteText"/>
    <w:rsid w:val="00A85605"/>
  </w:style>
  <w:style w:type="character" w:styleId="FootnoteReference">
    <w:name w:val="footnote reference"/>
    <w:basedOn w:val="DefaultParagraphFont"/>
    <w:rsid w:val="00A85605"/>
    <w:rPr>
      <w:vertAlign w:val="superscript"/>
    </w:rPr>
  </w:style>
  <w:style w:type="character" w:customStyle="1" w:styleId="CommentTextChar">
    <w:name w:val="Comment Text Char"/>
    <w:basedOn w:val="DefaultParagraphFont"/>
    <w:link w:val="CommentText"/>
    <w:semiHidden/>
    <w:rsid w:val="00213CF1"/>
  </w:style>
  <w:style w:type="character" w:customStyle="1" w:styleId="Heading2Char">
    <w:name w:val="Heading 2 Char"/>
    <w:basedOn w:val="DefaultParagraphFont"/>
    <w:link w:val="Heading2"/>
    <w:semiHidden/>
    <w:rsid w:val="0076551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7D6CCB"/>
    <w:pPr>
      <w:spacing w:after="100"/>
      <w:ind w:left="240"/>
    </w:pPr>
  </w:style>
  <w:style w:type="paragraph" w:styleId="TOC3">
    <w:name w:val="toc 3"/>
    <w:basedOn w:val="Normal"/>
    <w:next w:val="Normal"/>
    <w:autoRedefine/>
    <w:uiPriority w:val="39"/>
    <w:unhideWhenUsed/>
    <w:rsid w:val="007D6CCB"/>
    <w:pPr>
      <w:spacing w:after="100"/>
      <w:ind w:left="480"/>
    </w:pPr>
  </w:style>
  <w:style w:type="character" w:styleId="HTMLCite">
    <w:name w:val="HTML Cite"/>
    <w:basedOn w:val="DefaultParagraphFont"/>
    <w:uiPriority w:val="99"/>
    <w:semiHidden/>
    <w:unhideWhenUsed/>
    <w:rsid w:val="00CE5ACC"/>
    <w:rPr>
      <w:i/>
      <w:iCs/>
    </w:rPr>
  </w:style>
  <w:style w:type="character" w:styleId="UnresolvedMention">
    <w:name w:val="Unresolved Mention"/>
    <w:basedOn w:val="DefaultParagraphFont"/>
    <w:uiPriority w:val="99"/>
    <w:semiHidden/>
    <w:unhideWhenUsed/>
    <w:rsid w:val="00BC6097"/>
    <w:rPr>
      <w:color w:val="605E5C"/>
      <w:shd w:val="clear" w:color="auto" w:fill="E1DFDD"/>
    </w:rPr>
  </w:style>
  <w:style w:type="paragraph" w:styleId="NoSpacing">
    <w:name w:val="No Spacing"/>
    <w:uiPriority w:val="1"/>
    <w:qFormat/>
    <w:rsid w:val="00D738CB"/>
    <w:rPr>
      <w:sz w:val="24"/>
      <w:szCs w:val="24"/>
    </w:rPr>
  </w:style>
  <w:style w:type="character" w:styleId="Strong">
    <w:name w:val="Strong"/>
    <w:basedOn w:val="DefaultParagraphFont"/>
    <w:uiPriority w:val="22"/>
    <w:qFormat/>
    <w:rsid w:val="00983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88110">
      <w:bodyDiv w:val="1"/>
      <w:marLeft w:val="0"/>
      <w:marRight w:val="0"/>
      <w:marTop w:val="0"/>
      <w:marBottom w:val="0"/>
      <w:divBdr>
        <w:top w:val="none" w:sz="0" w:space="0" w:color="auto"/>
        <w:left w:val="none" w:sz="0" w:space="0" w:color="auto"/>
        <w:bottom w:val="none" w:sz="0" w:space="0" w:color="auto"/>
        <w:right w:val="none" w:sz="0" w:space="0" w:color="auto"/>
      </w:divBdr>
    </w:div>
    <w:div w:id="309600893">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933324854">
      <w:bodyDiv w:val="1"/>
      <w:marLeft w:val="0"/>
      <w:marRight w:val="0"/>
      <w:marTop w:val="0"/>
      <w:marBottom w:val="0"/>
      <w:divBdr>
        <w:top w:val="none" w:sz="0" w:space="0" w:color="auto"/>
        <w:left w:val="none" w:sz="0" w:space="0" w:color="auto"/>
        <w:bottom w:val="none" w:sz="0" w:space="0" w:color="auto"/>
        <w:right w:val="none" w:sz="0" w:space="0" w:color="auto"/>
      </w:divBdr>
    </w:div>
    <w:div w:id="936252426">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267156395">
      <w:bodyDiv w:val="1"/>
      <w:marLeft w:val="0"/>
      <w:marRight w:val="0"/>
      <w:marTop w:val="0"/>
      <w:marBottom w:val="0"/>
      <w:divBdr>
        <w:top w:val="none" w:sz="0" w:space="0" w:color="auto"/>
        <w:left w:val="none" w:sz="0" w:space="0" w:color="auto"/>
        <w:bottom w:val="none" w:sz="0" w:space="0" w:color="auto"/>
        <w:right w:val="none" w:sz="0" w:space="0" w:color="auto"/>
      </w:divBdr>
    </w:div>
    <w:div w:id="1297106436">
      <w:bodyDiv w:val="1"/>
      <w:marLeft w:val="0"/>
      <w:marRight w:val="0"/>
      <w:marTop w:val="0"/>
      <w:marBottom w:val="0"/>
      <w:divBdr>
        <w:top w:val="none" w:sz="0" w:space="0" w:color="auto"/>
        <w:left w:val="none" w:sz="0" w:space="0" w:color="auto"/>
        <w:bottom w:val="none" w:sz="0" w:space="0" w:color="auto"/>
        <w:right w:val="none" w:sz="0" w:space="0" w:color="auto"/>
      </w:divBdr>
    </w:div>
    <w:div w:id="1411274213">
      <w:bodyDiv w:val="1"/>
      <w:marLeft w:val="0"/>
      <w:marRight w:val="0"/>
      <w:marTop w:val="0"/>
      <w:marBottom w:val="0"/>
      <w:divBdr>
        <w:top w:val="none" w:sz="0" w:space="0" w:color="auto"/>
        <w:left w:val="none" w:sz="0" w:space="0" w:color="auto"/>
        <w:bottom w:val="none" w:sz="0" w:space="0" w:color="auto"/>
        <w:right w:val="none" w:sz="0" w:space="0" w:color="auto"/>
      </w:divBdr>
    </w:div>
    <w:div w:id="1444038079">
      <w:bodyDiv w:val="1"/>
      <w:marLeft w:val="0"/>
      <w:marRight w:val="0"/>
      <w:marTop w:val="0"/>
      <w:marBottom w:val="0"/>
      <w:divBdr>
        <w:top w:val="none" w:sz="0" w:space="0" w:color="auto"/>
        <w:left w:val="none" w:sz="0" w:space="0" w:color="auto"/>
        <w:bottom w:val="none" w:sz="0" w:space="0" w:color="auto"/>
        <w:right w:val="none" w:sz="0" w:space="0" w:color="auto"/>
      </w:divBdr>
    </w:div>
    <w:div w:id="1659963336">
      <w:bodyDiv w:val="1"/>
      <w:marLeft w:val="0"/>
      <w:marRight w:val="0"/>
      <w:marTop w:val="0"/>
      <w:marBottom w:val="0"/>
      <w:divBdr>
        <w:top w:val="none" w:sz="0" w:space="0" w:color="auto"/>
        <w:left w:val="none" w:sz="0" w:space="0" w:color="auto"/>
        <w:bottom w:val="none" w:sz="0" w:space="0" w:color="auto"/>
        <w:right w:val="none" w:sz="0" w:space="0" w:color="auto"/>
      </w:divBdr>
    </w:div>
    <w:div w:id="1837303035">
      <w:bodyDiv w:val="1"/>
      <w:marLeft w:val="0"/>
      <w:marRight w:val="0"/>
      <w:marTop w:val="0"/>
      <w:marBottom w:val="0"/>
      <w:divBdr>
        <w:top w:val="none" w:sz="0" w:space="0" w:color="auto"/>
        <w:left w:val="none" w:sz="0" w:space="0" w:color="auto"/>
        <w:bottom w:val="none" w:sz="0" w:space="0" w:color="auto"/>
        <w:right w:val="none" w:sz="0" w:space="0" w:color="auto"/>
      </w:divBdr>
    </w:div>
    <w:div w:id="1852183911">
      <w:bodyDiv w:val="1"/>
      <w:marLeft w:val="0"/>
      <w:marRight w:val="0"/>
      <w:marTop w:val="0"/>
      <w:marBottom w:val="0"/>
      <w:divBdr>
        <w:top w:val="none" w:sz="0" w:space="0" w:color="auto"/>
        <w:left w:val="none" w:sz="0" w:space="0" w:color="auto"/>
        <w:bottom w:val="none" w:sz="0" w:space="0" w:color="auto"/>
        <w:right w:val="none" w:sz="0" w:space="0" w:color="auto"/>
      </w:divBdr>
    </w:div>
    <w:div w:id="2087604409">
      <w:bodyDiv w:val="1"/>
      <w:marLeft w:val="0"/>
      <w:marRight w:val="0"/>
      <w:marTop w:val="0"/>
      <w:marBottom w:val="0"/>
      <w:divBdr>
        <w:top w:val="none" w:sz="0" w:space="0" w:color="auto"/>
        <w:left w:val="none" w:sz="0" w:space="0" w:color="auto"/>
        <w:bottom w:val="none" w:sz="0" w:space="0" w:color="auto"/>
        <w:right w:val="none" w:sz="0" w:space="0" w:color="auto"/>
      </w:divBdr>
    </w:div>
    <w:div w:id="2098819331">
      <w:bodyDiv w:val="1"/>
      <w:marLeft w:val="0"/>
      <w:marRight w:val="0"/>
      <w:marTop w:val="0"/>
      <w:marBottom w:val="0"/>
      <w:divBdr>
        <w:top w:val="none" w:sz="0" w:space="0" w:color="auto"/>
        <w:left w:val="none" w:sz="0" w:space="0" w:color="auto"/>
        <w:bottom w:val="none" w:sz="0" w:space="0" w:color="auto"/>
        <w:right w:val="none" w:sz="0" w:space="0" w:color="auto"/>
      </w:divBdr>
    </w:div>
    <w:div w:id="21064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nda.P.Dalzell@censu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kq6@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himizu@cd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wn2@cdc.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nchs/data/series/sr_02/Sr02_171.pdf" TargetMode="External"/><Relationship Id="rId1" Type="http://schemas.openxmlformats.org/officeDocument/2006/relationships/hyperlink" Target="https://www.cdc.gov/nchs/ahcd/namcs_participa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4" ma:contentTypeDescription="Create a new document." ma:contentTypeScope="" ma:versionID="6246d187cfc47846e023abbbadc0939f">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c2a1a986d82b795ae1f9823254e0b675"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2EA3-C96A-4959-B3B5-8A97D47C9D8D}">
  <ds:schemaRefs>
    <ds:schemaRef ds:uri="http://schemas.microsoft.com/sharepoint/v3/contenttype/forms"/>
  </ds:schemaRefs>
</ds:datastoreItem>
</file>

<file path=customXml/itemProps2.xml><?xml version="1.0" encoding="utf-8"?>
<ds:datastoreItem xmlns:ds="http://schemas.openxmlformats.org/officeDocument/2006/customXml" ds:itemID="{F92B4CDE-AA4F-4390-A328-0F3C8799D6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9EF6B-5AAC-4F67-9F80-B4288674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03F3B-8D2C-42CC-9D5B-AF26B479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4716</Words>
  <Characters>27310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2021-04-20T13:18:00Z</dcterms:created>
  <dcterms:modified xsi:type="dcterms:W3CDTF">2021-04-21T17:51:00Z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2020-10-28T21:09:36Z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ec866a61-be17-4459-9ce3-99c70659d409</vt:lpwstr>
  </property>
  <property fmtid="{D5CDD505-2E9C-101B-9397-08002B2CF9AE}" pid="8" name="MSIP_Label_7b94a7b8-f06c-4dfe-bdcc-9b548fd58c31_ContentBits">
    <vt:lpwstr>0</vt:lpwstr>
  </property>
  <property fmtid="{D5CDD505-2E9C-101B-9397-08002B2CF9AE}" pid="9" name="ContentTypeId">
    <vt:lpwstr>0x010100B0685B51F3AE1F45A9050B0AFC3B4561</vt:lpwstr>
  </property>
</Properties>
</file>