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978E5" w:rsidR="008945A0" w:rsidRDefault="008945A0" w14:paraId="6A4E9BBB" w14:textId="18137D5A">
      <w:pPr>
        <w:rPr>
          <w:rFonts w:cstheme="minorHAnsi"/>
          <w:b/>
          <w:bCs/>
        </w:rPr>
      </w:pPr>
      <w:r w:rsidRPr="00C978E5">
        <w:rPr>
          <w:rFonts w:cstheme="minorHAnsi"/>
          <w:b/>
          <w:bCs/>
        </w:rPr>
        <w:t>Assessment of Chemical Exposure (AID) Ep- Aid Technical Agreement</w:t>
      </w:r>
    </w:p>
    <w:p w:rsidRPr="00C978E5" w:rsidR="008945A0" w:rsidP="008945A0" w:rsidRDefault="008945A0" w14:paraId="4B17ACED" w14:textId="196CEA3C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C978E5">
        <w:rPr>
          <w:rFonts w:eastAsia="Times New Roman" w:cstheme="minorHAnsi"/>
        </w:rPr>
        <w:t xml:space="preserve">An ACE Epi-Aid is an investigation of an urgent environmental public health problem, </w:t>
      </w:r>
      <w:r w:rsidRPr="00C978E5" w:rsidR="001D65C9">
        <w:rPr>
          <w:rFonts w:eastAsia="Times New Roman" w:cstheme="minorHAnsi"/>
        </w:rPr>
        <w:t>generally</w:t>
      </w:r>
      <w:r w:rsidRPr="00C978E5">
        <w:rPr>
          <w:rFonts w:eastAsia="Times New Roman" w:cstheme="minorHAnsi"/>
        </w:rPr>
        <w:t xml:space="preserve"> manmade disasters. When a public health authority requests assistance from the </w:t>
      </w:r>
      <w:r w:rsidRPr="00C978E5" w:rsidR="001D65C9">
        <w:rPr>
          <w:rFonts w:eastAsia="Times New Roman" w:cstheme="minorHAnsi"/>
        </w:rPr>
        <w:t xml:space="preserve">Agency for Toxic Substances and Disease Registry (ATSDR) or </w:t>
      </w:r>
      <w:r w:rsidRPr="00C978E5">
        <w:rPr>
          <w:rFonts w:eastAsia="Times New Roman" w:cstheme="minorHAnsi"/>
        </w:rPr>
        <w:t>U.S. Centers for Disease Control and Prevention</w:t>
      </w:r>
      <w:r w:rsidRPr="00C978E5" w:rsidR="001D65C9">
        <w:rPr>
          <w:rFonts w:eastAsia="Times New Roman" w:cstheme="minorHAnsi"/>
        </w:rPr>
        <w:t xml:space="preserve"> (CDC)</w:t>
      </w:r>
      <w:r w:rsidRPr="00C978E5">
        <w:rPr>
          <w:rFonts w:eastAsia="Times New Roman" w:cstheme="minorHAnsi"/>
        </w:rPr>
        <w:t xml:space="preserve"> an Epi-Aid allows rapid, short-term (1–3 weeks), generally onsite, technical assistance by Epidemic Intelligence Service (EIS) officers and other </w:t>
      </w:r>
      <w:r w:rsidRPr="00C978E5" w:rsidR="001D65C9">
        <w:rPr>
          <w:rFonts w:eastAsia="Times New Roman" w:cstheme="minorHAnsi"/>
        </w:rPr>
        <w:t>ATSDR/</w:t>
      </w:r>
      <w:r w:rsidRPr="00C978E5">
        <w:rPr>
          <w:rFonts w:eastAsia="Times New Roman" w:cstheme="minorHAnsi"/>
        </w:rPr>
        <w:t>CDC subject matter experts. The focus of an Epi-Aid investigation is to assist partners in making rapid, practical decisions for actions to prevent and control the public health problem.</w:t>
      </w:r>
    </w:p>
    <w:p w:rsidRPr="00C978E5" w:rsidR="008945A0" w:rsidP="008945A0" w:rsidRDefault="008945A0" w14:paraId="6651D810" w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C978E5">
        <w:rPr>
          <w:rFonts w:eastAsia="Times New Roman" w:cstheme="minorHAnsi"/>
          <w:b/>
          <w:bCs/>
        </w:rPr>
        <w:t>Who participates?</w:t>
      </w:r>
    </w:p>
    <w:p w:rsidRPr="00C978E5" w:rsidR="008945A0" w:rsidP="008945A0" w:rsidRDefault="008945A0" w14:paraId="6CDAC117" w14:textId="0EC6C41A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C978E5">
        <w:rPr>
          <w:rFonts w:eastAsia="Times New Roman" w:cstheme="minorHAnsi"/>
        </w:rPr>
        <w:t xml:space="preserve">An </w:t>
      </w:r>
      <w:r w:rsidRPr="00C978E5" w:rsidR="001D65C9">
        <w:rPr>
          <w:rFonts w:eastAsia="Times New Roman" w:cstheme="minorHAnsi"/>
        </w:rPr>
        <w:t xml:space="preserve">ACE </w:t>
      </w:r>
      <w:r w:rsidRPr="00C978E5">
        <w:rPr>
          <w:rFonts w:eastAsia="Times New Roman" w:cstheme="minorHAnsi"/>
        </w:rPr>
        <w:t xml:space="preserve">Epi-Aid team includes at least one EIS officer and other </w:t>
      </w:r>
      <w:r w:rsidRPr="00C978E5" w:rsidR="001D65C9">
        <w:rPr>
          <w:rFonts w:eastAsia="Times New Roman" w:cstheme="minorHAnsi"/>
        </w:rPr>
        <w:t>ATSDR/</w:t>
      </w:r>
      <w:r w:rsidRPr="00C978E5">
        <w:rPr>
          <w:rFonts w:eastAsia="Times New Roman" w:cstheme="minorHAnsi"/>
        </w:rPr>
        <w:t>CDC subject matter experts. This team joins local staff in the community where assistance is requested. The requesting public health authority provides overall leadership for the investigation, while the Epi-Aid team provides technical assistance.</w:t>
      </w:r>
    </w:p>
    <w:p w:rsidRPr="00C978E5" w:rsidR="008945A0" w:rsidP="008945A0" w:rsidRDefault="008945A0" w14:paraId="1F2E830C" w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C978E5">
        <w:rPr>
          <w:rFonts w:eastAsia="Times New Roman" w:cstheme="minorHAnsi"/>
          <w:b/>
          <w:bCs/>
        </w:rPr>
        <w:t>Who can request an Epi-Aid?</w:t>
      </w:r>
    </w:p>
    <w:p w:rsidRPr="00C978E5" w:rsidR="008945A0" w:rsidP="001D65C9" w:rsidRDefault="008945A0" w14:paraId="3C69D977" w14:textId="2C83402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C978E5">
        <w:rPr>
          <w:rFonts w:eastAsia="Times New Roman" w:cstheme="minorHAnsi"/>
        </w:rPr>
        <w:t>Various officials with authority for public health can request an Epi-Aid</w:t>
      </w:r>
      <w:r w:rsidRPr="00C978E5" w:rsidR="001D65C9">
        <w:rPr>
          <w:rFonts w:eastAsia="Times New Roman" w:cstheme="minorHAnsi"/>
        </w:rPr>
        <w:t>, including s</w:t>
      </w:r>
      <w:r w:rsidRPr="00C978E5">
        <w:rPr>
          <w:rFonts w:eastAsia="Times New Roman" w:cstheme="minorHAnsi"/>
        </w:rPr>
        <w:t>tate and territorial public health authorities</w:t>
      </w:r>
      <w:r w:rsidRPr="00C978E5" w:rsidR="001D65C9">
        <w:rPr>
          <w:rFonts w:eastAsia="Times New Roman" w:cstheme="minorHAnsi"/>
        </w:rPr>
        <w:t xml:space="preserve">. </w:t>
      </w:r>
      <w:r w:rsidRPr="00C978E5">
        <w:rPr>
          <w:rFonts w:eastAsia="Times New Roman" w:cstheme="minorHAnsi"/>
        </w:rPr>
        <w:t>Local public health authorities, in coordination with the state authorities</w:t>
      </w:r>
      <w:r w:rsidRPr="00C978E5" w:rsidR="001D65C9">
        <w:rPr>
          <w:rFonts w:eastAsia="Times New Roman" w:cstheme="minorHAnsi"/>
        </w:rPr>
        <w:t>, e</w:t>
      </w:r>
      <w:r w:rsidRPr="00C978E5">
        <w:rPr>
          <w:rFonts w:eastAsia="Times New Roman" w:cstheme="minorHAnsi"/>
        </w:rPr>
        <w:t>lected tribal leaders of federally recognized tribes</w:t>
      </w:r>
      <w:r w:rsidRPr="00C978E5" w:rsidR="001D65C9">
        <w:rPr>
          <w:rFonts w:eastAsia="Times New Roman" w:cstheme="minorHAnsi"/>
        </w:rPr>
        <w:t>, f</w:t>
      </w:r>
      <w:r w:rsidRPr="00C978E5">
        <w:rPr>
          <w:rFonts w:eastAsia="Times New Roman" w:cstheme="minorHAnsi"/>
        </w:rPr>
        <w:t>ederal agency officials</w:t>
      </w:r>
      <w:r w:rsidRPr="00C978E5" w:rsidR="001D65C9">
        <w:rPr>
          <w:rFonts w:eastAsia="Times New Roman" w:cstheme="minorHAnsi"/>
        </w:rPr>
        <w:t>, A</w:t>
      </w:r>
      <w:r w:rsidRPr="00C978E5">
        <w:rPr>
          <w:rFonts w:eastAsia="Times New Roman" w:cstheme="minorHAnsi"/>
        </w:rPr>
        <w:t>merican military base commanding generals</w:t>
      </w:r>
      <w:r w:rsidRPr="00C978E5" w:rsidR="001D65C9">
        <w:rPr>
          <w:rFonts w:eastAsia="Times New Roman" w:cstheme="minorHAnsi"/>
        </w:rPr>
        <w:t xml:space="preserve"> and </w:t>
      </w:r>
      <w:r w:rsidRPr="00C978E5">
        <w:rPr>
          <w:rFonts w:eastAsia="Times New Roman" w:cstheme="minorHAnsi"/>
        </w:rPr>
        <w:t>CDC’s Vessel Sanitation Program officials</w:t>
      </w:r>
      <w:r w:rsidRPr="00C978E5" w:rsidR="001D65C9">
        <w:rPr>
          <w:rFonts w:eastAsia="Times New Roman" w:cstheme="minorHAnsi"/>
        </w:rPr>
        <w:t xml:space="preserve"> in coordination with the state authorities may also request an ACE Epi-Aid.</w:t>
      </w:r>
    </w:p>
    <w:p w:rsidRPr="00C978E5" w:rsidR="008945A0" w:rsidP="008945A0" w:rsidRDefault="008945A0" w14:paraId="74B030CD" w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C978E5">
        <w:rPr>
          <w:rFonts w:eastAsia="Times New Roman" w:cstheme="minorHAnsi"/>
          <w:b/>
          <w:bCs/>
        </w:rPr>
        <w:t>How do Epi-Aids benefit public health?</w:t>
      </w:r>
    </w:p>
    <w:p w:rsidRPr="00C978E5" w:rsidR="008945A0" w:rsidP="008945A0" w:rsidRDefault="008945A0" w14:paraId="264D14E5" w14:textId="7777777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C978E5">
        <w:rPr>
          <w:rFonts w:eastAsia="Times New Roman" w:cstheme="minorHAnsi"/>
        </w:rPr>
        <w:t>An Epi-Aid benefits public health in several ways. Epi-Aids can:</w:t>
      </w:r>
    </w:p>
    <w:p w:rsidRPr="00C978E5" w:rsidR="008945A0" w:rsidP="008945A0" w:rsidRDefault="008945A0" w14:paraId="762768BC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978E5">
        <w:rPr>
          <w:rFonts w:eastAsia="Times New Roman" w:cstheme="minorHAnsi"/>
        </w:rPr>
        <w:t>Increase the technical capacity and workforce available for rapid response</w:t>
      </w:r>
    </w:p>
    <w:p w:rsidRPr="00C978E5" w:rsidR="008945A0" w:rsidP="008945A0" w:rsidRDefault="008945A0" w14:paraId="60E9E271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978E5">
        <w:rPr>
          <w:rFonts w:eastAsia="Times New Roman" w:cstheme="minorHAnsi"/>
        </w:rPr>
        <w:t>Streamline access to CDC subject matter experts and laboratory resources</w:t>
      </w:r>
    </w:p>
    <w:p w:rsidRPr="00C978E5" w:rsidR="008945A0" w:rsidP="008945A0" w:rsidRDefault="008945A0" w14:paraId="07A0E37E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978E5">
        <w:rPr>
          <w:rFonts w:eastAsia="Times New Roman" w:cstheme="minorHAnsi"/>
        </w:rPr>
        <w:t>Build epidemiologic capacity through collaboration</w:t>
      </w:r>
    </w:p>
    <w:p w:rsidRPr="00C978E5" w:rsidR="008945A0" w:rsidP="008945A0" w:rsidRDefault="008945A0" w14:paraId="42441577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978E5">
        <w:rPr>
          <w:rFonts w:eastAsia="Times New Roman" w:cstheme="minorHAnsi"/>
        </w:rPr>
        <w:t>Enhance public health relationships</w:t>
      </w:r>
    </w:p>
    <w:p w:rsidRPr="00C978E5" w:rsidR="008945A0" w:rsidP="008945A0" w:rsidRDefault="008945A0" w14:paraId="48F85504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978E5">
        <w:rPr>
          <w:rFonts w:eastAsia="Times New Roman" w:cstheme="minorHAnsi"/>
        </w:rPr>
        <w:t>Contribute to practical understanding about the problem being addressed</w:t>
      </w:r>
    </w:p>
    <w:p w:rsidRPr="00C978E5" w:rsidR="008945A0" w:rsidP="008945A0" w:rsidRDefault="008945A0" w14:paraId="79E24BAC" w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C978E5">
        <w:rPr>
          <w:rFonts w:eastAsia="Times New Roman" w:cstheme="minorHAnsi"/>
          <w:b/>
          <w:bCs/>
        </w:rPr>
        <w:t>What is the role of the requesting public health authority?</w:t>
      </w:r>
    </w:p>
    <w:p w:rsidRPr="00C978E5" w:rsidR="008945A0" w:rsidP="02531F84" w:rsidRDefault="008945A0" w14:paraId="15737A51" w14:textId="214436E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C978E5">
        <w:rPr>
          <w:rFonts w:eastAsia="Times New Roman" w:cstheme="minorHAnsi"/>
        </w:rPr>
        <w:t>The public health authority provides overall leadership of the Epi-Aid investigation while benefitting from a collaborative relationship with the Epi-Aid team. The public health authority retains custody and control over all data collected as part of the investigation.</w:t>
      </w:r>
      <w:r w:rsidRPr="00C978E5" w:rsidR="00D30DC0">
        <w:rPr>
          <w:rFonts w:eastAsia="Times New Roman" w:cstheme="minorHAnsi"/>
        </w:rPr>
        <w:t xml:space="preserve"> </w:t>
      </w:r>
    </w:p>
    <w:p w:rsidRPr="00C978E5" w:rsidR="008945A0" w:rsidP="02531F84" w:rsidRDefault="73A401A6" w14:paraId="297FE0CA" w14:textId="47FABDA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C978E5">
        <w:rPr>
          <w:rFonts w:eastAsia="Times New Roman" w:cstheme="minorHAnsi"/>
          <w:b/>
          <w:bCs/>
        </w:rPr>
        <w:t>What is the role of the Epi-Aid Team?</w:t>
      </w:r>
      <w:r w:rsidRPr="00C978E5">
        <w:rPr>
          <w:rFonts w:eastAsia="Times New Roman" w:cstheme="minorHAnsi"/>
        </w:rPr>
        <w:t xml:space="preserve"> </w:t>
      </w:r>
    </w:p>
    <w:p w:rsidRPr="00C978E5" w:rsidR="008945A0" w:rsidP="02531F84" w:rsidRDefault="00D30DC0" w14:paraId="797E01CA" w14:textId="7966BEE9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C978E5">
        <w:rPr>
          <w:rFonts w:eastAsia="Times New Roman" w:cstheme="minorHAnsi"/>
        </w:rPr>
        <w:t>The Epi -Aid team will maintain security of the data during collection</w:t>
      </w:r>
      <w:r w:rsidRPr="00C978E5" w:rsidR="22B1F440">
        <w:rPr>
          <w:rFonts w:eastAsia="Times New Roman" w:cstheme="minorHAnsi"/>
        </w:rPr>
        <w:t xml:space="preserve"> until the end of the investigation and then they will return </w:t>
      </w:r>
      <w:proofErr w:type="gramStart"/>
      <w:r w:rsidRPr="00C978E5" w:rsidR="22B1F440">
        <w:rPr>
          <w:rFonts w:eastAsia="Times New Roman" w:cstheme="minorHAnsi"/>
        </w:rPr>
        <w:t>all of</w:t>
      </w:r>
      <w:proofErr w:type="gramEnd"/>
      <w:r w:rsidRPr="00C978E5" w:rsidR="22B1F440">
        <w:rPr>
          <w:rFonts w:eastAsia="Times New Roman" w:cstheme="minorHAnsi"/>
        </w:rPr>
        <w:t xml:space="preserve"> the data to the requesting agency and remove it </w:t>
      </w:r>
      <w:r w:rsidRPr="00C978E5" w:rsidR="38325BC4">
        <w:rPr>
          <w:rFonts w:eastAsia="Times New Roman" w:cstheme="minorHAnsi"/>
        </w:rPr>
        <w:t>from</w:t>
      </w:r>
      <w:r w:rsidRPr="00C978E5" w:rsidR="22B1F440">
        <w:rPr>
          <w:rFonts w:eastAsia="Times New Roman" w:cstheme="minorHAnsi"/>
        </w:rPr>
        <w:t xml:space="preserve"> their devices.</w:t>
      </w:r>
      <w:r w:rsidRPr="00C978E5">
        <w:rPr>
          <w:rFonts w:eastAsia="Times New Roman" w:cstheme="minorHAnsi"/>
        </w:rPr>
        <w:t xml:space="preserve"> </w:t>
      </w:r>
      <w:r w:rsidRPr="00C978E5" w:rsidR="008945A0">
        <w:rPr>
          <w:rFonts w:eastAsia="Times New Roman" w:cstheme="minorHAnsi"/>
        </w:rPr>
        <w:t xml:space="preserve"> After the Epi-Aid is completed, the public health authority </w:t>
      </w:r>
      <w:r w:rsidRPr="00C978E5" w:rsidR="001D65C9">
        <w:rPr>
          <w:rFonts w:eastAsia="Times New Roman" w:cstheme="minorHAnsi"/>
        </w:rPr>
        <w:t>may</w:t>
      </w:r>
      <w:r w:rsidRPr="00C978E5" w:rsidR="008945A0">
        <w:rPr>
          <w:rFonts w:eastAsia="Times New Roman" w:cstheme="minorHAnsi"/>
        </w:rPr>
        <w:t xml:space="preserve"> request </w:t>
      </w:r>
      <w:r w:rsidRPr="00C978E5" w:rsidR="001D65C9">
        <w:rPr>
          <w:rFonts w:eastAsia="Times New Roman" w:cstheme="minorHAnsi"/>
        </w:rPr>
        <w:t>ATSDR/</w:t>
      </w:r>
      <w:r w:rsidRPr="00C978E5" w:rsidR="008945A0">
        <w:rPr>
          <w:rFonts w:eastAsia="Times New Roman" w:cstheme="minorHAnsi"/>
        </w:rPr>
        <w:t xml:space="preserve">CDC’s continued collaboration and assistance in data analysis, report writing, presentation preparation, and additional </w:t>
      </w:r>
      <w:r w:rsidRPr="00C978E5" w:rsidR="008945A0">
        <w:rPr>
          <w:rFonts w:eastAsia="Times New Roman" w:cstheme="minorHAnsi"/>
        </w:rPr>
        <w:lastRenderedPageBreak/>
        <w:t>programmatic technical assistance.</w:t>
      </w:r>
      <w:r w:rsidRPr="00C978E5" w:rsidR="001D65C9">
        <w:rPr>
          <w:rFonts w:eastAsia="Times New Roman" w:cstheme="minorHAnsi"/>
        </w:rPr>
        <w:t xml:space="preserve"> If additional assistance is requested a data sharing agreement must also be signed</w:t>
      </w:r>
      <w:r w:rsidRPr="00C978E5">
        <w:rPr>
          <w:rFonts w:eastAsia="Times New Roman" w:cstheme="minorHAnsi"/>
        </w:rPr>
        <w:t xml:space="preserve"> so that the Epi-Aid team may obtain a copy of the data</w:t>
      </w:r>
      <w:r w:rsidRPr="00C978E5" w:rsidR="001D65C9">
        <w:rPr>
          <w:rFonts w:eastAsia="Times New Roman" w:cstheme="minorHAnsi"/>
        </w:rPr>
        <w:t>.</w:t>
      </w:r>
    </w:p>
    <w:p w:rsidRPr="00C978E5" w:rsidR="008945A0" w:rsidP="008945A0" w:rsidRDefault="008945A0" w14:paraId="72178968" w14:textId="7DF88A4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C978E5">
        <w:rPr>
          <w:rFonts w:eastAsia="Times New Roman" w:cstheme="minorHAnsi"/>
          <w:b/>
          <w:bCs/>
        </w:rPr>
        <w:t>How can I get more information</w:t>
      </w:r>
      <w:r w:rsidRPr="00C978E5" w:rsidR="001D65C9">
        <w:rPr>
          <w:rFonts w:eastAsia="Times New Roman" w:cstheme="minorHAnsi"/>
          <w:b/>
          <w:bCs/>
        </w:rPr>
        <w:t xml:space="preserve"> on Epi Aids?</w:t>
      </w:r>
    </w:p>
    <w:p w:rsidRPr="00C978E5" w:rsidR="001D65C9" w:rsidP="00434B41" w:rsidRDefault="001D65C9" w14:paraId="57E73874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978E5">
        <w:rPr>
          <w:rFonts w:eastAsia="Times New Roman" w:cstheme="minorHAnsi"/>
        </w:rPr>
        <w:t xml:space="preserve">At any time: E-mail </w:t>
      </w:r>
      <w:hyperlink w:history="1" r:id="rId11">
        <w:r w:rsidRPr="00C978E5">
          <w:rPr>
            <w:rFonts w:eastAsia="Times New Roman" w:cstheme="minorHAnsi"/>
            <w:color w:val="0000FF"/>
            <w:u w:val="single"/>
          </w:rPr>
          <w:t>EpiAid@cdc.gov</w:t>
        </w:r>
      </w:hyperlink>
      <w:r w:rsidRPr="00C978E5">
        <w:rPr>
          <w:rFonts w:eastAsia="Times New Roman" w:cstheme="minorHAnsi"/>
        </w:rPr>
        <w:t xml:space="preserve"> </w:t>
      </w:r>
    </w:p>
    <w:p w:rsidRPr="00C978E5" w:rsidR="001D65C9" w:rsidP="00434B41" w:rsidRDefault="001D65C9" w14:paraId="5C6DA6B6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978E5">
        <w:rPr>
          <w:rFonts w:eastAsia="Times New Roman" w:cstheme="minorHAnsi"/>
        </w:rPr>
        <w:t>During business hours (8:00 a.m.-4:30 p.m. ET): Call the EIS office at + 1 (404) 498-6110</w:t>
      </w:r>
    </w:p>
    <w:p w:rsidRPr="00C978E5" w:rsidR="00434B41" w:rsidP="00C978E5" w:rsidRDefault="001D65C9" w14:paraId="5BE51BB9" w14:textId="1A0167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978E5">
        <w:rPr>
          <w:rFonts w:eastAsia="Times New Roman" w:cstheme="minorHAnsi"/>
        </w:rPr>
        <w:t>After business hours: Call CDC’s Emergency Operations Center at + 1 (770) 488-7100</w:t>
      </w:r>
    </w:p>
    <w:p w:rsidR="00C978E5" w:rsidP="001D65C9" w:rsidRDefault="00C978E5" w14:paraId="7BB03859" w14:textId="6459677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:rsidR="008945A0" w:rsidP="001D65C9" w:rsidRDefault="001D65C9" w14:paraId="0D9E51D2" w14:textId="781DD8EE">
      <w:pPr>
        <w:spacing w:before="100" w:beforeAutospacing="1" w:after="100" w:afterAutospacing="1" w:line="240" w:lineRule="auto"/>
        <w:rPr>
          <w:rFonts w:cstheme="minorHAnsi"/>
        </w:rPr>
      </w:pPr>
      <w:r w:rsidRPr="00C978E5">
        <w:rPr>
          <w:rFonts w:cstheme="minorHAnsi"/>
        </w:rPr>
        <w:t>This serves as an acknowledgement between the requesting agency and the ATSDR program of the expectations of the ACE Epi-Aids process before initiation</w:t>
      </w:r>
      <w:r w:rsidR="00C978E5">
        <w:rPr>
          <w:rFonts w:cstheme="minorHAnsi"/>
        </w:rPr>
        <w:t>.</w:t>
      </w:r>
    </w:p>
    <w:p w:rsidRPr="00C978E5" w:rsidR="00FB4DD9" w:rsidP="001D65C9" w:rsidRDefault="00FB4DD9" w14:paraId="2C18249D" w14:textId="77777777">
      <w:pPr>
        <w:spacing w:before="100" w:beforeAutospacing="1" w:after="100" w:afterAutospacing="1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70"/>
        <w:gridCol w:w="4585"/>
      </w:tblGrid>
      <w:tr w:rsidR="00FB4DD9" w:rsidTr="00FB4DD9" w14:paraId="756B7AD8" w14:textId="77777777">
        <w:tc>
          <w:tcPr>
            <w:tcW w:w="449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B4DD9" w:rsidR="00FB4DD9" w:rsidP="001D65C9" w:rsidRDefault="00FB4DD9" w14:paraId="605697D9" w14:textId="77777777">
            <w:pPr>
              <w:spacing w:before="100" w:beforeAutospacing="1" w:after="100" w:afterAutospacing="1"/>
              <w:rPr>
                <w:sz w:val="44"/>
                <w:szCs w:val="4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B4DD9" w:rsidP="001D65C9" w:rsidRDefault="00FB4DD9" w14:paraId="534FB512" w14:textId="7777777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B4DD9" w:rsidR="00FB4DD9" w:rsidP="001D65C9" w:rsidRDefault="00FB4DD9" w14:paraId="750C56D1" w14:textId="4821CA03">
            <w:pPr>
              <w:spacing w:before="100" w:beforeAutospacing="1" w:after="100" w:afterAutospacing="1"/>
              <w:rPr>
                <w:sz w:val="44"/>
                <w:szCs w:val="44"/>
              </w:rPr>
            </w:pPr>
          </w:p>
        </w:tc>
      </w:tr>
      <w:tr w:rsidR="00FB4DD9" w:rsidTr="00FB4DD9" w14:paraId="46B4246C" w14:textId="77777777">
        <w:tc>
          <w:tcPr>
            <w:tcW w:w="449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B4DD9" w:rsidR="00FB4DD9" w:rsidP="001D65C9" w:rsidRDefault="00FB4DD9" w14:paraId="3754B877" w14:textId="0F2C7EA1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FB4DD9">
              <w:rPr>
                <w:sz w:val="16"/>
                <w:szCs w:val="16"/>
              </w:rPr>
              <w:t>Signature ACE Program Representative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Pr="00FB4DD9" w:rsidR="00FB4DD9" w:rsidP="001D65C9" w:rsidRDefault="00FB4DD9" w14:paraId="0FAA86C7" w14:textId="77777777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458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B4DD9" w:rsidR="00FB4DD9" w:rsidP="001D65C9" w:rsidRDefault="00FB4DD9" w14:paraId="48357AC8" w14:textId="33E26787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FB4DD9">
              <w:rPr>
                <w:sz w:val="16"/>
                <w:szCs w:val="16"/>
              </w:rPr>
              <w:t>Signature Requesting Agency Representative</w:t>
            </w:r>
          </w:p>
        </w:tc>
      </w:tr>
      <w:tr w:rsidR="00FB4DD9" w:rsidTr="00FB4DD9" w14:paraId="7995D9E0" w14:textId="77777777"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FB4DD9" w:rsidP="001D65C9" w:rsidRDefault="00FB4DD9" w14:paraId="07E60DF1" w14:textId="7777777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B4DD9" w:rsidP="001D65C9" w:rsidRDefault="00FB4DD9" w14:paraId="7808DD42" w14:textId="7777777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="00FB4DD9" w:rsidP="001D65C9" w:rsidRDefault="00FB4DD9" w14:paraId="1FB18DB3" w14:textId="1C0146E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B4DD9" w:rsidTr="00FB4DD9" w14:paraId="3D60555A" w14:textId="77777777">
        <w:tc>
          <w:tcPr>
            <w:tcW w:w="449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B4DD9" w:rsidR="00FB4DD9" w:rsidP="00BF5C30" w:rsidRDefault="00FB4DD9" w14:paraId="18D461D4" w14:textId="77777777">
            <w:pPr>
              <w:spacing w:before="100" w:beforeAutospacing="1" w:after="100" w:afterAutospacing="1"/>
              <w:rPr>
                <w:sz w:val="44"/>
                <w:szCs w:val="4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B4DD9" w:rsidP="00BF5C30" w:rsidRDefault="00FB4DD9" w14:paraId="03080A28" w14:textId="7777777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B4DD9" w:rsidR="00FB4DD9" w:rsidP="00BF5C30" w:rsidRDefault="00FB4DD9" w14:paraId="26B9B4F8" w14:textId="071D1DAC">
            <w:pPr>
              <w:spacing w:before="100" w:beforeAutospacing="1" w:after="100" w:afterAutospacing="1"/>
              <w:rPr>
                <w:sz w:val="44"/>
                <w:szCs w:val="44"/>
              </w:rPr>
            </w:pPr>
          </w:p>
        </w:tc>
      </w:tr>
      <w:tr w:rsidR="00FB4DD9" w:rsidTr="00FB4DD9" w14:paraId="065148FC" w14:textId="77777777">
        <w:tc>
          <w:tcPr>
            <w:tcW w:w="449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B4DD9" w:rsidR="00FB4DD9" w:rsidP="00BF5C30" w:rsidRDefault="00FB4DD9" w14:paraId="33B72D92" w14:textId="26EFCEFD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FB4DD9">
              <w:rPr>
                <w:sz w:val="16"/>
                <w:szCs w:val="16"/>
              </w:rPr>
              <w:t>Printed Name of ACE Program Representative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Pr="00FB4DD9" w:rsidR="00FB4DD9" w:rsidP="00BF5C30" w:rsidRDefault="00FB4DD9" w14:paraId="7F403386" w14:textId="77777777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458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B4DD9" w:rsidR="00FB4DD9" w:rsidP="00BF5C30" w:rsidRDefault="00FB4DD9" w14:paraId="155C05A5" w14:textId="667A5C9F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FB4DD9">
              <w:rPr>
                <w:sz w:val="16"/>
                <w:szCs w:val="16"/>
              </w:rPr>
              <w:t>Printed Name of Requesting Agency Representative</w:t>
            </w:r>
          </w:p>
        </w:tc>
      </w:tr>
      <w:tr w:rsidR="00FB4DD9" w:rsidTr="00FB4DD9" w14:paraId="35C0386E" w14:textId="77777777"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FB4DD9" w:rsidP="00BF5C30" w:rsidRDefault="00FB4DD9" w14:paraId="7769AE4E" w14:textId="7777777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B4DD9" w:rsidP="00BF5C30" w:rsidRDefault="00FB4DD9" w14:paraId="3C92EF54" w14:textId="7777777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="00FB4DD9" w:rsidP="00BF5C30" w:rsidRDefault="00FB4DD9" w14:paraId="2C50E078" w14:textId="5D05A4D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B4DD9" w:rsidTr="00FB4DD9" w14:paraId="4F1686E1" w14:textId="77777777">
        <w:tc>
          <w:tcPr>
            <w:tcW w:w="449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B4DD9" w:rsidR="00FB4DD9" w:rsidP="00BF5C30" w:rsidRDefault="00FB4DD9" w14:paraId="2A41AFD3" w14:textId="77777777">
            <w:pPr>
              <w:spacing w:before="100" w:beforeAutospacing="1" w:after="100" w:afterAutospacing="1"/>
              <w:rPr>
                <w:sz w:val="44"/>
                <w:szCs w:val="4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B4DD9" w:rsidP="00BF5C30" w:rsidRDefault="00FB4DD9" w14:paraId="1663D93D" w14:textId="7777777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B4DD9" w:rsidR="00FB4DD9" w:rsidP="00BF5C30" w:rsidRDefault="00FB4DD9" w14:paraId="3502FFA7" w14:textId="6BF44E11">
            <w:pPr>
              <w:spacing w:before="100" w:beforeAutospacing="1" w:after="100" w:afterAutospacing="1"/>
              <w:rPr>
                <w:sz w:val="44"/>
                <w:szCs w:val="44"/>
              </w:rPr>
            </w:pPr>
          </w:p>
        </w:tc>
      </w:tr>
      <w:tr w:rsidR="00FB4DD9" w:rsidTr="00FB4DD9" w14:paraId="08EB7644" w14:textId="77777777">
        <w:tc>
          <w:tcPr>
            <w:tcW w:w="449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B4DD9" w:rsidR="00FB4DD9" w:rsidP="00BF5C30" w:rsidRDefault="00FB4DD9" w14:paraId="2E413E15" w14:textId="4D3B71B6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FB4DD9">
              <w:rPr>
                <w:sz w:val="16"/>
                <w:szCs w:val="16"/>
              </w:rPr>
              <w:t>Title of ACE Program Representative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Pr="00FB4DD9" w:rsidR="00FB4DD9" w:rsidP="00BF5C30" w:rsidRDefault="00FB4DD9" w14:paraId="6636513E" w14:textId="77777777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458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B4DD9" w:rsidR="00FB4DD9" w:rsidP="00BF5C30" w:rsidRDefault="00FB4DD9" w14:paraId="17F76507" w14:textId="0F91C4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FB4DD9">
              <w:rPr>
                <w:sz w:val="16"/>
                <w:szCs w:val="16"/>
              </w:rPr>
              <w:t>Title of Requesting Agency Representative</w:t>
            </w:r>
          </w:p>
        </w:tc>
      </w:tr>
    </w:tbl>
    <w:p w:rsidRPr="008945A0" w:rsidR="00434B41" w:rsidP="001D65C9" w:rsidRDefault="00434B41" w14:paraId="4EABB278" w14:textId="77777777">
      <w:pPr>
        <w:spacing w:before="100" w:beforeAutospacing="1" w:after="100" w:afterAutospacing="1" w:line="240" w:lineRule="auto"/>
      </w:pPr>
    </w:p>
    <w:sectPr w:rsidRPr="008945A0" w:rsidR="00434B41" w:rsidSect="00FB4D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29A91" w14:textId="77777777" w:rsidR="006D4BBB" w:rsidRDefault="006D4BBB" w:rsidP="005A17B8">
      <w:pPr>
        <w:spacing w:after="0" w:line="240" w:lineRule="auto"/>
      </w:pPr>
      <w:r>
        <w:separator/>
      </w:r>
    </w:p>
  </w:endnote>
  <w:endnote w:type="continuationSeparator" w:id="0">
    <w:p w14:paraId="1F42083C" w14:textId="77777777" w:rsidR="006D4BBB" w:rsidRDefault="006D4BBB" w:rsidP="005A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D3149" w14:textId="77777777" w:rsidR="00FB4DD9" w:rsidRDefault="00FB4D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C51C5" w14:textId="77777777" w:rsidR="00FB4DD9" w:rsidRDefault="00FB4D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3B747" w14:textId="77777777" w:rsidR="00FB4DD9" w:rsidRDefault="00FB4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CFE7E" w14:textId="77777777" w:rsidR="006D4BBB" w:rsidRDefault="006D4BBB" w:rsidP="005A17B8">
      <w:pPr>
        <w:spacing w:after="0" w:line="240" w:lineRule="auto"/>
      </w:pPr>
      <w:r>
        <w:separator/>
      </w:r>
    </w:p>
  </w:footnote>
  <w:footnote w:type="continuationSeparator" w:id="0">
    <w:p w14:paraId="6D3C924D" w14:textId="77777777" w:rsidR="006D4BBB" w:rsidRDefault="006D4BBB" w:rsidP="005A1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EE761" w14:textId="77777777" w:rsidR="00FB4DD9" w:rsidRDefault="00FB4D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DBDEA" w14:textId="57C7769B" w:rsidR="00C978E5" w:rsidRDefault="00C978E5">
    <w:pPr>
      <w:pStyle w:val="Header"/>
    </w:pPr>
    <w:r>
      <w:t xml:space="preserve">Attachment </w:t>
    </w:r>
    <w:r w:rsidR="00A22A7C">
      <w:t>4c</w:t>
    </w:r>
    <w:r>
      <w:t xml:space="preserve">. ACE </w:t>
    </w:r>
    <w:r w:rsidR="00A22A7C">
      <w:t xml:space="preserve">External </w:t>
    </w:r>
    <w:r>
      <w:t>Technical Agreement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10501" w14:textId="77777777" w:rsidR="00FB4DD9" w:rsidRDefault="00FB4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15A"/>
    <w:multiLevelType w:val="multilevel"/>
    <w:tmpl w:val="1090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67AFC"/>
    <w:multiLevelType w:val="multilevel"/>
    <w:tmpl w:val="E3CE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97B59"/>
    <w:multiLevelType w:val="multilevel"/>
    <w:tmpl w:val="9820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F1EED"/>
    <w:multiLevelType w:val="multilevel"/>
    <w:tmpl w:val="565E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21B4E"/>
    <w:multiLevelType w:val="multilevel"/>
    <w:tmpl w:val="49D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01778"/>
    <w:multiLevelType w:val="multilevel"/>
    <w:tmpl w:val="16B8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E5708"/>
    <w:multiLevelType w:val="multilevel"/>
    <w:tmpl w:val="357C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D52EA"/>
    <w:multiLevelType w:val="multilevel"/>
    <w:tmpl w:val="2826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A24DBB"/>
    <w:multiLevelType w:val="multilevel"/>
    <w:tmpl w:val="785C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87323"/>
    <w:multiLevelType w:val="multilevel"/>
    <w:tmpl w:val="8B7C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83B8C"/>
    <w:multiLevelType w:val="multilevel"/>
    <w:tmpl w:val="6698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B7391D"/>
    <w:multiLevelType w:val="multilevel"/>
    <w:tmpl w:val="9908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676C5"/>
    <w:multiLevelType w:val="multilevel"/>
    <w:tmpl w:val="4BB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8B46A8"/>
    <w:multiLevelType w:val="multilevel"/>
    <w:tmpl w:val="DA0A3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8C2AB2"/>
    <w:multiLevelType w:val="multilevel"/>
    <w:tmpl w:val="5400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D63019"/>
    <w:multiLevelType w:val="multilevel"/>
    <w:tmpl w:val="FBBE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2"/>
  </w:num>
  <w:num w:numId="5">
    <w:abstractNumId w:val="3"/>
  </w:num>
  <w:num w:numId="6">
    <w:abstractNumId w:val="14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15"/>
  </w:num>
  <w:num w:numId="12">
    <w:abstractNumId w:val="11"/>
  </w:num>
  <w:num w:numId="13">
    <w:abstractNumId w:val="4"/>
  </w:num>
  <w:num w:numId="14">
    <w:abstractNumId w:val="0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A0"/>
    <w:rsid w:val="001D65C9"/>
    <w:rsid w:val="00434B41"/>
    <w:rsid w:val="004F1CC3"/>
    <w:rsid w:val="005A17B8"/>
    <w:rsid w:val="006D4BBB"/>
    <w:rsid w:val="00706C51"/>
    <w:rsid w:val="008945A0"/>
    <w:rsid w:val="008D61E4"/>
    <w:rsid w:val="00A22A7C"/>
    <w:rsid w:val="00C978E5"/>
    <w:rsid w:val="00D30DC0"/>
    <w:rsid w:val="00FB4DD9"/>
    <w:rsid w:val="02531F84"/>
    <w:rsid w:val="167B7EA6"/>
    <w:rsid w:val="22B1F440"/>
    <w:rsid w:val="38325BC4"/>
    <w:rsid w:val="5572B81B"/>
    <w:rsid w:val="73A401A6"/>
    <w:rsid w:val="7CC0CDA7"/>
    <w:rsid w:val="7F7E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6586E7"/>
  <w15:chartTrackingRefBased/>
  <w15:docId w15:val="{9BB7B1F7-7B6B-43EC-B60F-2E53274F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4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945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945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5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945A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945A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945A0"/>
    <w:rPr>
      <w:color w:val="0000FF"/>
      <w:u w:val="single"/>
    </w:rPr>
  </w:style>
  <w:style w:type="character" w:customStyle="1" w:styleId="sr-only">
    <w:name w:val="sr-only"/>
    <w:basedOn w:val="DefaultParagraphFont"/>
    <w:rsid w:val="008945A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45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945A0"/>
    <w:rPr>
      <w:rFonts w:ascii="Arial" w:eastAsia="Times New Roman" w:hAnsi="Arial" w:cs="Arial"/>
      <w:vanish/>
      <w:sz w:val="16"/>
      <w:szCs w:val="16"/>
    </w:rPr>
  </w:style>
  <w:style w:type="character" w:customStyle="1" w:styleId="d-xl-none">
    <w:name w:val="d-xl-none"/>
    <w:basedOn w:val="DefaultParagraphFont"/>
    <w:rsid w:val="008945A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45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945A0"/>
    <w:rPr>
      <w:rFonts w:ascii="Arial" w:eastAsia="Times New Roman" w:hAnsi="Arial" w:cs="Arial"/>
      <w:vanish/>
      <w:sz w:val="16"/>
      <w:szCs w:val="16"/>
    </w:rPr>
  </w:style>
  <w:style w:type="character" w:customStyle="1" w:styleId="mobile-title">
    <w:name w:val="mobile-title"/>
    <w:basedOn w:val="DefaultParagraphFont"/>
    <w:rsid w:val="008945A0"/>
  </w:style>
  <w:style w:type="paragraph" w:customStyle="1" w:styleId="list-group-item">
    <w:name w:val="list-group-item"/>
    <w:basedOn w:val="Normal"/>
    <w:rsid w:val="0089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bile-foot-title">
    <w:name w:val="mobile-foot-title"/>
    <w:basedOn w:val="DefaultParagraphFont"/>
    <w:rsid w:val="008945A0"/>
  </w:style>
  <w:style w:type="paragraph" w:customStyle="1" w:styleId="breadcrumb-item">
    <w:name w:val="breadcrumb-item"/>
    <w:basedOn w:val="Normal"/>
    <w:rsid w:val="0089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-details">
    <w:name w:val="file-details"/>
    <w:basedOn w:val="DefaultParagraphFont"/>
    <w:rsid w:val="008945A0"/>
  </w:style>
  <w:style w:type="paragraph" w:customStyle="1" w:styleId="text-red">
    <w:name w:val="text-red"/>
    <w:basedOn w:val="Normal"/>
    <w:rsid w:val="0089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45A0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945A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945A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pl-1">
    <w:name w:val="pl-1"/>
    <w:basedOn w:val="DefaultParagraphFont"/>
    <w:rsid w:val="008945A0"/>
  </w:style>
  <w:style w:type="character" w:customStyle="1" w:styleId="value">
    <w:name w:val="value"/>
    <w:basedOn w:val="DefaultParagraphFont"/>
    <w:rsid w:val="008945A0"/>
  </w:style>
  <w:style w:type="paragraph" w:styleId="Header">
    <w:name w:val="header"/>
    <w:basedOn w:val="Normal"/>
    <w:link w:val="HeaderChar"/>
    <w:uiPriority w:val="99"/>
    <w:unhideWhenUsed/>
    <w:rsid w:val="00C97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8E5"/>
  </w:style>
  <w:style w:type="paragraph" w:styleId="Footer">
    <w:name w:val="footer"/>
    <w:basedOn w:val="Normal"/>
    <w:link w:val="FooterChar"/>
    <w:uiPriority w:val="99"/>
    <w:unhideWhenUsed/>
    <w:rsid w:val="00C97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8E5"/>
  </w:style>
  <w:style w:type="table" w:styleId="TableGrid">
    <w:name w:val="Table Grid"/>
    <w:basedOn w:val="TableNormal"/>
    <w:uiPriority w:val="39"/>
    <w:rsid w:val="00C97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2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92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2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17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0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78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0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7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3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0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75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2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1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72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6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8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27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46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17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27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86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39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39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16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3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03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3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9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12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8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0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7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4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72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6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2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2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1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iAid@cdc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stName xmlns="http://schemas.microsoft.com/sharepoint/v3" xsi:nil="true"/>
    <Event-Type xmlns="377b3288-2328-4c20-862b-2b05ed14cb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19673A293EE49AE1C63CE543B173F" ma:contentTypeVersion="976" ma:contentTypeDescription="Create a new document." ma:contentTypeScope="" ma:versionID="51345f0a1af784f3743c9d7602db9d0b">
  <xsd:schema xmlns:xsd="http://www.w3.org/2001/XMLSchema" xmlns:xs="http://www.w3.org/2001/XMLSchema" xmlns:p="http://schemas.microsoft.com/office/2006/metadata/properties" xmlns:ns1="http://schemas.microsoft.com/sharepoint/v3" xmlns:ns2="2fb1b662-f59d-4b16-9d61-2106d813860a" xmlns:ns3="377b3288-2328-4c20-862b-2b05ed14cb3c" xmlns:ns4="2d711d5d-7588-4f90-989f-689dad7cc2e3" targetNamespace="http://schemas.microsoft.com/office/2006/metadata/properties" ma:root="true" ma:fieldsID="5bfd20b8ec41ec78d64020b15d422b95" ns1:_="" ns2:_="" ns3:_="" ns4:_="">
    <xsd:import namespace="http://schemas.microsoft.com/sharepoint/v3"/>
    <xsd:import namespace="2fb1b662-f59d-4b16-9d61-2106d813860a"/>
    <xsd:import namespace="377b3288-2328-4c20-862b-2b05ed14cb3c"/>
    <xsd:import namespace="2d711d5d-7588-4f90-989f-689dad7cc2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FirstName" minOccurs="0"/>
                <xsd:element ref="ns3:Event-Type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7" nillable="true" ma:displayName="First Name" ma:internalName="FirstNam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b662-f59d-4b16-9d61-2106d813860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b3288-2328-4c20-862b-2b05ed14cb3c" elementFormDefault="qualified">
    <xsd:import namespace="http://schemas.microsoft.com/office/2006/documentManagement/types"/>
    <xsd:import namespace="http://schemas.microsoft.com/office/infopath/2007/PartnerControls"/>
    <xsd:element name="Event-Type" ma:index="8" nillable="true" ma:displayName="Event-Type" ma:internalName="Event_x002d_Type" ma:readOnly="false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11d5d-7588-4f90-989f-689dad7cc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7EF7604-9944-47B7-8659-95DB5765A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75C6D-AA24-4097-B47B-86337D8066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7b3288-2328-4c20-862b-2b05ed14cb3c"/>
  </ds:schemaRefs>
</ds:datastoreItem>
</file>

<file path=customXml/itemProps3.xml><?xml version="1.0" encoding="utf-8"?>
<ds:datastoreItem xmlns:ds="http://schemas.openxmlformats.org/officeDocument/2006/customXml" ds:itemID="{92BDC9D6-D4EA-42C6-B20C-1F5B8D3AF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b1b662-f59d-4b16-9d61-2106d813860a"/>
    <ds:schemaRef ds:uri="377b3288-2328-4c20-862b-2b05ed14cb3c"/>
    <ds:schemaRef ds:uri="2d711d5d-7588-4f90-989f-689dad7cc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00E302-7C74-4030-852E-52E67FA0EF4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Orr, Maureen F. (ATSDR/OAD/OIA)</dc:creator>
  <cp:keywords/>
  <dc:description/>
  <cp:lastModifiedBy>Orr, Maureen F. (ATSDR/OAD/OIA)</cp:lastModifiedBy>
  <cp:revision>2</cp:revision>
  <dcterms:created xsi:type="dcterms:W3CDTF">2021-04-26T22:52:00Z</dcterms:created>
  <dcterms:modified xsi:type="dcterms:W3CDTF">2021-04-26T22:52:00Z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2020-12-15T22:08:57Z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3e23882b-5374-4a3b-b3c9-4b2a443c159a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0x0101005CD19673A293EE49AE1C63CE543B173F</vt:lpwstr>
  </property>
</Properties>
</file>