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4641" w14:textId="69B85813" w:rsidR="0088452B" w:rsidRPr="00AA22B0" w:rsidRDefault="004112E2" w:rsidP="00A766F7">
      <w:pPr>
        <w:pStyle w:val="Heading1"/>
        <w:spacing w:before="480" w:after="1080" w:line="264" w:lineRule="auto"/>
        <w:ind w:left="0" w:right="0"/>
      </w:pPr>
      <w:bookmarkStart w:id="0" w:name="Supporting_Statement_B_For_Revision_of_C"/>
      <w:bookmarkEnd w:id="0"/>
      <w:r>
        <w:t>Supporti</w:t>
      </w:r>
      <w:r w:rsidRPr="00AA22B0">
        <w:t>ng Statement B</w:t>
      </w:r>
      <w:r w:rsidR="00AA22B0" w:rsidRPr="00AA22B0">
        <w:br/>
      </w:r>
      <w:r w:rsidRPr="00AA22B0">
        <w:t>For Revision of Curre</w:t>
      </w:r>
      <w:r>
        <w:t xml:space="preserve">ntly Approved Collection: </w:t>
      </w:r>
      <w:r w:rsidR="00AA22B0">
        <w:br/>
      </w:r>
      <w:r>
        <w:t>Medicare Current Beneficiary Survey (MCBS)</w:t>
      </w:r>
    </w:p>
    <w:p w14:paraId="0463FD8F" w14:textId="77777777" w:rsidR="006D22BC" w:rsidRDefault="004112E2" w:rsidP="00A766F7">
      <w:pPr>
        <w:spacing w:before="240" w:after="240"/>
        <w:jc w:val="center"/>
        <w:rPr>
          <w:sz w:val="28"/>
        </w:rPr>
      </w:pPr>
      <w:r>
        <w:rPr>
          <w:sz w:val="28"/>
        </w:rPr>
        <w:t>Conta</w:t>
      </w:r>
      <w:bookmarkStart w:id="1" w:name="_GoBack"/>
      <w:bookmarkEnd w:id="1"/>
      <w:r>
        <w:rPr>
          <w:sz w:val="28"/>
        </w:rPr>
        <w:t xml:space="preserve">ct Information: </w:t>
      </w:r>
    </w:p>
    <w:p w14:paraId="01346B5B" w14:textId="0B031807" w:rsidR="0088452B" w:rsidRDefault="004112E2" w:rsidP="00A766F7">
      <w:pPr>
        <w:spacing w:before="120"/>
        <w:jc w:val="center"/>
        <w:rPr>
          <w:sz w:val="28"/>
        </w:rPr>
      </w:pPr>
      <w:r>
        <w:rPr>
          <w:sz w:val="28"/>
        </w:rPr>
        <w:t xml:space="preserve">William S. </w:t>
      </w:r>
      <w:r w:rsidR="006D22BC">
        <w:rPr>
          <w:sz w:val="28"/>
        </w:rPr>
        <w:t>L</w:t>
      </w:r>
      <w:r>
        <w:rPr>
          <w:sz w:val="28"/>
        </w:rPr>
        <w:t>ong</w:t>
      </w:r>
    </w:p>
    <w:p w14:paraId="66F31BFD" w14:textId="77777777" w:rsidR="00AA22B0" w:rsidRDefault="004112E2" w:rsidP="00A766F7">
      <w:pPr>
        <w:jc w:val="center"/>
        <w:rPr>
          <w:sz w:val="28"/>
        </w:rPr>
      </w:pPr>
      <w:r>
        <w:rPr>
          <w:sz w:val="28"/>
        </w:rPr>
        <w:t xml:space="preserve">Contracting Officer’s Representative, Medicare Current Beneficiary Survey </w:t>
      </w:r>
    </w:p>
    <w:p w14:paraId="53073589" w14:textId="1785A6C2" w:rsidR="0088452B" w:rsidRDefault="004112E2" w:rsidP="00A766F7">
      <w:pPr>
        <w:jc w:val="center"/>
        <w:rPr>
          <w:sz w:val="28"/>
        </w:rPr>
      </w:pPr>
      <w:r>
        <w:rPr>
          <w:sz w:val="28"/>
        </w:rPr>
        <w:t>Office of Enterprise Data and Analytics (OEDA)/CMS</w:t>
      </w:r>
    </w:p>
    <w:p w14:paraId="4F93D32B" w14:textId="5C02E90B" w:rsidR="00AA22B0" w:rsidRDefault="004112E2" w:rsidP="00A766F7">
      <w:pPr>
        <w:spacing w:before="2"/>
        <w:jc w:val="center"/>
        <w:rPr>
          <w:sz w:val="28"/>
        </w:rPr>
      </w:pPr>
      <w:r>
        <w:rPr>
          <w:sz w:val="28"/>
        </w:rPr>
        <w:t>7500 Security Boulevard, Mail Stop Mailstop B2-04-12</w:t>
      </w:r>
      <w:r w:rsidR="00AA22B0">
        <w:rPr>
          <w:sz w:val="28"/>
        </w:rPr>
        <w:t xml:space="preserve"> </w:t>
      </w:r>
    </w:p>
    <w:p w14:paraId="569D9A71" w14:textId="76B32B47" w:rsidR="0088452B" w:rsidRDefault="004112E2" w:rsidP="00A766F7">
      <w:pPr>
        <w:spacing w:before="2"/>
        <w:jc w:val="center"/>
        <w:rPr>
          <w:sz w:val="28"/>
        </w:rPr>
      </w:pPr>
      <w:r>
        <w:rPr>
          <w:sz w:val="28"/>
        </w:rPr>
        <w:t>Baltimore, MD</w:t>
      </w:r>
      <w:r>
        <w:rPr>
          <w:spacing w:val="55"/>
          <w:sz w:val="28"/>
        </w:rPr>
        <w:t xml:space="preserve"> </w:t>
      </w:r>
      <w:r>
        <w:rPr>
          <w:sz w:val="28"/>
        </w:rPr>
        <w:t>21244</w:t>
      </w:r>
      <w:r w:rsidR="00AA22B0">
        <w:rPr>
          <w:sz w:val="28"/>
        </w:rPr>
        <w:t xml:space="preserve"> </w:t>
      </w:r>
    </w:p>
    <w:p w14:paraId="773AC5E7" w14:textId="52902C4B" w:rsidR="0088452B" w:rsidRDefault="004112E2" w:rsidP="00A766F7">
      <w:pPr>
        <w:spacing w:line="321" w:lineRule="exact"/>
        <w:jc w:val="center"/>
        <w:rPr>
          <w:sz w:val="28"/>
        </w:rPr>
      </w:pPr>
      <w:r>
        <w:rPr>
          <w:sz w:val="28"/>
        </w:rPr>
        <w:t>(410) 786-7927</w:t>
      </w:r>
      <w:r w:rsidR="00AA22B0">
        <w:rPr>
          <w:sz w:val="28"/>
        </w:rPr>
        <w:t xml:space="preserve"> </w:t>
      </w:r>
    </w:p>
    <w:p w14:paraId="24C71B7E" w14:textId="77777777" w:rsidR="0088452B" w:rsidRDefault="00DD7F37" w:rsidP="00A766F7">
      <w:pPr>
        <w:spacing w:after="720"/>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rsidP="00A766F7">
      <w:pPr>
        <w:pStyle w:val="BodyText"/>
        <w:rPr>
          <w:sz w:val="30"/>
        </w:rPr>
      </w:pPr>
    </w:p>
    <w:p w14:paraId="039AB3FA" w14:textId="37853281" w:rsidR="0088452B" w:rsidRDefault="001052BF" w:rsidP="00A766F7">
      <w:pPr>
        <w:jc w:val="center"/>
        <w:rPr>
          <w:sz w:val="28"/>
        </w:rPr>
      </w:pPr>
      <w:r>
        <w:rPr>
          <w:sz w:val="28"/>
        </w:rPr>
        <w:t>January 2</w:t>
      </w:r>
      <w:r w:rsidR="00340310">
        <w:rPr>
          <w:sz w:val="28"/>
        </w:rPr>
        <w:t>9</w:t>
      </w:r>
      <w:r>
        <w:rPr>
          <w:sz w:val="28"/>
        </w:rPr>
        <w:t>, 2021</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AA22B0">
      <w:pPr>
        <w:pStyle w:val="Heading2-NoTOC"/>
      </w:pPr>
      <w:bookmarkStart w:id="2" w:name="Table_of_Contents"/>
      <w:bookmarkEnd w:id="2"/>
      <w:r>
        <w:lastRenderedPageBreak/>
        <w:t>Table of Contents</w:t>
      </w:r>
    </w:p>
    <w:p w14:paraId="5853B571" w14:textId="77777777" w:rsidR="00A35A0E" w:rsidRDefault="00BB2D9F">
      <w:pPr>
        <w:pStyle w:val="TOC1"/>
        <w:rPr>
          <w:rFonts w:asciiTheme="minorHAnsi" w:eastAsiaTheme="minorEastAsia" w:hAnsiTheme="minorHAnsi" w:cstheme="minorBidi"/>
        </w:rPr>
      </w:pPr>
      <w:r w:rsidRPr="002D43C0">
        <w:rPr>
          <w:sz w:val="24"/>
          <w:szCs w:val="24"/>
        </w:rPr>
        <w:fldChar w:fldCharType="begin"/>
      </w:r>
      <w:r w:rsidRPr="002D43C0">
        <w:rPr>
          <w:sz w:val="24"/>
          <w:szCs w:val="24"/>
        </w:rPr>
        <w:instrText xml:space="preserve"> TOC \h \z \u \t "Heading 2,1,Heading 3,2" </w:instrText>
      </w:r>
      <w:r w:rsidRPr="002D43C0">
        <w:rPr>
          <w:sz w:val="24"/>
          <w:szCs w:val="24"/>
        </w:rPr>
        <w:fldChar w:fldCharType="separate"/>
      </w:r>
      <w:hyperlink w:anchor="_Toc56151917" w:history="1">
        <w:r w:rsidR="00A35A0E" w:rsidRPr="00645CFB">
          <w:rPr>
            <w:rStyle w:val="Hyperlink"/>
          </w:rPr>
          <w:t>B.</w:t>
        </w:r>
        <w:r w:rsidR="00A35A0E">
          <w:rPr>
            <w:rFonts w:asciiTheme="minorHAnsi" w:eastAsiaTheme="minorEastAsia" w:hAnsiTheme="minorHAnsi" w:cstheme="minorBidi"/>
          </w:rPr>
          <w:tab/>
        </w:r>
        <w:r w:rsidR="00A35A0E" w:rsidRPr="00645CFB">
          <w:rPr>
            <w:rStyle w:val="Hyperlink"/>
          </w:rPr>
          <w:t>Statistical</w:t>
        </w:r>
        <w:r w:rsidR="00A35A0E" w:rsidRPr="00645CFB">
          <w:rPr>
            <w:rStyle w:val="Hyperlink"/>
            <w:spacing w:val="-9"/>
          </w:rPr>
          <w:t xml:space="preserve"> </w:t>
        </w:r>
        <w:r w:rsidR="00A35A0E" w:rsidRPr="00645CFB">
          <w:rPr>
            <w:rStyle w:val="Hyperlink"/>
          </w:rPr>
          <w:t>Methods</w:t>
        </w:r>
        <w:r w:rsidR="00A35A0E">
          <w:rPr>
            <w:webHidden/>
          </w:rPr>
          <w:tab/>
        </w:r>
        <w:r w:rsidR="00A35A0E">
          <w:rPr>
            <w:webHidden/>
          </w:rPr>
          <w:fldChar w:fldCharType="begin"/>
        </w:r>
        <w:r w:rsidR="00A35A0E">
          <w:rPr>
            <w:webHidden/>
          </w:rPr>
          <w:instrText xml:space="preserve"> PAGEREF _Toc56151917 \h </w:instrText>
        </w:r>
        <w:r w:rsidR="00A35A0E">
          <w:rPr>
            <w:webHidden/>
          </w:rPr>
        </w:r>
        <w:r w:rsidR="00A35A0E">
          <w:rPr>
            <w:webHidden/>
          </w:rPr>
          <w:fldChar w:fldCharType="separate"/>
        </w:r>
        <w:r w:rsidR="00A35A0E">
          <w:rPr>
            <w:webHidden/>
          </w:rPr>
          <w:t>1</w:t>
        </w:r>
        <w:r w:rsidR="00A35A0E">
          <w:rPr>
            <w:webHidden/>
          </w:rPr>
          <w:fldChar w:fldCharType="end"/>
        </w:r>
      </w:hyperlink>
    </w:p>
    <w:p w14:paraId="1E64955B" w14:textId="77777777" w:rsidR="00A35A0E" w:rsidRDefault="00DD7F37">
      <w:pPr>
        <w:pStyle w:val="TOC2"/>
        <w:rPr>
          <w:rFonts w:asciiTheme="minorHAnsi" w:eastAsiaTheme="minorEastAsia" w:hAnsiTheme="minorHAnsi" w:cstheme="minorBidi"/>
        </w:rPr>
      </w:pPr>
      <w:hyperlink w:anchor="_Toc56151918" w:history="1">
        <w:r w:rsidR="00A35A0E" w:rsidRPr="00645CFB">
          <w:rPr>
            <w:rStyle w:val="Hyperlink"/>
          </w:rPr>
          <w:t>B1.</w:t>
        </w:r>
        <w:r w:rsidR="00A35A0E">
          <w:rPr>
            <w:rFonts w:asciiTheme="minorHAnsi" w:eastAsiaTheme="minorEastAsia" w:hAnsiTheme="minorHAnsi" w:cstheme="minorBidi"/>
          </w:rPr>
          <w:tab/>
        </w:r>
        <w:r w:rsidR="00A35A0E" w:rsidRPr="00645CFB">
          <w:rPr>
            <w:rStyle w:val="Hyperlink"/>
          </w:rPr>
          <w:t>Universe and Respondent Selection</w:t>
        </w:r>
        <w:r w:rsidR="00A35A0E">
          <w:rPr>
            <w:webHidden/>
          </w:rPr>
          <w:tab/>
        </w:r>
        <w:r w:rsidR="00A35A0E">
          <w:rPr>
            <w:webHidden/>
          </w:rPr>
          <w:fldChar w:fldCharType="begin"/>
        </w:r>
        <w:r w:rsidR="00A35A0E">
          <w:rPr>
            <w:webHidden/>
          </w:rPr>
          <w:instrText xml:space="preserve"> PAGEREF _Toc56151918 \h </w:instrText>
        </w:r>
        <w:r w:rsidR="00A35A0E">
          <w:rPr>
            <w:webHidden/>
          </w:rPr>
        </w:r>
        <w:r w:rsidR="00A35A0E">
          <w:rPr>
            <w:webHidden/>
          </w:rPr>
          <w:fldChar w:fldCharType="separate"/>
        </w:r>
        <w:r w:rsidR="00A35A0E">
          <w:rPr>
            <w:webHidden/>
          </w:rPr>
          <w:t>1</w:t>
        </w:r>
        <w:r w:rsidR="00A35A0E">
          <w:rPr>
            <w:webHidden/>
          </w:rPr>
          <w:fldChar w:fldCharType="end"/>
        </w:r>
      </w:hyperlink>
    </w:p>
    <w:p w14:paraId="13C28DB7" w14:textId="77777777" w:rsidR="00A35A0E" w:rsidRDefault="00DD7F37">
      <w:pPr>
        <w:pStyle w:val="TOC2"/>
        <w:rPr>
          <w:rFonts w:asciiTheme="minorHAnsi" w:eastAsiaTheme="minorEastAsia" w:hAnsiTheme="minorHAnsi" w:cstheme="minorBidi"/>
        </w:rPr>
      </w:pPr>
      <w:hyperlink w:anchor="_Toc56151919" w:history="1">
        <w:r w:rsidR="00A35A0E" w:rsidRPr="00645CFB">
          <w:rPr>
            <w:rStyle w:val="Hyperlink"/>
          </w:rPr>
          <w:t>B2.</w:t>
        </w:r>
        <w:r w:rsidR="00A35A0E">
          <w:rPr>
            <w:rFonts w:asciiTheme="minorHAnsi" w:eastAsiaTheme="minorEastAsia" w:hAnsiTheme="minorHAnsi" w:cstheme="minorBidi"/>
          </w:rPr>
          <w:tab/>
        </w:r>
        <w:r w:rsidR="00A35A0E" w:rsidRPr="00645CFB">
          <w:rPr>
            <w:rStyle w:val="Hyperlink"/>
          </w:rPr>
          <w:t>Procedures for Collecting Information</w:t>
        </w:r>
        <w:r w:rsidR="00A35A0E">
          <w:rPr>
            <w:webHidden/>
          </w:rPr>
          <w:tab/>
        </w:r>
        <w:r w:rsidR="00A35A0E">
          <w:rPr>
            <w:webHidden/>
          </w:rPr>
          <w:fldChar w:fldCharType="begin"/>
        </w:r>
        <w:r w:rsidR="00A35A0E">
          <w:rPr>
            <w:webHidden/>
          </w:rPr>
          <w:instrText xml:space="preserve"> PAGEREF _Toc56151919 \h </w:instrText>
        </w:r>
        <w:r w:rsidR="00A35A0E">
          <w:rPr>
            <w:webHidden/>
          </w:rPr>
        </w:r>
        <w:r w:rsidR="00A35A0E">
          <w:rPr>
            <w:webHidden/>
          </w:rPr>
          <w:fldChar w:fldCharType="separate"/>
        </w:r>
        <w:r w:rsidR="00A35A0E">
          <w:rPr>
            <w:webHidden/>
          </w:rPr>
          <w:t>4</w:t>
        </w:r>
        <w:r w:rsidR="00A35A0E">
          <w:rPr>
            <w:webHidden/>
          </w:rPr>
          <w:fldChar w:fldCharType="end"/>
        </w:r>
      </w:hyperlink>
    </w:p>
    <w:p w14:paraId="29C36E2A" w14:textId="77777777" w:rsidR="00A35A0E" w:rsidRDefault="00DD7F37">
      <w:pPr>
        <w:pStyle w:val="TOC2"/>
        <w:rPr>
          <w:rFonts w:asciiTheme="minorHAnsi" w:eastAsiaTheme="minorEastAsia" w:hAnsiTheme="minorHAnsi" w:cstheme="minorBidi"/>
        </w:rPr>
      </w:pPr>
      <w:hyperlink w:anchor="_Toc56151920" w:history="1">
        <w:r w:rsidR="00A35A0E" w:rsidRPr="00645CFB">
          <w:rPr>
            <w:rStyle w:val="Hyperlink"/>
          </w:rPr>
          <w:t>B3.</w:t>
        </w:r>
        <w:r w:rsidR="00A35A0E">
          <w:rPr>
            <w:rFonts w:asciiTheme="minorHAnsi" w:eastAsiaTheme="minorEastAsia" w:hAnsiTheme="minorHAnsi" w:cstheme="minorBidi"/>
          </w:rPr>
          <w:tab/>
        </w:r>
        <w:r w:rsidR="00A35A0E" w:rsidRPr="00645CFB">
          <w:rPr>
            <w:rStyle w:val="Hyperlink"/>
          </w:rPr>
          <w:t>Methods for Maximizing Response Rates and Dealing with Issues of Non-Response</w:t>
        </w:r>
        <w:r w:rsidR="00A35A0E">
          <w:rPr>
            <w:webHidden/>
          </w:rPr>
          <w:tab/>
        </w:r>
        <w:r w:rsidR="00A35A0E">
          <w:rPr>
            <w:webHidden/>
          </w:rPr>
          <w:fldChar w:fldCharType="begin"/>
        </w:r>
        <w:r w:rsidR="00A35A0E">
          <w:rPr>
            <w:webHidden/>
          </w:rPr>
          <w:instrText xml:space="preserve"> PAGEREF _Toc56151920 \h </w:instrText>
        </w:r>
        <w:r w:rsidR="00A35A0E">
          <w:rPr>
            <w:webHidden/>
          </w:rPr>
        </w:r>
        <w:r w:rsidR="00A35A0E">
          <w:rPr>
            <w:webHidden/>
          </w:rPr>
          <w:fldChar w:fldCharType="separate"/>
        </w:r>
        <w:r w:rsidR="00A35A0E">
          <w:rPr>
            <w:webHidden/>
          </w:rPr>
          <w:t>15</w:t>
        </w:r>
        <w:r w:rsidR="00A35A0E">
          <w:rPr>
            <w:webHidden/>
          </w:rPr>
          <w:fldChar w:fldCharType="end"/>
        </w:r>
      </w:hyperlink>
    </w:p>
    <w:p w14:paraId="4965FC14" w14:textId="77777777" w:rsidR="00A35A0E" w:rsidRDefault="00DD7F37">
      <w:pPr>
        <w:pStyle w:val="TOC2"/>
        <w:rPr>
          <w:rFonts w:asciiTheme="minorHAnsi" w:eastAsiaTheme="minorEastAsia" w:hAnsiTheme="minorHAnsi" w:cstheme="minorBidi"/>
        </w:rPr>
      </w:pPr>
      <w:hyperlink w:anchor="_Toc56151921" w:history="1">
        <w:r w:rsidR="00A35A0E" w:rsidRPr="00645CFB">
          <w:rPr>
            <w:rStyle w:val="Hyperlink"/>
          </w:rPr>
          <w:t>B4.</w:t>
        </w:r>
        <w:r w:rsidR="00A35A0E">
          <w:rPr>
            <w:rFonts w:asciiTheme="minorHAnsi" w:eastAsiaTheme="minorEastAsia" w:hAnsiTheme="minorHAnsi" w:cstheme="minorBidi"/>
          </w:rPr>
          <w:tab/>
        </w:r>
        <w:r w:rsidR="00A35A0E" w:rsidRPr="00645CFB">
          <w:rPr>
            <w:rStyle w:val="Hyperlink"/>
          </w:rPr>
          <w:t>Tests of Procedures or Methods</w:t>
        </w:r>
        <w:r w:rsidR="00A35A0E">
          <w:rPr>
            <w:webHidden/>
          </w:rPr>
          <w:tab/>
        </w:r>
        <w:r w:rsidR="00A35A0E">
          <w:rPr>
            <w:webHidden/>
          </w:rPr>
          <w:fldChar w:fldCharType="begin"/>
        </w:r>
        <w:r w:rsidR="00A35A0E">
          <w:rPr>
            <w:webHidden/>
          </w:rPr>
          <w:instrText xml:space="preserve"> PAGEREF _Toc56151921 \h </w:instrText>
        </w:r>
        <w:r w:rsidR="00A35A0E">
          <w:rPr>
            <w:webHidden/>
          </w:rPr>
        </w:r>
        <w:r w:rsidR="00A35A0E">
          <w:rPr>
            <w:webHidden/>
          </w:rPr>
          <w:fldChar w:fldCharType="separate"/>
        </w:r>
        <w:r w:rsidR="00A35A0E">
          <w:rPr>
            <w:webHidden/>
          </w:rPr>
          <w:t>18</w:t>
        </w:r>
        <w:r w:rsidR="00A35A0E">
          <w:rPr>
            <w:webHidden/>
          </w:rPr>
          <w:fldChar w:fldCharType="end"/>
        </w:r>
      </w:hyperlink>
    </w:p>
    <w:p w14:paraId="6884554B" w14:textId="77777777" w:rsidR="00A35A0E" w:rsidRDefault="00DD7F37">
      <w:pPr>
        <w:pStyle w:val="TOC2"/>
        <w:rPr>
          <w:rFonts w:asciiTheme="minorHAnsi" w:eastAsiaTheme="minorEastAsia" w:hAnsiTheme="minorHAnsi" w:cstheme="minorBidi"/>
        </w:rPr>
      </w:pPr>
      <w:hyperlink w:anchor="_Toc56151922" w:history="1">
        <w:r w:rsidR="00A35A0E" w:rsidRPr="00645CFB">
          <w:rPr>
            <w:rStyle w:val="Hyperlink"/>
          </w:rPr>
          <w:t>B5.</w:t>
        </w:r>
        <w:r w:rsidR="00A35A0E">
          <w:rPr>
            <w:rFonts w:asciiTheme="minorHAnsi" w:eastAsiaTheme="minorEastAsia" w:hAnsiTheme="minorHAnsi" w:cstheme="minorBidi"/>
          </w:rPr>
          <w:tab/>
        </w:r>
        <w:r w:rsidR="00A35A0E" w:rsidRPr="00645CFB">
          <w:rPr>
            <w:rStyle w:val="Hyperlink"/>
          </w:rPr>
          <w:t>Individuals Consulted on Statistical Aspects of Design</w:t>
        </w:r>
        <w:r w:rsidR="00A35A0E">
          <w:rPr>
            <w:webHidden/>
          </w:rPr>
          <w:tab/>
        </w:r>
        <w:r w:rsidR="00A35A0E">
          <w:rPr>
            <w:webHidden/>
          </w:rPr>
          <w:fldChar w:fldCharType="begin"/>
        </w:r>
        <w:r w:rsidR="00A35A0E">
          <w:rPr>
            <w:webHidden/>
          </w:rPr>
          <w:instrText xml:space="preserve"> PAGEREF _Toc56151922 \h </w:instrText>
        </w:r>
        <w:r w:rsidR="00A35A0E">
          <w:rPr>
            <w:webHidden/>
          </w:rPr>
        </w:r>
        <w:r w:rsidR="00A35A0E">
          <w:rPr>
            <w:webHidden/>
          </w:rPr>
          <w:fldChar w:fldCharType="separate"/>
        </w:r>
        <w:r w:rsidR="00A35A0E">
          <w:rPr>
            <w:webHidden/>
          </w:rPr>
          <w:t>19</w:t>
        </w:r>
        <w:r w:rsidR="00A35A0E">
          <w:rPr>
            <w:webHidden/>
          </w:rPr>
          <w:fldChar w:fldCharType="end"/>
        </w:r>
      </w:hyperlink>
    </w:p>
    <w:p w14:paraId="1053EB5C" w14:textId="77777777" w:rsidR="003B695E" w:rsidRDefault="00BB2D9F">
      <w:pPr>
        <w:spacing w:before="119"/>
        <w:ind w:left="100"/>
        <w:rPr>
          <w:sz w:val="32"/>
        </w:rPr>
      </w:pPr>
      <w:r w:rsidRPr="002D43C0">
        <w:rPr>
          <w:sz w:val="24"/>
          <w:szCs w:val="24"/>
        </w:rPr>
        <w:fldChar w:fldCharType="end"/>
      </w:r>
    </w:p>
    <w:p w14:paraId="518E2025" w14:textId="77777777" w:rsidR="0088452B" w:rsidRDefault="0088452B">
      <w:pPr>
        <w:sectPr w:rsidR="0088452B" w:rsidSect="002D43C0">
          <w:footerReference w:type="default" r:id="rId9"/>
          <w:pgSz w:w="12240" w:h="15840" w:code="1"/>
          <w:pgMar w:top="1440" w:right="1440" w:bottom="1440" w:left="1440" w:header="720" w:footer="720" w:gutter="0"/>
          <w:pgNumType w:fmt="lowerRoman" w:start="1"/>
          <w:cols w:space="720"/>
        </w:sectPr>
      </w:pPr>
    </w:p>
    <w:p w14:paraId="1AAD816F" w14:textId="77777777" w:rsidR="008C5570" w:rsidRDefault="008C5570" w:rsidP="00AA22B0">
      <w:pPr>
        <w:pStyle w:val="Heading2-NoTOC"/>
        <w:tabs>
          <w:tab w:val="clear" w:pos="419"/>
        </w:tabs>
        <w:ind w:left="0" w:firstLine="0"/>
      </w:pPr>
      <w:bookmarkStart w:id="3" w:name="List_of_Attachments"/>
      <w:bookmarkStart w:id="4" w:name="B._Statistical_Methods"/>
      <w:bookmarkStart w:id="5" w:name="B1._Universe_and_Respondent_Selection"/>
      <w:bookmarkEnd w:id="3"/>
      <w:bookmarkEnd w:id="4"/>
      <w:bookmarkEnd w:id="5"/>
      <w:r>
        <w:lastRenderedPageBreak/>
        <w:t>List of Attachments</w:t>
      </w:r>
    </w:p>
    <w:p w14:paraId="0D4B307B" w14:textId="5DF37875" w:rsidR="008C5570" w:rsidRDefault="008C5570" w:rsidP="00AA22B0">
      <w:pPr>
        <w:pStyle w:val="BodyText"/>
        <w:spacing w:after="320"/>
      </w:pPr>
      <w:r>
        <w:t>Attachment 1:</w:t>
      </w:r>
      <w:r w:rsidR="00AA22B0">
        <w:tab/>
      </w:r>
      <w:r>
        <w:t xml:space="preserve">60-day Federal Register Notice </w:t>
      </w:r>
    </w:p>
    <w:p w14:paraId="188F9828" w14:textId="43566375" w:rsidR="008C5570" w:rsidRDefault="008C5570" w:rsidP="00AA22B0">
      <w:pPr>
        <w:pStyle w:val="BodyText"/>
        <w:spacing w:after="320"/>
      </w:pPr>
      <w:r>
        <w:t>Attachment 2:</w:t>
      </w:r>
      <w:r w:rsidR="00AA22B0" w:rsidRPr="00AA22B0">
        <w:t xml:space="preserve"> </w:t>
      </w:r>
      <w:r w:rsidR="00AA22B0">
        <w:tab/>
      </w:r>
      <w:r>
        <w:t>Community Advance Letter (for in-person interviews) – English</w:t>
      </w:r>
    </w:p>
    <w:p w14:paraId="57CCF638" w14:textId="2FAC3FDC" w:rsidR="008C5570" w:rsidRDefault="008C5570" w:rsidP="00AA22B0">
      <w:pPr>
        <w:pStyle w:val="BodyText"/>
        <w:spacing w:after="320"/>
        <w:ind w:left="1440"/>
      </w:pPr>
      <w:r>
        <w:t>Community Advance Letter (for telephone interviews) – English</w:t>
      </w:r>
    </w:p>
    <w:p w14:paraId="6D0EAB51" w14:textId="49254E24" w:rsidR="008C5570" w:rsidRDefault="008C5570" w:rsidP="00AA22B0">
      <w:pPr>
        <w:pStyle w:val="BodyText"/>
        <w:spacing w:after="320"/>
        <w:ind w:left="1440"/>
      </w:pPr>
      <w:r>
        <w:t xml:space="preserve">Community Advance Letter (for COVID-19 Supplement only) </w:t>
      </w:r>
      <w:r w:rsidR="00C06ACB">
        <w:t>–</w:t>
      </w:r>
      <w:r>
        <w:t xml:space="preserve"> English</w:t>
      </w:r>
    </w:p>
    <w:p w14:paraId="5FD2F5DD" w14:textId="1067F929" w:rsidR="00D6069A" w:rsidRDefault="00D6069A" w:rsidP="00D6069A">
      <w:pPr>
        <w:pStyle w:val="BodyText"/>
        <w:spacing w:after="320"/>
        <w:ind w:left="1440"/>
      </w:pPr>
      <w:r>
        <w:t xml:space="preserve">Community Advance Letter (for NGACO </w:t>
      </w:r>
      <w:r w:rsidR="001252B9">
        <w:t>S</w:t>
      </w:r>
      <w:r>
        <w:t xml:space="preserve">ample only) – English </w:t>
      </w:r>
    </w:p>
    <w:p w14:paraId="66CF2E9F" w14:textId="77777777" w:rsidR="008C5570" w:rsidRDefault="008C5570" w:rsidP="00AA22B0">
      <w:pPr>
        <w:pStyle w:val="BodyText"/>
        <w:spacing w:after="320"/>
        <w:ind w:left="1440"/>
      </w:pPr>
      <w:r>
        <w:t xml:space="preserve">MCBS Community Brochure (for in-person interviews) – English </w:t>
      </w:r>
    </w:p>
    <w:p w14:paraId="353C6EB1" w14:textId="77777777" w:rsidR="008C5570" w:rsidRDefault="008C5570" w:rsidP="00AA22B0">
      <w:pPr>
        <w:pStyle w:val="BodyText"/>
        <w:spacing w:after="320"/>
        <w:ind w:left="1440"/>
      </w:pPr>
      <w:r>
        <w:t xml:space="preserve">MCBS Community Brochure (for telephone interviews) – English </w:t>
      </w:r>
    </w:p>
    <w:p w14:paraId="6A6F497A" w14:textId="77777777" w:rsidR="008C5570" w:rsidRDefault="008C5570" w:rsidP="00AA22B0">
      <w:pPr>
        <w:pStyle w:val="BodyText"/>
        <w:spacing w:after="320"/>
        <w:ind w:left="1440"/>
      </w:pPr>
      <w:r>
        <w:t>At the Door Sheet – English</w:t>
      </w:r>
    </w:p>
    <w:p w14:paraId="4A62AA9B" w14:textId="77777777" w:rsidR="008C5570" w:rsidRDefault="008C5570" w:rsidP="00AA22B0">
      <w:pPr>
        <w:pStyle w:val="BodyText"/>
        <w:spacing w:after="320"/>
        <w:ind w:left="1440"/>
      </w:pPr>
      <w:r>
        <w:t>MCBS Calendar – English</w:t>
      </w:r>
    </w:p>
    <w:p w14:paraId="4637DB9E" w14:textId="77777777" w:rsidR="008C5570" w:rsidRDefault="008C5570" w:rsidP="00AA22B0">
      <w:pPr>
        <w:pStyle w:val="BodyText"/>
        <w:spacing w:after="320"/>
        <w:ind w:left="1440"/>
      </w:pPr>
      <w:r>
        <w:t>Income and Assets (IAQ) Brochure – English</w:t>
      </w:r>
    </w:p>
    <w:p w14:paraId="67F11809" w14:textId="77777777" w:rsidR="008C5570" w:rsidRDefault="008C5570" w:rsidP="00AA22B0">
      <w:pPr>
        <w:pStyle w:val="BodyText"/>
        <w:spacing w:after="320"/>
        <w:ind w:left="1440"/>
      </w:pPr>
      <w:r>
        <w:t>Community Authority Letter</w:t>
      </w:r>
    </w:p>
    <w:p w14:paraId="4F35D04F" w14:textId="0A793092" w:rsidR="00D6069A" w:rsidRDefault="00D6069A" w:rsidP="00D6069A">
      <w:pPr>
        <w:pStyle w:val="BodyText"/>
        <w:spacing w:after="320"/>
        <w:ind w:left="1440"/>
      </w:pPr>
      <w:r>
        <w:t xml:space="preserve">Community Authority Letter (NGACO </w:t>
      </w:r>
      <w:r w:rsidR="001252B9">
        <w:t>S</w:t>
      </w:r>
      <w:r>
        <w:t>ample only)</w:t>
      </w:r>
    </w:p>
    <w:p w14:paraId="2733F0BB" w14:textId="77777777" w:rsidR="008C5570" w:rsidRDefault="008C5570" w:rsidP="00AA22B0">
      <w:pPr>
        <w:pStyle w:val="BodyText"/>
        <w:spacing w:after="320"/>
        <w:ind w:left="1440"/>
      </w:pPr>
      <w:r>
        <w:t>CMS Thank You Letter (Community) – English</w:t>
      </w:r>
    </w:p>
    <w:p w14:paraId="0EA6F926" w14:textId="77777777" w:rsidR="008C5570" w:rsidRDefault="008C5570" w:rsidP="00AA22B0">
      <w:pPr>
        <w:pStyle w:val="BodyText"/>
        <w:spacing w:after="320"/>
        <w:ind w:left="1440"/>
      </w:pPr>
      <w:r>
        <w:t>MCBS Respondent Newsletter</w:t>
      </w:r>
    </w:p>
    <w:p w14:paraId="36B0D7A9" w14:textId="77777777" w:rsidR="008C5570" w:rsidRDefault="008C5570" w:rsidP="00AA22B0">
      <w:pPr>
        <w:pStyle w:val="BodyText"/>
        <w:spacing w:after="320"/>
        <w:ind w:left="1440"/>
      </w:pPr>
      <w:r>
        <w:t>Non-response letter – Continuing – English</w:t>
      </w:r>
    </w:p>
    <w:p w14:paraId="394E325B" w14:textId="77777777" w:rsidR="008C5570" w:rsidRDefault="008C5570" w:rsidP="00AA22B0">
      <w:pPr>
        <w:pStyle w:val="BodyText"/>
        <w:spacing w:after="320"/>
        <w:ind w:left="1440"/>
      </w:pPr>
      <w:r>
        <w:t xml:space="preserve">Reminder Advance Letter (for telephone interviews) – English </w:t>
      </w:r>
    </w:p>
    <w:p w14:paraId="07EE9D3C" w14:textId="77777777" w:rsidR="008C5570" w:rsidRDefault="008C5570" w:rsidP="00AA22B0">
      <w:pPr>
        <w:pStyle w:val="BodyText"/>
        <w:spacing w:after="320"/>
        <w:ind w:left="1440"/>
      </w:pPr>
      <w:r>
        <w:t xml:space="preserve">Reminder Postcard (for in-person interviews) – English </w:t>
      </w:r>
    </w:p>
    <w:p w14:paraId="6812C7E8" w14:textId="77777777" w:rsidR="008C5570" w:rsidRDefault="008C5570" w:rsidP="00AA22B0">
      <w:pPr>
        <w:pStyle w:val="BodyText"/>
        <w:spacing w:after="320"/>
        <w:ind w:left="1440"/>
      </w:pPr>
      <w:r>
        <w:t xml:space="preserve">Reminder Postcard (for telephone interviews) – English </w:t>
      </w:r>
    </w:p>
    <w:p w14:paraId="65272EB2" w14:textId="77777777" w:rsidR="00407EBB" w:rsidRDefault="00407EBB" w:rsidP="00407EBB">
      <w:pPr>
        <w:pStyle w:val="BodyText"/>
        <w:spacing w:after="320"/>
        <w:ind w:left="1440"/>
      </w:pPr>
      <w:r>
        <w:t>Reminder Letter (for in-person interviews) – English</w:t>
      </w:r>
    </w:p>
    <w:p w14:paraId="338C0991" w14:textId="77777777" w:rsidR="008C5570" w:rsidRDefault="008C5570" w:rsidP="00AA22B0">
      <w:pPr>
        <w:pStyle w:val="BodyText"/>
        <w:spacing w:after="320"/>
        <w:ind w:left="1440"/>
      </w:pPr>
      <w:r>
        <w:t>Reminder Letter (for telephone interviews) – English</w:t>
      </w:r>
    </w:p>
    <w:p w14:paraId="35C0F4C1" w14:textId="7801A4EF" w:rsidR="00D6069A" w:rsidRDefault="00D6069A" w:rsidP="00AA22B0">
      <w:pPr>
        <w:pStyle w:val="BodyText"/>
        <w:spacing w:after="320"/>
        <w:ind w:left="1440"/>
      </w:pPr>
      <w:r>
        <w:t xml:space="preserve">Reminder Letter (for NGACO </w:t>
      </w:r>
      <w:r w:rsidR="001252B9">
        <w:t>S</w:t>
      </w:r>
      <w:r>
        <w:t>ample only) – English</w:t>
      </w:r>
    </w:p>
    <w:p w14:paraId="280493DF" w14:textId="696467E8" w:rsidR="008C5570" w:rsidRDefault="00AA22B0" w:rsidP="00AA22B0">
      <w:pPr>
        <w:pStyle w:val="BodyText"/>
        <w:spacing w:after="320"/>
      </w:pPr>
      <w:r>
        <w:t>Attachment 3:</w:t>
      </w:r>
      <w:r>
        <w:tab/>
      </w:r>
      <w:r w:rsidR="008C5570">
        <w:t>Community Instrument (Baseline and Continuing) and Showcards</w:t>
      </w:r>
    </w:p>
    <w:p w14:paraId="52A9A901" w14:textId="47FF016C" w:rsidR="008C5570" w:rsidRDefault="00AA22B0" w:rsidP="00AA22B0">
      <w:pPr>
        <w:pStyle w:val="BodyText"/>
        <w:spacing w:after="320"/>
      </w:pPr>
      <w:r>
        <w:lastRenderedPageBreak/>
        <w:t>Attachment 4:</w:t>
      </w:r>
      <w:r>
        <w:tab/>
      </w:r>
      <w:r w:rsidR="008C5570">
        <w:t>Facility Eligibility Screener</w:t>
      </w:r>
    </w:p>
    <w:p w14:paraId="51C560C8" w14:textId="4DB5DAC6" w:rsidR="008C5570" w:rsidRDefault="00AA22B0" w:rsidP="00AA22B0">
      <w:pPr>
        <w:pStyle w:val="BodyText"/>
        <w:spacing w:after="320"/>
      </w:pPr>
      <w:r>
        <w:t>Attachment 5:</w:t>
      </w:r>
      <w:r>
        <w:tab/>
      </w:r>
      <w:r w:rsidR="008C5570">
        <w:t>Facility Instrument (Baseline and Continuing) and Showcards</w:t>
      </w:r>
    </w:p>
    <w:p w14:paraId="1C1EB532" w14:textId="3403BE86" w:rsidR="008C5570" w:rsidRDefault="00AA22B0" w:rsidP="00AA22B0">
      <w:pPr>
        <w:pStyle w:val="BodyText"/>
        <w:spacing w:after="320"/>
      </w:pPr>
      <w:r>
        <w:t>Attachment 6:</w:t>
      </w:r>
      <w:r>
        <w:tab/>
      </w:r>
      <w:r w:rsidR="008C5570">
        <w:t>Facility Advance Letter (for in-person interviews) – English</w:t>
      </w:r>
    </w:p>
    <w:p w14:paraId="6119FF27" w14:textId="7C8EE41D" w:rsidR="008C5570" w:rsidRDefault="008C5570" w:rsidP="00C06ACB">
      <w:pPr>
        <w:pStyle w:val="BodyText"/>
        <w:keepNext/>
        <w:spacing w:after="320"/>
        <w:ind w:left="1440"/>
      </w:pPr>
      <w:r>
        <w:t>Facility Advance Letter (for telephone interviews) – English</w:t>
      </w:r>
    </w:p>
    <w:p w14:paraId="3D5E59A7" w14:textId="77777777" w:rsidR="008C5570" w:rsidRDefault="008C5570" w:rsidP="00AA22B0">
      <w:pPr>
        <w:pStyle w:val="BodyText"/>
        <w:spacing w:after="320"/>
        <w:ind w:left="1440"/>
      </w:pPr>
      <w:r>
        <w:t>MCBS Facility Brochure – English</w:t>
      </w:r>
    </w:p>
    <w:p w14:paraId="67A23761" w14:textId="77777777" w:rsidR="008C5570" w:rsidRDefault="008C5570" w:rsidP="00AA22B0">
      <w:pPr>
        <w:pStyle w:val="BodyText"/>
        <w:spacing w:after="320"/>
        <w:ind w:left="1440"/>
      </w:pPr>
      <w:r>
        <w:t>Resident Consent Form</w:t>
      </w:r>
    </w:p>
    <w:p w14:paraId="55336AAA" w14:textId="77777777" w:rsidR="008C5570" w:rsidRDefault="008C5570" w:rsidP="00AA22B0">
      <w:pPr>
        <w:pStyle w:val="BodyText"/>
        <w:spacing w:after="320"/>
        <w:ind w:left="1440"/>
      </w:pPr>
      <w:r>
        <w:t>Next of Kin Consent Form</w:t>
      </w:r>
    </w:p>
    <w:p w14:paraId="308FE136" w14:textId="77777777" w:rsidR="008C5570" w:rsidRPr="004A6345" w:rsidRDefault="008C5570" w:rsidP="00AA22B0">
      <w:pPr>
        <w:pStyle w:val="BodyText"/>
        <w:spacing w:after="320"/>
        <w:ind w:left="1440"/>
      </w:pPr>
      <w:r w:rsidRPr="004A6345">
        <w:t>HIPAA Letter – English</w:t>
      </w:r>
    </w:p>
    <w:p w14:paraId="1ABFAC36" w14:textId="36BDF730" w:rsidR="008C5570" w:rsidRDefault="00AA22B0" w:rsidP="00AA22B0">
      <w:pPr>
        <w:widowControl/>
        <w:spacing w:after="320"/>
        <w:rPr>
          <w:sz w:val="24"/>
          <w:szCs w:val="24"/>
        </w:rPr>
      </w:pPr>
      <w:r>
        <w:rPr>
          <w:sz w:val="24"/>
          <w:szCs w:val="24"/>
        </w:rPr>
        <w:t>Attachment 7:</w:t>
      </w:r>
      <w:r>
        <w:rPr>
          <w:sz w:val="24"/>
          <w:szCs w:val="24"/>
        </w:rPr>
        <w:tab/>
      </w:r>
      <w:r w:rsidR="008C5570" w:rsidRPr="004A6345">
        <w:rPr>
          <w:sz w:val="24"/>
          <w:szCs w:val="24"/>
        </w:rPr>
        <w:t xml:space="preserve">CAPI Screenshots </w:t>
      </w:r>
      <w:r w:rsidR="008C5570">
        <w:rPr>
          <w:sz w:val="24"/>
          <w:szCs w:val="24"/>
        </w:rPr>
        <w:t>of Introductory Screen and</w:t>
      </w:r>
      <w:r w:rsidR="008C5570" w:rsidRPr="004A6345">
        <w:rPr>
          <w:sz w:val="24"/>
          <w:szCs w:val="24"/>
        </w:rPr>
        <w:t xml:space="preserve"> Thank You Screen</w:t>
      </w:r>
    </w:p>
    <w:p w14:paraId="3F06DCE0" w14:textId="54801364" w:rsidR="001052BF" w:rsidRDefault="001052BF" w:rsidP="001052BF">
      <w:pPr>
        <w:widowControl/>
        <w:spacing w:after="320"/>
        <w:rPr>
          <w:sz w:val="24"/>
          <w:szCs w:val="24"/>
        </w:rPr>
      </w:pPr>
      <w:r>
        <w:rPr>
          <w:sz w:val="24"/>
          <w:szCs w:val="24"/>
        </w:rPr>
        <w:t>Attachment 8. C</w:t>
      </w:r>
      <w:r w:rsidRPr="00E415A3">
        <w:rPr>
          <w:sz w:val="24"/>
          <w:szCs w:val="24"/>
        </w:rPr>
        <w:t xml:space="preserve">OVID-19 </w:t>
      </w:r>
      <w:r w:rsidR="00475547">
        <w:rPr>
          <w:sz w:val="24"/>
          <w:szCs w:val="24"/>
        </w:rPr>
        <w:t xml:space="preserve">Summer 2020 </w:t>
      </w:r>
      <w:r>
        <w:rPr>
          <w:sz w:val="24"/>
          <w:szCs w:val="24"/>
        </w:rPr>
        <w:t>Supplement Test Report</w:t>
      </w:r>
    </w:p>
    <w:p w14:paraId="6169BE09" w14:textId="7D0046ED" w:rsidR="00F578AA" w:rsidRDefault="00F578AA" w:rsidP="00475547">
      <w:pPr>
        <w:widowControl/>
        <w:spacing w:after="320"/>
        <w:sectPr w:rsidR="00F578AA" w:rsidSect="00C06ACB">
          <w:footerReference w:type="default" r:id="rId10"/>
          <w:pgSz w:w="12240" w:h="15840" w:code="1"/>
          <w:pgMar w:top="1080" w:right="1440" w:bottom="1080" w:left="1440" w:header="720" w:footer="720" w:gutter="0"/>
          <w:pgNumType w:fmt="lowerRoman"/>
          <w:cols w:space="720"/>
        </w:sectPr>
      </w:pPr>
      <w:r>
        <w:rPr>
          <w:sz w:val="24"/>
          <w:szCs w:val="24"/>
        </w:rPr>
        <w:t xml:space="preserve">Attachment 9. </w:t>
      </w:r>
      <w:r w:rsidR="00475547">
        <w:rPr>
          <w:sz w:val="24"/>
          <w:szCs w:val="24"/>
        </w:rPr>
        <w:t>Crosswalk of Changes from Summer 2020 COVID-19 Supplement to Fall COVID-19 Supplement</w:t>
      </w:r>
    </w:p>
    <w:p w14:paraId="5CDCF728" w14:textId="459DB9A6" w:rsidR="0088452B" w:rsidRPr="004D6EBE" w:rsidRDefault="004D6EBE" w:rsidP="007F6E34">
      <w:pPr>
        <w:pStyle w:val="Heading2"/>
        <w:numPr>
          <w:ilvl w:val="0"/>
          <w:numId w:val="0"/>
        </w:numPr>
        <w:ind w:left="317" w:hanging="317"/>
      </w:pPr>
      <w:bookmarkStart w:id="6" w:name="_Toc56151917"/>
      <w:r>
        <w:lastRenderedPageBreak/>
        <w:t>B.</w:t>
      </w:r>
      <w:r>
        <w:tab/>
      </w:r>
      <w:r w:rsidR="004112E2" w:rsidRPr="004D6EBE">
        <w:t>Statistical</w:t>
      </w:r>
      <w:r w:rsidR="004112E2" w:rsidRPr="004D6EBE">
        <w:rPr>
          <w:spacing w:val="-9"/>
        </w:rPr>
        <w:t xml:space="preserve"> </w:t>
      </w:r>
      <w:r w:rsidR="004112E2" w:rsidRPr="004D6EBE">
        <w:t>Methods</w:t>
      </w:r>
      <w:bookmarkEnd w:id="6"/>
    </w:p>
    <w:p w14:paraId="24029E16" w14:textId="0B463AE0" w:rsidR="0088452B" w:rsidRDefault="004112E2" w:rsidP="00BD72D7">
      <w:pPr>
        <w:pStyle w:val="BodyText"/>
      </w:pPr>
      <w:r>
        <w:t>The revision to this OMB package includes the following modifications to the Community instrument sections:</w:t>
      </w:r>
    </w:p>
    <w:p w14:paraId="6EA19F09" w14:textId="4A50B572" w:rsidR="00C87AA7" w:rsidRDefault="00C87AA7" w:rsidP="00BD72D7">
      <w:pPr>
        <w:pStyle w:val="ListBullet2"/>
      </w:pPr>
      <w:r>
        <w:t xml:space="preserve">Add COVID-19 </w:t>
      </w:r>
      <w:r w:rsidR="00181DA7">
        <w:t xml:space="preserve">questions to the </w:t>
      </w:r>
      <w:r>
        <w:t xml:space="preserve">Community and Facility instruments to collect vital information about the impact of the pandemic on Medicare beneficiaries. </w:t>
      </w:r>
      <w:r w:rsidR="00CC2333">
        <w:t>Also a</w:t>
      </w:r>
      <w:r w:rsidR="00980951">
        <w:rPr>
          <w:szCs w:val="24"/>
        </w:rPr>
        <w:t xml:space="preserve">dminister these items </w:t>
      </w:r>
      <w:r w:rsidR="002D3F09">
        <w:rPr>
          <w:szCs w:val="24"/>
        </w:rPr>
        <w:t xml:space="preserve">in Winter 2021 </w:t>
      </w:r>
      <w:r w:rsidR="00980951">
        <w:rPr>
          <w:szCs w:val="24"/>
        </w:rPr>
        <w:t>to a</w:t>
      </w:r>
      <w:r w:rsidR="00420827">
        <w:rPr>
          <w:szCs w:val="24"/>
        </w:rPr>
        <w:t xml:space="preserve"> separate cohort of </w:t>
      </w:r>
      <w:r w:rsidR="00980951">
        <w:rPr>
          <w:szCs w:val="24"/>
        </w:rPr>
        <w:t xml:space="preserve">Medicare beneficiaries </w:t>
      </w:r>
      <w:r w:rsidR="002D3F09">
        <w:rPr>
          <w:szCs w:val="24"/>
        </w:rPr>
        <w:t xml:space="preserve">aligned to a provider that </w:t>
      </w:r>
      <w:r w:rsidR="00980951">
        <w:rPr>
          <w:szCs w:val="24"/>
        </w:rPr>
        <w:t>particip</w:t>
      </w:r>
      <w:r w:rsidR="002D3F09">
        <w:rPr>
          <w:szCs w:val="24"/>
        </w:rPr>
        <w:t>ates</w:t>
      </w:r>
      <w:r w:rsidR="00980951">
        <w:rPr>
          <w:szCs w:val="24"/>
        </w:rPr>
        <w:t xml:space="preserve"> in </w:t>
      </w:r>
      <w:r w:rsidR="00980951" w:rsidRPr="005501DA">
        <w:rPr>
          <w:szCs w:val="24"/>
        </w:rPr>
        <w:t xml:space="preserve">the Next Generation </w:t>
      </w:r>
      <w:r w:rsidR="00980951">
        <w:rPr>
          <w:szCs w:val="24"/>
        </w:rPr>
        <w:t>Accountable Care Organization</w:t>
      </w:r>
      <w:r w:rsidR="00980951" w:rsidRPr="005501DA">
        <w:rPr>
          <w:szCs w:val="24"/>
        </w:rPr>
        <w:t xml:space="preserve"> </w:t>
      </w:r>
      <w:r w:rsidR="00CC2333">
        <w:rPr>
          <w:szCs w:val="24"/>
        </w:rPr>
        <w:t xml:space="preserve">(NGACO) </w:t>
      </w:r>
      <w:r w:rsidR="00980951" w:rsidRPr="005501DA">
        <w:rPr>
          <w:szCs w:val="24"/>
        </w:rPr>
        <w:t>Model</w:t>
      </w:r>
      <w:r w:rsidR="003B3FF5">
        <w:rPr>
          <w:szCs w:val="24"/>
        </w:rPr>
        <w:t>.</w:t>
      </w:r>
    </w:p>
    <w:p w14:paraId="0478D27E" w14:textId="2A2FED6A" w:rsidR="00C87AA7" w:rsidRDefault="00C87AA7" w:rsidP="00BD72D7">
      <w:pPr>
        <w:pStyle w:val="ListBullet2"/>
      </w:pPr>
      <w:r>
        <w:t>Revise the Housing Characteristics Questionnaire (HAQ) to add two items about housing insecurity.</w:t>
      </w:r>
    </w:p>
    <w:p w14:paraId="009DCE2D" w14:textId="40FB52B0" w:rsidR="00C87AA7" w:rsidRDefault="00C87AA7" w:rsidP="00BD72D7">
      <w:pPr>
        <w:pStyle w:val="ListBullet2"/>
      </w:pPr>
      <w:r>
        <w:t>Revise the Health Status and Functioning Questionnaire (HFQ) to add one item about social isolation.</w:t>
      </w:r>
    </w:p>
    <w:p w14:paraId="1E632D08" w14:textId="06C6F6C9" w:rsidR="0088452B" w:rsidRDefault="004D6EBE" w:rsidP="004D6EBE">
      <w:pPr>
        <w:pStyle w:val="Heading3"/>
      </w:pPr>
      <w:bookmarkStart w:id="7" w:name="_Toc56151918"/>
      <w:r>
        <w:t>B1.</w:t>
      </w:r>
      <w:r>
        <w:tab/>
      </w:r>
      <w:r w:rsidR="004112E2">
        <w:t>Universe and Respondent Selection</w:t>
      </w:r>
      <w:bookmarkEnd w:id="7"/>
    </w:p>
    <w:p w14:paraId="26BC8044" w14:textId="78DED86E" w:rsidR="0088452B" w:rsidRPr="004D6EBE" w:rsidRDefault="004112E2" w:rsidP="00BD72D7">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3169B3">
        <w:t>9</w:t>
      </w:r>
      <w:r>
        <w:t xml:space="preserve"> and projected estimates for </w:t>
      </w:r>
      <w:r w:rsidR="003169B3">
        <w:t>2020</w:t>
      </w:r>
      <w:r>
        <w:t xml:space="preserve">. The seven age groups shown in the table correspond to the primary sampling strata from which the samples for the MCBS are drawn. The age groups are defined by the beneficiaries’ age as of July 1 of the given year for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617"/>
        <w:gridCol w:w="1260"/>
        <w:gridCol w:w="1530"/>
        <w:gridCol w:w="1170"/>
        <w:gridCol w:w="1350"/>
        <w:gridCol w:w="1170"/>
        <w:gridCol w:w="16"/>
        <w:gridCol w:w="1241"/>
      </w:tblGrid>
      <w:tr w:rsidR="007B5538" w:rsidRPr="00435A97" w14:paraId="29933BA9" w14:textId="7BED8F8A" w:rsidTr="006A2F27">
        <w:trPr>
          <w:tblHeader/>
        </w:trPr>
        <w:tc>
          <w:tcPr>
            <w:tcW w:w="1617" w:type="dxa"/>
            <w:shd w:val="clear" w:color="auto" w:fill="D9D9D9"/>
            <w:tcMar>
              <w:left w:w="86" w:type="dxa"/>
              <w:right w:w="86" w:type="dxa"/>
            </w:tcMar>
            <w:vAlign w:val="bottom"/>
          </w:tcPr>
          <w:p w14:paraId="55F59025" w14:textId="77777777" w:rsidR="007B5538" w:rsidRPr="00435A97" w:rsidRDefault="007B5538" w:rsidP="002D43C0">
            <w:pPr>
              <w:pStyle w:val="TableParagraph"/>
              <w:spacing w:before="40" w:after="40"/>
              <w:rPr>
                <w:b/>
              </w:rPr>
            </w:pPr>
            <w:r w:rsidRPr="00435A97">
              <w:rPr>
                <w:b/>
              </w:rPr>
              <w:t>Age Interval</w:t>
            </w:r>
          </w:p>
        </w:tc>
        <w:tc>
          <w:tcPr>
            <w:tcW w:w="1260" w:type="dxa"/>
            <w:shd w:val="clear" w:color="auto" w:fill="D9D9D9"/>
            <w:tcMar>
              <w:left w:w="86" w:type="dxa"/>
              <w:right w:w="86" w:type="dxa"/>
            </w:tcMar>
            <w:vAlign w:val="bottom"/>
          </w:tcPr>
          <w:p w14:paraId="21F662D8" w14:textId="77777777" w:rsidR="007B5538" w:rsidRPr="00435A97" w:rsidRDefault="007B5538" w:rsidP="002D43C0">
            <w:pPr>
              <w:pStyle w:val="TableParagraph"/>
              <w:spacing w:before="40" w:after="40"/>
              <w:jc w:val="center"/>
              <w:rPr>
                <w:b/>
              </w:rPr>
            </w:pPr>
            <w:r w:rsidRPr="00435A97">
              <w:rPr>
                <w:b/>
              </w:rPr>
              <w:t>2015</w:t>
            </w:r>
          </w:p>
        </w:tc>
        <w:tc>
          <w:tcPr>
            <w:tcW w:w="1530" w:type="dxa"/>
            <w:shd w:val="clear" w:color="auto" w:fill="D9D9D9"/>
            <w:tcMar>
              <w:left w:w="86" w:type="dxa"/>
              <w:right w:w="86" w:type="dxa"/>
            </w:tcMar>
            <w:vAlign w:val="bottom"/>
          </w:tcPr>
          <w:p w14:paraId="043AC533" w14:textId="77777777" w:rsidR="007B5538" w:rsidRPr="00435A97" w:rsidRDefault="007B5538" w:rsidP="002D43C0">
            <w:pPr>
              <w:pStyle w:val="TableParagraph"/>
              <w:spacing w:before="40" w:after="40"/>
              <w:jc w:val="center"/>
              <w:rPr>
                <w:b/>
              </w:rPr>
            </w:pPr>
            <w:r w:rsidRPr="00435A97">
              <w:rPr>
                <w:b/>
              </w:rPr>
              <w:t>2016</w:t>
            </w:r>
          </w:p>
        </w:tc>
        <w:tc>
          <w:tcPr>
            <w:tcW w:w="1170" w:type="dxa"/>
            <w:shd w:val="clear" w:color="auto" w:fill="D9D9D9"/>
            <w:tcMar>
              <w:left w:w="86" w:type="dxa"/>
              <w:right w:w="86" w:type="dxa"/>
            </w:tcMar>
            <w:vAlign w:val="bottom"/>
          </w:tcPr>
          <w:p w14:paraId="5DABE900" w14:textId="77777777" w:rsidR="007B5538" w:rsidRPr="00435A97" w:rsidRDefault="007B5538" w:rsidP="002D43C0">
            <w:pPr>
              <w:pStyle w:val="TableParagraph"/>
              <w:spacing w:before="40" w:after="40"/>
              <w:jc w:val="center"/>
              <w:rPr>
                <w:b/>
              </w:rPr>
            </w:pPr>
            <w:r w:rsidRPr="00435A97">
              <w:rPr>
                <w:b/>
              </w:rPr>
              <w:t>2017</w:t>
            </w:r>
          </w:p>
        </w:tc>
        <w:tc>
          <w:tcPr>
            <w:tcW w:w="1350" w:type="dxa"/>
            <w:shd w:val="clear" w:color="auto" w:fill="D9D9D9"/>
            <w:tcMar>
              <w:left w:w="86" w:type="dxa"/>
              <w:right w:w="86" w:type="dxa"/>
            </w:tcMar>
            <w:vAlign w:val="bottom"/>
          </w:tcPr>
          <w:p w14:paraId="27169D09" w14:textId="565DC2C6" w:rsidR="007B5538" w:rsidRPr="00435A97" w:rsidRDefault="007B5538" w:rsidP="002D43C0">
            <w:pPr>
              <w:pStyle w:val="TableParagraph"/>
              <w:spacing w:before="40" w:after="40"/>
              <w:jc w:val="center"/>
              <w:rPr>
                <w:b/>
              </w:rPr>
            </w:pPr>
            <w:r w:rsidRPr="00435A97">
              <w:rPr>
                <w:b/>
              </w:rPr>
              <w:t xml:space="preserve">2018 </w:t>
            </w:r>
          </w:p>
        </w:tc>
        <w:tc>
          <w:tcPr>
            <w:tcW w:w="1186" w:type="dxa"/>
            <w:gridSpan w:val="2"/>
            <w:shd w:val="clear" w:color="auto" w:fill="D9D9D9"/>
            <w:tcMar>
              <w:left w:w="86" w:type="dxa"/>
              <w:right w:w="86" w:type="dxa"/>
            </w:tcMar>
            <w:vAlign w:val="bottom"/>
          </w:tcPr>
          <w:p w14:paraId="0623DFB9" w14:textId="62B2C58F" w:rsidR="007B5538" w:rsidRPr="00435A97" w:rsidRDefault="007B5538" w:rsidP="002D43C0">
            <w:pPr>
              <w:pStyle w:val="TableParagraph"/>
              <w:spacing w:before="40" w:after="40"/>
              <w:jc w:val="center"/>
              <w:rPr>
                <w:b/>
              </w:rPr>
            </w:pPr>
            <w:r>
              <w:rPr>
                <w:b/>
              </w:rPr>
              <w:t>2019</w:t>
            </w:r>
          </w:p>
        </w:tc>
        <w:tc>
          <w:tcPr>
            <w:tcW w:w="1241" w:type="dxa"/>
            <w:shd w:val="clear" w:color="auto" w:fill="D9D9D9"/>
          </w:tcPr>
          <w:p w14:paraId="63A89EA3" w14:textId="7511660B" w:rsidR="007B5538" w:rsidRPr="00435A97" w:rsidRDefault="007B5538" w:rsidP="002D43C0">
            <w:pPr>
              <w:pStyle w:val="TableParagraph"/>
              <w:spacing w:before="40" w:after="40"/>
              <w:jc w:val="center"/>
              <w:rPr>
                <w:b/>
              </w:rPr>
            </w:pPr>
            <w:r>
              <w:rPr>
                <w:b/>
              </w:rPr>
              <w:t>2020 (est.)</w:t>
            </w:r>
          </w:p>
        </w:tc>
      </w:tr>
      <w:tr w:rsidR="007B5538" w:rsidRPr="00435A97" w14:paraId="1677CE31" w14:textId="56DAB6A5" w:rsidTr="006A2F27">
        <w:tc>
          <w:tcPr>
            <w:tcW w:w="1617" w:type="dxa"/>
            <w:tcMar>
              <w:left w:w="86" w:type="dxa"/>
              <w:right w:w="86" w:type="dxa"/>
            </w:tcMar>
            <w:vAlign w:val="bottom"/>
          </w:tcPr>
          <w:p w14:paraId="1064909F" w14:textId="680B5959" w:rsidR="007B5538" w:rsidRPr="00435A97" w:rsidRDefault="007B5538" w:rsidP="00F5306C">
            <w:pPr>
              <w:pStyle w:val="TableParagraph"/>
              <w:spacing w:before="40" w:after="40"/>
            </w:pPr>
            <w:r w:rsidRPr="00435A97">
              <w:t>Disabled &lt;45</w:t>
            </w:r>
          </w:p>
        </w:tc>
        <w:tc>
          <w:tcPr>
            <w:tcW w:w="1260" w:type="dxa"/>
            <w:tcMar>
              <w:left w:w="86" w:type="dxa"/>
              <w:right w:w="86" w:type="dxa"/>
            </w:tcMar>
            <w:vAlign w:val="bottom"/>
          </w:tcPr>
          <w:p w14:paraId="5872997E" w14:textId="77777777" w:rsidR="007B5538" w:rsidRPr="00435A97" w:rsidRDefault="007B5538" w:rsidP="00F5306C">
            <w:pPr>
              <w:pStyle w:val="TableParagraph"/>
              <w:spacing w:before="40" w:after="40"/>
              <w:jc w:val="center"/>
            </w:pPr>
            <w:r w:rsidRPr="00435A97">
              <w:t>1,938.78</w:t>
            </w:r>
          </w:p>
        </w:tc>
        <w:tc>
          <w:tcPr>
            <w:tcW w:w="1530" w:type="dxa"/>
            <w:tcMar>
              <w:left w:w="86" w:type="dxa"/>
              <w:right w:w="86" w:type="dxa"/>
            </w:tcMar>
            <w:vAlign w:val="bottom"/>
          </w:tcPr>
          <w:p w14:paraId="3F77594E" w14:textId="77777777" w:rsidR="007B5538" w:rsidRPr="00435A97" w:rsidRDefault="007B5538" w:rsidP="00F5306C">
            <w:pPr>
              <w:pStyle w:val="TableParagraph"/>
              <w:spacing w:before="40" w:after="40"/>
              <w:jc w:val="center"/>
            </w:pPr>
            <w:r w:rsidRPr="00435A97">
              <w:t>1,888.80</w:t>
            </w:r>
          </w:p>
        </w:tc>
        <w:tc>
          <w:tcPr>
            <w:tcW w:w="1170" w:type="dxa"/>
            <w:tcMar>
              <w:left w:w="86" w:type="dxa"/>
              <w:right w:w="86" w:type="dxa"/>
            </w:tcMar>
            <w:vAlign w:val="bottom"/>
          </w:tcPr>
          <w:p w14:paraId="60A9D9B4" w14:textId="77777777" w:rsidR="007B5538" w:rsidRPr="00435A97" w:rsidRDefault="007B5538" w:rsidP="00F5306C">
            <w:pPr>
              <w:pStyle w:val="TableParagraph"/>
              <w:spacing w:before="40" w:after="40"/>
              <w:jc w:val="center"/>
            </w:pPr>
            <w:r w:rsidRPr="00435A97">
              <w:t>1,842.08</w:t>
            </w:r>
          </w:p>
        </w:tc>
        <w:tc>
          <w:tcPr>
            <w:tcW w:w="1350" w:type="dxa"/>
            <w:tcMar>
              <w:left w:w="86" w:type="dxa"/>
              <w:right w:w="86" w:type="dxa"/>
            </w:tcMar>
            <w:vAlign w:val="bottom"/>
          </w:tcPr>
          <w:p w14:paraId="6F11BC75" w14:textId="39D1BF08" w:rsidR="007B5538" w:rsidRPr="00435A97" w:rsidRDefault="007B5538" w:rsidP="00F5306C">
            <w:pPr>
              <w:pStyle w:val="TableParagraph"/>
              <w:spacing w:before="40" w:after="40"/>
              <w:jc w:val="center"/>
            </w:pPr>
            <w:r w:rsidRPr="00435A97">
              <w:t>1,791.78</w:t>
            </w:r>
          </w:p>
        </w:tc>
        <w:tc>
          <w:tcPr>
            <w:tcW w:w="1186" w:type="dxa"/>
            <w:gridSpan w:val="2"/>
            <w:tcMar>
              <w:left w:w="86" w:type="dxa"/>
              <w:right w:w="86" w:type="dxa"/>
            </w:tcMar>
            <w:vAlign w:val="center"/>
          </w:tcPr>
          <w:p w14:paraId="26696CBC" w14:textId="46DD0735" w:rsidR="007B5538" w:rsidRPr="00435A97" w:rsidRDefault="007B5538" w:rsidP="00F5306C">
            <w:pPr>
              <w:pStyle w:val="TableParagraph"/>
              <w:spacing w:before="40" w:after="40"/>
              <w:jc w:val="center"/>
            </w:pPr>
            <w:r>
              <w:rPr>
                <w:color w:val="000000"/>
              </w:rPr>
              <w:t>1,771.52</w:t>
            </w:r>
          </w:p>
        </w:tc>
        <w:tc>
          <w:tcPr>
            <w:tcW w:w="1241" w:type="dxa"/>
            <w:vAlign w:val="center"/>
          </w:tcPr>
          <w:p w14:paraId="1F9DB335" w14:textId="3108A64B" w:rsidR="007B5538" w:rsidRPr="00435A97" w:rsidRDefault="007B5538" w:rsidP="00F5306C">
            <w:pPr>
              <w:pStyle w:val="TableParagraph"/>
              <w:spacing w:before="40" w:after="40"/>
              <w:jc w:val="center"/>
            </w:pPr>
            <w:r>
              <w:rPr>
                <w:color w:val="000000"/>
              </w:rPr>
              <w:t>1,751.49</w:t>
            </w:r>
          </w:p>
        </w:tc>
      </w:tr>
      <w:tr w:rsidR="007B5538" w:rsidRPr="00435A97" w14:paraId="413B29D8" w14:textId="7FF0B4DE" w:rsidTr="006A2F27">
        <w:tc>
          <w:tcPr>
            <w:tcW w:w="1617" w:type="dxa"/>
            <w:tcMar>
              <w:left w:w="86" w:type="dxa"/>
              <w:right w:w="86" w:type="dxa"/>
            </w:tcMar>
            <w:vAlign w:val="bottom"/>
          </w:tcPr>
          <w:p w14:paraId="0D2DE0AE" w14:textId="77777777" w:rsidR="007B5538" w:rsidRPr="00435A97" w:rsidRDefault="007B5538" w:rsidP="00F5306C">
            <w:pPr>
              <w:pStyle w:val="TableParagraph"/>
              <w:spacing w:before="40" w:after="40"/>
            </w:pPr>
            <w:r w:rsidRPr="00435A97">
              <w:t>45 to 64</w:t>
            </w:r>
          </w:p>
        </w:tc>
        <w:tc>
          <w:tcPr>
            <w:tcW w:w="1260" w:type="dxa"/>
            <w:tcMar>
              <w:left w:w="86" w:type="dxa"/>
              <w:right w:w="86" w:type="dxa"/>
            </w:tcMar>
            <w:vAlign w:val="bottom"/>
          </w:tcPr>
          <w:p w14:paraId="5734985D" w14:textId="77777777" w:rsidR="007B5538" w:rsidRPr="00435A97" w:rsidRDefault="007B5538" w:rsidP="00F5306C">
            <w:pPr>
              <w:pStyle w:val="TableParagraph"/>
              <w:spacing w:before="40" w:after="40"/>
              <w:jc w:val="center"/>
            </w:pPr>
            <w:r w:rsidRPr="00435A97">
              <w:t>7,207.86</w:t>
            </w:r>
          </w:p>
        </w:tc>
        <w:tc>
          <w:tcPr>
            <w:tcW w:w="1530" w:type="dxa"/>
            <w:tcMar>
              <w:left w:w="86" w:type="dxa"/>
              <w:right w:w="86" w:type="dxa"/>
            </w:tcMar>
            <w:vAlign w:val="bottom"/>
          </w:tcPr>
          <w:p w14:paraId="17C60FB7" w14:textId="77777777" w:rsidR="007B5538" w:rsidRPr="00435A97" w:rsidRDefault="007B5538" w:rsidP="00F5306C">
            <w:pPr>
              <w:pStyle w:val="TableParagraph"/>
              <w:spacing w:before="40" w:after="40"/>
              <w:jc w:val="center"/>
            </w:pPr>
            <w:r w:rsidRPr="00435A97">
              <w:t>7,150.16</w:t>
            </w:r>
          </w:p>
        </w:tc>
        <w:tc>
          <w:tcPr>
            <w:tcW w:w="1170" w:type="dxa"/>
            <w:tcMar>
              <w:left w:w="86" w:type="dxa"/>
              <w:right w:w="86" w:type="dxa"/>
            </w:tcMar>
            <w:vAlign w:val="bottom"/>
          </w:tcPr>
          <w:p w14:paraId="2455907C" w14:textId="77777777" w:rsidR="007B5538" w:rsidRPr="00435A97" w:rsidRDefault="007B5538" w:rsidP="00F5306C">
            <w:pPr>
              <w:pStyle w:val="TableParagraph"/>
              <w:spacing w:before="40" w:after="40"/>
              <w:jc w:val="center"/>
            </w:pPr>
            <w:r w:rsidRPr="00435A97">
              <w:t>7,076.64</w:t>
            </w:r>
          </w:p>
        </w:tc>
        <w:tc>
          <w:tcPr>
            <w:tcW w:w="1350" w:type="dxa"/>
            <w:tcMar>
              <w:left w:w="86" w:type="dxa"/>
              <w:right w:w="86" w:type="dxa"/>
            </w:tcMar>
            <w:vAlign w:val="bottom"/>
          </w:tcPr>
          <w:p w14:paraId="0194B6F3" w14:textId="4300639D" w:rsidR="007B5538" w:rsidRPr="00435A97" w:rsidRDefault="007B5538" w:rsidP="00F5306C">
            <w:pPr>
              <w:pStyle w:val="TableParagraph"/>
              <w:spacing w:before="40" w:after="40"/>
              <w:jc w:val="center"/>
            </w:pPr>
            <w:r w:rsidRPr="00435A97">
              <w:t>6,903.46</w:t>
            </w:r>
          </w:p>
        </w:tc>
        <w:tc>
          <w:tcPr>
            <w:tcW w:w="1186" w:type="dxa"/>
            <w:gridSpan w:val="2"/>
            <w:tcMar>
              <w:left w:w="86" w:type="dxa"/>
              <w:right w:w="86" w:type="dxa"/>
            </w:tcMar>
            <w:vAlign w:val="center"/>
          </w:tcPr>
          <w:p w14:paraId="1BBC0B50" w14:textId="286A4C94" w:rsidR="007B5538" w:rsidRPr="00435A97" w:rsidRDefault="007B5538" w:rsidP="00F5306C">
            <w:pPr>
              <w:pStyle w:val="TableParagraph"/>
              <w:spacing w:before="40" w:after="40"/>
              <w:jc w:val="center"/>
            </w:pPr>
            <w:r>
              <w:rPr>
                <w:color w:val="000000"/>
              </w:rPr>
              <w:t>6,773.12</w:t>
            </w:r>
          </w:p>
        </w:tc>
        <w:tc>
          <w:tcPr>
            <w:tcW w:w="1241" w:type="dxa"/>
            <w:vAlign w:val="center"/>
          </w:tcPr>
          <w:p w14:paraId="5057A6D4" w14:textId="33E05354" w:rsidR="007B5538" w:rsidRPr="00435A97" w:rsidRDefault="007B5538" w:rsidP="00F5306C">
            <w:pPr>
              <w:pStyle w:val="TableParagraph"/>
              <w:spacing w:before="40" w:after="40"/>
              <w:jc w:val="center"/>
            </w:pPr>
            <w:r>
              <w:rPr>
                <w:color w:val="000000"/>
              </w:rPr>
              <w:t>6,645.24</w:t>
            </w:r>
          </w:p>
        </w:tc>
      </w:tr>
      <w:tr w:rsidR="007B5538" w:rsidRPr="00435A97" w14:paraId="647B7EC1" w14:textId="4DA7E85C" w:rsidTr="006A2F27">
        <w:tc>
          <w:tcPr>
            <w:tcW w:w="1617" w:type="dxa"/>
            <w:tcBorders>
              <w:bottom w:val="single" w:sz="2" w:space="0" w:color="000000"/>
            </w:tcBorders>
            <w:tcMar>
              <w:left w:w="86" w:type="dxa"/>
              <w:right w:w="86" w:type="dxa"/>
            </w:tcMar>
            <w:vAlign w:val="bottom"/>
          </w:tcPr>
          <w:p w14:paraId="15C12BB3" w14:textId="77777777" w:rsidR="007B5538" w:rsidRPr="00435A97" w:rsidRDefault="007B5538" w:rsidP="00F5306C">
            <w:pPr>
              <w:pStyle w:val="TableParagraph"/>
              <w:spacing w:before="40" w:after="40"/>
            </w:pPr>
            <w:r w:rsidRPr="00435A97">
              <w:t>Total</w:t>
            </w:r>
          </w:p>
        </w:tc>
        <w:tc>
          <w:tcPr>
            <w:tcW w:w="1260" w:type="dxa"/>
            <w:tcBorders>
              <w:bottom w:val="single" w:sz="2" w:space="0" w:color="000000"/>
            </w:tcBorders>
            <w:tcMar>
              <w:left w:w="86" w:type="dxa"/>
              <w:right w:w="86" w:type="dxa"/>
            </w:tcMar>
            <w:vAlign w:val="bottom"/>
          </w:tcPr>
          <w:p w14:paraId="5F46F658" w14:textId="77777777" w:rsidR="007B5538" w:rsidRPr="00435A97" w:rsidRDefault="007B5538" w:rsidP="00F5306C">
            <w:pPr>
              <w:pStyle w:val="TableParagraph"/>
              <w:spacing w:before="40" w:after="40"/>
              <w:jc w:val="center"/>
            </w:pPr>
            <w:r w:rsidRPr="00435A97">
              <w:t>9,146.64</w:t>
            </w:r>
          </w:p>
        </w:tc>
        <w:tc>
          <w:tcPr>
            <w:tcW w:w="1530" w:type="dxa"/>
            <w:tcBorders>
              <w:bottom w:val="single" w:sz="2" w:space="0" w:color="000000"/>
            </w:tcBorders>
            <w:tcMar>
              <w:left w:w="86" w:type="dxa"/>
              <w:right w:w="86" w:type="dxa"/>
            </w:tcMar>
            <w:vAlign w:val="bottom"/>
          </w:tcPr>
          <w:p w14:paraId="40657B11" w14:textId="77777777" w:rsidR="007B5538" w:rsidRPr="00435A97" w:rsidRDefault="007B5538" w:rsidP="00F5306C">
            <w:pPr>
              <w:pStyle w:val="TableParagraph"/>
              <w:spacing w:before="40" w:after="40"/>
              <w:jc w:val="center"/>
            </w:pPr>
            <w:r w:rsidRPr="00435A97">
              <w:t>9,038.96</w:t>
            </w:r>
          </w:p>
        </w:tc>
        <w:tc>
          <w:tcPr>
            <w:tcW w:w="1170" w:type="dxa"/>
            <w:tcBorders>
              <w:bottom w:val="single" w:sz="2" w:space="0" w:color="000000"/>
            </w:tcBorders>
            <w:tcMar>
              <w:left w:w="86" w:type="dxa"/>
              <w:right w:w="86" w:type="dxa"/>
            </w:tcMar>
            <w:vAlign w:val="bottom"/>
          </w:tcPr>
          <w:p w14:paraId="102F00A3" w14:textId="77777777" w:rsidR="007B5538" w:rsidRPr="00435A97" w:rsidRDefault="007B5538" w:rsidP="00F5306C">
            <w:pPr>
              <w:pStyle w:val="TableParagraph"/>
              <w:spacing w:before="40" w:after="40"/>
              <w:jc w:val="center"/>
            </w:pPr>
            <w:r w:rsidRPr="00435A97">
              <w:t>8,918.72</w:t>
            </w:r>
          </w:p>
        </w:tc>
        <w:tc>
          <w:tcPr>
            <w:tcW w:w="1350" w:type="dxa"/>
            <w:tcBorders>
              <w:bottom w:val="single" w:sz="2" w:space="0" w:color="000000"/>
            </w:tcBorders>
            <w:tcMar>
              <w:left w:w="86" w:type="dxa"/>
              <w:right w:w="86" w:type="dxa"/>
            </w:tcMar>
            <w:vAlign w:val="bottom"/>
          </w:tcPr>
          <w:p w14:paraId="76382F4C" w14:textId="202F30DC" w:rsidR="007B5538" w:rsidRPr="00435A97" w:rsidRDefault="007B5538" w:rsidP="00F5306C">
            <w:pPr>
              <w:pStyle w:val="TableParagraph"/>
              <w:spacing w:before="40" w:after="40"/>
              <w:jc w:val="center"/>
            </w:pPr>
            <w:r w:rsidRPr="00435A97">
              <w:t>8,695.24</w:t>
            </w:r>
          </w:p>
        </w:tc>
        <w:tc>
          <w:tcPr>
            <w:tcW w:w="1186" w:type="dxa"/>
            <w:gridSpan w:val="2"/>
            <w:tcBorders>
              <w:bottom w:val="single" w:sz="2" w:space="0" w:color="000000"/>
            </w:tcBorders>
            <w:tcMar>
              <w:left w:w="86" w:type="dxa"/>
              <w:right w:w="86" w:type="dxa"/>
            </w:tcMar>
            <w:vAlign w:val="center"/>
          </w:tcPr>
          <w:p w14:paraId="6C7E987E" w14:textId="110898D1" w:rsidR="007B5538" w:rsidRPr="00435A97" w:rsidRDefault="007B5538" w:rsidP="00F5306C">
            <w:pPr>
              <w:pStyle w:val="TableParagraph"/>
              <w:spacing w:before="40" w:after="40"/>
              <w:jc w:val="center"/>
            </w:pPr>
            <w:r>
              <w:rPr>
                <w:color w:val="000000"/>
              </w:rPr>
              <w:t>8,544.64</w:t>
            </w:r>
          </w:p>
        </w:tc>
        <w:tc>
          <w:tcPr>
            <w:tcW w:w="1241" w:type="dxa"/>
            <w:tcBorders>
              <w:bottom w:val="single" w:sz="2" w:space="0" w:color="000000"/>
            </w:tcBorders>
            <w:vAlign w:val="center"/>
          </w:tcPr>
          <w:p w14:paraId="3D89E6FE" w14:textId="3FE98D51" w:rsidR="007B5538" w:rsidRPr="00435A97" w:rsidRDefault="007B5538" w:rsidP="00F5306C">
            <w:pPr>
              <w:pStyle w:val="TableParagraph"/>
              <w:spacing w:before="40" w:after="40"/>
              <w:jc w:val="center"/>
            </w:pPr>
            <w:r>
              <w:rPr>
                <w:color w:val="000000"/>
              </w:rPr>
              <w:t>8,396.73</w:t>
            </w:r>
          </w:p>
        </w:tc>
      </w:tr>
      <w:tr w:rsidR="006A2F27" w:rsidRPr="00435A97" w14:paraId="3730495C" w14:textId="77777777" w:rsidTr="006A2F27">
        <w:tc>
          <w:tcPr>
            <w:tcW w:w="1617" w:type="dxa"/>
            <w:tcBorders>
              <w:right w:val="nil"/>
            </w:tcBorders>
            <w:tcMar>
              <w:left w:w="86" w:type="dxa"/>
              <w:right w:w="86" w:type="dxa"/>
            </w:tcMar>
            <w:vAlign w:val="bottom"/>
          </w:tcPr>
          <w:p w14:paraId="295EAB4C" w14:textId="77777777" w:rsidR="006A2F27" w:rsidRDefault="006A2F27" w:rsidP="007B5538">
            <w:pPr>
              <w:pStyle w:val="TableParagraph"/>
              <w:spacing w:before="40" w:after="40"/>
              <w:rPr>
                <w:color w:val="000000"/>
              </w:rPr>
            </w:pPr>
            <w:r>
              <w:rPr>
                <w:color w:val="000000"/>
              </w:rPr>
              <w:t>Aged</w:t>
            </w:r>
          </w:p>
        </w:tc>
        <w:tc>
          <w:tcPr>
            <w:tcW w:w="1260" w:type="dxa"/>
            <w:tcBorders>
              <w:left w:val="nil"/>
              <w:right w:val="nil"/>
            </w:tcBorders>
            <w:vAlign w:val="bottom"/>
          </w:tcPr>
          <w:p w14:paraId="2FDE5422" w14:textId="77777777" w:rsidR="006A2F27" w:rsidRDefault="006A2F27" w:rsidP="007B5538">
            <w:pPr>
              <w:pStyle w:val="TableParagraph"/>
              <w:spacing w:before="40" w:after="40"/>
              <w:rPr>
                <w:color w:val="000000"/>
              </w:rPr>
            </w:pPr>
          </w:p>
        </w:tc>
        <w:tc>
          <w:tcPr>
            <w:tcW w:w="1530" w:type="dxa"/>
            <w:tcBorders>
              <w:left w:val="nil"/>
              <w:right w:val="nil"/>
            </w:tcBorders>
            <w:vAlign w:val="bottom"/>
          </w:tcPr>
          <w:p w14:paraId="7F4E67CD" w14:textId="77777777" w:rsidR="006A2F27" w:rsidRDefault="006A2F27" w:rsidP="007B5538">
            <w:pPr>
              <w:pStyle w:val="TableParagraph"/>
              <w:spacing w:before="40" w:after="40"/>
              <w:rPr>
                <w:color w:val="000000"/>
              </w:rPr>
            </w:pPr>
          </w:p>
        </w:tc>
        <w:tc>
          <w:tcPr>
            <w:tcW w:w="1170" w:type="dxa"/>
            <w:tcBorders>
              <w:left w:val="nil"/>
              <w:right w:val="nil"/>
            </w:tcBorders>
            <w:vAlign w:val="bottom"/>
          </w:tcPr>
          <w:p w14:paraId="7DF1204D" w14:textId="77777777" w:rsidR="006A2F27" w:rsidRDefault="006A2F27" w:rsidP="007B5538">
            <w:pPr>
              <w:pStyle w:val="TableParagraph"/>
              <w:spacing w:before="40" w:after="40"/>
              <w:rPr>
                <w:color w:val="000000"/>
              </w:rPr>
            </w:pPr>
          </w:p>
        </w:tc>
        <w:tc>
          <w:tcPr>
            <w:tcW w:w="1350" w:type="dxa"/>
            <w:tcBorders>
              <w:left w:val="nil"/>
              <w:right w:val="nil"/>
            </w:tcBorders>
            <w:vAlign w:val="bottom"/>
          </w:tcPr>
          <w:p w14:paraId="26711B7E" w14:textId="77777777" w:rsidR="006A2F27" w:rsidRDefault="006A2F27" w:rsidP="007B5538">
            <w:pPr>
              <w:pStyle w:val="TableParagraph"/>
              <w:spacing w:before="40" w:after="40"/>
              <w:rPr>
                <w:color w:val="000000"/>
              </w:rPr>
            </w:pPr>
          </w:p>
        </w:tc>
        <w:tc>
          <w:tcPr>
            <w:tcW w:w="1170" w:type="dxa"/>
            <w:tcBorders>
              <w:left w:val="nil"/>
              <w:right w:val="nil"/>
            </w:tcBorders>
            <w:vAlign w:val="bottom"/>
          </w:tcPr>
          <w:p w14:paraId="5C386B71" w14:textId="77777777" w:rsidR="006A2F27" w:rsidRDefault="006A2F27" w:rsidP="007B5538">
            <w:pPr>
              <w:pStyle w:val="TableParagraph"/>
              <w:spacing w:before="40" w:after="40"/>
              <w:rPr>
                <w:color w:val="000000"/>
              </w:rPr>
            </w:pPr>
          </w:p>
        </w:tc>
        <w:tc>
          <w:tcPr>
            <w:tcW w:w="1257" w:type="dxa"/>
            <w:gridSpan w:val="2"/>
            <w:tcBorders>
              <w:left w:val="nil"/>
            </w:tcBorders>
            <w:vAlign w:val="bottom"/>
          </w:tcPr>
          <w:p w14:paraId="038F9ABF" w14:textId="16A0941C" w:rsidR="006A2F27" w:rsidRDefault="006A2F27" w:rsidP="007B5538">
            <w:pPr>
              <w:pStyle w:val="TableParagraph"/>
              <w:spacing w:before="40" w:after="40"/>
              <w:rPr>
                <w:color w:val="000000"/>
              </w:rPr>
            </w:pPr>
          </w:p>
        </w:tc>
      </w:tr>
      <w:tr w:rsidR="007B5538" w:rsidRPr="00435A97" w14:paraId="5FB2DD04" w14:textId="19E6505B" w:rsidTr="006A2F27">
        <w:tc>
          <w:tcPr>
            <w:tcW w:w="1617" w:type="dxa"/>
            <w:tcMar>
              <w:left w:w="86" w:type="dxa"/>
              <w:right w:w="86" w:type="dxa"/>
            </w:tcMar>
            <w:vAlign w:val="bottom"/>
          </w:tcPr>
          <w:p w14:paraId="3AB8AD0C" w14:textId="77777777" w:rsidR="007B5538" w:rsidRPr="00435A97" w:rsidRDefault="007B5538" w:rsidP="00F5306C">
            <w:pPr>
              <w:pStyle w:val="TableParagraph"/>
              <w:spacing w:before="40" w:after="40"/>
            </w:pPr>
            <w:r w:rsidRPr="00435A97">
              <w:t>65 to 69</w:t>
            </w:r>
          </w:p>
        </w:tc>
        <w:tc>
          <w:tcPr>
            <w:tcW w:w="1260" w:type="dxa"/>
            <w:tcMar>
              <w:left w:w="86" w:type="dxa"/>
              <w:right w:w="86" w:type="dxa"/>
            </w:tcMar>
            <w:vAlign w:val="bottom"/>
          </w:tcPr>
          <w:p w14:paraId="057875D7" w14:textId="77777777" w:rsidR="007B5538" w:rsidRPr="00435A97" w:rsidRDefault="007B5538" w:rsidP="00F5306C">
            <w:pPr>
              <w:pStyle w:val="TableParagraph"/>
              <w:spacing w:before="40" w:after="40"/>
              <w:jc w:val="center"/>
            </w:pPr>
            <w:r w:rsidRPr="00435A97">
              <w:t>15,312.60</w:t>
            </w:r>
          </w:p>
        </w:tc>
        <w:tc>
          <w:tcPr>
            <w:tcW w:w="1530" w:type="dxa"/>
            <w:tcMar>
              <w:left w:w="86" w:type="dxa"/>
              <w:right w:w="86" w:type="dxa"/>
            </w:tcMar>
            <w:vAlign w:val="bottom"/>
          </w:tcPr>
          <w:p w14:paraId="794D7678" w14:textId="77777777" w:rsidR="007B5538" w:rsidRPr="00435A97" w:rsidRDefault="007B5538" w:rsidP="00F5306C">
            <w:pPr>
              <w:pStyle w:val="TableParagraph"/>
              <w:spacing w:before="40" w:after="40"/>
              <w:jc w:val="center"/>
            </w:pPr>
            <w:r w:rsidRPr="00435A97">
              <w:t>15,727.66</w:t>
            </w:r>
          </w:p>
        </w:tc>
        <w:tc>
          <w:tcPr>
            <w:tcW w:w="1170" w:type="dxa"/>
            <w:tcMar>
              <w:left w:w="86" w:type="dxa"/>
              <w:right w:w="86" w:type="dxa"/>
            </w:tcMar>
            <w:vAlign w:val="bottom"/>
          </w:tcPr>
          <w:p w14:paraId="2BC6D0BB" w14:textId="77777777" w:rsidR="007B5538" w:rsidRPr="00435A97" w:rsidRDefault="007B5538" w:rsidP="00F5306C">
            <w:pPr>
              <w:pStyle w:val="TableParagraph"/>
              <w:spacing w:before="40" w:after="40"/>
              <w:jc w:val="center"/>
            </w:pPr>
            <w:r w:rsidRPr="00435A97">
              <w:t>15,767.28</w:t>
            </w:r>
          </w:p>
        </w:tc>
        <w:tc>
          <w:tcPr>
            <w:tcW w:w="1350" w:type="dxa"/>
            <w:tcMar>
              <w:left w:w="86" w:type="dxa"/>
              <w:right w:w="86" w:type="dxa"/>
            </w:tcMar>
            <w:vAlign w:val="bottom"/>
          </w:tcPr>
          <w:p w14:paraId="05426895" w14:textId="2DBFF329" w:rsidR="007B5538" w:rsidRPr="00435A97" w:rsidRDefault="007B5538" w:rsidP="00F5306C">
            <w:pPr>
              <w:pStyle w:val="TableParagraph"/>
              <w:spacing w:before="40" w:after="40"/>
              <w:jc w:val="center"/>
            </w:pPr>
            <w:r w:rsidRPr="00435A97">
              <w:t>15,978.62</w:t>
            </w:r>
          </w:p>
        </w:tc>
        <w:tc>
          <w:tcPr>
            <w:tcW w:w="1186" w:type="dxa"/>
            <w:gridSpan w:val="2"/>
            <w:tcMar>
              <w:left w:w="86" w:type="dxa"/>
              <w:right w:w="86" w:type="dxa"/>
            </w:tcMar>
            <w:vAlign w:val="center"/>
          </w:tcPr>
          <w:p w14:paraId="3D26B073" w14:textId="3681D03E" w:rsidR="007B5538" w:rsidRPr="00435A97" w:rsidRDefault="007B5538" w:rsidP="00F5306C">
            <w:pPr>
              <w:pStyle w:val="TableParagraph"/>
              <w:spacing w:before="40" w:after="40"/>
              <w:jc w:val="center"/>
            </w:pPr>
            <w:r>
              <w:rPr>
                <w:color w:val="000000"/>
              </w:rPr>
              <w:t>16,368.74</w:t>
            </w:r>
          </w:p>
        </w:tc>
        <w:tc>
          <w:tcPr>
            <w:tcW w:w="1241" w:type="dxa"/>
            <w:vAlign w:val="center"/>
          </w:tcPr>
          <w:p w14:paraId="33A5615E" w14:textId="40BE2F79" w:rsidR="007B5538" w:rsidRPr="00435A97" w:rsidRDefault="007B5538" w:rsidP="00F5306C">
            <w:pPr>
              <w:pStyle w:val="TableParagraph"/>
              <w:spacing w:before="40" w:after="40"/>
              <w:jc w:val="center"/>
            </w:pPr>
            <w:r>
              <w:rPr>
                <w:color w:val="000000"/>
              </w:rPr>
              <w:t>16,768.38</w:t>
            </w:r>
          </w:p>
        </w:tc>
      </w:tr>
      <w:tr w:rsidR="007B5538" w:rsidRPr="00435A97" w14:paraId="7781CAB7" w14:textId="6A95105D" w:rsidTr="006A2F27">
        <w:tc>
          <w:tcPr>
            <w:tcW w:w="1617" w:type="dxa"/>
            <w:tcMar>
              <w:left w:w="86" w:type="dxa"/>
              <w:right w:w="86" w:type="dxa"/>
            </w:tcMar>
            <w:vAlign w:val="bottom"/>
          </w:tcPr>
          <w:p w14:paraId="6BD5C7D4" w14:textId="77777777" w:rsidR="007B5538" w:rsidRPr="00435A97" w:rsidRDefault="007B5538" w:rsidP="00F5306C">
            <w:pPr>
              <w:pStyle w:val="TableParagraph"/>
              <w:spacing w:before="40" w:after="40"/>
            </w:pPr>
            <w:r w:rsidRPr="00435A97">
              <w:t>70-74</w:t>
            </w:r>
          </w:p>
        </w:tc>
        <w:tc>
          <w:tcPr>
            <w:tcW w:w="1260" w:type="dxa"/>
            <w:tcMar>
              <w:left w:w="86" w:type="dxa"/>
              <w:right w:w="86" w:type="dxa"/>
            </w:tcMar>
            <w:vAlign w:val="bottom"/>
          </w:tcPr>
          <w:p w14:paraId="1E2DC04B" w14:textId="77777777" w:rsidR="007B5538" w:rsidRPr="00435A97" w:rsidRDefault="007B5538" w:rsidP="00F5306C">
            <w:pPr>
              <w:pStyle w:val="TableParagraph"/>
              <w:spacing w:before="40" w:after="40"/>
              <w:jc w:val="center"/>
            </w:pPr>
            <w:r w:rsidRPr="00435A97">
              <w:t>11,640.90</w:t>
            </w:r>
          </w:p>
        </w:tc>
        <w:tc>
          <w:tcPr>
            <w:tcW w:w="1530" w:type="dxa"/>
            <w:tcMar>
              <w:left w:w="86" w:type="dxa"/>
              <w:right w:w="86" w:type="dxa"/>
            </w:tcMar>
            <w:vAlign w:val="bottom"/>
          </w:tcPr>
          <w:p w14:paraId="5C36C3C1" w14:textId="77777777" w:rsidR="007B5538" w:rsidRPr="00435A97" w:rsidRDefault="007B5538" w:rsidP="00F5306C">
            <w:pPr>
              <w:pStyle w:val="TableParagraph"/>
              <w:spacing w:before="40" w:after="40"/>
              <w:jc w:val="center"/>
            </w:pPr>
            <w:r w:rsidRPr="00435A97">
              <w:t>12,401.12</w:t>
            </w:r>
          </w:p>
        </w:tc>
        <w:tc>
          <w:tcPr>
            <w:tcW w:w="1170" w:type="dxa"/>
            <w:tcMar>
              <w:left w:w="86" w:type="dxa"/>
              <w:right w:w="86" w:type="dxa"/>
            </w:tcMar>
            <w:vAlign w:val="bottom"/>
          </w:tcPr>
          <w:p w14:paraId="3C009A08" w14:textId="77777777" w:rsidR="007B5538" w:rsidRPr="00435A97" w:rsidRDefault="007B5538" w:rsidP="00F5306C">
            <w:pPr>
              <w:pStyle w:val="TableParagraph"/>
              <w:spacing w:before="40" w:after="40"/>
              <w:jc w:val="center"/>
            </w:pPr>
            <w:r w:rsidRPr="00435A97">
              <w:t>13,080.94</w:t>
            </w:r>
          </w:p>
        </w:tc>
        <w:tc>
          <w:tcPr>
            <w:tcW w:w="1350" w:type="dxa"/>
            <w:tcMar>
              <w:left w:w="86" w:type="dxa"/>
              <w:right w:w="86" w:type="dxa"/>
            </w:tcMar>
            <w:vAlign w:val="bottom"/>
          </w:tcPr>
          <w:p w14:paraId="7E21F35A" w14:textId="2FDD861F" w:rsidR="007B5538" w:rsidRPr="00435A97" w:rsidRDefault="007B5538" w:rsidP="00F5306C">
            <w:pPr>
              <w:pStyle w:val="TableParagraph"/>
              <w:spacing w:before="40" w:after="40"/>
              <w:jc w:val="center"/>
            </w:pPr>
            <w:r w:rsidRPr="00435A97">
              <w:t>13,647.66</w:t>
            </w:r>
          </w:p>
        </w:tc>
        <w:tc>
          <w:tcPr>
            <w:tcW w:w="1186" w:type="dxa"/>
            <w:gridSpan w:val="2"/>
            <w:tcMar>
              <w:left w:w="86" w:type="dxa"/>
              <w:right w:w="86" w:type="dxa"/>
            </w:tcMar>
            <w:vAlign w:val="center"/>
          </w:tcPr>
          <w:p w14:paraId="4EA8B9C5" w14:textId="2D1EA59A" w:rsidR="007B5538" w:rsidRPr="00435A97" w:rsidRDefault="007B5538" w:rsidP="00F5306C">
            <w:pPr>
              <w:pStyle w:val="TableParagraph"/>
              <w:spacing w:before="40" w:after="40"/>
              <w:jc w:val="center"/>
            </w:pPr>
            <w:r>
              <w:rPr>
                <w:color w:val="000000"/>
              </w:rPr>
              <w:t>14,322.88</w:t>
            </w:r>
          </w:p>
        </w:tc>
        <w:tc>
          <w:tcPr>
            <w:tcW w:w="1241" w:type="dxa"/>
            <w:vAlign w:val="center"/>
          </w:tcPr>
          <w:p w14:paraId="73A1A8FB" w14:textId="5B301EFB" w:rsidR="007B5538" w:rsidRPr="00435A97" w:rsidRDefault="007B5538" w:rsidP="00F5306C">
            <w:pPr>
              <w:pStyle w:val="TableParagraph"/>
              <w:spacing w:before="40" w:after="40"/>
              <w:jc w:val="center"/>
            </w:pPr>
            <w:r>
              <w:rPr>
                <w:color w:val="000000"/>
              </w:rPr>
              <w:t>15,031.51</w:t>
            </w:r>
          </w:p>
        </w:tc>
      </w:tr>
      <w:tr w:rsidR="007B5538" w:rsidRPr="00435A97" w14:paraId="4320D1AD" w14:textId="1BDCA64A" w:rsidTr="006A2F27">
        <w:tc>
          <w:tcPr>
            <w:tcW w:w="1617" w:type="dxa"/>
            <w:tcMar>
              <w:left w:w="86" w:type="dxa"/>
              <w:right w:w="86" w:type="dxa"/>
            </w:tcMar>
            <w:vAlign w:val="bottom"/>
          </w:tcPr>
          <w:p w14:paraId="494AB49C" w14:textId="77777777" w:rsidR="007B5538" w:rsidRPr="00435A97" w:rsidRDefault="007B5538" w:rsidP="00F5306C">
            <w:pPr>
              <w:pStyle w:val="TableParagraph"/>
              <w:spacing w:before="40" w:after="40"/>
            </w:pPr>
            <w:r w:rsidRPr="00435A97">
              <w:t>75-79</w:t>
            </w:r>
          </w:p>
        </w:tc>
        <w:tc>
          <w:tcPr>
            <w:tcW w:w="1260" w:type="dxa"/>
            <w:tcMar>
              <w:left w:w="86" w:type="dxa"/>
              <w:right w:w="86" w:type="dxa"/>
            </w:tcMar>
            <w:vAlign w:val="bottom"/>
          </w:tcPr>
          <w:p w14:paraId="36E26059" w14:textId="77777777" w:rsidR="007B5538" w:rsidRPr="00435A97" w:rsidRDefault="007B5538" w:rsidP="00F5306C">
            <w:pPr>
              <w:pStyle w:val="TableParagraph"/>
              <w:spacing w:before="40" w:after="40"/>
              <w:jc w:val="center"/>
            </w:pPr>
            <w:r w:rsidRPr="00435A97">
              <w:t>8,314.00</w:t>
            </w:r>
          </w:p>
        </w:tc>
        <w:tc>
          <w:tcPr>
            <w:tcW w:w="1530" w:type="dxa"/>
            <w:tcMar>
              <w:left w:w="86" w:type="dxa"/>
              <w:right w:w="86" w:type="dxa"/>
            </w:tcMar>
            <w:vAlign w:val="bottom"/>
          </w:tcPr>
          <w:p w14:paraId="2597005D" w14:textId="77777777" w:rsidR="007B5538" w:rsidRPr="00435A97" w:rsidRDefault="007B5538" w:rsidP="00F5306C">
            <w:pPr>
              <w:pStyle w:val="TableParagraph"/>
              <w:spacing w:before="40" w:after="40"/>
              <w:jc w:val="center"/>
            </w:pPr>
            <w:r w:rsidRPr="00435A97">
              <w:t>8,607.10</w:t>
            </w:r>
          </w:p>
        </w:tc>
        <w:tc>
          <w:tcPr>
            <w:tcW w:w="1170" w:type="dxa"/>
            <w:tcMar>
              <w:left w:w="86" w:type="dxa"/>
              <w:right w:w="86" w:type="dxa"/>
            </w:tcMar>
            <w:vAlign w:val="bottom"/>
          </w:tcPr>
          <w:p w14:paraId="2CF5B4F2" w14:textId="77777777" w:rsidR="007B5538" w:rsidRPr="00435A97" w:rsidRDefault="007B5538" w:rsidP="00F5306C">
            <w:pPr>
              <w:pStyle w:val="TableParagraph"/>
              <w:spacing w:before="40" w:after="40"/>
              <w:jc w:val="center"/>
            </w:pPr>
            <w:r w:rsidRPr="00435A97">
              <w:t>9,080.94</w:t>
            </w:r>
          </w:p>
        </w:tc>
        <w:tc>
          <w:tcPr>
            <w:tcW w:w="1350" w:type="dxa"/>
            <w:tcMar>
              <w:left w:w="86" w:type="dxa"/>
              <w:right w:w="86" w:type="dxa"/>
            </w:tcMar>
            <w:vAlign w:val="bottom"/>
          </w:tcPr>
          <w:p w14:paraId="692B747D" w14:textId="1FA163FB" w:rsidR="007B5538" w:rsidRPr="00435A97" w:rsidRDefault="007B5538" w:rsidP="00F5306C">
            <w:pPr>
              <w:pStyle w:val="TableParagraph"/>
              <w:spacing w:before="40" w:after="40"/>
              <w:jc w:val="center"/>
            </w:pPr>
            <w:r w:rsidRPr="00435A97">
              <w:t>9,463.14</w:t>
            </w:r>
          </w:p>
        </w:tc>
        <w:tc>
          <w:tcPr>
            <w:tcW w:w="1186" w:type="dxa"/>
            <w:gridSpan w:val="2"/>
            <w:tcMar>
              <w:left w:w="86" w:type="dxa"/>
              <w:right w:w="86" w:type="dxa"/>
            </w:tcMar>
            <w:vAlign w:val="center"/>
          </w:tcPr>
          <w:p w14:paraId="1DEB487B" w14:textId="0BC3DEF0" w:rsidR="007B5538" w:rsidRPr="00435A97" w:rsidRDefault="007B5538" w:rsidP="00F5306C">
            <w:pPr>
              <w:pStyle w:val="TableParagraph"/>
              <w:spacing w:before="40" w:after="40"/>
              <w:jc w:val="center"/>
            </w:pPr>
            <w:r>
              <w:rPr>
                <w:color w:val="000000"/>
              </w:rPr>
              <w:t>9,820.30</w:t>
            </w:r>
          </w:p>
        </w:tc>
        <w:tc>
          <w:tcPr>
            <w:tcW w:w="1241" w:type="dxa"/>
            <w:vAlign w:val="center"/>
          </w:tcPr>
          <w:p w14:paraId="7AE41728" w14:textId="60215DD8" w:rsidR="007B5538" w:rsidRPr="00435A97" w:rsidRDefault="007B5538" w:rsidP="00F5306C">
            <w:pPr>
              <w:pStyle w:val="TableParagraph"/>
              <w:spacing w:before="40" w:after="40"/>
              <w:jc w:val="center"/>
            </w:pPr>
            <w:r>
              <w:rPr>
                <w:color w:val="000000"/>
              </w:rPr>
              <w:t>10,190.94</w:t>
            </w:r>
          </w:p>
        </w:tc>
      </w:tr>
      <w:tr w:rsidR="007B5538" w:rsidRPr="00435A97" w14:paraId="6F79E7C4" w14:textId="1B59552A" w:rsidTr="006A2F27">
        <w:tc>
          <w:tcPr>
            <w:tcW w:w="1617" w:type="dxa"/>
            <w:tcMar>
              <w:left w:w="86" w:type="dxa"/>
              <w:right w:w="86" w:type="dxa"/>
            </w:tcMar>
            <w:vAlign w:val="bottom"/>
          </w:tcPr>
          <w:p w14:paraId="5D18B3C3" w14:textId="77777777" w:rsidR="007B5538" w:rsidRPr="00435A97" w:rsidRDefault="007B5538" w:rsidP="00F5306C">
            <w:pPr>
              <w:pStyle w:val="TableParagraph"/>
              <w:spacing w:before="40" w:after="40"/>
            </w:pPr>
            <w:r w:rsidRPr="00435A97">
              <w:t>80-84</w:t>
            </w:r>
          </w:p>
        </w:tc>
        <w:tc>
          <w:tcPr>
            <w:tcW w:w="1260" w:type="dxa"/>
            <w:tcMar>
              <w:left w:w="86" w:type="dxa"/>
              <w:right w:w="86" w:type="dxa"/>
            </w:tcMar>
            <w:vAlign w:val="bottom"/>
          </w:tcPr>
          <w:p w14:paraId="51668E3D" w14:textId="77777777" w:rsidR="007B5538" w:rsidRPr="00435A97" w:rsidRDefault="007B5538" w:rsidP="00F5306C">
            <w:pPr>
              <w:pStyle w:val="TableParagraph"/>
              <w:spacing w:before="40" w:after="40"/>
              <w:jc w:val="center"/>
            </w:pPr>
            <w:r w:rsidRPr="00435A97">
              <w:t>5,999.42</w:t>
            </w:r>
          </w:p>
        </w:tc>
        <w:tc>
          <w:tcPr>
            <w:tcW w:w="1530" w:type="dxa"/>
            <w:tcMar>
              <w:left w:w="86" w:type="dxa"/>
              <w:right w:w="86" w:type="dxa"/>
            </w:tcMar>
            <w:vAlign w:val="bottom"/>
          </w:tcPr>
          <w:p w14:paraId="666BA8C1" w14:textId="77777777" w:rsidR="007B5538" w:rsidRPr="00435A97" w:rsidRDefault="007B5538" w:rsidP="00F5306C">
            <w:pPr>
              <w:pStyle w:val="TableParagraph"/>
              <w:spacing w:before="40" w:after="40"/>
              <w:jc w:val="center"/>
            </w:pPr>
            <w:r w:rsidRPr="00435A97">
              <w:t>6,069.32</w:t>
            </w:r>
          </w:p>
        </w:tc>
        <w:tc>
          <w:tcPr>
            <w:tcW w:w="1170" w:type="dxa"/>
            <w:tcMar>
              <w:left w:w="86" w:type="dxa"/>
              <w:right w:w="86" w:type="dxa"/>
            </w:tcMar>
            <w:vAlign w:val="bottom"/>
          </w:tcPr>
          <w:p w14:paraId="4B35D1D9" w14:textId="77777777" w:rsidR="007B5538" w:rsidRPr="00435A97" w:rsidRDefault="007B5538" w:rsidP="00F5306C">
            <w:pPr>
              <w:pStyle w:val="TableParagraph"/>
              <w:spacing w:before="40" w:after="40"/>
              <w:jc w:val="center"/>
            </w:pPr>
            <w:r w:rsidRPr="00435A97">
              <w:t>6,137.60</w:t>
            </w:r>
          </w:p>
        </w:tc>
        <w:tc>
          <w:tcPr>
            <w:tcW w:w="1350" w:type="dxa"/>
            <w:tcMar>
              <w:left w:w="86" w:type="dxa"/>
              <w:right w:w="86" w:type="dxa"/>
            </w:tcMar>
            <w:vAlign w:val="bottom"/>
          </w:tcPr>
          <w:p w14:paraId="6AC05496" w14:textId="4D79CBCC" w:rsidR="007B5538" w:rsidRPr="00435A97" w:rsidRDefault="007B5538" w:rsidP="00F5306C">
            <w:pPr>
              <w:pStyle w:val="TableParagraph"/>
              <w:spacing w:before="40" w:after="40"/>
              <w:jc w:val="center"/>
            </w:pPr>
            <w:r w:rsidRPr="00435A97">
              <w:t>6,301.04</w:t>
            </w:r>
          </w:p>
        </w:tc>
        <w:tc>
          <w:tcPr>
            <w:tcW w:w="1186" w:type="dxa"/>
            <w:gridSpan w:val="2"/>
            <w:tcMar>
              <w:left w:w="86" w:type="dxa"/>
              <w:right w:w="86" w:type="dxa"/>
            </w:tcMar>
            <w:vAlign w:val="center"/>
          </w:tcPr>
          <w:p w14:paraId="014B964D" w14:textId="744C566E" w:rsidR="007B5538" w:rsidRPr="00435A97" w:rsidRDefault="007B5538" w:rsidP="00F5306C">
            <w:pPr>
              <w:pStyle w:val="TableParagraph"/>
              <w:spacing w:before="40" w:after="40"/>
              <w:jc w:val="center"/>
            </w:pPr>
            <w:r>
              <w:rPr>
                <w:color w:val="000000"/>
              </w:rPr>
              <w:t>6,441.96</w:t>
            </w:r>
          </w:p>
        </w:tc>
        <w:tc>
          <w:tcPr>
            <w:tcW w:w="1241" w:type="dxa"/>
            <w:vAlign w:val="center"/>
          </w:tcPr>
          <w:p w14:paraId="4D24FB02" w14:textId="7B1A1F6D" w:rsidR="007B5538" w:rsidRPr="00435A97" w:rsidRDefault="007B5538" w:rsidP="00F5306C">
            <w:pPr>
              <w:pStyle w:val="TableParagraph"/>
              <w:spacing w:before="40" w:after="40"/>
              <w:jc w:val="center"/>
            </w:pPr>
            <w:r>
              <w:rPr>
                <w:color w:val="000000"/>
              </w:rPr>
              <w:t>6,586.03</w:t>
            </w:r>
          </w:p>
        </w:tc>
      </w:tr>
      <w:tr w:rsidR="007B5538" w:rsidRPr="00435A97" w14:paraId="7384541A" w14:textId="1EBE51E5" w:rsidTr="006A2F27">
        <w:tc>
          <w:tcPr>
            <w:tcW w:w="1617" w:type="dxa"/>
            <w:tcMar>
              <w:left w:w="86" w:type="dxa"/>
              <w:right w:w="86" w:type="dxa"/>
            </w:tcMar>
            <w:vAlign w:val="bottom"/>
          </w:tcPr>
          <w:p w14:paraId="32BD2BE9" w14:textId="77777777" w:rsidR="007B5538" w:rsidRPr="00435A97" w:rsidRDefault="007B5538" w:rsidP="00F5306C">
            <w:pPr>
              <w:pStyle w:val="TableParagraph"/>
              <w:spacing w:before="40" w:after="40"/>
            </w:pPr>
            <w:r w:rsidRPr="00435A97">
              <w:t>85+</w:t>
            </w:r>
          </w:p>
        </w:tc>
        <w:tc>
          <w:tcPr>
            <w:tcW w:w="1260" w:type="dxa"/>
            <w:tcMar>
              <w:left w:w="86" w:type="dxa"/>
              <w:right w:w="86" w:type="dxa"/>
            </w:tcMar>
            <w:vAlign w:val="bottom"/>
          </w:tcPr>
          <w:p w14:paraId="2B656D1B" w14:textId="77777777" w:rsidR="007B5538" w:rsidRPr="00435A97" w:rsidRDefault="007B5538" w:rsidP="00F5306C">
            <w:pPr>
              <w:pStyle w:val="TableParagraph"/>
              <w:spacing w:before="40" w:after="40"/>
              <w:jc w:val="center"/>
            </w:pPr>
            <w:r w:rsidRPr="00435A97">
              <w:t>7,045.62</w:t>
            </w:r>
          </w:p>
        </w:tc>
        <w:tc>
          <w:tcPr>
            <w:tcW w:w="1530" w:type="dxa"/>
            <w:tcMar>
              <w:left w:w="86" w:type="dxa"/>
              <w:right w:w="86" w:type="dxa"/>
            </w:tcMar>
            <w:vAlign w:val="bottom"/>
          </w:tcPr>
          <w:p w14:paraId="6D177E6C" w14:textId="77777777" w:rsidR="007B5538" w:rsidRPr="00435A97" w:rsidRDefault="007B5538" w:rsidP="00F5306C">
            <w:pPr>
              <w:pStyle w:val="TableParagraph"/>
              <w:spacing w:before="40" w:after="40"/>
              <w:jc w:val="center"/>
            </w:pPr>
            <w:r w:rsidRPr="00435A97">
              <w:t>6,976.84</w:t>
            </w:r>
          </w:p>
        </w:tc>
        <w:tc>
          <w:tcPr>
            <w:tcW w:w="1170" w:type="dxa"/>
            <w:tcMar>
              <w:left w:w="86" w:type="dxa"/>
              <w:right w:w="86" w:type="dxa"/>
            </w:tcMar>
            <w:vAlign w:val="bottom"/>
          </w:tcPr>
          <w:p w14:paraId="3959D85E" w14:textId="77777777" w:rsidR="007B5538" w:rsidRPr="00435A97" w:rsidRDefault="007B5538" w:rsidP="00F5306C">
            <w:pPr>
              <w:pStyle w:val="TableParagraph"/>
              <w:spacing w:before="40" w:after="40"/>
              <w:jc w:val="center"/>
            </w:pPr>
            <w:r w:rsidRPr="00435A97">
              <w:t>7,021.14</w:t>
            </w:r>
          </w:p>
        </w:tc>
        <w:tc>
          <w:tcPr>
            <w:tcW w:w="1350" w:type="dxa"/>
            <w:tcMar>
              <w:left w:w="86" w:type="dxa"/>
              <w:right w:w="86" w:type="dxa"/>
            </w:tcMar>
            <w:vAlign w:val="bottom"/>
          </w:tcPr>
          <w:p w14:paraId="46CE4D9D" w14:textId="22E50098" w:rsidR="007B5538" w:rsidRPr="00435A97" w:rsidRDefault="007B5538" w:rsidP="00F5306C">
            <w:pPr>
              <w:pStyle w:val="TableParagraph"/>
              <w:spacing w:before="40" w:after="40"/>
              <w:jc w:val="center"/>
            </w:pPr>
            <w:r w:rsidRPr="00435A97">
              <w:t>7,001.80</w:t>
            </w:r>
          </w:p>
        </w:tc>
        <w:tc>
          <w:tcPr>
            <w:tcW w:w="1186" w:type="dxa"/>
            <w:gridSpan w:val="2"/>
            <w:tcMar>
              <w:left w:w="86" w:type="dxa"/>
              <w:right w:w="86" w:type="dxa"/>
            </w:tcMar>
            <w:vAlign w:val="center"/>
          </w:tcPr>
          <w:p w14:paraId="4550BC23" w14:textId="2F9CB179" w:rsidR="007B5538" w:rsidRPr="00435A97" w:rsidRDefault="007B5538" w:rsidP="00F5306C">
            <w:pPr>
              <w:pStyle w:val="TableParagraph"/>
              <w:spacing w:before="40" w:after="40"/>
              <w:jc w:val="center"/>
            </w:pPr>
            <w:r>
              <w:rPr>
                <w:color w:val="000000"/>
              </w:rPr>
              <w:t>7,052.58</w:t>
            </w:r>
          </w:p>
        </w:tc>
        <w:tc>
          <w:tcPr>
            <w:tcW w:w="1241" w:type="dxa"/>
            <w:vAlign w:val="center"/>
          </w:tcPr>
          <w:p w14:paraId="065893B0" w14:textId="34349162" w:rsidR="007B5538" w:rsidRPr="00435A97" w:rsidRDefault="007B5538" w:rsidP="00F5306C">
            <w:pPr>
              <w:pStyle w:val="TableParagraph"/>
              <w:spacing w:before="40" w:after="40"/>
              <w:jc w:val="center"/>
            </w:pPr>
            <w:r>
              <w:rPr>
                <w:color w:val="000000"/>
              </w:rPr>
              <w:t>7,103.73</w:t>
            </w:r>
          </w:p>
        </w:tc>
      </w:tr>
      <w:tr w:rsidR="007B5538" w:rsidRPr="00435A97" w14:paraId="3AA41A45" w14:textId="0F268415" w:rsidTr="006A2F27">
        <w:tc>
          <w:tcPr>
            <w:tcW w:w="1617" w:type="dxa"/>
            <w:tcMar>
              <w:left w:w="86" w:type="dxa"/>
              <w:right w:w="86" w:type="dxa"/>
            </w:tcMar>
            <w:vAlign w:val="bottom"/>
          </w:tcPr>
          <w:p w14:paraId="369B6201" w14:textId="77777777" w:rsidR="007B5538" w:rsidRPr="00435A97" w:rsidRDefault="007B5538" w:rsidP="00F5306C">
            <w:pPr>
              <w:pStyle w:val="TableParagraph"/>
              <w:spacing w:before="40" w:after="40"/>
            </w:pPr>
            <w:r w:rsidRPr="00435A97">
              <w:t>Total</w:t>
            </w:r>
          </w:p>
        </w:tc>
        <w:tc>
          <w:tcPr>
            <w:tcW w:w="1260" w:type="dxa"/>
            <w:tcMar>
              <w:left w:w="86" w:type="dxa"/>
              <w:right w:w="86" w:type="dxa"/>
            </w:tcMar>
            <w:vAlign w:val="bottom"/>
          </w:tcPr>
          <w:p w14:paraId="4B70710E" w14:textId="77777777" w:rsidR="007B5538" w:rsidRPr="00435A97" w:rsidRDefault="007B5538" w:rsidP="00F5306C">
            <w:pPr>
              <w:pStyle w:val="TableParagraph"/>
              <w:spacing w:before="40" w:after="40"/>
              <w:jc w:val="center"/>
            </w:pPr>
            <w:r w:rsidRPr="00435A97">
              <w:t>48,312.54</w:t>
            </w:r>
          </w:p>
        </w:tc>
        <w:tc>
          <w:tcPr>
            <w:tcW w:w="1530" w:type="dxa"/>
            <w:tcMar>
              <w:left w:w="86" w:type="dxa"/>
              <w:right w:w="86" w:type="dxa"/>
            </w:tcMar>
            <w:vAlign w:val="bottom"/>
          </w:tcPr>
          <w:p w14:paraId="33ADF0CA" w14:textId="77777777" w:rsidR="007B5538" w:rsidRPr="00435A97" w:rsidRDefault="007B5538" w:rsidP="00F5306C">
            <w:pPr>
              <w:pStyle w:val="TableParagraph"/>
              <w:spacing w:before="40" w:after="40"/>
              <w:jc w:val="center"/>
            </w:pPr>
            <w:r w:rsidRPr="00435A97">
              <w:t>49,782.04</w:t>
            </w:r>
          </w:p>
        </w:tc>
        <w:tc>
          <w:tcPr>
            <w:tcW w:w="1170" w:type="dxa"/>
            <w:tcMar>
              <w:left w:w="86" w:type="dxa"/>
              <w:right w:w="86" w:type="dxa"/>
            </w:tcMar>
            <w:vAlign w:val="bottom"/>
          </w:tcPr>
          <w:p w14:paraId="32FB52E5" w14:textId="77777777" w:rsidR="007B5538" w:rsidRPr="00435A97" w:rsidRDefault="007B5538" w:rsidP="00F5306C">
            <w:pPr>
              <w:pStyle w:val="TableParagraph"/>
              <w:spacing w:before="40" w:after="40"/>
              <w:jc w:val="center"/>
            </w:pPr>
            <w:r w:rsidRPr="00435A97">
              <w:t>51,087.90</w:t>
            </w:r>
          </w:p>
        </w:tc>
        <w:tc>
          <w:tcPr>
            <w:tcW w:w="1350" w:type="dxa"/>
            <w:tcMar>
              <w:left w:w="86" w:type="dxa"/>
              <w:right w:w="86" w:type="dxa"/>
            </w:tcMar>
            <w:vAlign w:val="bottom"/>
          </w:tcPr>
          <w:p w14:paraId="6EA7E90A" w14:textId="356C0860" w:rsidR="007B5538" w:rsidRPr="00435A97" w:rsidRDefault="007B5538" w:rsidP="00F5306C">
            <w:pPr>
              <w:pStyle w:val="TableParagraph"/>
              <w:spacing w:before="40" w:after="40"/>
              <w:jc w:val="center"/>
            </w:pPr>
            <w:r w:rsidRPr="00435A97">
              <w:t>52,392.26</w:t>
            </w:r>
          </w:p>
        </w:tc>
        <w:tc>
          <w:tcPr>
            <w:tcW w:w="1186" w:type="dxa"/>
            <w:gridSpan w:val="2"/>
            <w:tcMar>
              <w:left w:w="86" w:type="dxa"/>
              <w:right w:w="86" w:type="dxa"/>
            </w:tcMar>
            <w:vAlign w:val="center"/>
          </w:tcPr>
          <w:p w14:paraId="692FC761" w14:textId="29513E02" w:rsidR="007B5538" w:rsidRPr="00435A97" w:rsidRDefault="007B5538" w:rsidP="00F5306C">
            <w:pPr>
              <w:pStyle w:val="TableParagraph"/>
              <w:spacing w:before="40" w:after="40"/>
              <w:jc w:val="center"/>
            </w:pPr>
            <w:r>
              <w:rPr>
                <w:color w:val="000000"/>
              </w:rPr>
              <w:t>54,006.46</w:t>
            </w:r>
          </w:p>
        </w:tc>
        <w:tc>
          <w:tcPr>
            <w:tcW w:w="1241" w:type="dxa"/>
            <w:vAlign w:val="center"/>
          </w:tcPr>
          <w:p w14:paraId="53A5D57F" w14:textId="5FBA2EF2" w:rsidR="007B5538" w:rsidRPr="00435A97" w:rsidRDefault="007B5538" w:rsidP="00F5306C">
            <w:pPr>
              <w:pStyle w:val="TableParagraph"/>
              <w:spacing w:before="40" w:after="40"/>
              <w:jc w:val="center"/>
            </w:pPr>
            <w:r>
              <w:rPr>
                <w:color w:val="000000"/>
              </w:rPr>
              <w:t>55,680.59</w:t>
            </w:r>
          </w:p>
        </w:tc>
      </w:tr>
      <w:tr w:rsidR="007B5538" w:rsidRPr="00435A97" w14:paraId="3A0DEAF2" w14:textId="1BFC4800" w:rsidTr="006A2F27">
        <w:tc>
          <w:tcPr>
            <w:tcW w:w="1617" w:type="dxa"/>
            <w:tcMar>
              <w:left w:w="86" w:type="dxa"/>
              <w:right w:w="86" w:type="dxa"/>
            </w:tcMar>
            <w:vAlign w:val="bottom"/>
          </w:tcPr>
          <w:p w14:paraId="4490A9CD" w14:textId="77777777" w:rsidR="007B5538" w:rsidRPr="00435A97" w:rsidRDefault="007B5538" w:rsidP="00F5306C">
            <w:pPr>
              <w:pStyle w:val="TableParagraph"/>
              <w:spacing w:before="40" w:after="40"/>
            </w:pPr>
            <w:r w:rsidRPr="00435A97">
              <w:t>Total</w:t>
            </w:r>
          </w:p>
        </w:tc>
        <w:tc>
          <w:tcPr>
            <w:tcW w:w="1260" w:type="dxa"/>
            <w:tcMar>
              <w:left w:w="86" w:type="dxa"/>
              <w:right w:w="86" w:type="dxa"/>
            </w:tcMar>
            <w:vAlign w:val="bottom"/>
          </w:tcPr>
          <w:p w14:paraId="00EA7CDD" w14:textId="77777777" w:rsidR="007B5538" w:rsidRPr="00435A97" w:rsidRDefault="007B5538" w:rsidP="00F5306C">
            <w:pPr>
              <w:pStyle w:val="TableParagraph"/>
              <w:spacing w:before="40" w:after="40"/>
              <w:jc w:val="center"/>
            </w:pPr>
            <w:r w:rsidRPr="00435A97">
              <w:t>57,459.18</w:t>
            </w:r>
          </w:p>
        </w:tc>
        <w:tc>
          <w:tcPr>
            <w:tcW w:w="1530" w:type="dxa"/>
            <w:tcMar>
              <w:left w:w="86" w:type="dxa"/>
              <w:right w:w="86" w:type="dxa"/>
            </w:tcMar>
            <w:vAlign w:val="bottom"/>
          </w:tcPr>
          <w:p w14:paraId="3EC4EBEC" w14:textId="77777777" w:rsidR="007B5538" w:rsidRPr="00435A97" w:rsidRDefault="007B5538" w:rsidP="00F5306C">
            <w:pPr>
              <w:pStyle w:val="TableParagraph"/>
              <w:spacing w:before="40" w:after="40"/>
              <w:jc w:val="center"/>
            </w:pPr>
            <w:r w:rsidRPr="00435A97">
              <w:t>58,821.00</w:t>
            </w:r>
          </w:p>
        </w:tc>
        <w:tc>
          <w:tcPr>
            <w:tcW w:w="1170" w:type="dxa"/>
            <w:tcMar>
              <w:left w:w="86" w:type="dxa"/>
              <w:right w:w="86" w:type="dxa"/>
            </w:tcMar>
            <w:vAlign w:val="bottom"/>
          </w:tcPr>
          <w:p w14:paraId="239B9B13" w14:textId="77777777" w:rsidR="007B5538" w:rsidRPr="00435A97" w:rsidRDefault="007B5538" w:rsidP="00F5306C">
            <w:pPr>
              <w:pStyle w:val="TableParagraph"/>
              <w:spacing w:before="40" w:after="40"/>
              <w:jc w:val="center"/>
            </w:pPr>
            <w:r w:rsidRPr="00435A97">
              <w:t>60,006.62</w:t>
            </w:r>
          </w:p>
        </w:tc>
        <w:tc>
          <w:tcPr>
            <w:tcW w:w="1350" w:type="dxa"/>
            <w:tcMar>
              <w:left w:w="86" w:type="dxa"/>
              <w:right w:w="86" w:type="dxa"/>
            </w:tcMar>
            <w:vAlign w:val="bottom"/>
          </w:tcPr>
          <w:p w14:paraId="2398DAC8" w14:textId="29817FBC" w:rsidR="007B5538" w:rsidRPr="00435A97" w:rsidRDefault="007B5538" w:rsidP="00F5306C">
            <w:pPr>
              <w:pStyle w:val="TableParagraph"/>
              <w:spacing w:before="40" w:after="40"/>
              <w:jc w:val="center"/>
            </w:pPr>
            <w:r w:rsidRPr="00435A97">
              <w:t>61,087.50</w:t>
            </w:r>
          </w:p>
        </w:tc>
        <w:tc>
          <w:tcPr>
            <w:tcW w:w="1186" w:type="dxa"/>
            <w:gridSpan w:val="2"/>
            <w:tcMar>
              <w:left w:w="86" w:type="dxa"/>
              <w:right w:w="86" w:type="dxa"/>
            </w:tcMar>
            <w:vAlign w:val="center"/>
          </w:tcPr>
          <w:p w14:paraId="5E16D96A" w14:textId="2CC49E68" w:rsidR="007B5538" w:rsidRPr="00435A97" w:rsidRDefault="007B5538" w:rsidP="00F5306C">
            <w:pPr>
              <w:pStyle w:val="TableParagraph"/>
              <w:spacing w:before="40" w:after="40"/>
              <w:jc w:val="center"/>
            </w:pPr>
            <w:r>
              <w:rPr>
                <w:color w:val="000000"/>
              </w:rPr>
              <w:t>62,551.10</w:t>
            </w:r>
          </w:p>
        </w:tc>
        <w:tc>
          <w:tcPr>
            <w:tcW w:w="1241" w:type="dxa"/>
            <w:vAlign w:val="center"/>
          </w:tcPr>
          <w:p w14:paraId="3862D9D4" w14:textId="04A7EBA9" w:rsidR="007B5538" w:rsidRPr="00435A97" w:rsidRDefault="007B5538" w:rsidP="00F5306C">
            <w:pPr>
              <w:pStyle w:val="TableParagraph"/>
              <w:spacing w:before="40" w:after="40"/>
              <w:jc w:val="center"/>
            </w:pPr>
            <w:r>
              <w:rPr>
                <w:color w:val="000000"/>
              </w:rPr>
              <w:t>64,077.32</w:t>
            </w:r>
          </w:p>
        </w:tc>
      </w:tr>
    </w:tbl>
    <w:p w14:paraId="361DCAE0" w14:textId="060430CC" w:rsidR="0088452B" w:rsidRPr="00F550BE" w:rsidRDefault="004112E2" w:rsidP="00C06ACB">
      <w:pPr>
        <w:pStyle w:val="BodyText"/>
        <w:spacing w:before="120" w:after="120"/>
        <w:rPr>
          <w:i/>
          <w:sz w:val="20"/>
          <w:szCs w:val="20"/>
        </w:rPr>
      </w:pPr>
      <w:r w:rsidRPr="00F550BE">
        <w:rPr>
          <w:b/>
          <w:i/>
          <w:sz w:val="20"/>
          <w:szCs w:val="20"/>
        </w:rPr>
        <w:t xml:space="preserve">Source: </w:t>
      </w:r>
      <w:r w:rsidR="00C00C81">
        <w:rPr>
          <w:i/>
          <w:sz w:val="20"/>
          <w:szCs w:val="20"/>
        </w:rPr>
        <w:t>Universe</w:t>
      </w:r>
      <w:r w:rsidRPr="00F550BE">
        <w:rPr>
          <w:i/>
          <w:spacing w:val="-5"/>
          <w:sz w:val="20"/>
          <w:szCs w:val="20"/>
        </w:rPr>
        <w:t xml:space="preserve"> </w:t>
      </w:r>
      <w:r w:rsidRPr="00F550BE">
        <w:rPr>
          <w:i/>
          <w:sz w:val="20"/>
          <w:szCs w:val="20"/>
        </w:rPr>
        <w:t>counts</w:t>
      </w:r>
      <w:r w:rsidRPr="00F550BE">
        <w:rPr>
          <w:i/>
          <w:spacing w:val="-6"/>
          <w:sz w:val="20"/>
          <w:szCs w:val="20"/>
        </w:rPr>
        <w:t xml:space="preserve"> </w:t>
      </w:r>
      <w:r w:rsidRPr="00F550BE">
        <w:rPr>
          <w:i/>
          <w:sz w:val="20"/>
          <w:szCs w:val="20"/>
        </w:rPr>
        <w:t>are</w:t>
      </w:r>
      <w:r w:rsidRPr="00F550BE">
        <w:rPr>
          <w:i/>
          <w:spacing w:val="-6"/>
          <w:sz w:val="20"/>
          <w:szCs w:val="20"/>
        </w:rPr>
        <w:t xml:space="preserve"> </w:t>
      </w:r>
      <w:r w:rsidRPr="00F550BE">
        <w:rPr>
          <w:i/>
          <w:sz w:val="20"/>
          <w:szCs w:val="20"/>
        </w:rPr>
        <w:t>based</w:t>
      </w:r>
      <w:r w:rsidRPr="00F550BE">
        <w:rPr>
          <w:i/>
          <w:spacing w:val="-5"/>
          <w:sz w:val="20"/>
          <w:szCs w:val="20"/>
        </w:rPr>
        <w:t xml:space="preserve"> </w:t>
      </w:r>
      <w:r w:rsidRPr="00F550BE">
        <w:rPr>
          <w:i/>
          <w:sz w:val="20"/>
          <w:szCs w:val="20"/>
        </w:rPr>
        <w:t>on</w:t>
      </w:r>
      <w:r w:rsidRPr="00F550BE">
        <w:rPr>
          <w:i/>
          <w:spacing w:val="-6"/>
          <w:sz w:val="20"/>
          <w:szCs w:val="20"/>
        </w:rPr>
        <w:t xml:space="preserve"> </w:t>
      </w:r>
      <w:r w:rsidRPr="00F550BE">
        <w:rPr>
          <w:i/>
          <w:sz w:val="20"/>
          <w:szCs w:val="20"/>
        </w:rPr>
        <w:t>a</w:t>
      </w:r>
      <w:r w:rsidRPr="00F550BE">
        <w:rPr>
          <w:i/>
          <w:spacing w:val="-6"/>
          <w:sz w:val="20"/>
          <w:szCs w:val="20"/>
        </w:rPr>
        <w:t xml:space="preserve"> </w:t>
      </w:r>
      <w:r w:rsidRPr="00F550BE">
        <w:rPr>
          <w:i/>
          <w:sz w:val="20"/>
          <w:szCs w:val="20"/>
        </w:rPr>
        <w:t>5-percent</w:t>
      </w:r>
      <w:r w:rsidRPr="00F550BE">
        <w:rPr>
          <w:i/>
          <w:spacing w:val="-5"/>
          <w:sz w:val="20"/>
          <w:szCs w:val="20"/>
        </w:rPr>
        <w:t xml:space="preserve"> </w:t>
      </w:r>
      <w:r w:rsidRPr="00F550BE">
        <w:rPr>
          <w:i/>
          <w:sz w:val="20"/>
          <w:szCs w:val="20"/>
        </w:rPr>
        <w:t>extract</w:t>
      </w:r>
      <w:r w:rsidRPr="00F550BE">
        <w:rPr>
          <w:i/>
          <w:spacing w:val="-5"/>
          <w:sz w:val="20"/>
          <w:szCs w:val="20"/>
        </w:rPr>
        <w:t xml:space="preserve"> </w:t>
      </w:r>
      <w:r w:rsidRPr="00F550BE">
        <w:rPr>
          <w:i/>
          <w:sz w:val="20"/>
          <w:szCs w:val="20"/>
        </w:rPr>
        <w:t>of</w:t>
      </w:r>
      <w:r w:rsidRPr="00F550BE">
        <w:rPr>
          <w:i/>
          <w:spacing w:val="-5"/>
          <w:sz w:val="20"/>
          <w:szCs w:val="20"/>
        </w:rPr>
        <w:t xml:space="preserve"> </w:t>
      </w:r>
      <w:r w:rsidRPr="00F550BE">
        <w:rPr>
          <w:i/>
          <w:sz w:val="20"/>
          <w:szCs w:val="20"/>
        </w:rPr>
        <w:t>the</w:t>
      </w:r>
      <w:r w:rsidRPr="00F550BE">
        <w:rPr>
          <w:i/>
          <w:spacing w:val="-6"/>
          <w:sz w:val="20"/>
          <w:szCs w:val="20"/>
        </w:rPr>
        <w:t xml:space="preserve"> </w:t>
      </w:r>
      <w:r w:rsidRPr="00F550BE">
        <w:rPr>
          <w:i/>
          <w:sz w:val="20"/>
          <w:szCs w:val="20"/>
        </w:rPr>
        <w:t>Medicare</w:t>
      </w:r>
      <w:r w:rsidRPr="00F550BE">
        <w:rPr>
          <w:i/>
          <w:spacing w:val="-6"/>
          <w:sz w:val="20"/>
          <w:szCs w:val="20"/>
        </w:rPr>
        <w:t xml:space="preserve"> </w:t>
      </w:r>
      <w:r w:rsidRPr="00F550BE">
        <w:rPr>
          <w:i/>
          <w:sz w:val="20"/>
          <w:szCs w:val="20"/>
        </w:rPr>
        <w:t>administrative records and are computed as 20 times the extract</w:t>
      </w:r>
      <w:r w:rsidR="00D03F5A" w:rsidRPr="00F550BE">
        <w:rPr>
          <w:i/>
          <w:sz w:val="20"/>
          <w:szCs w:val="20"/>
        </w:rPr>
        <w:t xml:space="preserve"> </w:t>
      </w:r>
      <w:r w:rsidRPr="00F550BE">
        <w:rPr>
          <w:i/>
          <w:sz w:val="20"/>
          <w:szCs w:val="20"/>
        </w:rPr>
        <w:t>counts.</w:t>
      </w:r>
    </w:p>
    <w:p w14:paraId="2FFCB4F0" w14:textId="3E12F1B9" w:rsidR="0088452B" w:rsidRPr="00F550BE" w:rsidRDefault="004112E2" w:rsidP="00267F93">
      <w:pPr>
        <w:pStyle w:val="BodyText"/>
        <w:spacing w:after="120"/>
        <w:rPr>
          <w:i/>
          <w:sz w:val="20"/>
          <w:szCs w:val="20"/>
        </w:rPr>
      </w:pPr>
      <w:r w:rsidRPr="00F550BE">
        <w:rPr>
          <w:b/>
          <w:i/>
          <w:sz w:val="20"/>
          <w:szCs w:val="20"/>
        </w:rPr>
        <w:t xml:space="preserve">Notes: </w:t>
      </w:r>
      <w:r w:rsidRPr="00F550BE">
        <w:rPr>
          <w:i/>
          <w:sz w:val="20"/>
          <w:szCs w:val="20"/>
        </w:rPr>
        <w:t>Puerto Rico beneficiaries are excluded from</w:t>
      </w:r>
      <w:r w:rsidR="00B9296F" w:rsidRPr="00F550BE">
        <w:rPr>
          <w:i/>
          <w:sz w:val="20"/>
          <w:szCs w:val="20"/>
        </w:rPr>
        <w:t xml:space="preserve"> </w:t>
      </w:r>
      <w:r w:rsidRPr="00F550BE">
        <w:rPr>
          <w:i/>
          <w:sz w:val="20"/>
          <w:szCs w:val="20"/>
        </w:rPr>
        <w:t>counts</w:t>
      </w:r>
      <w:r w:rsidR="00B9296F" w:rsidRPr="00F550BE">
        <w:rPr>
          <w:i/>
          <w:sz w:val="20"/>
          <w:szCs w:val="20"/>
        </w:rPr>
        <w:t xml:space="preserve"> </w:t>
      </w:r>
      <w:r w:rsidR="00EB5306" w:rsidRPr="00F550BE">
        <w:rPr>
          <w:i/>
          <w:sz w:val="20"/>
          <w:szCs w:val="20"/>
        </w:rPr>
        <w:t>beginning in</w:t>
      </w:r>
      <w:r w:rsidR="00B9296F" w:rsidRPr="00F550BE">
        <w:rPr>
          <w:i/>
          <w:sz w:val="20"/>
          <w:szCs w:val="20"/>
        </w:rPr>
        <w:t xml:space="preserve"> 2017</w:t>
      </w:r>
      <w:r w:rsidRPr="00F550BE">
        <w:rPr>
          <w:i/>
          <w:sz w:val="20"/>
          <w:szCs w:val="20"/>
        </w:rPr>
        <w:t xml:space="preserve"> by sample design. Projections (</w:t>
      </w:r>
      <w:r w:rsidR="00F5306C">
        <w:rPr>
          <w:i/>
          <w:sz w:val="20"/>
          <w:szCs w:val="20"/>
        </w:rPr>
        <w:t>2020</w:t>
      </w:r>
      <w:r w:rsidRPr="00F550BE">
        <w:rPr>
          <w:i/>
          <w:sz w:val="20"/>
          <w:szCs w:val="20"/>
        </w:rPr>
        <w:t>) from the historical counts are based on the annual rate of change from 201</w:t>
      </w:r>
      <w:r w:rsidR="00F5306C">
        <w:rPr>
          <w:i/>
          <w:sz w:val="20"/>
          <w:szCs w:val="20"/>
        </w:rPr>
        <w:t>7</w:t>
      </w:r>
      <w:r w:rsidRPr="00F550BE">
        <w:rPr>
          <w:i/>
          <w:sz w:val="20"/>
          <w:szCs w:val="20"/>
        </w:rPr>
        <w:t>-201</w:t>
      </w:r>
      <w:r w:rsidR="00F5306C">
        <w:rPr>
          <w:i/>
          <w:sz w:val="20"/>
          <w:szCs w:val="20"/>
        </w:rPr>
        <w:t>9</w:t>
      </w:r>
      <w:r w:rsidRPr="00F550BE">
        <w:rPr>
          <w:i/>
          <w:sz w:val="20"/>
          <w:szCs w:val="20"/>
        </w:rPr>
        <w:t>.</w:t>
      </w:r>
    </w:p>
    <w:p w14:paraId="0CB6328F" w14:textId="77777777" w:rsidR="0088452B" w:rsidRPr="00F550BE" w:rsidRDefault="004112E2" w:rsidP="00267F93">
      <w:pPr>
        <w:pStyle w:val="BodyText"/>
        <w:spacing w:after="120"/>
        <w:rPr>
          <w:i/>
          <w:sz w:val="20"/>
          <w:szCs w:val="20"/>
        </w:rPr>
      </w:pPr>
      <w:r w:rsidRPr="00F550BE">
        <w:rPr>
          <w:i/>
          <w:sz w:val="20"/>
          <w:szCs w:val="20"/>
        </w:rPr>
        <w:t>Totals do not necessarily equal the sum of rounded components.</w:t>
      </w:r>
    </w:p>
    <w:p w14:paraId="522FB3FA" w14:textId="43C02712" w:rsidR="0088452B" w:rsidRDefault="004112E2" w:rsidP="004D6EBE">
      <w:pPr>
        <w:pStyle w:val="BodyText"/>
      </w:pPr>
      <w:r>
        <w:lastRenderedPageBreak/>
        <w:t xml:space="preserve">The target sample size of the MCBS has been designed to yield </w:t>
      </w:r>
      <w:r w:rsidR="00C27049">
        <w:t>9,</w:t>
      </w:r>
      <w:r w:rsidR="00E51898">
        <w:t>996</w:t>
      </w:r>
      <w:r w:rsidR="00200E3E">
        <w:rPr>
          <w:rStyle w:val="FootnoteReference"/>
        </w:rPr>
        <w:footnoteReference w:id="1"/>
      </w:r>
      <w:r>
        <w:rPr>
          <w:position w:val="9"/>
          <w:sz w:val="16"/>
        </w:rPr>
        <w:t xml:space="preserve"> </w:t>
      </w:r>
      <w:r>
        <w:t xml:space="preserve">completed cases providing </w:t>
      </w:r>
      <w:r w:rsidR="00D60017">
        <w:t>201</w:t>
      </w:r>
      <w:r w:rsidR="00E51898">
        <w:t>9</w:t>
      </w:r>
      <w:r w:rsidR="00D60017">
        <w:t xml:space="preserve"> </w:t>
      </w:r>
      <w:r>
        <w:t xml:space="preserve">Cost Supplement data per year (approximately </w:t>
      </w:r>
      <w:r w:rsidR="00B55D62">
        <w:t>8</w:t>
      </w:r>
      <w:r>
        <w:t>00-</w:t>
      </w:r>
      <w:r w:rsidR="00C27049">
        <w:t>9</w:t>
      </w:r>
      <w:r>
        <w:t>00 disabled enrollees under the age of 65 in each of two age strata, and 1,</w:t>
      </w:r>
      <w:r w:rsidR="00B55D62">
        <w:t>4</w:t>
      </w:r>
      <w:r>
        <w:t>00-</w:t>
      </w:r>
      <w:r w:rsidR="00C27049">
        <w:t>1</w:t>
      </w:r>
      <w:r>
        <w:t>,</w:t>
      </w:r>
      <w:r w:rsidR="00C27049">
        <w:t>7</w:t>
      </w:r>
      <w:r>
        <w:t>00 enrollees in each of five age strata for enrollees 65 and over).</w:t>
      </w:r>
    </w:p>
    <w:p w14:paraId="0B18660D" w14:textId="2CA85199" w:rsidR="0088452B" w:rsidRDefault="004112E2" w:rsidP="004D6EBE">
      <w:pPr>
        <w:pStyle w:val="BodyText"/>
      </w:pPr>
      <w:r>
        <w:t xml:space="preserve">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w:t>
      </w:r>
      <w:r w:rsidR="00BC219E">
        <w:t>current-year enrollees</w:t>
      </w:r>
      <w:r>
        <w:t>, while continuing to interview the non-retired portion 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780C4909" w:rsidR="0088452B" w:rsidRDefault="004112E2" w:rsidP="004D6EBE">
      <w:pPr>
        <w:pStyle w:val="BodyText"/>
      </w:pPr>
      <w:r>
        <w:t xml:space="preserve">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w:t>
      </w:r>
      <w:r w:rsidR="00C3086C">
        <w:t>Over the decade</w:t>
      </w:r>
      <w:r>
        <w:t xml:space="preserve">, the </w:t>
      </w:r>
      <w:r w:rsidR="00BC219E">
        <w:t xml:space="preserve">incoming panel </w:t>
      </w:r>
      <w:r>
        <w:t xml:space="preserve">sample has </w:t>
      </w:r>
      <w:r w:rsidR="00C3086C">
        <w:t xml:space="preserve">gradually increased </w:t>
      </w:r>
      <w:r>
        <w:t>to approximately 11,</w:t>
      </w:r>
      <w:r w:rsidR="00C27049">
        <w:t>5</w:t>
      </w:r>
      <w:r>
        <w:t xml:space="preserve">00. The sample size results in about </w:t>
      </w:r>
      <w:r w:rsidR="00960270">
        <w:t>3</w:t>
      </w:r>
      <w:r w:rsidR="00BC219E">
        <w:t>6</w:t>
      </w:r>
      <w:r>
        <w:t>,000 interviews completed per year.</w:t>
      </w:r>
    </w:p>
    <w:p w14:paraId="6D8F9092" w14:textId="555687AE" w:rsidR="0088452B" w:rsidRDefault="004112E2" w:rsidP="004D6EBE">
      <w:pPr>
        <w:pStyle w:val="BodyText"/>
      </w:pPr>
      <w:r>
        <w:t>Proxy interviews are attempted for deceased sample persons. If data are collected through the date of death, then such cases are counted as completes.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258D3AB8" w14:textId="675AE896" w:rsidR="00267F93" w:rsidRPr="00200E3E" w:rsidRDefault="004112E2">
      <w:pPr>
        <w:pStyle w:val="BodyText"/>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w:t>
      </w:r>
      <w:r w:rsidR="00E959B5">
        <w:t>9</w:t>
      </w:r>
      <w:r>
        <w:t xml:space="preserve"> Round </w:t>
      </w:r>
      <w:r w:rsidR="00C27049">
        <w:t>8</w:t>
      </w:r>
      <w:r w:rsidR="00E959B5">
        <w:t>5</w:t>
      </w:r>
      <w:r>
        <w:t xml:space="preserve"> to achieve the desired number of cases providing annual data, see Table B.2.</w:t>
      </w:r>
    </w:p>
    <w:p w14:paraId="28BDD6E5" w14:textId="2599BFC6" w:rsidR="0088452B" w:rsidRDefault="004112E2" w:rsidP="004D6EBE">
      <w:pPr>
        <w:pStyle w:val="BodyText"/>
      </w:pPr>
      <w:r>
        <w:t>Table B.2: Sample Size Needed to Compensate for Initial Non-Response and Ineligibility in the 201</w:t>
      </w:r>
      <w:r w:rsidR="00E959B5">
        <w:t>9</w:t>
      </w:r>
      <w:r>
        <w:t xml:space="preserve"> Fall Round</w:t>
      </w:r>
    </w:p>
    <w:p w14:paraId="46B24B34" w14:textId="120C8687" w:rsidR="0088452B" w:rsidRPr="002D43C0" w:rsidRDefault="004112E2" w:rsidP="002D43C0">
      <w:pPr>
        <w:pStyle w:val="Caption"/>
      </w:pPr>
      <w:r>
        <w:t>Table B.2: Sample Size Needed to Compensate for Initial Non-Response and Ineligibility</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118"/>
        <w:gridCol w:w="3118"/>
        <w:gridCol w:w="3118"/>
      </w:tblGrid>
      <w:tr w:rsidR="005B5F27" w:rsidRPr="00435A97" w14:paraId="519E9DBC" w14:textId="45D8F1A0" w:rsidTr="009D1D6A">
        <w:trPr>
          <w:cantSplit/>
          <w:tblHeader/>
          <w:jc w:val="center"/>
        </w:trPr>
        <w:tc>
          <w:tcPr>
            <w:tcW w:w="3118" w:type="dxa"/>
            <w:shd w:val="clear" w:color="auto" w:fill="D9D9D9"/>
            <w:tcMar>
              <w:left w:w="115" w:type="dxa"/>
              <w:right w:w="115" w:type="dxa"/>
            </w:tcMar>
            <w:vAlign w:val="bottom"/>
          </w:tcPr>
          <w:p w14:paraId="40FBE095" w14:textId="77777777" w:rsidR="005B5F27" w:rsidRPr="00435A97" w:rsidRDefault="005B5F27" w:rsidP="002D43C0">
            <w:pPr>
              <w:pStyle w:val="TableParagraph"/>
              <w:spacing w:before="40" w:after="40"/>
              <w:jc w:val="center"/>
              <w:rPr>
                <w:b/>
              </w:rPr>
            </w:pPr>
            <w:r w:rsidRPr="00435A97">
              <w:rPr>
                <w:b/>
              </w:rPr>
              <w:t xml:space="preserve">Age on December 31 of </w:t>
            </w:r>
            <w:r w:rsidRPr="00435A97">
              <w:rPr>
                <w:b/>
                <w:u w:val="thick"/>
              </w:rPr>
              <w:t>reference year</w:t>
            </w:r>
          </w:p>
        </w:tc>
        <w:tc>
          <w:tcPr>
            <w:tcW w:w="3118" w:type="dxa"/>
            <w:shd w:val="clear" w:color="auto" w:fill="D9D9D9"/>
            <w:tcMar>
              <w:left w:w="115" w:type="dxa"/>
              <w:right w:w="115" w:type="dxa"/>
            </w:tcMar>
            <w:vAlign w:val="bottom"/>
          </w:tcPr>
          <w:p w14:paraId="19E3940A" w14:textId="77777777" w:rsidR="005B5F27" w:rsidRPr="00435A97" w:rsidRDefault="005B5F27" w:rsidP="002D43C0">
            <w:pPr>
              <w:pStyle w:val="TableParagraph"/>
              <w:spacing w:before="40" w:after="40"/>
              <w:jc w:val="center"/>
              <w:rPr>
                <w:b/>
              </w:rPr>
            </w:pPr>
            <w:r w:rsidRPr="00435A97">
              <w:rPr>
                <w:b/>
              </w:rPr>
              <w:t xml:space="preserve">Desired average number of </w:t>
            </w:r>
            <w:r w:rsidRPr="00435A97">
              <w:rPr>
                <w:b/>
                <w:u w:val="thick"/>
              </w:rPr>
              <w:t>cases providing annual data</w:t>
            </w:r>
          </w:p>
        </w:tc>
        <w:tc>
          <w:tcPr>
            <w:tcW w:w="3118" w:type="dxa"/>
            <w:shd w:val="clear" w:color="auto" w:fill="D9D9D9"/>
            <w:tcMar>
              <w:left w:w="115" w:type="dxa"/>
              <w:right w:w="115" w:type="dxa"/>
            </w:tcMar>
            <w:vAlign w:val="bottom"/>
          </w:tcPr>
          <w:p w14:paraId="4AB30A4A" w14:textId="505FB2E5" w:rsidR="005B5F27" w:rsidRPr="00435A97" w:rsidRDefault="005B5F27" w:rsidP="002D43C0">
            <w:pPr>
              <w:pStyle w:val="TableParagraph"/>
              <w:spacing w:before="40" w:after="40"/>
              <w:jc w:val="center"/>
              <w:rPr>
                <w:b/>
              </w:rPr>
            </w:pPr>
            <w:r w:rsidRPr="00435A97">
              <w:rPr>
                <w:b/>
              </w:rPr>
              <w:t xml:space="preserve">Number sampled at </w:t>
            </w:r>
            <w:r w:rsidR="00BC219E" w:rsidRPr="00435A97">
              <w:rPr>
                <w:b/>
              </w:rPr>
              <w:t>Fall 201</w:t>
            </w:r>
            <w:r w:rsidR="009D1D6A">
              <w:rPr>
                <w:b/>
              </w:rPr>
              <w:t>9</w:t>
            </w:r>
            <w:r w:rsidR="00BC219E" w:rsidRPr="00435A97">
              <w:rPr>
                <w:b/>
              </w:rPr>
              <w:t xml:space="preserve"> </w:t>
            </w:r>
            <w:r w:rsidRPr="00435A97">
              <w:rPr>
                <w:b/>
                <w:u w:val="thick"/>
              </w:rPr>
              <w:t>Round 8</w:t>
            </w:r>
            <w:r w:rsidR="009D1D6A">
              <w:rPr>
                <w:b/>
                <w:u w:val="thick"/>
              </w:rPr>
              <w:t>5</w:t>
            </w:r>
          </w:p>
        </w:tc>
      </w:tr>
      <w:tr w:rsidR="009D1D6A" w:rsidRPr="00435A97" w14:paraId="69CE31F9" w14:textId="40040B72" w:rsidTr="009D1D6A">
        <w:trPr>
          <w:cantSplit/>
          <w:jc w:val="center"/>
        </w:trPr>
        <w:tc>
          <w:tcPr>
            <w:tcW w:w="3118" w:type="dxa"/>
            <w:tcMar>
              <w:left w:w="115" w:type="dxa"/>
              <w:right w:w="115" w:type="dxa"/>
            </w:tcMar>
          </w:tcPr>
          <w:p w14:paraId="4D1621DE" w14:textId="77777777" w:rsidR="009D1D6A" w:rsidRPr="00435A97" w:rsidRDefault="009D1D6A" w:rsidP="009D1D6A">
            <w:pPr>
              <w:pStyle w:val="TableParagraph"/>
              <w:spacing w:before="40" w:after="40"/>
              <w:jc w:val="center"/>
            </w:pPr>
            <w:r w:rsidRPr="00435A97">
              <w:t>18-44</w:t>
            </w:r>
          </w:p>
        </w:tc>
        <w:tc>
          <w:tcPr>
            <w:tcW w:w="3118" w:type="dxa"/>
            <w:tcMar>
              <w:left w:w="115" w:type="dxa"/>
              <w:right w:w="115" w:type="dxa"/>
            </w:tcMar>
          </w:tcPr>
          <w:p w14:paraId="651E230E" w14:textId="2274739A" w:rsidR="009D1D6A" w:rsidRPr="00435A97" w:rsidRDefault="009D1D6A" w:rsidP="009D1D6A">
            <w:pPr>
              <w:pStyle w:val="TableParagraph"/>
              <w:spacing w:before="40" w:after="40"/>
              <w:jc w:val="center"/>
            </w:pPr>
            <w:r w:rsidRPr="00435A97">
              <w:t xml:space="preserve">343  </w:t>
            </w:r>
          </w:p>
        </w:tc>
        <w:tc>
          <w:tcPr>
            <w:tcW w:w="3118" w:type="dxa"/>
            <w:tcMar>
              <w:left w:w="115" w:type="dxa"/>
              <w:right w:w="115" w:type="dxa"/>
            </w:tcMar>
          </w:tcPr>
          <w:p w14:paraId="5033AF05" w14:textId="025EE12C" w:rsidR="009D1D6A" w:rsidRPr="00435A97" w:rsidRDefault="009D1D6A" w:rsidP="009D1D6A">
            <w:pPr>
              <w:pStyle w:val="TableParagraph"/>
              <w:spacing w:before="40" w:after="40"/>
              <w:jc w:val="center"/>
            </w:pPr>
            <w:r w:rsidRPr="00CF7B9C">
              <w:t>1</w:t>
            </w:r>
            <w:r>
              <w:t>,</w:t>
            </w:r>
            <w:r w:rsidRPr="00CF7B9C">
              <w:t>218</w:t>
            </w:r>
          </w:p>
        </w:tc>
      </w:tr>
      <w:tr w:rsidR="009D1D6A" w:rsidRPr="00435A97" w14:paraId="753A170D" w14:textId="591B3809" w:rsidTr="009D1D6A">
        <w:trPr>
          <w:cantSplit/>
          <w:jc w:val="center"/>
        </w:trPr>
        <w:tc>
          <w:tcPr>
            <w:tcW w:w="3118" w:type="dxa"/>
            <w:tcMar>
              <w:left w:w="115" w:type="dxa"/>
              <w:right w:w="115" w:type="dxa"/>
            </w:tcMar>
          </w:tcPr>
          <w:p w14:paraId="26601186" w14:textId="77777777" w:rsidR="009D1D6A" w:rsidRPr="00435A97" w:rsidRDefault="009D1D6A" w:rsidP="009D1D6A">
            <w:pPr>
              <w:pStyle w:val="TableParagraph"/>
              <w:spacing w:before="40" w:after="40"/>
              <w:jc w:val="center"/>
            </w:pPr>
            <w:r w:rsidRPr="00435A97">
              <w:rPr>
                <w:w w:val="95"/>
              </w:rPr>
              <w:t>45-64</w:t>
            </w:r>
          </w:p>
        </w:tc>
        <w:tc>
          <w:tcPr>
            <w:tcW w:w="3118" w:type="dxa"/>
            <w:tcMar>
              <w:left w:w="115" w:type="dxa"/>
              <w:right w:w="115" w:type="dxa"/>
            </w:tcMar>
          </w:tcPr>
          <w:p w14:paraId="4E8D0304" w14:textId="1A071664" w:rsidR="009D1D6A" w:rsidRPr="00435A97" w:rsidRDefault="009D1D6A" w:rsidP="009D1D6A">
            <w:pPr>
              <w:pStyle w:val="TableParagraph"/>
              <w:spacing w:before="40" w:after="40"/>
              <w:jc w:val="center"/>
            </w:pPr>
            <w:r w:rsidRPr="00435A97">
              <w:t xml:space="preserve">332  </w:t>
            </w:r>
          </w:p>
        </w:tc>
        <w:tc>
          <w:tcPr>
            <w:tcW w:w="3118" w:type="dxa"/>
            <w:tcMar>
              <w:left w:w="115" w:type="dxa"/>
              <w:right w:w="115" w:type="dxa"/>
            </w:tcMar>
          </w:tcPr>
          <w:p w14:paraId="12B99948" w14:textId="0CF110A1" w:rsidR="009D1D6A" w:rsidRPr="00435A97" w:rsidRDefault="009D1D6A" w:rsidP="009D1D6A">
            <w:pPr>
              <w:pStyle w:val="TableParagraph"/>
              <w:spacing w:before="40" w:after="40"/>
              <w:jc w:val="center"/>
            </w:pPr>
            <w:r w:rsidRPr="00CF7B9C">
              <w:t>9</w:t>
            </w:r>
            <w:r>
              <w:t>,</w:t>
            </w:r>
            <w:r w:rsidRPr="00CF7B9C">
              <w:t>20</w:t>
            </w:r>
          </w:p>
        </w:tc>
      </w:tr>
      <w:tr w:rsidR="009D1D6A" w:rsidRPr="00435A97" w14:paraId="7CD4BF9D" w14:textId="64C41D56" w:rsidTr="009D1D6A">
        <w:trPr>
          <w:cantSplit/>
          <w:jc w:val="center"/>
        </w:trPr>
        <w:tc>
          <w:tcPr>
            <w:tcW w:w="3118" w:type="dxa"/>
            <w:tcMar>
              <w:left w:w="115" w:type="dxa"/>
              <w:right w:w="115" w:type="dxa"/>
            </w:tcMar>
          </w:tcPr>
          <w:p w14:paraId="50933AE4" w14:textId="77777777" w:rsidR="009D1D6A" w:rsidRPr="00435A97" w:rsidRDefault="009D1D6A" w:rsidP="009D1D6A">
            <w:pPr>
              <w:pStyle w:val="TableParagraph"/>
              <w:spacing w:before="40" w:after="40"/>
              <w:jc w:val="center"/>
            </w:pPr>
            <w:r w:rsidRPr="00435A97">
              <w:rPr>
                <w:w w:val="95"/>
              </w:rPr>
              <w:t>65-69</w:t>
            </w:r>
          </w:p>
        </w:tc>
        <w:tc>
          <w:tcPr>
            <w:tcW w:w="3118" w:type="dxa"/>
            <w:tcMar>
              <w:left w:w="115" w:type="dxa"/>
              <w:right w:w="115" w:type="dxa"/>
            </w:tcMar>
          </w:tcPr>
          <w:p w14:paraId="3B472FB2" w14:textId="77D3DCE1" w:rsidR="009D1D6A" w:rsidRPr="00435A97" w:rsidRDefault="009D1D6A" w:rsidP="009D1D6A">
            <w:pPr>
              <w:pStyle w:val="TableParagraph"/>
              <w:spacing w:before="40" w:after="40"/>
              <w:jc w:val="center"/>
            </w:pPr>
            <w:r w:rsidRPr="00435A97">
              <w:t xml:space="preserve">687  </w:t>
            </w:r>
          </w:p>
        </w:tc>
        <w:tc>
          <w:tcPr>
            <w:tcW w:w="3118" w:type="dxa"/>
            <w:tcMar>
              <w:left w:w="115" w:type="dxa"/>
              <w:right w:w="115" w:type="dxa"/>
            </w:tcMar>
          </w:tcPr>
          <w:p w14:paraId="34FD8499" w14:textId="1717BA73" w:rsidR="009D1D6A" w:rsidRPr="00435A97" w:rsidRDefault="009D1D6A" w:rsidP="009D1D6A">
            <w:pPr>
              <w:pStyle w:val="TableParagraph"/>
              <w:spacing w:before="40" w:after="40"/>
              <w:jc w:val="center"/>
            </w:pPr>
            <w:r w:rsidRPr="00CF7B9C">
              <w:t>2</w:t>
            </w:r>
            <w:r>
              <w:t>,</w:t>
            </w:r>
            <w:r w:rsidRPr="00CF7B9C">
              <w:t>297</w:t>
            </w:r>
          </w:p>
        </w:tc>
      </w:tr>
      <w:tr w:rsidR="009D1D6A" w:rsidRPr="00435A97" w14:paraId="34A5B677" w14:textId="54A9ADF3" w:rsidTr="009D1D6A">
        <w:trPr>
          <w:cantSplit/>
          <w:jc w:val="center"/>
        </w:trPr>
        <w:tc>
          <w:tcPr>
            <w:tcW w:w="3118" w:type="dxa"/>
            <w:tcMar>
              <w:left w:w="115" w:type="dxa"/>
              <w:right w:w="115" w:type="dxa"/>
            </w:tcMar>
          </w:tcPr>
          <w:p w14:paraId="08C7E8AB" w14:textId="77777777" w:rsidR="009D1D6A" w:rsidRPr="00435A97" w:rsidRDefault="009D1D6A" w:rsidP="009D1D6A">
            <w:pPr>
              <w:pStyle w:val="TableParagraph"/>
              <w:spacing w:before="40" w:after="40"/>
              <w:jc w:val="center"/>
            </w:pPr>
            <w:r w:rsidRPr="00435A97">
              <w:rPr>
                <w:w w:val="95"/>
              </w:rPr>
              <w:lastRenderedPageBreak/>
              <w:t>70-74</w:t>
            </w:r>
          </w:p>
        </w:tc>
        <w:tc>
          <w:tcPr>
            <w:tcW w:w="3118" w:type="dxa"/>
            <w:tcMar>
              <w:left w:w="115" w:type="dxa"/>
              <w:right w:w="115" w:type="dxa"/>
            </w:tcMar>
          </w:tcPr>
          <w:p w14:paraId="78359AB2" w14:textId="0BAFD68B" w:rsidR="009D1D6A" w:rsidRPr="00435A97" w:rsidRDefault="009D1D6A" w:rsidP="009D1D6A">
            <w:pPr>
              <w:pStyle w:val="TableParagraph"/>
              <w:spacing w:before="40" w:after="40"/>
              <w:jc w:val="center"/>
            </w:pPr>
            <w:r w:rsidRPr="00435A97">
              <w:t xml:space="preserve">600  </w:t>
            </w:r>
          </w:p>
        </w:tc>
        <w:tc>
          <w:tcPr>
            <w:tcW w:w="3118" w:type="dxa"/>
            <w:tcMar>
              <w:left w:w="115" w:type="dxa"/>
              <w:right w:w="115" w:type="dxa"/>
            </w:tcMar>
          </w:tcPr>
          <w:p w14:paraId="3B7C8FCE" w14:textId="04587C9A" w:rsidR="009D1D6A" w:rsidRPr="00435A97" w:rsidRDefault="009D1D6A" w:rsidP="009D1D6A">
            <w:pPr>
              <w:pStyle w:val="TableParagraph"/>
              <w:spacing w:before="40" w:after="40"/>
              <w:jc w:val="center"/>
            </w:pPr>
            <w:r w:rsidRPr="00CF7B9C">
              <w:t>1</w:t>
            </w:r>
            <w:r>
              <w:t>,</w:t>
            </w:r>
            <w:r w:rsidRPr="00CF7B9C">
              <w:t>642</w:t>
            </w:r>
          </w:p>
        </w:tc>
      </w:tr>
      <w:tr w:rsidR="009D1D6A" w:rsidRPr="00435A97" w14:paraId="02413713" w14:textId="1D1218CC" w:rsidTr="009D1D6A">
        <w:trPr>
          <w:cantSplit/>
          <w:jc w:val="center"/>
        </w:trPr>
        <w:tc>
          <w:tcPr>
            <w:tcW w:w="3118" w:type="dxa"/>
            <w:tcMar>
              <w:left w:w="115" w:type="dxa"/>
              <w:right w:w="115" w:type="dxa"/>
            </w:tcMar>
          </w:tcPr>
          <w:p w14:paraId="5455CAE5" w14:textId="77777777" w:rsidR="009D1D6A" w:rsidRPr="00435A97" w:rsidRDefault="009D1D6A" w:rsidP="009D1D6A">
            <w:pPr>
              <w:pStyle w:val="TableParagraph"/>
              <w:spacing w:before="40" w:after="40"/>
              <w:jc w:val="center"/>
            </w:pPr>
            <w:r w:rsidRPr="00435A97">
              <w:t>75-79</w:t>
            </w:r>
          </w:p>
        </w:tc>
        <w:tc>
          <w:tcPr>
            <w:tcW w:w="3118" w:type="dxa"/>
            <w:tcMar>
              <w:left w:w="115" w:type="dxa"/>
              <w:right w:w="115" w:type="dxa"/>
            </w:tcMar>
          </w:tcPr>
          <w:p w14:paraId="7A55A0F5" w14:textId="13000600" w:rsidR="009D1D6A" w:rsidRPr="00435A97" w:rsidRDefault="009D1D6A" w:rsidP="009D1D6A">
            <w:pPr>
              <w:pStyle w:val="TableParagraph"/>
              <w:spacing w:before="40" w:after="40"/>
              <w:jc w:val="center"/>
            </w:pPr>
            <w:r w:rsidRPr="00435A97">
              <w:t xml:space="preserve">603  </w:t>
            </w:r>
          </w:p>
        </w:tc>
        <w:tc>
          <w:tcPr>
            <w:tcW w:w="3118" w:type="dxa"/>
            <w:tcMar>
              <w:left w:w="115" w:type="dxa"/>
              <w:right w:w="115" w:type="dxa"/>
            </w:tcMar>
          </w:tcPr>
          <w:p w14:paraId="420CDB2D" w14:textId="51B0D854" w:rsidR="009D1D6A" w:rsidRPr="00435A97" w:rsidRDefault="009D1D6A" w:rsidP="009D1D6A">
            <w:pPr>
              <w:pStyle w:val="TableParagraph"/>
              <w:spacing w:before="40" w:after="40"/>
              <w:jc w:val="center"/>
            </w:pPr>
            <w:r w:rsidRPr="00CF7B9C">
              <w:t>1</w:t>
            </w:r>
            <w:r>
              <w:t>,</w:t>
            </w:r>
            <w:r w:rsidRPr="00CF7B9C">
              <w:t>745</w:t>
            </w:r>
          </w:p>
        </w:tc>
      </w:tr>
      <w:tr w:rsidR="009D1D6A" w:rsidRPr="00435A97" w14:paraId="2CEE6F69" w14:textId="7F001E66" w:rsidTr="009D1D6A">
        <w:trPr>
          <w:cantSplit/>
          <w:jc w:val="center"/>
        </w:trPr>
        <w:tc>
          <w:tcPr>
            <w:tcW w:w="3118" w:type="dxa"/>
            <w:tcMar>
              <w:left w:w="115" w:type="dxa"/>
              <w:right w:w="115" w:type="dxa"/>
            </w:tcMar>
          </w:tcPr>
          <w:p w14:paraId="1AEA92B2" w14:textId="77777777" w:rsidR="009D1D6A" w:rsidRPr="00435A97" w:rsidRDefault="009D1D6A" w:rsidP="009D1D6A">
            <w:pPr>
              <w:pStyle w:val="TableParagraph"/>
              <w:spacing w:before="40" w:after="40"/>
              <w:jc w:val="center"/>
            </w:pPr>
            <w:r w:rsidRPr="00435A97">
              <w:rPr>
                <w:w w:val="95"/>
              </w:rPr>
              <w:t>80-84</w:t>
            </w:r>
          </w:p>
        </w:tc>
        <w:tc>
          <w:tcPr>
            <w:tcW w:w="3118" w:type="dxa"/>
            <w:tcMar>
              <w:left w:w="115" w:type="dxa"/>
              <w:right w:w="115" w:type="dxa"/>
            </w:tcMar>
          </w:tcPr>
          <w:p w14:paraId="340A7263" w14:textId="3ED2B169" w:rsidR="009D1D6A" w:rsidRPr="00435A97" w:rsidRDefault="009D1D6A" w:rsidP="009D1D6A">
            <w:pPr>
              <w:pStyle w:val="TableParagraph"/>
              <w:spacing w:before="40" w:after="40"/>
              <w:jc w:val="center"/>
            </w:pPr>
            <w:r w:rsidRPr="00435A97">
              <w:t xml:space="preserve">620  </w:t>
            </w:r>
          </w:p>
        </w:tc>
        <w:tc>
          <w:tcPr>
            <w:tcW w:w="3118" w:type="dxa"/>
            <w:tcMar>
              <w:left w:w="115" w:type="dxa"/>
              <w:right w:w="115" w:type="dxa"/>
            </w:tcMar>
          </w:tcPr>
          <w:p w14:paraId="0FD30188" w14:textId="0867EF70" w:rsidR="009D1D6A" w:rsidRPr="00435A97" w:rsidRDefault="009D1D6A" w:rsidP="009D1D6A">
            <w:pPr>
              <w:pStyle w:val="TableParagraph"/>
              <w:spacing w:before="40" w:after="40"/>
              <w:jc w:val="center"/>
            </w:pPr>
            <w:r w:rsidRPr="00CF7B9C">
              <w:t>1</w:t>
            </w:r>
            <w:r>
              <w:t>,</w:t>
            </w:r>
            <w:r w:rsidRPr="00CF7B9C">
              <w:t>856</w:t>
            </w:r>
          </w:p>
        </w:tc>
      </w:tr>
      <w:tr w:rsidR="009D1D6A" w:rsidRPr="00435A97" w14:paraId="41557307" w14:textId="56E9834A" w:rsidTr="009D1D6A">
        <w:trPr>
          <w:cantSplit/>
          <w:jc w:val="center"/>
        </w:trPr>
        <w:tc>
          <w:tcPr>
            <w:tcW w:w="3118" w:type="dxa"/>
            <w:tcMar>
              <w:left w:w="115" w:type="dxa"/>
              <w:right w:w="115" w:type="dxa"/>
            </w:tcMar>
          </w:tcPr>
          <w:p w14:paraId="5234E10A" w14:textId="77777777" w:rsidR="009D1D6A" w:rsidRPr="00435A97" w:rsidRDefault="009D1D6A" w:rsidP="009D1D6A">
            <w:pPr>
              <w:pStyle w:val="TableParagraph"/>
              <w:spacing w:before="40" w:after="40"/>
              <w:jc w:val="center"/>
            </w:pPr>
            <w:r w:rsidRPr="00435A97">
              <w:rPr>
                <w:w w:val="95"/>
              </w:rPr>
              <w:t>85+</w:t>
            </w:r>
          </w:p>
        </w:tc>
        <w:tc>
          <w:tcPr>
            <w:tcW w:w="3118" w:type="dxa"/>
            <w:tcMar>
              <w:left w:w="115" w:type="dxa"/>
              <w:right w:w="115" w:type="dxa"/>
            </w:tcMar>
          </w:tcPr>
          <w:p w14:paraId="51AA2AED" w14:textId="21F20D8A" w:rsidR="009D1D6A" w:rsidRPr="00435A97" w:rsidRDefault="009D1D6A" w:rsidP="009D1D6A">
            <w:pPr>
              <w:pStyle w:val="TableParagraph"/>
              <w:spacing w:before="40" w:after="40"/>
              <w:jc w:val="center"/>
            </w:pPr>
            <w:r w:rsidRPr="00435A97">
              <w:t xml:space="preserve">648  </w:t>
            </w:r>
          </w:p>
        </w:tc>
        <w:tc>
          <w:tcPr>
            <w:tcW w:w="3118" w:type="dxa"/>
            <w:tcMar>
              <w:left w:w="115" w:type="dxa"/>
              <w:right w:w="115" w:type="dxa"/>
            </w:tcMar>
          </w:tcPr>
          <w:p w14:paraId="083DAE54" w14:textId="16596079" w:rsidR="009D1D6A" w:rsidRPr="00435A97" w:rsidRDefault="009D1D6A" w:rsidP="009D1D6A">
            <w:pPr>
              <w:pStyle w:val="TableParagraph"/>
              <w:spacing w:before="40" w:after="40"/>
              <w:jc w:val="center"/>
            </w:pPr>
            <w:r w:rsidRPr="00CF7B9C">
              <w:t>1</w:t>
            </w:r>
            <w:r>
              <w:t>,</w:t>
            </w:r>
            <w:r w:rsidRPr="00CF7B9C">
              <w:t>942</w:t>
            </w:r>
          </w:p>
        </w:tc>
      </w:tr>
      <w:tr w:rsidR="002D02BA" w:rsidRPr="00435A97" w14:paraId="31AF743B" w14:textId="64524A4B" w:rsidTr="009D1D6A">
        <w:trPr>
          <w:cantSplit/>
          <w:jc w:val="center"/>
        </w:trPr>
        <w:tc>
          <w:tcPr>
            <w:tcW w:w="3118" w:type="dxa"/>
            <w:tcMar>
              <w:left w:w="115" w:type="dxa"/>
              <w:right w:w="115" w:type="dxa"/>
            </w:tcMar>
          </w:tcPr>
          <w:p w14:paraId="062ABB53" w14:textId="77777777" w:rsidR="002D02BA" w:rsidRPr="00435A97" w:rsidRDefault="002D02BA" w:rsidP="002D43C0">
            <w:pPr>
              <w:pStyle w:val="TableParagraph"/>
              <w:spacing w:before="40" w:after="40"/>
              <w:jc w:val="center"/>
            </w:pPr>
            <w:r w:rsidRPr="00435A97">
              <w:t>Total</w:t>
            </w:r>
          </w:p>
        </w:tc>
        <w:tc>
          <w:tcPr>
            <w:tcW w:w="3118" w:type="dxa"/>
            <w:tcMar>
              <w:left w:w="115" w:type="dxa"/>
              <w:right w:w="115" w:type="dxa"/>
            </w:tcMar>
          </w:tcPr>
          <w:p w14:paraId="30610238" w14:textId="7BB69D28" w:rsidR="002D02BA" w:rsidRPr="00435A97" w:rsidRDefault="002D02BA" w:rsidP="002D43C0">
            <w:pPr>
              <w:pStyle w:val="TableParagraph"/>
              <w:spacing w:before="40" w:after="40"/>
              <w:jc w:val="center"/>
            </w:pPr>
            <w:r w:rsidRPr="00435A97">
              <w:t xml:space="preserve">3,833  </w:t>
            </w:r>
          </w:p>
        </w:tc>
        <w:tc>
          <w:tcPr>
            <w:tcW w:w="3118" w:type="dxa"/>
            <w:tcMar>
              <w:left w:w="115" w:type="dxa"/>
              <w:right w:w="115" w:type="dxa"/>
            </w:tcMar>
          </w:tcPr>
          <w:p w14:paraId="149EF87C" w14:textId="7DD6D20D" w:rsidR="002D02BA" w:rsidRPr="00435A97" w:rsidRDefault="002D02BA">
            <w:pPr>
              <w:pStyle w:val="TableParagraph"/>
              <w:spacing w:before="40" w:after="40"/>
              <w:jc w:val="center"/>
            </w:pPr>
            <w:r w:rsidRPr="00435A97">
              <w:t xml:space="preserve"> 11,</w:t>
            </w:r>
            <w:r w:rsidR="009D1D6A">
              <w:t>620</w:t>
            </w:r>
          </w:p>
        </w:tc>
      </w:tr>
    </w:tbl>
    <w:p w14:paraId="3D3AA433" w14:textId="789F4AC6" w:rsidR="003614E7" w:rsidRDefault="004112E2" w:rsidP="003614E7">
      <w:pPr>
        <w:pStyle w:val="BodyText"/>
        <w:spacing w:before="120"/>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Medicaid recipients</w:t>
      </w:r>
      <w:r w:rsidR="003614E7">
        <w:t xml:space="preserve">, and beneficiaries </w:t>
      </w:r>
      <w:r w:rsidR="0099595E">
        <w:t xml:space="preserve">aligned to a provider </w:t>
      </w:r>
      <w:r w:rsidR="003614E7">
        <w:t>participating in accountable care organizations</w:t>
      </w:r>
      <w:r>
        <w:t>). The MCBS will continue to maintain a minimum target of</w:t>
      </w:r>
      <w:r w:rsidR="002C2466">
        <w:t xml:space="preserve"> 9,000</w:t>
      </w:r>
      <w:r w:rsidR="00796917">
        <w:t xml:space="preserve"> </w:t>
      </w:r>
      <w:r>
        <w:t xml:space="preserve">completed responses in the annual </w:t>
      </w:r>
      <w:r w:rsidRPr="002D43C0">
        <w:t>Cost</w:t>
      </w:r>
      <w:r>
        <w:t xml:space="preserve"> Supplement file to ensure that analysis can be performed on MCBS data for many domains of interest.</w:t>
      </w:r>
    </w:p>
    <w:p w14:paraId="0C7AAA51" w14:textId="639EECB8" w:rsidR="006B39D5" w:rsidRDefault="006B39D5" w:rsidP="006B39D5">
      <w:pPr>
        <w:pStyle w:val="Heading6"/>
      </w:pPr>
      <w:r>
        <w:t>Next Generation Accountable Care Organizations Cohort</w:t>
      </w:r>
    </w:p>
    <w:p w14:paraId="7661D390" w14:textId="154DAC0F" w:rsidR="003614E7" w:rsidRDefault="00622A4F" w:rsidP="003614E7">
      <w:pPr>
        <w:rPr>
          <w:sz w:val="24"/>
          <w:szCs w:val="24"/>
        </w:rPr>
      </w:pPr>
      <w:r>
        <w:rPr>
          <w:sz w:val="24"/>
          <w:szCs w:val="24"/>
        </w:rPr>
        <w:t>An a</w:t>
      </w:r>
      <w:r w:rsidR="003614E7" w:rsidRPr="003614E7">
        <w:rPr>
          <w:sz w:val="24"/>
          <w:szCs w:val="24"/>
        </w:rPr>
        <w:t xml:space="preserve">dditional sample of Medicare beneficiaries aligned to Next Generation Accountable Care Organizations will be drawn </w:t>
      </w:r>
      <w:r w:rsidR="00B13C80">
        <w:rPr>
          <w:sz w:val="24"/>
          <w:szCs w:val="24"/>
        </w:rPr>
        <w:t>in Winter 2021 Round 89 to receive the COVID-19 items</w:t>
      </w:r>
      <w:r w:rsidR="0099595E">
        <w:rPr>
          <w:sz w:val="24"/>
          <w:szCs w:val="24"/>
        </w:rPr>
        <w:t xml:space="preserve"> during a one-time data collection effort</w:t>
      </w:r>
      <w:r w:rsidR="003614E7" w:rsidRPr="003614E7">
        <w:rPr>
          <w:sz w:val="24"/>
          <w:szCs w:val="24"/>
        </w:rPr>
        <w:t xml:space="preserve">. Beneficiaries will be selected from the Medicare administrative enrollment data. This additional sample will exclude any people who have previously participated in the MCBS. A stratified simple random sample will be selected, where the stratification will be by age group (&lt;65, 65-74, 75-84, 85+). To ensure a sufficient sample within each age group, </w:t>
      </w:r>
      <w:r w:rsidR="00CC2333">
        <w:rPr>
          <w:sz w:val="24"/>
          <w:szCs w:val="24"/>
        </w:rPr>
        <w:t>CMS</w:t>
      </w:r>
      <w:r w:rsidR="003614E7" w:rsidRPr="003614E7">
        <w:rPr>
          <w:sz w:val="24"/>
          <w:szCs w:val="24"/>
        </w:rPr>
        <w:t xml:space="preserve"> will target 1,250 completed surveys within each age group, for a total of 5,000 completed surveys. </w:t>
      </w:r>
      <w:r w:rsidR="0099595E">
        <w:rPr>
          <w:sz w:val="24"/>
          <w:szCs w:val="24"/>
        </w:rPr>
        <w:t xml:space="preserve">All interviews will be completed by phone. </w:t>
      </w:r>
      <w:r w:rsidR="003614E7" w:rsidRPr="003614E7">
        <w:rPr>
          <w:sz w:val="24"/>
          <w:szCs w:val="24"/>
        </w:rPr>
        <w:t xml:space="preserve">This target allows us to achieve a 2.7% margin of error for a 95% confidence interval within each age group, assuming an outcome centered around 50%. To achieve the overall number of completes and an assumed response rate of 28.0%, a sample of 17,782 will be selected for fielding during the </w:t>
      </w:r>
      <w:r w:rsidR="00B13C80">
        <w:rPr>
          <w:sz w:val="24"/>
          <w:szCs w:val="24"/>
        </w:rPr>
        <w:t xml:space="preserve">Winter 2021 Round 89 </w:t>
      </w:r>
      <w:r w:rsidR="003614E7" w:rsidRPr="003614E7">
        <w:rPr>
          <w:sz w:val="24"/>
          <w:szCs w:val="24"/>
        </w:rPr>
        <w:t xml:space="preserve">data collection period. </w:t>
      </w:r>
    </w:p>
    <w:p w14:paraId="1BF19AC6" w14:textId="77777777" w:rsidR="00BE5A40" w:rsidRDefault="00BE5A40" w:rsidP="003614E7">
      <w:pPr>
        <w:rPr>
          <w:sz w:val="24"/>
          <w:szCs w:val="24"/>
        </w:rPr>
      </w:pPr>
    </w:p>
    <w:p w14:paraId="78F07519" w14:textId="20F10C71" w:rsidR="00BE5A40" w:rsidRPr="003614E7" w:rsidRDefault="00BE5A40" w:rsidP="003614E7">
      <w:pPr>
        <w:rPr>
          <w:sz w:val="24"/>
          <w:szCs w:val="24"/>
        </w:rPr>
      </w:pPr>
      <w:r>
        <w:rPr>
          <w:sz w:val="24"/>
          <w:szCs w:val="24"/>
        </w:rPr>
        <w:t xml:space="preserve">The assumed response rate of 28.0% is based on a few key </w:t>
      </w:r>
      <w:r w:rsidR="00D176BD">
        <w:rPr>
          <w:sz w:val="24"/>
          <w:szCs w:val="24"/>
        </w:rPr>
        <w:t>parameters</w:t>
      </w:r>
      <w:r>
        <w:rPr>
          <w:sz w:val="24"/>
          <w:szCs w:val="24"/>
        </w:rPr>
        <w:t xml:space="preserve">. First and foremost, </w:t>
      </w:r>
      <w:r w:rsidR="00B930E5">
        <w:rPr>
          <w:sz w:val="24"/>
          <w:szCs w:val="24"/>
        </w:rPr>
        <w:t>we plan for an abbreviated</w:t>
      </w:r>
      <w:r>
        <w:rPr>
          <w:sz w:val="24"/>
          <w:szCs w:val="24"/>
        </w:rPr>
        <w:t xml:space="preserve"> data </w:t>
      </w:r>
      <w:r w:rsidR="00B930E5">
        <w:rPr>
          <w:sz w:val="24"/>
          <w:szCs w:val="24"/>
        </w:rPr>
        <w:t>collection</w:t>
      </w:r>
      <w:r>
        <w:rPr>
          <w:sz w:val="24"/>
          <w:szCs w:val="24"/>
        </w:rPr>
        <w:t xml:space="preserve"> period</w:t>
      </w:r>
      <w:r w:rsidR="00E54072">
        <w:rPr>
          <w:sz w:val="24"/>
          <w:szCs w:val="24"/>
        </w:rPr>
        <w:t xml:space="preserve"> of</w:t>
      </w:r>
      <w:r>
        <w:rPr>
          <w:sz w:val="24"/>
          <w:szCs w:val="24"/>
        </w:rPr>
        <w:t xml:space="preserve"> approximately </w:t>
      </w:r>
      <w:r w:rsidR="00D176BD">
        <w:rPr>
          <w:sz w:val="24"/>
          <w:szCs w:val="24"/>
        </w:rPr>
        <w:t>ten</w:t>
      </w:r>
      <w:r>
        <w:rPr>
          <w:sz w:val="24"/>
          <w:szCs w:val="24"/>
        </w:rPr>
        <w:t xml:space="preserve"> weeks of fielding</w:t>
      </w:r>
      <w:r w:rsidR="00E54072">
        <w:rPr>
          <w:sz w:val="24"/>
          <w:szCs w:val="24"/>
        </w:rPr>
        <w:t>,</w:t>
      </w:r>
      <w:r>
        <w:rPr>
          <w:sz w:val="24"/>
          <w:szCs w:val="24"/>
        </w:rPr>
        <w:t xml:space="preserve"> compared to </w:t>
      </w:r>
      <w:r w:rsidR="00D176BD">
        <w:rPr>
          <w:sz w:val="24"/>
          <w:szCs w:val="24"/>
        </w:rPr>
        <w:t>24</w:t>
      </w:r>
      <w:r>
        <w:rPr>
          <w:sz w:val="24"/>
          <w:szCs w:val="24"/>
        </w:rPr>
        <w:t xml:space="preserve"> weeks for </w:t>
      </w:r>
      <w:r w:rsidR="00B930E5">
        <w:rPr>
          <w:sz w:val="24"/>
          <w:szCs w:val="24"/>
        </w:rPr>
        <w:t xml:space="preserve">a typical round with </w:t>
      </w:r>
      <w:r w:rsidR="00D176BD">
        <w:rPr>
          <w:sz w:val="24"/>
          <w:szCs w:val="24"/>
        </w:rPr>
        <w:t xml:space="preserve">incoming </w:t>
      </w:r>
      <w:r>
        <w:rPr>
          <w:sz w:val="24"/>
          <w:szCs w:val="24"/>
        </w:rPr>
        <w:t>MCBS</w:t>
      </w:r>
      <w:r w:rsidR="00D176BD">
        <w:rPr>
          <w:sz w:val="24"/>
          <w:szCs w:val="24"/>
        </w:rPr>
        <w:t xml:space="preserve"> respondents</w:t>
      </w:r>
      <w:r>
        <w:rPr>
          <w:sz w:val="24"/>
          <w:szCs w:val="24"/>
        </w:rPr>
        <w:t xml:space="preserve">. Additionally, </w:t>
      </w:r>
      <w:r w:rsidR="00453B4F">
        <w:rPr>
          <w:sz w:val="24"/>
          <w:szCs w:val="24"/>
        </w:rPr>
        <w:t xml:space="preserve">this survey will only be fielded by phone, and we are reliant upon vendor phone matching to attain phone numbers for the sampled beneficiaries. Not only does in-person field interviewing allow for a significant boost in response rates compared to phone interviews, but the sample is dependent upon locating services finding usable and accurate phone numbers. </w:t>
      </w:r>
      <w:r>
        <w:rPr>
          <w:sz w:val="24"/>
          <w:szCs w:val="24"/>
        </w:rPr>
        <w:t xml:space="preserve">Lastly, </w:t>
      </w:r>
      <w:r w:rsidR="00AF0D61">
        <w:rPr>
          <w:sz w:val="24"/>
          <w:szCs w:val="24"/>
        </w:rPr>
        <w:t xml:space="preserve">during prior rounds of MCBS, those under 65 years of age and those over 85 years of age tend to respond at lower rates compared to those aged 65-74 and 75-84. Because we are targeting equal numbers of completed interviews in each age group, these lower responding age groups have more of an impact on the overall expected response rate for the NGACO sample compared to the general MCBS sample, where the age distribution is more proportional to the population. </w:t>
      </w:r>
      <w:r w:rsidR="00A63990">
        <w:rPr>
          <w:sz w:val="24"/>
          <w:szCs w:val="24"/>
        </w:rPr>
        <w:t>Our targeted response rate of 28% takes into account each of these components.</w:t>
      </w:r>
      <w:r w:rsidR="007A4D0F">
        <w:rPr>
          <w:sz w:val="24"/>
          <w:szCs w:val="24"/>
        </w:rPr>
        <w:t xml:space="preserve"> As described in Section B.3, a non-response bias analysis will be completed for this cohort</w:t>
      </w:r>
      <w:r w:rsidR="00F2289C">
        <w:rPr>
          <w:sz w:val="24"/>
          <w:szCs w:val="24"/>
        </w:rPr>
        <w:t xml:space="preserve"> in the complete non-response bias analysis planned for the 2020 data collection year</w:t>
      </w:r>
      <w:r w:rsidR="007A4D0F">
        <w:rPr>
          <w:sz w:val="24"/>
          <w:szCs w:val="24"/>
        </w:rPr>
        <w:t xml:space="preserve">. </w:t>
      </w:r>
      <w:r w:rsidR="0099029C" w:rsidRPr="0099029C">
        <w:rPr>
          <w:sz w:val="24"/>
          <w:szCs w:val="24"/>
        </w:rPr>
        <w:t>Representativity Indicators (R- indicators)</w:t>
      </w:r>
      <w:r w:rsidR="007A4D0F">
        <w:rPr>
          <w:sz w:val="24"/>
          <w:szCs w:val="24"/>
        </w:rPr>
        <w:t xml:space="preserve"> will also be used to measure </w:t>
      </w:r>
      <w:r w:rsidR="00EB1202">
        <w:rPr>
          <w:sz w:val="24"/>
          <w:szCs w:val="24"/>
        </w:rPr>
        <w:t>representativeness</w:t>
      </w:r>
      <w:r w:rsidR="00F2289C">
        <w:rPr>
          <w:sz w:val="24"/>
          <w:szCs w:val="24"/>
        </w:rPr>
        <w:t xml:space="preserve"> during fielding</w:t>
      </w:r>
      <w:r w:rsidR="007A4D0F">
        <w:rPr>
          <w:sz w:val="24"/>
          <w:szCs w:val="24"/>
        </w:rPr>
        <w:t xml:space="preserve">. </w:t>
      </w:r>
    </w:p>
    <w:p w14:paraId="2F2A40B4" w14:textId="77777777" w:rsidR="003614E7" w:rsidRDefault="003614E7" w:rsidP="003614E7">
      <w:pPr>
        <w:pStyle w:val="BodyText"/>
        <w:spacing w:after="0"/>
        <w:rPr>
          <w:b/>
        </w:rPr>
      </w:pPr>
    </w:p>
    <w:p w14:paraId="73554824" w14:textId="7A4717EB" w:rsidR="0088452B" w:rsidRDefault="004112E2" w:rsidP="003614E7">
      <w:pPr>
        <w:pStyle w:val="BodyText"/>
        <w:spacing w:after="0"/>
      </w:pPr>
      <w:r>
        <w:rPr>
          <w:b/>
        </w:rPr>
        <w:t>Sample sizes for longitudinal analyses</w:t>
      </w:r>
      <w:r>
        <w:t xml:space="preserve">. Beginning in 2018, under the rotating panel design specified for the MCBS, respondents remain in the sample for up to eleven rounds of data </w:t>
      </w:r>
      <w:r>
        <w:lastRenderedPageBreak/>
        <w:t xml:space="preserve">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094101CF" w14:textId="77777777" w:rsidR="003614E7" w:rsidRDefault="003614E7" w:rsidP="003614E7">
      <w:pPr>
        <w:pStyle w:val="BodyText"/>
        <w:spacing w:after="0"/>
      </w:pPr>
    </w:p>
    <w:p w14:paraId="644FBE07" w14:textId="51F2B9B3" w:rsidR="0088452B" w:rsidRDefault="004112E2" w:rsidP="004D6EBE">
      <w:pPr>
        <w:pStyle w:val="BodyText"/>
      </w:pPr>
      <w:r>
        <w:t xml:space="preserve">Table B.3 (in section B2 below) presents the round-by-round conditional and unconditional response rates as of Round </w:t>
      </w:r>
      <w:r w:rsidR="00C00C81">
        <w:t>82</w:t>
      </w:r>
      <w:r>
        <w:t xml:space="preserve"> (Fall round of 201</w:t>
      </w:r>
      <w:r w:rsidR="00C00C81">
        <w:t>8</w:t>
      </w:r>
      <w:r>
        <w:t>) for the samples (referred to in the table as “panels”) selected in 20</w:t>
      </w:r>
      <w:r w:rsidR="00C00C81">
        <w:t>12</w:t>
      </w:r>
      <w:r>
        <w:t xml:space="preserve"> through 201</w:t>
      </w:r>
      <w:r w:rsidR="00C00C81">
        <w:t>8</w:t>
      </w:r>
      <w:r>
        <w:t xml:space="preserve">. For example, from the bottom part of the table, it can be seen that by the 10th round of data collection for the </w:t>
      </w:r>
      <w:r w:rsidR="00A672EA">
        <w:t>201</w:t>
      </w:r>
      <w:r w:rsidR="00C00C81">
        <w:t>5</w:t>
      </w:r>
      <w:r w:rsidR="00A672EA">
        <w:t xml:space="preserve"> </w:t>
      </w:r>
      <w:r>
        <w:t xml:space="preserve">panel, </w:t>
      </w:r>
      <w:r w:rsidR="00A672EA">
        <w:t>2</w:t>
      </w:r>
      <w:r w:rsidR="00C00C81">
        <w:t>1</w:t>
      </w:r>
      <w:r w:rsidR="00A672EA">
        <w:t>.</w:t>
      </w:r>
      <w:r w:rsidR="00C00C81">
        <w:t>7</w:t>
      </w:r>
      <w:r>
        <w:t xml:space="preserve"> percent of the </w:t>
      </w:r>
      <w:r w:rsidR="00A672EA">
        <w:t>201</w:t>
      </w:r>
      <w:r w:rsidR="00C00C81">
        <w:t>5</w:t>
      </w:r>
      <w:r w:rsidR="00A672EA">
        <w:t xml:space="preserve">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201</w:t>
      </w:r>
      <w:r w:rsidR="00C00C81">
        <w:t>6</w:t>
      </w:r>
      <w:r w:rsidR="00A672EA">
        <w:t xml:space="preserve"> </w:t>
      </w:r>
      <w:r>
        <w:t xml:space="preserve">and </w:t>
      </w:r>
      <w:r w:rsidR="00A672EA">
        <w:t>201</w:t>
      </w:r>
      <w:r w:rsidR="00C00C81">
        <w:t>7</w:t>
      </w:r>
      <w:r w:rsidR="00A672EA">
        <w:t xml:space="preserve"> </w:t>
      </w:r>
      <w:r>
        <w:t xml:space="preserve">panels, the unconditional response rates as of Round </w:t>
      </w:r>
      <w:r w:rsidR="00C00C81">
        <w:t>82</w:t>
      </w:r>
      <w:r w:rsidR="00A672EA">
        <w:t xml:space="preserve"> </w:t>
      </w:r>
      <w:r>
        <w:t xml:space="preserve">were </w:t>
      </w:r>
      <w:r w:rsidR="00A672EA">
        <w:t>2</w:t>
      </w:r>
      <w:r w:rsidR="006B1CEE">
        <w:t>5</w:t>
      </w:r>
      <w:r w:rsidR="00A672EA">
        <w:t>.</w:t>
      </w:r>
      <w:r w:rsidR="00C00C81">
        <w:t>4</w:t>
      </w:r>
      <w:r>
        <w:t xml:space="preserve"> percent (through the 7th round of data collection) and </w:t>
      </w:r>
      <w:r w:rsidR="00A672EA">
        <w:t>3</w:t>
      </w:r>
      <w:r w:rsidR="006B1CEE">
        <w:t>3</w:t>
      </w:r>
      <w:r w:rsidR="00A672EA">
        <w:t>.</w:t>
      </w:r>
      <w:r w:rsidR="00C00C81">
        <w:t>7</w:t>
      </w:r>
      <w:r>
        <w:t xml:space="preserve"> percent (through the 4th round of data collection), respectively. The </w:t>
      </w:r>
      <w:r w:rsidR="00A672EA">
        <w:t>201</w:t>
      </w:r>
      <w:r w:rsidR="00C00C81">
        <w:t>8</w:t>
      </w:r>
      <w:r w:rsidR="00A672EA">
        <w:t xml:space="preserve"> </w:t>
      </w:r>
      <w:r>
        <w:t>panel (the new panel selected in Round</w:t>
      </w:r>
      <w:r w:rsidR="004D6EBE">
        <w:t xml:space="preserve"> </w:t>
      </w:r>
      <w:r w:rsidR="00C00C81">
        <w:t>82</w:t>
      </w:r>
      <w:r>
        <w:t xml:space="preserve">) had an initial response rate of </w:t>
      </w:r>
      <w:r w:rsidR="00A672EA">
        <w:t>5</w:t>
      </w:r>
      <w:r w:rsidR="006B1CEE">
        <w:t>5</w:t>
      </w:r>
      <w:r>
        <w:t>.</w:t>
      </w:r>
      <w:r w:rsidR="00C00C81">
        <w:t>9</w:t>
      </w:r>
      <w:r w:rsidR="00A672EA">
        <w:t xml:space="preserve"> </w:t>
      </w:r>
      <w:r>
        <w:t>percent in its first round of data collection.</w:t>
      </w:r>
    </w:p>
    <w:p w14:paraId="4C6D6757" w14:textId="7F8A13C8" w:rsidR="0088452B" w:rsidRDefault="004112E2" w:rsidP="00267F93">
      <w:pPr>
        <w:pStyle w:val="BodyText"/>
        <w:keepLines/>
      </w:pPr>
      <w:r>
        <w:t xml:space="preserve">Round </w:t>
      </w:r>
      <w:r w:rsidR="002229E3">
        <w:t xml:space="preserve">82 </w:t>
      </w:r>
      <w:r>
        <w:t xml:space="preserve">(Fall </w:t>
      </w:r>
      <w:r w:rsidR="00207FA8">
        <w:t>201</w:t>
      </w:r>
      <w:r w:rsidR="002229E3">
        <w:t>8</w:t>
      </w:r>
      <w:r>
        <w:t xml:space="preserve">) is the latest round for which MCBS data have been fully processed. There were </w:t>
      </w:r>
      <w:r w:rsidR="002229E3">
        <w:t>1,732</w:t>
      </w:r>
      <w:r>
        <w:t xml:space="preserve"> interviews successfully completed at Round </w:t>
      </w:r>
      <w:r w:rsidR="002229E3">
        <w:t xml:space="preserve">82 </w:t>
      </w:r>
      <w:r>
        <w:t xml:space="preserve">with still-living members of </w:t>
      </w:r>
      <w:r w:rsidR="00A53717">
        <w:t>the</w:t>
      </w:r>
      <w:r w:rsidR="00A53717">
        <w:rPr>
          <w:spacing w:val="-34"/>
        </w:rPr>
        <w:t xml:space="preserve"> 2015</w:t>
      </w:r>
      <w:r w:rsidR="00A53717">
        <w:t xml:space="preserve"> </w:t>
      </w:r>
      <w:r>
        <w:t xml:space="preserve">panel. For brevity, we refer to these </w:t>
      </w:r>
      <w:r w:rsidR="002229E3">
        <w:t>1,732</w:t>
      </w:r>
      <w:r w:rsidR="00B1062F">
        <w:t xml:space="preserve"> </w:t>
      </w:r>
      <w:r>
        <w:t xml:space="preserve">interviews as “live completes.” For the </w:t>
      </w:r>
      <w:r w:rsidR="00207FA8">
        <w:t>201</w:t>
      </w:r>
      <w:r w:rsidR="002229E3">
        <w:t>6</w:t>
      </w:r>
      <w:r w:rsidR="00207FA8">
        <w:t xml:space="preserve"> </w:t>
      </w:r>
      <w:r>
        <w:t>and</w:t>
      </w:r>
      <w:r>
        <w:rPr>
          <w:spacing w:val="-39"/>
        </w:rPr>
        <w:t xml:space="preserve"> </w:t>
      </w:r>
      <w:bookmarkStart w:id="8" w:name="B2._Procedures_for_Collecting_Informatio"/>
      <w:bookmarkEnd w:id="8"/>
      <w:r w:rsidR="00207FA8">
        <w:t>201</w:t>
      </w:r>
      <w:r w:rsidR="002229E3">
        <w:t>7</w:t>
      </w:r>
      <w:r w:rsidR="00207FA8">
        <w:t xml:space="preserve"> </w:t>
      </w:r>
      <w:r>
        <w:t xml:space="preserve">panels there were </w:t>
      </w:r>
      <w:r w:rsidR="002229E3">
        <w:t>2,882 and 3,677</w:t>
      </w:r>
      <w:r>
        <w:t xml:space="preserve"> live Round </w:t>
      </w:r>
      <w:r w:rsidR="002229E3">
        <w:t xml:space="preserve">82 </w:t>
      </w:r>
      <w:r>
        <w:t xml:space="preserve">completes, respectively. For the first round of data collection for the </w:t>
      </w:r>
      <w:r w:rsidR="00207FA8">
        <w:t>201</w:t>
      </w:r>
      <w:r w:rsidR="002229E3">
        <w:t>8</w:t>
      </w:r>
      <w:r w:rsidR="00207FA8">
        <w:t xml:space="preserve"> </w:t>
      </w:r>
      <w:r>
        <w:t xml:space="preserve">panel, there were </w:t>
      </w:r>
      <w:r w:rsidR="002229E3">
        <w:t>6,156</w:t>
      </w:r>
      <w:r>
        <w:t xml:space="preserve"> completes at Round </w:t>
      </w:r>
      <w:r w:rsidR="002229E3">
        <w:t>82</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9" w:name="_Toc56151919"/>
      <w:r>
        <w:t>B2.</w:t>
      </w:r>
      <w:r w:rsidR="00BB2D9F">
        <w:tab/>
      </w:r>
      <w:r>
        <w:t>Procedures for Collecting Information</w:t>
      </w:r>
      <w:bookmarkEnd w:id="9"/>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1BAB0123" w:rsidR="0088452B" w:rsidRDefault="004112E2" w:rsidP="00F53796">
      <w:pPr>
        <w:pStyle w:val="Heading4"/>
      </w:pPr>
      <w:r>
        <w:t>Statistical Methodology for Stratification and Sample</w:t>
      </w:r>
      <w:r>
        <w:rPr>
          <w:spacing w:val="-26"/>
        </w:rPr>
        <w:t xml:space="preserve"> </w:t>
      </w:r>
      <w:r>
        <w:t>Selection</w:t>
      </w:r>
    </w:p>
    <w:p w14:paraId="23973BEF" w14:textId="58BB7C54" w:rsidR="0088452B" w:rsidRDefault="004112E2" w:rsidP="00BB2D9F">
      <w:pPr>
        <w:pStyle w:val="BodyText"/>
      </w:pPr>
      <w:r>
        <w:t>This section opens with a description of the MCBS sample design. This is followed by a general discussion of the selection of the or</w:t>
      </w:r>
      <w:r w:rsidR="005770A6">
        <w:t xml:space="preserve">iginal and annual new incoming </w:t>
      </w:r>
      <w:r>
        <w:t>samples and the use of Medicare administrative enrollment data each year to reduce problems associated with duplication of samples across the years.</w:t>
      </w:r>
    </w:p>
    <w:p w14:paraId="7BE2FCD0" w14:textId="76AB6B5C" w:rsidR="0088452B" w:rsidRPr="00C3086C" w:rsidRDefault="004112E2" w:rsidP="00C06ACB">
      <w:pPr>
        <w:pStyle w:val="ListParagraph"/>
        <w:numPr>
          <w:ilvl w:val="0"/>
          <w:numId w:val="4"/>
        </w:numPr>
        <w:tabs>
          <w:tab w:val="left" w:pos="550"/>
          <w:tab w:val="left" w:pos="551"/>
        </w:tabs>
        <w:spacing w:before="200"/>
        <w:ind w:left="360" w:right="360" w:hanging="360"/>
        <w:rPr>
          <w:sz w:val="24"/>
          <w:szCs w:val="24"/>
        </w:rPr>
      </w:pPr>
      <w:r w:rsidRPr="00C3086C">
        <w:rPr>
          <w:sz w:val="24"/>
          <w:szCs w:val="24"/>
          <w:u w:val="single"/>
        </w:rPr>
        <w:lastRenderedPageBreak/>
        <w:t>PSU and Census tract clustering</w:t>
      </w:r>
      <w:r w:rsidRPr="00C3086C">
        <w:rPr>
          <w:sz w:val="24"/>
          <w:szCs w:val="24"/>
        </w:rPr>
        <w:t>. The MCBS employs a complex multistage probability sample design. At the first stage of selection, the sample consists of 10</w:t>
      </w:r>
      <w:r w:rsidR="00531702" w:rsidRPr="00C3086C">
        <w:rPr>
          <w:sz w:val="24"/>
          <w:szCs w:val="24"/>
        </w:rPr>
        <w:t>4</w:t>
      </w:r>
      <w:r w:rsidR="00531702" w:rsidRPr="00C3086C">
        <w:rPr>
          <w:rStyle w:val="FootnoteReference"/>
          <w:sz w:val="24"/>
          <w:szCs w:val="24"/>
        </w:rPr>
        <w:footnoteReference w:id="2"/>
      </w:r>
      <w:r w:rsidRPr="00C3086C">
        <w:rPr>
          <w:sz w:val="24"/>
          <w:szCs w:val="24"/>
        </w:rP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sidRPr="00C3086C">
        <w:rPr>
          <w:spacing w:val="-35"/>
          <w:sz w:val="24"/>
          <w:szCs w:val="24"/>
        </w:rPr>
        <w:t xml:space="preserve"> </w:t>
      </w:r>
      <w:r w:rsidRPr="00C3086C">
        <w:rPr>
          <w:sz w:val="24"/>
          <w:szCs w:val="24"/>
        </w:rPr>
        <w:t xml:space="preserve">the selected Census tracts are sampled at rates that depend on age group and ethnicity. </w:t>
      </w:r>
    </w:p>
    <w:p w14:paraId="4E09B238" w14:textId="23F8A351" w:rsidR="0088452B" w:rsidRDefault="005F5E74" w:rsidP="00B3066E">
      <w:pPr>
        <w:pStyle w:val="BodyTextIndent"/>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rsidP="00B3066E">
      <w:pPr>
        <w:pStyle w:val="BodyTextIndent"/>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BADF614" w14:textId="39E78EC3" w:rsidR="002D43C0" w:rsidRDefault="002D43C0" w:rsidP="002D43C0">
      <w:pPr>
        <w:pStyle w:val="Caption"/>
      </w:pPr>
      <w:r>
        <w:br w:type="page"/>
      </w:r>
    </w:p>
    <w:p w14:paraId="1281409D" w14:textId="0611220B" w:rsidR="0088452B" w:rsidRDefault="004112E2" w:rsidP="00F53796">
      <w:pPr>
        <w:pStyle w:val="Caption"/>
        <w:spacing w:before="0" w:after="80"/>
      </w:pPr>
      <w:r>
        <w:lastRenderedPageBreak/>
        <w:t>Table B.3: Conditional and Unconditional Response Rates as of the 201</w:t>
      </w:r>
      <w:r w:rsidR="00F5306C">
        <w:t>8</w:t>
      </w:r>
      <w:r>
        <w:t xml:space="preserve"> Panel for Medicare Current Beneficiary Survey by Interview Round</w:t>
      </w:r>
    </w:p>
    <w:p w14:paraId="36244499" w14:textId="26132C49" w:rsidR="00B3066E" w:rsidRPr="00B3066E" w:rsidRDefault="00B3066E" w:rsidP="000F32AB">
      <w:pPr>
        <w:pStyle w:val="BodyText"/>
        <w:spacing w:after="60"/>
        <w:rPr>
          <w:b/>
          <w:sz w:val="22"/>
          <w:szCs w:val="22"/>
        </w:rPr>
      </w:pPr>
      <w:r w:rsidRPr="00B3066E">
        <w:rPr>
          <w:b/>
          <w:sz w:val="22"/>
          <w:szCs w:val="22"/>
        </w:rPr>
        <w:t>Conditional Response Rates (%) for Medicare Current Beneficiary Survey by Interview Round</w:t>
      </w:r>
    </w:p>
    <w:tbl>
      <w:tblPr>
        <w:tblW w:w="5000" w:type="pc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129"/>
        <w:gridCol w:w="1146"/>
        <w:gridCol w:w="1145"/>
        <w:gridCol w:w="1360"/>
        <w:gridCol w:w="1145"/>
        <w:gridCol w:w="1145"/>
        <w:gridCol w:w="1145"/>
        <w:gridCol w:w="1145"/>
      </w:tblGrid>
      <w:tr w:rsidR="007B5538" w:rsidRPr="00030B08" w14:paraId="62049016" w14:textId="521C769F" w:rsidTr="00F75B5D">
        <w:tc>
          <w:tcPr>
            <w:tcW w:w="1129" w:type="dxa"/>
            <w:tcMar>
              <w:left w:w="43" w:type="dxa"/>
              <w:right w:w="43" w:type="dxa"/>
            </w:tcMar>
          </w:tcPr>
          <w:p w14:paraId="2126949A" w14:textId="77777777" w:rsidR="007B5538" w:rsidRPr="00030B08" w:rsidRDefault="00B3066E" w:rsidP="00030B08">
            <w:pPr>
              <w:spacing w:before="20" w:after="20"/>
            </w:pPr>
            <w:r w:rsidRPr="00B3066E">
              <w:rPr>
                <w:color w:val="FFFFFF" w:themeColor="background1"/>
              </w:rPr>
              <w:t>Round</w:t>
            </w:r>
          </w:p>
        </w:tc>
        <w:tc>
          <w:tcPr>
            <w:tcW w:w="1146" w:type="dxa"/>
            <w:tcBorders>
              <w:top w:val="single" w:sz="4" w:space="0" w:color="auto"/>
              <w:bottom w:val="single" w:sz="4" w:space="0" w:color="auto"/>
            </w:tcBorders>
            <w:tcMar>
              <w:left w:w="43" w:type="dxa"/>
              <w:right w:w="43" w:type="dxa"/>
            </w:tcMar>
            <w:vAlign w:val="center"/>
          </w:tcPr>
          <w:p w14:paraId="3F73158B" w14:textId="1B78B6C4" w:rsidR="007B5538" w:rsidRPr="00030B08" w:rsidRDefault="007B5538" w:rsidP="00F53796">
            <w:pPr>
              <w:spacing w:before="20" w:after="20"/>
              <w:jc w:val="right"/>
              <w:rPr>
                <w:color w:val="000000"/>
              </w:rPr>
            </w:pPr>
            <w:r w:rsidRPr="00030B08">
              <w:rPr>
                <w:color w:val="000000"/>
              </w:rPr>
              <w:t>2012 Panel</w:t>
            </w:r>
            <w:r w:rsidR="00F53796">
              <w:rPr>
                <w:color w:val="000000"/>
              </w:rPr>
              <w:br/>
            </w:r>
            <w:r w:rsidRPr="00030B08">
              <w:rPr>
                <w:color w:val="000000"/>
              </w:rPr>
              <w:t>(n=7400)</w:t>
            </w:r>
          </w:p>
        </w:tc>
        <w:tc>
          <w:tcPr>
            <w:tcW w:w="1145" w:type="dxa"/>
            <w:tcBorders>
              <w:top w:val="single" w:sz="4" w:space="0" w:color="auto"/>
              <w:bottom w:val="single" w:sz="4" w:space="0" w:color="auto"/>
            </w:tcBorders>
            <w:tcMar>
              <w:left w:w="43" w:type="dxa"/>
              <w:right w:w="43" w:type="dxa"/>
            </w:tcMar>
            <w:vAlign w:val="center"/>
          </w:tcPr>
          <w:p w14:paraId="3D0E4226" w14:textId="362E679F" w:rsidR="007B5538" w:rsidRPr="00030B08" w:rsidRDefault="007B5538" w:rsidP="00F53796">
            <w:pPr>
              <w:spacing w:before="20" w:after="20"/>
              <w:jc w:val="right"/>
            </w:pPr>
            <w:r w:rsidRPr="00030B08">
              <w:rPr>
                <w:color w:val="000000"/>
              </w:rPr>
              <w:t>2013 Panel</w:t>
            </w:r>
            <w:r w:rsidR="00F53796">
              <w:rPr>
                <w:color w:val="000000"/>
              </w:rPr>
              <w:br/>
            </w:r>
            <w:r w:rsidRPr="00030B08">
              <w:rPr>
                <w:color w:val="000000"/>
              </w:rPr>
              <w:t>(n=7400)</w:t>
            </w:r>
          </w:p>
        </w:tc>
        <w:tc>
          <w:tcPr>
            <w:tcW w:w="1360" w:type="dxa"/>
            <w:tcBorders>
              <w:top w:val="single" w:sz="4" w:space="0" w:color="auto"/>
              <w:bottom w:val="single" w:sz="4" w:space="0" w:color="auto"/>
            </w:tcBorders>
            <w:tcMar>
              <w:left w:w="43" w:type="dxa"/>
              <w:right w:w="43" w:type="dxa"/>
            </w:tcMar>
            <w:vAlign w:val="center"/>
          </w:tcPr>
          <w:p w14:paraId="670C7EAC" w14:textId="0B1DD16F" w:rsidR="007B5538" w:rsidRPr="00030B08" w:rsidRDefault="007B5538" w:rsidP="00F53796">
            <w:pPr>
              <w:spacing w:before="20" w:after="20"/>
              <w:jc w:val="center"/>
            </w:pPr>
            <w:r w:rsidRPr="00030B08">
              <w:rPr>
                <w:color w:val="000000"/>
              </w:rPr>
              <w:t>2014 Panel*</w:t>
            </w:r>
            <w:r w:rsidR="00F53796">
              <w:rPr>
                <w:color w:val="000000"/>
              </w:rPr>
              <w:br/>
            </w:r>
            <w:r w:rsidRPr="00030B08">
              <w:rPr>
                <w:color w:val="000000"/>
              </w:rPr>
              <w:t>(n=11398)</w:t>
            </w:r>
          </w:p>
        </w:tc>
        <w:tc>
          <w:tcPr>
            <w:tcW w:w="1145" w:type="dxa"/>
            <w:tcBorders>
              <w:top w:val="single" w:sz="4" w:space="0" w:color="auto"/>
              <w:bottom w:val="single" w:sz="4" w:space="0" w:color="auto"/>
            </w:tcBorders>
            <w:tcMar>
              <w:left w:w="43" w:type="dxa"/>
              <w:right w:w="43" w:type="dxa"/>
            </w:tcMar>
            <w:vAlign w:val="center"/>
          </w:tcPr>
          <w:p w14:paraId="656488A3" w14:textId="7DD9909D" w:rsidR="007B5538" w:rsidRPr="00030B08" w:rsidRDefault="007B5538" w:rsidP="00F53796">
            <w:pPr>
              <w:spacing w:before="20" w:after="20"/>
              <w:jc w:val="right"/>
            </w:pPr>
            <w:r w:rsidRPr="00030B08">
              <w:rPr>
                <w:color w:val="000000"/>
              </w:rPr>
              <w:t>2015 Panel</w:t>
            </w:r>
            <w:r w:rsidR="00F53796">
              <w:rPr>
                <w:color w:val="000000"/>
              </w:rPr>
              <w:br/>
            </w:r>
            <w:r w:rsidRPr="00030B08">
              <w:rPr>
                <w:color w:val="000000"/>
              </w:rPr>
              <w:t>(n=8621)</w:t>
            </w:r>
          </w:p>
        </w:tc>
        <w:tc>
          <w:tcPr>
            <w:tcW w:w="1145" w:type="dxa"/>
            <w:tcBorders>
              <w:top w:val="single" w:sz="4" w:space="0" w:color="auto"/>
              <w:bottom w:val="single" w:sz="4" w:space="0" w:color="auto"/>
            </w:tcBorders>
            <w:tcMar>
              <w:left w:w="43" w:type="dxa"/>
              <w:right w:w="43" w:type="dxa"/>
            </w:tcMar>
            <w:vAlign w:val="center"/>
          </w:tcPr>
          <w:p w14:paraId="5CDAD497" w14:textId="41310039" w:rsidR="007B5538" w:rsidRPr="00030B08" w:rsidRDefault="007B5538" w:rsidP="00F53796">
            <w:pPr>
              <w:spacing w:before="20" w:after="20"/>
              <w:jc w:val="right"/>
            </w:pPr>
            <w:r w:rsidRPr="00030B08">
              <w:rPr>
                <w:color w:val="000000"/>
              </w:rPr>
              <w:t>2016 Panel</w:t>
            </w:r>
            <w:r w:rsidR="00F53796">
              <w:rPr>
                <w:color w:val="000000"/>
              </w:rPr>
              <w:br/>
            </w:r>
            <w:r w:rsidRPr="00030B08">
              <w:rPr>
                <w:color w:val="000000"/>
              </w:rPr>
              <w:t>(n=12145)</w:t>
            </w:r>
          </w:p>
        </w:tc>
        <w:tc>
          <w:tcPr>
            <w:tcW w:w="1145" w:type="dxa"/>
            <w:tcBorders>
              <w:top w:val="single" w:sz="4" w:space="0" w:color="auto"/>
              <w:bottom w:val="single" w:sz="4" w:space="0" w:color="auto"/>
            </w:tcBorders>
            <w:tcMar>
              <w:left w:w="43" w:type="dxa"/>
              <w:right w:w="43" w:type="dxa"/>
            </w:tcMar>
            <w:vAlign w:val="center"/>
          </w:tcPr>
          <w:p w14:paraId="521A9CF7" w14:textId="79E7CFA9" w:rsidR="007B5538" w:rsidRPr="00030B08" w:rsidRDefault="007B5538" w:rsidP="00F53796">
            <w:pPr>
              <w:spacing w:before="20" w:after="20"/>
              <w:jc w:val="right"/>
            </w:pPr>
            <w:r w:rsidRPr="00030B08">
              <w:rPr>
                <w:color w:val="000000"/>
              </w:rPr>
              <w:t>2017 Panel</w:t>
            </w:r>
            <w:r w:rsidR="00F53796">
              <w:rPr>
                <w:color w:val="000000"/>
              </w:rPr>
              <w:br/>
            </w:r>
            <w:r w:rsidRPr="00030B08">
              <w:rPr>
                <w:color w:val="000000"/>
              </w:rPr>
              <w:t>(n=11623)</w:t>
            </w:r>
          </w:p>
        </w:tc>
        <w:tc>
          <w:tcPr>
            <w:tcW w:w="1145" w:type="dxa"/>
            <w:tcBorders>
              <w:top w:val="single" w:sz="4" w:space="0" w:color="auto"/>
              <w:bottom w:val="single" w:sz="4" w:space="0" w:color="auto"/>
            </w:tcBorders>
          </w:tcPr>
          <w:p w14:paraId="28FF95DE" w14:textId="71A9EA9C" w:rsidR="007B5538" w:rsidRPr="00030B08" w:rsidRDefault="007B5538" w:rsidP="00F53796">
            <w:pPr>
              <w:spacing w:before="20" w:after="20"/>
              <w:jc w:val="right"/>
              <w:rPr>
                <w:color w:val="000000"/>
              </w:rPr>
            </w:pPr>
            <w:r>
              <w:rPr>
                <w:color w:val="000000"/>
              </w:rPr>
              <w:t>2018</w:t>
            </w:r>
            <w:r w:rsidRPr="00030B08">
              <w:rPr>
                <w:color w:val="000000"/>
              </w:rPr>
              <w:t xml:space="preserve"> Panel</w:t>
            </w:r>
            <w:r w:rsidR="00F53796">
              <w:rPr>
                <w:color w:val="000000"/>
              </w:rPr>
              <w:br/>
            </w:r>
            <w:r w:rsidRPr="00030B08">
              <w:rPr>
                <w:color w:val="000000"/>
              </w:rPr>
              <w:t>(n=</w:t>
            </w:r>
            <w:r>
              <w:rPr>
                <w:color w:val="000000"/>
              </w:rPr>
              <w:t>11523</w:t>
            </w:r>
            <w:r w:rsidRPr="00030B08">
              <w:rPr>
                <w:color w:val="000000"/>
              </w:rPr>
              <w:t>)</w:t>
            </w:r>
          </w:p>
        </w:tc>
      </w:tr>
      <w:tr w:rsidR="007B5538" w:rsidRPr="00030B08" w14:paraId="3E3E4CFF" w14:textId="702532E6" w:rsidTr="00F75B5D">
        <w:tc>
          <w:tcPr>
            <w:tcW w:w="1129" w:type="dxa"/>
            <w:tcMar>
              <w:left w:w="43" w:type="dxa"/>
              <w:right w:w="43" w:type="dxa"/>
            </w:tcMar>
          </w:tcPr>
          <w:p w14:paraId="64188C75" w14:textId="724EE370" w:rsidR="007B5538" w:rsidRPr="00030B08" w:rsidRDefault="007B5538" w:rsidP="00F5306C">
            <w:pPr>
              <w:pStyle w:val="TableParagraph"/>
              <w:spacing w:before="20" w:after="20"/>
            </w:pPr>
            <w:r w:rsidRPr="00030B08">
              <w:t>Round 1</w:t>
            </w:r>
          </w:p>
        </w:tc>
        <w:tc>
          <w:tcPr>
            <w:tcW w:w="1146" w:type="dxa"/>
            <w:tcBorders>
              <w:top w:val="single" w:sz="4" w:space="0" w:color="auto"/>
            </w:tcBorders>
            <w:tcMar>
              <w:left w:w="43" w:type="dxa"/>
              <w:right w:w="43" w:type="dxa"/>
            </w:tcMar>
            <w:vAlign w:val="bottom"/>
          </w:tcPr>
          <w:p w14:paraId="654B8DFE" w14:textId="099493B3" w:rsidR="007B5538" w:rsidRPr="00030B08" w:rsidRDefault="007B5538">
            <w:pPr>
              <w:pStyle w:val="TableParagraph"/>
              <w:spacing w:before="20" w:after="20"/>
              <w:jc w:val="right"/>
            </w:pPr>
            <w:r w:rsidRPr="00030B08">
              <w:rPr>
                <w:color w:val="000000"/>
              </w:rPr>
              <w:t>73.2</w:t>
            </w:r>
          </w:p>
        </w:tc>
        <w:tc>
          <w:tcPr>
            <w:tcW w:w="1145" w:type="dxa"/>
            <w:tcBorders>
              <w:top w:val="single" w:sz="4" w:space="0" w:color="auto"/>
            </w:tcBorders>
            <w:tcMar>
              <w:left w:w="43" w:type="dxa"/>
              <w:right w:w="43" w:type="dxa"/>
            </w:tcMar>
            <w:vAlign w:val="bottom"/>
          </w:tcPr>
          <w:p w14:paraId="1E934608" w14:textId="23F2F406" w:rsidR="007B5538" w:rsidRPr="00030B08" w:rsidRDefault="007B5538">
            <w:pPr>
              <w:spacing w:before="20" w:after="20"/>
              <w:jc w:val="right"/>
            </w:pPr>
            <w:r w:rsidRPr="00030B08">
              <w:rPr>
                <w:color w:val="000000"/>
              </w:rPr>
              <w:t>72.8</w:t>
            </w:r>
          </w:p>
        </w:tc>
        <w:tc>
          <w:tcPr>
            <w:tcW w:w="1360" w:type="dxa"/>
            <w:tcBorders>
              <w:top w:val="single" w:sz="4" w:space="0" w:color="auto"/>
            </w:tcBorders>
            <w:tcMar>
              <w:left w:w="43" w:type="dxa"/>
              <w:right w:w="43" w:type="dxa"/>
            </w:tcMar>
            <w:vAlign w:val="bottom"/>
          </w:tcPr>
          <w:p w14:paraId="12F264F2" w14:textId="3A885449" w:rsidR="007B5538" w:rsidRPr="00030B08" w:rsidRDefault="007B5538">
            <w:pPr>
              <w:spacing w:before="20" w:after="20"/>
              <w:jc w:val="right"/>
            </w:pPr>
            <w:r w:rsidRPr="001D52C0">
              <w:rPr>
                <w:color w:val="000000"/>
              </w:rPr>
              <w:t>58.7</w:t>
            </w:r>
          </w:p>
        </w:tc>
        <w:tc>
          <w:tcPr>
            <w:tcW w:w="1145" w:type="dxa"/>
            <w:tcBorders>
              <w:top w:val="single" w:sz="4" w:space="0" w:color="auto"/>
            </w:tcBorders>
            <w:tcMar>
              <w:left w:w="43" w:type="dxa"/>
              <w:right w:w="43" w:type="dxa"/>
            </w:tcMar>
            <w:vAlign w:val="bottom"/>
          </w:tcPr>
          <w:p w14:paraId="781748B0" w14:textId="1B1640A6" w:rsidR="007B5538" w:rsidRPr="00030B08" w:rsidRDefault="007B5538">
            <w:pPr>
              <w:spacing w:before="20" w:after="20"/>
              <w:jc w:val="right"/>
            </w:pPr>
            <w:r w:rsidRPr="001D52C0">
              <w:rPr>
                <w:color w:val="000000"/>
              </w:rPr>
              <w:t>53.3</w:t>
            </w:r>
          </w:p>
        </w:tc>
        <w:tc>
          <w:tcPr>
            <w:tcW w:w="1145" w:type="dxa"/>
            <w:tcBorders>
              <w:top w:val="single" w:sz="4" w:space="0" w:color="auto"/>
            </w:tcBorders>
            <w:tcMar>
              <w:left w:w="43" w:type="dxa"/>
              <w:right w:w="43" w:type="dxa"/>
            </w:tcMar>
            <w:vAlign w:val="bottom"/>
          </w:tcPr>
          <w:p w14:paraId="304C91A8" w14:textId="3FBAE8C3" w:rsidR="007B5538" w:rsidRPr="00030B08" w:rsidRDefault="007B5538">
            <w:pPr>
              <w:spacing w:before="20" w:after="20"/>
              <w:jc w:val="right"/>
            </w:pPr>
            <w:r w:rsidRPr="00CA0F23">
              <w:rPr>
                <w:color w:val="000000"/>
              </w:rPr>
              <w:t>54.7</w:t>
            </w:r>
          </w:p>
        </w:tc>
        <w:tc>
          <w:tcPr>
            <w:tcW w:w="1145" w:type="dxa"/>
            <w:tcBorders>
              <w:top w:val="single" w:sz="4" w:space="0" w:color="auto"/>
            </w:tcBorders>
            <w:tcMar>
              <w:left w:w="43" w:type="dxa"/>
              <w:right w:w="43" w:type="dxa"/>
            </w:tcMar>
            <w:vAlign w:val="bottom"/>
          </w:tcPr>
          <w:p w14:paraId="047CAE7B" w14:textId="00804D1F" w:rsidR="007B5538" w:rsidRPr="00030B08" w:rsidRDefault="007B5538">
            <w:pPr>
              <w:spacing w:before="20" w:after="20"/>
              <w:jc w:val="right"/>
            </w:pPr>
            <w:r w:rsidRPr="009629CE">
              <w:rPr>
                <w:color w:val="000000"/>
              </w:rPr>
              <w:t>55.3</w:t>
            </w:r>
          </w:p>
        </w:tc>
        <w:tc>
          <w:tcPr>
            <w:tcW w:w="1145" w:type="dxa"/>
            <w:tcBorders>
              <w:top w:val="single" w:sz="4" w:space="0" w:color="auto"/>
            </w:tcBorders>
            <w:vAlign w:val="bottom"/>
          </w:tcPr>
          <w:p w14:paraId="5E1E85CF" w14:textId="551B4E4A" w:rsidR="007B5538" w:rsidRPr="00030B08" w:rsidRDefault="007B5538">
            <w:pPr>
              <w:spacing w:before="20" w:after="20"/>
              <w:jc w:val="right"/>
              <w:rPr>
                <w:color w:val="000000"/>
              </w:rPr>
            </w:pPr>
            <w:r w:rsidRPr="008C1CD5">
              <w:rPr>
                <w:color w:val="000000"/>
              </w:rPr>
              <w:t>55.9</w:t>
            </w:r>
          </w:p>
        </w:tc>
      </w:tr>
      <w:tr w:rsidR="007B5538" w:rsidRPr="00030B08" w14:paraId="7FBEB6F4" w14:textId="54003189" w:rsidTr="00F75B5D">
        <w:tc>
          <w:tcPr>
            <w:tcW w:w="1129" w:type="dxa"/>
            <w:tcMar>
              <w:left w:w="43" w:type="dxa"/>
              <w:right w:w="43" w:type="dxa"/>
            </w:tcMar>
          </w:tcPr>
          <w:p w14:paraId="771CA1D5" w14:textId="77777777" w:rsidR="007B5538" w:rsidRPr="00030B08" w:rsidRDefault="007B5538" w:rsidP="00F5306C">
            <w:pPr>
              <w:pStyle w:val="TableParagraph"/>
              <w:spacing w:before="20" w:after="20"/>
            </w:pPr>
            <w:r w:rsidRPr="00030B08">
              <w:t>Round 2</w:t>
            </w:r>
          </w:p>
        </w:tc>
        <w:tc>
          <w:tcPr>
            <w:tcW w:w="1146" w:type="dxa"/>
            <w:tcMar>
              <w:left w:w="43" w:type="dxa"/>
              <w:right w:w="43" w:type="dxa"/>
            </w:tcMar>
            <w:vAlign w:val="bottom"/>
          </w:tcPr>
          <w:p w14:paraId="1CB56D31" w14:textId="7C59DF2D" w:rsidR="007B5538" w:rsidRPr="00030B08" w:rsidRDefault="007B5538">
            <w:pPr>
              <w:pStyle w:val="TableParagraph"/>
              <w:spacing w:before="20" w:after="20"/>
              <w:jc w:val="right"/>
            </w:pPr>
            <w:r w:rsidRPr="00030B08">
              <w:rPr>
                <w:color w:val="000000"/>
              </w:rPr>
              <w:t>87.6</w:t>
            </w:r>
          </w:p>
        </w:tc>
        <w:tc>
          <w:tcPr>
            <w:tcW w:w="1145" w:type="dxa"/>
            <w:tcMar>
              <w:left w:w="43" w:type="dxa"/>
              <w:right w:w="43" w:type="dxa"/>
            </w:tcMar>
            <w:vAlign w:val="bottom"/>
          </w:tcPr>
          <w:p w14:paraId="772ABE0C" w14:textId="1ED3AB4C" w:rsidR="007B5538" w:rsidRPr="00030B08" w:rsidRDefault="007B5538">
            <w:pPr>
              <w:spacing w:before="20" w:after="20"/>
              <w:jc w:val="right"/>
            </w:pPr>
            <w:r w:rsidRPr="00030B08">
              <w:rPr>
                <w:color w:val="000000"/>
              </w:rPr>
              <w:t>87.4</w:t>
            </w:r>
          </w:p>
        </w:tc>
        <w:tc>
          <w:tcPr>
            <w:tcW w:w="1360" w:type="dxa"/>
            <w:tcMar>
              <w:left w:w="43" w:type="dxa"/>
              <w:right w:w="43" w:type="dxa"/>
            </w:tcMar>
            <w:vAlign w:val="bottom"/>
          </w:tcPr>
          <w:p w14:paraId="3DC9DCFA" w14:textId="7EFB5D16" w:rsidR="007B5538" w:rsidRPr="00030B08" w:rsidRDefault="007B5538">
            <w:pPr>
              <w:spacing w:before="20" w:after="20"/>
              <w:jc w:val="right"/>
            </w:pPr>
            <w:r w:rsidRPr="001D52C0">
              <w:rPr>
                <w:color w:val="000000"/>
              </w:rPr>
              <w:t>***</w:t>
            </w:r>
          </w:p>
        </w:tc>
        <w:tc>
          <w:tcPr>
            <w:tcW w:w="1145" w:type="dxa"/>
            <w:tcMar>
              <w:left w:w="43" w:type="dxa"/>
              <w:right w:w="43" w:type="dxa"/>
            </w:tcMar>
            <w:vAlign w:val="bottom"/>
          </w:tcPr>
          <w:p w14:paraId="042F3E29" w14:textId="395F5674" w:rsidR="007B5538" w:rsidRPr="00030B08" w:rsidRDefault="007B5538">
            <w:pPr>
              <w:spacing w:before="20" w:after="20"/>
              <w:jc w:val="right"/>
            </w:pPr>
            <w:r w:rsidRPr="00F22D30">
              <w:t>83.2</w:t>
            </w:r>
          </w:p>
        </w:tc>
        <w:tc>
          <w:tcPr>
            <w:tcW w:w="1145" w:type="dxa"/>
            <w:tcMar>
              <w:left w:w="43" w:type="dxa"/>
              <w:right w:w="43" w:type="dxa"/>
            </w:tcMar>
            <w:vAlign w:val="bottom"/>
          </w:tcPr>
          <w:p w14:paraId="23706E7B" w14:textId="198483CC" w:rsidR="007B5538" w:rsidRPr="00030B08" w:rsidRDefault="007B5538">
            <w:pPr>
              <w:spacing w:before="20" w:after="20"/>
              <w:jc w:val="right"/>
            </w:pPr>
            <w:r w:rsidRPr="009629CE">
              <w:rPr>
                <w:color w:val="000000"/>
              </w:rPr>
              <w:t>81.4</w:t>
            </w:r>
          </w:p>
        </w:tc>
        <w:tc>
          <w:tcPr>
            <w:tcW w:w="1145" w:type="dxa"/>
            <w:tcMar>
              <w:left w:w="43" w:type="dxa"/>
              <w:right w:w="43" w:type="dxa"/>
            </w:tcMar>
            <w:vAlign w:val="bottom"/>
          </w:tcPr>
          <w:p w14:paraId="2B4B3861" w14:textId="0BC0F2EB" w:rsidR="007B5538" w:rsidRPr="00030B08" w:rsidRDefault="007B5538">
            <w:pPr>
              <w:spacing w:before="20" w:after="20"/>
              <w:jc w:val="right"/>
            </w:pPr>
            <w:r w:rsidRPr="00EE7B1A">
              <w:t xml:space="preserve"> 79.9 </w:t>
            </w:r>
          </w:p>
        </w:tc>
        <w:tc>
          <w:tcPr>
            <w:tcW w:w="1145" w:type="dxa"/>
            <w:vAlign w:val="bottom"/>
          </w:tcPr>
          <w:p w14:paraId="26793EB8" w14:textId="43C153FC" w:rsidR="007B5538" w:rsidRPr="00F75B5D" w:rsidRDefault="00F75B5D">
            <w:pPr>
              <w:spacing w:before="20" w:after="20"/>
              <w:jc w:val="right"/>
              <w:rPr>
                <w:color w:val="FFFFFF" w:themeColor="background1"/>
              </w:rPr>
            </w:pPr>
            <w:r w:rsidRPr="00F75B5D">
              <w:rPr>
                <w:color w:val="FFFFFF" w:themeColor="background1"/>
              </w:rPr>
              <w:t>-</w:t>
            </w:r>
          </w:p>
        </w:tc>
      </w:tr>
      <w:tr w:rsidR="007B5538" w:rsidRPr="00030B08" w14:paraId="59A6C880" w14:textId="1467EC8B" w:rsidTr="00F75B5D">
        <w:tc>
          <w:tcPr>
            <w:tcW w:w="1129" w:type="dxa"/>
            <w:tcMar>
              <w:left w:w="43" w:type="dxa"/>
              <w:right w:w="43" w:type="dxa"/>
            </w:tcMar>
          </w:tcPr>
          <w:p w14:paraId="527DA70D" w14:textId="1A17FEAD" w:rsidR="007B5538" w:rsidRPr="00030B08" w:rsidRDefault="007B5538" w:rsidP="00F5306C">
            <w:pPr>
              <w:pStyle w:val="TableParagraph"/>
              <w:spacing w:before="20" w:after="20"/>
            </w:pPr>
            <w:r w:rsidRPr="00030B08">
              <w:t>Round 3</w:t>
            </w:r>
          </w:p>
        </w:tc>
        <w:tc>
          <w:tcPr>
            <w:tcW w:w="1146" w:type="dxa"/>
            <w:tcMar>
              <w:left w:w="43" w:type="dxa"/>
              <w:right w:w="43" w:type="dxa"/>
            </w:tcMar>
            <w:vAlign w:val="bottom"/>
          </w:tcPr>
          <w:p w14:paraId="76883A9E" w14:textId="6BBE16F4" w:rsidR="007B5538" w:rsidRPr="00030B08" w:rsidRDefault="007B5538">
            <w:pPr>
              <w:pStyle w:val="TableParagraph"/>
              <w:spacing w:before="20" w:after="20"/>
              <w:jc w:val="right"/>
            </w:pPr>
            <w:r w:rsidRPr="00030B08">
              <w:rPr>
                <w:color w:val="000000"/>
              </w:rPr>
              <w:t>92.4</w:t>
            </w:r>
          </w:p>
        </w:tc>
        <w:tc>
          <w:tcPr>
            <w:tcW w:w="1145" w:type="dxa"/>
            <w:tcMar>
              <w:left w:w="43" w:type="dxa"/>
              <w:right w:w="43" w:type="dxa"/>
            </w:tcMar>
            <w:vAlign w:val="bottom"/>
          </w:tcPr>
          <w:p w14:paraId="633DC6DE" w14:textId="7683731E" w:rsidR="007B5538" w:rsidRPr="00030B08" w:rsidRDefault="007B5538">
            <w:pPr>
              <w:spacing w:before="20" w:after="20"/>
              <w:jc w:val="right"/>
            </w:pPr>
            <w:r w:rsidRPr="00030B08">
              <w:rPr>
                <w:color w:val="000000"/>
              </w:rPr>
              <w:t>92.1</w:t>
            </w:r>
          </w:p>
        </w:tc>
        <w:tc>
          <w:tcPr>
            <w:tcW w:w="1360" w:type="dxa"/>
            <w:tcMar>
              <w:left w:w="43" w:type="dxa"/>
              <w:right w:w="43" w:type="dxa"/>
            </w:tcMar>
            <w:vAlign w:val="bottom"/>
          </w:tcPr>
          <w:p w14:paraId="54031C12" w14:textId="2BE43611" w:rsidR="007B5538" w:rsidRPr="00030B08" w:rsidRDefault="007B5538">
            <w:pPr>
              <w:spacing w:before="20" w:after="20"/>
              <w:jc w:val="right"/>
            </w:pPr>
            <w:r w:rsidRPr="001D52C0">
              <w:rPr>
                <w:color w:val="000000"/>
              </w:rPr>
              <w:t>82.1</w:t>
            </w:r>
          </w:p>
        </w:tc>
        <w:tc>
          <w:tcPr>
            <w:tcW w:w="1145" w:type="dxa"/>
            <w:tcMar>
              <w:left w:w="43" w:type="dxa"/>
              <w:right w:w="43" w:type="dxa"/>
            </w:tcMar>
            <w:vAlign w:val="bottom"/>
          </w:tcPr>
          <w:p w14:paraId="1658CE2F" w14:textId="6CFB00DE" w:rsidR="007B5538" w:rsidRPr="00030B08" w:rsidRDefault="007B5538">
            <w:pPr>
              <w:spacing w:before="20" w:after="20"/>
              <w:jc w:val="right"/>
            </w:pPr>
            <w:r w:rsidRPr="00F22D30">
              <w:t>82.7</w:t>
            </w:r>
          </w:p>
        </w:tc>
        <w:tc>
          <w:tcPr>
            <w:tcW w:w="1145" w:type="dxa"/>
            <w:tcMar>
              <w:left w:w="43" w:type="dxa"/>
              <w:right w:w="43" w:type="dxa"/>
            </w:tcMar>
            <w:vAlign w:val="bottom"/>
          </w:tcPr>
          <w:p w14:paraId="67EAAD46" w14:textId="745D248E" w:rsidR="007B5538" w:rsidRPr="00030B08" w:rsidRDefault="007B5538">
            <w:pPr>
              <w:spacing w:before="20" w:after="20"/>
              <w:jc w:val="right"/>
            </w:pPr>
            <w:r w:rsidRPr="009629CE">
              <w:rPr>
                <w:color w:val="000000"/>
              </w:rPr>
              <w:t>83.9</w:t>
            </w:r>
          </w:p>
        </w:tc>
        <w:tc>
          <w:tcPr>
            <w:tcW w:w="1145" w:type="dxa"/>
            <w:tcMar>
              <w:left w:w="43" w:type="dxa"/>
              <w:right w:w="43" w:type="dxa"/>
            </w:tcMar>
            <w:vAlign w:val="bottom"/>
          </w:tcPr>
          <w:p w14:paraId="31064C38" w14:textId="3450489C" w:rsidR="007B5538" w:rsidRPr="00030B08" w:rsidRDefault="007B5538">
            <w:pPr>
              <w:spacing w:before="20" w:after="20"/>
              <w:jc w:val="right"/>
            </w:pPr>
            <w:r w:rsidRPr="00EE7B1A">
              <w:t xml:space="preserve"> 83.1 </w:t>
            </w:r>
          </w:p>
        </w:tc>
        <w:tc>
          <w:tcPr>
            <w:tcW w:w="1145" w:type="dxa"/>
            <w:vAlign w:val="bottom"/>
          </w:tcPr>
          <w:p w14:paraId="71EA3FD9" w14:textId="6ABFB386" w:rsidR="007B5538" w:rsidRPr="00F75B5D" w:rsidRDefault="00F75B5D">
            <w:pPr>
              <w:spacing w:before="20" w:after="20"/>
              <w:jc w:val="right"/>
              <w:rPr>
                <w:color w:val="FFFFFF" w:themeColor="background1"/>
              </w:rPr>
            </w:pPr>
            <w:r w:rsidRPr="00F75B5D">
              <w:rPr>
                <w:color w:val="FFFFFF" w:themeColor="background1"/>
              </w:rPr>
              <w:t>-</w:t>
            </w:r>
          </w:p>
        </w:tc>
      </w:tr>
      <w:tr w:rsidR="007B5538" w:rsidRPr="00030B08" w14:paraId="134A07A7" w14:textId="42A0603E" w:rsidTr="00F75B5D">
        <w:tc>
          <w:tcPr>
            <w:tcW w:w="1129" w:type="dxa"/>
            <w:tcMar>
              <w:left w:w="43" w:type="dxa"/>
              <w:right w:w="43" w:type="dxa"/>
            </w:tcMar>
          </w:tcPr>
          <w:p w14:paraId="6E66AD44" w14:textId="77777777" w:rsidR="007B5538" w:rsidRPr="00030B08" w:rsidRDefault="007B5538" w:rsidP="00F5306C">
            <w:pPr>
              <w:pStyle w:val="TableParagraph"/>
              <w:spacing w:before="20" w:after="20"/>
            </w:pPr>
            <w:r w:rsidRPr="00030B08">
              <w:t>Round 4</w:t>
            </w:r>
          </w:p>
        </w:tc>
        <w:tc>
          <w:tcPr>
            <w:tcW w:w="1146" w:type="dxa"/>
            <w:tcMar>
              <w:left w:w="43" w:type="dxa"/>
              <w:right w:w="43" w:type="dxa"/>
            </w:tcMar>
            <w:vAlign w:val="bottom"/>
          </w:tcPr>
          <w:p w14:paraId="1C71ACEF" w14:textId="64E90C87" w:rsidR="007B5538" w:rsidRPr="00030B08" w:rsidRDefault="007B5538">
            <w:pPr>
              <w:pStyle w:val="TableParagraph"/>
              <w:spacing w:before="20" w:after="20"/>
              <w:jc w:val="right"/>
            </w:pPr>
            <w:r w:rsidRPr="00030B08">
              <w:rPr>
                <w:color w:val="000000"/>
              </w:rPr>
              <w:t>92.3</w:t>
            </w:r>
          </w:p>
        </w:tc>
        <w:tc>
          <w:tcPr>
            <w:tcW w:w="1145" w:type="dxa"/>
            <w:tcMar>
              <w:left w:w="43" w:type="dxa"/>
              <w:right w:w="43" w:type="dxa"/>
            </w:tcMar>
            <w:vAlign w:val="bottom"/>
          </w:tcPr>
          <w:p w14:paraId="5004126F" w14:textId="5B92765A" w:rsidR="007B5538" w:rsidRPr="00030B08" w:rsidRDefault="007B5538">
            <w:pPr>
              <w:spacing w:before="20" w:after="20"/>
              <w:jc w:val="right"/>
            </w:pPr>
            <w:r w:rsidRPr="00030B08">
              <w:rPr>
                <w:color w:val="000000"/>
              </w:rPr>
              <w:t>78.5</w:t>
            </w:r>
          </w:p>
        </w:tc>
        <w:tc>
          <w:tcPr>
            <w:tcW w:w="1360" w:type="dxa"/>
            <w:tcMar>
              <w:left w:w="43" w:type="dxa"/>
              <w:right w:w="43" w:type="dxa"/>
            </w:tcMar>
            <w:vAlign w:val="bottom"/>
          </w:tcPr>
          <w:p w14:paraId="4743FC59" w14:textId="1CD33656" w:rsidR="007B5538" w:rsidRPr="00030B08" w:rsidRDefault="007B5538">
            <w:pPr>
              <w:spacing w:before="20" w:after="20"/>
              <w:jc w:val="right"/>
            </w:pPr>
            <w:r w:rsidRPr="001D52C0">
              <w:rPr>
                <w:color w:val="000000"/>
              </w:rPr>
              <w:t>84.1</w:t>
            </w:r>
          </w:p>
        </w:tc>
        <w:tc>
          <w:tcPr>
            <w:tcW w:w="1145" w:type="dxa"/>
            <w:tcMar>
              <w:left w:w="43" w:type="dxa"/>
              <w:right w:w="43" w:type="dxa"/>
            </w:tcMar>
            <w:vAlign w:val="bottom"/>
          </w:tcPr>
          <w:p w14:paraId="1634BBE0" w14:textId="6DD83A56" w:rsidR="007B5538" w:rsidRPr="00030B08" w:rsidRDefault="007B5538">
            <w:pPr>
              <w:spacing w:before="20" w:after="20"/>
              <w:jc w:val="right"/>
            </w:pPr>
            <w:r w:rsidRPr="00F22D30">
              <w:t>80.0</w:t>
            </w:r>
          </w:p>
        </w:tc>
        <w:tc>
          <w:tcPr>
            <w:tcW w:w="1145" w:type="dxa"/>
            <w:tcMar>
              <w:left w:w="43" w:type="dxa"/>
              <w:right w:w="43" w:type="dxa"/>
            </w:tcMar>
            <w:vAlign w:val="bottom"/>
          </w:tcPr>
          <w:p w14:paraId="0018362E" w14:textId="1B42DED2" w:rsidR="007B5538" w:rsidRPr="00030B08" w:rsidRDefault="007B5538">
            <w:pPr>
              <w:spacing w:before="20" w:after="20"/>
              <w:jc w:val="right"/>
            </w:pPr>
            <w:r w:rsidRPr="009629CE">
              <w:rPr>
                <w:color w:val="000000"/>
              </w:rPr>
              <w:t>84.2</w:t>
            </w:r>
          </w:p>
        </w:tc>
        <w:tc>
          <w:tcPr>
            <w:tcW w:w="1145" w:type="dxa"/>
            <w:tcMar>
              <w:left w:w="43" w:type="dxa"/>
              <w:right w:w="43" w:type="dxa"/>
            </w:tcMar>
            <w:vAlign w:val="bottom"/>
          </w:tcPr>
          <w:p w14:paraId="3BE31FDC" w14:textId="6F6ACF37" w:rsidR="007B5538" w:rsidRPr="00030B08" w:rsidRDefault="007B5538">
            <w:pPr>
              <w:spacing w:before="20" w:after="20"/>
              <w:jc w:val="right"/>
            </w:pPr>
            <w:r w:rsidRPr="00EE7B1A">
              <w:t xml:space="preserve"> 85.1 </w:t>
            </w:r>
          </w:p>
        </w:tc>
        <w:tc>
          <w:tcPr>
            <w:tcW w:w="1145" w:type="dxa"/>
            <w:vAlign w:val="bottom"/>
          </w:tcPr>
          <w:p w14:paraId="1D990078" w14:textId="575718BC" w:rsidR="007B5538" w:rsidRPr="00F75B5D" w:rsidRDefault="00F75B5D">
            <w:pPr>
              <w:spacing w:before="20" w:after="20"/>
              <w:jc w:val="right"/>
              <w:rPr>
                <w:color w:val="FFFFFF" w:themeColor="background1"/>
              </w:rPr>
            </w:pPr>
            <w:r w:rsidRPr="00F75B5D">
              <w:rPr>
                <w:color w:val="FFFFFF" w:themeColor="background1"/>
              </w:rPr>
              <w:t>-</w:t>
            </w:r>
          </w:p>
        </w:tc>
      </w:tr>
      <w:tr w:rsidR="00F75B5D" w:rsidRPr="00030B08" w14:paraId="1A17543B" w14:textId="11B3BC2F" w:rsidTr="00F75B5D">
        <w:tc>
          <w:tcPr>
            <w:tcW w:w="1129" w:type="dxa"/>
            <w:tcMar>
              <w:left w:w="43" w:type="dxa"/>
              <w:right w:w="43" w:type="dxa"/>
            </w:tcMar>
          </w:tcPr>
          <w:p w14:paraId="1A1452C9" w14:textId="77777777" w:rsidR="00F75B5D" w:rsidRPr="00030B08" w:rsidRDefault="00F75B5D" w:rsidP="00F75B5D">
            <w:pPr>
              <w:pStyle w:val="TableParagraph"/>
              <w:spacing w:before="20" w:after="20"/>
            </w:pPr>
            <w:r w:rsidRPr="00030B08">
              <w:t>Round 5</w:t>
            </w:r>
          </w:p>
        </w:tc>
        <w:tc>
          <w:tcPr>
            <w:tcW w:w="1146" w:type="dxa"/>
            <w:tcMar>
              <w:left w:w="43" w:type="dxa"/>
              <w:right w:w="43" w:type="dxa"/>
            </w:tcMar>
            <w:vAlign w:val="bottom"/>
          </w:tcPr>
          <w:p w14:paraId="4057823A" w14:textId="1B8DCD9D" w:rsidR="00F75B5D" w:rsidRPr="00030B08" w:rsidRDefault="00F75B5D" w:rsidP="00F75B5D">
            <w:pPr>
              <w:pStyle w:val="TableParagraph"/>
              <w:spacing w:before="20" w:after="20"/>
              <w:jc w:val="right"/>
            </w:pPr>
            <w:r w:rsidRPr="00030B08">
              <w:rPr>
                <w:color w:val="000000"/>
              </w:rPr>
              <w:t>94.3</w:t>
            </w:r>
          </w:p>
        </w:tc>
        <w:tc>
          <w:tcPr>
            <w:tcW w:w="1145" w:type="dxa"/>
            <w:tcMar>
              <w:left w:w="43" w:type="dxa"/>
              <w:right w:w="43" w:type="dxa"/>
            </w:tcMar>
            <w:vAlign w:val="bottom"/>
          </w:tcPr>
          <w:p w14:paraId="782BC235" w14:textId="7A688008" w:rsidR="00F75B5D" w:rsidRPr="00030B08" w:rsidRDefault="00F75B5D" w:rsidP="00F75B5D">
            <w:pPr>
              <w:spacing w:before="20" w:after="20"/>
              <w:jc w:val="right"/>
            </w:pPr>
            <w:r w:rsidRPr="00030B08">
              <w:rPr>
                <w:color w:val="000000"/>
              </w:rPr>
              <w:t>***</w:t>
            </w:r>
          </w:p>
        </w:tc>
        <w:tc>
          <w:tcPr>
            <w:tcW w:w="1360" w:type="dxa"/>
            <w:tcMar>
              <w:left w:w="43" w:type="dxa"/>
              <w:right w:w="43" w:type="dxa"/>
            </w:tcMar>
            <w:vAlign w:val="bottom"/>
          </w:tcPr>
          <w:p w14:paraId="41C674F9" w14:textId="2A15B10A" w:rsidR="00F75B5D" w:rsidRPr="00030B08" w:rsidRDefault="00F75B5D" w:rsidP="00F75B5D">
            <w:pPr>
              <w:spacing w:before="20" w:after="20"/>
              <w:jc w:val="right"/>
            </w:pPr>
            <w:r w:rsidRPr="00A04F90">
              <w:t>85.9</w:t>
            </w:r>
          </w:p>
        </w:tc>
        <w:tc>
          <w:tcPr>
            <w:tcW w:w="1145" w:type="dxa"/>
            <w:tcMar>
              <w:left w:w="43" w:type="dxa"/>
              <w:right w:w="43" w:type="dxa"/>
            </w:tcMar>
            <w:vAlign w:val="bottom"/>
          </w:tcPr>
          <w:p w14:paraId="758248E6" w14:textId="1D359E88" w:rsidR="00F75B5D" w:rsidRPr="00030B08" w:rsidRDefault="00F75B5D" w:rsidP="00F75B5D">
            <w:pPr>
              <w:spacing w:before="20" w:after="20"/>
              <w:jc w:val="right"/>
            </w:pPr>
            <w:r w:rsidRPr="009629CE">
              <w:rPr>
                <w:color w:val="000000"/>
              </w:rPr>
              <w:t>88.3</w:t>
            </w:r>
          </w:p>
        </w:tc>
        <w:tc>
          <w:tcPr>
            <w:tcW w:w="1145" w:type="dxa"/>
            <w:tcMar>
              <w:left w:w="43" w:type="dxa"/>
              <w:right w:w="43" w:type="dxa"/>
            </w:tcMar>
            <w:vAlign w:val="bottom"/>
          </w:tcPr>
          <w:p w14:paraId="22339498" w14:textId="2D0F8F57" w:rsidR="00F75B5D" w:rsidRPr="00030B08" w:rsidRDefault="00F75B5D" w:rsidP="00F75B5D">
            <w:pPr>
              <w:spacing w:before="20" w:after="20"/>
              <w:jc w:val="right"/>
            </w:pPr>
            <w:r w:rsidRPr="00592D4C">
              <w:t xml:space="preserve"> 87.9 </w:t>
            </w:r>
          </w:p>
        </w:tc>
        <w:tc>
          <w:tcPr>
            <w:tcW w:w="1145" w:type="dxa"/>
            <w:tcMar>
              <w:left w:w="43" w:type="dxa"/>
              <w:right w:w="43" w:type="dxa"/>
            </w:tcMar>
          </w:tcPr>
          <w:p w14:paraId="2FD85A92" w14:textId="2537659A"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vAlign w:val="bottom"/>
          </w:tcPr>
          <w:p w14:paraId="37472094" w14:textId="435CC435"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ED3FA78" w14:textId="3EB9AEE0" w:rsidTr="00F75B5D">
        <w:tc>
          <w:tcPr>
            <w:tcW w:w="1129" w:type="dxa"/>
            <w:tcMar>
              <w:left w:w="43" w:type="dxa"/>
              <w:right w:w="43" w:type="dxa"/>
            </w:tcMar>
          </w:tcPr>
          <w:p w14:paraId="0C070FF6" w14:textId="77777777" w:rsidR="00F75B5D" w:rsidRPr="00030B08" w:rsidRDefault="00F75B5D" w:rsidP="00F75B5D">
            <w:pPr>
              <w:pStyle w:val="TableParagraph"/>
              <w:spacing w:before="20" w:after="20"/>
            </w:pPr>
            <w:r w:rsidRPr="00030B08">
              <w:t>Round 6</w:t>
            </w:r>
          </w:p>
        </w:tc>
        <w:tc>
          <w:tcPr>
            <w:tcW w:w="1146" w:type="dxa"/>
            <w:tcMar>
              <w:left w:w="43" w:type="dxa"/>
              <w:right w:w="43" w:type="dxa"/>
            </w:tcMar>
            <w:vAlign w:val="bottom"/>
          </w:tcPr>
          <w:p w14:paraId="7A2DF0FD" w14:textId="3422B95F" w:rsidR="00F75B5D" w:rsidRPr="00030B08" w:rsidRDefault="00F75B5D" w:rsidP="00F75B5D">
            <w:pPr>
              <w:pStyle w:val="TableParagraph"/>
              <w:spacing w:before="20" w:after="20"/>
              <w:jc w:val="right"/>
            </w:pPr>
            <w:r w:rsidRPr="00030B08">
              <w:rPr>
                <w:color w:val="000000"/>
              </w:rPr>
              <w:t>94.3</w:t>
            </w:r>
          </w:p>
        </w:tc>
        <w:tc>
          <w:tcPr>
            <w:tcW w:w="1145" w:type="dxa"/>
            <w:tcMar>
              <w:left w:w="43" w:type="dxa"/>
              <w:right w:w="43" w:type="dxa"/>
            </w:tcMar>
            <w:vAlign w:val="bottom"/>
          </w:tcPr>
          <w:p w14:paraId="4F830116" w14:textId="332E3AF1" w:rsidR="00F75B5D" w:rsidRPr="00030B08" w:rsidRDefault="00F75B5D" w:rsidP="00F75B5D">
            <w:pPr>
              <w:spacing w:before="20" w:after="20"/>
              <w:jc w:val="right"/>
            </w:pPr>
            <w:r w:rsidRPr="00030B08">
              <w:rPr>
                <w:color w:val="000000"/>
              </w:rPr>
              <w:t>86.9</w:t>
            </w:r>
          </w:p>
        </w:tc>
        <w:tc>
          <w:tcPr>
            <w:tcW w:w="1360" w:type="dxa"/>
            <w:tcMar>
              <w:left w:w="43" w:type="dxa"/>
              <w:right w:w="43" w:type="dxa"/>
            </w:tcMar>
            <w:vAlign w:val="bottom"/>
          </w:tcPr>
          <w:p w14:paraId="6FCD8779" w14:textId="0F9809B1" w:rsidR="00F75B5D" w:rsidRPr="00030B08" w:rsidRDefault="00F75B5D" w:rsidP="00F75B5D">
            <w:pPr>
              <w:spacing w:before="20" w:after="20"/>
              <w:jc w:val="right"/>
            </w:pPr>
            <w:r w:rsidRPr="00A04F90">
              <w:t>81.1</w:t>
            </w:r>
          </w:p>
        </w:tc>
        <w:tc>
          <w:tcPr>
            <w:tcW w:w="1145" w:type="dxa"/>
            <w:tcMar>
              <w:left w:w="43" w:type="dxa"/>
              <w:right w:w="43" w:type="dxa"/>
            </w:tcMar>
            <w:vAlign w:val="bottom"/>
          </w:tcPr>
          <w:p w14:paraId="3AD32F08" w14:textId="56B8927B" w:rsidR="00F75B5D" w:rsidRPr="00030B08" w:rsidRDefault="00F75B5D" w:rsidP="00F75B5D">
            <w:pPr>
              <w:spacing w:before="20" w:after="20"/>
              <w:jc w:val="right"/>
            </w:pPr>
            <w:r w:rsidRPr="009629CE">
              <w:rPr>
                <w:color w:val="000000"/>
              </w:rPr>
              <w:t>88.0</w:t>
            </w:r>
          </w:p>
        </w:tc>
        <w:tc>
          <w:tcPr>
            <w:tcW w:w="1145" w:type="dxa"/>
            <w:tcMar>
              <w:left w:w="43" w:type="dxa"/>
              <w:right w:w="43" w:type="dxa"/>
            </w:tcMar>
            <w:vAlign w:val="bottom"/>
          </w:tcPr>
          <w:p w14:paraId="52C02C55" w14:textId="01D867F5" w:rsidR="00F75B5D" w:rsidRPr="00030B08" w:rsidRDefault="00F75B5D" w:rsidP="00F75B5D">
            <w:pPr>
              <w:spacing w:before="20" w:after="20"/>
              <w:jc w:val="right"/>
            </w:pPr>
            <w:r w:rsidRPr="00592D4C">
              <w:t xml:space="preserve"> 87.7 </w:t>
            </w:r>
          </w:p>
        </w:tc>
        <w:tc>
          <w:tcPr>
            <w:tcW w:w="1145" w:type="dxa"/>
            <w:tcMar>
              <w:left w:w="43" w:type="dxa"/>
              <w:right w:w="43" w:type="dxa"/>
            </w:tcMar>
          </w:tcPr>
          <w:p w14:paraId="31719E55" w14:textId="5941908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vAlign w:val="bottom"/>
          </w:tcPr>
          <w:p w14:paraId="74768A6F" w14:textId="04AB80E7"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07B42C20" w14:textId="02A9B3F9" w:rsidTr="00420827">
        <w:tc>
          <w:tcPr>
            <w:tcW w:w="1129" w:type="dxa"/>
            <w:tcMar>
              <w:left w:w="43" w:type="dxa"/>
              <w:right w:w="43" w:type="dxa"/>
            </w:tcMar>
          </w:tcPr>
          <w:p w14:paraId="553CB465" w14:textId="77777777" w:rsidR="00F75B5D" w:rsidRPr="00030B08" w:rsidRDefault="00F75B5D" w:rsidP="00F75B5D">
            <w:pPr>
              <w:pStyle w:val="TableParagraph"/>
              <w:spacing w:before="20" w:after="20"/>
            </w:pPr>
            <w:r w:rsidRPr="00030B08">
              <w:t>Round 7</w:t>
            </w:r>
          </w:p>
        </w:tc>
        <w:tc>
          <w:tcPr>
            <w:tcW w:w="1146" w:type="dxa"/>
            <w:tcMar>
              <w:left w:w="43" w:type="dxa"/>
              <w:right w:w="43" w:type="dxa"/>
            </w:tcMar>
            <w:vAlign w:val="bottom"/>
          </w:tcPr>
          <w:p w14:paraId="523A6BD9" w14:textId="5B933936" w:rsidR="00F75B5D" w:rsidRPr="00030B08" w:rsidRDefault="00F75B5D" w:rsidP="00F75B5D">
            <w:pPr>
              <w:pStyle w:val="TableParagraph"/>
              <w:spacing w:before="20" w:after="20"/>
              <w:jc w:val="right"/>
            </w:pPr>
            <w:r w:rsidRPr="00030B08">
              <w:rPr>
                <w:color w:val="000000"/>
              </w:rPr>
              <w:t>80.7</w:t>
            </w:r>
          </w:p>
        </w:tc>
        <w:tc>
          <w:tcPr>
            <w:tcW w:w="1145" w:type="dxa"/>
            <w:tcMar>
              <w:left w:w="43" w:type="dxa"/>
              <w:right w:w="43" w:type="dxa"/>
            </w:tcMar>
            <w:vAlign w:val="bottom"/>
          </w:tcPr>
          <w:p w14:paraId="26483428" w14:textId="3A06ABED" w:rsidR="00F75B5D" w:rsidRPr="00030B08" w:rsidRDefault="00F75B5D" w:rsidP="00F75B5D">
            <w:pPr>
              <w:spacing w:before="20" w:after="20"/>
              <w:jc w:val="right"/>
            </w:pPr>
            <w:r w:rsidRPr="00030B08">
              <w:rPr>
                <w:color w:val="000000"/>
              </w:rPr>
              <w:t>87.6</w:t>
            </w:r>
          </w:p>
        </w:tc>
        <w:tc>
          <w:tcPr>
            <w:tcW w:w="1360" w:type="dxa"/>
            <w:tcMar>
              <w:left w:w="43" w:type="dxa"/>
              <w:right w:w="43" w:type="dxa"/>
            </w:tcMar>
            <w:vAlign w:val="bottom"/>
          </w:tcPr>
          <w:p w14:paraId="3B05B195" w14:textId="2CFE7EBD" w:rsidR="00F75B5D" w:rsidRPr="00030B08" w:rsidRDefault="00F75B5D" w:rsidP="00F75B5D">
            <w:pPr>
              <w:spacing w:before="20" w:after="20"/>
              <w:jc w:val="right"/>
            </w:pPr>
            <w:r w:rsidRPr="00A04F90">
              <w:t>83.4</w:t>
            </w:r>
          </w:p>
        </w:tc>
        <w:tc>
          <w:tcPr>
            <w:tcW w:w="1145" w:type="dxa"/>
            <w:tcMar>
              <w:left w:w="43" w:type="dxa"/>
              <w:right w:w="43" w:type="dxa"/>
            </w:tcMar>
            <w:vAlign w:val="bottom"/>
          </w:tcPr>
          <w:p w14:paraId="647A6CCE" w14:textId="3A50D1C2" w:rsidR="00F75B5D" w:rsidRPr="00030B08" w:rsidRDefault="00F75B5D" w:rsidP="00F75B5D">
            <w:pPr>
              <w:spacing w:before="20" w:after="20"/>
              <w:jc w:val="right"/>
            </w:pPr>
            <w:r w:rsidRPr="009629CE">
              <w:rPr>
                <w:color w:val="000000"/>
              </w:rPr>
              <w:t>87.7</w:t>
            </w:r>
          </w:p>
        </w:tc>
        <w:tc>
          <w:tcPr>
            <w:tcW w:w="1145" w:type="dxa"/>
            <w:tcMar>
              <w:left w:w="43" w:type="dxa"/>
              <w:right w:w="43" w:type="dxa"/>
            </w:tcMar>
            <w:vAlign w:val="bottom"/>
          </w:tcPr>
          <w:p w14:paraId="47AD0635" w14:textId="498BC2B0" w:rsidR="00F75B5D" w:rsidRPr="00030B08" w:rsidRDefault="00F75B5D" w:rsidP="00F75B5D">
            <w:pPr>
              <w:spacing w:before="20" w:after="20"/>
              <w:jc w:val="right"/>
            </w:pPr>
            <w:r w:rsidRPr="00592D4C">
              <w:t xml:space="preserve"> 88.1 </w:t>
            </w:r>
          </w:p>
        </w:tc>
        <w:tc>
          <w:tcPr>
            <w:tcW w:w="1145" w:type="dxa"/>
            <w:tcMar>
              <w:left w:w="43" w:type="dxa"/>
              <w:right w:w="43" w:type="dxa"/>
            </w:tcMar>
          </w:tcPr>
          <w:p w14:paraId="53D40442" w14:textId="43532F43"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4369FD72" w14:textId="08E921CE"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8AEB017" w14:textId="542CDBC7" w:rsidTr="00420827">
        <w:tc>
          <w:tcPr>
            <w:tcW w:w="1129" w:type="dxa"/>
            <w:tcMar>
              <w:left w:w="43" w:type="dxa"/>
              <w:right w:w="43" w:type="dxa"/>
            </w:tcMar>
          </w:tcPr>
          <w:p w14:paraId="260D7A6E" w14:textId="77777777" w:rsidR="00F75B5D" w:rsidRPr="00030B08" w:rsidRDefault="00F75B5D" w:rsidP="00F75B5D">
            <w:pPr>
              <w:pStyle w:val="TableParagraph"/>
              <w:spacing w:before="20" w:after="20"/>
            </w:pPr>
            <w:r w:rsidRPr="00030B08">
              <w:t>Round 8</w:t>
            </w:r>
          </w:p>
        </w:tc>
        <w:tc>
          <w:tcPr>
            <w:tcW w:w="1146" w:type="dxa"/>
            <w:tcMar>
              <w:left w:w="43" w:type="dxa"/>
              <w:right w:w="43" w:type="dxa"/>
            </w:tcMar>
            <w:vAlign w:val="bottom"/>
          </w:tcPr>
          <w:p w14:paraId="2D5C2149" w14:textId="4D2137E2" w:rsidR="00F75B5D" w:rsidRPr="00030B08" w:rsidRDefault="00F75B5D" w:rsidP="00F75B5D">
            <w:pPr>
              <w:pStyle w:val="TableParagraph"/>
              <w:spacing w:before="20" w:after="20"/>
              <w:jc w:val="right"/>
            </w:pPr>
            <w:r w:rsidRPr="00030B08">
              <w:rPr>
                <w:color w:val="000000"/>
              </w:rPr>
              <w:t>***</w:t>
            </w:r>
          </w:p>
        </w:tc>
        <w:tc>
          <w:tcPr>
            <w:tcW w:w="1145" w:type="dxa"/>
            <w:tcMar>
              <w:left w:w="43" w:type="dxa"/>
              <w:right w:w="43" w:type="dxa"/>
            </w:tcMar>
            <w:vAlign w:val="bottom"/>
          </w:tcPr>
          <w:p w14:paraId="4275B29B" w14:textId="0D6C24F3" w:rsidR="00F75B5D" w:rsidRPr="00030B08" w:rsidRDefault="00F75B5D" w:rsidP="00F75B5D">
            <w:pPr>
              <w:spacing w:before="20" w:after="20"/>
              <w:jc w:val="right"/>
            </w:pPr>
            <w:r w:rsidRPr="00030B08">
              <w:t>89.8</w:t>
            </w:r>
          </w:p>
        </w:tc>
        <w:tc>
          <w:tcPr>
            <w:tcW w:w="1360" w:type="dxa"/>
            <w:tcMar>
              <w:left w:w="43" w:type="dxa"/>
              <w:right w:w="43" w:type="dxa"/>
            </w:tcMar>
            <w:vAlign w:val="bottom"/>
          </w:tcPr>
          <w:p w14:paraId="3851A9EB" w14:textId="08D23F8B" w:rsidR="00F75B5D" w:rsidRPr="00030B08" w:rsidRDefault="00F75B5D" w:rsidP="00F75B5D">
            <w:pPr>
              <w:spacing w:before="20" w:after="20"/>
              <w:jc w:val="right"/>
            </w:pPr>
            <w:r w:rsidRPr="009629CE">
              <w:rPr>
                <w:color w:val="000000"/>
              </w:rPr>
              <w:t>91.1</w:t>
            </w:r>
          </w:p>
        </w:tc>
        <w:tc>
          <w:tcPr>
            <w:tcW w:w="1145" w:type="dxa"/>
            <w:tcMar>
              <w:left w:w="43" w:type="dxa"/>
              <w:right w:w="43" w:type="dxa"/>
            </w:tcMar>
            <w:vAlign w:val="bottom"/>
          </w:tcPr>
          <w:p w14:paraId="2FF06C65" w14:textId="04DC72FE" w:rsidR="00F75B5D" w:rsidRPr="00030B08" w:rsidRDefault="00F75B5D" w:rsidP="00F75B5D">
            <w:pPr>
              <w:spacing w:before="20" w:after="20"/>
              <w:jc w:val="right"/>
            </w:pPr>
            <w:r w:rsidRPr="00E75092">
              <w:t xml:space="preserve"> 91.5 </w:t>
            </w:r>
          </w:p>
        </w:tc>
        <w:tc>
          <w:tcPr>
            <w:tcW w:w="1145" w:type="dxa"/>
            <w:tcMar>
              <w:left w:w="43" w:type="dxa"/>
              <w:right w:w="43" w:type="dxa"/>
            </w:tcMar>
          </w:tcPr>
          <w:p w14:paraId="357B383B" w14:textId="4F14FD1E"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3290B98" w14:textId="69490676"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57F83835" w14:textId="72C281E6"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1505A0D8" w14:textId="68913E11" w:rsidTr="00420827">
        <w:tc>
          <w:tcPr>
            <w:tcW w:w="1129" w:type="dxa"/>
            <w:tcMar>
              <w:left w:w="43" w:type="dxa"/>
              <w:right w:w="43" w:type="dxa"/>
            </w:tcMar>
          </w:tcPr>
          <w:p w14:paraId="10A65573" w14:textId="77777777" w:rsidR="00F75B5D" w:rsidRPr="00030B08" w:rsidRDefault="00F75B5D" w:rsidP="00F75B5D">
            <w:pPr>
              <w:pStyle w:val="TableParagraph"/>
              <w:spacing w:before="20" w:after="20"/>
            </w:pPr>
            <w:r w:rsidRPr="00030B08">
              <w:t>Round 9</w:t>
            </w:r>
          </w:p>
        </w:tc>
        <w:tc>
          <w:tcPr>
            <w:tcW w:w="1146" w:type="dxa"/>
            <w:tcMar>
              <w:left w:w="43" w:type="dxa"/>
              <w:right w:w="43" w:type="dxa"/>
            </w:tcMar>
            <w:vAlign w:val="bottom"/>
          </w:tcPr>
          <w:p w14:paraId="551F0CE8" w14:textId="5A2E6028" w:rsidR="00F75B5D" w:rsidRPr="00030B08" w:rsidRDefault="00F75B5D" w:rsidP="00F75B5D">
            <w:pPr>
              <w:pStyle w:val="TableParagraph"/>
              <w:spacing w:before="20" w:after="20"/>
              <w:jc w:val="right"/>
            </w:pPr>
            <w:r w:rsidRPr="00030B08">
              <w:rPr>
                <w:color w:val="000000"/>
              </w:rPr>
              <w:t>89.8</w:t>
            </w:r>
          </w:p>
        </w:tc>
        <w:tc>
          <w:tcPr>
            <w:tcW w:w="1145" w:type="dxa"/>
            <w:tcMar>
              <w:left w:w="43" w:type="dxa"/>
              <w:right w:w="43" w:type="dxa"/>
            </w:tcMar>
            <w:vAlign w:val="bottom"/>
          </w:tcPr>
          <w:p w14:paraId="233F14DF" w14:textId="402BD777" w:rsidR="00F75B5D" w:rsidRPr="00030B08" w:rsidRDefault="00F75B5D" w:rsidP="00F75B5D">
            <w:pPr>
              <w:spacing w:before="20" w:after="20"/>
              <w:jc w:val="right"/>
            </w:pPr>
            <w:r w:rsidRPr="00030B08">
              <w:t>82.2</w:t>
            </w:r>
          </w:p>
        </w:tc>
        <w:tc>
          <w:tcPr>
            <w:tcW w:w="1360" w:type="dxa"/>
            <w:tcMar>
              <w:left w:w="43" w:type="dxa"/>
              <w:right w:w="43" w:type="dxa"/>
            </w:tcMar>
            <w:vAlign w:val="bottom"/>
          </w:tcPr>
          <w:p w14:paraId="46107AC4" w14:textId="6CF5D083" w:rsidR="00F75B5D" w:rsidRPr="00030B08" w:rsidRDefault="00F75B5D" w:rsidP="00F75B5D">
            <w:pPr>
              <w:spacing w:before="20" w:after="20"/>
              <w:jc w:val="right"/>
            </w:pPr>
            <w:r w:rsidRPr="009629CE">
              <w:rPr>
                <w:color w:val="000000"/>
              </w:rPr>
              <w:t>89.7</w:t>
            </w:r>
          </w:p>
        </w:tc>
        <w:tc>
          <w:tcPr>
            <w:tcW w:w="1145" w:type="dxa"/>
            <w:tcMar>
              <w:left w:w="43" w:type="dxa"/>
              <w:right w:w="43" w:type="dxa"/>
            </w:tcMar>
            <w:vAlign w:val="bottom"/>
          </w:tcPr>
          <w:p w14:paraId="01427D2F" w14:textId="2D4D1B17" w:rsidR="00F75B5D" w:rsidRPr="00030B08" w:rsidRDefault="00F75B5D" w:rsidP="00F75B5D">
            <w:pPr>
              <w:spacing w:before="20" w:after="20"/>
              <w:jc w:val="right"/>
            </w:pPr>
            <w:r w:rsidRPr="00E75092">
              <w:t xml:space="preserve"> 92.0 </w:t>
            </w:r>
          </w:p>
        </w:tc>
        <w:tc>
          <w:tcPr>
            <w:tcW w:w="1145" w:type="dxa"/>
            <w:tcMar>
              <w:left w:w="43" w:type="dxa"/>
              <w:right w:w="43" w:type="dxa"/>
            </w:tcMar>
          </w:tcPr>
          <w:p w14:paraId="6EC92E97" w14:textId="733F434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370D51BD" w14:textId="3189D700"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706F2D6" w14:textId="2AFE38E3"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75982323" w14:textId="509EBB5B" w:rsidTr="00420827">
        <w:tc>
          <w:tcPr>
            <w:tcW w:w="1129" w:type="dxa"/>
            <w:tcMar>
              <w:left w:w="43" w:type="dxa"/>
              <w:right w:w="43" w:type="dxa"/>
            </w:tcMar>
          </w:tcPr>
          <w:p w14:paraId="13F84880" w14:textId="77777777" w:rsidR="00F75B5D" w:rsidRPr="00030B08" w:rsidRDefault="00F75B5D" w:rsidP="00F75B5D">
            <w:pPr>
              <w:pStyle w:val="TableParagraph"/>
              <w:spacing w:before="20" w:after="20"/>
            </w:pPr>
            <w:r w:rsidRPr="00030B08">
              <w:t>Round 10</w:t>
            </w:r>
          </w:p>
        </w:tc>
        <w:tc>
          <w:tcPr>
            <w:tcW w:w="1146" w:type="dxa"/>
            <w:tcMar>
              <w:left w:w="43" w:type="dxa"/>
              <w:right w:w="43" w:type="dxa"/>
            </w:tcMar>
            <w:vAlign w:val="bottom"/>
          </w:tcPr>
          <w:p w14:paraId="043B925D" w14:textId="2E93DF21" w:rsidR="00F75B5D" w:rsidRPr="00030B08" w:rsidRDefault="00F75B5D" w:rsidP="00F75B5D">
            <w:pPr>
              <w:pStyle w:val="TableParagraph"/>
              <w:spacing w:before="20" w:after="20"/>
              <w:jc w:val="right"/>
            </w:pPr>
            <w:r w:rsidRPr="00030B08">
              <w:rPr>
                <w:color w:val="000000"/>
              </w:rPr>
              <w:t>90.1</w:t>
            </w:r>
          </w:p>
        </w:tc>
        <w:tc>
          <w:tcPr>
            <w:tcW w:w="1145" w:type="dxa"/>
            <w:tcMar>
              <w:left w:w="43" w:type="dxa"/>
              <w:right w:w="43" w:type="dxa"/>
            </w:tcMar>
            <w:vAlign w:val="bottom"/>
          </w:tcPr>
          <w:p w14:paraId="7C6AAD55" w14:textId="79E3D09F" w:rsidR="00F75B5D" w:rsidRPr="00030B08" w:rsidRDefault="00F75B5D" w:rsidP="00F75B5D">
            <w:pPr>
              <w:spacing w:before="20" w:after="20"/>
              <w:jc w:val="right"/>
            </w:pPr>
            <w:r w:rsidRPr="00030B08">
              <w:t>87.9</w:t>
            </w:r>
          </w:p>
        </w:tc>
        <w:tc>
          <w:tcPr>
            <w:tcW w:w="1360" w:type="dxa"/>
            <w:tcMar>
              <w:left w:w="43" w:type="dxa"/>
              <w:right w:w="43" w:type="dxa"/>
            </w:tcMar>
            <w:vAlign w:val="bottom"/>
          </w:tcPr>
          <w:p w14:paraId="238894E2" w14:textId="33C76996" w:rsidR="00F75B5D" w:rsidRPr="00030B08" w:rsidRDefault="00F75B5D" w:rsidP="00F75B5D">
            <w:pPr>
              <w:spacing w:before="20" w:after="20"/>
              <w:jc w:val="right"/>
            </w:pPr>
            <w:r w:rsidRPr="009629CE">
              <w:rPr>
                <w:color w:val="000000"/>
              </w:rPr>
              <w:t>90.3</w:t>
            </w:r>
          </w:p>
        </w:tc>
        <w:tc>
          <w:tcPr>
            <w:tcW w:w="1145" w:type="dxa"/>
            <w:tcMar>
              <w:left w:w="43" w:type="dxa"/>
              <w:right w:w="43" w:type="dxa"/>
            </w:tcMar>
            <w:vAlign w:val="bottom"/>
          </w:tcPr>
          <w:p w14:paraId="49C47772" w14:textId="691F2A59" w:rsidR="00F75B5D" w:rsidRPr="00030B08" w:rsidRDefault="00F75B5D" w:rsidP="00F75B5D">
            <w:pPr>
              <w:spacing w:before="20" w:after="20"/>
              <w:jc w:val="right"/>
            </w:pPr>
            <w:r w:rsidRPr="00E75092">
              <w:t xml:space="preserve"> 91.9</w:t>
            </w:r>
          </w:p>
        </w:tc>
        <w:tc>
          <w:tcPr>
            <w:tcW w:w="1145" w:type="dxa"/>
            <w:tcMar>
              <w:left w:w="43" w:type="dxa"/>
              <w:right w:w="43" w:type="dxa"/>
            </w:tcMar>
          </w:tcPr>
          <w:p w14:paraId="112725FC" w14:textId="5D061E9D"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25E8F8A9" w14:textId="1009F7B1"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4867410" w14:textId="75D91854"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A162C3A" w14:textId="651F7A21" w:rsidTr="00420827">
        <w:tc>
          <w:tcPr>
            <w:tcW w:w="1129" w:type="dxa"/>
            <w:tcMar>
              <w:left w:w="43" w:type="dxa"/>
              <w:right w:w="43" w:type="dxa"/>
            </w:tcMar>
          </w:tcPr>
          <w:p w14:paraId="6888FB4F" w14:textId="77777777" w:rsidR="00F75B5D" w:rsidRPr="00030B08" w:rsidRDefault="00F75B5D" w:rsidP="00F75B5D">
            <w:pPr>
              <w:pStyle w:val="TableParagraph"/>
              <w:spacing w:before="20" w:after="20"/>
            </w:pPr>
            <w:r w:rsidRPr="00030B08">
              <w:t>Round 11</w:t>
            </w:r>
          </w:p>
        </w:tc>
        <w:tc>
          <w:tcPr>
            <w:tcW w:w="1146" w:type="dxa"/>
            <w:tcMar>
              <w:left w:w="43" w:type="dxa"/>
              <w:right w:w="43" w:type="dxa"/>
            </w:tcMar>
            <w:vAlign w:val="bottom"/>
          </w:tcPr>
          <w:p w14:paraId="716799AD" w14:textId="396D056E" w:rsidR="00F75B5D" w:rsidRPr="00030B08" w:rsidRDefault="00F75B5D" w:rsidP="00F75B5D">
            <w:pPr>
              <w:pStyle w:val="TableParagraph"/>
              <w:spacing w:before="20" w:after="20"/>
              <w:jc w:val="right"/>
            </w:pPr>
            <w:r w:rsidRPr="00030B08">
              <w:t>93.1</w:t>
            </w:r>
          </w:p>
        </w:tc>
        <w:tc>
          <w:tcPr>
            <w:tcW w:w="1145" w:type="dxa"/>
            <w:tcMar>
              <w:left w:w="43" w:type="dxa"/>
              <w:right w:w="43" w:type="dxa"/>
            </w:tcMar>
            <w:vAlign w:val="bottom"/>
          </w:tcPr>
          <w:p w14:paraId="2E7F8353" w14:textId="26762D65" w:rsidR="00F75B5D" w:rsidRPr="00030B08" w:rsidRDefault="00F75B5D" w:rsidP="00F75B5D">
            <w:pPr>
              <w:spacing w:before="20" w:after="20"/>
              <w:jc w:val="right"/>
            </w:pPr>
            <w:r w:rsidRPr="00030B08">
              <w:rPr>
                <w:color w:val="000000"/>
              </w:rPr>
              <w:t>94.4</w:t>
            </w:r>
          </w:p>
        </w:tc>
        <w:tc>
          <w:tcPr>
            <w:tcW w:w="1360" w:type="dxa"/>
            <w:tcMar>
              <w:left w:w="43" w:type="dxa"/>
              <w:right w:w="43" w:type="dxa"/>
            </w:tcMar>
            <w:vAlign w:val="bottom"/>
          </w:tcPr>
          <w:p w14:paraId="6CDDDC32" w14:textId="1EB84CC4" w:rsidR="00F75B5D" w:rsidRPr="00030B08" w:rsidRDefault="00F75B5D" w:rsidP="00F75B5D">
            <w:pPr>
              <w:spacing w:before="20" w:after="20"/>
              <w:jc w:val="right"/>
            </w:pPr>
            <w:r w:rsidRPr="006F4B29">
              <w:rPr>
                <w:color w:val="000000"/>
              </w:rPr>
              <w:t>96.2</w:t>
            </w:r>
          </w:p>
        </w:tc>
        <w:tc>
          <w:tcPr>
            <w:tcW w:w="1145" w:type="dxa"/>
            <w:tcMar>
              <w:left w:w="43" w:type="dxa"/>
              <w:right w:w="43" w:type="dxa"/>
            </w:tcMar>
            <w:vAlign w:val="bottom"/>
          </w:tcPr>
          <w:p w14:paraId="16554A3A" w14:textId="0A46D92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610D4173" w14:textId="4ED1630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494C353" w14:textId="696FE8D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39D289F" w14:textId="248753BD"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539E983B" w14:textId="3F2C0D11" w:rsidTr="00F75B5D">
        <w:tc>
          <w:tcPr>
            <w:tcW w:w="1129" w:type="dxa"/>
            <w:tcBorders>
              <w:bottom w:val="single" w:sz="17" w:space="0" w:color="000000"/>
            </w:tcBorders>
            <w:tcMar>
              <w:left w:w="43" w:type="dxa"/>
              <w:right w:w="43" w:type="dxa"/>
            </w:tcMar>
          </w:tcPr>
          <w:p w14:paraId="6FABAE8B" w14:textId="77777777" w:rsidR="00F75B5D" w:rsidRPr="00030B08" w:rsidRDefault="00F75B5D" w:rsidP="00F75B5D">
            <w:pPr>
              <w:pStyle w:val="TableParagraph"/>
              <w:spacing w:before="20" w:after="20"/>
            </w:pPr>
            <w:r w:rsidRPr="00030B08">
              <w:t>Round 12</w:t>
            </w:r>
          </w:p>
        </w:tc>
        <w:tc>
          <w:tcPr>
            <w:tcW w:w="1146" w:type="dxa"/>
            <w:tcBorders>
              <w:bottom w:val="single" w:sz="17" w:space="0" w:color="000000"/>
            </w:tcBorders>
            <w:tcMar>
              <w:left w:w="43" w:type="dxa"/>
              <w:right w:w="43" w:type="dxa"/>
            </w:tcMar>
            <w:vAlign w:val="bottom"/>
          </w:tcPr>
          <w:p w14:paraId="74AC8148" w14:textId="4FD07F88" w:rsidR="00F75B5D" w:rsidRPr="00030B08" w:rsidRDefault="00F75B5D" w:rsidP="00F75B5D">
            <w:pPr>
              <w:pStyle w:val="TableParagraph"/>
              <w:spacing w:before="20" w:after="20"/>
              <w:jc w:val="right"/>
            </w:pPr>
            <w:r w:rsidRPr="00030B08">
              <w:t>96.0</w:t>
            </w:r>
          </w:p>
        </w:tc>
        <w:tc>
          <w:tcPr>
            <w:tcW w:w="1145" w:type="dxa"/>
            <w:tcBorders>
              <w:bottom w:val="single" w:sz="17" w:space="0" w:color="000000"/>
            </w:tcBorders>
            <w:tcMar>
              <w:left w:w="43" w:type="dxa"/>
              <w:right w:w="43" w:type="dxa"/>
            </w:tcMar>
            <w:vAlign w:val="bottom"/>
          </w:tcPr>
          <w:p w14:paraId="18E8A603" w14:textId="0CB96C8F" w:rsidR="00F75B5D" w:rsidRPr="00030B08" w:rsidRDefault="00F75B5D" w:rsidP="00F75B5D">
            <w:pPr>
              <w:spacing w:before="20" w:after="20"/>
              <w:jc w:val="right"/>
            </w:pPr>
            <w:r w:rsidRPr="00030B08">
              <w:rPr>
                <w:color w:val="000000"/>
              </w:rPr>
              <w:t>97.2</w:t>
            </w:r>
          </w:p>
        </w:tc>
        <w:tc>
          <w:tcPr>
            <w:tcW w:w="1360" w:type="dxa"/>
            <w:tcBorders>
              <w:bottom w:val="single" w:sz="17" w:space="0" w:color="000000"/>
            </w:tcBorders>
            <w:shd w:val="clear" w:color="auto" w:fill="BFBFBF"/>
            <w:tcMar>
              <w:left w:w="43" w:type="dxa"/>
              <w:right w:w="43" w:type="dxa"/>
            </w:tcMar>
          </w:tcPr>
          <w:p w14:paraId="3035887F" w14:textId="2AA0FAEC"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10C24DF3" w14:textId="7CC6FCFB"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093526A4" w14:textId="78E433CC"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5718205E" w14:textId="65A41ACF"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Pr>
          <w:p w14:paraId="17FE0C96" w14:textId="63A56139" w:rsidR="00F75B5D" w:rsidRPr="00F75B5D" w:rsidRDefault="00F75B5D" w:rsidP="00F75B5D">
            <w:pPr>
              <w:spacing w:before="20" w:after="20"/>
              <w:jc w:val="right"/>
              <w:rPr>
                <w:color w:val="BFBFBF"/>
              </w:rPr>
            </w:pPr>
            <w:r w:rsidRPr="00F75B5D">
              <w:rPr>
                <w:color w:val="BFBFBF"/>
              </w:rPr>
              <w:t>-</w:t>
            </w:r>
          </w:p>
        </w:tc>
      </w:tr>
    </w:tbl>
    <w:p w14:paraId="3A9BE935" w14:textId="45D76D2B" w:rsidR="00B3066E" w:rsidRPr="00B3066E" w:rsidRDefault="00B3066E" w:rsidP="00F53796">
      <w:pPr>
        <w:pStyle w:val="BodyText"/>
        <w:spacing w:before="100" w:after="40"/>
        <w:rPr>
          <w:b/>
          <w:sz w:val="22"/>
          <w:szCs w:val="22"/>
        </w:rPr>
      </w:pPr>
      <w:r w:rsidRPr="00B3066E">
        <w:rPr>
          <w:b/>
          <w:sz w:val="22"/>
          <w:szCs w:val="22"/>
        </w:rPr>
        <w:t>Unconditional Response Rates (%) for Medicare Current Beneficiary Survey by Interview Round</w:t>
      </w:r>
    </w:p>
    <w:tbl>
      <w:tblPr>
        <w:tblW w:w="5000" w:type="pct"/>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129"/>
        <w:gridCol w:w="1146"/>
        <w:gridCol w:w="1145"/>
        <w:gridCol w:w="1360"/>
        <w:gridCol w:w="1145"/>
        <w:gridCol w:w="1145"/>
        <w:gridCol w:w="1145"/>
        <w:gridCol w:w="1145"/>
      </w:tblGrid>
      <w:tr w:rsidR="00F53796" w:rsidRPr="00030B08" w14:paraId="23C05909" w14:textId="77777777" w:rsidTr="00F53796">
        <w:tc>
          <w:tcPr>
            <w:tcW w:w="1129" w:type="dxa"/>
            <w:tcBorders>
              <w:right w:val="nil"/>
            </w:tcBorders>
            <w:tcMar>
              <w:left w:w="43" w:type="dxa"/>
              <w:right w:w="43" w:type="dxa"/>
            </w:tcMar>
          </w:tcPr>
          <w:p w14:paraId="769DF89C" w14:textId="3C05BD47" w:rsidR="00F53796" w:rsidRPr="00030B08" w:rsidRDefault="00F53796" w:rsidP="00F53796">
            <w:pPr>
              <w:pStyle w:val="TableParagraph"/>
              <w:spacing w:before="20" w:after="20"/>
            </w:pPr>
            <w:r w:rsidRPr="00B3066E">
              <w:rPr>
                <w:color w:val="FFFFFF" w:themeColor="background1"/>
              </w:rPr>
              <w:t>Round</w:t>
            </w:r>
          </w:p>
        </w:tc>
        <w:tc>
          <w:tcPr>
            <w:tcW w:w="1146" w:type="dxa"/>
            <w:tcBorders>
              <w:top w:val="single" w:sz="4" w:space="0" w:color="auto"/>
              <w:left w:val="nil"/>
              <w:bottom w:val="single" w:sz="4" w:space="0" w:color="auto"/>
              <w:right w:val="nil"/>
            </w:tcBorders>
            <w:tcMar>
              <w:left w:w="43" w:type="dxa"/>
              <w:right w:w="43" w:type="dxa"/>
            </w:tcMar>
            <w:vAlign w:val="center"/>
          </w:tcPr>
          <w:p w14:paraId="255771D5" w14:textId="4E5A00B5" w:rsidR="00F53796" w:rsidRPr="00030B08" w:rsidRDefault="00F53796" w:rsidP="00F53796">
            <w:pPr>
              <w:pStyle w:val="TableParagraph"/>
              <w:spacing w:before="20" w:after="20"/>
              <w:jc w:val="right"/>
              <w:rPr>
                <w:color w:val="000000"/>
              </w:rPr>
            </w:pPr>
            <w:r w:rsidRPr="00030B08">
              <w:rPr>
                <w:color w:val="000000"/>
              </w:rPr>
              <w:t>2012 Panel</w:t>
            </w:r>
            <w:r>
              <w:rPr>
                <w:color w:val="000000"/>
              </w:rPr>
              <w:br/>
            </w:r>
            <w:r w:rsidRPr="00030B08">
              <w:rPr>
                <w:color w:val="000000"/>
              </w:rPr>
              <w:t>(n=7400)</w:t>
            </w:r>
          </w:p>
        </w:tc>
        <w:tc>
          <w:tcPr>
            <w:tcW w:w="1145" w:type="dxa"/>
            <w:tcBorders>
              <w:top w:val="single" w:sz="4" w:space="0" w:color="auto"/>
              <w:left w:val="nil"/>
              <w:bottom w:val="single" w:sz="4" w:space="0" w:color="auto"/>
              <w:right w:val="nil"/>
            </w:tcBorders>
            <w:tcMar>
              <w:left w:w="43" w:type="dxa"/>
              <w:right w:w="43" w:type="dxa"/>
            </w:tcMar>
            <w:vAlign w:val="center"/>
          </w:tcPr>
          <w:p w14:paraId="26B6C748" w14:textId="5D8596AF" w:rsidR="00F53796" w:rsidRPr="00030B08" w:rsidRDefault="00F53796" w:rsidP="00F53796">
            <w:pPr>
              <w:pStyle w:val="TableParagraph"/>
              <w:spacing w:before="20" w:after="20"/>
              <w:jc w:val="right"/>
              <w:rPr>
                <w:color w:val="000000"/>
              </w:rPr>
            </w:pPr>
            <w:r w:rsidRPr="00030B08">
              <w:rPr>
                <w:color w:val="000000"/>
              </w:rPr>
              <w:t>2013 Panel</w:t>
            </w:r>
            <w:r>
              <w:rPr>
                <w:color w:val="000000"/>
              </w:rPr>
              <w:br/>
            </w:r>
            <w:r w:rsidRPr="00030B08">
              <w:rPr>
                <w:color w:val="000000"/>
              </w:rPr>
              <w:t>(n=7400)</w:t>
            </w:r>
          </w:p>
        </w:tc>
        <w:tc>
          <w:tcPr>
            <w:tcW w:w="1360" w:type="dxa"/>
            <w:tcBorders>
              <w:top w:val="single" w:sz="4" w:space="0" w:color="auto"/>
              <w:left w:val="nil"/>
              <w:bottom w:val="single" w:sz="4" w:space="0" w:color="auto"/>
              <w:right w:val="nil"/>
            </w:tcBorders>
            <w:tcMar>
              <w:left w:w="43" w:type="dxa"/>
              <w:right w:w="43" w:type="dxa"/>
            </w:tcMar>
            <w:vAlign w:val="center"/>
          </w:tcPr>
          <w:p w14:paraId="4D07D2E6" w14:textId="3E764D86" w:rsidR="00F53796" w:rsidRPr="00030B08" w:rsidRDefault="00F53796" w:rsidP="00F53796">
            <w:pPr>
              <w:spacing w:before="20" w:after="20"/>
              <w:jc w:val="right"/>
              <w:rPr>
                <w:color w:val="000000"/>
              </w:rPr>
            </w:pPr>
            <w:r w:rsidRPr="00030B08">
              <w:rPr>
                <w:color w:val="000000"/>
              </w:rPr>
              <w:t>2014 Panel*</w:t>
            </w:r>
            <w:r>
              <w:rPr>
                <w:color w:val="000000"/>
              </w:rPr>
              <w:br/>
            </w:r>
            <w:r w:rsidRPr="00030B08">
              <w:rPr>
                <w:color w:val="000000"/>
              </w:rPr>
              <w:t>(n=11398)</w:t>
            </w:r>
          </w:p>
        </w:tc>
        <w:tc>
          <w:tcPr>
            <w:tcW w:w="1145" w:type="dxa"/>
            <w:tcBorders>
              <w:top w:val="single" w:sz="4" w:space="0" w:color="auto"/>
              <w:left w:val="nil"/>
              <w:bottom w:val="single" w:sz="4" w:space="0" w:color="auto"/>
              <w:right w:val="nil"/>
            </w:tcBorders>
            <w:tcMar>
              <w:left w:w="43" w:type="dxa"/>
              <w:right w:w="43" w:type="dxa"/>
            </w:tcMar>
            <w:vAlign w:val="center"/>
          </w:tcPr>
          <w:p w14:paraId="40328ECE" w14:textId="2C32817E" w:rsidR="00F53796" w:rsidRPr="00030B08" w:rsidRDefault="00F53796" w:rsidP="00F53796">
            <w:pPr>
              <w:spacing w:before="20" w:after="20"/>
              <w:jc w:val="right"/>
              <w:rPr>
                <w:color w:val="000000"/>
              </w:rPr>
            </w:pPr>
            <w:r w:rsidRPr="00030B08">
              <w:rPr>
                <w:color w:val="000000"/>
              </w:rPr>
              <w:t>2015 Panel</w:t>
            </w:r>
            <w:r>
              <w:rPr>
                <w:color w:val="000000"/>
              </w:rPr>
              <w:br/>
            </w:r>
            <w:r w:rsidRPr="00030B08">
              <w:rPr>
                <w:color w:val="000000"/>
              </w:rPr>
              <w:t>(n=8621)</w:t>
            </w:r>
          </w:p>
        </w:tc>
        <w:tc>
          <w:tcPr>
            <w:tcW w:w="1145" w:type="dxa"/>
            <w:tcBorders>
              <w:top w:val="single" w:sz="4" w:space="0" w:color="auto"/>
              <w:left w:val="nil"/>
              <w:bottom w:val="single" w:sz="4" w:space="0" w:color="auto"/>
              <w:right w:val="nil"/>
            </w:tcBorders>
            <w:tcMar>
              <w:left w:w="43" w:type="dxa"/>
              <w:right w:w="43" w:type="dxa"/>
            </w:tcMar>
            <w:vAlign w:val="center"/>
          </w:tcPr>
          <w:p w14:paraId="6E9D5916" w14:textId="657A25EA" w:rsidR="00F53796" w:rsidRPr="00030B08" w:rsidRDefault="00F53796" w:rsidP="00F53796">
            <w:pPr>
              <w:spacing w:before="20" w:after="20"/>
              <w:jc w:val="right"/>
              <w:rPr>
                <w:color w:val="000000"/>
              </w:rPr>
            </w:pPr>
            <w:r w:rsidRPr="00030B08">
              <w:rPr>
                <w:color w:val="000000"/>
              </w:rPr>
              <w:t>2016 Panel</w:t>
            </w:r>
            <w:r>
              <w:rPr>
                <w:color w:val="000000"/>
              </w:rPr>
              <w:br/>
            </w:r>
            <w:r w:rsidRPr="00030B08">
              <w:rPr>
                <w:color w:val="000000"/>
              </w:rPr>
              <w:t>(n=12145)</w:t>
            </w:r>
          </w:p>
        </w:tc>
        <w:tc>
          <w:tcPr>
            <w:tcW w:w="1145" w:type="dxa"/>
            <w:tcBorders>
              <w:top w:val="single" w:sz="4" w:space="0" w:color="auto"/>
              <w:left w:val="nil"/>
              <w:bottom w:val="single" w:sz="4" w:space="0" w:color="auto"/>
              <w:right w:val="nil"/>
            </w:tcBorders>
            <w:tcMar>
              <w:left w:w="43" w:type="dxa"/>
              <w:right w:w="43" w:type="dxa"/>
            </w:tcMar>
            <w:vAlign w:val="center"/>
          </w:tcPr>
          <w:p w14:paraId="256FA28C" w14:textId="11047D6B" w:rsidR="00F53796" w:rsidRPr="00030B08" w:rsidRDefault="00F53796" w:rsidP="00F53796">
            <w:pPr>
              <w:spacing w:before="20" w:after="20"/>
              <w:jc w:val="right"/>
              <w:rPr>
                <w:color w:val="000000"/>
              </w:rPr>
            </w:pPr>
            <w:r w:rsidRPr="00030B08">
              <w:rPr>
                <w:color w:val="000000"/>
              </w:rPr>
              <w:t>2017 Panel</w:t>
            </w:r>
            <w:r>
              <w:rPr>
                <w:color w:val="000000"/>
              </w:rPr>
              <w:br/>
            </w:r>
            <w:r w:rsidRPr="00030B08">
              <w:rPr>
                <w:color w:val="000000"/>
              </w:rPr>
              <w:t>(n=11623)</w:t>
            </w:r>
          </w:p>
        </w:tc>
        <w:tc>
          <w:tcPr>
            <w:tcW w:w="1145" w:type="dxa"/>
            <w:tcBorders>
              <w:top w:val="single" w:sz="4" w:space="0" w:color="auto"/>
              <w:left w:val="nil"/>
              <w:bottom w:val="single" w:sz="4" w:space="0" w:color="auto"/>
              <w:right w:val="nil"/>
            </w:tcBorders>
          </w:tcPr>
          <w:p w14:paraId="46BB8A95" w14:textId="2675ADB3" w:rsidR="00F53796" w:rsidRPr="008C1CD5" w:rsidRDefault="00F53796" w:rsidP="00F53796">
            <w:pPr>
              <w:spacing w:before="20" w:after="20"/>
              <w:jc w:val="right"/>
              <w:rPr>
                <w:color w:val="000000"/>
              </w:rPr>
            </w:pPr>
            <w:r>
              <w:rPr>
                <w:color w:val="000000"/>
              </w:rPr>
              <w:t>2018</w:t>
            </w:r>
            <w:r w:rsidRPr="00030B08">
              <w:rPr>
                <w:color w:val="000000"/>
              </w:rPr>
              <w:t xml:space="preserve"> Panel</w:t>
            </w:r>
            <w:r>
              <w:rPr>
                <w:color w:val="000000"/>
              </w:rPr>
              <w:br/>
            </w:r>
            <w:r w:rsidRPr="00030B08">
              <w:rPr>
                <w:color w:val="000000"/>
              </w:rPr>
              <w:t>(n=</w:t>
            </w:r>
            <w:r>
              <w:rPr>
                <w:color w:val="000000"/>
              </w:rPr>
              <w:t>11523</w:t>
            </w:r>
            <w:r w:rsidRPr="00030B08">
              <w:rPr>
                <w:color w:val="000000"/>
              </w:rPr>
              <w:t>)</w:t>
            </w:r>
          </w:p>
        </w:tc>
      </w:tr>
      <w:tr w:rsidR="007B5538" w:rsidRPr="00030B08" w14:paraId="4723C93C" w14:textId="6B55E4CC" w:rsidTr="00F53796">
        <w:tc>
          <w:tcPr>
            <w:tcW w:w="1129" w:type="dxa"/>
            <w:tcMar>
              <w:left w:w="43" w:type="dxa"/>
              <w:right w:w="43" w:type="dxa"/>
            </w:tcMar>
          </w:tcPr>
          <w:p w14:paraId="4D1529D8" w14:textId="77777777" w:rsidR="007B5538" w:rsidRPr="00030B08" w:rsidRDefault="007B5538" w:rsidP="0077371E">
            <w:pPr>
              <w:pStyle w:val="TableParagraph"/>
              <w:spacing w:before="20" w:after="20"/>
            </w:pPr>
            <w:r w:rsidRPr="00030B08">
              <w:t>Round 1</w:t>
            </w:r>
          </w:p>
        </w:tc>
        <w:tc>
          <w:tcPr>
            <w:tcW w:w="1146" w:type="dxa"/>
            <w:tcBorders>
              <w:top w:val="single" w:sz="4" w:space="0" w:color="auto"/>
            </w:tcBorders>
            <w:tcMar>
              <w:left w:w="43" w:type="dxa"/>
              <w:right w:w="43" w:type="dxa"/>
            </w:tcMar>
            <w:vAlign w:val="bottom"/>
          </w:tcPr>
          <w:p w14:paraId="78A838F1" w14:textId="7F4A218E" w:rsidR="007B5538" w:rsidRPr="00030B08" w:rsidRDefault="007B5538">
            <w:pPr>
              <w:pStyle w:val="TableParagraph"/>
              <w:spacing w:before="20" w:after="20"/>
              <w:jc w:val="right"/>
            </w:pPr>
            <w:r w:rsidRPr="00030B08">
              <w:rPr>
                <w:color w:val="000000"/>
              </w:rPr>
              <w:t>73.2</w:t>
            </w:r>
          </w:p>
        </w:tc>
        <w:tc>
          <w:tcPr>
            <w:tcW w:w="1145" w:type="dxa"/>
            <w:tcBorders>
              <w:top w:val="single" w:sz="4" w:space="0" w:color="auto"/>
            </w:tcBorders>
            <w:tcMar>
              <w:left w:w="43" w:type="dxa"/>
              <w:right w:w="43" w:type="dxa"/>
            </w:tcMar>
            <w:vAlign w:val="bottom"/>
          </w:tcPr>
          <w:p w14:paraId="689D5DC6" w14:textId="59F6489C" w:rsidR="007B5538" w:rsidRPr="00030B08" w:rsidRDefault="007B5538">
            <w:pPr>
              <w:pStyle w:val="TableParagraph"/>
              <w:spacing w:before="20" w:after="20"/>
              <w:jc w:val="right"/>
            </w:pPr>
            <w:r w:rsidRPr="00030B08">
              <w:rPr>
                <w:color w:val="000000"/>
              </w:rPr>
              <w:t>72.8</w:t>
            </w:r>
          </w:p>
        </w:tc>
        <w:tc>
          <w:tcPr>
            <w:tcW w:w="1360" w:type="dxa"/>
            <w:tcBorders>
              <w:top w:val="single" w:sz="4" w:space="0" w:color="auto"/>
            </w:tcBorders>
            <w:tcMar>
              <w:left w:w="43" w:type="dxa"/>
              <w:right w:w="43" w:type="dxa"/>
            </w:tcMar>
            <w:vAlign w:val="bottom"/>
          </w:tcPr>
          <w:p w14:paraId="7823683E" w14:textId="584C6FFF" w:rsidR="007B5538" w:rsidRPr="00030B08" w:rsidRDefault="007B5538">
            <w:pPr>
              <w:spacing w:before="20" w:after="20"/>
              <w:jc w:val="right"/>
            </w:pPr>
            <w:r w:rsidRPr="00030B08">
              <w:rPr>
                <w:color w:val="000000"/>
              </w:rPr>
              <w:t>58.7</w:t>
            </w:r>
          </w:p>
        </w:tc>
        <w:tc>
          <w:tcPr>
            <w:tcW w:w="1145" w:type="dxa"/>
            <w:tcBorders>
              <w:top w:val="single" w:sz="4" w:space="0" w:color="auto"/>
            </w:tcBorders>
            <w:tcMar>
              <w:left w:w="43" w:type="dxa"/>
              <w:right w:w="43" w:type="dxa"/>
            </w:tcMar>
            <w:vAlign w:val="bottom"/>
          </w:tcPr>
          <w:p w14:paraId="01630146" w14:textId="077175FD" w:rsidR="007B5538" w:rsidRPr="00030B08" w:rsidRDefault="007B5538">
            <w:pPr>
              <w:spacing w:before="20" w:after="20"/>
              <w:jc w:val="right"/>
            </w:pPr>
            <w:r w:rsidRPr="00030B08">
              <w:rPr>
                <w:color w:val="000000"/>
              </w:rPr>
              <w:t>53.3</w:t>
            </w:r>
          </w:p>
        </w:tc>
        <w:tc>
          <w:tcPr>
            <w:tcW w:w="1145" w:type="dxa"/>
            <w:tcBorders>
              <w:top w:val="single" w:sz="4" w:space="0" w:color="auto"/>
            </w:tcBorders>
            <w:tcMar>
              <w:left w:w="43" w:type="dxa"/>
              <w:right w:w="43" w:type="dxa"/>
            </w:tcMar>
            <w:vAlign w:val="bottom"/>
          </w:tcPr>
          <w:p w14:paraId="4E347986" w14:textId="26C8110D" w:rsidR="007B5538" w:rsidRPr="00030B08" w:rsidRDefault="007B5538">
            <w:pPr>
              <w:spacing w:before="20" w:after="20"/>
              <w:jc w:val="right"/>
            </w:pPr>
            <w:r w:rsidRPr="00030B08">
              <w:rPr>
                <w:color w:val="000000"/>
              </w:rPr>
              <w:t>54.7</w:t>
            </w:r>
          </w:p>
        </w:tc>
        <w:tc>
          <w:tcPr>
            <w:tcW w:w="1145" w:type="dxa"/>
            <w:tcBorders>
              <w:top w:val="single" w:sz="4" w:space="0" w:color="auto"/>
            </w:tcBorders>
            <w:tcMar>
              <w:left w:w="43" w:type="dxa"/>
              <w:right w:w="43" w:type="dxa"/>
            </w:tcMar>
            <w:vAlign w:val="bottom"/>
          </w:tcPr>
          <w:p w14:paraId="4E26F221" w14:textId="6442E4A8" w:rsidR="007B5538" w:rsidRPr="00030B08" w:rsidRDefault="007B5538">
            <w:pPr>
              <w:spacing w:before="20" w:after="20"/>
              <w:jc w:val="right"/>
            </w:pPr>
            <w:r w:rsidRPr="00030B08">
              <w:rPr>
                <w:color w:val="000000"/>
              </w:rPr>
              <w:t>55.3</w:t>
            </w:r>
          </w:p>
        </w:tc>
        <w:tc>
          <w:tcPr>
            <w:tcW w:w="1145" w:type="dxa"/>
            <w:tcBorders>
              <w:top w:val="single" w:sz="4" w:space="0" w:color="auto"/>
            </w:tcBorders>
            <w:vAlign w:val="bottom"/>
          </w:tcPr>
          <w:p w14:paraId="59374830" w14:textId="754ADF10" w:rsidR="007B5538" w:rsidRPr="00030B08" w:rsidRDefault="007B5538">
            <w:pPr>
              <w:spacing w:before="20" w:after="20"/>
              <w:jc w:val="right"/>
              <w:rPr>
                <w:color w:val="000000"/>
              </w:rPr>
            </w:pPr>
            <w:r w:rsidRPr="008C1CD5">
              <w:rPr>
                <w:color w:val="000000"/>
              </w:rPr>
              <w:t>55.9</w:t>
            </w:r>
          </w:p>
        </w:tc>
      </w:tr>
      <w:tr w:rsidR="007B5538" w:rsidRPr="00030B08" w14:paraId="15C8E78A" w14:textId="38D950CD" w:rsidTr="00F53796">
        <w:tc>
          <w:tcPr>
            <w:tcW w:w="1129" w:type="dxa"/>
            <w:tcMar>
              <w:left w:w="43" w:type="dxa"/>
              <w:right w:w="43" w:type="dxa"/>
            </w:tcMar>
          </w:tcPr>
          <w:p w14:paraId="42EBD631" w14:textId="77777777" w:rsidR="007B5538" w:rsidRPr="00030B08" w:rsidRDefault="007B5538" w:rsidP="0077371E">
            <w:pPr>
              <w:pStyle w:val="TableParagraph"/>
              <w:spacing w:before="20" w:after="20"/>
            </w:pPr>
            <w:r w:rsidRPr="00030B08">
              <w:t>Round 2</w:t>
            </w:r>
          </w:p>
        </w:tc>
        <w:tc>
          <w:tcPr>
            <w:tcW w:w="1146" w:type="dxa"/>
            <w:tcMar>
              <w:left w:w="43" w:type="dxa"/>
              <w:right w:w="43" w:type="dxa"/>
            </w:tcMar>
            <w:vAlign w:val="bottom"/>
          </w:tcPr>
          <w:p w14:paraId="4BDDF16C" w14:textId="2E26050E" w:rsidR="007B5538" w:rsidRPr="00030B08" w:rsidRDefault="007B5538">
            <w:pPr>
              <w:pStyle w:val="TableParagraph"/>
              <w:spacing w:before="20" w:after="20"/>
              <w:jc w:val="right"/>
            </w:pPr>
            <w:r w:rsidRPr="00030B08">
              <w:rPr>
                <w:color w:val="000000"/>
              </w:rPr>
              <w:t>63.9</w:t>
            </w:r>
          </w:p>
        </w:tc>
        <w:tc>
          <w:tcPr>
            <w:tcW w:w="1145" w:type="dxa"/>
            <w:tcMar>
              <w:left w:w="43" w:type="dxa"/>
              <w:right w:w="43" w:type="dxa"/>
            </w:tcMar>
            <w:vAlign w:val="bottom"/>
          </w:tcPr>
          <w:p w14:paraId="1C838AE9" w14:textId="039CA85B" w:rsidR="007B5538" w:rsidRPr="00030B08" w:rsidRDefault="007B5538">
            <w:pPr>
              <w:pStyle w:val="TableParagraph"/>
              <w:spacing w:before="20" w:after="20"/>
              <w:jc w:val="right"/>
            </w:pPr>
            <w:r w:rsidRPr="00030B08">
              <w:rPr>
                <w:color w:val="000000"/>
              </w:rPr>
              <w:t>63.4</w:t>
            </w:r>
          </w:p>
        </w:tc>
        <w:tc>
          <w:tcPr>
            <w:tcW w:w="1360" w:type="dxa"/>
            <w:tcMar>
              <w:left w:w="43" w:type="dxa"/>
              <w:right w:w="43" w:type="dxa"/>
            </w:tcMar>
            <w:vAlign w:val="bottom"/>
          </w:tcPr>
          <w:p w14:paraId="7D74DBD7" w14:textId="0C78230C" w:rsidR="007B5538" w:rsidRPr="00030B08" w:rsidRDefault="007B5538">
            <w:pPr>
              <w:spacing w:before="20" w:after="20"/>
              <w:jc w:val="right"/>
            </w:pPr>
            <w:r w:rsidRPr="00030B08">
              <w:rPr>
                <w:color w:val="000000"/>
              </w:rPr>
              <w:t>***</w:t>
            </w:r>
          </w:p>
        </w:tc>
        <w:tc>
          <w:tcPr>
            <w:tcW w:w="1145" w:type="dxa"/>
            <w:tcMar>
              <w:left w:w="43" w:type="dxa"/>
              <w:right w:w="43" w:type="dxa"/>
            </w:tcMar>
            <w:vAlign w:val="bottom"/>
          </w:tcPr>
          <w:p w14:paraId="0722C716" w14:textId="2BF35C5D" w:rsidR="007B5538" w:rsidRPr="00030B08" w:rsidRDefault="007B5538">
            <w:pPr>
              <w:spacing w:before="20" w:after="20"/>
              <w:jc w:val="right"/>
            </w:pPr>
            <w:r w:rsidRPr="00030B08">
              <w:t>44.2</w:t>
            </w:r>
          </w:p>
        </w:tc>
        <w:tc>
          <w:tcPr>
            <w:tcW w:w="1145" w:type="dxa"/>
            <w:tcMar>
              <w:left w:w="43" w:type="dxa"/>
              <w:right w:w="43" w:type="dxa"/>
            </w:tcMar>
            <w:vAlign w:val="bottom"/>
          </w:tcPr>
          <w:p w14:paraId="5C3C53C2" w14:textId="322B2331" w:rsidR="007B5538" w:rsidRPr="00030B08" w:rsidRDefault="007B5538">
            <w:pPr>
              <w:spacing w:before="20" w:after="20"/>
              <w:jc w:val="right"/>
            </w:pPr>
            <w:r w:rsidRPr="00030B08">
              <w:t>44.3</w:t>
            </w:r>
          </w:p>
        </w:tc>
        <w:tc>
          <w:tcPr>
            <w:tcW w:w="1145" w:type="dxa"/>
            <w:tcMar>
              <w:left w:w="43" w:type="dxa"/>
              <w:right w:w="43" w:type="dxa"/>
            </w:tcMar>
            <w:vAlign w:val="bottom"/>
          </w:tcPr>
          <w:p w14:paraId="11661F3B" w14:textId="3BF1EC9D" w:rsidR="007B5538" w:rsidRPr="00030B08" w:rsidRDefault="007B5538">
            <w:pPr>
              <w:spacing w:before="20" w:after="20"/>
              <w:jc w:val="right"/>
            </w:pPr>
            <w:r w:rsidRPr="009F51E6">
              <w:t>43.7</w:t>
            </w:r>
          </w:p>
        </w:tc>
        <w:tc>
          <w:tcPr>
            <w:tcW w:w="1145" w:type="dxa"/>
            <w:vAlign w:val="bottom"/>
          </w:tcPr>
          <w:p w14:paraId="03FD8984" w14:textId="138F0E7A" w:rsidR="007B5538" w:rsidRPr="00F75B5D" w:rsidRDefault="00F75B5D">
            <w:pPr>
              <w:spacing w:before="20" w:after="20"/>
              <w:jc w:val="right"/>
              <w:rPr>
                <w:color w:val="FFFFFF" w:themeColor="background1"/>
              </w:rPr>
            </w:pPr>
            <w:r w:rsidRPr="00F75B5D">
              <w:rPr>
                <w:color w:val="FFFFFF" w:themeColor="background1"/>
              </w:rPr>
              <w:t>-</w:t>
            </w:r>
          </w:p>
        </w:tc>
      </w:tr>
      <w:tr w:rsidR="00F75B5D" w:rsidRPr="00030B08" w14:paraId="1764D282" w14:textId="3091338B" w:rsidTr="00420827">
        <w:tc>
          <w:tcPr>
            <w:tcW w:w="1129" w:type="dxa"/>
            <w:tcMar>
              <w:left w:w="43" w:type="dxa"/>
              <w:right w:w="43" w:type="dxa"/>
            </w:tcMar>
          </w:tcPr>
          <w:p w14:paraId="57674916" w14:textId="77777777" w:rsidR="00F75B5D" w:rsidRPr="00030B08" w:rsidRDefault="00F75B5D" w:rsidP="00F75B5D">
            <w:pPr>
              <w:pStyle w:val="TableParagraph"/>
              <w:spacing w:before="20" w:after="20"/>
            </w:pPr>
            <w:r w:rsidRPr="00030B08">
              <w:t>Round 3</w:t>
            </w:r>
          </w:p>
        </w:tc>
        <w:tc>
          <w:tcPr>
            <w:tcW w:w="1146" w:type="dxa"/>
            <w:tcMar>
              <w:left w:w="43" w:type="dxa"/>
              <w:right w:w="43" w:type="dxa"/>
            </w:tcMar>
            <w:vAlign w:val="bottom"/>
          </w:tcPr>
          <w:p w14:paraId="189CE11F" w14:textId="1D9F818D" w:rsidR="00F75B5D" w:rsidRPr="00030B08" w:rsidRDefault="00F75B5D" w:rsidP="00F75B5D">
            <w:pPr>
              <w:pStyle w:val="TableParagraph"/>
              <w:spacing w:before="20" w:after="20"/>
              <w:jc w:val="right"/>
            </w:pPr>
            <w:r w:rsidRPr="00030B08">
              <w:rPr>
                <w:color w:val="000000"/>
              </w:rPr>
              <w:t>58.6</w:t>
            </w:r>
          </w:p>
        </w:tc>
        <w:tc>
          <w:tcPr>
            <w:tcW w:w="1145" w:type="dxa"/>
            <w:tcMar>
              <w:left w:w="43" w:type="dxa"/>
              <w:right w:w="43" w:type="dxa"/>
            </w:tcMar>
            <w:vAlign w:val="bottom"/>
          </w:tcPr>
          <w:p w14:paraId="557513B7" w14:textId="0B39CF26" w:rsidR="00F75B5D" w:rsidRPr="00030B08" w:rsidRDefault="00F75B5D" w:rsidP="00F75B5D">
            <w:pPr>
              <w:pStyle w:val="TableParagraph"/>
              <w:spacing w:before="20" w:after="20"/>
              <w:jc w:val="right"/>
            </w:pPr>
            <w:r w:rsidRPr="00030B08">
              <w:rPr>
                <w:color w:val="000000"/>
              </w:rPr>
              <w:t>57.9</w:t>
            </w:r>
          </w:p>
        </w:tc>
        <w:tc>
          <w:tcPr>
            <w:tcW w:w="1360" w:type="dxa"/>
            <w:tcMar>
              <w:left w:w="43" w:type="dxa"/>
              <w:right w:w="43" w:type="dxa"/>
            </w:tcMar>
            <w:vAlign w:val="bottom"/>
          </w:tcPr>
          <w:p w14:paraId="078228D4" w14:textId="43CC9EE0" w:rsidR="00F75B5D" w:rsidRPr="00030B08" w:rsidRDefault="00F75B5D" w:rsidP="00F75B5D">
            <w:pPr>
              <w:spacing w:before="20" w:after="20"/>
              <w:jc w:val="right"/>
            </w:pPr>
            <w:r w:rsidRPr="00030B08">
              <w:rPr>
                <w:color w:val="000000"/>
              </w:rPr>
              <w:t>48.1</w:t>
            </w:r>
          </w:p>
        </w:tc>
        <w:tc>
          <w:tcPr>
            <w:tcW w:w="1145" w:type="dxa"/>
            <w:tcMar>
              <w:left w:w="43" w:type="dxa"/>
              <w:right w:w="43" w:type="dxa"/>
            </w:tcMar>
            <w:vAlign w:val="bottom"/>
          </w:tcPr>
          <w:p w14:paraId="2764FC39" w14:textId="1BF7C873" w:rsidR="00F75B5D" w:rsidRPr="00030B08" w:rsidRDefault="00F75B5D" w:rsidP="00F75B5D">
            <w:pPr>
              <w:spacing w:before="20" w:after="20"/>
              <w:jc w:val="right"/>
            </w:pPr>
            <w:r w:rsidRPr="00030B08">
              <w:t>‡</w:t>
            </w:r>
            <w:r w:rsidRPr="00030B08">
              <w:rPr>
                <w:highlight w:val="lightGray"/>
              </w:rPr>
              <w:t>31.7</w:t>
            </w:r>
          </w:p>
        </w:tc>
        <w:tc>
          <w:tcPr>
            <w:tcW w:w="1145" w:type="dxa"/>
            <w:tcMar>
              <w:left w:w="43" w:type="dxa"/>
              <w:right w:w="43" w:type="dxa"/>
            </w:tcMar>
            <w:vAlign w:val="bottom"/>
          </w:tcPr>
          <w:p w14:paraId="682CDAD1" w14:textId="0BD1ABC9" w:rsidR="00F75B5D" w:rsidRPr="00030B08" w:rsidRDefault="00F75B5D" w:rsidP="00F75B5D">
            <w:pPr>
              <w:spacing w:before="20" w:after="20"/>
              <w:jc w:val="right"/>
            </w:pPr>
            <w:r w:rsidRPr="00030B08">
              <w:t>38.1</w:t>
            </w:r>
          </w:p>
        </w:tc>
        <w:tc>
          <w:tcPr>
            <w:tcW w:w="1145" w:type="dxa"/>
            <w:tcMar>
              <w:left w:w="43" w:type="dxa"/>
              <w:right w:w="43" w:type="dxa"/>
            </w:tcMar>
            <w:vAlign w:val="bottom"/>
          </w:tcPr>
          <w:p w14:paraId="1BD3620A" w14:textId="05B806DB" w:rsidR="00F75B5D" w:rsidRPr="00030B08" w:rsidRDefault="00F75B5D" w:rsidP="00F75B5D">
            <w:pPr>
              <w:spacing w:before="20" w:after="20"/>
              <w:jc w:val="right"/>
            </w:pPr>
            <w:r w:rsidRPr="009F51E6">
              <w:t>37.7</w:t>
            </w:r>
          </w:p>
        </w:tc>
        <w:tc>
          <w:tcPr>
            <w:tcW w:w="1145" w:type="dxa"/>
          </w:tcPr>
          <w:p w14:paraId="4D7323E0" w14:textId="2938ACC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074C06B5" w14:textId="5534340C" w:rsidTr="00420827">
        <w:tc>
          <w:tcPr>
            <w:tcW w:w="1129" w:type="dxa"/>
            <w:tcMar>
              <w:left w:w="43" w:type="dxa"/>
              <w:right w:w="43" w:type="dxa"/>
            </w:tcMar>
          </w:tcPr>
          <w:p w14:paraId="11EC7389" w14:textId="77777777" w:rsidR="00F75B5D" w:rsidRPr="00030B08" w:rsidRDefault="00F75B5D" w:rsidP="00F75B5D">
            <w:pPr>
              <w:pStyle w:val="TableParagraph"/>
              <w:spacing w:before="20" w:after="20"/>
            </w:pPr>
            <w:r w:rsidRPr="00030B08">
              <w:t>Round 4</w:t>
            </w:r>
          </w:p>
        </w:tc>
        <w:tc>
          <w:tcPr>
            <w:tcW w:w="1146" w:type="dxa"/>
            <w:tcMar>
              <w:left w:w="43" w:type="dxa"/>
              <w:right w:w="43" w:type="dxa"/>
            </w:tcMar>
            <w:vAlign w:val="bottom"/>
          </w:tcPr>
          <w:p w14:paraId="76E2991F" w14:textId="53127505" w:rsidR="00F75B5D" w:rsidRPr="00030B08" w:rsidRDefault="00F75B5D" w:rsidP="00F75B5D">
            <w:pPr>
              <w:pStyle w:val="TableParagraph"/>
              <w:spacing w:before="20" w:after="20"/>
              <w:jc w:val="right"/>
            </w:pPr>
            <w:r w:rsidRPr="00030B08">
              <w:rPr>
                <w:color w:val="000000"/>
              </w:rPr>
              <w:t>53.5</w:t>
            </w:r>
          </w:p>
        </w:tc>
        <w:tc>
          <w:tcPr>
            <w:tcW w:w="1145" w:type="dxa"/>
            <w:tcMar>
              <w:left w:w="43" w:type="dxa"/>
              <w:right w:w="43" w:type="dxa"/>
            </w:tcMar>
            <w:vAlign w:val="bottom"/>
          </w:tcPr>
          <w:p w14:paraId="6E193930" w14:textId="0620144A" w:rsidR="00F75B5D" w:rsidRPr="00030B08" w:rsidRDefault="00F75B5D" w:rsidP="00F75B5D">
            <w:pPr>
              <w:pStyle w:val="TableParagraph"/>
              <w:spacing w:before="20" w:after="20"/>
              <w:jc w:val="right"/>
            </w:pPr>
            <w:r w:rsidRPr="00030B08">
              <w:rPr>
                <w:color w:val="000000"/>
              </w:rPr>
              <w:t>44.8</w:t>
            </w:r>
          </w:p>
        </w:tc>
        <w:tc>
          <w:tcPr>
            <w:tcW w:w="1360" w:type="dxa"/>
            <w:tcMar>
              <w:left w:w="43" w:type="dxa"/>
              <w:right w:w="43" w:type="dxa"/>
            </w:tcMar>
            <w:vAlign w:val="bottom"/>
          </w:tcPr>
          <w:p w14:paraId="58B3DB40" w14:textId="17B71BB3" w:rsidR="00F75B5D" w:rsidRPr="00030B08" w:rsidRDefault="00F75B5D" w:rsidP="00F75B5D">
            <w:pPr>
              <w:spacing w:before="20" w:after="20"/>
              <w:jc w:val="right"/>
            </w:pPr>
            <w:r w:rsidRPr="00030B08">
              <w:rPr>
                <w:color w:val="000000"/>
              </w:rPr>
              <w:t>40.1</w:t>
            </w:r>
          </w:p>
        </w:tc>
        <w:tc>
          <w:tcPr>
            <w:tcW w:w="1145" w:type="dxa"/>
            <w:tcMar>
              <w:left w:w="43" w:type="dxa"/>
              <w:right w:w="43" w:type="dxa"/>
            </w:tcMar>
            <w:vAlign w:val="bottom"/>
          </w:tcPr>
          <w:p w14:paraId="06EF06FC" w14:textId="66AE5A12" w:rsidR="00F75B5D" w:rsidRPr="00030B08" w:rsidRDefault="00F75B5D" w:rsidP="00F75B5D">
            <w:pPr>
              <w:spacing w:before="20" w:after="20"/>
              <w:jc w:val="right"/>
            </w:pPr>
            <w:r w:rsidRPr="00030B08">
              <w:t>32.9</w:t>
            </w:r>
          </w:p>
        </w:tc>
        <w:tc>
          <w:tcPr>
            <w:tcW w:w="1145" w:type="dxa"/>
            <w:tcMar>
              <w:left w:w="43" w:type="dxa"/>
              <w:right w:w="43" w:type="dxa"/>
            </w:tcMar>
            <w:vAlign w:val="bottom"/>
          </w:tcPr>
          <w:p w14:paraId="1AEBB822" w14:textId="49C25FA5" w:rsidR="00F75B5D" w:rsidRPr="00030B08" w:rsidRDefault="00F75B5D" w:rsidP="00F75B5D">
            <w:pPr>
              <w:spacing w:before="20" w:after="20"/>
              <w:jc w:val="right"/>
            </w:pPr>
            <w:r w:rsidRPr="00030B08">
              <w:t>33.3</w:t>
            </w:r>
          </w:p>
        </w:tc>
        <w:tc>
          <w:tcPr>
            <w:tcW w:w="1145" w:type="dxa"/>
            <w:tcMar>
              <w:left w:w="43" w:type="dxa"/>
              <w:right w:w="43" w:type="dxa"/>
            </w:tcMar>
            <w:vAlign w:val="bottom"/>
          </w:tcPr>
          <w:p w14:paraId="6003A7DF" w14:textId="40DC277D" w:rsidR="00F75B5D" w:rsidRPr="00030B08" w:rsidRDefault="00F75B5D" w:rsidP="00F75B5D">
            <w:pPr>
              <w:spacing w:before="20" w:after="20"/>
              <w:jc w:val="right"/>
            </w:pPr>
            <w:r w:rsidRPr="009F51E6">
              <w:t>33.7</w:t>
            </w:r>
          </w:p>
        </w:tc>
        <w:tc>
          <w:tcPr>
            <w:tcW w:w="1145" w:type="dxa"/>
          </w:tcPr>
          <w:p w14:paraId="4EBD8ADF" w14:textId="7E492B80"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6311A41F" w14:textId="58857709" w:rsidTr="00420827">
        <w:tc>
          <w:tcPr>
            <w:tcW w:w="1129" w:type="dxa"/>
            <w:tcMar>
              <w:left w:w="43" w:type="dxa"/>
              <w:right w:w="43" w:type="dxa"/>
            </w:tcMar>
          </w:tcPr>
          <w:p w14:paraId="0AAA086D" w14:textId="77777777" w:rsidR="00F75B5D" w:rsidRPr="00030B08" w:rsidRDefault="00F75B5D" w:rsidP="00F75B5D">
            <w:pPr>
              <w:pStyle w:val="TableParagraph"/>
              <w:spacing w:before="20" w:after="20"/>
            </w:pPr>
            <w:r w:rsidRPr="00030B08">
              <w:t>Round 5</w:t>
            </w:r>
          </w:p>
        </w:tc>
        <w:tc>
          <w:tcPr>
            <w:tcW w:w="1146" w:type="dxa"/>
            <w:tcMar>
              <w:left w:w="43" w:type="dxa"/>
              <w:right w:w="43" w:type="dxa"/>
            </w:tcMar>
            <w:vAlign w:val="bottom"/>
          </w:tcPr>
          <w:p w14:paraId="60B46D37" w14:textId="1297CABA" w:rsidR="00F75B5D" w:rsidRPr="00030B08" w:rsidRDefault="00F75B5D" w:rsidP="00F75B5D">
            <w:pPr>
              <w:pStyle w:val="TableParagraph"/>
              <w:spacing w:before="20" w:after="20"/>
              <w:jc w:val="right"/>
            </w:pPr>
            <w:r w:rsidRPr="00030B08">
              <w:rPr>
                <w:color w:val="000000"/>
              </w:rPr>
              <w:t>50.1</w:t>
            </w:r>
          </w:p>
        </w:tc>
        <w:tc>
          <w:tcPr>
            <w:tcW w:w="1145" w:type="dxa"/>
            <w:tcMar>
              <w:left w:w="43" w:type="dxa"/>
              <w:right w:w="43" w:type="dxa"/>
            </w:tcMar>
            <w:vAlign w:val="bottom"/>
          </w:tcPr>
          <w:p w14:paraId="04CED04B" w14:textId="2571E026" w:rsidR="00F75B5D" w:rsidRPr="00030B08" w:rsidRDefault="00F75B5D" w:rsidP="00F75B5D">
            <w:pPr>
              <w:pStyle w:val="TableParagraph"/>
              <w:spacing w:before="20" w:after="20"/>
              <w:jc w:val="right"/>
            </w:pPr>
            <w:r w:rsidRPr="00030B08">
              <w:rPr>
                <w:color w:val="000000"/>
              </w:rPr>
              <w:t>***</w:t>
            </w:r>
          </w:p>
        </w:tc>
        <w:tc>
          <w:tcPr>
            <w:tcW w:w="1360" w:type="dxa"/>
            <w:tcMar>
              <w:left w:w="43" w:type="dxa"/>
              <w:right w:w="43" w:type="dxa"/>
            </w:tcMar>
            <w:vAlign w:val="bottom"/>
          </w:tcPr>
          <w:p w14:paraId="0D1983A6" w14:textId="6448FB43" w:rsidR="00F75B5D" w:rsidRPr="00030B08" w:rsidRDefault="00F75B5D" w:rsidP="00F75B5D">
            <w:pPr>
              <w:spacing w:before="20" w:after="20"/>
              <w:jc w:val="right"/>
            </w:pPr>
            <w:r w:rsidRPr="00030B08">
              <w:t>35.8</w:t>
            </w:r>
          </w:p>
        </w:tc>
        <w:tc>
          <w:tcPr>
            <w:tcW w:w="1145" w:type="dxa"/>
            <w:tcMar>
              <w:left w:w="43" w:type="dxa"/>
              <w:right w:w="43" w:type="dxa"/>
            </w:tcMar>
            <w:vAlign w:val="bottom"/>
          </w:tcPr>
          <w:p w14:paraId="26DC25D6" w14:textId="5EDC344C" w:rsidR="00F75B5D" w:rsidRPr="00030B08" w:rsidRDefault="00F75B5D" w:rsidP="00F75B5D">
            <w:pPr>
              <w:spacing w:before="20" w:after="20"/>
              <w:jc w:val="right"/>
            </w:pPr>
            <w:r w:rsidRPr="00030B08">
              <w:t>31.3</w:t>
            </w:r>
          </w:p>
        </w:tc>
        <w:tc>
          <w:tcPr>
            <w:tcW w:w="1145" w:type="dxa"/>
            <w:tcMar>
              <w:left w:w="43" w:type="dxa"/>
              <w:right w:w="43" w:type="dxa"/>
            </w:tcMar>
            <w:vAlign w:val="bottom"/>
          </w:tcPr>
          <w:p w14:paraId="66A454DD" w14:textId="40CF2439" w:rsidR="00F75B5D" w:rsidRPr="00030B08" w:rsidRDefault="00F75B5D" w:rsidP="00F75B5D">
            <w:pPr>
              <w:spacing w:before="20" w:after="20"/>
              <w:jc w:val="right"/>
            </w:pPr>
            <w:r w:rsidRPr="00030B08">
              <w:t>‡</w:t>
            </w:r>
            <w:r w:rsidRPr="00040C15">
              <w:rPr>
                <w:highlight w:val="lightGray"/>
              </w:rPr>
              <w:t>29.0</w:t>
            </w:r>
          </w:p>
        </w:tc>
        <w:tc>
          <w:tcPr>
            <w:tcW w:w="1145" w:type="dxa"/>
            <w:tcMar>
              <w:left w:w="43" w:type="dxa"/>
              <w:right w:w="43" w:type="dxa"/>
            </w:tcMar>
          </w:tcPr>
          <w:p w14:paraId="49587F1F" w14:textId="27D40CB4"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13346EF0" w14:textId="5816CC34"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397D8AB" w14:textId="5D90986B" w:rsidTr="00420827">
        <w:tc>
          <w:tcPr>
            <w:tcW w:w="1129" w:type="dxa"/>
            <w:tcMar>
              <w:left w:w="43" w:type="dxa"/>
              <w:right w:w="43" w:type="dxa"/>
            </w:tcMar>
          </w:tcPr>
          <w:p w14:paraId="36D22DA0" w14:textId="77777777" w:rsidR="00F75B5D" w:rsidRPr="00030B08" w:rsidRDefault="00F75B5D" w:rsidP="00F75B5D">
            <w:pPr>
              <w:pStyle w:val="TableParagraph"/>
              <w:spacing w:before="20" w:after="20"/>
            </w:pPr>
            <w:r w:rsidRPr="00030B08">
              <w:t>Round 6</w:t>
            </w:r>
          </w:p>
        </w:tc>
        <w:tc>
          <w:tcPr>
            <w:tcW w:w="1146" w:type="dxa"/>
            <w:tcMar>
              <w:left w:w="43" w:type="dxa"/>
              <w:right w:w="43" w:type="dxa"/>
            </w:tcMar>
            <w:vAlign w:val="bottom"/>
          </w:tcPr>
          <w:p w14:paraId="0D28D2E4" w14:textId="5C2B5259" w:rsidR="00F75B5D" w:rsidRPr="00030B08" w:rsidRDefault="00F75B5D" w:rsidP="00F75B5D">
            <w:pPr>
              <w:pStyle w:val="TableParagraph"/>
              <w:spacing w:before="20" w:after="20"/>
              <w:jc w:val="right"/>
            </w:pPr>
            <w:r w:rsidRPr="00030B08">
              <w:rPr>
                <w:color w:val="000000"/>
              </w:rPr>
              <w:t>46.4</w:t>
            </w:r>
          </w:p>
        </w:tc>
        <w:tc>
          <w:tcPr>
            <w:tcW w:w="1145" w:type="dxa"/>
            <w:tcMar>
              <w:left w:w="43" w:type="dxa"/>
              <w:right w:w="43" w:type="dxa"/>
            </w:tcMar>
            <w:vAlign w:val="bottom"/>
          </w:tcPr>
          <w:p w14:paraId="722F2D8C" w14:textId="0503033E" w:rsidR="00F75B5D" w:rsidRPr="00030B08" w:rsidRDefault="00F75B5D" w:rsidP="00F75B5D">
            <w:pPr>
              <w:pStyle w:val="TableParagraph"/>
              <w:spacing w:before="20" w:after="20"/>
              <w:jc w:val="right"/>
            </w:pPr>
            <w:r w:rsidRPr="00030B08">
              <w:rPr>
                <w:color w:val="000000"/>
              </w:rPr>
              <w:t>42.1</w:t>
            </w:r>
          </w:p>
        </w:tc>
        <w:tc>
          <w:tcPr>
            <w:tcW w:w="1360" w:type="dxa"/>
            <w:tcMar>
              <w:left w:w="43" w:type="dxa"/>
              <w:right w:w="43" w:type="dxa"/>
            </w:tcMar>
            <w:vAlign w:val="bottom"/>
          </w:tcPr>
          <w:p w14:paraId="16F340F5" w14:textId="5FA00C02" w:rsidR="00F75B5D" w:rsidRPr="00030B08" w:rsidRDefault="00F75B5D" w:rsidP="00F75B5D">
            <w:pPr>
              <w:spacing w:before="20" w:after="20"/>
              <w:jc w:val="right"/>
            </w:pPr>
            <w:r w:rsidRPr="00030B08">
              <w:t>‡</w:t>
            </w:r>
            <w:r w:rsidRPr="00030B08">
              <w:rPr>
                <w:highlight w:val="lightGray"/>
              </w:rPr>
              <w:t>21.9</w:t>
            </w:r>
          </w:p>
        </w:tc>
        <w:tc>
          <w:tcPr>
            <w:tcW w:w="1145" w:type="dxa"/>
            <w:tcMar>
              <w:left w:w="43" w:type="dxa"/>
              <w:right w:w="43" w:type="dxa"/>
            </w:tcMar>
            <w:vAlign w:val="bottom"/>
          </w:tcPr>
          <w:p w14:paraId="0D0FBC77" w14:textId="19F98232" w:rsidR="00F75B5D" w:rsidRPr="00030B08" w:rsidRDefault="00F75B5D" w:rsidP="00F75B5D">
            <w:pPr>
              <w:spacing w:before="20" w:after="20"/>
              <w:jc w:val="right"/>
            </w:pPr>
            <w:r w:rsidRPr="00030B08">
              <w:t>28.1</w:t>
            </w:r>
          </w:p>
        </w:tc>
        <w:tc>
          <w:tcPr>
            <w:tcW w:w="1145" w:type="dxa"/>
            <w:tcMar>
              <w:left w:w="43" w:type="dxa"/>
              <w:right w:w="43" w:type="dxa"/>
            </w:tcMar>
            <w:vAlign w:val="bottom"/>
          </w:tcPr>
          <w:p w14:paraId="2FBDE352" w14:textId="140466FF" w:rsidR="00F75B5D" w:rsidRPr="00030B08" w:rsidRDefault="00F75B5D" w:rsidP="00F75B5D">
            <w:pPr>
              <w:spacing w:before="20" w:after="20"/>
              <w:jc w:val="right"/>
            </w:pPr>
            <w:r w:rsidRPr="00306E25">
              <w:t>27.5</w:t>
            </w:r>
          </w:p>
        </w:tc>
        <w:tc>
          <w:tcPr>
            <w:tcW w:w="1145" w:type="dxa"/>
            <w:tcMar>
              <w:left w:w="43" w:type="dxa"/>
              <w:right w:w="43" w:type="dxa"/>
            </w:tcMar>
          </w:tcPr>
          <w:p w14:paraId="22C67C36" w14:textId="0CF813E2"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F3439A9" w14:textId="7DA4C6B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142E3B22" w14:textId="6194B460" w:rsidTr="00420827">
        <w:tc>
          <w:tcPr>
            <w:tcW w:w="1129" w:type="dxa"/>
            <w:tcMar>
              <w:left w:w="43" w:type="dxa"/>
              <w:right w:w="43" w:type="dxa"/>
            </w:tcMar>
          </w:tcPr>
          <w:p w14:paraId="635FE2AC" w14:textId="77777777" w:rsidR="00F75B5D" w:rsidRPr="00030B08" w:rsidRDefault="00F75B5D" w:rsidP="00F75B5D">
            <w:pPr>
              <w:pStyle w:val="TableParagraph"/>
              <w:spacing w:before="20" w:after="20"/>
            </w:pPr>
            <w:r w:rsidRPr="00030B08">
              <w:t>Round 7</w:t>
            </w:r>
          </w:p>
        </w:tc>
        <w:tc>
          <w:tcPr>
            <w:tcW w:w="1146" w:type="dxa"/>
            <w:tcMar>
              <w:left w:w="43" w:type="dxa"/>
              <w:right w:w="43" w:type="dxa"/>
            </w:tcMar>
            <w:vAlign w:val="bottom"/>
          </w:tcPr>
          <w:p w14:paraId="11073C1E" w14:textId="4A0C093B" w:rsidR="00F75B5D" w:rsidRPr="00030B08" w:rsidRDefault="00F75B5D" w:rsidP="00F75B5D">
            <w:pPr>
              <w:pStyle w:val="TableParagraph"/>
              <w:spacing w:before="20" w:after="20"/>
              <w:jc w:val="right"/>
            </w:pPr>
            <w:r w:rsidRPr="00030B08">
              <w:rPr>
                <w:color w:val="000000"/>
              </w:rPr>
              <w:t>37.2</w:t>
            </w:r>
          </w:p>
        </w:tc>
        <w:tc>
          <w:tcPr>
            <w:tcW w:w="1145" w:type="dxa"/>
            <w:tcMar>
              <w:left w:w="43" w:type="dxa"/>
              <w:right w:w="43" w:type="dxa"/>
            </w:tcMar>
            <w:vAlign w:val="bottom"/>
          </w:tcPr>
          <w:p w14:paraId="5D9A1321" w14:textId="4ACB02B6" w:rsidR="00F75B5D" w:rsidRPr="00030B08" w:rsidRDefault="00F75B5D" w:rsidP="00F75B5D">
            <w:pPr>
              <w:pStyle w:val="TableParagraph"/>
              <w:spacing w:before="20" w:after="20"/>
              <w:jc w:val="right"/>
            </w:pPr>
            <w:r w:rsidRPr="00030B08">
              <w:rPr>
                <w:color w:val="000000"/>
              </w:rPr>
              <w:t>36.6</w:t>
            </w:r>
          </w:p>
        </w:tc>
        <w:tc>
          <w:tcPr>
            <w:tcW w:w="1360" w:type="dxa"/>
            <w:tcMar>
              <w:left w:w="43" w:type="dxa"/>
              <w:right w:w="43" w:type="dxa"/>
            </w:tcMar>
            <w:vAlign w:val="bottom"/>
          </w:tcPr>
          <w:p w14:paraId="7ADCB6B8" w14:textId="6933D7A2" w:rsidR="00F75B5D" w:rsidRPr="00030B08" w:rsidRDefault="00F75B5D" w:rsidP="00F75B5D">
            <w:pPr>
              <w:spacing w:before="20" w:after="20"/>
              <w:jc w:val="right"/>
            </w:pPr>
            <w:r w:rsidRPr="00030B08">
              <w:t>28.4</w:t>
            </w:r>
          </w:p>
        </w:tc>
        <w:tc>
          <w:tcPr>
            <w:tcW w:w="1145" w:type="dxa"/>
            <w:tcMar>
              <w:left w:w="43" w:type="dxa"/>
              <w:right w:w="43" w:type="dxa"/>
            </w:tcMar>
            <w:vAlign w:val="bottom"/>
          </w:tcPr>
          <w:p w14:paraId="005AB9F7" w14:textId="04E441B0" w:rsidR="00F75B5D" w:rsidRPr="00030B08" w:rsidRDefault="00F75B5D" w:rsidP="00F75B5D">
            <w:pPr>
              <w:spacing w:before="20" w:after="20"/>
              <w:jc w:val="right"/>
            </w:pPr>
            <w:r w:rsidRPr="00030B08">
              <w:t>25.6</w:t>
            </w:r>
          </w:p>
        </w:tc>
        <w:tc>
          <w:tcPr>
            <w:tcW w:w="1145" w:type="dxa"/>
            <w:tcMar>
              <w:left w:w="43" w:type="dxa"/>
              <w:right w:w="43" w:type="dxa"/>
            </w:tcMar>
            <w:vAlign w:val="bottom"/>
          </w:tcPr>
          <w:p w14:paraId="339CFBCB" w14:textId="43B8BCA0" w:rsidR="00F75B5D" w:rsidRPr="00030B08" w:rsidRDefault="00F75B5D" w:rsidP="00F75B5D">
            <w:pPr>
              <w:spacing w:before="20" w:after="20"/>
              <w:jc w:val="right"/>
            </w:pPr>
            <w:r w:rsidRPr="00306E25">
              <w:t>25.4</w:t>
            </w:r>
          </w:p>
        </w:tc>
        <w:tc>
          <w:tcPr>
            <w:tcW w:w="1145" w:type="dxa"/>
            <w:tcMar>
              <w:left w:w="43" w:type="dxa"/>
              <w:right w:w="43" w:type="dxa"/>
            </w:tcMar>
          </w:tcPr>
          <w:p w14:paraId="28746407" w14:textId="241F8B50"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0D8B89E" w14:textId="35688D43"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21C290E0" w14:textId="352F54E6" w:rsidTr="00420827">
        <w:tc>
          <w:tcPr>
            <w:tcW w:w="1129" w:type="dxa"/>
            <w:tcMar>
              <w:left w:w="43" w:type="dxa"/>
              <w:right w:w="43" w:type="dxa"/>
            </w:tcMar>
          </w:tcPr>
          <w:p w14:paraId="4C9F51FB" w14:textId="77777777" w:rsidR="00F75B5D" w:rsidRPr="00030B08" w:rsidRDefault="00F75B5D" w:rsidP="00F75B5D">
            <w:pPr>
              <w:pStyle w:val="TableParagraph"/>
              <w:spacing w:before="20" w:after="20"/>
            </w:pPr>
            <w:r w:rsidRPr="00030B08">
              <w:t>Round 8</w:t>
            </w:r>
          </w:p>
        </w:tc>
        <w:tc>
          <w:tcPr>
            <w:tcW w:w="1146" w:type="dxa"/>
            <w:tcMar>
              <w:left w:w="43" w:type="dxa"/>
              <w:right w:w="43" w:type="dxa"/>
            </w:tcMar>
            <w:vAlign w:val="bottom"/>
          </w:tcPr>
          <w:p w14:paraId="2317D066" w14:textId="1BF87197" w:rsidR="00F75B5D" w:rsidRPr="00030B08" w:rsidRDefault="00F75B5D" w:rsidP="00F75B5D">
            <w:pPr>
              <w:pStyle w:val="TableParagraph"/>
              <w:spacing w:before="20" w:after="20"/>
              <w:jc w:val="right"/>
            </w:pPr>
            <w:r w:rsidRPr="00030B08">
              <w:rPr>
                <w:color w:val="000000"/>
              </w:rPr>
              <w:t>***</w:t>
            </w:r>
          </w:p>
        </w:tc>
        <w:tc>
          <w:tcPr>
            <w:tcW w:w="1145" w:type="dxa"/>
            <w:tcMar>
              <w:left w:w="43" w:type="dxa"/>
              <w:right w:w="43" w:type="dxa"/>
            </w:tcMar>
            <w:vAlign w:val="bottom"/>
          </w:tcPr>
          <w:p w14:paraId="63A296CB" w14:textId="6B908EB8" w:rsidR="00F75B5D" w:rsidRPr="00030B08" w:rsidRDefault="00F75B5D" w:rsidP="00F75B5D">
            <w:pPr>
              <w:pStyle w:val="TableParagraph"/>
              <w:spacing w:before="20" w:after="20"/>
              <w:jc w:val="right"/>
            </w:pPr>
            <w:r w:rsidRPr="00030B08">
              <w:t>33.6</w:t>
            </w:r>
          </w:p>
        </w:tc>
        <w:tc>
          <w:tcPr>
            <w:tcW w:w="1360" w:type="dxa"/>
            <w:tcMar>
              <w:left w:w="43" w:type="dxa"/>
              <w:right w:w="43" w:type="dxa"/>
            </w:tcMar>
            <w:vAlign w:val="bottom"/>
          </w:tcPr>
          <w:p w14:paraId="6F7FDD5C" w14:textId="23C01C63" w:rsidR="00F75B5D" w:rsidRPr="00030B08" w:rsidRDefault="00F75B5D" w:rsidP="00F75B5D">
            <w:pPr>
              <w:spacing w:before="20" w:after="20"/>
              <w:jc w:val="right"/>
            </w:pPr>
            <w:r w:rsidRPr="00030B08">
              <w:t>27.1</w:t>
            </w:r>
          </w:p>
        </w:tc>
        <w:tc>
          <w:tcPr>
            <w:tcW w:w="1145" w:type="dxa"/>
            <w:tcMar>
              <w:left w:w="43" w:type="dxa"/>
              <w:right w:w="43" w:type="dxa"/>
            </w:tcMar>
            <w:vAlign w:val="bottom"/>
          </w:tcPr>
          <w:p w14:paraId="175BF6AE" w14:textId="1C0DB90A" w:rsidR="00F75B5D" w:rsidRPr="00030B08" w:rsidRDefault="00F75B5D" w:rsidP="00F75B5D">
            <w:pPr>
              <w:spacing w:before="20" w:after="20"/>
              <w:jc w:val="right"/>
            </w:pPr>
            <w:r w:rsidRPr="00030B08">
              <w:t>‡</w:t>
            </w:r>
            <w:r w:rsidRPr="00040C15">
              <w:rPr>
                <w:highlight w:val="lightGray"/>
              </w:rPr>
              <w:t>23.0</w:t>
            </w:r>
          </w:p>
        </w:tc>
        <w:tc>
          <w:tcPr>
            <w:tcW w:w="1145" w:type="dxa"/>
            <w:tcMar>
              <w:left w:w="43" w:type="dxa"/>
              <w:right w:w="43" w:type="dxa"/>
            </w:tcMar>
          </w:tcPr>
          <w:p w14:paraId="3E132630" w14:textId="66257FA7"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7FACC305" w14:textId="6930371B"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3D8CAAD" w14:textId="0700061B"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945E4F6" w14:textId="5EE447DB" w:rsidTr="00420827">
        <w:tc>
          <w:tcPr>
            <w:tcW w:w="1129" w:type="dxa"/>
            <w:tcMar>
              <w:left w:w="43" w:type="dxa"/>
              <w:right w:w="43" w:type="dxa"/>
            </w:tcMar>
          </w:tcPr>
          <w:p w14:paraId="403CB72B" w14:textId="77777777" w:rsidR="00F75B5D" w:rsidRPr="00030B08" w:rsidRDefault="00F75B5D" w:rsidP="00F75B5D">
            <w:pPr>
              <w:pStyle w:val="TableParagraph"/>
              <w:spacing w:before="20" w:after="20"/>
            </w:pPr>
            <w:r w:rsidRPr="00030B08">
              <w:t>Round 9</w:t>
            </w:r>
          </w:p>
        </w:tc>
        <w:tc>
          <w:tcPr>
            <w:tcW w:w="1146" w:type="dxa"/>
            <w:tcMar>
              <w:left w:w="43" w:type="dxa"/>
              <w:right w:w="43" w:type="dxa"/>
            </w:tcMar>
            <w:vAlign w:val="bottom"/>
          </w:tcPr>
          <w:p w14:paraId="39DBF0CD" w14:textId="0EA4188B" w:rsidR="00F75B5D" w:rsidRPr="00030B08" w:rsidRDefault="00F75B5D" w:rsidP="00F75B5D">
            <w:pPr>
              <w:pStyle w:val="TableParagraph"/>
              <w:spacing w:before="20" w:after="20"/>
              <w:jc w:val="right"/>
            </w:pPr>
            <w:r w:rsidRPr="00030B08">
              <w:rPr>
                <w:color w:val="000000"/>
              </w:rPr>
              <w:t>35.5</w:t>
            </w:r>
          </w:p>
        </w:tc>
        <w:tc>
          <w:tcPr>
            <w:tcW w:w="1145" w:type="dxa"/>
            <w:tcMar>
              <w:left w:w="43" w:type="dxa"/>
              <w:right w:w="43" w:type="dxa"/>
            </w:tcMar>
            <w:vAlign w:val="bottom"/>
          </w:tcPr>
          <w:p w14:paraId="45B1B98C" w14:textId="484E48AA" w:rsidR="00F75B5D" w:rsidRPr="00030B08" w:rsidRDefault="00F75B5D" w:rsidP="00F75B5D">
            <w:pPr>
              <w:pStyle w:val="TableParagraph"/>
              <w:spacing w:before="20" w:after="20"/>
              <w:jc w:val="right"/>
            </w:pPr>
            <w:r w:rsidRPr="00030B08">
              <w:t>‡</w:t>
            </w:r>
            <w:r w:rsidRPr="00030B08">
              <w:rPr>
                <w:highlight w:val="lightGray"/>
              </w:rPr>
              <w:t>20.2</w:t>
            </w:r>
          </w:p>
        </w:tc>
        <w:tc>
          <w:tcPr>
            <w:tcW w:w="1360" w:type="dxa"/>
            <w:tcMar>
              <w:left w:w="43" w:type="dxa"/>
              <w:right w:w="43" w:type="dxa"/>
            </w:tcMar>
            <w:vAlign w:val="bottom"/>
          </w:tcPr>
          <w:p w14:paraId="4E27F7DD" w14:textId="7E467620" w:rsidR="00F75B5D" w:rsidRPr="00030B08" w:rsidRDefault="00F75B5D" w:rsidP="00F75B5D">
            <w:pPr>
              <w:spacing w:before="20" w:after="20"/>
              <w:jc w:val="right"/>
            </w:pPr>
            <w:r w:rsidRPr="00030B08">
              <w:t>24.6</w:t>
            </w:r>
          </w:p>
        </w:tc>
        <w:tc>
          <w:tcPr>
            <w:tcW w:w="1145" w:type="dxa"/>
            <w:tcMar>
              <w:left w:w="43" w:type="dxa"/>
              <w:right w:w="43" w:type="dxa"/>
            </w:tcMar>
            <w:vAlign w:val="bottom"/>
          </w:tcPr>
          <w:p w14:paraId="6E5CC87A" w14:textId="702E97B1" w:rsidR="00F75B5D" w:rsidRPr="00030B08" w:rsidRDefault="00F75B5D" w:rsidP="00F75B5D">
            <w:pPr>
              <w:spacing w:before="20" w:after="20"/>
              <w:jc w:val="right"/>
            </w:pPr>
            <w:r w:rsidRPr="00BB2848">
              <w:t>22.7</w:t>
            </w:r>
          </w:p>
        </w:tc>
        <w:tc>
          <w:tcPr>
            <w:tcW w:w="1145" w:type="dxa"/>
            <w:tcMar>
              <w:left w:w="43" w:type="dxa"/>
              <w:right w:w="43" w:type="dxa"/>
            </w:tcMar>
          </w:tcPr>
          <w:p w14:paraId="7883DF70" w14:textId="479F127E"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761FB3E9" w14:textId="79BEE5BD"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76A583E2" w14:textId="26F6E738"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44187742" w14:textId="46C16173" w:rsidTr="00420827">
        <w:tc>
          <w:tcPr>
            <w:tcW w:w="1129" w:type="dxa"/>
            <w:tcMar>
              <w:left w:w="43" w:type="dxa"/>
              <w:right w:w="43" w:type="dxa"/>
            </w:tcMar>
          </w:tcPr>
          <w:p w14:paraId="496D79D3" w14:textId="77777777" w:rsidR="00F75B5D" w:rsidRPr="00030B08" w:rsidRDefault="00F75B5D" w:rsidP="00F75B5D">
            <w:pPr>
              <w:pStyle w:val="TableParagraph"/>
              <w:spacing w:before="20" w:after="20"/>
            </w:pPr>
            <w:r w:rsidRPr="00030B08">
              <w:t>Round 10</w:t>
            </w:r>
          </w:p>
        </w:tc>
        <w:tc>
          <w:tcPr>
            <w:tcW w:w="1146" w:type="dxa"/>
            <w:tcMar>
              <w:left w:w="43" w:type="dxa"/>
              <w:right w:w="43" w:type="dxa"/>
            </w:tcMar>
            <w:vAlign w:val="bottom"/>
          </w:tcPr>
          <w:p w14:paraId="1598AC99" w14:textId="35A5A56F" w:rsidR="00F75B5D" w:rsidRPr="00030B08" w:rsidRDefault="00F75B5D" w:rsidP="00F75B5D">
            <w:pPr>
              <w:pStyle w:val="TableParagraph"/>
              <w:spacing w:before="20" w:after="20"/>
              <w:jc w:val="right"/>
            </w:pPr>
            <w:r w:rsidRPr="00030B08">
              <w:rPr>
                <w:color w:val="000000"/>
              </w:rPr>
              <w:t>31.8</w:t>
            </w:r>
          </w:p>
        </w:tc>
        <w:tc>
          <w:tcPr>
            <w:tcW w:w="1145" w:type="dxa"/>
            <w:tcMar>
              <w:left w:w="43" w:type="dxa"/>
              <w:right w:w="43" w:type="dxa"/>
            </w:tcMar>
            <w:vAlign w:val="bottom"/>
          </w:tcPr>
          <w:p w14:paraId="1D221A5D" w14:textId="2EC86393" w:rsidR="00F75B5D" w:rsidRPr="00030B08" w:rsidRDefault="00F75B5D" w:rsidP="00F75B5D">
            <w:pPr>
              <w:pStyle w:val="TableParagraph"/>
              <w:spacing w:before="20" w:after="20"/>
              <w:jc w:val="right"/>
            </w:pPr>
            <w:r w:rsidRPr="00030B08">
              <w:t>28.6</w:t>
            </w:r>
          </w:p>
        </w:tc>
        <w:tc>
          <w:tcPr>
            <w:tcW w:w="1360" w:type="dxa"/>
            <w:tcMar>
              <w:left w:w="43" w:type="dxa"/>
              <w:right w:w="43" w:type="dxa"/>
            </w:tcMar>
            <w:vAlign w:val="bottom"/>
          </w:tcPr>
          <w:p w14:paraId="405A1EC7" w14:textId="58A0C67B" w:rsidR="00F75B5D" w:rsidRPr="00030B08" w:rsidRDefault="00F75B5D" w:rsidP="00F75B5D">
            <w:pPr>
              <w:spacing w:before="20" w:after="20"/>
              <w:jc w:val="right"/>
            </w:pPr>
            <w:r w:rsidRPr="00030B08">
              <w:t>23.2</w:t>
            </w:r>
          </w:p>
        </w:tc>
        <w:tc>
          <w:tcPr>
            <w:tcW w:w="1145" w:type="dxa"/>
            <w:tcMar>
              <w:left w:w="43" w:type="dxa"/>
              <w:right w:w="43" w:type="dxa"/>
            </w:tcMar>
            <w:vAlign w:val="bottom"/>
          </w:tcPr>
          <w:p w14:paraId="5C5B8C96" w14:textId="2AEB52D9" w:rsidR="00F75B5D" w:rsidRPr="00030B08" w:rsidRDefault="00F75B5D" w:rsidP="00F75B5D">
            <w:pPr>
              <w:spacing w:before="20" w:after="20"/>
              <w:jc w:val="right"/>
            </w:pPr>
            <w:r w:rsidRPr="00BB2848">
              <w:t>21.7</w:t>
            </w:r>
          </w:p>
        </w:tc>
        <w:tc>
          <w:tcPr>
            <w:tcW w:w="1145" w:type="dxa"/>
            <w:tcMar>
              <w:left w:w="43" w:type="dxa"/>
              <w:right w:w="43" w:type="dxa"/>
            </w:tcMar>
          </w:tcPr>
          <w:p w14:paraId="3F2D3D98" w14:textId="3C954A09"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45A0C7A9" w14:textId="2B80892F"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03C4456F" w14:textId="691105AA"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382EA2D5" w14:textId="1BA85FD6" w:rsidTr="00420827">
        <w:tc>
          <w:tcPr>
            <w:tcW w:w="1129" w:type="dxa"/>
            <w:tcMar>
              <w:left w:w="43" w:type="dxa"/>
              <w:right w:w="43" w:type="dxa"/>
            </w:tcMar>
          </w:tcPr>
          <w:p w14:paraId="79A40926" w14:textId="77777777" w:rsidR="00F75B5D" w:rsidRPr="00030B08" w:rsidRDefault="00F75B5D" w:rsidP="00F75B5D">
            <w:pPr>
              <w:pStyle w:val="TableParagraph"/>
              <w:spacing w:before="20" w:after="20"/>
            </w:pPr>
            <w:r w:rsidRPr="00030B08">
              <w:t>Round 11</w:t>
            </w:r>
          </w:p>
        </w:tc>
        <w:tc>
          <w:tcPr>
            <w:tcW w:w="1146" w:type="dxa"/>
            <w:tcMar>
              <w:left w:w="43" w:type="dxa"/>
              <w:right w:w="43" w:type="dxa"/>
            </w:tcMar>
            <w:vAlign w:val="bottom"/>
          </w:tcPr>
          <w:p w14:paraId="0003ABE4" w14:textId="4FB5A4C1" w:rsidR="00F75B5D" w:rsidRPr="00030B08" w:rsidRDefault="00F75B5D" w:rsidP="00F75B5D">
            <w:pPr>
              <w:pStyle w:val="TableParagraph"/>
              <w:spacing w:before="20" w:after="20"/>
              <w:jc w:val="right"/>
            </w:pPr>
            <w:r w:rsidRPr="00030B08">
              <w:t>30.5</w:t>
            </w:r>
          </w:p>
        </w:tc>
        <w:tc>
          <w:tcPr>
            <w:tcW w:w="1145" w:type="dxa"/>
            <w:tcMar>
              <w:left w:w="43" w:type="dxa"/>
              <w:right w:w="43" w:type="dxa"/>
            </w:tcMar>
            <w:vAlign w:val="bottom"/>
          </w:tcPr>
          <w:p w14:paraId="27E5EEC5" w14:textId="067E68DE" w:rsidR="00F75B5D" w:rsidRPr="00030B08" w:rsidRDefault="00F75B5D" w:rsidP="00F75B5D">
            <w:pPr>
              <w:pStyle w:val="TableParagraph"/>
              <w:spacing w:before="20" w:after="20"/>
              <w:jc w:val="right"/>
            </w:pPr>
            <w:r w:rsidRPr="00030B08">
              <w:t>28.0</w:t>
            </w:r>
          </w:p>
        </w:tc>
        <w:tc>
          <w:tcPr>
            <w:tcW w:w="1360" w:type="dxa"/>
            <w:tcMar>
              <w:left w:w="43" w:type="dxa"/>
              <w:right w:w="43" w:type="dxa"/>
            </w:tcMar>
            <w:vAlign w:val="bottom"/>
          </w:tcPr>
          <w:p w14:paraId="3B05C419" w14:textId="3A89BD94" w:rsidR="00F75B5D" w:rsidRPr="00030B08" w:rsidRDefault="00F75B5D" w:rsidP="00F75B5D">
            <w:pPr>
              <w:spacing w:before="20" w:after="20"/>
              <w:jc w:val="right"/>
            </w:pPr>
            <w:r w:rsidRPr="008C1CD5">
              <w:rPr>
                <w:color w:val="000000"/>
              </w:rPr>
              <w:t>23.0</w:t>
            </w:r>
          </w:p>
        </w:tc>
        <w:tc>
          <w:tcPr>
            <w:tcW w:w="1145" w:type="dxa"/>
            <w:tcMar>
              <w:left w:w="43" w:type="dxa"/>
              <w:right w:w="43" w:type="dxa"/>
            </w:tcMar>
            <w:vAlign w:val="bottom"/>
          </w:tcPr>
          <w:p w14:paraId="6740D426" w14:textId="06CA85B2" w:rsidR="00F75B5D" w:rsidRPr="00030B08" w:rsidRDefault="00F75B5D" w:rsidP="00F75B5D">
            <w:pPr>
              <w:spacing w:before="20" w:after="20"/>
              <w:jc w:val="right"/>
            </w:pPr>
            <w:r w:rsidRPr="00F75B5D">
              <w:rPr>
                <w:color w:val="FFFFFF" w:themeColor="background1"/>
              </w:rPr>
              <w:t>-</w:t>
            </w:r>
          </w:p>
        </w:tc>
        <w:tc>
          <w:tcPr>
            <w:tcW w:w="1145" w:type="dxa"/>
            <w:tcMar>
              <w:left w:w="43" w:type="dxa"/>
              <w:right w:w="43" w:type="dxa"/>
            </w:tcMar>
          </w:tcPr>
          <w:p w14:paraId="3D17AEE4" w14:textId="46460214"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Mar>
              <w:left w:w="43" w:type="dxa"/>
              <w:right w:w="43" w:type="dxa"/>
            </w:tcMar>
          </w:tcPr>
          <w:p w14:paraId="509D28AF" w14:textId="7D1B9DEC" w:rsidR="00F75B5D" w:rsidRPr="00F75B5D" w:rsidRDefault="00F75B5D" w:rsidP="00F75B5D">
            <w:pPr>
              <w:spacing w:before="20" w:after="20"/>
              <w:jc w:val="right"/>
              <w:rPr>
                <w:color w:val="FFFFFF" w:themeColor="background1"/>
              </w:rPr>
            </w:pPr>
            <w:r w:rsidRPr="00F75B5D">
              <w:rPr>
                <w:color w:val="FFFFFF" w:themeColor="background1"/>
              </w:rPr>
              <w:t>-</w:t>
            </w:r>
          </w:p>
        </w:tc>
        <w:tc>
          <w:tcPr>
            <w:tcW w:w="1145" w:type="dxa"/>
          </w:tcPr>
          <w:p w14:paraId="2571442C" w14:textId="4D133F0C" w:rsidR="00F75B5D" w:rsidRPr="00F75B5D" w:rsidRDefault="00F75B5D" w:rsidP="00F75B5D">
            <w:pPr>
              <w:spacing w:before="20" w:after="20"/>
              <w:jc w:val="right"/>
              <w:rPr>
                <w:color w:val="FFFFFF" w:themeColor="background1"/>
              </w:rPr>
            </w:pPr>
            <w:r w:rsidRPr="00F75B5D">
              <w:rPr>
                <w:color w:val="FFFFFF" w:themeColor="background1"/>
              </w:rPr>
              <w:t>-</w:t>
            </w:r>
          </w:p>
        </w:tc>
      </w:tr>
      <w:tr w:rsidR="00F75B5D" w:rsidRPr="00030B08" w14:paraId="5B1212EB" w14:textId="05512501" w:rsidTr="00420827">
        <w:tc>
          <w:tcPr>
            <w:tcW w:w="1129" w:type="dxa"/>
            <w:tcBorders>
              <w:bottom w:val="single" w:sz="17" w:space="0" w:color="000000"/>
            </w:tcBorders>
            <w:tcMar>
              <w:left w:w="43" w:type="dxa"/>
              <w:right w:w="43" w:type="dxa"/>
            </w:tcMar>
          </w:tcPr>
          <w:p w14:paraId="70299660" w14:textId="7F6EC3C6" w:rsidR="00F75B5D" w:rsidRPr="00030B08" w:rsidRDefault="00F75B5D" w:rsidP="00F75B5D">
            <w:pPr>
              <w:pStyle w:val="TableParagraph"/>
              <w:spacing w:before="20" w:after="20"/>
            </w:pPr>
            <w:r w:rsidRPr="00030B08">
              <w:t>Round 12</w:t>
            </w:r>
          </w:p>
        </w:tc>
        <w:tc>
          <w:tcPr>
            <w:tcW w:w="1146" w:type="dxa"/>
            <w:tcBorders>
              <w:bottom w:val="single" w:sz="17" w:space="0" w:color="000000"/>
            </w:tcBorders>
            <w:tcMar>
              <w:left w:w="43" w:type="dxa"/>
              <w:right w:w="43" w:type="dxa"/>
            </w:tcMar>
            <w:vAlign w:val="bottom"/>
          </w:tcPr>
          <w:p w14:paraId="615C1FC4" w14:textId="03345556" w:rsidR="00F75B5D" w:rsidRPr="00030B08" w:rsidRDefault="00F75B5D" w:rsidP="00F75B5D">
            <w:pPr>
              <w:pStyle w:val="TableParagraph"/>
              <w:spacing w:before="20" w:after="20"/>
              <w:jc w:val="right"/>
            </w:pPr>
            <w:r w:rsidRPr="00030B08">
              <w:t>27.4</w:t>
            </w:r>
          </w:p>
        </w:tc>
        <w:tc>
          <w:tcPr>
            <w:tcW w:w="1145" w:type="dxa"/>
            <w:tcBorders>
              <w:bottom w:val="single" w:sz="17" w:space="0" w:color="000000"/>
            </w:tcBorders>
            <w:tcMar>
              <w:left w:w="43" w:type="dxa"/>
              <w:right w:w="43" w:type="dxa"/>
            </w:tcMar>
            <w:vAlign w:val="bottom"/>
          </w:tcPr>
          <w:p w14:paraId="263B8DE1" w14:textId="09BA6E48" w:rsidR="00F75B5D" w:rsidRPr="00030B08" w:rsidRDefault="00F75B5D" w:rsidP="00F75B5D">
            <w:pPr>
              <w:pStyle w:val="TableParagraph"/>
              <w:spacing w:before="20" w:after="20"/>
              <w:jc w:val="right"/>
            </w:pPr>
            <w:r w:rsidRPr="00030B08">
              <w:t>25.3</w:t>
            </w:r>
          </w:p>
        </w:tc>
        <w:tc>
          <w:tcPr>
            <w:tcW w:w="1360" w:type="dxa"/>
            <w:tcBorders>
              <w:bottom w:val="single" w:sz="17" w:space="0" w:color="000000"/>
            </w:tcBorders>
            <w:shd w:val="clear" w:color="auto" w:fill="BFBFBF" w:themeFill="background1" w:themeFillShade="BF"/>
            <w:tcMar>
              <w:left w:w="43" w:type="dxa"/>
              <w:right w:w="43" w:type="dxa"/>
            </w:tcMar>
            <w:vAlign w:val="bottom"/>
          </w:tcPr>
          <w:p w14:paraId="55BEA4E3" w14:textId="2277BBA2"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0DC8827E" w14:textId="4860C0D7"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6042D012" w14:textId="42D2D9BD"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Mar>
              <w:left w:w="43" w:type="dxa"/>
              <w:right w:w="43" w:type="dxa"/>
            </w:tcMar>
          </w:tcPr>
          <w:p w14:paraId="7E353A7F" w14:textId="2DF7F523" w:rsidR="00F75B5D" w:rsidRPr="00F75B5D" w:rsidRDefault="00F75B5D" w:rsidP="00F75B5D">
            <w:pPr>
              <w:spacing w:before="20" w:after="20"/>
              <w:jc w:val="right"/>
              <w:rPr>
                <w:color w:val="BFBFBF"/>
              </w:rPr>
            </w:pPr>
            <w:r w:rsidRPr="00F75B5D">
              <w:rPr>
                <w:color w:val="BFBFBF"/>
              </w:rPr>
              <w:t>-</w:t>
            </w:r>
          </w:p>
        </w:tc>
        <w:tc>
          <w:tcPr>
            <w:tcW w:w="1145" w:type="dxa"/>
            <w:tcBorders>
              <w:bottom w:val="single" w:sz="17" w:space="0" w:color="000000"/>
            </w:tcBorders>
            <w:shd w:val="clear" w:color="auto" w:fill="BFBFBF" w:themeFill="background1" w:themeFillShade="BF"/>
          </w:tcPr>
          <w:p w14:paraId="150542C0" w14:textId="1C841283" w:rsidR="00F75B5D" w:rsidRPr="00F75B5D" w:rsidRDefault="00F75B5D" w:rsidP="00F75B5D">
            <w:pPr>
              <w:spacing w:before="20" w:after="20"/>
              <w:jc w:val="right"/>
              <w:rPr>
                <w:color w:val="BFBFBF"/>
              </w:rPr>
            </w:pPr>
            <w:r w:rsidRPr="00F75B5D">
              <w:rPr>
                <w:color w:val="BFBFBF"/>
              </w:rPr>
              <w:t>-</w:t>
            </w:r>
          </w:p>
        </w:tc>
      </w:tr>
    </w:tbl>
    <w:p w14:paraId="5F6CBA14" w14:textId="5A916E96" w:rsidR="0088452B" w:rsidRPr="003C3E04" w:rsidRDefault="004112E2" w:rsidP="000F32AB">
      <w:pPr>
        <w:spacing w:before="60" w:after="60"/>
        <w:rPr>
          <w:sz w:val="20"/>
          <w:szCs w:val="20"/>
        </w:rPr>
      </w:pPr>
      <w:r w:rsidRPr="00030B08">
        <w:rPr>
          <w:sz w:val="20"/>
        </w:rPr>
        <w:t>*</w:t>
      </w: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p>
    <w:p w14:paraId="692B8301" w14:textId="4E963EB5" w:rsidR="0088452B" w:rsidRDefault="004112E2" w:rsidP="000F32AB">
      <w:pPr>
        <w:spacing w:before="60" w:after="60"/>
        <w:rPr>
          <w:sz w:val="20"/>
          <w:szCs w:val="20"/>
        </w:rPr>
      </w:pPr>
      <w:r w:rsidRPr="003C3E04">
        <w:rPr>
          <w:sz w:val="20"/>
          <w:szCs w:val="20"/>
        </w:rPr>
        <w:t>*</w:t>
      </w:r>
      <w:r w:rsidR="00A710C4">
        <w:rPr>
          <w:sz w:val="20"/>
          <w:szCs w:val="20"/>
        </w:rPr>
        <w:t>*</w:t>
      </w: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204CBB88" w:rsidR="006938AE" w:rsidRDefault="00030B08" w:rsidP="000F32AB">
      <w:pPr>
        <w:spacing w:before="60" w:after="60"/>
        <w:rPr>
          <w:sz w:val="20"/>
          <w:szCs w:val="20"/>
        </w:rPr>
      </w:pPr>
      <w:r w:rsidRPr="00030B08">
        <w:rPr>
          <w:sz w:val="20"/>
          <w:szCs w:val="20"/>
        </w:rPr>
        <w:t>‡</w:t>
      </w:r>
      <w:r>
        <w:rPr>
          <w:sz w:val="20"/>
          <w:szCs w:val="20"/>
        </w:rPr>
        <w:t xml:space="preserve"> </w:t>
      </w:r>
      <w:r w:rsidR="0077371E" w:rsidRPr="0077371E">
        <w:rPr>
          <w:sz w:val="20"/>
          <w:szCs w:val="20"/>
        </w:rPr>
        <w:t xml:space="preserve">In rounds where some cases are intentionally not fielded, unconditional response rates will be lower than they would have been if all eligible cases were fielded. For example, some cases were intentionally not fielded in Summer 2016 (Round 75) and Winter 2018 (Round 80). The grey highlighted rates reflect the rounds and panels in which this field strategy was used. In Summer 2016 (Round 75), some cases were intentionally not fielded and instead were included in an early case release for Fall 2016 (Round 76). The resulting unconditional response rates for the 2013-2015 panels in the 9th, 6th, and 3rd rounds, respectively, were lower than they would have been had the cases been fielded, but increased again in the subsequent rounds. In Winter 2018 (Round 80), a group of 306 cases was intentionally not fielded as part of a strategic NIR experiment.  </w:t>
      </w:r>
    </w:p>
    <w:p w14:paraId="302AFB74" w14:textId="3CB56B2B" w:rsidR="0088452B" w:rsidRPr="00C3086C" w:rsidRDefault="004112E2" w:rsidP="004D6EBE">
      <w:pPr>
        <w:pStyle w:val="ListParagraph"/>
        <w:numPr>
          <w:ilvl w:val="0"/>
          <w:numId w:val="4"/>
        </w:numPr>
        <w:tabs>
          <w:tab w:val="left" w:pos="481"/>
        </w:tabs>
        <w:spacing w:before="161"/>
        <w:ind w:left="480" w:right="344" w:hanging="360"/>
        <w:rPr>
          <w:sz w:val="24"/>
          <w:szCs w:val="24"/>
        </w:rPr>
      </w:pPr>
      <w:r w:rsidRPr="00C3086C">
        <w:rPr>
          <w:sz w:val="24"/>
          <w:szCs w:val="24"/>
          <w:u w:val="single"/>
        </w:rPr>
        <w:lastRenderedPageBreak/>
        <w:t>Selection of beneficiaries</w:t>
      </w:r>
      <w:r w:rsidRPr="00C3086C">
        <w:rPr>
          <w:sz w:val="24"/>
          <w:szCs w:val="24"/>
        </w:rPr>
        <w:t>. In the Fall 201</w:t>
      </w:r>
      <w:r w:rsidR="007E07E4">
        <w:rPr>
          <w:sz w:val="24"/>
          <w:szCs w:val="24"/>
        </w:rPr>
        <w:t>9</w:t>
      </w:r>
      <w:r w:rsidRPr="00C3086C">
        <w:rPr>
          <w:sz w:val="24"/>
          <w:szCs w:val="24"/>
        </w:rPr>
        <w:t xml:space="preserve"> Round </w:t>
      </w:r>
      <w:r w:rsidR="007E07E4">
        <w:rPr>
          <w:sz w:val="24"/>
          <w:szCs w:val="24"/>
        </w:rPr>
        <w:t>85</w:t>
      </w:r>
      <w:r w:rsidRPr="00C3086C">
        <w:rPr>
          <w:sz w:val="24"/>
          <w:szCs w:val="24"/>
        </w:rPr>
        <w:t>, an incoming panel sample of 1</w:t>
      </w:r>
      <w:r w:rsidR="003C52AC" w:rsidRPr="00C3086C">
        <w:rPr>
          <w:sz w:val="24"/>
          <w:szCs w:val="24"/>
        </w:rPr>
        <w:t>1</w:t>
      </w:r>
      <w:r w:rsidRPr="00C3086C">
        <w:rPr>
          <w:sz w:val="24"/>
          <w:szCs w:val="24"/>
        </w:rPr>
        <w:t>,</w:t>
      </w:r>
      <w:r w:rsidR="007E07E4">
        <w:rPr>
          <w:sz w:val="24"/>
          <w:szCs w:val="24"/>
        </w:rPr>
        <w:t>620</w:t>
      </w:r>
      <w:r w:rsidRPr="00C3086C">
        <w:rPr>
          <w:sz w:val="24"/>
          <w:szCs w:val="24"/>
        </w:rP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sidRPr="00C3086C">
        <w:rPr>
          <w:i/>
          <w:sz w:val="24"/>
          <w:szCs w:val="24"/>
        </w:rPr>
        <w:t>anytime</w:t>
      </w:r>
      <w:r w:rsidRPr="00C3086C">
        <w:rPr>
          <w:i/>
          <w:spacing w:val="-28"/>
          <w:sz w:val="24"/>
          <w:szCs w:val="24"/>
        </w:rPr>
        <w:t xml:space="preserve"> </w:t>
      </w:r>
      <w:r w:rsidRPr="00C3086C">
        <w:rPr>
          <w:sz w:val="24"/>
          <w:szCs w:val="24"/>
        </w:rPr>
        <w:t>during the sampling year are also included in the Medicare administrative enrollment sampling frame (referred to as</w:t>
      </w:r>
      <w:r w:rsidR="00D56C58" w:rsidRPr="00C3086C">
        <w:rPr>
          <w:sz w:val="24"/>
          <w:szCs w:val="24"/>
        </w:rPr>
        <w:t xml:space="preserve"> current-year enrollees</w:t>
      </w:r>
      <w:r w:rsidRPr="00C3086C">
        <w:rPr>
          <w:sz w:val="24"/>
          <w:szCs w:val="24"/>
        </w:rPr>
        <w:t>). Their inclusion allows for the release of data files up to one year earlier than previously possible.</w:t>
      </w:r>
      <w:r w:rsidR="00E47D6C" w:rsidRPr="00C3086C">
        <w:rPr>
          <w:rStyle w:val="FootnoteReference"/>
          <w:sz w:val="24"/>
          <w:szCs w:val="24"/>
        </w:rPr>
        <w:footnoteReference w:id="4"/>
      </w:r>
      <w:r w:rsidRPr="00C3086C">
        <w:rPr>
          <w:rFonts w:ascii="Calibri"/>
          <w:position w:val="8"/>
          <w:sz w:val="24"/>
          <w:szCs w:val="24"/>
        </w:rPr>
        <w:t xml:space="preserve"> </w:t>
      </w:r>
      <w:r w:rsidRPr="00C3086C">
        <w:rPr>
          <w:sz w:val="24"/>
          <w:szCs w:val="24"/>
        </w:rP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2D43C0">
      <w:pPr>
        <w:pStyle w:val="Heading4"/>
      </w:pPr>
      <w:r>
        <w:t>Estimation</w:t>
      </w:r>
      <w:r>
        <w:rPr>
          <w:spacing w:val="-9"/>
        </w:rPr>
        <w:t xml:space="preserve"> </w:t>
      </w:r>
      <w:r>
        <w:t>Procedure</w:t>
      </w:r>
    </w:p>
    <w:p w14:paraId="3FFE9EE5" w14:textId="6F25D345" w:rsidR="0088452B" w:rsidRDefault="004112E2" w:rsidP="004D6EBE">
      <w:pPr>
        <w:pStyle w:val="BodyText"/>
      </w:pPr>
      <w:r>
        <w:t xml:space="preserve">To date, sampling weights have been calculated for each Fall round (1, 4, 7…, and </w:t>
      </w:r>
      <w:r w:rsidR="004E28E1">
        <w:t>85</w:t>
      </w:r>
      <w:r>
        <w:t>) in order to produce the Survey File limited data sets (previously referred to as the Access to Care files)</w:t>
      </w:r>
      <w:r w:rsidR="00A35F89">
        <w:t>, and for each calendar year in order to produce the Cost Supplement limited data sets (previously referred to as the Cost and Use files)</w:t>
      </w:r>
      <w:r>
        <w:t xml:space="preserve"> </w:t>
      </w:r>
      <w:r w:rsidR="00A35F89">
        <w:t>In both cases</w:t>
      </w:r>
      <w:r w:rsidR="0033227E">
        <w:t xml:space="preserve">, </w:t>
      </w:r>
      <w:r>
        <w:t xml:space="preserve">cross-sectional and longitudinal weights have been calculated. </w:t>
      </w:r>
      <w:r w:rsidR="00A35F89">
        <w:t xml:space="preserve">Some questionnaire sections fielded in the Winter or Summer rounds have specific cross-sectional weights calculated for them as well. In all cases, </w:t>
      </w:r>
      <w:r>
        <w:t>weights reflect differential probabilities of selection</w:t>
      </w:r>
      <w:r w:rsidR="00A35F89">
        <w:t xml:space="preserve"> and differential nonresponse,</w:t>
      </w:r>
      <w:r>
        <w:t xml:space="preserve"> and </w:t>
      </w:r>
      <w:r w:rsidR="00A35F89">
        <w:t xml:space="preserve">are </w:t>
      </w:r>
      <w:r>
        <w:t xml:space="preserve">adjusted to account for overlapping coverage of the panels included in the </w:t>
      </w:r>
      <w:r w:rsidR="00A35F89">
        <w:t>data files</w:t>
      </w:r>
      <w:r>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4DC6C3F"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 xml:space="preserve">files have been developed. </w:t>
      </w:r>
      <w:r w:rsidR="00AC08A6">
        <w:t>Beginning with the 2015 data, unit-level imputation was also instituted to compensate for missing initial</w:t>
      </w:r>
      <w:r w:rsidR="00A35F89">
        <w:t>-</w:t>
      </w:r>
      <w:r w:rsidR="00AC08A6">
        <w:t xml:space="preserve">round </w:t>
      </w:r>
      <w:r w:rsidR="00A35F89">
        <w:t xml:space="preserve">utilization and cost </w:t>
      </w:r>
      <w:r w:rsidR="00AC08A6">
        <w:t>data</w:t>
      </w:r>
      <w:r w:rsidR="000E343B">
        <w:rPr>
          <w:rStyle w:val="FootnoteReference"/>
        </w:rPr>
        <w:footnoteReference w:id="5"/>
      </w:r>
      <w:r w:rsidR="00AC08A6">
        <w:t xml:space="preserve"> for </w:t>
      </w:r>
      <w:r w:rsidR="00D56C58">
        <w:t>current-year enrollees</w:t>
      </w:r>
      <w:r w:rsidR="00AC08A6">
        <w:t xml:space="preserve">. </w:t>
      </w:r>
      <w:r>
        <w:t>The weighting and imputation of data continue each year.</w:t>
      </w:r>
    </w:p>
    <w:p w14:paraId="187BA210" w14:textId="77777777" w:rsidR="0088452B" w:rsidRDefault="004112E2" w:rsidP="002D43C0">
      <w:pPr>
        <w:pStyle w:val="Heading4"/>
      </w:pPr>
      <w:r>
        <w:t>Degree of accuracy needed for the purpose described in the</w:t>
      </w:r>
      <w:r>
        <w:rPr>
          <w:spacing w:val="-28"/>
        </w:rPr>
        <w:t xml:space="preserve"> </w:t>
      </w:r>
      <w:r>
        <w:t>justification</w:t>
      </w:r>
    </w:p>
    <w:p w14:paraId="5A04F709" w14:textId="7494BA6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t>
      </w:r>
      <w:r w:rsidR="000E343B">
        <w:t xml:space="preserve">would </w:t>
      </w:r>
      <w:r>
        <w:t>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w:t>
      </w:r>
      <w:r>
        <w:lastRenderedPageBreak/>
        <w:t>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10" w:name="_bookmark5"/>
      <w:bookmarkEnd w:id="10"/>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08C0CA82"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00 cases, with the oldest stratum (age 85 and over) being allocated about 1,</w:t>
      </w:r>
      <w:r w:rsidR="00B46BA7">
        <w:t>6</w:t>
      </w:r>
      <w:r>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2D43C0">
      <w:pPr>
        <w:pStyle w:val="Heading4"/>
      </w:pPr>
      <w:r>
        <w:t>Interview content for periodic data collection cycles to reduce</w:t>
      </w:r>
      <w:r>
        <w:rPr>
          <w:spacing w:val="-28"/>
        </w:rPr>
        <w:t xml:space="preserve"> </w:t>
      </w:r>
      <w:r>
        <w:t>burden.</w:t>
      </w:r>
    </w:p>
    <w:p w14:paraId="7998FFA7" w14:textId="77777777" w:rsidR="0088452B" w:rsidRPr="002D43C0" w:rsidRDefault="004112E2" w:rsidP="002D43C0">
      <w:pPr>
        <w:pStyle w:val="ListParagraph"/>
        <w:numPr>
          <w:ilvl w:val="0"/>
          <w:numId w:val="3"/>
        </w:numPr>
        <w:tabs>
          <w:tab w:val="left" w:pos="361"/>
        </w:tabs>
        <w:spacing w:before="177"/>
        <w:ind w:hanging="360"/>
        <w:rPr>
          <w:sz w:val="24"/>
        </w:rPr>
      </w:pPr>
      <w:r w:rsidRPr="002D43C0">
        <w:rPr>
          <w:sz w:val="24"/>
          <w:u w:val="single"/>
        </w:rPr>
        <w:t>Content and timing of instrument</w:t>
      </w:r>
      <w:r w:rsidRPr="002D43C0">
        <w:rPr>
          <w:spacing w:val="-10"/>
          <w:sz w:val="24"/>
          <w:u w:val="single"/>
        </w:rPr>
        <w:t xml:space="preserve"> </w:t>
      </w:r>
      <w:r w:rsidRPr="002D43C0">
        <w:rPr>
          <w:sz w:val="24"/>
          <w:u w:val="single"/>
        </w:rPr>
        <w:t>sections</w:t>
      </w:r>
      <w:r w:rsidRPr="002D43C0">
        <w:rPr>
          <w:sz w:val="24"/>
        </w:rP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2867D96C" w14:textId="672587B5" w:rsidR="0088452B" w:rsidRDefault="004112E2" w:rsidP="0033227E">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000E343B">
        <w:t xml:space="preserve"> </w:t>
      </w: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 xml:space="preserve">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w:t>
      </w:r>
      <w:r>
        <w:lastRenderedPageBreak/>
        <w:t>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10057799" w:rsidR="0088452B" w:rsidRDefault="004112E2" w:rsidP="005F5E74">
      <w:pPr>
        <w:pStyle w:val="BodyText"/>
        <w:spacing w:before="199"/>
        <w:ind w:left="370"/>
      </w:pPr>
      <w:r>
        <w:t>The literature (initially reported by Neter and Waksberg in 1964, and confirmed in</w:t>
      </w:r>
      <w:r w:rsidR="005F5E74">
        <w:t xml:space="preserve"> </w:t>
      </w:r>
      <w:r>
        <w:t>subsequent research by other analysts) indicates that collection of behavioral information in an unbounded recall period can result in large recall errors. The incoming panel interviews covered in this clearance request - Fall 202</w:t>
      </w:r>
      <w:r w:rsidR="005F5E74">
        <w:t>1 (Round 91</w:t>
      </w:r>
      <w:r>
        <w:t>), Fall 202</w:t>
      </w:r>
      <w:r w:rsidR="005F5E74">
        <w:t>2 (Round 94</w:t>
      </w:r>
      <w:r>
        <w:t>)</w:t>
      </w:r>
      <w:r w:rsidR="0009032E">
        <w:t>, and Fall 2023 (Round 97)</w:t>
      </w:r>
      <w:r>
        <w:t xml:space="preserve">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6D82C9F7" w:rsidR="0088452B" w:rsidRPr="002D43C0" w:rsidRDefault="004112E2" w:rsidP="002D43C0">
      <w:pPr>
        <w:pStyle w:val="ListParagraph"/>
        <w:numPr>
          <w:ilvl w:val="0"/>
          <w:numId w:val="3"/>
        </w:numPr>
        <w:tabs>
          <w:tab w:val="left" w:pos="371"/>
        </w:tabs>
        <w:spacing w:before="177"/>
        <w:ind w:hanging="360"/>
        <w:rPr>
          <w:sz w:val="24"/>
        </w:rPr>
      </w:pPr>
      <w:r w:rsidRPr="002D43C0">
        <w:rPr>
          <w:sz w:val="24"/>
          <w:u w:val="single"/>
        </w:rPr>
        <w:t>Content of the instruments, Rounds</w:t>
      </w:r>
      <w:r w:rsidRPr="002D43C0">
        <w:rPr>
          <w:spacing w:val="-7"/>
          <w:sz w:val="24"/>
          <w:u w:val="single"/>
        </w:rPr>
        <w:t xml:space="preserve"> </w:t>
      </w:r>
      <w:r w:rsidR="005F5E74" w:rsidRPr="002D43C0">
        <w:rPr>
          <w:sz w:val="24"/>
          <w:u w:val="single"/>
        </w:rPr>
        <w:t>8</w:t>
      </w:r>
      <w:r w:rsidR="00045542" w:rsidRPr="002D43C0">
        <w:rPr>
          <w:sz w:val="24"/>
          <w:u w:val="single"/>
        </w:rPr>
        <w:t>9</w:t>
      </w:r>
      <w:r w:rsidRPr="002D43C0">
        <w:rPr>
          <w:sz w:val="24"/>
          <w:u w:val="single"/>
        </w:rPr>
        <w:t>-</w:t>
      </w:r>
      <w:r w:rsidR="0091283D" w:rsidRPr="002D43C0">
        <w:rPr>
          <w:sz w:val="24"/>
          <w:u w:val="single"/>
        </w:rPr>
        <w:t>9</w:t>
      </w:r>
      <w:r w:rsidR="00045542" w:rsidRPr="002D43C0">
        <w:rPr>
          <w:sz w:val="24"/>
          <w:u w:val="single"/>
        </w:rPr>
        <w:t>7</w:t>
      </w:r>
      <w:r w:rsidRPr="002D43C0">
        <w:rPr>
          <w:sz w:val="24"/>
        </w:rPr>
        <w:t>.</w:t>
      </w:r>
    </w:p>
    <w:p w14:paraId="1253E1DA" w14:textId="04B90781" w:rsidR="0088452B" w:rsidRPr="00977087"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670FC156" w14:textId="3D073F9F" w:rsidR="0088452B" w:rsidRPr="002D43C0" w:rsidRDefault="004112E2" w:rsidP="002D43C0">
      <w:pPr>
        <w:pStyle w:val="Caption"/>
      </w:pPr>
      <w:r>
        <w:t>Table B.4: Community Instrument Sections and Order of Administration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3766"/>
        <w:gridCol w:w="1233"/>
        <w:gridCol w:w="2733"/>
        <w:gridCol w:w="1622"/>
      </w:tblGrid>
      <w:tr w:rsidR="0088452B" w:rsidRPr="002D43C0" w14:paraId="29E4981C" w14:textId="77777777" w:rsidTr="008E2CAE">
        <w:trPr>
          <w:cantSplit/>
          <w:tblHeader/>
          <w:jc w:val="center"/>
        </w:trPr>
        <w:tc>
          <w:tcPr>
            <w:tcW w:w="3768" w:type="dxa"/>
            <w:shd w:val="clear" w:color="auto" w:fill="D9D9D9"/>
            <w:tcMar>
              <w:left w:w="72" w:type="dxa"/>
              <w:right w:w="72" w:type="dxa"/>
            </w:tcMar>
            <w:vAlign w:val="bottom"/>
          </w:tcPr>
          <w:p w14:paraId="52363F15" w14:textId="77777777" w:rsidR="0088452B" w:rsidRPr="002D43C0" w:rsidRDefault="004112E2" w:rsidP="008E2CAE">
            <w:pPr>
              <w:pStyle w:val="TableParagraph"/>
              <w:spacing w:before="60" w:after="60"/>
              <w:jc w:val="center"/>
              <w:rPr>
                <w:b/>
              </w:rPr>
            </w:pPr>
            <w:r w:rsidRPr="002D43C0">
              <w:rPr>
                <w:b/>
              </w:rPr>
              <w:t>Section</w:t>
            </w:r>
          </w:p>
          <w:p w14:paraId="061EF5BA" w14:textId="77777777" w:rsidR="0088452B" w:rsidRPr="002D43C0" w:rsidRDefault="004112E2" w:rsidP="008E2CAE">
            <w:pPr>
              <w:pStyle w:val="TableParagraph"/>
              <w:spacing w:before="60" w:after="60"/>
              <w:jc w:val="center"/>
            </w:pPr>
            <w:r w:rsidRPr="002D43C0">
              <w:t>Listed in the order in which the section is administered.</w:t>
            </w:r>
          </w:p>
        </w:tc>
        <w:tc>
          <w:tcPr>
            <w:tcW w:w="1234" w:type="dxa"/>
            <w:shd w:val="clear" w:color="auto" w:fill="D9D9D9"/>
            <w:tcMar>
              <w:left w:w="72" w:type="dxa"/>
              <w:right w:w="72" w:type="dxa"/>
            </w:tcMar>
            <w:vAlign w:val="bottom"/>
          </w:tcPr>
          <w:p w14:paraId="6CC5A607" w14:textId="51BB2DDC" w:rsidR="0088452B" w:rsidRPr="002D43C0" w:rsidRDefault="004112E2" w:rsidP="008E2CAE">
            <w:pPr>
              <w:pStyle w:val="TableParagraph"/>
              <w:spacing w:before="60" w:after="60"/>
              <w:jc w:val="center"/>
            </w:pPr>
            <w:r w:rsidRPr="002D43C0">
              <w:rPr>
                <w:b/>
              </w:rPr>
              <w:t>Type</w:t>
            </w:r>
            <w:r w:rsidR="00B41430" w:rsidRPr="002D43C0">
              <w:rPr>
                <w:b/>
              </w:rPr>
              <w:t xml:space="preserve"> </w:t>
            </w:r>
            <w:r w:rsidRPr="002D43C0">
              <w:rPr>
                <w:b/>
              </w:rPr>
              <w:t xml:space="preserve">of Section </w:t>
            </w:r>
            <w:r w:rsidRPr="002D43C0">
              <w:t>(Core</w:t>
            </w:r>
            <w:r w:rsidR="00861C1F" w:rsidRPr="002D43C0">
              <w:t xml:space="preserve"> </w:t>
            </w:r>
            <w:r w:rsidRPr="002D43C0">
              <w:t>or Topica</w:t>
            </w:r>
            <w:r w:rsidR="00861C1F" w:rsidRPr="002D43C0">
              <w:t>l</w:t>
            </w:r>
            <w:r w:rsidRPr="002D43C0">
              <w:t>)</w:t>
            </w:r>
          </w:p>
        </w:tc>
        <w:tc>
          <w:tcPr>
            <w:tcW w:w="2735" w:type="dxa"/>
            <w:shd w:val="clear" w:color="auto" w:fill="D9D9D9"/>
            <w:tcMar>
              <w:left w:w="72" w:type="dxa"/>
              <w:right w:w="72" w:type="dxa"/>
            </w:tcMar>
            <w:vAlign w:val="bottom"/>
          </w:tcPr>
          <w:p w14:paraId="2E39EC35" w14:textId="77777777" w:rsidR="0088452B" w:rsidRPr="002D43C0" w:rsidRDefault="004112E2" w:rsidP="008E2CAE">
            <w:pPr>
              <w:pStyle w:val="TableParagraph"/>
              <w:spacing w:before="60" w:after="60"/>
              <w:jc w:val="center"/>
              <w:rPr>
                <w:b/>
              </w:rPr>
            </w:pPr>
            <w:r w:rsidRPr="002D43C0">
              <w:rPr>
                <w:b/>
              </w:rPr>
              <w:t>Season of Administration</w:t>
            </w:r>
          </w:p>
          <w:p w14:paraId="7F277050" w14:textId="77777777" w:rsidR="0088452B" w:rsidRPr="002D43C0" w:rsidRDefault="004112E2" w:rsidP="008E2CAE">
            <w:pPr>
              <w:pStyle w:val="TableParagraph"/>
              <w:spacing w:before="60" w:after="60"/>
              <w:jc w:val="center"/>
            </w:pPr>
            <w:r w:rsidRPr="002D43C0">
              <w:t>(Rounds Administered)</w:t>
            </w:r>
          </w:p>
        </w:tc>
        <w:tc>
          <w:tcPr>
            <w:tcW w:w="1623" w:type="dxa"/>
            <w:shd w:val="clear" w:color="auto" w:fill="D9D9D9"/>
            <w:tcMar>
              <w:left w:w="72" w:type="dxa"/>
              <w:right w:w="72" w:type="dxa"/>
            </w:tcMar>
            <w:vAlign w:val="center"/>
          </w:tcPr>
          <w:p w14:paraId="270C9CB5" w14:textId="77777777" w:rsidR="0088452B" w:rsidRPr="002D43C0" w:rsidRDefault="004112E2" w:rsidP="008E2CAE">
            <w:pPr>
              <w:pStyle w:val="TableParagraph"/>
              <w:spacing w:before="60" w:after="60"/>
              <w:jc w:val="center"/>
            </w:pPr>
            <w:r w:rsidRPr="002D43C0">
              <w:rPr>
                <w:b/>
              </w:rPr>
              <w:t xml:space="preserve">Interview Type </w:t>
            </w:r>
            <w:r w:rsidRPr="002D43C0">
              <w:t xml:space="preserve">(Baseline, </w:t>
            </w:r>
            <w:r w:rsidRPr="002D43C0">
              <w:rPr>
                <w:w w:val="95"/>
              </w:rPr>
              <w:t xml:space="preserve">Continuing, </w:t>
            </w:r>
            <w:r w:rsidRPr="002D43C0">
              <w:t>Both)</w:t>
            </w:r>
          </w:p>
        </w:tc>
      </w:tr>
      <w:tr w:rsidR="0088452B" w:rsidRPr="002D43C0" w14:paraId="4D0DD790" w14:textId="77777777" w:rsidTr="00F53796">
        <w:trPr>
          <w:cantSplit/>
          <w:jc w:val="center"/>
        </w:trPr>
        <w:tc>
          <w:tcPr>
            <w:tcW w:w="3768" w:type="dxa"/>
            <w:tcMar>
              <w:left w:w="72" w:type="dxa"/>
              <w:right w:w="72" w:type="dxa"/>
            </w:tcMar>
          </w:tcPr>
          <w:p w14:paraId="41AC212B" w14:textId="77777777" w:rsidR="0088452B" w:rsidRPr="002D43C0" w:rsidRDefault="004112E2" w:rsidP="002D43C0">
            <w:pPr>
              <w:pStyle w:val="TableParagraph"/>
              <w:spacing w:before="40" w:after="40"/>
            </w:pPr>
            <w:r w:rsidRPr="002D43C0">
              <w:t>Introduction (INQ)</w:t>
            </w:r>
          </w:p>
        </w:tc>
        <w:tc>
          <w:tcPr>
            <w:tcW w:w="1234" w:type="dxa"/>
            <w:tcMar>
              <w:left w:w="72" w:type="dxa"/>
              <w:right w:w="72" w:type="dxa"/>
            </w:tcMar>
          </w:tcPr>
          <w:p w14:paraId="038154E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3A2D313" w14:textId="2D928C1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888395F" w14:textId="77777777" w:rsidR="0088452B" w:rsidRPr="002D43C0" w:rsidRDefault="004112E2" w:rsidP="002D43C0">
            <w:pPr>
              <w:pStyle w:val="TableParagraph"/>
              <w:spacing w:before="40" w:after="40"/>
            </w:pPr>
            <w:r w:rsidRPr="002D43C0">
              <w:t>Both</w:t>
            </w:r>
          </w:p>
        </w:tc>
      </w:tr>
      <w:tr w:rsidR="0088452B" w:rsidRPr="002D43C0" w14:paraId="7EBFE912" w14:textId="77777777" w:rsidTr="00F53796">
        <w:trPr>
          <w:cantSplit/>
          <w:jc w:val="center"/>
        </w:trPr>
        <w:tc>
          <w:tcPr>
            <w:tcW w:w="3768" w:type="dxa"/>
            <w:tcMar>
              <w:left w:w="72" w:type="dxa"/>
              <w:right w:w="72" w:type="dxa"/>
            </w:tcMar>
          </w:tcPr>
          <w:p w14:paraId="2713984A" w14:textId="77777777" w:rsidR="0088452B" w:rsidRPr="002D43C0" w:rsidRDefault="004112E2" w:rsidP="002D43C0">
            <w:pPr>
              <w:pStyle w:val="TableParagraph"/>
              <w:spacing w:before="40" w:after="40"/>
            </w:pPr>
            <w:r w:rsidRPr="002D43C0">
              <w:t>Enumeration (ENS)</w:t>
            </w:r>
          </w:p>
        </w:tc>
        <w:tc>
          <w:tcPr>
            <w:tcW w:w="1234" w:type="dxa"/>
            <w:tcMar>
              <w:left w:w="72" w:type="dxa"/>
              <w:right w:w="72" w:type="dxa"/>
            </w:tcMar>
          </w:tcPr>
          <w:p w14:paraId="35C614B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0B15956A" w14:textId="1C56B6C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5611AA52" w14:textId="77777777" w:rsidR="0088452B" w:rsidRPr="002D43C0" w:rsidRDefault="004112E2" w:rsidP="002D43C0">
            <w:pPr>
              <w:pStyle w:val="TableParagraph"/>
              <w:spacing w:before="40" w:after="40"/>
            </w:pPr>
            <w:r w:rsidRPr="002D43C0">
              <w:t>Both</w:t>
            </w:r>
          </w:p>
        </w:tc>
      </w:tr>
      <w:tr w:rsidR="0088452B" w:rsidRPr="002D43C0" w14:paraId="1873CCC1" w14:textId="77777777" w:rsidTr="00F53796">
        <w:trPr>
          <w:cantSplit/>
          <w:jc w:val="center"/>
        </w:trPr>
        <w:tc>
          <w:tcPr>
            <w:tcW w:w="3768" w:type="dxa"/>
            <w:tcMar>
              <w:left w:w="72" w:type="dxa"/>
              <w:right w:w="72" w:type="dxa"/>
            </w:tcMar>
          </w:tcPr>
          <w:p w14:paraId="235D5D37" w14:textId="3F884F78" w:rsidR="0088452B" w:rsidRPr="002D43C0" w:rsidRDefault="004112E2" w:rsidP="002D43C0">
            <w:pPr>
              <w:pStyle w:val="TableParagraph"/>
              <w:spacing w:before="40" w:after="40"/>
            </w:pPr>
            <w:r w:rsidRPr="002D43C0">
              <w:t>Housing Characteristics (HAQ)</w:t>
            </w:r>
            <w:r w:rsidR="007342F6">
              <w:t>*</w:t>
            </w:r>
          </w:p>
        </w:tc>
        <w:tc>
          <w:tcPr>
            <w:tcW w:w="1234" w:type="dxa"/>
            <w:tcMar>
              <w:left w:w="72" w:type="dxa"/>
              <w:right w:w="72" w:type="dxa"/>
            </w:tcMar>
          </w:tcPr>
          <w:p w14:paraId="4FCDBC41"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2BBE913" w14:textId="45AFC01F"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A61638" w:rsidRPr="002D43C0">
              <w:t>, 97</w:t>
            </w:r>
            <w:r w:rsidRPr="002D43C0">
              <w:t>)</w:t>
            </w:r>
          </w:p>
        </w:tc>
        <w:tc>
          <w:tcPr>
            <w:tcW w:w="1623" w:type="dxa"/>
            <w:tcMar>
              <w:left w:w="72" w:type="dxa"/>
              <w:right w:w="72" w:type="dxa"/>
            </w:tcMar>
          </w:tcPr>
          <w:p w14:paraId="1DE9411E" w14:textId="77777777" w:rsidR="0088452B" w:rsidRPr="002D43C0" w:rsidRDefault="004112E2" w:rsidP="002D43C0">
            <w:pPr>
              <w:pStyle w:val="TableParagraph"/>
              <w:spacing w:before="40" w:after="40"/>
            </w:pPr>
            <w:r w:rsidRPr="002D43C0">
              <w:t>Both</w:t>
            </w:r>
          </w:p>
        </w:tc>
      </w:tr>
      <w:tr w:rsidR="0088452B" w:rsidRPr="002D43C0" w14:paraId="7A224B27" w14:textId="77777777" w:rsidTr="00F53796">
        <w:trPr>
          <w:cantSplit/>
          <w:jc w:val="center"/>
        </w:trPr>
        <w:tc>
          <w:tcPr>
            <w:tcW w:w="3768" w:type="dxa"/>
            <w:tcMar>
              <w:left w:w="72" w:type="dxa"/>
              <w:right w:w="72" w:type="dxa"/>
            </w:tcMar>
          </w:tcPr>
          <w:p w14:paraId="2D82CC13" w14:textId="77777777" w:rsidR="0088452B" w:rsidRPr="002D43C0" w:rsidRDefault="004112E2" w:rsidP="002D43C0">
            <w:pPr>
              <w:pStyle w:val="TableParagraph"/>
              <w:spacing w:before="40" w:after="40"/>
            </w:pPr>
            <w:r w:rsidRPr="002D43C0">
              <w:t>Health Insurance (HIQ)</w:t>
            </w:r>
          </w:p>
        </w:tc>
        <w:tc>
          <w:tcPr>
            <w:tcW w:w="1234" w:type="dxa"/>
            <w:tcMar>
              <w:left w:w="72" w:type="dxa"/>
              <w:right w:w="72" w:type="dxa"/>
            </w:tcMar>
          </w:tcPr>
          <w:p w14:paraId="0DDBC514"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43245161" w14:textId="41AA529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352CA28" w14:textId="77777777" w:rsidR="0088452B" w:rsidRPr="002D43C0" w:rsidRDefault="004112E2" w:rsidP="002D43C0">
            <w:pPr>
              <w:pStyle w:val="TableParagraph"/>
              <w:spacing w:before="40" w:after="40"/>
            </w:pPr>
            <w:r w:rsidRPr="002D43C0">
              <w:t>Both</w:t>
            </w:r>
          </w:p>
        </w:tc>
      </w:tr>
      <w:tr w:rsidR="0088452B" w:rsidRPr="002D43C0" w14:paraId="3D8EEE67" w14:textId="77777777" w:rsidTr="00F53796">
        <w:trPr>
          <w:cantSplit/>
          <w:jc w:val="center"/>
        </w:trPr>
        <w:tc>
          <w:tcPr>
            <w:tcW w:w="3768" w:type="dxa"/>
            <w:tcMar>
              <w:left w:w="72" w:type="dxa"/>
              <w:right w:w="72" w:type="dxa"/>
            </w:tcMar>
          </w:tcPr>
          <w:p w14:paraId="10AA0338" w14:textId="12DE5D58" w:rsidR="0088452B" w:rsidRPr="002D43C0" w:rsidRDefault="004112E2" w:rsidP="002D43C0">
            <w:pPr>
              <w:pStyle w:val="TableParagraph"/>
              <w:spacing w:before="40" w:after="40"/>
            </w:pPr>
            <w:r w:rsidRPr="002D43C0">
              <w:t>Dental, Vision, and Hearing Care Utilization (DVH)</w:t>
            </w:r>
          </w:p>
        </w:tc>
        <w:tc>
          <w:tcPr>
            <w:tcW w:w="1234" w:type="dxa"/>
            <w:tcMar>
              <w:left w:w="72" w:type="dxa"/>
              <w:right w:w="72" w:type="dxa"/>
            </w:tcMar>
          </w:tcPr>
          <w:p w14:paraId="654A2C1F"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8B849D" w14:textId="5D4509DF"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86B75B2" w14:textId="77777777" w:rsidR="0088452B" w:rsidRPr="002D43C0" w:rsidRDefault="004112E2" w:rsidP="002D43C0">
            <w:pPr>
              <w:pStyle w:val="TableParagraph"/>
              <w:spacing w:before="40" w:after="40"/>
            </w:pPr>
            <w:r w:rsidRPr="002D43C0">
              <w:t>Continuing</w:t>
            </w:r>
          </w:p>
        </w:tc>
      </w:tr>
      <w:tr w:rsidR="0088452B" w:rsidRPr="002D43C0" w14:paraId="012515C7" w14:textId="77777777" w:rsidTr="00F53796">
        <w:trPr>
          <w:cantSplit/>
          <w:jc w:val="center"/>
        </w:trPr>
        <w:tc>
          <w:tcPr>
            <w:tcW w:w="3768" w:type="dxa"/>
            <w:tcMar>
              <w:left w:w="72" w:type="dxa"/>
              <w:right w:w="72" w:type="dxa"/>
            </w:tcMar>
          </w:tcPr>
          <w:p w14:paraId="2F5CBCDC" w14:textId="77777777" w:rsidR="0088452B" w:rsidRPr="002D43C0" w:rsidRDefault="004112E2" w:rsidP="002D43C0">
            <w:pPr>
              <w:pStyle w:val="TableParagraph"/>
              <w:spacing w:before="40" w:after="40"/>
            </w:pPr>
            <w:r w:rsidRPr="002D43C0">
              <w:t>Emergency Room Utilization (ERQ)</w:t>
            </w:r>
          </w:p>
        </w:tc>
        <w:tc>
          <w:tcPr>
            <w:tcW w:w="1234" w:type="dxa"/>
            <w:tcMar>
              <w:left w:w="72" w:type="dxa"/>
              <w:right w:w="72" w:type="dxa"/>
            </w:tcMar>
          </w:tcPr>
          <w:p w14:paraId="13C61CCA"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24B3532" w14:textId="43579D15"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0A448167" w14:textId="77777777" w:rsidR="0088452B" w:rsidRPr="002D43C0" w:rsidRDefault="004112E2" w:rsidP="002D43C0">
            <w:pPr>
              <w:pStyle w:val="TableParagraph"/>
              <w:spacing w:before="40" w:after="40"/>
            </w:pPr>
            <w:r w:rsidRPr="002D43C0">
              <w:t>Continuing</w:t>
            </w:r>
          </w:p>
        </w:tc>
      </w:tr>
      <w:tr w:rsidR="0088452B" w:rsidRPr="002D43C0" w14:paraId="5F0A66F8" w14:textId="77777777" w:rsidTr="00F53796">
        <w:trPr>
          <w:cantSplit/>
          <w:jc w:val="center"/>
        </w:trPr>
        <w:tc>
          <w:tcPr>
            <w:tcW w:w="3768" w:type="dxa"/>
            <w:tcMar>
              <w:left w:w="72" w:type="dxa"/>
              <w:right w:w="72" w:type="dxa"/>
            </w:tcMar>
          </w:tcPr>
          <w:p w14:paraId="06C1201B" w14:textId="77777777" w:rsidR="0088452B" w:rsidRPr="002D43C0" w:rsidRDefault="004112E2" w:rsidP="002D43C0">
            <w:pPr>
              <w:pStyle w:val="TableParagraph"/>
              <w:spacing w:before="40" w:after="40"/>
            </w:pPr>
            <w:r w:rsidRPr="002D43C0">
              <w:t>Inpatient Utilization (IPQ)</w:t>
            </w:r>
          </w:p>
        </w:tc>
        <w:tc>
          <w:tcPr>
            <w:tcW w:w="1234" w:type="dxa"/>
            <w:tcMar>
              <w:left w:w="72" w:type="dxa"/>
              <w:right w:w="72" w:type="dxa"/>
            </w:tcMar>
          </w:tcPr>
          <w:p w14:paraId="39F950C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C9BA9C9" w14:textId="018FD45D"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ACD3F83" w14:textId="77777777" w:rsidR="0088452B" w:rsidRPr="002D43C0" w:rsidRDefault="004112E2" w:rsidP="002D43C0">
            <w:pPr>
              <w:pStyle w:val="TableParagraph"/>
              <w:spacing w:before="40" w:after="40"/>
            </w:pPr>
            <w:r w:rsidRPr="002D43C0">
              <w:t>Continuing</w:t>
            </w:r>
          </w:p>
        </w:tc>
      </w:tr>
      <w:tr w:rsidR="0088452B" w:rsidRPr="002D43C0" w14:paraId="583CCB8B" w14:textId="77777777" w:rsidTr="00F53796">
        <w:trPr>
          <w:cantSplit/>
          <w:jc w:val="center"/>
        </w:trPr>
        <w:tc>
          <w:tcPr>
            <w:tcW w:w="3768" w:type="dxa"/>
            <w:tcMar>
              <w:left w:w="72" w:type="dxa"/>
              <w:right w:w="72" w:type="dxa"/>
            </w:tcMar>
          </w:tcPr>
          <w:p w14:paraId="2D1D24F7" w14:textId="77777777" w:rsidR="0088452B" w:rsidRPr="002D43C0" w:rsidRDefault="004112E2" w:rsidP="002D43C0">
            <w:pPr>
              <w:pStyle w:val="TableParagraph"/>
              <w:spacing w:before="40" w:after="40"/>
            </w:pPr>
            <w:r w:rsidRPr="002D43C0">
              <w:t>Outpatient Utilization (OPQ)</w:t>
            </w:r>
          </w:p>
        </w:tc>
        <w:tc>
          <w:tcPr>
            <w:tcW w:w="1234" w:type="dxa"/>
            <w:tcMar>
              <w:left w:w="72" w:type="dxa"/>
              <w:right w:w="72" w:type="dxa"/>
            </w:tcMar>
          </w:tcPr>
          <w:p w14:paraId="521FE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E1324C2" w14:textId="7EC3575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F75E0C6" w14:textId="77777777" w:rsidR="0088452B" w:rsidRPr="002D43C0" w:rsidRDefault="004112E2" w:rsidP="002D43C0">
            <w:pPr>
              <w:pStyle w:val="TableParagraph"/>
              <w:spacing w:before="40" w:after="40"/>
            </w:pPr>
            <w:r w:rsidRPr="002D43C0">
              <w:t>Continuing</w:t>
            </w:r>
          </w:p>
        </w:tc>
      </w:tr>
      <w:tr w:rsidR="0088452B" w:rsidRPr="002D43C0" w14:paraId="7B8FDF20" w14:textId="77777777" w:rsidTr="00F53796">
        <w:trPr>
          <w:cantSplit/>
          <w:jc w:val="center"/>
        </w:trPr>
        <w:tc>
          <w:tcPr>
            <w:tcW w:w="3768" w:type="dxa"/>
            <w:tcMar>
              <w:left w:w="72" w:type="dxa"/>
              <w:right w:w="72" w:type="dxa"/>
            </w:tcMar>
          </w:tcPr>
          <w:p w14:paraId="2F597581" w14:textId="77777777" w:rsidR="0088452B" w:rsidRPr="002D43C0" w:rsidRDefault="004112E2" w:rsidP="002D43C0">
            <w:pPr>
              <w:pStyle w:val="TableParagraph"/>
              <w:spacing w:before="40" w:after="40"/>
            </w:pPr>
            <w:r w:rsidRPr="002D43C0">
              <w:t>Institutional Utilization (IUQ)</w:t>
            </w:r>
          </w:p>
        </w:tc>
        <w:tc>
          <w:tcPr>
            <w:tcW w:w="1234" w:type="dxa"/>
            <w:tcMar>
              <w:left w:w="72" w:type="dxa"/>
              <w:right w:w="72" w:type="dxa"/>
            </w:tcMar>
          </w:tcPr>
          <w:p w14:paraId="15FD9FD2"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DE8F97B" w14:textId="16FACEA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DB7B462" w14:textId="77777777" w:rsidR="0088452B" w:rsidRPr="002D43C0" w:rsidRDefault="004112E2" w:rsidP="002D43C0">
            <w:pPr>
              <w:pStyle w:val="TableParagraph"/>
              <w:spacing w:before="40" w:after="40"/>
            </w:pPr>
            <w:r w:rsidRPr="002D43C0">
              <w:t>Continuing</w:t>
            </w:r>
          </w:p>
        </w:tc>
      </w:tr>
      <w:tr w:rsidR="0088452B" w:rsidRPr="002D43C0" w14:paraId="44337D32" w14:textId="77777777" w:rsidTr="00F53796">
        <w:trPr>
          <w:cantSplit/>
          <w:jc w:val="center"/>
        </w:trPr>
        <w:tc>
          <w:tcPr>
            <w:tcW w:w="3768" w:type="dxa"/>
            <w:tcMar>
              <w:left w:w="72" w:type="dxa"/>
              <w:right w:w="72" w:type="dxa"/>
            </w:tcMar>
          </w:tcPr>
          <w:p w14:paraId="47A78226" w14:textId="77777777" w:rsidR="0088452B" w:rsidRPr="002D43C0" w:rsidRDefault="004112E2" w:rsidP="002D43C0">
            <w:pPr>
              <w:pStyle w:val="TableParagraph"/>
              <w:spacing w:before="40" w:after="40"/>
            </w:pPr>
            <w:r w:rsidRPr="002D43C0">
              <w:t>Home Health Utilization (HHQ)</w:t>
            </w:r>
          </w:p>
        </w:tc>
        <w:tc>
          <w:tcPr>
            <w:tcW w:w="1234" w:type="dxa"/>
            <w:tcMar>
              <w:left w:w="72" w:type="dxa"/>
              <w:right w:w="72" w:type="dxa"/>
            </w:tcMar>
          </w:tcPr>
          <w:p w14:paraId="0038C54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CF4BD43" w14:textId="5398F4E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740D7AF8" w14:textId="77777777" w:rsidR="0088452B" w:rsidRPr="002D43C0" w:rsidRDefault="004112E2" w:rsidP="002D43C0">
            <w:pPr>
              <w:pStyle w:val="TableParagraph"/>
              <w:spacing w:before="40" w:after="40"/>
            </w:pPr>
            <w:r w:rsidRPr="002D43C0">
              <w:t>Continuing</w:t>
            </w:r>
          </w:p>
        </w:tc>
      </w:tr>
      <w:tr w:rsidR="0088452B" w:rsidRPr="002D43C0" w14:paraId="0361D19D" w14:textId="77777777" w:rsidTr="00F53796">
        <w:trPr>
          <w:cantSplit/>
          <w:jc w:val="center"/>
        </w:trPr>
        <w:tc>
          <w:tcPr>
            <w:tcW w:w="3768" w:type="dxa"/>
            <w:tcMar>
              <w:left w:w="72" w:type="dxa"/>
              <w:right w:w="72" w:type="dxa"/>
            </w:tcMar>
          </w:tcPr>
          <w:p w14:paraId="0656BFCF" w14:textId="77777777" w:rsidR="0088452B" w:rsidRPr="002D43C0" w:rsidRDefault="004112E2" w:rsidP="002D43C0">
            <w:pPr>
              <w:pStyle w:val="TableParagraph"/>
              <w:spacing w:before="40" w:after="40"/>
            </w:pPr>
            <w:r w:rsidRPr="002D43C0">
              <w:t>Medical Provider Utilization (MPQ)</w:t>
            </w:r>
          </w:p>
        </w:tc>
        <w:tc>
          <w:tcPr>
            <w:tcW w:w="1234" w:type="dxa"/>
            <w:tcMar>
              <w:left w:w="72" w:type="dxa"/>
              <w:right w:w="72" w:type="dxa"/>
            </w:tcMar>
          </w:tcPr>
          <w:p w14:paraId="4909171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CC83568" w14:textId="339B4BD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B5C561" w14:textId="77777777" w:rsidR="0088452B" w:rsidRPr="002D43C0" w:rsidRDefault="004112E2" w:rsidP="002D43C0">
            <w:pPr>
              <w:pStyle w:val="TableParagraph"/>
              <w:spacing w:before="40" w:after="40"/>
            </w:pPr>
            <w:r w:rsidRPr="002D43C0">
              <w:t>Continuing</w:t>
            </w:r>
          </w:p>
        </w:tc>
      </w:tr>
      <w:tr w:rsidR="0088452B" w:rsidRPr="002D43C0" w14:paraId="5021628F" w14:textId="77777777" w:rsidTr="00F53796">
        <w:trPr>
          <w:cantSplit/>
          <w:jc w:val="center"/>
        </w:trPr>
        <w:tc>
          <w:tcPr>
            <w:tcW w:w="3768" w:type="dxa"/>
            <w:tcMar>
              <w:left w:w="72" w:type="dxa"/>
              <w:right w:w="72" w:type="dxa"/>
            </w:tcMar>
          </w:tcPr>
          <w:p w14:paraId="5AB3306D" w14:textId="77777777" w:rsidR="0088452B" w:rsidRPr="002D43C0" w:rsidRDefault="004112E2" w:rsidP="002D43C0">
            <w:pPr>
              <w:pStyle w:val="TableParagraph"/>
              <w:spacing w:before="40" w:after="40"/>
            </w:pPr>
            <w:r w:rsidRPr="002D43C0">
              <w:t>Access to Care (ACQ)</w:t>
            </w:r>
          </w:p>
        </w:tc>
        <w:tc>
          <w:tcPr>
            <w:tcW w:w="1234" w:type="dxa"/>
            <w:tcMar>
              <w:left w:w="72" w:type="dxa"/>
              <w:right w:w="72" w:type="dxa"/>
            </w:tcMar>
          </w:tcPr>
          <w:p w14:paraId="2755AEE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D2282B8" w14:textId="67B9FBB4" w:rsidR="0088452B" w:rsidRPr="002D43C0" w:rsidRDefault="004112E2" w:rsidP="002D43C0">
            <w:pPr>
              <w:pStyle w:val="TableParagraph"/>
              <w:spacing w:before="40" w:after="40"/>
            </w:pPr>
            <w:r w:rsidRPr="002D43C0">
              <w:t xml:space="preserve">Winter (Rounds </w:t>
            </w:r>
            <w:r w:rsidR="005F5E74" w:rsidRPr="002D43C0">
              <w:t>89, 92</w:t>
            </w:r>
            <w:r w:rsidR="00A61638" w:rsidRPr="002D43C0">
              <w:t>, 95</w:t>
            </w:r>
            <w:r w:rsidRPr="002D43C0">
              <w:t>)</w:t>
            </w:r>
          </w:p>
        </w:tc>
        <w:tc>
          <w:tcPr>
            <w:tcW w:w="1623" w:type="dxa"/>
            <w:tcMar>
              <w:left w:w="72" w:type="dxa"/>
              <w:right w:w="72" w:type="dxa"/>
            </w:tcMar>
          </w:tcPr>
          <w:p w14:paraId="4FFDA14A" w14:textId="77777777" w:rsidR="0088452B" w:rsidRPr="002D43C0" w:rsidRDefault="004112E2" w:rsidP="002D43C0">
            <w:pPr>
              <w:pStyle w:val="TableParagraph"/>
              <w:spacing w:before="40" w:after="40"/>
            </w:pPr>
            <w:r w:rsidRPr="002D43C0">
              <w:t>Continuing</w:t>
            </w:r>
          </w:p>
        </w:tc>
      </w:tr>
      <w:tr w:rsidR="0088452B" w:rsidRPr="002D43C0" w14:paraId="021B7438" w14:textId="77777777" w:rsidTr="00F53796">
        <w:trPr>
          <w:cantSplit/>
          <w:jc w:val="center"/>
        </w:trPr>
        <w:tc>
          <w:tcPr>
            <w:tcW w:w="3768" w:type="dxa"/>
            <w:tcMar>
              <w:left w:w="72" w:type="dxa"/>
              <w:right w:w="72" w:type="dxa"/>
            </w:tcMar>
          </w:tcPr>
          <w:p w14:paraId="2BCED726" w14:textId="77777777" w:rsidR="0088452B" w:rsidRPr="002D43C0" w:rsidRDefault="004112E2" w:rsidP="002D43C0">
            <w:pPr>
              <w:pStyle w:val="TableParagraph"/>
              <w:spacing w:before="40" w:after="40"/>
            </w:pPr>
            <w:r w:rsidRPr="002D43C0">
              <w:t>Prescribed Medicine Utilization (PMQ)</w:t>
            </w:r>
          </w:p>
        </w:tc>
        <w:tc>
          <w:tcPr>
            <w:tcW w:w="1234" w:type="dxa"/>
            <w:tcMar>
              <w:left w:w="72" w:type="dxa"/>
              <w:right w:w="72" w:type="dxa"/>
            </w:tcMar>
          </w:tcPr>
          <w:p w14:paraId="3920A66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49D3A01" w14:textId="6A7E71B3"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0EC6F7C2" w14:textId="77777777" w:rsidR="0088452B" w:rsidRPr="002D43C0" w:rsidRDefault="004112E2" w:rsidP="002D43C0">
            <w:pPr>
              <w:pStyle w:val="TableParagraph"/>
              <w:spacing w:before="40" w:after="40"/>
            </w:pPr>
            <w:r w:rsidRPr="002D43C0">
              <w:t>Continuing</w:t>
            </w:r>
          </w:p>
        </w:tc>
      </w:tr>
      <w:tr w:rsidR="0088452B" w:rsidRPr="002D43C0" w14:paraId="47E6153C" w14:textId="77777777" w:rsidTr="00F53796">
        <w:trPr>
          <w:cantSplit/>
          <w:jc w:val="center"/>
        </w:trPr>
        <w:tc>
          <w:tcPr>
            <w:tcW w:w="3768" w:type="dxa"/>
            <w:tcMar>
              <w:left w:w="72" w:type="dxa"/>
              <w:right w:w="72" w:type="dxa"/>
            </w:tcMar>
          </w:tcPr>
          <w:p w14:paraId="7246384C" w14:textId="77777777" w:rsidR="0088452B" w:rsidRPr="002D43C0" w:rsidRDefault="004112E2" w:rsidP="002D43C0">
            <w:pPr>
              <w:pStyle w:val="TableParagraph"/>
              <w:spacing w:before="40" w:after="40"/>
            </w:pPr>
            <w:r w:rsidRPr="002D43C0">
              <w:t>Other Medical Expenses (OMQ)</w:t>
            </w:r>
          </w:p>
        </w:tc>
        <w:tc>
          <w:tcPr>
            <w:tcW w:w="1234" w:type="dxa"/>
            <w:tcMar>
              <w:left w:w="72" w:type="dxa"/>
              <w:right w:w="72" w:type="dxa"/>
            </w:tcMar>
          </w:tcPr>
          <w:p w14:paraId="0AEA9F0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5E434E5" w14:textId="274E0C3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7ECE3577" w14:textId="77777777" w:rsidR="0088452B" w:rsidRPr="002D43C0" w:rsidRDefault="004112E2" w:rsidP="002D43C0">
            <w:pPr>
              <w:pStyle w:val="TableParagraph"/>
              <w:spacing w:before="40" w:after="40"/>
            </w:pPr>
            <w:r w:rsidRPr="002D43C0">
              <w:t>Continuing</w:t>
            </w:r>
          </w:p>
        </w:tc>
      </w:tr>
      <w:tr w:rsidR="0088452B" w:rsidRPr="002D43C0" w14:paraId="5486E6A2" w14:textId="77777777" w:rsidTr="00F53796">
        <w:trPr>
          <w:cantSplit/>
          <w:jc w:val="center"/>
        </w:trPr>
        <w:tc>
          <w:tcPr>
            <w:tcW w:w="3768" w:type="dxa"/>
            <w:tcMar>
              <w:left w:w="72" w:type="dxa"/>
              <w:right w:w="72" w:type="dxa"/>
            </w:tcMar>
          </w:tcPr>
          <w:p w14:paraId="60C97423" w14:textId="77777777" w:rsidR="0088452B" w:rsidRPr="002D43C0" w:rsidRDefault="004112E2" w:rsidP="002D43C0">
            <w:pPr>
              <w:pStyle w:val="TableParagraph"/>
              <w:spacing w:before="40" w:after="40"/>
            </w:pPr>
            <w:r w:rsidRPr="002D43C0">
              <w:lastRenderedPageBreak/>
              <w:t>Statement Cost Series (STQ)</w:t>
            </w:r>
          </w:p>
        </w:tc>
        <w:tc>
          <w:tcPr>
            <w:tcW w:w="1234" w:type="dxa"/>
            <w:tcMar>
              <w:left w:w="72" w:type="dxa"/>
              <w:right w:w="72" w:type="dxa"/>
            </w:tcMar>
          </w:tcPr>
          <w:p w14:paraId="2B795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A30CA6A" w14:textId="7A252FE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CD2229E" w14:textId="77777777" w:rsidR="0088452B" w:rsidRPr="002D43C0" w:rsidRDefault="004112E2" w:rsidP="002D43C0">
            <w:pPr>
              <w:pStyle w:val="TableParagraph"/>
              <w:spacing w:before="40" w:after="40"/>
            </w:pPr>
            <w:r w:rsidRPr="002D43C0">
              <w:t>Continuing</w:t>
            </w:r>
          </w:p>
        </w:tc>
      </w:tr>
      <w:tr w:rsidR="0088452B" w:rsidRPr="002D43C0" w14:paraId="237CEF1D" w14:textId="77777777" w:rsidTr="00F53796">
        <w:trPr>
          <w:cantSplit/>
          <w:jc w:val="center"/>
        </w:trPr>
        <w:tc>
          <w:tcPr>
            <w:tcW w:w="3768" w:type="dxa"/>
            <w:tcMar>
              <w:left w:w="72" w:type="dxa"/>
              <w:right w:w="72" w:type="dxa"/>
            </w:tcMar>
          </w:tcPr>
          <w:p w14:paraId="564AA998" w14:textId="77777777" w:rsidR="0088452B" w:rsidRPr="002D43C0" w:rsidRDefault="004112E2" w:rsidP="002D43C0">
            <w:pPr>
              <w:pStyle w:val="TableParagraph"/>
              <w:spacing w:before="40" w:after="40"/>
            </w:pPr>
            <w:r w:rsidRPr="002D43C0">
              <w:t>Post-Statement Cost (PSQ)</w:t>
            </w:r>
          </w:p>
        </w:tc>
        <w:tc>
          <w:tcPr>
            <w:tcW w:w="1234" w:type="dxa"/>
            <w:tcMar>
              <w:left w:w="72" w:type="dxa"/>
              <w:right w:w="72" w:type="dxa"/>
            </w:tcMar>
          </w:tcPr>
          <w:p w14:paraId="095916C5"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B4248" w14:textId="5B0699F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5BA9F45" w14:textId="77777777" w:rsidR="0088452B" w:rsidRPr="002D43C0" w:rsidRDefault="004112E2" w:rsidP="002D43C0">
            <w:pPr>
              <w:pStyle w:val="TableParagraph"/>
              <w:spacing w:before="40" w:after="40"/>
            </w:pPr>
            <w:r w:rsidRPr="002D43C0">
              <w:t>Continuing</w:t>
            </w:r>
          </w:p>
        </w:tc>
      </w:tr>
      <w:tr w:rsidR="0088452B" w:rsidRPr="002D43C0" w14:paraId="114768C7" w14:textId="77777777" w:rsidTr="00F53796">
        <w:trPr>
          <w:cantSplit/>
          <w:jc w:val="center"/>
        </w:trPr>
        <w:tc>
          <w:tcPr>
            <w:tcW w:w="3768" w:type="dxa"/>
            <w:tcMar>
              <w:left w:w="72" w:type="dxa"/>
              <w:right w:w="72" w:type="dxa"/>
            </w:tcMar>
          </w:tcPr>
          <w:p w14:paraId="0AEDE53C" w14:textId="77777777" w:rsidR="0088452B" w:rsidRPr="002D43C0" w:rsidRDefault="004112E2" w:rsidP="002D43C0">
            <w:pPr>
              <w:pStyle w:val="TableParagraph"/>
              <w:spacing w:before="40" w:after="40"/>
            </w:pPr>
            <w:r w:rsidRPr="002D43C0">
              <w:t>No Statement Cost Series (NSQ)</w:t>
            </w:r>
          </w:p>
        </w:tc>
        <w:tc>
          <w:tcPr>
            <w:tcW w:w="1234" w:type="dxa"/>
            <w:tcMar>
              <w:left w:w="72" w:type="dxa"/>
              <w:right w:w="72" w:type="dxa"/>
            </w:tcMar>
          </w:tcPr>
          <w:p w14:paraId="637FDD0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B4F3228" w14:textId="4591DAD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843EF7C" w14:textId="77777777" w:rsidR="0088452B" w:rsidRPr="002D43C0" w:rsidRDefault="004112E2" w:rsidP="002D43C0">
            <w:pPr>
              <w:pStyle w:val="TableParagraph"/>
              <w:spacing w:before="40" w:after="40"/>
            </w:pPr>
            <w:r w:rsidRPr="002D43C0">
              <w:t>Continuing</w:t>
            </w:r>
          </w:p>
        </w:tc>
      </w:tr>
      <w:tr w:rsidR="0088452B" w:rsidRPr="002D43C0" w14:paraId="63524CBF" w14:textId="77777777" w:rsidTr="00F53796">
        <w:trPr>
          <w:cantSplit/>
          <w:jc w:val="center"/>
        </w:trPr>
        <w:tc>
          <w:tcPr>
            <w:tcW w:w="3768" w:type="dxa"/>
            <w:tcMar>
              <w:left w:w="72" w:type="dxa"/>
              <w:right w:w="72" w:type="dxa"/>
            </w:tcMar>
          </w:tcPr>
          <w:p w14:paraId="7B8B5003" w14:textId="77777777" w:rsidR="0088452B" w:rsidRPr="002D43C0" w:rsidRDefault="004112E2" w:rsidP="002D43C0">
            <w:pPr>
              <w:pStyle w:val="TableParagraph"/>
              <w:spacing w:before="40" w:after="40"/>
            </w:pPr>
            <w:r w:rsidRPr="002D43C0">
              <w:t>Cost Payment Summary (CPS)</w:t>
            </w:r>
          </w:p>
        </w:tc>
        <w:tc>
          <w:tcPr>
            <w:tcW w:w="1234" w:type="dxa"/>
            <w:tcMar>
              <w:left w:w="72" w:type="dxa"/>
              <w:right w:w="72" w:type="dxa"/>
            </w:tcMar>
          </w:tcPr>
          <w:p w14:paraId="2A898C5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9DA7644" w14:textId="3135D5A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CF80E88" w14:textId="77777777" w:rsidR="0088452B" w:rsidRPr="002D43C0" w:rsidRDefault="004112E2" w:rsidP="002D43C0">
            <w:pPr>
              <w:pStyle w:val="TableParagraph"/>
              <w:spacing w:before="40" w:after="40"/>
            </w:pPr>
            <w:r w:rsidRPr="002D43C0">
              <w:t>Continuing</w:t>
            </w:r>
          </w:p>
        </w:tc>
      </w:tr>
      <w:tr w:rsidR="0088452B" w:rsidRPr="002D43C0" w14:paraId="60AB1842" w14:textId="77777777" w:rsidTr="00F53796">
        <w:trPr>
          <w:cantSplit/>
          <w:jc w:val="center"/>
        </w:trPr>
        <w:tc>
          <w:tcPr>
            <w:tcW w:w="3768" w:type="dxa"/>
            <w:tcMar>
              <w:left w:w="72" w:type="dxa"/>
              <w:right w:w="72" w:type="dxa"/>
            </w:tcMar>
          </w:tcPr>
          <w:p w14:paraId="3600C53C" w14:textId="77777777" w:rsidR="0088452B" w:rsidRPr="002D43C0" w:rsidRDefault="004112E2" w:rsidP="002D43C0">
            <w:pPr>
              <w:pStyle w:val="TableParagraph"/>
              <w:spacing w:before="40" w:after="40"/>
            </w:pPr>
            <w:r w:rsidRPr="002D43C0">
              <w:t>Mobility of Beneficiaries (MBQ)</w:t>
            </w:r>
          </w:p>
        </w:tc>
        <w:tc>
          <w:tcPr>
            <w:tcW w:w="1234" w:type="dxa"/>
            <w:tcMar>
              <w:left w:w="72" w:type="dxa"/>
              <w:right w:w="72" w:type="dxa"/>
            </w:tcMar>
          </w:tcPr>
          <w:p w14:paraId="569B5A66"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0E7DF76" w14:textId="2933B4DD" w:rsidR="0088452B" w:rsidRPr="002D43C0" w:rsidRDefault="00DB7A6C" w:rsidP="002D43C0">
            <w:pPr>
              <w:pStyle w:val="TableParagraph"/>
              <w:spacing w:before="40" w:after="40"/>
            </w:pPr>
            <w:r w:rsidRPr="002D43C0">
              <w:t>Fall (Rounds 91, 94, 97)</w:t>
            </w:r>
          </w:p>
        </w:tc>
        <w:tc>
          <w:tcPr>
            <w:tcW w:w="1623" w:type="dxa"/>
            <w:tcMar>
              <w:left w:w="72" w:type="dxa"/>
              <w:right w:w="72" w:type="dxa"/>
            </w:tcMar>
          </w:tcPr>
          <w:p w14:paraId="7A7474A0" w14:textId="77777777" w:rsidR="0088452B" w:rsidRPr="002D43C0" w:rsidRDefault="004112E2" w:rsidP="002D43C0">
            <w:pPr>
              <w:pStyle w:val="TableParagraph"/>
              <w:spacing w:before="40" w:after="40"/>
            </w:pPr>
            <w:r w:rsidRPr="002D43C0">
              <w:t>Both</w:t>
            </w:r>
          </w:p>
        </w:tc>
      </w:tr>
      <w:tr w:rsidR="0088452B" w:rsidRPr="002D43C0" w14:paraId="1C0E1BF6" w14:textId="77777777" w:rsidTr="00F53796">
        <w:trPr>
          <w:cantSplit/>
          <w:jc w:val="center"/>
        </w:trPr>
        <w:tc>
          <w:tcPr>
            <w:tcW w:w="3768" w:type="dxa"/>
            <w:tcMar>
              <w:left w:w="72" w:type="dxa"/>
              <w:right w:w="72" w:type="dxa"/>
            </w:tcMar>
          </w:tcPr>
          <w:p w14:paraId="1ECE78D1" w14:textId="315CBB94" w:rsidR="0088452B" w:rsidRPr="002D43C0" w:rsidRDefault="004112E2" w:rsidP="007342F6">
            <w:pPr>
              <w:pStyle w:val="TableParagraph"/>
              <w:spacing w:before="40" w:after="40"/>
            </w:pPr>
            <w:r w:rsidRPr="002D43C0">
              <w:t>Preventive Care (PVQ)</w:t>
            </w:r>
          </w:p>
        </w:tc>
        <w:tc>
          <w:tcPr>
            <w:tcW w:w="1234" w:type="dxa"/>
            <w:tcMar>
              <w:left w:w="72" w:type="dxa"/>
              <w:right w:w="72" w:type="dxa"/>
            </w:tcMar>
          </w:tcPr>
          <w:p w14:paraId="71FD9F6C"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9D9E69A" w14:textId="3D00379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7058DF" w14:textId="77777777" w:rsidR="0088452B" w:rsidRPr="002D43C0" w:rsidRDefault="004112E2" w:rsidP="002D43C0">
            <w:pPr>
              <w:pStyle w:val="TableParagraph"/>
              <w:spacing w:before="40" w:after="40"/>
            </w:pPr>
            <w:r w:rsidRPr="002D43C0">
              <w:t>Both</w:t>
            </w:r>
          </w:p>
        </w:tc>
      </w:tr>
      <w:tr w:rsidR="0088452B" w:rsidRPr="002D43C0" w14:paraId="5A0C86C4" w14:textId="77777777" w:rsidTr="00F53796">
        <w:trPr>
          <w:cantSplit/>
          <w:jc w:val="center"/>
        </w:trPr>
        <w:tc>
          <w:tcPr>
            <w:tcW w:w="3768" w:type="dxa"/>
            <w:tcMar>
              <w:left w:w="72" w:type="dxa"/>
              <w:right w:w="72" w:type="dxa"/>
            </w:tcMar>
          </w:tcPr>
          <w:p w14:paraId="645361A4" w14:textId="77777777" w:rsidR="0088452B" w:rsidRPr="002D43C0" w:rsidRDefault="004112E2" w:rsidP="002D43C0">
            <w:pPr>
              <w:pStyle w:val="TableParagraph"/>
              <w:spacing w:before="40" w:after="40"/>
            </w:pPr>
            <w:r w:rsidRPr="002D43C0">
              <w:t>Health Status and Functioning (HFQ)*</w:t>
            </w:r>
          </w:p>
        </w:tc>
        <w:tc>
          <w:tcPr>
            <w:tcW w:w="1234" w:type="dxa"/>
            <w:tcMar>
              <w:left w:w="72" w:type="dxa"/>
              <w:right w:w="72" w:type="dxa"/>
            </w:tcMar>
          </w:tcPr>
          <w:p w14:paraId="6DD5B009"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F32D8" w14:textId="4C624279"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5CDE5FC2" w14:textId="77777777" w:rsidR="0088452B" w:rsidRPr="002D43C0" w:rsidRDefault="004112E2" w:rsidP="002D43C0">
            <w:pPr>
              <w:pStyle w:val="TableParagraph"/>
              <w:spacing w:before="40" w:after="40"/>
            </w:pPr>
            <w:r w:rsidRPr="002D43C0">
              <w:t>Both</w:t>
            </w:r>
          </w:p>
        </w:tc>
      </w:tr>
      <w:tr w:rsidR="00B637E7" w:rsidRPr="002D43C0" w14:paraId="6400D625" w14:textId="77777777" w:rsidTr="00F53796">
        <w:trPr>
          <w:cantSplit/>
          <w:jc w:val="center"/>
        </w:trPr>
        <w:tc>
          <w:tcPr>
            <w:tcW w:w="3768" w:type="dxa"/>
            <w:tcMar>
              <w:left w:w="72" w:type="dxa"/>
              <w:right w:w="72" w:type="dxa"/>
            </w:tcMar>
          </w:tcPr>
          <w:p w14:paraId="1CB6C467" w14:textId="27BA97A4"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2A996E93" w14:textId="1CC66A90" w:rsidR="00B637E7" w:rsidRPr="002D43C0" w:rsidRDefault="00B637E7" w:rsidP="002D43C0">
            <w:pPr>
              <w:pStyle w:val="TableParagraph"/>
              <w:spacing w:before="40" w:after="40"/>
            </w:pPr>
            <w:r w:rsidRPr="002D43C0">
              <w:t>Core</w:t>
            </w:r>
          </w:p>
        </w:tc>
        <w:tc>
          <w:tcPr>
            <w:tcW w:w="2735" w:type="dxa"/>
            <w:tcMar>
              <w:left w:w="72" w:type="dxa"/>
              <w:right w:w="72" w:type="dxa"/>
            </w:tcMar>
          </w:tcPr>
          <w:p w14:paraId="5B33B7FF" w14:textId="3696032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6A268D1F" w14:textId="77A9A7BA" w:rsidR="00B637E7" w:rsidRPr="002D43C0" w:rsidRDefault="00B637E7" w:rsidP="002D43C0">
            <w:pPr>
              <w:pStyle w:val="TableParagraph"/>
              <w:spacing w:before="40" w:after="40"/>
            </w:pPr>
            <w:r w:rsidRPr="002D43C0">
              <w:t>Baseline</w:t>
            </w:r>
          </w:p>
        </w:tc>
      </w:tr>
      <w:tr w:rsidR="0088452B" w:rsidRPr="002D43C0" w14:paraId="1BB44CB6" w14:textId="77777777" w:rsidTr="00F53796">
        <w:trPr>
          <w:cantSplit/>
          <w:jc w:val="center"/>
        </w:trPr>
        <w:tc>
          <w:tcPr>
            <w:tcW w:w="3768" w:type="dxa"/>
            <w:tcMar>
              <w:left w:w="72" w:type="dxa"/>
              <w:right w:w="72" w:type="dxa"/>
            </w:tcMar>
          </w:tcPr>
          <w:p w14:paraId="2D9AFF9F" w14:textId="77AFAFE3" w:rsidR="0088452B" w:rsidRPr="002D43C0" w:rsidRDefault="004112E2" w:rsidP="002D43C0">
            <w:pPr>
              <w:pStyle w:val="TableParagraph"/>
              <w:spacing w:before="40" w:after="40"/>
            </w:pPr>
            <w:r w:rsidRPr="002D43C0">
              <w:t>Chronic Pain (CPQ)</w:t>
            </w:r>
          </w:p>
        </w:tc>
        <w:tc>
          <w:tcPr>
            <w:tcW w:w="1234" w:type="dxa"/>
            <w:tcMar>
              <w:left w:w="72" w:type="dxa"/>
              <w:right w:w="72" w:type="dxa"/>
            </w:tcMar>
          </w:tcPr>
          <w:p w14:paraId="2E4D384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6373BFA5" w14:textId="404607C4" w:rsidR="0088452B" w:rsidRPr="002D43C0" w:rsidRDefault="004112E2" w:rsidP="002D43C0">
            <w:pPr>
              <w:pStyle w:val="TableParagraph"/>
              <w:spacing w:before="40" w:after="40"/>
            </w:pPr>
            <w:r w:rsidRPr="002D43C0">
              <w:t xml:space="preserve">Summer (Rounds </w:t>
            </w:r>
            <w:r w:rsidR="005F5E74" w:rsidRPr="002D43C0">
              <w:t>90, 93</w:t>
            </w:r>
            <w:r w:rsidR="00FA17A4" w:rsidRPr="002D43C0">
              <w:t xml:space="preserve">, </w:t>
            </w:r>
            <w:r w:rsidR="00F550BE" w:rsidRPr="002D43C0">
              <w:t>9</w:t>
            </w:r>
            <w:r w:rsidR="00AB2D56" w:rsidRPr="002D43C0">
              <w:t>6</w:t>
            </w:r>
            <w:r w:rsidRPr="002D43C0">
              <w:t>)</w:t>
            </w:r>
          </w:p>
        </w:tc>
        <w:tc>
          <w:tcPr>
            <w:tcW w:w="1623" w:type="dxa"/>
            <w:tcMar>
              <w:left w:w="72" w:type="dxa"/>
              <w:right w:w="72" w:type="dxa"/>
            </w:tcMar>
          </w:tcPr>
          <w:p w14:paraId="6A8C1952" w14:textId="77777777" w:rsidR="0088452B" w:rsidRPr="002D43C0" w:rsidRDefault="004112E2" w:rsidP="002D43C0">
            <w:pPr>
              <w:pStyle w:val="TableParagraph"/>
              <w:spacing w:before="40" w:after="40"/>
            </w:pPr>
            <w:r w:rsidRPr="002D43C0">
              <w:t>Continuing</w:t>
            </w:r>
          </w:p>
        </w:tc>
      </w:tr>
      <w:tr w:rsidR="00B637E7" w:rsidRPr="002D43C0" w14:paraId="01083067" w14:textId="77777777" w:rsidTr="00F53796">
        <w:trPr>
          <w:cantSplit/>
          <w:jc w:val="center"/>
        </w:trPr>
        <w:tc>
          <w:tcPr>
            <w:tcW w:w="3768" w:type="dxa"/>
            <w:tcMar>
              <w:left w:w="72" w:type="dxa"/>
              <w:right w:w="72" w:type="dxa"/>
            </w:tcMar>
          </w:tcPr>
          <w:p w14:paraId="4408228E" w14:textId="5F8932A4" w:rsidR="00B637E7" w:rsidRPr="002D43C0" w:rsidRDefault="007342F6" w:rsidP="002D43C0">
            <w:pPr>
              <w:pStyle w:val="TableParagraph"/>
              <w:spacing w:before="40" w:after="40"/>
            </w:pPr>
            <w:r>
              <w:t>Physical Measures (PXQ)</w:t>
            </w:r>
          </w:p>
        </w:tc>
        <w:tc>
          <w:tcPr>
            <w:tcW w:w="1234" w:type="dxa"/>
            <w:tcMar>
              <w:left w:w="72" w:type="dxa"/>
              <w:right w:w="72" w:type="dxa"/>
            </w:tcMar>
          </w:tcPr>
          <w:p w14:paraId="072282B2" w14:textId="75CC25C6" w:rsidR="00B637E7" w:rsidRPr="002D43C0" w:rsidRDefault="00DB7A6C" w:rsidP="002D43C0">
            <w:pPr>
              <w:pStyle w:val="TableParagraph"/>
              <w:spacing w:before="40" w:after="40"/>
            </w:pPr>
            <w:r w:rsidRPr="002D43C0">
              <w:t>Core</w:t>
            </w:r>
          </w:p>
        </w:tc>
        <w:tc>
          <w:tcPr>
            <w:tcW w:w="2735" w:type="dxa"/>
            <w:tcMar>
              <w:left w:w="72" w:type="dxa"/>
              <w:right w:w="72" w:type="dxa"/>
            </w:tcMar>
          </w:tcPr>
          <w:p w14:paraId="51FCA9B9" w14:textId="63E1A17C" w:rsidR="00B637E7" w:rsidRPr="002D43C0" w:rsidRDefault="00B637E7" w:rsidP="002D43C0">
            <w:pPr>
              <w:pStyle w:val="TableParagraph"/>
              <w:spacing w:before="40" w:after="40"/>
            </w:pPr>
            <w:r w:rsidRPr="002D43C0">
              <w:t>Summer (Rounds 90, 93, 96)</w:t>
            </w:r>
          </w:p>
        </w:tc>
        <w:tc>
          <w:tcPr>
            <w:tcW w:w="1623" w:type="dxa"/>
            <w:tcMar>
              <w:left w:w="72" w:type="dxa"/>
              <w:right w:w="72" w:type="dxa"/>
            </w:tcMar>
          </w:tcPr>
          <w:p w14:paraId="65080DD9" w14:textId="0D050B41" w:rsidR="00B637E7" w:rsidRPr="002D43C0" w:rsidRDefault="00B637E7" w:rsidP="002D43C0">
            <w:pPr>
              <w:pStyle w:val="TableParagraph"/>
              <w:spacing w:before="40" w:after="40"/>
            </w:pPr>
            <w:r w:rsidRPr="002D43C0">
              <w:t>Continuing</w:t>
            </w:r>
          </w:p>
        </w:tc>
      </w:tr>
      <w:tr w:rsidR="0088452B" w:rsidRPr="002D43C0" w14:paraId="748FF2BD" w14:textId="77777777" w:rsidTr="00F53796">
        <w:trPr>
          <w:cantSplit/>
          <w:jc w:val="center"/>
        </w:trPr>
        <w:tc>
          <w:tcPr>
            <w:tcW w:w="3768" w:type="dxa"/>
            <w:tcMar>
              <w:left w:w="72" w:type="dxa"/>
              <w:right w:w="72" w:type="dxa"/>
            </w:tcMar>
          </w:tcPr>
          <w:p w14:paraId="6EEFA780" w14:textId="77777777" w:rsidR="0088452B" w:rsidRPr="002D43C0" w:rsidRDefault="004112E2" w:rsidP="002D43C0">
            <w:pPr>
              <w:pStyle w:val="TableParagraph"/>
              <w:spacing w:before="40" w:after="40"/>
            </w:pPr>
            <w:r w:rsidRPr="002D43C0">
              <w:t>Nicotine and Alcohol Use (NAQ)</w:t>
            </w:r>
          </w:p>
        </w:tc>
        <w:tc>
          <w:tcPr>
            <w:tcW w:w="1234" w:type="dxa"/>
            <w:tcMar>
              <w:left w:w="72" w:type="dxa"/>
              <w:right w:w="72" w:type="dxa"/>
            </w:tcMar>
          </w:tcPr>
          <w:p w14:paraId="7AF9BAFA"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59871529" w14:textId="00405FAF"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2E43A7FA" w14:textId="77777777" w:rsidR="0088452B" w:rsidRPr="002D43C0" w:rsidRDefault="004112E2" w:rsidP="002D43C0">
            <w:pPr>
              <w:pStyle w:val="TableParagraph"/>
              <w:spacing w:before="40" w:after="40"/>
            </w:pPr>
            <w:r w:rsidRPr="002D43C0">
              <w:t>Both</w:t>
            </w:r>
          </w:p>
        </w:tc>
      </w:tr>
      <w:tr w:rsidR="0088452B" w:rsidRPr="002D43C0" w14:paraId="551F028A" w14:textId="77777777" w:rsidTr="00F53796">
        <w:trPr>
          <w:cantSplit/>
          <w:jc w:val="center"/>
        </w:trPr>
        <w:tc>
          <w:tcPr>
            <w:tcW w:w="3768" w:type="dxa"/>
            <w:tcMar>
              <w:left w:w="72" w:type="dxa"/>
              <w:right w:w="72" w:type="dxa"/>
            </w:tcMar>
          </w:tcPr>
          <w:p w14:paraId="51604375" w14:textId="77777777" w:rsidR="0088452B" w:rsidRPr="002D43C0" w:rsidRDefault="004112E2" w:rsidP="002D43C0">
            <w:pPr>
              <w:pStyle w:val="TableParagraph"/>
              <w:spacing w:before="40" w:after="40"/>
            </w:pPr>
            <w:r w:rsidRPr="002D43C0">
              <w:t>Satisfaction with Care (SCQ)</w:t>
            </w:r>
          </w:p>
        </w:tc>
        <w:tc>
          <w:tcPr>
            <w:tcW w:w="1234" w:type="dxa"/>
            <w:tcMar>
              <w:left w:w="72" w:type="dxa"/>
              <w:right w:w="72" w:type="dxa"/>
            </w:tcMar>
          </w:tcPr>
          <w:p w14:paraId="7508B0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6DC5A4" w14:textId="40A362F0"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33440FCD" w14:textId="77777777" w:rsidR="0088452B" w:rsidRPr="002D43C0" w:rsidRDefault="004112E2" w:rsidP="002D43C0">
            <w:pPr>
              <w:pStyle w:val="TableParagraph"/>
              <w:spacing w:before="40" w:after="40"/>
            </w:pPr>
            <w:r w:rsidRPr="002D43C0">
              <w:t>Both</w:t>
            </w:r>
          </w:p>
        </w:tc>
      </w:tr>
      <w:tr w:rsidR="0088452B" w:rsidRPr="002D43C0" w14:paraId="6892F487" w14:textId="77777777" w:rsidTr="00F53796">
        <w:trPr>
          <w:cantSplit/>
          <w:jc w:val="center"/>
        </w:trPr>
        <w:tc>
          <w:tcPr>
            <w:tcW w:w="3768" w:type="dxa"/>
            <w:tcMar>
              <w:left w:w="72" w:type="dxa"/>
              <w:right w:w="72" w:type="dxa"/>
            </w:tcMar>
          </w:tcPr>
          <w:p w14:paraId="21B14486" w14:textId="77777777" w:rsidR="0088452B" w:rsidRPr="002D43C0" w:rsidRDefault="004112E2" w:rsidP="002D43C0">
            <w:pPr>
              <w:pStyle w:val="TableParagraph"/>
              <w:spacing w:before="40" w:after="40"/>
            </w:pPr>
            <w:r w:rsidRPr="002D43C0">
              <w:t>Demographics and Income (DIQ)</w:t>
            </w:r>
          </w:p>
        </w:tc>
        <w:tc>
          <w:tcPr>
            <w:tcW w:w="1234" w:type="dxa"/>
            <w:tcMar>
              <w:left w:w="72" w:type="dxa"/>
              <w:right w:w="72" w:type="dxa"/>
            </w:tcMar>
          </w:tcPr>
          <w:p w14:paraId="289E7AB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2D73EA9" w14:textId="57176B07"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768BB45B" w14:textId="77777777" w:rsidR="0088452B" w:rsidRPr="002D43C0" w:rsidRDefault="004112E2" w:rsidP="002D43C0">
            <w:pPr>
              <w:pStyle w:val="TableParagraph"/>
              <w:spacing w:before="40" w:after="40"/>
            </w:pPr>
            <w:r w:rsidRPr="002D43C0">
              <w:t>Baseline</w:t>
            </w:r>
          </w:p>
        </w:tc>
      </w:tr>
      <w:tr w:rsidR="0088452B" w:rsidRPr="002D43C0" w14:paraId="6C1C62CA" w14:textId="77777777" w:rsidTr="00F53796">
        <w:trPr>
          <w:cantSplit/>
          <w:jc w:val="center"/>
        </w:trPr>
        <w:tc>
          <w:tcPr>
            <w:tcW w:w="3768" w:type="dxa"/>
            <w:tcMar>
              <w:left w:w="72" w:type="dxa"/>
              <w:right w:w="72" w:type="dxa"/>
            </w:tcMar>
          </w:tcPr>
          <w:p w14:paraId="68BBC76A" w14:textId="2D689B17" w:rsidR="0088452B" w:rsidRPr="002D43C0" w:rsidRDefault="004112E2" w:rsidP="002D43C0">
            <w:pPr>
              <w:pStyle w:val="TableParagraph"/>
              <w:spacing w:before="40" w:after="40"/>
            </w:pPr>
            <w:r w:rsidRPr="002D43C0">
              <w:t>Beneficiary Knowledge and Information Needs (KNQ)</w:t>
            </w:r>
          </w:p>
        </w:tc>
        <w:tc>
          <w:tcPr>
            <w:tcW w:w="1234" w:type="dxa"/>
            <w:tcMar>
              <w:left w:w="72" w:type="dxa"/>
              <w:right w:w="72" w:type="dxa"/>
            </w:tcMar>
          </w:tcPr>
          <w:p w14:paraId="06DE2EB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14B1CF1C" w14:textId="3871CB9A"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04632F5B" w14:textId="77777777" w:rsidR="0088452B" w:rsidRPr="002D43C0" w:rsidRDefault="004112E2" w:rsidP="002D43C0">
            <w:pPr>
              <w:pStyle w:val="TableParagraph"/>
              <w:spacing w:before="40" w:after="40"/>
            </w:pPr>
            <w:r w:rsidRPr="002D43C0">
              <w:t>Continuing</w:t>
            </w:r>
          </w:p>
        </w:tc>
      </w:tr>
      <w:tr w:rsidR="0088452B" w:rsidRPr="002D43C0" w14:paraId="6154BF41" w14:textId="77777777" w:rsidTr="00F53796">
        <w:trPr>
          <w:cantSplit/>
          <w:jc w:val="center"/>
        </w:trPr>
        <w:tc>
          <w:tcPr>
            <w:tcW w:w="3768" w:type="dxa"/>
            <w:tcMar>
              <w:left w:w="72" w:type="dxa"/>
              <w:right w:w="72" w:type="dxa"/>
            </w:tcMar>
          </w:tcPr>
          <w:p w14:paraId="1806CA15" w14:textId="009CA78B" w:rsidR="0088452B" w:rsidRPr="002D43C0" w:rsidRDefault="004112E2" w:rsidP="002D43C0">
            <w:pPr>
              <w:pStyle w:val="TableParagraph"/>
              <w:spacing w:before="40" w:after="40"/>
            </w:pPr>
            <w:r w:rsidRPr="002D43C0">
              <w:t>Usual Source of Care (USQ)</w:t>
            </w:r>
          </w:p>
        </w:tc>
        <w:tc>
          <w:tcPr>
            <w:tcW w:w="1234" w:type="dxa"/>
            <w:tcMar>
              <w:left w:w="72" w:type="dxa"/>
              <w:right w:w="72" w:type="dxa"/>
            </w:tcMar>
          </w:tcPr>
          <w:p w14:paraId="5783544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4452106" w14:textId="14D435BF"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4B10DF56" w14:textId="77777777" w:rsidR="0088452B" w:rsidRPr="002D43C0" w:rsidRDefault="004112E2" w:rsidP="002D43C0">
            <w:pPr>
              <w:pStyle w:val="TableParagraph"/>
              <w:spacing w:before="40" w:after="40"/>
            </w:pPr>
            <w:r w:rsidRPr="002D43C0">
              <w:t>Continuing</w:t>
            </w:r>
          </w:p>
        </w:tc>
      </w:tr>
      <w:tr w:rsidR="0088452B" w:rsidRPr="002D43C0" w14:paraId="7CC25479" w14:textId="77777777" w:rsidTr="00F53796">
        <w:trPr>
          <w:cantSplit/>
          <w:jc w:val="center"/>
        </w:trPr>
        <w:tc>
          <w:tcPr>
            <w:tcW w:w="3768" w:type="dxa"/>
            <w:tcMar>
              <w:left w:w="72" w:type="dxa"/>
              <w:right w:w="72" w:type="dxa"/>
            </w:tcMar>
          </w:tcPr>
          <w:p w14:paraId="0B3A18BA" w14:textId="77777777" w:rsidR="0088452B" w:rsidRPr="002D43C0" w:rsidRDefault="004112E2" w:rsidP="002D43C0">
            <w:pPr>
              <w:pStyle w:val="TableParagraph"/>
              <w:spacing w:before="40" w:after="40"/>
            </w:pPr>
            <w:r w:rsidRPr="002D43C0">
              <w:t>Income and Assets (IAQ)</w:t>
            </w:r>
          </w:p>
        </w:tc>
        <w:tc>
          <w:tcPr>
            <w:tcW w:w="1234" w:type="dxa"/>
            <w:tcMar>
              <w:left w:w="72" w:type="dxa"/>
              <w:right w:w="72" w:type="dxa"/>
            </w:tcMar>
          </w:tcPr>
          <w:p w14:paraId="4ED3519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BECF1C8" w14:textId="2C1EA759" w:rsidR="0088452B" w:rsidRPr="002D43C0" w:rsidRDefault="004112E2" w:rsidP="002D43C0">
            <w:pPr>
              <w:pStyle w:val="TableParagraph"/>
              <w:spacing w:before="40" w:after="40"/>
            </w:pPr>
            <w:r w:rsidRPr="002D43C0">
              <w:t xml:space="preserve">Summer (Rounds </w:t>
            </w:r>
            <w:r w:rsidR="005F5E74" w:rsidRPr="002D43C0">
              <w:t>90</w:t>
            </w:r>
            <w:r w:rsidRPr="002D43C0">
              <w:t>, 9</w:t>
            </w:r>
            <w:r w:rsidR="005F5E74" w:rsidRPr="002D43C0">
              <w:t>3</w:t>
            </w:r>
            <w:r w:rsidR="00FA17A4" w:rsidRPr="002D43C0">
              <w:t>, 96</w:t>
            </w:r>
            <w:r w:rsidRPr="002D43C0">
              <w:t>)</w:t>
            </w:r>
          </w:p>
        </w:tc>
        <w:tc>
          <w:tcPr>
            <w:tcW w:w="1623" w:type="dxa"/>
            <w:tcMar>
              <w:left w:w="72" w:type="dxa"/>
              <w:right w:w="72" w:type="dxa"/>
            </w:tcMar>
          </w:tcPr>
          <w:p w14:paraId="6C0451C8" w14:textId="77777777" w:rsidR="0088452B" w:rsidRPr="002D43C0" w:rsidRDefault="004112E2" w:rsidP="002D43C0">
            <w:pPr>
              <w:pStyle w:val="TableParagraph"/>
              <w:spacing w:before="40" w:after="40"/>
            </w:pPr>
            <w:r w:rsidRPr="002D43C0">
              <w:t>Continuing</w:t>
            </w:r>
          </w:p>
        </w:tc>
      </w:tr>
      <w:tr w:rsidR="0088452B" w:rsidRPr="002D43C0" w14:paraId="5A46FDEA" w14:textId="77777777" w:rsidTr="00F53796">
        <w:trPr>
          <w:cantSplit/>
          <w:jc w:val="center"/>
        </w:trPr>
        <w:tc>
          <w:tcPr>
            <w:tcW w:w="3768" w:type="dxa"/>
            <w:tcMar>
              <w:left w:w="72" w:type="dxa"/>
              <w:right w:w="72" w:type="dxa"/>
            </w:tcMar>
          </w:tcPr>
          <w:p w14:paraId="4D16B12C" w14:textId="3120961E" w:rsidR="0088452B" w:rsidRPr="002D43C0" w:rsidRDefault="004112E2" w:rsidP="002D43C0">
            <w:pPr>
              <w:pStyle w:val="TableParagraph"/>
              <w:spacing w:before="40" w:after="40"/>
            </w:pPr>
            <w:r w:rsidRPr="002D43C0">
              <w:t>Drug Coverage</w:t>
            </w:r>
            <w:r w:rsidR="00470849" w:rsidRPr="002D43C0">
              <w:t xml:space="preserve"> </w:t>
            </w:r>
            <w:r w:rsidR="0033227E" w:rsidRPr="002D43C0">
              <w:t>(</w:t>
            </w:r>
            <w:r w:rsidR="00470849" w:rsidRPr="002D43C0">
              <w:t>RXQ)</w:t>
            </w:r>
            <w:r w:rsidRPr="002D43C0">
              <w:t xml:space="preserve"> </w:t>
            </w:r>
          </w:p>
        </w:tc>
        <w:tc>
          <w:tcPr>
            <w:tcW w:w="1234" w:type="dxa"/>
            <w:tcMar>
              <w:left w:w="72" w:type="dxa"/>
              <w:right w:w="72" w:type="dxa"/>
            </w:tcMar>
          </w:tcPr>
          <w:p w14:paraId="7A97B95A" w14:textId="2DA7BBB1"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B33F59A" w14:textId="4A2BB9DA" w:rsidR="0088452B" w:rsidRPr="002D43C0" w:rsidRDefault="005F5E74" w:rsidP="002D43C0">
            <w:pPr>
              <w:pStyle w:val="TableParagraph"/>
              <w:spacing w:before="40" w:after="40"/>
            </w:pPr>
            <w:r w:rsidRPr="002D43C0">
              <w:t>Summer (Rounds 90, 93</w:t>
            </w:r>
            <w:r w:rsidR="00FA17A4" w:rsidRPr="002D43C0">
              <w:t>, 96</w:t>
            </w:r>
            <w:r w:rsidRPr="002D43C0">
              <w:t>)</w:t>
            </w:r>
          </w:p>
        </w:tc>
        <w:tc>
          <w:tcPr>
            <w:tcW w:w="1623" w:type="dxa"/>
            <w:tcMar>
              <w:left w:w="72" w:type="dxa"/>
              <w:right w:w="72" w:type="dxa"/>
            </w:tcMar>
          </w:tcPr>
          <w:p w14:paraId="0361CECB" w14:textId="6A35D135" w:rsidR="0088452B" w:rsidRPr="002D43C0" w:rsidRDefault="004112E2" w:rsidP="002D43C0">
            <w:pPr>
              <w:pStyle w:val="TableParagraph"/>
              <w:spacing w:before="40" w:after="40"/>
            </w:pPr>
            <w:r w:rsidRPr="002D43C0">
              <w:t xml:space="preserve">Continuing </w:t>
            </w:r>
          </w:p>
        </w:tc>
      </w:tr>
      <w:tr w:rsidR="00B637E7" w:rsidRPr="002D43C0" w14:paraId="01983383" w14:textId="77777777" w:rsidTr="00F53796">
        <w:trPr>
          <w:cantSplit/>
          <w:jc w:val="center"/>
        </w:trPr>
        <w:tc>
          <w:tcPr>
            <w:tcW w:w="3768" w:type="dxa"/>
            <w:tcMar>
              <w:left w:w="72" w:type="dxa"/>
              <w:right w:w="72" w:type="dxa"/>
            </w:tcMar>
          </w:tcPr>
          <w:p w14:paraId="2E754061" w14:textId="6B5D8057" w:rsidR="00B637E7" w:rsidRPr="002D43C0" w:rsidRDefault="00B637E7" w:rsidP="007342F6">
            <w:pPr>
              <w:pStyle w:val="TableParagraph"/>
              <w:spacing w:before="40" w:after="40"/>
            </w:pPr>
            <w:r w:rsidRPr="002D43C0">
              <w:t>Cognitive Measures (CMQ)</w:t>
            </w:r>
          </w:p>
        </w:tc>
        <w:tc>
          <w:tcPr>
            <w:tcW w:w="1234" w:type="dxa"/>
            <w:tcMar>
              <w:left w:w="72" w:type="dxa"/>
              <w:right w:w="72" w:type="dxa"/>
            </w:tcMar>
          </w:tcPr>
          <w:p w14:paraId="6333A639" w14:textId="5503F59E" w:rsidR="00B637E7" w:rsidRPr="002D43C0" w:rsidRDefault="00B637E7" w:rsidP="002D43C0">
            <w:pPr>
              <w:pStyle w:val="TableParagraph"/>
              <w:spacing w:before="40" w:after="40"/>
            </w:pPr>
            <w:r w:rsidRPr="002D43C0">
              <w:t xml:space="preserve">Core </w:t>
            </w:r>
          </w:p>
        </w:tc>
        <w:tc>
          <w:tcPr>
            <w:tcW w:w="2735" w:type="dxa"/>
            <w:tcMar>
              <w:left w:w="72" w:type="dxa"/>
              <w:right w:w="72" w:type="dxa"/>
            </w:tcMar>
          </w:tcPr>
          <w:p w14:paraId="4F7CC281" w14:textId="13F2949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003EBAFD" w14:textId="5C3BA87E" w:rsidR="00B637E7" w:rsidRPr="002D43C0" w:rsidRDefault="00B637E7" w:rsidP="002D43C0">
            <w:pPr>
              <w:pStyle w:val="TableParagraph"/>
              <w:spacing w:before="40" w:after="40"/>
            </w:pPr>
            <w:r w:rsidRPr="002D43C0">
              <w:t>Both</w:t>
            </w:r>
          </w:p>
        </w:tc>
      </w:tr>
      <w:tr w:rsidR="00C87AA7" w:rsidRPr="002D43C0" w14:paraId="56409854" w14:textId="77777777" w:rsidTr="00F53796">
        <w:trPr>
          <w:cantSplit/>
          <w:jc w:val="center"/>
        </w:trPr>
        <w:tc>
          <w:tcPr>
            <w:tcW w:w="3768" w:type="dxa"/>
            <w:tcMar>
              <w:left w:w="72" w:type="dxa"/>
              <w:right w:w="72" w:type="dxa"/>
            </w:tcMar>
          </w:tcPr>
          <w:p w14:paraId="250CB632" w14:textId="788DFDAC" w:rsidR="00C87AA7" w:rsidRPr="002D43C0" w:rsidRDefault="00C87AA7" w:rsidP="002D43C0">
            <w:pPr>
              <w:pStyle w:val="TableParagraph"/>
              <w:spacing w:before="40" w:after="40"/>
            </w:pPr>
            <w:r>
              <w:t>COVID-19 (CVQ)</w:t>
            </w:r>
            <w:r w:rsidR="007342F6">
              <w:t>*</w:t>
            </w:r>
          </w:p>
        </w:tc>
        <w:tc>
          <w:tcPr>
            <w:tcW w:w="1234" w:type="dxa"/>
            <w:tcMar>
              <w:left w:w="72" w:type="dxa"/>
              <w:right w:w="72" w:type="dxa"/>
            </w:tcMar>
          </w:tcPr>
          <w:p w14:paraId="73B666CA" w14:textId="776C7D99" w:rsidR="00C87AA7" w:rsidRPr="002D43C0" w:rsidRDefault="00C87AA7" w:rsidP="002D43C0">
            <w:pPr>
              <w:pStyle w:val="TableParagraph"/>
              <w:spacing w:before="40" w:after="40"/>
            </w:pPr>
            <w:r>
              <w:t>Topical</w:t>
            </w:r>
          </w:p>
        </w:tc>
        <w:tc>
          <w:tcPr>
            <w:tcW w:w="2735" w:type="dxa"/>
            <w:tcMar>
              <w:left w:w="72" w:type="dxa"/>
              <w:right w:w="72" w:type="dxa"/>
            </w:tcMar>
          </w:tcPr>
          <w:p w14:paraId="3792504A" w14:textId="0659D647" w:rsidR="00C87AA7" w:rsidRPr="002D43C0" w:rsidRDefault="00C87AA7" w:rsidP="002D43C0">
            <w:pPr>
              <w:pStyle w:val="TableParagraph"/>
              <w:spacing w:before="40" w:after="40"/>
            </w:pPr>
            <w:r w:rsidRPr="002D43C0">
              <w:t>All (Round 89-97)</w:t>
            </w:r>
            <w:r>
              <w:rPr>
                <w:rStyle w:val="FootnoteReference"/>
              </w:rPr>
              <w:footnoteReference w:id="6"/>
            </w:r>
          </w:p>
        </w:tc>
        <w:tc>
          <w:tcPr>
            <w:tcW w:w="1623" w:type="dxa"/>
            <w:tcMar>
              <w:left w:w="72" w:type="dxa"/>
              <w:right w:w="72" w:type="dxa"/>
            </w:tcMar>
          </w:tcPr>
          <w:p w14:paraId="031EF8EF" w14:textId="30E2C2D9" w:rsidR="00C87AA7" w:rsidRPr="002D43C0" w:rsidRDefault="00C87AA7" w:rsidP="002D43C0">
            <w:pPr>
              <w:pStyle w:val="TableParagraph"/>
              <w:spacing w:before="40" w:after="40"/>
            </w:pPr>
            <w:r>
              <w:t>Both</w:t>
            </w:r>
          </w:p>
        </w:tc>
      </w:tr>
      <w:tr w:rsidR="00B637E7" w:rsidRPr="002D43C0" w14:paraId="6F7D91CF" w14:textId="77777777" w:rsidTr="00F53796">
        <w:trPr>
          <w:cantSplit/>
          <w:jc w:val="center"/>
        </w:trPr>
        <w:tc>
          <w:tcPr>
            <w:tcW w:w="3768" w:type="dxa"/>
            <w:tcMar>
              <w:left w:w="72" w:type="dxa"/>
              <w:right w:w="72" w:type="dxa"/>
            </w:tcMar>
          </w:tcPr>
          <w:p w14:paraId="7087CE60" w14:textId="77777777" w:rsidR="00B637E7" w:rsidRPr="002D43C0" w:rsidRDefault="00B637E7" w:rsidP="002D43C0">
            <w:pPr>
              <w:pStyle w:val="TableParagraph"/>
              <w:spacing w:before="40" w:after="40"/>
            </w:pPr>
            <w:r w:rsidRPr="002D43C0">
              <w:t>End Section</w:t>
            </w:r>
          </w:p>
        </w:tc>
        <w:tc>
          <w:tcPr>
            <w:tcW w:w="1234" w:type="dxa"/>
            <w:tcMar>
              <w:left w:w="72" w:type="dxa"/>
              <w:right w:w="72" w:type="dxa"/>
            </w:tcMar>
          </w:tcPr>
          <w:p w14:paraId="250526F2" w14:textId="77777777" w:rsidR="00B637E7" w:rsidRPr="002D43C0" w:rsidRDefault="00B637E7" w:rsidP="002D43C0">
            <w:pPr>
              <w:pStyle w:val="TableParagraph"/>
              <w:spacing w:before="40" w:after="40"/>
            </w:pPr>
            <w:r w:rsidRPr="002D43C0">
              <w:t>Core</w:t>
            </w:r>
          </w:p>
        </w:tc>
        <w:tc>
          <w:tcPr>
            <w:tcW w:w="2735" w:type="dxa"/>
            <w:tcMar>
              <w:left w:w="72" w:type="dxa"/>
              <w:right w:w="72" w:type="dxa"/>
            </w:tcMar>
          </w:tcPr>
          <w:p w14:paraId="51B3E54F" w14:textId="22A2109D" w:rsidR="00B637E7" w:rsidRPr="002D43C0" w:rsidRDefault="00B637E7" w:rsidP="002D43C0">
            <w:pPr>
              <w:pStyle w:val="TableParagraph"/>
              <w:spacing w:before="40" w:after="40"/>
            </w:pPr>
            <w:r w:rsidRPr="002D43C0">
              <w:t>All (Round 89-97)</w:t>
            </w:r>
          </w:p>
        </w:tc>
        <w:tc>
          <w:tcPr>
            <w:tcW w:w="1623" w:type="dxa"/>
            <w:tcMar>
              <w:left w:w="72" w:type="dxa"/>
              <w:right w:w="72" w:type="dxa"/>
            </w:tcMar>
          </w:tcPr>
          <w:p w14:paraId="7D70E7E7" w14:textId="77777777" w:rsidR="00B637E7" w:rsidRPr="002D43C0" w:rsidRDefault="00B637E7" w:rsidP="002D43C0">
            <w:pPr>
              <w:pStyle w:val="TableParagraph"/>
              <w:spacing w:before="40" w:after="40"/>
            </w:pPr>
            <w:r w:rsidRPr="002D43C0">
              <w:t>Both</w:t>
            </w:r>
          </w:p>
        </w:tc>
      </w:tr>
    </w:tbl>
    <w:p w14:paraId="7C2BC27C" w14:textId="47CE1147" w:rsidR="0088452B" w:rsidRDefault="004112E2" w:rsidP="00F53796">
      <w:pPr>
        <w:pStyle w:val="BodyText"/>
        <w:spacing w:before="240"/>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p w14:paraId="27E9CF91" w14:textId="3D5F345C" w:rsidR="00715467" w:rsidRPr="00BB2D9F" w:rsidRDefault="00715467" w:rsidP="00715467">
      <w:pPr>
        <w:pStyle w:val="Caption"/>
      </w:pPr>
      <w:r>
        <w:t>Table B.5: Facility Instrument Sections and Order of Administration</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411"/>
        <w:gridCol w:w="3146"/>
        <w:gridCol w:w="1797"/>
      </w:tblGrid>
      <w:tr w:rsidR="0088452B" w14:paraId="4541B590" w14:textId="77777777" w:rsidTr="00715467">
        <w:trPr>
          <w:cantSplit/>
          <w:tblHeader/>
          <w:jc w:val="center"/>
        </w:trPr>
        <w:tc>
          <w:tcPr>
            <w:tcW w:w="4411" w:type="dxa"/>
            <w:shd w:val="clear" w:color="auto" w:fill="D9D9D9"/>
            <w:tcMar>
              <w:left w:w="72" w:type="dxa"/>
              <w:right w:w="72" w:type="dxa"/>
            </w:tcMar>
            <w:vAlign w:val="bottom"/>
          </w:tcPr>
          <w:p w14:paraId="2FA1E33E" w14:textId="77777777" w:rsidR="0088452B" w:rsidRDefault="004112E2" w:rsidP="00BD72D7">
            <w:pPr>
              <w:pStyle w:val="TableParagraph"/>
              <w:spacing w:before="40" w:after="40"/>
              <w:jc w:val="center"/>
              <w:rPr>
                <w:b/>
              </w:rPr>
            </w:pPr>
            <w:r>
              <w:rPr>
                <w:b/>
              </w:rPr>
              <w:t>Section</w:t>
            </w:r>
          </w:p>
        </w:tc>
        <w:tc>
          <w:tcPr>
            <w:tcW w:w="3146" w:type="dxa"/>
            <w:shd w:val="clear" w:color="auto" w:fill="D9D9D9"/>
            <w:tcMar>
              <w:left w:w="72" w:type="dxa"/>
              <w:right w:w="72" w:type="dxa"/>
            </w:tcMar>
            <w:vAlign w:val="bottom"/>
          </w:tcPr>
          <w:p w14:paraId="70977C1D" w14:textId="77777777" w:rsidR="0088452B" w:rsidRDefault="004112E2" w:rsidP="00BD72D7">
            <w:pPr>
              <w:pStyle w:val="TableParagraph"/>
              <w:spacing w:before="40" w:after="40"/>
              <w:jc w:val="center"/>
            </w:pPr>
            <w:r>
              <w:rPr>
                <w:b/>
              </w:rPr>
              <w:t xml:space="preserve">Season of Administration </w:t>
            </w:r>
            <w:r>
              <w:t>(Rounds Administered)</w:t>
            </w:r>
          </w:p>
        </w:tc>
        <w:tc>
          <w:tcPr>
            <w:tcW w:w="1797" w:type="dxa"/>
            <w:shd w:val="clear" w:color="auto" w:fill="D9D9D9"/>
            <w:tcMar>
              <w:left w:w="72" w:type="dxa"/>
              <w:right w:w="72" w:type="dxa"/>
            </w:tcMar>
            <w:vAlign w:val="bottom"/>
          </w:tcPr>
          <w:p w14:paraId="7E816662" w14:textId="77777777" w:rsidR="0088452B" w:rsidRDefault="004112E2" w:rsidP="00BD72D7">
            <w:pPr>
              <w:pStyle w:val="TableParagraph"/>
              <w:spacing w:before="40" w:after="40"/>
              <w:jc w:val="center"/>
            </w:pPr>
            <w:r>
              <w:rPr>
                <w:b/>
              </w:rPr>
              <w:t xml:space="preserve">Interview Type </w:t>
            </w:r>
            <w:r>
              <w:t>(Baseline, Continuing, Both)</w:t>
            </w:r>
          </w:p>
        </w:tc>
      </w:tr>
      <w:tr w:rsidR="0088452B" w14:paraId="394DEB7E" w14:textId="77777777" w:rsidTr="00715467">
        <w:trPr>
          <w:cantSplit/>
          <w:jc w:val="center"/>
        </w:trPr>
        <w:tc>
          <w:tcPr>
            <w:tcW w:w="4411" w:type="dxa"/>
            <w:tcMar>
              <w:left w:w="72" w:type="dxa"/>
              <w:right w:w="72" w:type="dxa"/>
            </w:tcMar>
          </w:tcPr>
          <w:p w14:paraId="04DF27D0" w14:textId="3039BFA9" w:rsidR="0088452B" w:rsidRDefault="004112E2" w:rsidP="00BD72D7">
            <w:pPr>
              <w:pStyle w:val="TableParagraph"/>
              <w:spacing w:before="40" w:after="40"/>
            </w:pPr>
            <w:r>
              <w:t>Facility Questionnaire (FQ)</w:t>
            </w:r>
          </w:p>
        </w:tc>
        <w:tc>
          <w:tcPr>
            <w:tcW w:w="3146" w:type="dxa"/>
            <w:tcMar>
              <w:left w:w="72" w:type="dxa"/>
              <w:right w:w="72" w:type="dxa"/>
            </w:tcMar>
          </w:tcPr>
          <w:p w14:paraId="00070985" w14:textId="1FDA0AEB" w:rsidR="0088452B" w:rsidRDefault="004112E2" w:rsidP="00BD72D7">
            <w:pPr>
              <w:pStyle w:val="TableParagraph"/>
              <w:spacing w:before="40" w:after="40"/>
            </w:pPr>
            <w:r>
              <w:t xml:space="preserve">All (Round </w:t>
            </w:r>
            <w:r w:rsidR="005F5E74">
              <w:t>8</w:t>
            </w:r>
            <w:r w:rsidR="00861C1F">
              <w:t>9</w:t>
            </w:r>
            <w:r>
              <w:t>-9</w:t>
            </w:r>
            <w:r w:rsidR="00861C1F">
              <w:t>7</w:t>
            </w:r>
            <w:r>
              <w:t>)</w:t>
            </w:r>
          </w:p>
        </w:tc>
        <w:tc>
          <w:tcPr>
            <w:tcW w:w="1797" w:type="dxa"/>
            <w:tcMar>
              <w:left w:w="72" w:type="dxa"/>
              <w:right w:w="72" w:type="dxa"/>
            </w:tcMar>
          </w:tcPr>
          <w:p w14:paraId="2904D436" w14:textId="77777777" w:rsidR="0088452B" w:rsidRDefault="004112E2" w:rsidP="00BD72D7">
            <w:pPr>
              <w:pStyle w:val="TableParagraph"/>
              <w:spacing w:before="40" w:after="40"/>
            </w:pPr>
            <w:r>
              <w:t>Both</w:t>
            </w:r>
          </w:p>
        </w:tc>
      </w:tr>
      <w:tr w:rsidR="0088452B" w14:paraId="0E92A6CA" w14:textId="77777777" w:rsidTr="00715467">
        <w:trPr>
          <w:cantSplit/>
          <w:jc w:val="center"/>
        </w:trPr>
        <w:tc>
          <w:tcPr>
            <w:tcW w:w="4411" w:type="dxa"/>
            <w:tcMar>
              <w:left w:w="72" w:type="dxa"/>
              <w:right w:w="72" w:type="dxa"/>
            </w:tcMar>
          </w:tcPr>
          <w:p w14:paraId="7D501A02" w14:textId="77777777" w:rsidR="0088452B" w:rsidRDefault="004112E2" w:rsidP="00BD72D7">
            <w:pPr>
              <w:pStyle w:val="TableParagraph"/>
              <w:spacing w:before="40" w:after="40"/>
            </w:pPr>
            <w:r>
              <w:t>Residence History (RH)</w:t>
            </w:r>
          </w:p>
        </w:tc>
        <w:tc>
          <w:tcPr>
            <w:tcW w:w="3146" w:type="dxa"/>
            <w:tcMar>
              <w:left w:w="72" w:type="dxa"/>
              <w:right w:w="72" w:type="dxa"/>
            </w:tcMar>
          </w:tcPr>
          <w:p w14:paraId="0502CBBF" w14:textId="0C29D86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574F0C2B" w14:textId="77777777" w:rsidR="0088452B" w:rsidRDefault="004112E2" w:rsidP="00BD72D7">
            <w:pPr>
              <w:pStyle w:val="TableParagraph"/>
              <w:spacing w:before="40" w:after="40"/>
            </w:pPr>
            <w:r>
              <w:t>Both</w:t>
            </w:r>
          </w:p>
        </w:tc>
      </w:tr>
      <w:tr w:rsidR="0088452B" w14:paraId="0587EDCB" w14:textId="77777777" w:rsidTr="00715467">
        <w:trPr>
          <w:cantSplit/>
          <w:jc w:val="center"/>
        </w:trPr>
        <w:tc>
          <w:tcPr>
            <w:tcW w:w="4411" w:type="dxa"/>
            <w:tcMar>
              <w:left w:w="72" w:type="dxa"/>
              <w:right w:w="72" w:type="dxa"/>
            </w:tcMar>
          </w:tcPr>
          <w:p w14:paraId="2B154CB4" w14:textId="327A8CCA" w:rsidR="0088452B" w:rsidRDefault="004112E2" w:rsidP="00BD72D7">
            <w:pPr>
              <w:pStyle w:val="TableParagraph"/>
              <w:spacing w:before="40" w:after="40"/>
            </w:pPr>
            <w:r>
              <w:t>Background Questionnaire (BQ)</w:t>
            </w:r>
          </w:p>
        </w:tc>
        <w:tc>
          <w:tcPr>
            <w:tcW w:w="3146" w:type="dxa"/>
            <w:tcMar>
              <w:left w:w="72" w:type="dxa"/>
              <w:right w:w="72" w:type="dxa"/>
            </w:tcMar>
          </w:tcPr>
          <w:p w14:paraId="6B2C6D81" w14:textId="1FB0CC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2271DF15" w14:textId="77777777" w:rsidR="0088452B" w:rsidRDefault="004112E2" w:rsidP="00BD72D7">
            <w:pPr>
              <w:pStyle w:val="TableParagraph"/>
              <w:spacing w:before="40" w:after="40"/>
            </w:pPr>
            <w:r>
              <w:t>Baseline</w:t>
            </w:r>
          </w:p>
        </w:tc>
      </w:tr>
      <w:tr w:rsidR="0088452B" w14:paraId="02F468D4" w14:textId="77777777" w:rsidTr="00715467">
        <w:trPr>
          <w:cantSplit/>
          <w:jc w:val="center"/>
        </w:trPr>
        <w:tc>
          <w:tcPr>
            <w:tcW w:w="4411" w:type="dxa"/>
            <w:tcMar>
              <w:left w:w="72" w:type="dxa"/>
              <w:right w:w="72" w:type="dxa"/>
            </w:tcMar>
          </w:tcPr>
          <w:p w14:paraId="4ABA2AF6" w14:textId="2277E56B" w:rsidR="0088452B" w:rsidRDefault="004112E2" w:rsidP="00BD72D7">
            <w:pPr>
              <w:pStyle w:val="TableParagraph"/>
              <w:spacing w:before="40" w:after="40"/>
            </w:pPr>
            <w:r>
              <w:t>Health Insurance (IN)</w:t>
            </w:r>
          </w:p>
        </w:tc>
        <w:tc>
          <w:tcPr>
            <w:tcW w:w="3146" w:type="dxa"/>
            <w:tcMar>
              <w:left w:w="72" w:type="dxa"/>
              <w:right w:w="72" w:type="dxa"/>
            </w:tcMar>
          </w:tcPr>
          <w:p w14:paraId="630EEB45" w14:textId="08C98101"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E648FFB" w14:textId="77777777" w:rsidR="0088452B" w:rsidRDefault="004112E2" w:rsidP="00BD72D7">
            <w:pPr>
              <w:pStyle w:val="TableParagraph"/>
              <w:spacing w:before="40" w:after="40"/>
            </w:pPr>
            <w:r>
              <w:t>Both</w:t>
            </w:r>
          </w:p>
        </w:tc>
      </w:tr>
      <w:tr w:rsidR="0088452B" w14:paraId="4DAC4A10" w14:textId="77777777" w:rsidTr="00715467">
        <w:trPr>
          <w:cantSplit/>
          <w:jc w:val="center"/>
        </w:trPr>
        <w:tc>
          <w:tcPr>
            <w:tcW w:w="4411" w:type="dxa"/>
            <w:tcMar>
              <w:left w:w="72" w:type="dxa"/>
              <w:right w:w="72" w:type="dxa"/>
            </w:tcMar>
          </w:tcPr>
          <w:p w14:paraId="75663BEB" w14:textId="77777777" w:rsidR="0088452B" w:rsidRDefault="004112E2" w:rsidP="008E2CAE">
            <w:pPr>
              <w:pStyle w:val="TableParagraph"/>
              <w:keepNext/>
              <w:spacing w:before="40" w:after="40"/>
            </w:pPr>
            <w:r>
              <w:lastRenderedPageBreak/>
              <w:t>Use of Health Services (US)</w:t>
            </w:r>
          </w:p>
        </w:tc>
        <w:tc>
          <w:tcPr>
            <w:tcW w:w="3146" w:type="dxa"/>
            <w:tcMar>
              <w:left w:w="72" w:type="dxa"/>
              <w:right w:w="72" w:type="dxa"/>
            </w:tcMar>
          </w:tcPr>
          <w:p w14:paraId="6E159B56" w14:textId="40C624AC" w:rsidR="0088452B" w:rsidRDefault="004112E2" w:rsidP="008E2CAE">
            <w:pPr>
              <w:pStyle w:val="TableParagraph"/>
              <w:keepNext/>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DF5117A" w14:textId="77777777" w:rsidR="0088452B" w:rsidRDefault="004112E2" w:rsidP="008E2CAE">
            <w:pPr>
              <w:pStyle w:val="TableParagraph"/>
              <w:keepNext/>
              <w:spacing w:before="40" w:after="40"/>
            </w:pPr>
            <w:r>
              <w:t>Continuing</w:t>
            </w:r>
          </w:p>
        </w:tc>
      </w:tr>
      <w:tr w:rsidR="0088452B" w14:paraId="6CC13914" w14:textId="77777777" w:rsidTr="00715467">
        <w:trPr>
          <w:cantSplit/>
          <w:jc w:val="center"/>
        </w:trPr>
        <w:tc>
          <w:tcPr>
            <w:tcW w:w="4411" w:type="dxa"/>
            <w:tcMar>
              <w:left w:w="72" w:type="dxa"/>
              <w:right w:w="72" w:type="dxa"/>
            </w:tcMar>
          </w:tcPr>
          <w:p w14:paraId="65A2325C" w14:textId="6CA91103" w:rsidR="0088452B" w:rsidRDefault="004112E2" w:rsidP="00BD72D7">
            <w:pPr>
              <w:pStyle w:val="TableParagraph"/>
              <w:spacing w:before="40" w:after="40"/>
            </w:pPr>
            <w:r>
              <w:t>Expenditures (EX)</w:t>
            </w:r>
          </w:p>
        </w:tc>
        <w:tc>
          <w:tcPr>
            <w:tcW w:w="3146" w:type="dxa"/>
            <w:tcMar>
              <w:left w:w="72" w:type="dxa"/>
              <w:right w:w="72" w:type="dxa"/>
            </w:tcMar>
          </w:tcPr>
          <w:p w14:paraId="1A72D881" w14:textId="36634AA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42E8819D" w14:textId="77777777" w:rsidR="0088452B" w:rsidRDefault="004112E2" w:rsidP="00BD72D7">
            <w:pPr>
              <w:pStyle w:val="TableParagraph"/>
              <w:spacing w:before="40" w:after="40"/>
            </w:pPr>
            <w:r>
              <w:t>Continuing</w:t>
            </w:r>
          </w:p>
        </w:tc>
      </w:tr>
      <w:tr w:rsidR="0088452B" w14:paraId="0A53EEBE" w14:textId="77777777" w:rsidTr="00715467">
        <w:trPr>
          <w:cantSplit/>
          <w:jc w:val="center"/>
        </w:trPr>
        <w:tc>
          <w:tcPr>
            <w:tcW w:w="4411" w:type="dxa"/>
            <w:tcMar>
              <w:left w:w="72" w:type="dxa"/>
              <w:right w:w="72" w:type="dxa"/>
            </w:tcMar>
          </w:tcPr>
          <w:p w14:paraId="4BB79453" w14:textId="2CFE8372" w:rsidR="0088452B" w:rsidRDefault="004112E2" w:rsidP="00BD72D7">
            <w:pPr>
              <w:pStyle w:val="TableParagraph"/>
              <w:spacing w:before="40" w:after="40"/>
            </w:pPr>
            <w:r>
              <w:t>Health Status (HS)</w:t>
            </w:r>
          </w:p>
        </w:tc>
        <w:tc>
          <w:tcPr>
            <w:tcW w:w="3146" w:type="dxa"/>
            <w:tcMar>
              <w:left w:w="72" w:type="dxa"/>
              <w:right w:w="72" w:type="dxa"/>
            </w:tcMar>
          </w:tcPr>
          <w:p w14:paraId="5CC208E5" w14:textId="627163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1ADC23BE" w14:textId="77777777" w:rsidR="0088452B" w:rsidRDefault="004112E2" w:rsidP="00BD72D7">
            <w:pPr>
              <w:pStyle w:val="TableParagraph"/>
              <w:spacing w:before="40" w:after="40"/>
            </w:pPr>
            <w:r>
              <w:t>Both</w:t>
            </w:r>
          </w:p>
        </w:tc>
      </w:tr>
      <w:tr w:rsidR="00E07F78" w14:paraId="47AC224D" w14:textId="77777777" w:rsidTr="00715467">
        <w:trPr>
          <w:cantSplit/>
          <w:jc w:val="center"/>
        </w:trPr>
        <w:tc>
          <w:tcPr>
            <w:tcW w:w="4411" w:type="dxa"/>
            <w:tcMar>
              <w:left w:w="72" w:type="dxa"/>
              <w:right w:w="72" w:type="dxa"/>
            </w:tcMar>
          </w:tcPr>
          <w:p w14:paraId="2D14E1DA" w14:textId="2366E53C" w:rsidR="00E07F78" w:rsidRDefault="00E07F78" w:rsidP="00BD72D7">
            <w:pPr>
              <w:pStyle w:val="TableParagraph"/>
              <w:spacing w:before="40" w:after="40"/>
            </w:pPr>
            <w:r>
              <w:t>COVID-19 Questionnaire (CV)</w:t>
            </w:r>
            <w:r w:rsidR="003F17CF">
              <w:t>*</w:t>
            </w:r>
          </w:p>
        </w:tc>
        <w:tc>
          <w:tcPr>
            <w:tcW w:w="3146" w:type="dxa"/>
            <w:tcMar>
              <w:left w:w="72" w:type="dxa"/>
              <w:right w:w="72" w:type="dxa"/>
            </w:tcMar>
          </w:tcPr>
          <w:p w14:paraId="15292710" w14:textId="415E5DD8" w:rsidR="00E07F78" w:rsidRDefault="00E07F78" w:rsidP="00BD72D7">
            <w:pPr>
              <w:pStyle w:val="TableParagraph"/>
              <w:spacing w:before="40" w:after="40"/>
            </w:pPr>
            <w:r>
              <w:t>All (Round 89-97)</w:t>
            </w:r>
            <w:r>
              <w:rPr>
                <w:rStyle w:val="FootnoteReference"/>
              </w:rPr>
              <w:footnoteReference w:id="7"/>
            </w:r>
          </w:p>
        </w:tc>
        <w:tc>
          <w:tcPr>
            <w:tcW w:w="1797" w:type="dxa"/>
            <w:tcMar>
              <w:left w:w="72" w:type="dxa"/>
              <w:right w:w="72" w:type="dxa"/>
            </w:tcMar>
          </w:tcPr>
          <w:p w14:paraId="66CC537F" w14:textId="1CECD3CE" w:rsidR="00E07F78" w:rsidRDefault="00E07F78" w:rsidP="00BD72D7">
            <w:pPr>
              <w:pStyle w:val="TableParagraph"/>
              <w:spacing w:before="40" w:after="40"/>
            </w:pPr>
            <w:r>
              <w:t>Both</w:t>
            </w:r>
          </w:p>
        </w:tc>
      </w:tr>
      <w:tr w:rsidR="0088452B" w14:paraId="6197BB8C" w14:textId="77777777" w:rsidTr="00715467">
        <w:trPr>
          <w:cantSplit/>
          <w:jc w:val="center"/>
        </w:trPr>
        <w:tc>
          <w:tcPr>
            <w:tcW w:w="4411" w:type="dxa"/>
            <w:tcMar>
              <w:left w:w="72" w:type="dxa"/>
              <w:right w:w="72" w:type="dxa"/>
            </w:tcMar>
          </w:tcPr>
          <w:p w14:paraId="50FAA3C6" w14:textId="77777777" w:rsidR="0088452B" w:rsidRDefault="004112E2" w:rsidP="00BD72D7">
            <w:pPr>
              <w:pStyle w:val="TableParagraph"/>
              <w:spacing w:before="40" w:after="40"/>
              <w:rPr>
                <w:sz w:val="14"/>
              </w:rPr>
            </w:pPr>
            <w:r>
              <w:t>Facility Questionnaire Missing Data</w:t>
            </w:r>
            <w:r>
              <w:rPr>
                <w:position w:val="9"/>
                <w:sz w:val="14"/>
              </w:rPr>
              <w:t>^</w:t>
            </w:r>
          </w:p>
        </w:tc>
        <w:tc>
          <w:tcPr>
            <w:tcW w:w="3146" w:type="dxa"/>
            <w:tcMar>
              <w:left w:w="72" w:type="dxa"/>
              <w:right w:w="72" w:type="dxa"/>
            </w:tcMar>
          </w:tcPr>
          <w:p w14:paraId="3A69B7F9" w14:textId="51C1BC3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04C3AB85" w14:textId="77777777" w:rsidR="0088452B" w:rsidRDefault="004112E2" w:rsidP="00BD72D7">
            <w:pPr>
              <w:pStyle w:val="TableParagraph"/>
              <w:spacing w:before="40" w:after="40"/>
            </w:pPr>
            <w:r>
              <w:t>Both</w:t>
            </w:r>
          </w:p>
        </w:tc>
      </w:tr>
      <w:tr w:rsidR="0088452B" w14:paraId="12AF7D9A" w14:textId="77777777" w:rsidTr="00715467">
        <w:trPr>
          <w:cantSplit/>
          <w:jc w:val="center"/>
        </w:trPr>
        <w:tc>
          <w:tcPr>
            <w:tcW w:w="4411" w:type="dxa"/>
            <w:tcMar>
              <w:left w:w="72" w:type="dxa"/>
              <w:right w:w="72" w:type="dxa"/>
            </w:tcMar>
          </w:tcPr>
          <w:p w14:paraId="1502C679" w14:textId="77777777" w:rsidR="0088452B" w:rsidRDefault="004112E2" w:rsidP="00BD72D7">
            <w:pPr>
              <w:pStyle w:val="TableParagraph"/>
              <w:spacing w:before="40" w:after="40"/>
              <w:rPr>
                <w:sz w:val="14"/>
              </w:rPr>
            </w:pPr>
            <w:r>
              <w:t>Residence History Missing Data</w:t>
            </w:r>
            <w:r>
              <w:rPr>
                <w:position w:val="9"/>
                <w:sz w:val="14"/>
              </w:rPr>
              <w:t>^</w:t>
            </w:r>
          </w:p>
        </w:tc>
        <w:tc>
          <w:tcPr>
            <w:tcW w:w="3146" w:type="dxa"/>
            <w:tcMar>
              <w:left w:w="72" w:type="dxa"/>
              <w:right w:w="72" w:type="dxa"/>
            </w:tcMar>
          </w:tcPr>
          <w:p w14:paraId="2684D6EA" w14:textId="30CAB62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97" w:type="dxa"/>
            <w:tcMar>
              <w:left w:w="72" w:type="dxa"/>
              <w:right w:w="72" w:type="dxa"/>
            </w:tcMar>
          </w:tcPr>
          <w:p w14:paraId="5135A95F" w14:textId="77777777" w:rsidR="0088452B" w:rsidRDefault="004112E2" w:rsidP="00BD72D7">
            <w:pPr>
              <w:pStyle w:val="TableParagraph"/>
              <w:spacing w:before="40" w:after="40"/>
            </w:pPr>
            <w:r>
              <w:t>Both</w:t>
            </w:r>
          </w:p>
        </w:tc>
      </w:tr>
      <w:tr w:rsidR="0088452B" w14:paraId="4B55561D" w14:textId="77777777" w:rsidTr="00715467">
        <w:trPr>
          <w:cantSplit/>
          <w:jc w:val="center"/>
        </w:trPr>
        <w:tc>
          <w:tcPr>
            <w:tcW w:w="4411" w:type="dxa"/>
            <w:tcMar>
              <w:left w:w="72" w:type="dxa"/>
              <w:right w:w="72" w:type="dxa"/>
            </w:tcMar>
          </w:tcPr>
          <w:p w14:paraId="7172397C" w14:textId="77777777" w:rsidR="0088452B" w:rsidRDefault="004112E2" w:rsidP="00BD72D7">
            <w:pPr>
              <w:pStyle w:val="TableParagraph"/>
              <w:spacing w:before="40" w:after="40"/>
              <w:rPr>
                <w:sz w:val="14"/>
              </w:rPr>
            </w:pPr>
            <w:r>
              <w:t>Background Questionnaire Missing Data</w:t>
            </w:r>
            <w:r>
              <w:rPr>
                <w:position w:val="9"/>
                <w:sz w:val="14"/>
              </w:rPr>
              <w:t>^</w:t>
            </w:r>
          </w:p>
        </w:tc>
        <w:tc>
          <w:tcPr>
            <w:tcW w:w="3146" w:type="dxa"/>
            <w:tcMar>
              <w:left w:w="72" w:type="dxa"/>
              <w:right w:w="72" w:type="dxa"/>
            </w:tcMar>
          </w:tcPr>
          <w:p w14:paraId="46144142" w14:textId="0F22ED0B"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97" w:type="dxa"/>
            <w:tcMar>
              <w:left w:w="72" w:type="dxa"/>
              <w:right w:w="72" w:type="dxa"/>
            </w:tcMar>
          </w:tcPr>
          <w:p w14:paraId="12185A85" w14:textId="77777777" w:rsidR="0088452B" w:rsidRDefault="004112E2" w:rsidP="00BD72D7">
            <w:pPr>
              <w:pStyle w:val="TableParagraph"/>
              <w:spacing w:before="40" w:after="40"/>
            </w:pPr>
            <w:r>
              <w:t>Baseline</w:t>
            </w:r>
          </w:p>
        </w:tc>
      </w:tr>
    </w:tbl>
    <w:p w14:paraId="6C3D6F87" w14:textId="4C97A170" w:rsidR="006938AE" w:rsidRDefault="004112E2" w:rsidP="00BD72D7">
      <w:pPr>
        <w:spacing w:before="72"/>
        <w:rPr>
          <w:sz w:val="20"/>
        </w:rPr>
      </w:pPr>
      <w:r>
        <w:rPr>
          <w:position w:val="7"/>
          <w:sz w:val="13"/>
        </w:rPr>
        <w:t>^</w:t>
      </w:r>
      <w:r>
        <w:rPr>
          <w:sz w:val="20"/>
        </w:rPr>
        <w:t>Section only activated and available for administration when critical data points from the FQ, RH, or BQ sections are marked as missing, Don’t Know, or Refused.</w:t>
      </w:r>
    </w:p>
    <w:p w14:paraId="0DAC8E29" w14:textId="17674612" w:rsidR="002E73B3" w:rsidRDefault="004112E2" w:rsidP="00BD72D7">
      <w:pPr>
        <w:pStyle w:val="BodyText"/>
        <w:spacing w:before="120"/>
      </w:pPr>
      <w:r>
        <w:t xml:space="preserve">The revision to this OMB package includes the following content changes to the Community </w:t>
      </w:r>
      <w:r w:rsidRPr="00BD72D7">
        <w:t>instrument</w:t>
      </w:r>
      <w:r>
        <w:t>.</w:t>
      </w:r>
    </w:p>
    <w:p w14:paraId="2A0E78DE" w14:textId="785816AC" w:rsidR="0088452B" w:rsidRPr="00BB2D9F" w:rsidRDefault="004112E2" w:rsidP="00224949">
      <w:pPr>
        <w:pStyle w:val="Heading5"/>
      </w:pPr>
      <w:r w:rsidRPr="00BB2D9F">
        <w:t>Summary of instrument changes beginning in Winter 20</w:t>
      </w:r>
      <w:r w:rsidR="00F60E6D" w:rsidRPr="00BB2D9F">
        <w:t>2</w:t>
      </w:r>
      <w:r w:rsidR="00502B6C">
        <w:t>1</w:t>
      </w:r>
      <w:r w:rsidRPr="00BB2D9F">
        <w:t xml:space="preserve"> Round </w:t>
      </w:r>
      <w:r w:rsidR="005F5E74" w:rsidRPr="00BB2D9F">
        <w:t>8</w:t>
      </w:r>
      <w:r w:rsidR="00502B6C">
        <w:t>9</w:t>
      </w:r>
      <w:r w:rsidRPr="00BB2D9F">
        <w:t xml:space="preserve"> through Fall 202</w:t>
      </w:r>
      <w:r w:rsidR="00502B6C">
        <w:t>3</w:t>
      </w:r>
      <w:r w:rsidRPr="00BB2D9F">
        <w:t xml:space="preserve"> Round 9</w:t>
      </w:r>
      <w:r w:rsidR="00502B6C">
        <w:t>7</w:t>
      </w:r>
      <w:r w:rsidRPr="00BB2D9F">
        <w:t>:</w:t>
      </w:r>
    </w:p>
    <w:p w14:paraId="53D8BF52" w14:textId="5FCE8687" w:rsidR="00E07F78" w:rsidRDefault="00181DA7" w:rsidP="00E07F78">
      <w:pPr>
        <w:pStyle w:val="ListBullet2"/>
      </w:pPr>
      <w:r>
        <w:t xml:space="preserve">Add </w:t>
      </w:r>
      <w:r w:rsidR="00E07F78">
        <w:t xml:space="preserve">COVID-19 </w:t>
      </w:r>
      <w:r>
        <w:t>q</w:t>
      </w:r>
      <w:r w:rsidR="00542AE0">
        <w:t>uestions</w:t>
      </w:r>
      <w:r w:rsidR="00E07F78">
        <w:t xml:space="preserve"> to the Community and Facility instruments to collect vital information about the impact of the pandemic on Medicare beneficiaries. </w:t>
      </w:r>
      <w:r w:rsidR="003B3FF5">
        <w:rPr>
          <w:szCs w:val="24"/>
        </w:rPr>
        <w:t>Administer these items to a</w:t>
      </w:r>
      <w:r w:rsidR="00514F67">
        <w:rPr>
          <w:szCs w:val="24"/>
        </w:rPr>
        <w:t xml:space="preserve"> separate </w:t>
      </w:r>
      <w:r w:rsidR="00647510">
        <w:rPr>
          <w:szCs w:val="24"/>
        </w:rPr>
        <w:t>cohort</w:t>
      </w:r>
      <w:r w:rsidR="003B3FF5">
        <w:rPr>
          <w:szCs w:val="24"/>
        </w:rPr>
        <w:t xml:space="preserve"> of Medicare beneficiaries </w:t>
      </w:r>
      <w:r w:rsidR="00B16654">
        <w:rPr>
          <w:szCs w:val="24"/>
        </w:rPr>
        <w:t xml:space="preserve">aligned to a provider that participates </w:t>
      </w:r>
      <w:r w:rsidR="003B3FF5">
        <w:rPr>
          <w:szCs w:val="24"/>
        </w:rPr>
        <w:t xml:space="preserve">in </w:t>
      </w:r>
      <w:r w:rsidR="003B3FF5" w:rsidRPr="005501DA">
        <w:rPr>
          <w:szCs w:val="24"/>
        </w:rPr>
        <w:t xml:space="preserve">the Next Generation </w:t>
      </w:r>
      <w:r w:rsidR="003B3FF5">
        <w:rPr>
          <w:szCs w:val="24"/>
        </w:rPr>
        <w:t>Accountable Care Organization</w:t>
      </w:r>
      <w:r w:rsidR="003B3FF5" w:rsidRPr="005501DA">
        <w:rPr>
          <w:szCs w:val="24"/>
        </w:rPr>
        <w:t xml:space="preserve"> Model</w:t>
      </w:r>
      <w:r w:rsidR="003B3FF5">
        <w:rPr>
          <w:szCs w:val="24"/>
        </w:rPr>
        <w:t xml:space="preserve"> in Winter 2021.</w:t>
      </w:r>
    </w:p>
    <w:p w14:paraId="3D30A07B" w14:textId="77777777" w:rsidR="00E07F78" w:rsidRDefault="00E07F78" w:rsidP="00E07F78">
      <w:pPr>
        <w:pStyle w:val="ListBullet2"/>
      </w:pPr>
      <w:r>
        <w:t>Revise the Housing Characteristics Questionnaire (HAQ) to add two items about housing insecurity.</w:t>
      </w:r>
    </w:p>
    <w:p w14:paraId="0D89538C" w14:textId="77777777" w:rsidR="00E07F78" w:rsidRDefault="00E07F78" w:rsidP="00E07F78">
      <w:pPr>
        <w:pStyle w:val="ListBullet2"/>
      </w:pPr>
      <w:r>
        <w:t>Revise the Health Status and Functioning Questionnaire (HFQ) to add one item about social isolation.</w:t>
      </w:r>
    </w:p>
    <w:p w14:paraId="1E3887C9" w14:textId="2363751F" w:rsidR="00542AE0" w:rsidRDefault="00542AE0" w:rsidP="00224949">
      <w:pPr>
        <w:pStyle w:val="Heading5"/>
      </w:pPr>
      <w:r>
        <w:t>Add COVID-19 Questions to Community and Facility Instruments</w:t>
      </w:r>
    </w:p>
    <w:p w14:paraId="681078BE" w14:textId="217CFC9C" w:rsidR="00CB3A81" w:rsidRDefault="00542AE0" w:rsidP="000461AC">
      <w:pPr>
        <w:pStyle w:val="BodyText"/>
      </w:pPr>
      <w:r>
        <w:t xml:space="preserve">With the emergence of the COVID-19 pandemic in the U.S., CMS was uniquely positioned to quickly collect vital information on how the pandemic is impacting the Medicare </w:t>
      </w:r>
      <w:r w:rsidRPr="00822320">
        <w:t xml:space="preserve">population by utilizing the MCBS. MCBS beneficiaries are at </w:t>
      </w:r>
      <w:r w:rsidR="00420827">
        <w:t xml:space="preserve">elevated </w:t>
      </w:r>
      <w:r w:rsidRPr="00822320">
        <w:t>risk for more severe COVID-19 complications.</w:t>
      </w:r>
      <w:r>
        <w:t xml:space="preserve"> Since the MCBS has a sample size sufficient for estimation, it provides a ready source to obtain high quality data on this important population. </w:t>
      </w:r>
      <w:r w:rsidR="00420827" w:rsidRPr="00853A03">
        <w:t xml:space="preserve">Administrative records, such as Fee for Service (FFS) claims and Medicare Advantage Encounter data, only collect information about </w:t>
      </w:r>
      <w:r w:rsidR="00340310">
        <w:t xml:space="preserve">actual </w:t>
      </w:r>
      <w:r w:rsidR="00420827" w:rsidRPr="00853A03">
        <w:t xml:space="preserve">health care utilization </w:t>
      </w:r>
      <w:r w:rsidR="00340310">
        <w:t xml:space="preserve">and cost </w:t>
      </w:r>
      <w:r w:rsidR="00420827" w:rsidRPr="00853A03">
        <w:t>related to COVID-19</w:t>
      </w:r>
      <w:r w:rsidR="00340310">
        <w:t xml:space="preserve"> (i.e., services rendered and received by the beneficiaries)</w:t>
      </w:r>
      <w:r w:rsidR="00420827" w:rsidRPr="00853A03">
        <w:t xml:space="preserve">. These </w:t>
      </w:r>
      <w:r w:rsidR="00340310">
        <w:t xml:space="preserve">administrative </w:t>
      </w:r>
      <w:r w:rsidR="00420827" w:rsidRPr="00853A03">
        <w:t xml:space="preserve">records do not provide data about </w:t>
      </w:r>
      <w:r w:rsidR="00340310">
        <w:t>care not received or offered or the ability of beneficiaries to receive such services by particular service delivery methods. T</w:t>
      </w:r>
      <w:r w:rsidR="00420827" w:rsidRPr="00853A03">
        <w:t xml:space="preserve">he impact of COVID-19 on the lives of Medicare beneficiaries, such as availability of telehealth services among their providers, </w:t>
      </w:r>
      <w:r w:rsidR="00340310">
        <w:t xml:space="preserve">the ability to receive telehealth services by the beneficiaries, </w:t>
      </w:r>
      <w:r w:rsidR="00420827" w:rsidRPr="00853A03">
        <w:t>deferred medical care due to the pandemic, and consequences for their behavior and well-being</w:t>
      </w:r>
      <w:r w:rsidR="00340310">
        <w:t xml:space="preserve"> cannot be measured by the administrative records. The collected information allows CMS to assess the impact of forgone care, the differential impact of new ways of delivering services to beneficiaries, as well as what services may not be offered by their </w:t>
      </w:r>
      <w:r w:rsidR="00340310">
        <w:lastRenderedPageBreak/>
        <w:t xml:space="preserve">providers. MCBS collects information on all types of healthcare, not just care covered by Medicare in order to measure the full cost and impact of healthcare delivery system changes on the beneficiary. </w:t>
      </w:r>
      <w:r w:rsidR="00420827" w:rsidRPr="00853A03">
        <w:t>Additionally, administrative data do not have detailed covariates to understand the differential impact of COVID-19 on minority and disadvantaged/low income populations.</w:t>
      </w:r>
    </w:p>
    <w:p w14:paraId="47A4F864" w14:textId="3CA323B5" w:rsidR="00542AE0" w:rsidRDefault="00CB3A81" w:rsidP="000461AC">
      <w:pPr>
        <w:pStyle w:val="BodyText"/>
      </w:pPr>
      <w:r>
        <w:t>As described in Supporting Statement A, o</w:t>
      </w:r>
      <w:r w:rsidR="00542AE0">
        <w:t xml:space="preserve">n August 7, 2020, CMS received </w:t>
      </w:r>
      <w:r w:rsidR="00542AE0" w:rsidRPr="00822320">
        <w:t>emer</w:t>
      </w:r>
      <w:r w:rsidR="00542AE0">
        <w:t>gency OMB approval (0938-1379) for COVID-19 items t</w:t>
      </w:r>
      <w:r w:rsidR="00542AE0" w:rsidRPr="00822320">
        <w:t>o be administered by telephone during Fall 2020 Round 88</w:t>
      </w:r>
      <w:r w:rsidR="00542AE0">
        <w:t xml:space="preserve"> as a Supplement to the main MCBS. Previously, these items were tested </w:t>
      </w:r>
      <w:r w:rsidR="00542AE0" w:rsidRPr="00484873">
        <w:rPr>
          <w:rFonts w:eastAsiaTheme="minorHAnsi"/>
        </w:rPr>
        <w:t xml:space="preserve">in Summer 2020 under </w:t>
      </w:r>
      <w:r w:rsidR="00542AE0" w:rsidRPr="007F0E3D">
        <w:t>CMS-10549 GenIC#7 MCBS COVID-19 Rapid Response Supplement Testing</w:t>
      </w:r>
      <w:r w:rsidR="00542AE0">
        <w:t>,</w:t>
      </w:r>
      <w:r w:rsidR="00542AE0" w:rsidRPr="007F0E3D">
        <w:t xml:space="preserve"> which was approved by OMB on May 7, 2020 under the MCBS Generic Clearance (0938-1275)</w:t>
      </w:r>
      <w:r w:rsidR="00542AE0">
        <w:t xml:space="preserve">. </w:t>
      </w:r>
      <w:r w:rsidR="00542AE0" w:rsidRPr="00822320">
        <w:t xml:space="preserve">The </w:t>
      </w:r>
      <w:r w:rsidR="00542AE0">
        <w:t xml:space="preserve">methods </w:t>
      </w:r>
      <w:r w:rsidR="00542AE0" w:rsidRPr="00822320">
        <w:t xml:space="preserve">and questionnaires </w:t>
      </w:r>
      <w:r w:rsidR="00542AE0">
        <w:t>used for the Fall COVID-19 Supplement were mostly the same as</w:t>
      </w:r>
      <w:r w:rsidR="00542AE0" w:rsidRPr="00822320">
        <w:t xml:space="preserve"> those used in the COVID-19 </w:t>
      </w:r>
      <w:r w:rsidR="00542AE0" w:rsidRPr="00053FF7">
        <w:t>Supplement Test with two main differences: (1) some terminology and questions were changed to align with other Federal surveys or to meet additional needs of CMS and CDC collaborators and (2) some questions have been added for Facility administration.</w:t>
      </w:r>
      <w:r w:rsidR="00542AE0">
        <w:t xml:space="preserve"> </w:t>
      </w:r>
      <w:r w:rsidR="00973462">
        <w:t xml:space="preserve">Please refer to </w:t>
      </w:r>
      <w:r w:rsidR="00342E6F">
        <w:t xml:space="preserve">Attachment 8 for a report on the Summer 2020 COVID-19 Supplement Test and </w:t>
      </w:r>
      <w:r w:rsidR="00973462">
        <w:t xml:space="preserve">Attachment 9 for a full crosswalk of changes </w:t>
      </w:r>
      <w:r w:rsidR="00647510">
        <w:t xml:space="preserve">documenting the differences between the Summer 2020 COVID-19 Supplement </w:t>
      </w:r>
      <w:r w:rsidR="00973462">
        <w:t>to the Fall 2020 COVID-19 Supplement items.</w:t>
      </w:r>
    </w:p>
    <w:p w14:paraId="29DD75EF" w14:textId="6284D3D7" w:rsidR="00542AE0" w:rsidRDefault="00542AE0" w:rsidP="000461AC">
      <w:pPr>
        <w:pStyle w:val="BodyText"/>
      </w:pPr>
      <w:r>
        <w:t>As indicated in the justification to the emergency clearance, starting in Winter 2021 Round 89, CMS plans to continue fielding the COVID-19 items each round in the Community and Facility instruments, as long as it is relevant to do so, depending on the trajectory of the pandemic. As with other questionnaire sections, the Community and Facility COVID-19 questions will be contained in a COVID-19 Questionnaire (CVQ) and will contain parallel items tailored to each data collection setting. For the CVQ in the Community questionnaire, t</w:t>
      </w:r>
      <w:r w:rsidRPr="00E54E3B">
        <w:t>he questionnaire content will be specific to the impact of COVID-19 on the respondent’s life, such as a</w:t>
      </w:r>
      <w:r>
        <w:t>vailability of telehealth, deferred medical care, COVID-19 testing and health</w:t>
      </w:r>
      <w:r w:rsidRPr="00E54E3B">
        <w:t xml:space="preserve"> consequences, and the impact of the pandemic on their behavior and well-being. </w:t>
      </w:r>
      <w:r>
        <w:t>Working with the Centers for Disease Control and Prevention, questions about vaccine uptake or likelihood of getting a vaccine have also been added.</w:t>
      </w:r>
      <w:r w:rsidR="00420827">
        <w:t xml:space="preserve"> These items include important data points, such as dosage and dates of vaccination receipt, which are not covered by COVID-19 vaccination items found on other Federal surveys, such as the Census Bureau’s Household Pulse Survey</w:t>
      </w:r>
      <w:r w:rsidR="00420827">
        <w:rPr>
          <w:rStyle w:val="FootnoteReference"/>
        </w:rPr>
        <w:footnoteReference w:id="8"/>
      </w:r>
      <w:r w:rsidR="00420827">
        <w:t>. Further, comprehensive COVID-19 vaccination data for a representative sample of the Medicare population are not available from claims data. Fielding these items via the MCBS allows for the collection of comprehensive, representative COVID-19 vaccination estimates that can be analyzed alongside other key covariates released in the MCBS Limited Data Set files and Public Use File</w:t>
      </w:r>
      <w:r w:rsidR="00342E6F">
        <w:t>s</w:t>
      </w:r>
      <w:r w:rsidR="00420827">
        <w:t>.</w:t>
      </w:r>
      <w:r w:rsidR="00340310">
        <w:t xml:space="preserve"> Inclusion of questions on the MCBS about the month/year date of COVID-19 vaccination and number of doses received will allow evaluation of series completion by detailed race/ethnicity and other sociodemographic and health care access related factors not available with the doses administered data provided by vaccinators to states or CDC or with the CMS administrative FFS claims and MA encounter data. COVID-19 vaccine providers are required to report limited sociodemographic information (i.e., age, sex, race/ethnicity), but reporting of race/ethnicity is incomplete or missing, and other sociodemographic factors such as income and health care access is only available on the MCBS. The collection of these data points on the MCBS allows for evaluation of the association of COVID-19 vaccination with a much broader set of sociodemographic and health care access variables than would be available with Medicare administrative data. Additionally, having data on timing of vaccination will help in pooling data </w:t>
      </w:r>
      <w:r w:rsidR="00340310">
        <w:lastRenderedPageBreak/>
        <w:t>over time for more detailed analysis. Addressing inequities in COVID-19 vaccination administration is a priority as outlined in the new administration’s COVID-19 national strategy</w:t>
      </w:r>
      <w:r w:rsidR="00340310">
        <w:rPr>
          <w:rStyle w:val="FootnoteReference"/>
        </w:rPr>
        <w:footnoteReference w:id="9"/>
      </w:r>
      <w:r w:rsidR="00340310">
        <w:t>.</w:t>
      </w:r>
    </w:p>
    <w:p w14:paraId="59B19FB6" w14:textId="161A739F" w:rsidR="00542AE0" w:rsidRDefault="00542AE0" w:rsidP="000461AC">
      <w:pPr>
        <w:pStyle w:val="BodyText"/>
      </w:pPr>
      <w:r>
        <w:t>For the COVID-19 Questionnaire administered in facility interviews, the questionnaire content includes several facility-level measures covering the following topics: s</w:t>
      </w:r>
      <w:r w:rsidRPr="001F2905">
        <w:t>uspension of health services</w:t>
      </w:r>
      <w:r w:rsidR="00420827">
        <w:t xml:space="preserve"> (both covered and non-covered Medicare services including vision, hearing, and dental services)</w:t>
      </w:r>
      <w:r>
        <w:t>; u</w:t>
      </w:r>
      <w:r w:rsidRPr="001F2905">
        <w:t>se of telemedicine</w:t>
      </w:r>
      <w:r>
        <w:t>; measures to prevent and control the spread of COVID-19 at the facility; changes in staffing and providers; and e</w:t>
      </w:r>
      <w:r w:rsidRPr="001F2905">
        <w:t>fforts to address mental health and loneliness among residents</w:t>
      </w:r>
      <w:r>
        <w:t>. These topics were requested by CMS’ Chief Medical Officer to assess key ways in which COVID-19 has impacted facilities that serve Medicare beneficiaries; this information is not available from other sources</w:t>
      </w:r>
      <w:r w:rsidR="00420827">
        <w:t>, particularly since they encompass facility-level metrics that cannot be assessed by individual-level data sources such as claims data. Further, while some information about COVID-19 infections, COVID-19 testing, and personal protective equipment and hand hygiene supplies at facilities are required by the National Healthcare Safety Network (NHSN), this information is not redundant with items asked in the MCBS</w:t>
      </w:r>
      <w:r w:rsidR="007D3A83">
        <w:t xml:space="preserve"> COVID-19 Supplement. T</w:t>
      </w:r>
      <w:r w:rsidR="00420827">
        <w:t>he NHSN reporting requirements only apply to nursing homes and do not include other facility types, such as assisted living facilities. MCBS Facility data collection encompasses any facility type where MCBS beneficiaries may reside, including both Medicare-certified nursing homes and non-Medicare-certified assisted living facilities, group homes, etc. which are not required to report COVID-19 information to the NHSN</w:t>
      </w:r>
      <w:r w:rsidR="00420827">
        <w:rPr>
          <w:rStyle w:val="FootnoteReference"/>
        </w:rPr>
        <w:footnoteReference w:id="10"/>
      </w:r>
      <w:r w:rsidR="00420827">
        <w:t>.</w:t>
      </w:r>
      <w:r>
        <w:t xml:space="preserve"> There are also several beneficiary-level topics, similar to the community questionnaire: </w:t>
      </w:r>
      <w:r w:rsidRPr="001F2905">
        <w:t>COVID-19 testing and treatment</w:t>
      </w:r>
      <w:r>
        <w:t>; s</w:t>
      </w:r>
      <w:r w:rsidRPr="001F2905">
        <w:t>ervices with additional provider types due to COVID-19 diagnosis</w:t>
      </w:r>
      <w:r>
        <w:t xml:space="preserve">; </w:t>
      </w:r>
      <w:r w:rsidRPr="001F2905">
        <w:t>CDC COVID-19 vaccine items</w:t>
      </w:r>
      <w:r>
        <w:t>; and m</w:t>
      </w:r>
      <w:r w:rsidRPr="001F2905">
        <w:t>ental health (e.g., P</w:t>
      </w:r>
      <w:r>
        <w:t>atient Health Questionnaire or P</w:t>
      </w:r>
      <w:r w:rsidRPr="001F2905">
        <w:t>HQ-9)</w:t>
      </w:r>
      <w:r>
        <w:t>. As is always done on the MCBS, facility data collection is conducted with facility staff knowledgeable about the facility’s protocols and the beneficiary’s health status.</w:t>
      </w:r>
    </w:p>
    <w:p w14:paraId="366903EC" w14:textId="751B1029" w:rsidR="00BD4A99" w:rsidRPr="00C733F3" w:rsidRDefault="00BD4A99" w:rsidP="00BD4A99">
      <w:pPr>
        <w:pStyle w:val="BodyTextIndent"/>
        <w:ind w:left="0"/>
      </w:pPr>
      <w:r>
        <w:t>In Winter 2021, CMS plans to leverage the MCBS data collection infrastructure to administer the COVID-19 items to a</w:t>
      </w:r>
      <w:r w:rsidR="00514F67">
        <w:t xml:space="preserve"> separate cohort </w:t>
      </w:r>
      <w:r>
        <w:t xml:space="preserve">of Medicare beneficiaries </w:t>
      </w:r>
      <w:r w:rsidR="0099595E">
        <w:t xml:space="preserve">aligned to providers </w:t>
      </w:r>
      <w:r>
        <w:t xml:space="preserve">participating in a new type of accountable care organization (ACO) model launched by CMS in 2016, called the Next Generation ACO Model (NGACO Model). </w:t>
      </w:r>
      <w:r w:rsidRPr="00A44946">
        <w:t>Beneficiaries who enroll in an NGACO benefit from enhanced care coordination. Prior to the outbreak of COVID-19</w:t>
      </w:r>
      <w:r>
        <w:t xml:space="preserve"> </w:t>
      </w:r>
      <w:r w:rsidRPr="00A44946">
        <w:t>the NGACO Model offered ACOs flexibility in delivering telehealth services through the Telehealth Expansion Waiver</w:t>
      </w:r>
      <w:r w:rsidR="00420827">
        <w:t xml:space="preserve"> from 2016 and onwards, making it the first shared savings model to do so</w:t>
      </w:r>
      <w:r w:rsidR="00420827" w:rsidRPr="00A44946">
        <w:t xml:space="preserve">. </w:t>
      </w:r>
      <w:r w:rsidR="00420827">
        <w:t xml:space="preserve">Other CMS Innovation Center models offered telehealth expansion waivers for specific episodes of care alone while for shared savings ACO models in CMS’ Pathways to Success, telehealth expansion was offered from the beginning of 2020. </w:t>
      </w:r>
      <w:r w:rsidRPr="00A44946">
        <w:t xml:space="preserve">ACOs also are familiar with their enrollees from the beginning of the year, and use population heath strategies to proactively manage these beneficiaries' health. These population health management strategies include data analytics (to identify &amp; target those with high-risk of hospitalizations) and care management (to address their patients' care needs). </w:t>
      </w:r>
      <w:r>
        <w:t xml:space="preserve">While the main MCBS sample includes </w:t>
      </w:r>
      <w:r w:rsidR="00342E6F">
        <w:t xml:space="preserve">some </w:t>
      </w:r>
      <w:r>
        <w:t>NGACO enrollees</w:t>
      </w:r>
      <w:r w:rsidR="00342E6F">
        <w:t xml:space="preserve"> (due to random selection among all beneficiaries)</w:t>
      </w:r>
      <w:r>
        <w:t xml:space="preserve">, </w:t>
      </w:r>
      <w:r w:rsidR="00420827">
        <w:t xml:space="preserve">administering the COVID-19 items in parallel to the main </w:t>
      </w:r>
      <w:r w:rsidR="00342E6F">
        <w:t>MCBS</w:t>
      </w:r>
      <w:r w:rsidR="00420827">
        <w:t xml:space="preserve"> sample and </w:t>
      </w:r>
      <w:r>
        <w:t>a</w:t>
      </w:r>
      <w:r w:rsidR="00514F67">
        <w:t xml:space="preserve"> separate cohort </w:t>
      </w:r>
      <w:r>
        <w:t xml:space="preserve">of </w:t>
      </w:r>
      <w:r w:rsidR="00A24ED6">
        <w:t xml:space="preserve">the NGACO </w:t>
      </w:r>
      <w:r>
        <w:t xml:space="preserve">population will enhance CMS’ ability to analyze </w:t>
      </w:r>
      <w:r w:rsidR="007F1043">
        <w:t>differences</w:t>
      </w:r>
      <w:r w:rsidR="00A24ED6">
        <w:t xml:space="preserve"> for these two populations in a timely, comparable way for</w:t>
      </w:r>
      <w:r w:rsidR="007F1043">
        <w:t xml:space="preserve"> a variety of outcomes related to the COVID-19 pandemic.</w:t>
      </w:r>
      <w:r w:rsidRPr="00C733F3">
        <w:t xml:space="preserve"> </w:t>
      </w:r>
      <w:r w:rsidRPr="00A44946">
        <w:t xml:space="preserve">With care coordination and increased access to telehealth among the goals of the NGACO Model, </w:t>
      </w:r>
      <w:r>
        <w:t>the COVID-19 items present</w:t>
      </w:r>
      <w:r w:rsidRPr="00A44946">
        <w:t xml:space="preserve"> an opportunity to assess its success on those fronts.</w:t>
      </w:r>
      <w:r w:rsidR="00A24ED6">
        <w:t xml:space="preserve"> Further, these items provide an opportunity to descriptively </w:t>
      </w:r>
      <w:r w:rsidR="00A24ED6">
        <w:lastRenderedPageBreak/>
        <w:t xml:space="preserve">compare experiences of beneficiaries in organizations with years of experience with care coordination and telehealth (such as NGACOs) with the experiences on beneficiaries in Fee for Service Medicare. Because COVID-19 items will be administered to a representative cohort, results from this one-time survey may be generalized to other NGACO enrollees. </w:t>
      </w:r>
    </w:p>
    <w:p w14:paraId="1EA1D262" w14:textId="2A47F7F2" w:rsidR="00542AE0" w:rsidRDefault="00542AE0" w:rsidP="000461AC">
      <w:pPr>
        <w:pStyle w:val="BodyText"/>
      </w:pPr>
      <w:r>
        <w:t>The Community and Facility COVID-19 Questionnaires will be administered in Winter 2021 Round 89, Summer 2021 Round 90, and Fall 2021 Round 91, as long as it is relevant to do so.</w:t>
      </w:r>
      <w:r w:rsidR="00BD4A99">
        <w:t xml:space="preserve"> The </w:t>
      </w:r>
      <w:r w:rsidR="00514F67">
        <w:t xml:space="preserve">administration of COVID-19 items to a </w:t>
      </w:r>
      <w:r w:rsidR="0047474C">
        <w:t>separate</w:t>
      </w:r>
      <w:r w:rsidR="00514F67">
        <w:t xml:space="preserve"> cohort </w:t>
      </w:r>
      <w:r w:rsidR="00BD4A99">
        <w:t>of NGACO enrollees will only be included during Winter 2021 data collection.</w:t>
      </w:r>
      <w:r>
        <w:t xml:space="preserve"> The questions are the same as those approved by OMB on August 7, 2020 under the emergency clearance request (0938-1379).  </w:t>
      </w:r>
    </w:p>
    <w:p w14:paraId="79465308" w14:textId="2C7790B8" w:rsidR="00542AE0" w:rsidRPr="00F607CD" w:rsidRDefault="00542AE0" w:rsidP="000461AC">
      <w:pPr>
        <w:pStyle w:val="Heading5"/>
      </w:pPr>
      <w:r w:rsidRPr="00F607CD">
        <w:t xml:space="preserve">Revise Housing Characteristics Questionnaire (HAQ) to </w:t>
      </w:r>
      <w:r w:rsidR="00F607CD">
        <w:t>Add Items about Housing Insecurity</w:t>
      </w:r>
    </w:p>
    <w:p w14:paraId="76D45945" w14:textId="61650A38" w:rsidR="00A24ED6" w:rsidRPr="0044564C" w:rsidRDefault="00542AE0" w:rsidP="00A24ED6">
      <w:pPr>
        <w:pStyle w:val="BodyText"/>
      </w:pPr>
      <w:r>
        <w:t xml:space="preserve">During each fall round, </w:t>
      </w:r>
      <w:r w:rsidRPr="00B35864">
        <w:t>the MCBS asks about housing characteristics</w:t>
      </w:r>
      <w:r>
        <w:t>. However, the section does not include questions</w:t>
      </w:r>
      <w:r w:rsidRPr="00B35864">
        <w:t xml:space="preserve"> about housing insecurity, which is important to consider in the context of public health. The Healthy People 2020 summary o</w:t>
      </w:r>
      <w:r>
        <w:t>f</w:t>
      </w:r>
      <w:r w:rsidRPr="00B35864">
        <w:t xml:space="preserve"> housing insecurity </w:t>
      </w:r>
      <w:r>
        <w:t xml:space="preserve">suggests </w:t>
      </w:r>
      <w:r w:rsidRPr="00B35864">
        <w:t>that people who are cost</w:t>
      </w:r>
      <w:r>
        <w:t xml:space="preserve"> </w:t>
      </w:r>
      <w:r w:rsidRPr="00B35864">
        <w:t xml:space="preserve">burdened </w:t>
      </w:r>
      <w:r>
        <w:t xml:space="preserve">(those who </w:t>
      </w:r>
      <w:r w:rsidRPr="00B35864">
        <w:t>spend more than 30% of their income on housing</w:t>
      </w:r>
      <w:r>
        <w:t>)</w:t>
      </w:r>
      <w:r w:rsidRPr="00B35864">
        <w:t xml:space="preserve"> and those who are severely cost burdened (</w:t>
      </w:r>
      <w:r>
        <w:t xml:space="preserve">those who </w:t>
      </w:r>
      <w:r w:rsidRPr="00B35864">
        <w:t xml:space="preserve">spend more than 50% of their income on housing) may </w:t>
      </w:r>
      <w:r>
        <w:t>be more likely to live in housing that includes mold</w:t>
      </w:r>
      <w:r w:rsidRPr="00B35864">
        <w:t xml:space="preserve"> exposure, inadequate heating or cooling systems, and environmental pollutants that </w:t>
      </w:r>
      <w:r>
        <w:t>pose</w:t>
      </w:r>
      <w:r w:rsidRPr="00B35864">
        <w:t xml:space="preserve"> health risks. Additionally,</w:t>
      </w:r>
      <w:r>
        <w:t xml:space="preserve"> severely cost-burdened</w:t>
      </w:r>
      <w:r w:rsidRPr="00B35864">
        <w:t xml:space="preserve"> families are more likely to</w:t>
      </w:r>
      <w:r>
        <w:t xml:space="preserve"> </w:t>
      </w:r>
      <w:r w:rsidR="009926E6">
        <w:t>live in</w:t>
      </w:r>
      <w:r>
        <w:t xml:space="preserve"> housing that includes </w:t>
      </w:r>
      <w:r w:rsidRPr="00B35864">
        <w:t>overcrowd rooms or</w:t>
      </w:r>
      <w:r>
        <w:t xml:space="preserve"> homes, </w:t>
      </w:r>
      <w:r w:rsidRPr="00B35864">
        <w:t xml:space="preserve">which can affect mental health, stress levels, </w:t>
      </w:r>
      <w:r>
        <w:t xml:space="preserve">and </w:t>
      </w:r>
      <w:r w:rsidRPr="00B35864">
        <w:t xml:space="preserve">sleep, </w:t>
      </w:r>
      <w:r>
        <w:t>as well as</w:t>
      </w:r>
      <w:r w:rsidRPr="00B35864">
        <w:t xml:space="preserve"> increase the risk of infectious diseases</w:t>
      </w:r>
      <w:r>
        <w:t xml:space="preserve"> like</w:t>
      </w:r>
      <w:r w:rsidRPr="00B35864">
        <w:t xml:space="preserve"> COVID-19. In addition to </w:t>
      </w:r>
      <w:r>
        <w:t>a</w:t>
      </w:r>
      <w:r w:rsidRPr="00B35864">
        <w:t xml:space="preserve"> dwelling itself being a risk factor, the neighborhood </w:t>
      </w:r>
      <w:r>
        <w:t>where a</w:t>
      </w:r>
      <w:r w:rsidRPr="00B35864">
        <w:t xml:space="preserve"> dwelling is </w:t>
      </w:r>
      <w:r>
        <w:t>located</w:t>
      </w:r>
      <w:r w:rsidRPr="00B35864">
        <w:t xml:space="preserve"> </w:t>
      </w:r>
      <w:r w:rsidR="009926E6">
        <w:t>can affect</w:t>
      </w:r>
      <w:r w:rsidRPr="00B35864">
        <w:t xml:space="preserve"> a person’s health</w:t>
      </w:r>
      <w:r w:rsidR="009926E6">
        <w:t xml:space="preserve"> and can </w:t>
      </w:r>
      <w:r w:rsidR="009B2E1D">
        <w:t>lead to differences in outcomes</w:t>
      </w:r>
      <w:r w:rsidR="009926E6">
        <w:t xml:space="preserve"> such as </w:t>
      </w:r>
      <w:r>
        <w:t>prevalence of</w:t>
      </w:r>
      <w:r w:rsidRPr="00B35864">
        <w:t xml:space="preserve"> obesity</w:t>
      </w:r>
      <w:r>
        <w:t xml:space="preserve"> and prevalence of</w:t>
      </w:r>
      <w:r w:rsidRPr="00B35864">
        <w:t xml:space="preserve"> diabetes.</w:t>
      </w:r>
      <w:r>
        <w:t xml:space="preserve"> Working with the CMS Office of Minority Health (</w:t>
      </w:r>
      <w:r w:rsidRPr="00B35864">
        <w:t>OMH</w:t>
      </w:r>
      <w:r>
        <w:t xml:space="preserve">), </w:t>
      </w:r>
      <w:r w:rsidR="00A015D7">
        <w:t>and in consultation with a Technical Expert Panel (TEP) including members from the U.S. Department of Housing and Urban Development (HUD)</w:t>
      </w:r>
      <w:r w:rsidR="00A015D7" w:rsidRPr="00027F90">
        <w:t>,</w:t>
      </w:r>
      <w:r w:rsidR="00A015D7">
        <w:t xml:space="preserve"> </w:t>
      </w:r>
      <w:r>
        <w:t xml:space="preserve">two </w:t>
      </w:r>
      <w:r w:rsidRPr="00B35864">
        <w:t xml:space="preserve">housing insecurity questions from </w:t>
      </w:r>
      <w:r w:rsidRPr="00964A79">
        <w:t xml:space="preserve">the Accountable Health Communities (AHC) Health-Related Social Needs Screening Tool are planned for </w:t>
      </w:r>
      <w:r w:rsidR="00C00B83">
        <w:t xml:space="preserve">inclusion in </w:t>
      </w:r>
      <w:r w:rsidRPr="00964A79">
        <w:t>the MCBS</w:t>
      </w:r>
      <w:r w:rsidR="00F607CD">
        <w:t xml:space="preserve"> beginning in Fall 2021 Round 91; these items will be administered in the HAQ each Fall round. The first item asks about the </w:t>
      </w:r>
      <w:r w:rsidR="00C00B83">
        <w:t>beneficiary’s living situation</w:t>
      </w:r>
      <w:r w:rsidR="00855EF3">
        <w:t>. The second item asks if the beneficiary’s place of residence has any problems with pests, mold, lead pint, lack of heat, lack of working oven or stove, lack of working smoke detectors, or water leaks.</w:t>
      </w:r>
      <w:r w:rsidRPr="00964A79">
        <w:t xml:space="preserve"> The questions </w:t>
      </w:r>
      <w:r w:rsidRPr="00B35864">
        <w:t>have been demonstrated to have 97% sensitivity and 83% spec</w:t>
      </w:r>
      <w:r>
        <w:t xml:space="preserve">ificity in a validation study. The AHC Screening Tool was developed by a panel of interdisciplinary experts that reviewed evidence-based ways to measure Social Determinants of Health (SDOH), </w:t>
      </w:r>
      <w:r w:rsidR="00A24ED6">
        <w:t xml:space="preserve">such as </w:t>
      </w:r>
      <w:r>
        <w:t>housing instability</w:t>
      </w:r>
      <w:r>
        <w:rPr>
          <w:rStyle w:val="FootnoteReference"/>
        </w:rPr>
        <w:footnoteReference w:id="11"/>
      </w:r>
      <w:r>
        <w:t xml:space="preserve">. </w:t>
      </w:r>
      <w:r w:rsidR="00A24ED6">
        <w:t xml:space="preserve"> While other SDOH included on the AHC Screening Tool, such as food insecurity, transportation barriers, and financial strain are already measured by existing items on the MCBS questionnaire, adding these</w:t>
      </w:r>
      <w:r>
        <w:t xml:space="preserve"> two questions </w:t>
      </w:r>
      <w:r w:rsidR="00A24ED6">
        <w:t xml:space="preserve">on housing insecurity </w:t>
      </w:r>
      <w:r w:rsidRPr="00B35864">
        <w:t>will increase CMS’ ability to analyze health disparities in Medicare, which is critically important for quality improvement and responsiveness to public health emergencies like COVID-19.</w:t>
      </w:r>
      <w:r w:rsidR="00A24ED6">
        <w:t xml:space="preserve"> </w:t>
      </w:r>
      <w:r w:rsidR="00A24ED6" w:rsidRPr="0044564C">
        <w:t xml:space="preserve">Medicare providers currently submit some social risk data to CMS through claims, in the form of ICD-10-CM Z codes. However, analysis performed by the CMS OMH Data and Policy Analytics Group (DPAG) group on Z code utilization and reported in a </w:t>
      </w:r>
      <w:hyperlink r:id="rId11" w:history="1">
        <w:r w:rsidR="00A24ED6" w:rsidRPr="0044564C">
          <w:t>Data Highlight</w:t>
        </w:r>
      </w:hyperlink>
      <w:r w:rsidR="00A24ED6" w:rsidRPr="0044564C">
        <w:rPr>
          <w:rStyle w:val="FootnoteReference"/>
        </w:rPr>
        <w:footnoteReference w:id="12"/>
      </w:r>
      <w:r w:rsidR="00A24ED6" w:rsidRPr="0044564C">
        <w:t xml:space="preserve">, shows only limited reporting via this mechanism. In addition, some social risk data is collected through providers participating in the AHC model, and some information will be </w:t>
      </w:r>
      <w:r w:rsidR="00A24ED6" w:rsidRPr="0044564C">
        <w:lastRenderedPageBreak/>
        <w:t>collected by providers through Post-Acute Care assessment tools. However, this data collection is only for certain patients and does not allow for an analysis across health care settings. The additional information from the MCBS questions will supplement research on the impact housing insecurity has on Medicare beneficiaries and which Medicare populations this is impacting the most. Additionally, the Beneficiary Care Management Program (a QIO initiative) is assisting Medicare beneficiaries with discharge planning which is very challenging when patients are experiencing housing insecurity. Since the MCBS does not currently measure housing insecurity, we do not know the magnitude of the problem to aid in this essential planning.</w:t>
      </w:r>
    </w:p>
    <w:p w14:paraId="6A3F959F" w14:textId="4E365892" w:rsidR="00A24ED6" w:rsidRPr="00B35864" w:rsidRDefault="00A24ED6" w:rsidP="00A24ED6">
      <w:pPr>
        <w:pStyle w:val="BodyText"/>
      </w:pPr>
      <w:r w:rsidRPr="0044564C">
        <w:t>An ASPE commissioned report titled “Accounting For Social Risk Factors In Medicare Payment</w:t>
      </w:r>
      <w:r w:rsidRPr="0044564C">
        <w:rPr>
          <w:rStyle w:val="FootnoteReference"/>
        </w:rPr>
        <w:footnoteReference w:id="13"/>
      </w:r>
      <w:r w:rsidRPr="0044564C">
        <w:t xml:space="preserve">” recognized that social risk factors (including inadequate housing) contribute to health disparities. Furthermore, the IMPACT Act recognized that social risk factors play a major role in health, even requiring additional research related to social risk in Medicare’s value-based payment programs. The social isolation and housing insecurity questions would provide additional data on </w:t>
      </w:r>
      <w:r w:rsidR="0047474C">
        <w:t xml:space="preserve">a </w:t>
      </w:r>
      <w:r w:rsidRPr="0044564C">
        <w:t>large set of Medicare beneficiaries, providing a source for additional research and policy guidance. This subset of items was selected specifically because these two elements are of critical importance to assessing the impact of social risk factors and are represented in the AHC screening tool and in other IMPACT Act-related analysis and research, and are not already collected in some way through the MCBS.</w:t>
      </w:r>
    </w:p>
    <w:p w14:paraId="27B99234" w14:textId="55289FC6" w:rsidR="00855EF3" w:rsidRDefault="00855EF3" w:rsidP="000461AC">
      <w:pPr>
        <w:pStyle w:val="Heading5"/>
      </w:pPr>
      <w:r w:rsidRPr="00855EF3">
        <w:t>Revise the Health Status and Func</w:t>
      </w:r>
      <w:r>
        <w:t>tioning Questionnaire (HFQ) to Add I</w:t>
      </w:r>
      <w:r w:rsidRPr="00855EF3">
        <w:t xml:space="preserve">tem about </w:t>
      </w:r>
      <w:r>
        <w:t>Social I</w:t>
      </w:r>
      <w:r w:rsidRPr="00855EF3">
        <w:t>solation.</w:t>
      </w:r>
    </w:p>
    <w:p w14:paraId="101BFEE2" w14:textId="137BD035" w:rsidR="009173C6" w:rsidRDefault="00CF4177" w:rsidP="000461AC">
      <w:pPr>
        <w:pStyle w:val="ListBullet2"/>
        <w:numPr>
          <w:ilvl w:val="0"/>
          <w:numId w:val="0"/>
        </w:numPr>
        <w:autoSpaceDE/>
        <w:autoSpaceDN/>
      </w:pPr>
      <w:r>
        <w:t xml:space="preserve">Beginning in Fall 2021 Round 91, the MCBS will add one item to the HFQ as part of the Fall round interview to assess social isolation among Medicare beneficiaries. </w:t>
      </w:r>
      <w:r w:rsidR="00542AE0" w:rsidRPr="00B35864">
        <w:t>Distinct from loneliness, social isolation refers to an actual or perceived lack of contact with other people, such as living alone or residing in a remote area. Social isolation tends to increase with age</w:t>
      </w:r>
      <w:r>
        <w:t>,</w:t>
      </w:r>
      <w:r w:rsidR="00542AE0" w:rsidRPr="00B35864">
        <w:t xml:space="preserve"> is a risk factor for physical and mental illness, and </w:t>
      </w:r>
      <w:r w:rsidR="00542AE0">
        <w:t xml:space="preserve">is also </w:t>
      </w:r>
      <w:r w:rsidR="00542AE0" w:rsidRPr="00B35864">
        <w:t>a predictor of mortality.</w:t>
      </w:r>
      <w:r w:rsidR="00542AE0">
        <w:t xml:space="preserve"> </w:t>
      </w:r>
      <w:r w:rsidR="00542AE0" w:rsidRPr="00B35864">
        <w:t xml:space="preserve">This measure is currently part of the </w:t>
      </w:r>
      <w:r w:rsidR="00542AE0" w:rsidRPr="00964A79">
        <w:t>Accountable Health Communities (AHC) Health-Related Social Needs Screening Tool</w:t>
      </w:r>
      <w:r w:rsidR="00542AE0" w:rsidRPr="00B35864">
        <w:t xml:space="preserve"> in the Family and Community Support domain. The AHC </w:t>
      </w:r>
      <w:r w:rsidR="00542AE0">
        <w:t>question</w:t>
      </w:r>
      <w:r w:rsidR="00542AE0" w:rsidRPr="00B35864">
        <w:t xml:space="preserve"> was selected from the Patient-Reported Outcomes Measurement Information System (PROMIS®) </w:t>
      </w:r>
      <w:r w:rsidR="00542AE0">
        <w:t>question</w:t>
      </w:r>
      <w:r w:rsidR="00542AE0" w:rsidRPr="00B35864">
        <w:t xml:space="preserve"> Bank on Emotional Distress. The AHC Screening Tool was developed by a panel of interdisciplinary experts that </w:t>
      </w:r>
      <w:r w:rsidR="00542AE0">
        <w:t>reviewed</w:t>
      </w:r>
      <w:r w:rsidR="00542AE0" w:rsidRPr="00B35864">
        <w:t xml:space="preserve"> evidence-based ways to measure SDOH, </w:t>
      </w:r>
      <w:r w:rsidR="00A24ED6">
        <w:t>such as</w:t>
      </w:r>
      <w:r w:rsidR="00542AE0" w:rsidRPr="00B35864">
        <w:t xml:space="preserve"> social isolation</w:t>
      </w:r>
      <w:r w:rsidR="00542AE0">
        <w:rPr>
          <w:rStyle w:val="FootnoteReference"/>
        </w:rPr>
        <w:footnoteReference w:id="14"/>
      </w:r>
      <w:r w:rsidR="00542AE0" w:rsidRPr="00B35864">
        <w:t>.</w:t>
      </w:r>
      <w:r w:rsidR="00542AE0">
        <w:t xml:space="preserve"> </w:t>
      </w:r>
      <w:r w:rsidR="00A24ED6">
        <w:t xml:space="preserve">While the MCBS questionnaire already includes similar items from the AHC Screening Tool related </w:t>
      </w:r>
      <w:r w:rsidR="00A60E26">
        <w:t>to</w:t>
      </w:r>
      <w:r w:rsidR="00A24ED6">
        <w:t xml:space="preserve"> </w:t>
      </w:r>
      <w:r w:rsidR="00A60E26">
        <w:t>mental</w:t>
      </w:r>
      <w:r w:rsidR="00A24ED6">
        <w:t xml:space="preserve"> health, substance use, and assistance with activities of daily living and instrumental activities of daily living, adding a new measure on social isolation will</w:t>
      </w:r>
      <w:r w:rsidR="00542AE0">
        <w:t xml:space="preserve"> improve </w:t>
      </w:r>
      <w:r w:rsidR="00542AE0" w:rsidRPr="00B35864">
        <w:t>CMS’ ability to analyze health disparities in Medicare, which is critically important for quality improvement and responsiveness to public health emergencies like COVID-19.</w:t>
      </w:r>
      <w:r w:rsidR="00542AE0">
        <w:t xml:space="preserve"> </w:t>
      </w:r>
    </w:p>
    <w:p w14:paraId="09B29C40" w14:textId="77777777" w:rsidR="009173C6" w:rsidRDefault="009173C6" w:rsidP="009173C6">
      <w:pPr>
        <w:rPr>
          <w:color w:val="C55A11"/>
        </w:rPr>
      </w:pPr>
      <w:r w:rsidRPr="0044564C">
        <w:rPr>
          <w:sz w:val="24"/>
          <w:szCs w:val="24"/>
        </w:rPr>
        <w:t>A recent JAMA article</w:t>
      </w:r>
      <w:r w:rsidRPr="0044564C">
        <w:rPr>
          <w:rStyle w:val="FootnoteReference"/>
          <w:sz w:val="24"/>
          <w:szCs w:val="24"/>
        </w:rPr>
        <w:footnoteReference w:id="15"/>
      </w:r>
      <w:r w:rsidRPr="0044564C">
        <w:rPr>
          <w:sz w:val="24"/>
          <w:szCs w:val="24"/>
        </w:rPr>
        <w:t xml:space="preserve"> titled “</w:t>
      </w:r>
      <w:hyperlink r:id="rId12" w:history="1">
        <w:r w:rsidRPr="0044564C">
          <w:rPr>
            <w:rStyle w:val="Hyperlink"/>
            <w:color w:val="auto"/>
            <w:sz w:val="24"/>
            <w:szCs w:val="24"/>
          </w:rPr>
          <w:t>Social Isolation and Loneliness: Imperatives for Health Care in a Post-COVID World</w:t>
        </w:r>
      </w:hyperlink>
      <w:r w:rsidRPr="0044564C">
        <w:rPr>
          <w:sz w:val="24"/>
          <w:szCs w:val="24"/>
        </w:rPr>
        <w:t xml:space="preserve">” reports that social determinants (including social isolation), have been found to be responsible for 80%-90% of health outcomes. Due to COVID-19, there is an increase in housing instability and homelessness related to difficulty paying rent and mortgages, and increased risk of adverse COVID-19 effects related to housing instability and homelessness. The pandemic has also led to unprecedented social distancing, quarantines and isolation procedures </w:t>
      </w:r>
      <w:r w:rsidRPr="0044564C">
        <w:rPr>
          <w:sz w:val="24"/>
          <w:szCs w:val="24"/>
        </w:rPr>
        <w:lastRenderedPageBreak/>
        <w:t xml:space="preserve">that have had a profound effect on social isolation. These factors disproportionately impact minority populations and further exacerbates underlying health disparities. Eliminating racial and ethnic disparities is one of the foundational principles of the legacy CMS Quality Strategy, and the CMS Meaningful Measures framework establishes eliminating disparities as a cross-cutting criteria to be applied to any area of measurement. Additionally, the Network of Quality Improvement and Innovation Contractors’ 12th Scope Of Work includes a significant focus on behavioral health and discharge planning, which is integrally tied to social determinants around housing instability and homelessness and social isolation, for CMS quality improvement contractors across health care settings. </w:t>
      </w:r>
    </w:p>
    <w:p w14:paraId="1E6F9D36" w14:textId="77777777" w:rsidR="009173C6" w:rsidRDefault="009173C6" w:rsidP="000461AC">
      <w:pPr>
        <w:pStyle w:val="ListBullet2"/>
        <w:numPr>
          <w:ilvl w:val="0"/>
          <w:numId w:val="0"/>
        </w:numPr>
        <w:autoSpaceDE/>
        <w:autoSpaceDN/>
      </w:pPr>
    </w:p>
    <w:p w14:paraId="346B85FD" w14:textId="1D0DD09D" w:rsidR="00542AE0" w:rsidRPr="00542AE0" w:rsidRDefault="009B2E1D" w:rsidP="000461AC">
      <w:pPr>
        <w:pStyle w:val="ListBullet2"/>
        <w:numPr>
          <w:ilvl w:val="0"/>
          <w:numId w:val="0"/>
        </w:numPr>
        <w:autoSpaceDE/>
        <w:autoSpaceDN/>
      </w:pPr>
      <w:r>
        <w:t>C</w:t>
      </w:r>
      <w:r w:rsidR="00542AE0">
        <w:t>losing gaps in data collection and improving our understanding of individuals’ social risk factors can help protect our most vulnerable beneficiaries</w:t>
      </w:r>
      <w:r>
        <w:t>, especially during the pandemic</w:t>
      </w:r>
      <w:r w:rsidR="00542AE0">
        <w:t xml:space="preserve">. It is critically important that CMS improve its understanding of beneficiaries’ social risk factors in order to protect health and ensure beneficiaries get the right care, in the right place, at the right time. </w:t>
      </w:r>
    </w:p>
    <w:p w14:paraId="732A816D" w14:textId="15F0B787" w:rsidR="006E0017" w:rsidRDefault="006E0017" w:rsidP="006E0017">
      <w:pPr>
        <w:pStyle w:val="BodyText"/>
      </w:pPr>
      <w:r>
        <w:t>As described in Supporting Statement Part A, w</w:t>
      </w:r>
      <w:r w:rsidRPr="00D511EA">
        <w:t>ith the emergence of the COVID-19 pandemic in the U.S.,</w:t>
      </w:r>
      <w:r>
        <w:t xml:space="preserve"> CMS implemented a number of changes to the MCBS to ensure the health and safety of both respondents and field interviewers while continuing data collection. In March 2020, CMS paused in-person data collection in both community and facility settings. Field interviewers have conducted MCBS interviews by telephone since that time</w:t>
      </w:r>
      <w:r w:rsidR="0047474C">
        <w:t xml:space="preserve"> and anticipates at least some phone collection to continue. </w:t>
      </w:r>
      <w:r>
        <w:t>.</w:t>
      </w:r>
      <w:r w:rsidR="007E1A64">
        <w:t xml:space="preserve"> </w:t>
      </w:r>
    </w:p>
    <w:p w14:paraId="1B94CFC2" w14:textId="683C6ACA" w:rsidR="006E0017" w:rsidRPr="006A3992" w:rsidRDefault="006E0017" w:rsidP="00BD72D7">
      <w:pPr>
        <w:pStyle w:val="BodyText"/>
        <w:rPr>
          <w:szCs w:val="23"/>
        </w:rPr>
      </w:pPr>
      <w:r>
        <w:t>Collection of Physical Measures, including grip strength, assumes that</w:t>
      </w:r>
      <w:r w:rsidR="0047474C">
        <w:t xml:space="preserve"> some</w:t>
      </w:r>
      <w:r>
        <w:t xml:space="preserve"> in-person interviewing resumes in May of 2021</w:t>
      </w:r>
      <w:r w:rsidR="0047474C">
        <w:t xml:space="preserve"> and gradually increases over time. T</w:t>
      </w:r>
      <w:r>
        <w:t xml:space="preserve">he Physical Measures Questionnaire </w:t>
      </w:r>
      <w:r w:rsidR="0047474C">
        <w:t xml:space="preserve">will only be </w:t>
      </w:r>
      <w:r>
        <w:t>administered</w:t>
      </w:r>
      <w:r w:rsidR="0047474C">
        <w:t xml:space="preserve"> during in-person interviews</w:t>
      </w:r>
      <w:r>
        <w:t>.</w:t>
      </w:r>
    </w:p>
    <w:p w14:paraId="5510938C" w14:textId="12E888A5" w:rsidR="0088452B" w:rsidRDefault="004112E2" w:rsidP="00224949">
      <w:pPr>
        <w:pStyle w:val="Heading5"/>
      </w:pPr>
      <w:r>
        <w:t xml:space="preserve">Rounds </w:t>
      </w:r>
      <w:r w:rsidR="00105272">
        <w:t xml:space="preserve">89 </w:t>
      </w:r>
      <w:r>
        <w:t xml:space="preserve">through </w:t>
      </w:r>
      <w:r w:rsidR="00105272">
        <w:t xml:space="preserve">97 </w:t>
      </w:r>
      <w:r w:rsidR="00974F57">
        <w:t>Data C</w:t>
      </w:r>
      <w:r>
        <w:t>ollection</w:t>
      </w:r>
      <w:r>
        <w:rPr>
          <w:spacing w:val="-16"/>
        </w:rPr>
        <w:t xml:space="preserve"> </w:t>
      </w:r>
      <w:r w:rsidR="00974F57">
        <w:t>P</w:t>
      </w:r>
      <w:r>
        <w:t>rocedures</w:t>
      </w:r>
    </w:p>
    <w:p w14:paraId="65B52AC8" w14:textId="4D59754B" w:rsidR="0088452B" w:rsidRPr="00BD72D7" w:rsidRDefault="004112E2" w:rsidP="00F53796">
      <w:pPr>
        <w:pStyle w:val="ListParagraph"/>
        <w:numPr>
          <w:ilvl w:val="1"/>
          <w:numId w:val="5"/>
        </w:numPr>
        <w:tabs>
          <w:tab w:val="left" w:pos="841"/>
        </w:tabs>
        <w:spacing w:before="76"/>
        <w:ind w:left="360"/>
        <w:rPr>
          <w:sz w:val="24"/>
          <w:szCs w:val="24"/>
        </w:rPr>
      </w:pPr>
      <w:r w:rsidRPr="00BD72D7">
        <w:rPr>
          <w:sz w:val="24"/>
          <w:szCs w:val="24"/>
          <w:u w:val="single"/>
        </w:rPr>
        <w:t>Interviews with incoming panel sample persons in community</w:t>
      </w:r>
      <w:r w:rsidRPr="00BD72D7">
        <w:rPr>
          <w:sz w:val="24"/>
          <w:szCs w:val="24"/>
        </w:rPr>
        <w:t>. In the Fall rounds</w:t>
      </w:r>
      <w:r w:rsidRPr="00BD72D7">
        <w:rPr>
          <w:spacing w:val="-20"/>
          <w:sz w:val="24"/>
          <w:szCs w:val="24"/>
        </w:rPr>
        <w:t xml:space="preserve"> </w:t>
      </w:r>
      <w:r w:rsidRPr="00BD72D7">
        <w:rPr>
          <w:sz w:val="24"/>
          <w:szCs w:val="24"/>
        </w:rPr>
        <w:t xml:space="preserve">(Round </w:t>
      </w:r>
      <w:r w:rsidR="00F60E6D" w:rsidRPr="00BD72D7">
        <w:rPr>
          <w:sz w:val="24"/>
          <w:szCs w:val="24"/>
        </w:rPr>
        <w:t>91</w:t>
      </w:r>
      <w:r w:rsidRPr="00BD72D7">
        <w:rPr>
          <w:sz w:val="24"/>
          <w:szCs w:val="24"/>
        </w:rPr>
        <w:t>, 9</w:t>
      </w:r>
      <w:r w:rsidR="00F60E6D" w:rsidRPr="00BD72D7">
        <w:rPr>
          <w:sz w:val="24"/>
          <w:szCs w:val="24"/>
        </w:rPr>
        <w:t>4</w:t>
      </w:r>
      <w:r w:rsidR="00105272" w:rsidRPr="00BD72D7">
        <w:rPr>
          <w:sz w:val="24"/>
          <w:szCs w:val="24"/>
        </w:rPr>
        <w:t>, 97</w:t>
      </w:r>
      <w:r w:rsidRPr="00BD72D7">
        <w:rPr>
          <w:sz w:val="24"/>
          <w:szCs w:val="24"/>
        </w:rPr>
        <w:t xml:space="preserve">), all newly selected beneficiaries will be </w:t>
      </w:r>
      <w:r w:rsidR="006E0017">
        <w:rPr>
          <w:sz w:val="24"/>
          <w:szCs w:val="24"/>
        </w:rPr>
        <w:t xml:space="preserve">mailed </w:t>
      </w:r>
      <w:r w:rsidRPr="00BD72D7">
        <w:rPr>
          <w:sz w:val="24"/>
          <w:szCs w:val="24"/>
        </w:rPr>
        <w:t>a Community Advance Letter from the Centers for Medic</w:t>
      </w:r>
      <w:r w:rsidR="00974F57" w:rsidRPr="00BD72D7">
        <w:rPr>
          <w:sz w:val="24"/>
          <w:szCs w:val="24"/>
        </w:rPr>
        <w:t>are and Medicaid Services</w:t>
      </w:r>
      <w:r w:rsidR="003C0E08">
        <w:rPr>
          <w:sz w:val="24"/>
          <w:szCs w:val="24"/>
        </w:rPr>
        <w:t xml:space="preserve"> (Attachment 2)</w:t>
      </w:r>
      <w:r w:rsidR="00974F57" w:rsidRPr="00BD72D7">
        <w:rPr>
          <w:sz w:val="24"/>
          <w:szCs w:val="24"/>
        </w:rPr>
        <w:t>.</w:t>
      </w:r>
      <w:r w:rsidR="001D3E4D">
        <w:rPr>
          <w:sz w:val="24"/>
          <w:szCs w:val="24"/>
        </w:rPr>
        <w:t xml:space="preserve"> </w:t>
      </w:r>
      <w:r w:rsidR="00C00B83" w:rsidRPr="00C00B83">
        <w:rPr>
          <w:sz w:val="24"/>
          <w:szCs w:val="24"/>
        </w:rPr>
        <w:t>Advance mail materials have been developed for interviews conducted in person as well as interviews conducted by phone</w:t>
      </w:r>
      <w:r w:rsidR="00C00B83">
        <w:t xml:space="preserve">. </w:t>
      </w:r>
      <w:r w:rsidR="001D3E4D">
        <w:rPr>
          <w:sz w:val="24"/>
          <w:szCs w:val="24"/>
        </w:rPr>
        <w:t>For in-person data collection, the advance letter explains that an interviewer will be visiting the beneficiary to conduct the survey</w:t>
      </w:r>
      <w:r w:rsidR="003C0E08">
        <w:rPr>
          <w:sz w:val="24"/>
          <w:szCs w:val="24"/>
        </w:rPr>
        <w:t xml:space="preserve">. </w:t>
      </w:r>
      <w:r w:rsidR="001D3E4D">
        <w:rPr>
          <w:sz w:val="24"/>
          <w:szCs w:val="24"/>
        </w:rPr>
        <w:t>For telephone data collection, the advance letter states that an interviewer will call to conduct the survey by phone.</w:t>
      </w:r>
      <w:r w:rsidR="00974F57" w:rsidRPr="00BD72D7">
        <w:rPr>
          <w:sz w:val="24"/>
          <w:szCs w:val="24"/>
        </w:rPr>
        <w:t xml:space="preserve"> </w:t>
      </w:r>
      <w:r w:rsidR="006E0017">
        <w:rPr>
          <w:sz w:val="24"/>
          <w:szCs w:val="24"/>
        </w:rPr>
        <w:t>If data collection is conducted in-person, f</w:t>
      </w:r>
      <w:r w:rsidR="00974F57" w:rsidRPr="00BD72D7">
        <w:rPr>
          <w:sz w:val="24"/>
          <w:szCs w:val="24"/>
        </w:rPr>
        <w:t xml:space="preserve">ield </w:t>
      </w:r>
      <w:r w:rsidRPr="00BD72D7">
        <w:rPr>
          <w:sz w:val="24"/>
          <w:szCs w:val="24"/>
        </w:rPr>
        <w:t>interviewers</w:t>
      </w:r>
      <w:bookmarkStart w:id="11" w:name="B3._Methods_for_Maximizing_Response_Rate"/>
      <w:bookmarkEnd w:id="11"/>
      <w:r w:rsidR="00974F57" w:rsidRPr="00BD72D7">
        <w:rPr>
          <w:sz w:val="24"/>
          <w:szCs w:val="24"/>
        </w:rPr>
        <w:t xml:space="preserve"> </w:t>
      </w:r>
      <w:r w:rsidRPr="00BD72D7">
        <w:rPr>
          <w:sz w:val="24"/>
          <w:szCs w:val="24"/>
        </w:rPr>
        <w:t>will carry copies of the advance letter for respondents who do not recall receiving one in the mail, as well as a copy of the MCBS Community Brochure and At the Door Sheet (Attachment 2).</w:t>
      </w:r>
      <w:r w:rsidR="00C00B83">
        <w:rPr>
          <w:sz w:val="24"/>
          <w:szCs w:val="24"/>
        </w:rPr>
        <w:t xml:space="preserve"> Baseline cases receiving COVID-19 questions in their second round (Round </w:t>
      </w:r>
      <w:r w:rsidR="00A8346E">
        <w:rPr>
          <w:sz w:val="24"/>
          <w:szCs w:val="24"/>
        </w:rPr>
        <w:t>89</w:t>
      </w:r>
      <w:r w:rsidR="00C00B83">
        <w:rPr>
          <w:sz w:val="24"/>
          <w:szCs w:val="24"/>
        </w:rPr>
        <w:t xml:space="preserve">), </w:t>
      </w:r>
      <w:r w:rsidR="00A8346E">
        <w:rPr>
          <w:sz w:val="24"/>
          <w:szCs w:val="24"/>
        </w:rPr>
        <w:t>and NGACO enrollees receiving COVID-19</w:t>
      </w:r>
      <w:r w:rsidR="00B52FB9">
        <w:rPr>
          <w:sz w:val="24"/>
          <w:szCs w:val="24"/>
        </w:rPr>
        <w:t xml:space="preserve"> only</w:t>
      </w:r>
      <w:r w:rsidR="00A8346E">
        <w:rPr>
          <w:sz w:val="24"/>
          <w:szCs w:val="24"/>
        </w:rPr>
        <w:t xml:space="preserve"> questions, </w:t>
      </w:r>
      <w:r w:rsidR="00C00B83">
        <w:rPr>
          <w:sz w:val="24"/>
          <w:szCs w:val="24"/>
        </w:rPr>
        <w:t xml:space="preserve">will also receive an advance letter explaining the purpose of the COVID-19 questions (Attachment 2). </w:t>
      </w:r>
    </w:p>
    <w:p w14:paraId="723714CB" w14:textId="75D6B9E8" w:rsidR="0088452B" w:rsidRPr="00F53796" w:rsidRDefault="004112E2" w:rsidP="00F53796">
      <w:pPr>
        <w:pStyle w:val="BodyTextIndent"/>
      </w:pPr>
      <w:r w:rsidRPr="00BD72D7">
        <w:t xml:space="preserve">The Community interviews (Rounds </w:t>
      </w:r>
      <w:r w:rsidR="00105272" w:rsidRPr="00BD72D7">
        <w:t>89</w:t>
      </w:r>
      <w:r w:rsidRPr="00BD72D7">
        <w:t>-</w:t>
      </w:r>
      <w:r w:rsidR="00105272" w:rsidRPr="00BD72D7">
        <w:t>97</w:t>
      </w:r>
      <w:r w:rsidRPr="00BD72D7">
        <w:t>) will be administered to the respondent or a designated proxy using a CAPI program on a laptop computer. Attachment 3 includes a copy of all questionnaire sectio</w:t>
      </w:r>
      <w:r w:rsidRPr="00F53796">
        <w:t>ns administered in the baseline interview, the</w:t>
      </w:r>
      <w:r w:rsidR="00015740" w:rsidRPr="00F53796">
        <w:t xml:space="preserve"> continuing interview, and the S</w:t>
      </w:r>
      <w:r w:rsidRPr="00F53796">
        <w:t>howcards used by the interviewer to assist in the interviewing process.</w:t>
      </w:r>
    </w:p>
    <w:p w14:paraId="46259D4B" w14:textId="3C3F2A8A" w:rsidR="0088452B" w:rsidRPr="00BD72D7" w:rsidRDefault="004112E2" w:rsidP="00F53796">
      <w:pPr>
        <w:pStyle w:val="BodyTextIndent"/>
      </w:pPr>
      <w:r w:rsidRPr="00F53796">
        <w:t xml:space="preserve">At the completion of the baseline interview (Rounds </w:t>
      </w:r>
      <w:r w:rsidR="00F60E6D" w:rsidRPr="00F53796">
        <w:t>91</w:t>
      </w:r>
      <w:r w:rsidRPr="00F53796">
        <w:t>, 9</w:t>
      </w:r>
      <w:r w:rsidR="00F60E6D" w:rsidRPr="00F53796">
        <w:t>4</w:t>
      </w:r>
      <w:r w:rsidR="00105272" w:rsidRPr="00F53796">
        <w:t>, 97</w:t>
      </w:r>
      <w:r w:rsidRPr="00F53796">
        <w:t>), each new respondent is provided with a MCBS calendar (A</w:t>
      </w:r>
      <w:r w:rsidRPr="00BD72D7">
        <w:t xml:space="preserve">ttachment 2), on which he or she is encouraged to record health care events. The same calendar is provided to all Continuing Community respondents </w:t>
      </w:r>
      <w:r w:rsidRPr="00BD72D7">
        <w:lastRenderedPageBreak/>
        <w:t>on a calendar year basis.</w:t>
      </w:r>
      <w:r w:rsidR="006E0017">
        <w:t xml:space="preserve"> When data collection is conducted by phone during the Fall round, the calendar is mailed to respondents. </w:t>
      </w:r>
    </w:p>
    <w:p w14:paraId="2C100F4D" w14:textId="12619274" w:rsidR="0088452B" w:rsidRPr="00BD72D7" w:rsidRDefault="004112E2" w:rsidP="00F53796">
      <w:pPr>
        <w:pStyle w:val="ListParagraph"/>
        <w:numPr>
          <w:ilvl w:val="1"/>
          <w:numId w:val="5"/>
        </w:numPr>
        <w:tabs>
          <w:tab w:val="left" w:pos="821"/>
        </w:tabs>
        <w:spacing w:before="76"/>
        <w:ind w:left="360"/>
        <w:rPr>
          <w:sz w:val="24"/>
          <w:szCs w:val="24"/>
        </w:rPr>
      </w:pPr>
      <w:r w:rsidRPr="00BD72D7">
        <w:rPr>
          <w:sz w:val="24"/>
          <w:szCs w:val="24"/>
          <w:u w:val="single"/>
        </w:rPr>
        <w:t xml:space="preserve">Interviews with sample persons in institutions. </w:t>
      </w:r>
      <w:r w:rsidRPr="00BD72D7">
        <w:rPr>
          <w:sz w:val="24"/>
          <w:szCs w:val="24"/>
        </w:rPr>
        <w:t>All Facility interviews are administered</w:t>
      </w:r>
      <w:r w:rsidRPr="00BD72D7">
        <w:rPr>
          <w:spacing w:val="-39"/>
          <w:sz w:val="24"/>
          <w:szCs w:val="24"/>
        </w:rPr>
        <w:t xml:space="preserve"> </w:t>
      </w:r>
      <w:r w:rsidRPr="00BD72D7">
        <w:rPr>
          <w:sz w:val="24"/>
          <w:szCs w:val="24"/>
        </w:rP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105272" w:rsidRPr="00BD72D7">
        <w:rPr>
          <w:sz w:val="24"/>
          <w:szCs w:val="24"/>
        </w:rPr>
        <w:t>89</w:t>
      </w:r>
      <w:r w:rsidRPr="00BD72D7">
        <w:rPr>
          <w:sz w:val="24"/>
          <w:szCs w:val="24"/>
        </w:rPr>
        <w:t>-</w:t>
      </w:r>
      <w:r w:rsidR="00105272" w:rsidRPr="00BD72D7">
        <w:rPr>
          <w:sz w:val="24"/>
          <w:szCs w:val="24"/>
        </w:rPr>
        <w:t xml:space="preserve">97 </w:t>
      </w:r>
      <w:r w:rsidRPr="00BD72D7">
        <w:rPr>
          <w:sz w:val="24"/>
          <w:szCs w:val="24"/>
        </w:rPr>
        <w:t>is shown in Attachment</w:t>
      </w:r>
      <w:r w:rsidRPr="00BD72D7">
        <w:rPr>
          <w:spacing w:val="-5"/>
          <w:sz w:val="24"/>
          <w:szCs w:val="24"/>
        </w:rPr>
        <w:t xml:space="preserve"> </w:t>
      </w:r>
      <w:r w:rsidRPr="00BD72D7">
        <w:rPr>
          <w:sz w:val="24"/>
          <w:szCs w:val="24"/>
        </w:rPr>
        <w:t>5.</w:t>
      </w:r>
    </w:p>
    <w:p w14:paraId="546481ED" w14:textId="77777777" w:rsidR="00E219CE" w:rsidRDefault="00E219CE" w:rsidP="00F53796">
      <w:pPr>
        <w:pStyle w:val="BodyTextIndent"/>
      </w:pPr>
      <w:r>
        <w:t>An advance letter is sent to all facilities each time a respondent is found to have entered a facility, or in the case of baseline respondents, is currently in a facility (Attachment 6). This advance letter has been tailored for inte</w:t>
      </w:r>
      <w:r w:rsidRPr="00F53796">
        <w:t>r</w:t>
      </w:r>
      <w:r>
        <w:t xml:space="preserve">views conducted in person as well as interviews conducted by phone. </w:t>
      </w:r>
    </w:p>
    <w:p w14:paraId="7F27DAA1" w14:textId="2ED9388A" w:rsidR="0088452B" w:rsidRDefault="004112E2" w:rsidP="00F53796">
      <w:pPr>
        <w:pStyle w:val="BodyTextIndent"/>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F53796">
      <w:pPr>
        <w:pStyle w:val="Heading4"/>
      </w:pPr>
      <w:r>
        <w:t>Proxy</w:t>
      </w:r>
      <w:r>
        <w:rPr>
          <w:spacing w:val="-4"/>
        </w:rPr>
        <w:t xml:space="preserve"> </w:t>
      </w:r>
      <w:r>
        <w:t>rules.</w:t>
      </w:r>
    </w:p>
    <w:p w14:paraId="62EADEAF" w14:textId="77777777" w:rsidR="0088452B" w:rsidRDefault="004112E2" w:rsidP="00BD72D7">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5232EAD" w:rsidR="0088452B" w:rsidRDefault="004112E2" w:rsidP="00BD72D7">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 xml:space="preserve">hen appropriate, interviewers abstract information from available facility records. If a respondent is incarcerated, we do not seek </w:t>
      </w:r>
      <w:r w:rsidR="00697525">
        <w:t xml:space="preserve">response. </w:t>
      </w:r>
      <w:r>
        <w:t>Other institutions will be treated on a case-by-case</w:t>
      </w:r>
      <w:r>
        <w:rPr>
          <w:spacing w:val="-18"/>
        </w:rPr>
        <w:t xml:space="preserve"> </w:t>
      </w:r>
      <w:r>
        <w:t>basis.</w:t>
      </w:r>
    </w:p>
    <w:p w14:paraId="180A3800" w14:textId="4B48BFDB" w:rsidR="0088452B" w:rsidRDefault="004112E2" w:rsidP="004D6EBE">
      <w:pPr>
        <w:pStyle w:val="Heading3"/>
      </w:pPr>
      <w:bookmarkStart w:id="12" w:name="_Toc56151920"/>
      <w:r>
        <w:t>B3.</w:t>
      </w:r>
      <w:r w:rsidR="00BB2D9F">
        <w:tab/>
      </w:r>
      <w:r>
        <w:t>Methods for Maximizing Response Rates and Dealing with Issues of Non-Response</w:t>
      </w:r>
      <w:bookmarkEnd w:id="12"/>
    </w:p>
    <w:p w14:paraId="713F8F56" w14:textId="765FD05B" w:rsidR="00CA0928" w:rsidRDefault="004112E2" w:rsidP="00BD72D7">
      <w:pPr>
        <w:pStyle w:val="BodyText"/>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77777777" w:rsidR="0088452B" w:rsidRDefault="004112E2" w:rsidP="00BD72D7">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sidRPr="00E219CE">
        <w:t xml:space="preserve">answer questions or concerns that respondents may have in order to </w:t>
      </w:r>
      <w:r>
        <w:t>increase the likelihood that respondents would participate in the MCBS and remain in the survey panel.</w:t>
      </w:r>
    </w:p>
    <w:p w14:paraId="4A66F0AE" w14:textId="2130BA98" w:rsidR="00FE750A" w:rsidRDefault="00364216" w:rsidP="00364216">
      <w:pPr>
        <w:rPr>
          <w:sz w:val="24"/>
          <w:szCs w:val="24"/>
        </w:rPr>
      </w:pPr>
      <w:r w:rsidRPr="00364216">
        <w:rPr>
          <w:sz w:val="24"/>
          <w:szCs w:val="24"/>
        </w:rPr>
        <w:lastRenderedPageBreak/>
        <w:t xml:space="preserve">Further, with the shift to telephone outreach and interviewing in March 2020 due to the COVID-19 pandemic, additional efforts were introduced in Fall 2020 Round 88 to maximize participation among new Incoming Panel members. </w:t>
      </w:r>
      <w:r>
        <w:rPr>
          <w:sz w:val="24"/>
          <w:szCs w:val="24"/>
        </w:rPr>
        <w:t>Whether interviewing in person or by telephone, p</w:t>
      </w:r>
      <w:r w:rsidRPr="00BB6C1D">
        <w:rPr>
          <w:sz w:val="24"/>
          <w:szCs w:val="24"/>
        </w:rPr>
        <w:t>refield locating activities (including electronic database searches using LexisNexis® Accurint®) are always run on the Incoming Panel to verify or update addresses and to obtain telephone numbers when available.</w:t>
      </w:r>
      <w:r w:rsidR="00BB6C1D">
        <w:rPr>
          <w:sz w:val="24"/>
          <w:szCs w:val="24"/>
        </w:rPr>
        <w:t xml:space="preserve"> </w:t>
      </w:r>
      <w:r w:rsidRPr="00364216">
        <w:rPr>
          <w:sz w:val="24"/>
          <w:szCs w:val="24"/>
        </w:rPr>
        <w:t xml:space="preserve">Based on past experience using electronic database searches, telephone numbers </w:t>
      </w:r>
      <w:r w:rsidR="00BB6C1D">
        <w:rPr>
          <w:sz w:val="24"/>
          <w:szCs w:val="24"/>
        </w:rPr>
        <w:t>are</w:t>
      </w:r>
      <w:r w:rsidRPr="00364216">
        <w:rPr>
          <w:sz w:val="24"/>
          <w:szCs w:val="24"/>
        </w:rPr>
        <w:t xml:space="preserve"> initially available for </w:t>
      </w:r>
      <w:r w:rsidR="00FD6A18">
        <w:rPr>
          <w:sz w:val="24"/>
          <w:szCs w:val="24"/>
        </w:rPr>
        <w:t>just over 50</w:t>
      </w:r>
      <w:r w:rsidRPr="00364216">
        <w:rPr>
          <w:sz w:val="24"/>
          <w:szCs w:val="24"/>
        </w:rPr>
        <w:t xml:space="preserve"> percent of beneficiaries</w:t>
      </w:r>
      <w:r w:rsidR="00CB3A81">
        <w:rPr>
          <w:sz w:val="24"/>
          <w:szCs w:val="24"/>
        </w:rPr>
        <w:t>; using additional electronic database searches has increased</w:t>
      </w:r>
      <w:r w:rsidR="00FD6A18">
        <w:rPr>
          <w:sz w:val="24"/>
          <w:szCs w:val="24"/>
        </w:rPr>
        <w:t xml:space="preserve"> initial telephone matches to 92</w:t>
      </w:r>
      <w:r w:rsidR="00CB3A81">
        <w:rPr>
          <w:sz w:val="24"/>
          <w:szCs w:val="24"/>
        </w:rPr>
        <w:t xml:space="preserve"> percent</w:t>
      </w:r>
      <w:r w:rsidR="00FD6A18">
        <w:rPr>
          <w:sz w:val="24"/>
          <w:szCs w:val="24"/>
        </w:rPr>
        <w:t xml:space="preserve"> overall</w:t>
      </w:r>
      <w:r w:rsidR="00CB3A81">
        <w:rPr>
          <w:sz w:val="24"/>
          <w:szCs w:val="24"/>
        </w:rPr>
        <w:t>.</w:t>
      </w:r>
      <w:r w:rsidRPr="00364216">
        <w:rPr>
          <w:sz w:val="24"/>
          <w:szCs w:val="24"/>
        </w:rPr>
        <w:t xml:space="preserve"> </w:t>
      </w:r>
      <w:r w:rsidR="00BB6C1D">
        <w:rPr>
          <w:sz w:val="24"/>
          <w:szCs w:val="24"/>
        </w:rPr>
        <w:t>To maximize outreach</w:t>
      </w:r>
      <w:r w:rsidRPr="00364216">
        <w:rPr>
          <w:sz w:val="24"/>
          <w:szCs w:val="24"/>
        </w:rPr>
        <w:t>, two additional advance mailings—a reminder letter and a final reminder postcard</w:t>
      </w:r>
      <w:r w:rsidR="00BB6C1D">
        <w:rPr>
          <w:sz w:val="24"/>
          <w:szCs w:val="24"/>
        </w:rPr>
        <w:t xml:space="preserve"> (Attachment 2)</w:t>
      </w:r>
      <w:r w:rsidRPr="00364216">
        <w:rPr>
          <w:sz w:val="24"/>
          <w:szCs w:val="24"/>
        </w:rPr>
        <w:t>—</w:t>
      </w:r>
      <w:r w:rsidR="00BB6C1D">
        <w:rPr>
          <w:sz w:val="24"/>
          <w:szCs w:val="24"/>
        </w:rPr>
        <w:t>were introduced in Fall 2020</w:t>
      </w:r>
      <w:r w:rsidRPr="00364216">
        <w:rPr>
          <w:sz w:val="24"/>
          <w:szCs w:val="24"/>
        </w:rPr>
        <w:t>, along with locating and tracing efforts to increase the availability of phone numbers and maximize response</w:t>
      </w:r>
      <w:r w:rsidR="00FE750A">
        <w:rPr>
          <w:sz w:val="24"/>
          <w:szCs w:val="24"/>
        </w:rPr>
        <w:t xml:space="preserve">; use of these materials were approved by OMB on June 15, 2020 in a non-substantive change request (ICR reference number </w:t>
      </w:r>
      <w:r w:rsidR="00FE750A" w:rsidRPr="00FE750A">
        <w:rPr>
          <w:sz w:val="24"/>
          <w:szCs w:val="24"/>
        </w:rPr>
        <w:t>202006-0938-01</w:t>
      </w:r>
      <w:r w:rsidRPr="00364216">
        <w:rPr>
          <w:sz w:val="24"/>
          <w:szCs w:val="24"/>
        </w:rPr>
        <w:t>.</w:t>
      </w:r>
      <w:r w:rsidR="00FE750A">
        <w:rPr>
          <w:sz w:val="24"/>
          <w:szCs w:val="24"/>
        </w:rPr>
        <w:t xml:space="preserve"> An a</w:t>
      </w:r>
      <w:r w:rsidR="00FE750A" w:rsidRPr="00FE750A">
        <w:rPr>
          <w:sz w:val="24"/>
          <w:szCs w:val="24"/>
        </w:rPr>
        <w:t>nalysis of whether there is a change in the characteristics of th</w:t>
      </w:r>
      <w:r w:rsidR="00FE750A">
        <w:rPr>
          <w:sz w:val="24"/>
          <w:szCs w:val="24"/>
        </w:rPr>
        <w:t xml:space="preserve">e baseline response due to the </w:t>
      </w:r>
      <w:r w:rsidR="00FE750A" w:rsidRPr="00FE750A">
        <w:rPr>
          <w:sz w:val="24"/>
          <w:szCs w:val="24"/>
        </w:rPr>
        <w:t>change in mode administration</w:t>
      </w:r>
      <w:r w:rsidR="00FE750A">
        <w:rPr>
          <w:sz w:val="24"/>
          <w:szCs w:val="24"/>
        </w:rPr>
        <w:t xml:space="preserve"> (comparing Fall 2019 Round 85 in person to Fall 2020 Round 88 telephone collection) will be presented in the forthcoming MCBS 2020 Methodology Report.</w:t>
      </w:r>
      <w:r w:rsidR="00A8346E">
        <w:rPr>
          <w:sz w:val="24"/>
          <w:szCs w:val="24"/>
        </w:rPr>
        <w:t xml:space="preserve"> A similar reminder letter will be used in Winter 2021 Round 89 to maximize outreach among NGACO enrollees who have not completed their </w:t>
      </w:r>
      <w:r w:rsidR="00B52FB9">
        <w:rPr>
          <w:sz w:val="24"/>
          <w:szCs w:val="24"/>
        </w:rPr>
        <w:t xml:space="preserve">COVID-19 </w:t>
      </w:r>
      <w:r w:rsidR="00A8346E">
        <w:rPr>
          <w:sz w:val="24"/>
          <w:szCs w:val="24"/>
        </w:rPr>
        <w:t xml:space="preserve">interview after three weeks of data collection (Attachment 2). </w:t>
      </w:r>
    </w:p>
    <w:p w14:paraId="2F5E1C15" w14:textId="77777777" w:rsidR="00364216" w:rsidRDefault="00364216" w:rsidP="00364216"/>
    <w:p w14:paraId="2EC286A2" w14:textId="260783BE" w:rsidR="00E219CE" w:rsidRDefault="004112E2" w:rsidP="00364216">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00034FF8">
        <w:t>; and 4) mailing reminder postcards and letters to respondents to encourage their participation in the survey</w:t>
      </w:r>
      <w:r w:rsidR="0077150C">
        <w:t>.</w:t>
      </w:r>
    </w:p>
    <w:p w14:paraId="01F58D64" w14:textId="43140A95" w:rsidR="00B41CCA" w:rsidRDefault="00B41CCA" w:rsidP="00BD72D7">
      <w:pPr>
        <w:pStyle w:val="BodyText"/>
      </w:pPr>
      <w:r>
        <w:t xml:space="preserve">CMS intensively monitors both unconditional and conditional response rates. The unconditional response rate is the percentage of sample that were released during the fall round of the selection year and responded to the survey in a given year. The unconditional response rates, also called cumulative response rates, use the original selected sample size as the baseline in their calculation. Conditional response rates are the percentage of sample that </w:t>
      </w:r>
      <w:r w:rsidR="0077150C">
        <w:t xml:space="preserve">were </w:t>
      </w:r>
      <w:r w:rsidR="0077150C" w:rsidRPr="006F001A">
        <w:rPr>
          <w:i/>
        </w:rPr>
        <w:t>eligible</w:t>
      </w:r>
      <w:r w:rsidR="0077150C">
        <w:t xml:space="preserve"> at the beginning of </w:t>
      </w:r>
      <w:r w:rsidR="00CB154A">
        <w:t>the fall</w:t>
      </w:r>
      <w:r w:rsidR="0077150C">
        <w:t xml:space="preserve"> round </w:t>
      </w:r>
      <w:r w:rsidR="00CB154A">
        <w:t xml:space="preserve">of a particular year </w:t>
      </w:r>
      <w:r w:rsidR="0077150C">
        <w:t xml:space="preserve">and </w:t>
      </w:r>
      <w:r>
        <w:t xml:space="preserve">responded </w:t>
      </w:r>
      <w:r w:rsidR="00CB154A">
        <w:t>during</w:t>
      </w:r>
      <w:r w:rsidR="0077150C">
        <w:t xml:space="preserve"> that </w:t>
      </w:r>
      <w:r w:rsidR="00CB154A">
        <w:t>year</w:t>
      </w:r>
      <w:r>
        <w:t xml:space="preserve">. Conditional response rates use the sample who </w:t>
      </w:r>
      <w:r w:rsidR="00CB154A">
        <w:t xml:space="preserve">are eligible to participate in the survey (a subset of the sample released in the fall round of the selection year) </w:t>
      </w:r>
      <w:r>
        <w:t xml:space="preserve">as the baseline in their calculation. In other words, they are conditioned on </w:t>
      </w:r>
      <w:r w:rsidR="00CB154A">
        <w:t>eligibility</w:t>
      </w:r>
      <w:r>
        <w:t>. Both indicators are very important for understanding trends about response rates and where interventions should optimally be targeted</w:t>
      </w:r>
      <w:r w:rsidR="0043667E">
        <w:t>. These trends are monitored over the full historical span of the survey, providing important insights in changes to response rates over time.</w:t>
      </w:r>
    </w:p>
    <w:p w14:paraId="10C5E216" w14:textId="445BA0FD" w:rsidR="006E0017" w:rsidRDefault="005A15AC" w:rsidP="00BD72D7">
      <w:pPr>
        <w:pStyle w:val="BodyText"/>
      </w:pPr>
      <w:r>
        <w:t xml:space="preserve">Response is </w:t>
      </w:r>
      <w:r w:rsidR="00B41CCA">
        <w:t xml:space="preserve">also </w:t>
      </w:r>
      <w:r>
        <w:t>tracked throughout each round by a host of key indicators includ</w:t>
      </w:r>
      <w:r w:rsidR="00CB154A">
        <w:t>ing</w:t>
      </w:r>
      <w:r>
        <w:t xml:space="preserve"> panel, HHS region, age, race, ethnicity, residential status (community or facility), current year Medicare enrollees or not-current year enrollees</w:t>
      </w:r>
      <w:r w:rsidR="00536D54">
        <w:t>.</w:t>
      </w:r>
      <w:r>
        <w:t xml:space="preserve"> </w:t>
      </w:r>
      <w:r w:rsidR="00B41CCA">
        <w:t>In addition, perfo</w:t>
      </w:r>
      <w:r w:rsidR="0043667E">
        <w:t>rmance by field interviewers is</w:t>
      </w:r>
      <w:r w:rsidR="00B41CCA">
        <w:t xml:space="preserve"> also tracked to identify any staff who need additional training or support</w:t>
      </w:r>
      <w:r w:rsidR="0043667E">
        <w:t xml:space="preserve"> to improve their interview completion rates</w:t>
      </w:r>
      <w:r w:rsidR="00B41CCA">
        <w:t xml:space="preserve">. </w:t>
      </w:r>
      <w:r w:rsidR="00344404">
        <w:t xml:space="preserve">CMS continually analyzes response rates, particularly for the subpopulations with the lowest propensity to respond, and is </w:t>
      </w:r>
      <w:r w:rsidR="0043667E">
        <w:t xml:space="preserve">fully </w:t>
      </w:r>
      <w:r w:rsidR="00344404">
        <w:t xml:space="preserve">committed to finding ways to stem declining response rates. </w:t>
      </w:r>
    </w:p>
    <w:p w14:paraId="053B2601" w14:textId="127F327F" w:rsidR="0088452B" w:rsidRDefault="004112E2" w:rsidP="00BD72D7">
      <w:pPr>
        <w:pStyle w:val="BodyText"/>
      </w:pPr>
      <w:r>
        <w:t>In addition to outreach, the following efforts remain in place to maintain a sense of validity and relevance among the survey participants.</w:t>
      </w:r>
    </w:p>
    <w:p w14:paraId="492D94E2" w14:textId="01629B79"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lastRenderedPageBreak/>
        <w:t>An advance letter is sent to both sampled beneficiaries and facility administrators</w:t>
      </w:r>
      <w:r w:rsidRPr="00BD72D7">
        <w:rPr>
          <w:spacing w:val="-36"/>
          <w:sz w:val="24"/>
          <w:szCs w:val="24"/>
        </w:rPr>
        <w:t xml:space="preserve"> </w:t>
      </w:r>
      <w:r w:rsidRPr="00BD72D7">
        <w:rPr>
          <w:sz w:val="24"/>
          <w:szCs w:val="24"/>
        </w:rPr>
        <w:t xml:space="preserve">from CMS with the </w:t>
      </w:r>
      <w:r w:rsidR="00B31B7D" w:rsidRPr="00BD72D7">
        <w:rPr>
          <w:sz w:val="24"/>
          <w:szCs w:val="24"/>
        </w:rPr>
        <w:t>CMS Survey Director’s</w:t>
      </w:r>
      <w:r w:rsidRPr="00BD72D7">
        <w:rPr>
          <w:sz w:val="24"/>
          <w:szCs w:val="24"/>
        </w:rPr>
        <w:t xml:space="preserve"> signature. This includes an informational brochure answering </w:t>
      </w:r>
      <w:r w:rsidRPr="001520B1">
        <w:rPr>
          <w:sz w:val="24"/>
          <w:szCs w:val="24"/>
        </w:rPr>
        <w:t>anticipated questions</w:t>
      </w:r>
      <w:r w:rsidR="001520B1" w:rsidRPr="001520B1">
        <w:rPr>
          <w:sz w:val="24"/>
          <w:szCs w:val="24"/>
        </w:rPr>
        <w:t>. A reminder postcard and reminder letter are also sent to encourage response</w:t>
      </w:r>
      <w:r w:rsidRPr="001520B1">
        <w:rPr>
          <w:sz w:val="24"/>
          <w:szCs w:val="24"/>
        </w:rPr>
        <w:t xml:space="preserve"> </w:t>
      </w:r>
      <w:r w:rsidRPr="00BD72D7">
        <w:rPr>
          <w:sz w:val="24"/>
          <w:szCs w:val="24"/>
        </w:rPr>
        <w:t>(Attachment</w:t>
      </w:r>
      <w:r w:rsidRPr="00BD72D7">
        <w:rPr>
          <w:spacing w:val="-16"/>
          <w:sz w:val="24"/>
          <w:szCs w:val="24"/>
        </w:rPr>
        <w:t xml:space="preserve"> </w:t>
      </w:r>
      <w:r w:rsidRPr="00BD72D7">
        <w:rPr>
          <w:sz w:val="24"/>
          <w:szCs w:val="24"/>
        </w:rPr>
        <w:t>2</w:t>
      </w:r>
      <w:r w:rsidR="00E219CE">
        <w:rPr>
          <w:sz w:val="24"/>
          <w:szCs w:val="24"/>
        </w:rPr>
        <w:t xml:space="preserve"> and 6</w:t>
      </w:r>
      <w:r w:rsidRPr="00BD72D7">
        <w:rPr>
          <w:sz w:val="24"/>
          <w:szCs w:val="24"/>
        </w:rPr>
        <w:t>).</w:t>
      </w:r>
    </w:p>
    <w:p w14:paraId="74B5757E" w14:textId="194DD5FD"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 handout with Privacy Act information and an appeal to participate is given to</w:t>
      </w:r>
      <w:r w:rsidRPr="00BD72D7">
        <w:rPr>
          <w:spacing w:val="-28"/>
          <w:sz w:val="24"/>
          <w:szCs w:val="24"/>
        </w:rPr>
        <w:t xml:space="preserve"> </w:t>
      </w:r>
      <w:r w:rsidRPr="00BD72D7">
        <w:rPr>
          <w:sz w:val="24"/>
          <w:szCs w:val="24"/>
        </w:rPr>
        <w:t>the respondent at the door by the</w:t>
      </w:r>
      <w:r w:rsidRPr="00BD72D7">
        <w:rPr>
          <w:spacing w:val="-19"/>
          <w:sz w:val="24"/>
          <w:szCs w:val="24"/>
        </w:rPr>
        <w:t xml:space="preserve"> </w:t>
      </w:r>
      <w:r w:rsidRPr="00BD72D7">
        <w:rPr>
          <w:sz w:val="24"/>
          <w:szCs w:val="24"/>
        </w:rPr>
        <w:t>interviewer</w:t>
      </w:r>
      <w:r w:rsidR="00E219CE">
        <w:rPr>
          <w:sz w:val="24"/>
          <w:szCs w:val="24"/>
        </w:rPr>
        <w:t xml:space="preserve"> (Attachment 2)</w:t>
      </w:r>
      <w:r w:rsidRPr="00BD72D7">
        <w:rPr>
          <w:sz w:val="24"/>
          <w:szCs w:val="24"/>
        </w:rPr>
        <w:t>.</w:t>
      </w:r>
    </w:p>
    <w:p w14:paraId="70696958"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Interviewer training emphasizes techniques and approaches effective in communicating with the older and disabled population and ways to</w:t>
      </w:r>
      <w:r w:rsidRPr="00BD72D7">
        <w:rPr>
          <w:spacing w:val="-33"/>
          <w:sz w:val="24"/>
          <w:szCs w:val="24"/>
        </w:rPr>
        <w:t xml:space="preserve"> </w:t>
      </w:r>
      <w:r w:rsidRPr="00BD72D7">
        <w:rPr>
          <w:sz w:val="24"/>
          <w:szCs w:val="24"/>
        </w:rPr>
        <w:t>overcome difficulties respondents may have in</w:t>
      </w:r>
      <w:r w:rsidRPr="00BD72D7">
        <w:rPr>
          <w:spacing w:val="-12"/>
          <w:sz w:val="24"/>
          <w:szCs w:val="24"/>
        </w:rPr>
        <w:t xml:space="preserve"> </w:t>
      </w:r>
      <w:r w:rsidRPr="00BD72D7">
        <w:rPr>
          <w:sz w:val="24"/>
          <w:szCs w:val="24"/>
        </w:rPr>
        <w:t>participating.</w:t>
      </w:r>
    </w:p>
    <w:p w14:paraId="16FB3781"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Individualized non-response letters are sent to respondents who refuse to participate (example included in Attachment 2). These letters are used when deemed appropriate by the field management</w:t>
      </w:r>
      <w:r w:rsidRPr="00BD72D7">
        <w:rPr>
          <w:spacing w:val="-7"/>
          <w:sz w:val="24"/>
          <w:szCs w:val="24"/>
        </w:rPr>
        <w:t xml:space="preserve"> </w:t>
      </w:r>
      <w:r w:rsidRPr="00BD72D7">
        <w:rPr>
          <w:sz w:val="24"/>
          <w:szCs w:val="24"/>
        </w:rPr>
        <w:t>staff.</w:t>
      </w:r>
    </w:p>
    <w:p w14:paraId="3E8CFDF2"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NORC field management staff are specialized to follow up with respondents</w:t>
      </w:r>
      <w:r w:rsidRPr="00BD72D7">
        <w:rPr>
          <w:spacing w:val="-19"/>
          <w:sz w:val="24"/>
          <w:szCs w:val="24"/>
        </w:rPr>
        <w:t xml:space="preserve"> </w:t>
      </w:r>
      <w:r w:rsidRPr="00BD72D7">
        <w:rPr>
          <w:sz w:val="24"/>
          <w:szCs w:val="24"/>
        </w:rPr>
        <w:t>who express concerns about participating due to privacy or confidentiality</w:t>
      </w:r>
      <w:r w:rsidRPr="00BD72D7">
        <w:rPr>
          <w:spacing w:val="-18"/>
          <w:sz w:val="24"/>
          <w:szCs w:val="24"/>
        </w:rPr>
        <w:t xml:space="preserve"> </w:t>
      </w:r>
      <w:r w:rsidRPr="00BD72D7">
        <w:rPr>
          <w:sz w:val="24"/>
          <w:szCs w:val="24"/>
        </w:rPr>
        <w:t>questions.</w:t>
      </w:r>
    </w:p>
    <w:p w14:paraId="41F6FB97"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Proxy respondents are sought for respondents unable to participate for themselves in</w:t>
      </w:r>
      <w:r w:rsidRPr="00BD72D7">
        <w:rPr>
          <w:spacing w:val="-27"/>
          <w:sz w:val="24"/>
          <w:szCs w:val="24"/>
        </w:rPr>
        <w:t xml:space="preserve"> </w:t>
      </w:r>
      <w:r w:rsidRPr="00BD72D7">
        <w:rPr>
          <w:sz w:val="24"/>
          <w:szCs w:val="24"/>
        </w:rPr>
        <w:t>order to keep respondents in the survey over the life of the</w:t>
      </w:r>
      <w:r w:rsidRPr="00BD72D7">
        <w:rPr>
          <w:spacing w:val="-13"/>
          <w:sz w:val="24"/>
          <w:szCs w:val="24"/>
        </w:rPr>
        <w:t xml:space="preserve"> </w:t>
      </w:r>
      <w:r w:rsidRPr="00BD72D7">
        <w:rPr>
          <w:sz w:val="24"/>
          <w:szCs w:val="24"/>
        </w:rPr>
        <w:t>panel.</w:t>
      </w:r>
    </w:p>
    <w:p w14:paraId="3B1E9F0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Non-respondents are re-contacted by a refusal conversion</w:t>
      </w:r>
      <w:r w:rsidRPr="00BD72D7">
        <w:rPr>
          <w:spacing w:val="-20"/>
          <w:sz w:val="24"/>
          <w:szCs w:val="24"/>
        </w:rPr>
        <w:t xml:space="preserve"> </w:t>
      </w:r>
      <w:r w:rsidRPr="00BD72D7">
        <w:rPr>
          <w:sz w:val="24"/>
          <w:szCs w:val="24"/>
        </w:rPr>
        <w:t>specialist.</w:t>
      </w:r>
    </w:p>
    <w:p w14:paraId="20C8B5B4" w14:textId="48198AF3" w:rsidR="0088452B" w:rsidRPr="00BD72D7" w:rsidRDefault="004112E2" w:rsidP="00BD72D7">
      <w:pPr>
        <w:pStyle w:val="ListParagraph"/>
        <w:numPr>
          <w:ilvl w:val="0"/>
          <w:numId w:val="1"/>
        </w:numPr>
        <w:tabs>
          <w:tab w:val="left" w:pos="920"/>
        </w:tabs>
        <w:spacing w:after="180"/>
        <w:ind w:left="720"/>
        <w:contextualSpacing/>
        <w:jc w:val="both"/>
        <w:rPr>
          <w:sz w:val="24"/>
          <w:szCs w:val="24"/>
        </w:rPr>
      </w:pPr>
      <w:r w:rsidRPr="00BD72D7">
        <w:rPr>
          <w:sz w:val="24"/>
          <w:szCs w:val="24"/>
        </w:rPr>
        <w:t>A dedicated project email address (</w:t>
      </w:r>
      <w:hyperlink r:id="rId13" w:history="1">
        <w:r w:rsidR="00733EAB" w:rsidRPr="00BD72D7">
          <w:rPr>
            <w:rStyle w:val="Hyperlink"/>
            <w:sz w:val="24"/>
            <w:szCs w:val="24"/>
            <w:u w:color="0000FF"/>
          </w:rPr>
          <w:t xml:space="preserve">mcbs@norc.org) </w:t>
        </w:r>
      </w:hyperlink>
      <w:r w:rsidRPr="00BD72D7">
        <w:rPr>
          <w:sz w:val="24"/>
          <w:szCs w:val="24"/>
        </w:rPr>
        <w:t>and toll-free number (1-877-389- 3429) is available to answer respondent's questions. This information is contained on various materials provided to the</w:t>
      </w:r>
      <w:r w:rsidRPr="00BD72D7">
        <w:rPr>
          <w:spacing w:val="-10"/>
          <w:sz w:val="24"/>
          <w:szCs w:val="24"/>
        </w:rPr>
        <w:t xml:space="preserve"> </w:t>
      </w:r>
      <w:r w:rsidRPr="00BD72D7">
        <w:rPr>
          <w:sz w:val="24"/>
          <w:szCs w:val="24"/>
        </w:rPr>
        <w:t>respondent.</w:t>
      </w:r>
    </w:p>
    <w:p w14:paraId="4EEF7728" w14:textId="5C3245A2"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An MCBS website (mcbs.norc.org) contains information for respondents on</w:t>
      </w:r>
      <w:r w:rsidRPr="00BD72D7">
        <w:rPr>
          <w:spacing w:val="-27"/>
          <w:sz w:val="24"/>
          <w:szCs w:val="24"/>
        </w:rPr>
        <w:t xml:space="preserve"> </w:t>
      </w:r>
      <w:r w:rsidRPr="00BD72D7">
        <w:rPr>
          <w:sz w:val="24"/>
          <w:szCs w:val="24"/>
        </w:rPr>
        <w:t xml:space="preserve">the project. Respondents are also informed about the CMS MCBS Project Page – </w:t>
      </w:r>
      <w:hyperlink r:id="rId14" w:tooltip="CMS MCBS Project Page">
        <w:r w:rsidRPr="00BD72D7">
          <w:rPr>
            <w:sz w:val="24"/>
            <w:szCs w:val="24"/>
          </w:rPr>
          <w:t>www.cms.gov/mcbs</w:t>
        </w:r>
      </w:hyperlink>
    </w:p>
    <w:p w14:paraId="53BB1F48"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Respondents receive an annual MCBS newsletter, which includes information about</w:t>
      </w:r>
      <w:r w:rsidRPr="00BD72D7">
        <w:rPr>
          <w:spacing w:val="-24"/>
          <w:sz w:val="24"/>
          <w:szCs w:val="24"/>
        </w:rPr>
        <w:t xml:space="preserve"> </w:t>
      </w:r>
      <w:r w:rsidRPr="00BD72D7">
        <w:rPr>
          <w:sz w:val="24"/>
          <w:szCs w:val="24"/>
        </w:rPr>
        <w:t>the survey as well as seasonal topics such as winter safety tips for seniors. Attachment 2 contains an example of a recent</w:t>
      </w:r>
      <w:r w:rsidRPr="00BD72D7">
        <w:rPr>
          <w:spacing w:val="-13"/>
          <w:sz w:val="24"/>
          <w:szCs w:val="24"/>
        </w:rPr>
        <w:t xml:space="preserve"> </w:t>
      </w:r>
      <w:r w:rsidRPr="00BD72D7">
        <w:rPr>
          <w:sz w:val="24"/>
          <w:szCs w:val="24"/>
        </w:rPr>
        <w:t>newsletter.</w:t>
      </w:r>
    </w:p>
    <w:p w14:paraId="4CAC009F"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Whenever possible, the respondent is paired with the same interviewer throughout</w:t>
      </w:r>
      <w:r w:rsidRPr="00BD72D7">
        <w:rPr>
          <w:spacing w:val="-27"/>
          <w:sz w:val="24"/>
          <w:szCs w:val="24"/>
        </w:rPr>
        <w:t xml:space="preserve"> </w:t>
      </w:r>
      <w:r w:rsidRPr="00BD72D7">
        <w:rPr>
          <w:sz w:val="24"/>
          <w:szCs w:val="24"/>
        </w:rPr>
        <w:t>the survey. This maintains rapport and establishes continuity of process in the</w:t>
      </w:r>
      <w:r w:rsidRPr="00BD72D7">
        <w:rPr>
          <w:spacing w:val="-34"/>
          <w:sz w:val="24"/>
          <w:szCs w:val="24"/>
        </w:rPr>
        <w:t xml:space="preserve"> </w:t>
      </w:r>
      <w:r w:rsidRPr="00BD72D7">
        <w:rPr>
          <w:sz w:val="24"/>
          <w:szCs w:val="24"/>
        </w:rPr>
        <w:t>interview.</w:t>
      </w:r>
    </w:p>
    <w:p w14:paraId="3E2CB4FC" w14:textId="0799751D" w:rsidR="00BB2D9F" w:rsidRDefault="004112E2" w:rsidP="00BB2D9F">
      <w:pPr>
        <w:pStyle w:val="ListParagraph"/>
        <w:numPr>
          <w:ilvl w:val="0"/>
          <w:numId w:val="1"/>
        </w:numPr>
        <w:tabs>
          <w:tab w:val="left" w:pos="921"/>
          <w:tab w:val="left" w:pos="922"/>
        </w:tabs>
        <w:spacing w:after="180"/>
        <w:ind w:left="720"/>
        <w:contextualSpacing/>
        <w:rPr>
          <w:sz w:val="24"/>
          <w:szCs w:val="24"/>
        </w:rPr>
      </w:pPr>
      <w:r w:rsidRPr="00BD72D7">
        <w:rPr>
          <w:sz w:val="24"/>
          <w:szCs w:val="24"/>
        </w:rPr>
        <w:t>Interviewers are trained to utilize personal touches such as thank you notes and</w:t>
      </w:r>
      <w:r w:rsidRPr="00BD72D7">
        <w:rPr>
          <w:spacing w:val="-22"/>
          <w:sz w:val="24"/>
          <w:szCs w:val="24"/>
        </w:rPr>
        <w:t xml:space="preserve"> </w:t>
      </w:r>
      <w:r w:rsidRPr="00BD72D7">
        <w:rPr>
          <w:sz w:val="24"/>
          <w:szCs w:val="24"/>
        </w:rPr>
        <w:t>birthday cards to maintain contact with</w:t>
      </w:r>
      <w:r w:rsidRPr="00BD72D7">
        <w:rPr>
          <w:spacing w:val="-11"/>
          <w:sz w:val="24"/>
          <w:szCs w:val="24"/>
        </w:rPr>
        <w:t xml:space="preserve"> </w:t>
      </w:r>
      <w:r w:rsidRPr="00BD72D7">
        <w:rPr>
          <w:sz w:val="24"/>
          <w:szCs w:val="24"/>
        </w:rPr>
        <w:t>respondents.</w:t>
      </w:r>
      <w:bookmarkStart w:id="13" w:name="B4._Tests_of_Procedures_or_Methods"/>
      <w:bookmarkEnd w:id="13"/>
    </w:p>
    <w:p w14:paraId="5C2B5224" w14:textId="40E291D2" w:rsidR="005E50E1" w:rsidRPr="00BD72D7" w:rsidRDefault="005E50E1" w:rsidP="00BB2D9F">
      <w:pPr>
        <w:pStyle w:val="ListParagraph"/>
        <w:numPr>
          <w:ilvl w:val="0"/>
          <w:numId w:val="1"/>
        </w:numPr>
        <w:tabs>
          <w:tab w:val="left" w:pos="921"/>
          <w:tab w:val="left" w:pos="922"/>
        </w:tabs>
        <w:spacing w:after="180"/>
        <w:ind w:left="720"/>
        <w:contextualSpacing/>
        <w:rPr>
          <w:sz w:val="24"/>
          <w:szCs w:val="24"/>
        </w:rPr>
      </w:pPr>
      <w:r>
        <w:rPr>
          <w:sz w:val="24"/>
          <w:szCs w:val="24"/>
        </w:rPr>
        <w:t xml:space="preserve">A Community Authority Letter (Attachment 2) is sent to community organizations in advance of the Fall rounds (Rounds 91, 94, 97) to inform community representatives, such as state-level departments of aging, insurance, and state senior Medicare patrol officers, about the MCBS. A Community Authority Letter (Attachment 2) will also be sent via email to NGACO administrators prior to the start of data collection in Winter 2021 Round 89 to explain the purpose of the COVID-19 items and the importance of participation from NGACO enrollees. </w:t>
      </w:r>
    </w:p>
    <w:p w14:paraId="10560013" w14:textId="5311B860" w:rsidR="00B41CCA" w:rsidRDefault="004112E2" w:rsidP="00BD72D7">
      <w:pPr>
        <w:pStyle w:val="BodyText"/>
      </w:pPr>
      <w:r>
        <w:t xml:space="preserve">A non-response bias analysis for the MCBS was conducted </w:t>
      </w:r>
      <w:r w:rsidR="00344404">
        <w:t xml:space="preserve">for the first time </w:t>
      </w:r>
      <w:r>
        <w:t>in 2017</w:t>
      </w:r>
      <w:r w:rsidR="00344404">
        <w:t xml:space="preserve"> and released as part of the 2015 MCBS Methodology Report</w:t>
      </w:r>
      <w:r w:rsidR="00344404">
        <w:rPr>
          <w:rStyle w:val="FootnoteReference"/>
        </w:rPr>
        <w:footnoteReference w:id="16"/>
      </w:r>
      <w:r>
        <w:t xml:space="preserve">. </w:t>
      </w:r>
      <w:r w:rsidR="00B41CCA">
        <w:t xml:space="preserve"> An updated non-response bias analysis for the MCBS is underway based on the 2018 Panel and will be released in the final 2018 Methodology Report. While non-response is carefully monitored every year, a complete non-response bias analysis is updated </w:t>
      </w:r>
      <w:r w:rsidR="00A43772">
        <w:t>every</w:t>
      </w:r>
      <w:r w:rsidR="00B41CCA">
        <w:t xml:space="preserve"> three years to ascertain trends both annually and for subpopulations. </w:t>
      </w:r>
      <w:r w:rsidR="00B52FB9">
        <w:t xml:space="preserve">The upcoming non-response bias analysis will also include beneficiaries who participated in COVID-19 surveys. </w:t>
      </w:r>
    </w:p>
    <w:p w14:paraId="62201C00" w14:textId="4E4DA58E" w:rsidR="0088452B" w:rsidRDefault="004112E2" w:rsidP="00BD72D7">
      <w:pPr>
        <w:pStyle w:val="BodyText"/>
      </w:pPr>
      <w:r>
        <w:lastRenderedPageBreak/>
        <w:t xml:space="preserve">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w:t>
      </w:r>
      <w:r w:rsidRPr="00BD72D7">
        <w:t>frame</w:t>
      </w:r>
      <w:r>
        <w:t xml:space="preserv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41ECCBA7" w14:textId="344D9B63" w:rsidR="00B41CCA" w:rsidRDefault="004112E2" w:rsidP="006F001A">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r w:rsidR="00B41CCA">
        <w:t xml:space="preserve"> </w:t>
      </w:r>
    </w:p>
    <w:p w14:paraId="78F456C8" w14:textId="77777777" w:rsidR="00A8726C" w:rsidRDefault="004112E2" w:rsidP="00BD72D7">
      <w:pPr>
        <w:pStyle w:val="BodyText"/>
      </w:pPr>
      <w:r>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14:paraId="5CBF0C65" w14:textId="0C23C377" w:rsidR="00A8726C" w:rsidRDefault="00A8726C" w:rsidP="00BD72D7">
      <w:pPr>
        <w:pStyle w:val="BodyText"/>
      </w:pPr>
      <w:r>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14:paraId="1B15D40A" w14:textId="12F40994" w:rsidR="00E2475C" w:rsidRDefault="004112E2" w:rsidP="00BD72D7">
      <w:pPr>
        <w:pStyle w:val="BodyText"/>
      </w:pPr>
      <w:r>
        <w:t>In Fall 2016 and Fall 2017, R-indicators were not observed outside these thresholds; consequently, no data collection interventions were needed to improve the representativ</w:t>
      </w:r>
      <w:r w:rsidR="00B46BA7">
        <w:t>eness</w:t>
      </w:r>
      <w:r>
        <w:t xml:space="preserve"> of the achieved sample.</w:t>
      </w:r>
      <w:r w:rsidR="00A8726C">
        <w:t xml:space="preserve"> Use of R-indicators, along with </w:t>
      </w:r>
      <w:r w:rsidR="00CB154A">
        <w:t xml:space="preserve">a </w:t>
      </w:r>
      <w:r w:rsidR="00A8726C">
        <w:t>continual review of annual and historical response rates and non-response bias analysis are important tools in understanding response and ensuring that the sample as a whole, as well as subpopulations</w:t>
      </w:r>
      <w:r w:rsidR="00CB154A">
        <w:t>,</w:t>
      </w:r>
      <w:r w:rsidR="00A8726C">
        <w:t xml:space="preserve"> are represented to produce high </w:t>
      </w:r>
      <w:r w:rsidR="00A8726C">
        <w:lastRenderedPageBreak/>
        <w:t>quality data.</w:t>
      </w:r>
      <w:r w:rsidR="00FE750A">
        <w:t xml:space="preserve"> Future analysis will also focus on the R-indicators found in in-person data collection as compared to telephone data collection for the baseline sample. </w:t>
      </w:r>
    </w:p>
    <w:p w14:paraId="657314B6" w14:textId="019AE3CD" w:rsidR="005C4838" w:rsidRDefault="005C4838" w:rsidP="00A60E26">
      <w:pPr>
        <w:pStyle w:val="Heading5"/>
      </w:pPr>
      <w:r w:rsidRPr="005C4838">
        <w:t>Analysis of Shift to Phone Survey Administration</w:t>
      </w:r>
    </w:p>
    <w:p w14:paraId="0FF529F6" w14:textId="600E1971" w:rsidR="005C4838" w:rsidRDefault="005C4838" w:rsidP="005C4838">
      <w:pPr>
        <w:pStyle w:val="BodyText"/>
      </w:pPr>
      <w:r w:rsidRPr="00D511EA">
        <w:t>With the emergence of the COVID-19 pandemic in the U.S.,</w:t>
      </w:r>
      <w:r>
        <w:t xml:space="preserve"> </w:t>
      </w:r>
      <w:r w:rsidR="00787FE2">
        <w:t xml:space="preserve">CMS </w:t>
      </w:r>
      <w:r>
        <w:t xml:space="preserve">paused in-person data collection in both community and facility settings to ensure the </w:t>
      </w:r>
      <w:r w:rsidR="0047474C">
        <w:t xml:space="preserve">health and </w:t>
      </w:r>
      <w:r>
        <w:t xml:space="preserve">safety of interviewers and respondents. </w:t>
      </w:r>
      <w:r w:rsidR="008D5838">
        <w:t>While MCBS interview</w:t>
      </w:r>
      <w:r w:rsidR="00446DC8">
        <w:t>ers have always had the flexibility to conduct an interview by phone, rarely were phone interviews conducted due to the complexity of collecting detailed cost and utilization data that rely on the review of statements. However, since late March 2020, f</w:t>
      </w:r>
      <w:r>
        <w:t xml:space="preserve">ield interviewers have conducted MCBS interviews </w:t>
      </w:r>
      <w:r w:rsidR="00446DC8">
        <w:t xml:space="preserve">only </w:t>
      </w:r>
      <w:r>
        <w:t>by telephone</w:t>
      </w:r>
      <w:r w:rsidR="00446DC8">
        <w:t xml:space="preserve">. </w:t>
      </w:r>
      <w:r>
        <w:t>CMS continues to monitor potential impacts on survey operations and data quality</w:t>
      </w:r>
      <w:r w:rsidR="00E6712B">
        <w:t xml:space="preserve"> via comprehensive analyses of paradata and response patterns from data collected via phone in 2020</w:t>
      </w:r>
      <w:r>
        <w:t xml:space="preserve">. </w:t>
      </w:r>
    </w:p>
    <w:p w14:paraId="065F3030" w14:textId="17D1DEAE" w:rsidR="00A60E26" w:rsidRPr="00A60E26" w:rsidRDefault="00A60E26" w:rsidP="00A60E26">
      <w:pPr>
        <w:pStyle w:val="Heading6"/>
      </w:pPr>
      <w:r w:rsidRPr="00A60E26">
        <w:t>Impact to Survey Operations</w:t>
      </w:r>
    </w:p>
    <w:p w14:paraId="7892C875" w14:textId="6DED159C" w:rsidR="004A7F92" w:rsidRDefault="00446DC8" w:rsidP="006A752E">
      <w:pPr>
        <w:pStyle w:val="BodyText"/>
      </w:pPr>
      <w:r>
        <w:t>I</w:t>
      </w:r>
      <w:r w:rsidR="008D5838">
        <w:t xml:space="preserve">t is especially </w:t>
      </w:r>
      <w:r w:rsidR="00175C84">
        <w:t>challenging to disentangle the impa</w:t>
      </w:r>
      <w:r>
        <w:t>ct of the pandemic while analyzing the impact of a change in mode</w:t>
      </w:r>
      <w:r w:rsidR="00175C84">
        <w:t xml:space="preserve">. In Winter 2020 Round 86, which </w:t>
      </w:r>
      <w:r>
        <w:t xml:space="preserve">was conducted from </w:t>
      </w:r>
      <w:r w:rsidR="00175C84">
        <w:t xml:space="preserve">January </w:t>
      </w:r>
      <w:r>
        <w:t xml:space="preserve">10, 2020 </w:t>
      </w:r>
      <w:r w:rsidR="00175C84">
        <w:t>through A</w:t>
      </w:r>
      <w:r>
        <w:t>pril 26</w:t>
      </w:r>
      <w:r w:rsidR="00175C84">
        <w:t xml:space="preserve">, 2020, data collection was </w:t>
      </w:r>
      <w:r w:rsidR="008D5838">
        <w:t xml:space="preserve">scheduled to be </w:t>
      </w:r>
      <w:r w:rsidR="004A7F92">
        <w:t xml:space="preserve">conducted </w:t>
      </w:r>
      <w:r w:rsidR="00175C84">
        <w:t>in person</w:t>
      </w:r>
      <w:r w:rsidR="008D5838">
        <w:t xml:space="preserve">. </w:t>
      </w:r>
      <w:r w:rsidR="006B39D5">
        <w:t>However, on March 14, all in-person Facility data collection was paused and on March 18, all in-person Community interviewing was paused. There was n</w:t>
      </w:r>
      <w:r w:rsidR="00E33049">
        <w:t>o Facility data collection for two</w:t>
      </w:r>
      <w:r w:rsidR="006B39D5">
        <w:t xml:space="preserve"> days and no</w:t>
      </w:r>
      <w:r w:rsidR="00E33049">
        <w:t xml:space="preserve"> Community data collection for five</w:t>
      </w:r>
      <w:r w:rsidR="006B39D5">
        <w:t xml:space="preserve"> days; phone data col</w:t>
      </w:r>
      <w:r w:rsidR="004A7F92">
        <w:t>lection started on March 16 in f</w:t>
      </w:r>
      <w:r w:rsidR="006B39D5">
        <w:t xml:space="preserve">acilities and </w:t>
      </w:r>
      <w:r w:rsidR="004A7F92">
        <w:t xml:space="preserve">on March 24 in community settings </w:t>
      </w:r>
      <w:r w:rsidR="006B39D5">
        <w:t xml:space="preserve">with only a small number of field interviewers. </w:t>
      </w:r>
      <w:r w:rsidR="008D5838">
        <w:t xml:space="preserve">As cases were completed, additional interviewers were trained on conducting the phone interviews. At the end of the round, only </w:t>
      </w:r>
      <w:r w:rsidR="006B39D5">
        <w:t>65%</w:t>
      </w:r>
      <w:r w:rsidR="008D5838">
        <w:t xml:space="preserve"> of the interviewers had returned to work and conducted phone interviews. Some interviewers chose not to work a</w:t>
      </w:r>
      <w:r w:rsidR="008C614A">
        <w:t>s</w:t>
      </w:r>
      <w:r w:rsidR="008D5838">
        <w:t xml:space="preserve"> the impact of the pandemic worsened; others did not want to conduct phone interviews and preferred </w:t>
      </w:r>
      <w:r w:rsidR="00E95E7E">
        <w:t xml:space="preserve">to work </w:t>
      </w:r>
      <w:r w:rsidR="008D5838">
        <w:t xml:space="preserve">only </w:t>
      </w:r>
      <w:r w:rsidR="00E95E7E">
        <w:t xml:space="preserve">on </w:t>
      </w:r>
      <w:r w:rsidR="008D5838">
        <w:t>in-person data collection</w:t>
      </w:r>
      <w:r w:rsidR="004A7F92">
        <w:t>.</w:t>
      </w:r>
      <w:r w:rsidR="00175C84">
        <w:t xml:space="preserve"> </w:t>
      </w:r>
    </w:p>
    <w:p w14:paraId="18A233CC" w14:textId="3B62F67C" w:rsidR="0047474C" w:rsidRDefault="00B63093" w:rsidP="006A752E">
      <w:pPr>
        <w:pStyle w:val="BodyText"/>
      </w:pPr>
      <w:r>
        <w:t xml:space="preserve">As shown in Table B.6, the overall response rate in </w:t>
      </w:r>
      <w:r w:rsidR="006A752E">
        <w:t>Winter Round 86 was approximately 8.6 percentage points lower than the response rate of the p</w:t>
      </w:r>
      <w:r>
        <w:t xml:space="preserve">revious Winter Round (Round 83) </w:t>
      </w:r>
      <w:r w:rsidR="006A752E">
        <w:t>and 8.5 percentage points lower than the average response rate of the previo</w:t>
      </w:r>
      <w:r>
        <w:t>us two winter rounds</w:t>
      </w:r>
      <w:r w:rsidR="006A752E">
        <w:t xml:space="preserve">. </w:t>
      </w:r>
      <w:r w:rsidR="008D5838">
        <w:t>Thus, w</w:t>
      </w:r>
      <w:r w:rsidR="0047474C">
        <w:t xml:space="preserve">hile the MCBS was able to shift to phone in a short period of time, </w:t>
      </w:r>
      <w:r w:rsidR="008D5838">
        <w:t>the impact of the pandemic</w:t>
      </w:r>
      <w:r w:rsidR="00E95E7E">
        <w:t>, a slowdown in data collection,</w:t>
      </w:r>
      <w:r w:rsidR="008D5838">
        <w:t xml:space="preserve"> and the abrupt shift to 100% phone collection impacted final response rates for that round. </w:t>
      </w:r>
      <w:r w:rsidR="00E95E7E">
        <w:t xml:space="preserve">Following standard MCBS protocol, many cases that did not complete a Round 86 interview but had completed a Fall 2019 Round 85 interview were fielded again in Summer 2020 Round 87, thus reducing the impact of the drop in response rate.  </w:t>
      </w:r>
    </w:p>
    <w:p w14:paraId="20386EE2" w14:textId="1C0D72B2" w:rsidR="006A752E" w:rsidRDefault="00E95E7E" w:rsidP="006A752E">
      <w:pPr>
        <w:pStyle w:val="BodyText"/>
      </w:pPr>
      <w:r>
        <w:t>Moving to Summer 2020 Round 87, 100% phone data collection was conducted and t</w:t>
      </w:r>
      <w:r w:rsidR="006A752E">
        <w:t xml:space="preserve">he overall response rate was approximately 2.5 percentage points higher than the response rate of the previous Summer Round (Round 84) and 1.8 percentage points higher than the average response rates of the previous two summer rounds. </w:t>
      </w:r>
      <w:r>
        <w:t>Thus, at least one metric – response rate</w:t>
      </w:r>
      <w:r w:rsidR="008C614A">
        <w:t xml:space="preserve"> – </w:t>
      </w:r>
      <w:r>
        <w:t xml:space="preserve">showed that phone data collection would not negatively impact MCBS. </w:t>
      </w:r>
    </w:p>
    <w:p w14:paraId="767CACC7" w14:textId="77777777" w:rsidR="00B63093" w:rsidRPr="00BB2D9F" w:rsidRDefault="00B63093" w:rsidP="00B63093">
      <w:pPr>
        <w:pStyle w:val="Caption"/>
      </w:pPr>
      <w:r>
        <w:t>Table B.6: Summary of Response Rates by Round</w:t>
      </w:r>
    </w:p>
    <w:tbl>
      <w:tblPr>
        <w:tblW w:w="6722" w:type="dxa"/>
        <w:tblInd w:w="-10" w:type="dxa"/>
        <w:tblCellMar>
          <w:left w:w="0" w:type="dxa"/>
          <w:right w:w="0" w:type="dxa"/>
        </w:tblCellMar>
        <w:tblLook w:val="04A0" w:firstRow="1" w:lastRow="0" w:firstColumn="1" w:lastColumn="0" w:noHBand="0" w:noVBand="1"/>
      </w:tblPr>
      <w:tblGrid>
        <w:gridCol w:w="826"/>
        <w:gridCol w:w="990"/>
        <w:gridCol w:w="924"/>
        <w:gridCol w:w="925"/>
        <w:gridCol w:w="925"/>
        <w:gridCol w:w="925"/>
        <w:gridCol w:w="1207"/>
      </w:tblGrid>
      <w:tr w:rsidR="00AE3C9E" w14:paraId="28736DD0" w14:textId="77777777" w:rsidTr="00AE3C9E">
        <w:trPr>
          <w:trHeight w:val="72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59B098" w14:textId="77777777" w:rsidR="00AE3C9E" w:rsidRDefault="00AE3C9E">
            <w:pPr>
              <w:jc w:val="center"/>
              <w:rPr>
                <w:color w:val="000000"/>
              </w:rPr>
            </w:pPr>
            <w:r>
              <w:rPr>
                <w:color w:val="000000"/>
              </w:rPr>
              <w:t>Round</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D87590" w14:textId="77777777" w:rsidR="00AE3C9E" w:rsidRDefault="00AE3C9E">
            <w:pPr>
              <w:jc w:val="center"/>
              <w:rPr>
                <w:color w:val="000000"/>
              </w:rPr>
            </w:pPr>
            <w:r>
              <w:rPr>
                <w:color w:val="000000"/>
              </w:rPr>
              <w:t>Type</w:t>
            </w:r>
          </w:p>
        </w:tc>
        <w:tc>
          <w:tcPr>
            <w:tcW w:w="9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D22CD95" w14:textId="77777777" w:rsidR="00AE3C9E" w:rsidRDefault="00AE3C9E">
            <w:pPr>
              <w:jc w:val="center"/>
              <w:rPr>
                <w:rFonts w:ascii="Calibri" w:hAnsi="Calibri" w:cs="Calibri"/>
                <w:color w:val="000000"/>
              </w:rPr>
            </w:pPr>
            <w:r>
              <w:rPr>
                <w:color w:val="000000"/>
              </w:rPr>
              <w:t xml:space="preserve">2020 </w:t>
            </w:r>
            <w:r>
              <w:rPr>
                <w:color w:val="000000"/>
              </w:rPr>
              <w:br/>
              <w:t>Panel</w:t>
            </w:r>
          </w:p>
        </w:tc>
        <w:tc>
          <w:tcPr>
            <w:tcW w:w="9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35B6C7" w14:textId="77777777" w:rsidR="00AE3C9E" w:rsidRDefault="00AE3C9E">
            <w:pPr>
              <w:jc w:val="center"/>
              <w:rPr>
                <w:color w:val="000000"/>
              </w:rPr>
            </w:pPr>
            <w:r>
              <w:rPr>
                <w:color w:val="000000"/>
              </w:rPr>
              <w:t xml:space="preserve">2019 </w:t>
            </w:r>
            <w:r>
              <w:rPr>
                <w:color w:val="000000"/>
              </w:rPr>
              <w:br/>
              <w:t>Panel</w:t>
            </w:r>
          </w:p>
        </w:tc>
        <w:tc>
          <w:tcPr>
            <w:tcW w:w="9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B1CE7A" w14:textId="77777777" w:rsidR="00AE3C9E" w:rsidRDefault="00AE3C9E">
            <w:pPr>
              <w:jc w:val="center"/>
              <w:rPr>
                <w:color w:val="000000"/>
              </w:rPr>
            </w:pPr>
            <w:r>
              <w:rPr>
                <w:color w:val="000000"/>
              </w:rPr>
              <w:t xml:space="preserve">2018 </w:t>
            </w:r>
            <w:r>
              <w:rPr>
                <w:color w:val="000000"/>
              </w:rPr>
              <w:br/>
              <w:t>Panel</w:t>
            </w:r>
          </w:p>
        </w:tc>
        <w:tc>
          <w:tcPr>
            <w:tcW w:w="925" w:type="dxa"/>
            <w:tcBorders>
              <w:top w:val="single" w:sz="8" w:space="0" w:color="auto"/>
              <w:left w:val="nil"/>
              <w:bottom w:val="single" w:sz="8" w:space="0" w:color="auto"/>
              <w:right w:val="single" w:sz="8" w:space="0" w:color="auto"/>
            </w:tcBorders>
            <w:vAlign w:val="center"/>
            <w:hideMark/>
          </w:tcPr>
          <w:p w14:paraId="6CAC370D" w14:textId="77777777" w:rsidR="00AE3C9E" w:rsidRDefault="00AE3C9E">
            <w:pPr>
              <w:jc w:val="center"/>
              <w:rPr>
                <w:color w:val="000000"/>
              </w:rPr>
            </w:pPr>
            <w:r>
              <w:rPr>
                <w:color w:val="000000"/>
              </w:rPr>
              <w:t>All</w:t>
            </w:r>
            <w:r>
              <w:rPr>
                <w:color w:val="000000"/>
              </w:rPr>
              <w:br/>
              <w:t>Panels</w:t>
            </w:r>
          </w:p>
        </w:tc>
        <w:tc>
          <w:tcPr>
            <w:tcW w:w="1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C8EE87" w14:textId="77777777" w:rsidR="00AE3C9E" w:rsidRDefault="00AE3C9E">
            <w:pPr>
              <w:jc w:val="center"/>
              <w:rPr>
                <w:color w:val="000000"/>
              </w:rPr>
            </w:pPr>
            <w:r>
              <w:rPr>
                <w:color w:val="000000"/>
              </w:rPr>
              <w:t xml:space="preserve">Continuing </w:t>
            </w:r>
            <w:r>
              <w:rPr>
                <w:color w:val="000000"/>
              </w:rPr>
              <w:br/>
              <w:t>Panels</w:t>
            </w:r>
          </w:p>
        </w:tc>
      </w:tr>
      <w:tr w:rsidR="00AE3C9E" w14:paraId="32C958B8"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4883F3" w14:textId="77777777" w:rsidR="00AE3C9E" w:rsidRDefault="00AE3C9E">
            <w:pPr>
              <w:jc w:val="center"/>
              <w:rPr>
                <w:color w:val="000000"/>
              </w:rPr>
            </w:pPr>
            <w:r>
              <w:rPr>
                <w:color w:val="000000"/>
              </w:rPr>
              <w:t>80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FAF4BE" w14:textId="77777777" w:rsidR="00AE3C9E" w:rsidRDefault="00AE3C9E">
            <w:pPr>
              <w:jc w:val="center"/>
              <w:rPr>
                <w:color w:val="000000"/>
              </w:rPr>
            </w:pPr>
            <w:r>
              <w:rPr>
                <w:color w:val="000000"/>
              </w:rPr>
              <w:t>Winter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BF36A"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0613E9" w14:textId="77777777" w:rsidR="00AE3C9E" w:rsidRDefault="00AE3C9E">
            <w:pPr>
              <w:rPr>
                <w:sz w:val="20"/>
                <w:szCs w:val="2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36826D" w14:textId="77777777" w:rsidR="00AE3C9E" w:rsidRDefault="00AE3C9E">
            <w:pPr>
              <w:rPr>
                <w:sz w:val="20"/>
                <w:szCs w:val="20"/>
              </w:rPr>
            </w:pPr>
          </w:p>
        </w:tc>
        <w:tc>
          <w:tcPr>
            <w:tcW w:w="925" w:type="dxa"/>
            <w:tcBorders>
              <w:top w:val="nil"/>
              <w:left w:val="nil"/>
              <w:bottom w:val="single" w:sz="8" w:space="0" w:color="auto"/>
              <w:right w:val="single" w:sz="8" w:space="0" w:color="auto"/>
            </w:tcBorders>
            <w:vAlign w:val="center"/>
            <w:hideMark/>
          </w:tcPr>
          <w:p w14:paraId="06488E13" w14:textId="77777777" w:rsidR="00AE3C9E" w:rsidRDefault="00AE3C9E">
            <w:pPr>
              <w:jc w:val="center"/>
            </w:pPr>
            <w:r>
              <w:t>86.6</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7F32B7" w14:textId="77777777" w:rsidR="00AE3C9E" w:rsidRDefault="00AE3C9E">
            <w:pPr>
              <w:jc w:val="center"/>
            </w:pPr>
            <w:r>
              <w:t>91.4</w:t>
            </w:r>
          </w:p>
        </w:tc>
      </w:tr>
      <w:tr w:rsidR="00AE3C9E" w14:paraId="2F2524CC"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5D5432" w14:textId="77777777" w:rsidR="00AE3C9E" w:rsidRDefault="00AE3C9E">
            <w:pPr>
              <w:jc w:val="center"/>
              <w:rPr>
                <w:color w:val="000000"/>
              </w:rPr>
            </w:pPr>
            <w:r>
              <w:rPr>
                <w:color w:val="000000"/>
              </w:rPr>
              <w:t>81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73FBB3" w14:textId="77777777" w:rsidR="00AE3C9E" w:rsidRDefault="00AE3C9E">
            <w:pPr>
              <w:jc w:val="center"/>
              <w:rPr>
                <w:color w:val="000000"/>
              </w:rPr>
            </w:pPr>
            <w:r>
              <w:rPr>
                <w:color w:val="000000"/>
              </w:rPr>
              <w:t>Summer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8BCD7C"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56BE26" w14:textId="77777777" w:rsidR="00AE3C9E" w:rsidRDefault="00AE3C9E">
            <w:pPr>
              <w:rPr>
                <w:sz w:val="20"/>
                <w:szCs w:val="2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C9A92C" w14:textId="77777777" w:rsidR="00AE3C9E" w:rsidRDefault="00AE3C9E">
            <w:pPr>
              <w:rPr>
                <w:sz w:val="20"/>
                <w:szCs w:val="20"/>
              </w:rPr>
            </w:pPr>
          </w:p>
        </w:tc>
        <w:tc>
          <w:tcPr>
            <w:tcW w:w="925" w:type="dxa"/>
            <w:tcBorders>
              <w:top w:val="nil"/>
              <w:left w:val="nil"/>
              <w:bottom w:val="single" w:sz="8" w:space="0" w:color="auto"/>
              <w:right w:val="single" w:sz="8" w:space="0" w:color="auto"/>
            </w:tcBorders>
            <w:vAlign w:val="center"/>
            <w:hideMark/>
          </w:tcPr>
          <w:p w14:paraId="0F810762" w14:textId="77777777" w:rsidR="00AE3C9E" w:rsidRDefault="00AE3C9E">
            <w:pPr>
              <w:jc w:val="center"/>
              <w:rPr>
                <w:rFonts w:ascii="Calibri" w:eastAsiaTheme="minorHAnsi" w:hAnsi="Calibri" w:cs="Calibri"/>
              </w:rPr>
            </w:pPr>
            <w:r>
              <w:t>86.3</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501DB" w14:textId="77777777" w:rsidR="00AE3C9E" w:rsidRDefault="00AE3C9E">
            <w:pPr>
              <w:jc w:val="center"/>
            </w:pPr>
            <w:r>
              <w:t>89.3</w:t>
            </w:r>
          </w:p>
        </w:tc>
      </w:tr>
      <w:tr w:rsidR="00AE3C9E" w14:paraId="7BB65030"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0171B6" w14:textId="77777777" w:rsidR="00AE3C9E" w:rsidRDefault="00AE3C9E">
            <w:pPr>
              <w:jc w:val="center"/>
              <w:rPr>
                <w:color w:val="000000"/>
              </w:rPr>
            </w:pPr>
            <w:r>
              <w:rPr>
                <w:color w:val="000000"/>
              </w:rPr>
              <w:t>82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43786" w14:textId="77777777" w:rsidR="00AE3C9E" w:rsidRDefault="00AE3C9E">
            <w:pPr>
              <w:jc w:val="center"/>
              <w:rPr>
                <w:color w:val="000000"/>
              </w:rPr>
            </w:pPr>
            <w:r>
              <w:rPr>
                <w:color w:val="000000"/>
              </w:rPr>
              <w:t>Fall</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2D271"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D00CD3" w14:textId="77777777" w:rsidR="00AE3C9E" w:rsidRDefault="00AE3C9E">
            <w:pPr>
              <w:rPr>
                <w:sz w:val="20"/>
                <w:szCs w:val="20"/>
              </w:rPr>
            </w:pPr>
          </w:p>
        </w:tc>
        <w:tc>
          <w:tcPr>
            <w:tcW w:w="925"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7F88B0F9" w14:textId="77777777" w:rsidR="00AE3C9E" w:rsidRDefault="00AE3C9E">
            <w:pPr>
              <w:jc w:val="center"/>
              <w:rPr>
                <w:rFonts w:ascii="Calibri" w:eastAsiaTheme="minorHAnsi" w:hAnsi="Calibri" w:cs="Calibri"/>
              </w:rPr>
            </w:pPr>
            <w:r>
              <w:t>55.9</w:t>
            </w:r>
          </w:p>
        </w:tc>
        <w:tc>
          <w:tcPr>
            <w:tcW w:w="925" w:type="dxa"/>
            <w:tcBorders>
              <w:top w:val="nil"/>
              <w:left w:val="nil"/>
              <w:bottom w:val="single" w:sz="8" w:space="0" w:color="auto"/>
              <w:right w:val="single" w:sz="8" w:space="0" w:color="auto"/>
            </w:tcBorders>
            <w:vAlign w:val="center"/>
            <w:hideMark/>
          </w:tcPr>
          <w:p w14:paraId="49615400" w14:textId="77777777" w:rsidR="00AE3C9E" w:rsidRDefault="00AE3C9E">
            <w:pPr>
              <w:jc w:val="center"/>
              <w:rPr>
                <w:rFonts w:ascii="Calibri" w:eastAsiaTheme="minorHAnsi" w:hAnsi="Calibri" w:cs="Calibri"/>
              </w:rPr>
            </w:pPr>
            <w:r>
              <w:t>70.7</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E05F57" w14:textId="77777777" w:rsidR="00AE3C9E" w:rsidRDefault="00AE3C9E">
            <w:pPr>
              <w:jc w:val="center"/>
            </w:pPr>
            <w:r>
              <w:t>87.6</w:t>
            </w:r>
          </w:p>
        </w:tc>
      </w:tr>
      <w:tr w:rsidR="00AE3C9E" w14:paraId="497F6CAA"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2F3B80" w14:textId="77777777" w:rsidR="00AE3C9E" w:rsidRDefault="00AE3C9E">
            <w:pPr>
              <w:jc w:val="center"/>
              <w:rPr>
                <w:color w:val="000000"/>
              </w:rPr>
            </w:pPr>
            <w:r>
              <w:rPr>
                <w:color w:val="000000"/>
              </w:rPr>
              <w:lastRenderedPageBreak/>
              <w:t>83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0A4CEE" w14:textId="77777777" w:rsidR="00AE3C9E" w:rsidRDefault="00AE3C9E">
            <w:pPr>
              <w:jc w:val="center"/>
              <w:rPr>
                <w:color w:val="000000"/>
              </w:rPr>
            </w:pPr>
            <w:r>
              <w:rPr>
                <w:color w:val="000000"/>
              </w:rPr>
              <w:t>Winter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361F7A"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625D10" w14:textId="77777777" w:rsidR="00AE3C9E" w:rsidRDefault="00AE3C9E">
            <w:pPr>
              <w:rPr>
                <w:sz w:val="20"/>
                <w:szCs w:val="2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93588" w14:textId="77777777" w:rsidR="00AE3C9E" w:rsidRDefault="00AE3C9E">
            <w:pPr>
              <w:jc w:val="center"/>
              <w:rPr>
                <w:rFonts w:ascii="Calibri" w:eastAsiaTheme="minorHAnsi" w:hAnsi="Calibri" w:cs="Calibri"/>
              </w:rPr>
            </w:pPr>
            <w:r>
              <w:t>81.1</w:t>
            </w:r>
          </w:p>
        </w:tc>
        <w:tc>
          <w:tcPr>
            <w:tcW w:w="925" w:type="dxa"/>
            <w:tcBorders>
              <w:top w:val="nil"/>
              <w:left w:val="nil"/>
              <w:bottom w:val="single" w:sz="8" w:space="0" w:color="auto"/>
              <w:right w:val="single" w:sz="8" w:space="0" w:color="auto"/>
            </w:tcBorders>
            <w:vAlign w:val="center"/>
            <w:hideMark/>
          </w:tcPr>
          <w:p w14:paraId="3DBFE740" w14:textId="77777777" w:rsidR="00AE3C9E" w:rsidRDefault="00AE3C9E">
            <w:pPr>
              <w:jc w:val="center"/>
              <w:rPr>
                <w:rFonts w:ascii="Calibri" w:eastAsiaTheme="minorHAnsi" w:hAnsi="Calibri" w:cs="Calibri"/>
              </w:rPr>
            </w:pPr>
            <w:r>
              <w:t>86.7</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175E0B" w14:textId="77777777" w:rsidR="00AE3C9E" w:rsidRDefault="00AE3C9E">
            <w:pPr>
              <w:jc w:val="center"/>
            </w:pPr>
            <w:r>
              <w:t>90.9</w:t>
            </w:r>
          </w:p>
        </w:tc>
      </w:tr>
      <w:tr w:rsidR="00AE3C9E" w14:paraId="6B002640"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789717" w14:textId="77777777" w:rsidR="00AE3C9E" w:rsidRDefault="00AE3C9E">
            <w:pPr>
              <w:jc w:val="center"/>
              <w:rPr>
                <w:color w:val="000000"/>
              </w:rPr>
            </w:pPr>
            <w:r>
              <w:rPr>
                <w:color w:val="000000"/>
              </w:rPr>
              <w:t>84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492553" w14:textId="77777777" w:rsidR="00AE3C9E" w:rsidRDefault="00AE3C9E">
            <w:pPr>
              <w:jc w:val="center"/>
              <w:rPr>
                <w:color w:val="000000"/>
              </w:rPr>
            </w:pPr>
            <w:r>
              <w:rPr>
                <w:color w:val="000000"/>
              </w:rPr>
              <w:t>Summer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299E11"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A1E5DD" w14:textId="77777777" w:rsidR="00AE3C9E" w:rsidRDefault="00AE3C9E">
            <w:pPr>
              <w:rPr>
                <w:sz w:val="20"/>
                <w:szCs w:val="2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FC3A81" w14:textId="77777777" w:rsidR="00AE3C9E" w:rsidRDefault="00AE3C9E">
            <w:pPr>
              <w:jc w:val="center"/>
              <w:rPr>
                <w:rFonts w:ascii="Calibri" w:eastAsiaTheme="minorHAnsi" w:hAnsi="Calibri" w:cs="Calibri"/>
              </w:rPr>
            </w:pPr>
            <w:r>
              <w:t>82.1</w:t>
            </w:r>
          </w:p>
        </w:tc>
        <w:tc>
          <w:tcPr>
            <w:tcW w:w="925" w:type="dxa"/>
            <w:tcBorders>
              <w:top w:val="nil"/>
              <w:left w:val="nil"/>
              <w:bottom w:val="single" w:sz="8" w:space="0" w:color="auto"/>
              <w:right w:val="single" w:sz="8" w:space="0" w:color="auto"/>
            </w:tcBorders>
            <w:vAlign w:val="center"/>
            <w:hideMark/>
          </w:tcPr>
          <w:p w14:paraId="515B517F" w14:textId="77777777" w:rsidR="00AE3C9E" w:rsidRDefault="00AE3C9E">
            <w:pPr>
              <w:jc w:val="center"/>
              <w:rPr>
                <w:rFonts w:ascii="Calibri" w:eastAsiaTheme="minorHAnsi" w:hAnsi="Calibri" w:cs="Calibri"/>
              </w:rPr>
            </w:pPr>
            <w:r>
              <w:t>85.0</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524A7B" w14:textId="77777777" w:rsidR="00AE3C9E" w:rsidRDefault="00AE3C9E">
            <w:pPr>
              <w:jc w:val="center"/>
            </w:pPr>
            <w:r>
              <w:t>87.3</w:t>
            </w:r>
          </w:p>
        </w:tc>
      </w:tr>
      <w:tr w:rsidR="00AE3C9E" w14:paraId="2B5A6097"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C84FB8" w14:textId="77777777" w:rsidR="00AE3C9E" w:rsidRDefault="00AE3C9E">
            <w:pPr>
              <w:jc w:val="center"/>
              <w:rPr>
                <w:color w:val="000000"/>
              </w:rPr>
            </w:pPr>
            <w:r>
              <w:rPr>
                <w:color w:val="000000"/>
              </w:rPr>
              <w:t>85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A74A64" w14:textId="77777777" w:rsidR="00AE3C9E" w:rsidRDefault="00AE3C9E">
            <w:pPr>
              <w:jc w:val="center"/>
              <w:rPr>
                <w:color w:val="000000"/>
              </w:rPr>
            </w:pPr>
            <w:r>
              <w:rPr>
                <w:color w:val="000000"/>
              </w:rPr>
              <w:t>Fall</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DDC49B" w14:textId="77777777" w:rsidR="00AE3C9E" w:rsidRDefault="00AE3C9E">
            <w:pPr>
              <w:rPr>
                <w:color w:val="000000"/>
              </w:rPr>
            </w:pPr>
          </w:p>
        </w:tc>
        <w:tc>
          <w:tcPr>
            <w:tcW w:w="925"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4CC45D4" w14:textId="77777777" w:rsidR="00AE3C9E" w:rsidRDefault="00AE3C9E">
            <w:pPr>
              <w:jc w:val="center"/>
              <w:rPr>
                <w:rFonts w:ascii="Calibri" w:eastAsiaTheme="minorHAnsi" w:hAnsi="Calibri" w:cs="Calibri"/>
              </w:rPr>
            </w:pPr>
            <w:r>
              <w:t>55.1</w:t>
            </w: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F8F7C" w14:textId="77777777" w:rsidR="00AE3C9E" w:rsidRDefault="00AE3C9E">
            <w:pPr>
              <w:jc w:val="center"/>
            </w:pPr>
            <w:r>
              <w:t>84.7</w:t>
            </w:r>
          </w:p>
        </w:tc>
        <w:tc>
          <w:tcPr>
            <w:tcW w:w="925" w:type="dxa"/>
            <w:tcBorders>
              <w:top w:val="nil"/>
              <w:left w:val="nil"/>
              <w:bottom w:val="single" w:sz="8" w:space="0" w:color="auto"/>
              <w:right w:val="single" w:sz="8" w:space="0" w:color="auto"/>
            </w:tcBorders>
            <w:vAlign w:val="center"/>
            <w:hideMark/>
          </w:tcPr>
          <w:p w14:paraId="1A9FAF2C" w14:textId="77777777" w:rsidR="00AE3C9E" w:rsidRDefault="00AE3C9E">
            <w:pPr>
              <w:jc w:val="center"/>
              <w:rPr>
                <w:rFonts w:ascii="Calibri" w:eastAsiaTheme="minorHAnsi" w:hAnsi="Calibri" w:cs="Calibri"/>
              </w:rPr>
            </w:pPr>
            <w:r>
              <w:t>71.2</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0FE1E7" w14:textId="77777777" w:rsidR="00AE3C9E" w:rsidRDefault="00AE3C9E">
            <w:pPr>
              <w:jc w:val="center"/>
            </w:pPr>
            <w:r>
              <w:t>88.4</w:t>
            </w:r>
          </w:p>
        </w:tc>
      </w:tr>
      <w:tr w:rsidR="00AE3C9E" w14:paraId="60DA7C0F"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385C7E" w14:textId="77777777" w:rsidR="00AE3C9E" w:rsidRDefault="00AE3C9E">
            <w:pPr>
              <w:jc w:val="center"/>
              <w:rPr>
                <w:color w:val="000000"/>
              </w:rPr>
            </w:pPr>
            <w:r>
              <w:rPr>
                <w:color w:val="000000"/>
              </w:rPr>
              <w:t>86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412D3C" w14:textId="77777777" w:rsidR="00AE3C9E" w:rsidRDefault="00AE3C9E">
            <w:pPr>
              <w:jc w:val="center"/>
              <w:rPr>
                <w:color w:val="000000"/>
              </w:rPr>
            </w:pPr>
            <w:r>
              <w:rPr>
                <w:color w:val="000000"/>
              </w:rPr>
              <w:t>Winter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11A02"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F95F2" w14:textId="77777777" w:rsidR="00AE3C9E" w:rsidRDefault="00AE3C9E">
            <w:pPr>
              <w:jc w:val="center"/>
              <w:rPr>
                <w:rFonts w:ascii="Calibri" w:eastAsiaTheme="minorHAnsi" w:hAnsi="Calibri" w:cs="Calibri"/>
              </w:rPr>
            </w:pPr>
            <w:r>
              <w:t>73.7</w:t>
            </w: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2828E0" w14:textId="77777777" w:rsidR="00AE3C9E" w:rsidRDefault="00AE3C9E">
            <w:pPr>
              <w:jc w:val="center"/>
            </w:pPr>
            <w:r>
              <w:t>74.8</w:t>
            </w:r>
          </w:p>
        </w:tc>
        <w:tc>
          <w:tcPr>
            <w:tcW w:w="925" w:type="dxa"/>
            <w:tcBorders>
              <w:top w:val="nil"/>
              <w:left w:val="nil"/>
              <w:bottom w:val="single" w:sz="8" w:space="0" w:color="auto"/>
              <w:right w:val="single" w:sz="8" w:space="0" w:color="auto"/>
            </w:tcBorders>
            <w:vAlign w:val="center"/>
            <w:hideMark/>
          </w:tcPr>
          <w:p w14:paraId="4883E2E4" w14:textId="77777777" w:rsidR="00AE3C9E" w:rsidRDefault="00AE3C9E">
            <w:pPr>
              <w:jc w:val="center"/>
              <w:rPr>
                <w:rFonts w:ascii="Calibri" w:eastAsiaTheme="minorHAnsi" w:hAnsi="Calibri" w:cs="Calibri"/>
              </w:rPr>
            </w:pPr>
            <w:r>
              <w:t>78.1</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41C33" w14:textId="77777777" w:rsidR="00AE3C9E" w:rsidRDefault="00AE3C9E">
            <w:pPr>
              <w:jc w:val="center"/>
            </w:pPr>
            <w:r>
              <w:t>81.0</w:t>
            </w:r>
          </w:p>
        </w:tc>
      </w:tr>
      <w:tr w:rsidR="00AE3C9E" w14:paraId="3924BCA5"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D639BF" w14:textId="77777777" w:rsidR="00AE3C9E" w:rsidRDefault="00AE3C9E">
            <w:pPr>
              <w:jc w:val="center"/>
              <w:rPr>
                <w:color w:val="000000"/>
              </w:rPr>
            </w:pPr>
            <w:r>
              <w:rPr>
                <w:color w:val="000000"/>
              </w:rPr>
              <w:t>87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21641" w14:textId="77777777" w:rsidR="00AE3C9E" w:rsidRDefault="00AE3C9E">
            <w:pPr>
              <w:jc w:val="center"/>
              <w:rPr>
                <w:color w:val="000000"/>
              </w:rPr>
            </w:pPr>
            <w:r>
              <w:rPr>
                <w:color w:val="000000"/>
              </w:rPr>
              <w:t>Summer</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C6220" w14:textId="77777777" w:rsidR="00AE3C9E" w:rsidRDefault="00AE3C9E">
            <w:pPr>
              <w:rPr>
                <w:color w:val="000000"/>
              </w:rPr>
            </w:pP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DD4D66" w14:textId="77777777" w:rsidR="00AE3C9E" w:rsidRDefault="00AE3C9E">
            <w:pPr>
              <w:jc w:val="center"/>
              <w:rPr>
                <w:rFonts w:ascii="Calibri" w:eastAsiaTheme="minorHAnsi" w:hAnsi="Calibri" w:cs="Calibri"/>
              </w:rPr>
            </w:pPr>
            <w:r>
              <w:t>83.5</w:t>
            </w: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EF31EB" w14:textId="77777777" w:rsidR="00AE3C9E" w:rsidRDefault="00AE3C9E">
            <w:pPr>
              <w:jc w:val="center"/>
            </w:pPr>
            <w:r>
              <w:t>89.3</w:t>
            </w:r>
          </w:p>
        </w:tc>
        <w:tc>
          <w:tcPr>
            <w:tcW w:w="925" w:type="dxa"/>
            <w:tcBorders>
              <w:top w:val="nil"/>
              <w:left w:val="nil"/>
              <w:bottom w:val="single" w:sz="8" w:space="0" w:color="auto"/>
              <w:right w:val="single" w:sz="8" w:space="0" w:color="auto"/>
            </w:tcBorders>
            <w:vAlign w:val="center"/>
            <w:hideMark/>
          </w:tcPr>
          <w:p w14:paraId="3038F213" w14:textId="77777777" w:rsidR="00AE3C9E" w:rsidRDefault="00AE3C9E">
            <w:pPr>
              <w:jc w:val="center"/>
              <w:rPr>
                <w:rFonts w:ascii="Calibri" w:eastAsiaTheme="minorHAnsi" w:hAnsi="Calibri" w:cs="Calibri"/>
              </w:rPr>
            </w:pPr>
            <w:r>
              <w:t>87.5</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AB994C" w14:textId="77777777" w:rsidR="00AE3C9E" w:rsidRDefault="00AE3C9E">
            <w:pPr>
              <w:jc w:val="center"/>
            </w:pPr>
            <w:r>
              <w:t>90.8</w:t>
            </w:r>
          </w:p>
        </w:tc>
      </w:tr>
      <w:tr w:rsidR="00AE3C9E" w14:paraId="2EBB13D6" w14:textId="77777777" w:rsidTr="00AE3C9E">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65DD15" w14:textId="77777777" w:rsidR="00AE3C9E" w:rsidRDefault="00AE3C9E">
            <w:pPr>
              <w:jc w:val="center"/>
              <w:rPr>
                <w:color w:val="000000"/>
              </w:rPr>
            </w:pPr>
            <w:r>
              <w:rPr>
                <w:color w:val="000000"/>
              </w:rPr>
              <w:t>88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F51FC" w14:textId="77777777" w:rsidR="00AE3C9E" w:rsidRDefault="00AE3C9E">
            <w:pPr>
              <w:jc w:val="center"/>
              <w:rPr>
                <w:color w:val="000000"/>
              </w:rPr>
            </w:pPr>
            <w:r>
              <w:rPr>
                <w:color w:val="000000"/>
              </w:rPr>
              <w:t>Fall</w:t>
            </w:r>
          </w:p>
        </w:tc>
        <w:tc>
          <w:tcPr>
            <w:tcW w:w="924"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515904D7" w14:textId="77777777" w:rsidR="00AE3C9E" w:rsidRDefault="00AE3C9E">
            <w:pPr>
              <w:jc w:val="center"/>
            </w:pPr>
            <w:r>
              <w:t>41.6</w:t>
            </w: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B9335" w14:textId="77777777" w:rsidR="00AE3C9E" w:rsidRDefault="00AE3C9E">
            <w:pPr>
              <w:jc w:val="center"/>
            </w:pPr>
            <w:r>
              <w:t>83.9</w:t>
            </w:r>
          </w:p>
        </w:tc>
        <w:tc>
          <w:tcPr>
            <w:tcW w:w="9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EB2FB2" w14:textId="77777777" w:rsidR="00AE3C9E" w:rsidRDefault="00AE3C9E">
            <w:pPr>
              <w:jc w:val="center"/>
            </w:pPr>
            <w:r>
              <w:t>88.9</w:t>
            </w:r>
          </w:p>
        </w:tc>
        <w:tc>
          <w:tcPr>
            <w:tcW w:w="925" w:type="dxa"/>
            <w:tcBorders>
              <w:top w:val="nil"/>
              <w:left w:val="nil"/>
              <w:bottom w:val="single" w:sz="8" w:space="0" w:color="auto"/>
              <w:right w:val="single" w:sz="8" w:space="0" w:color="auto"/>
            </w:tcBorders>
            <w:vAlign w:val="center"/>
            <w:hideMark/>
          </w:tcPr>
          <w:p w14:paraId="5A6A9837" w14:textId="77777777" w:rsidR="00AE3C9E" w:rsidRDefault="00AE3C9E">
            <w:pPr>
              <w:jc w:val="center"/>
              <w:rPr>
                <w:rFonts w:ascii="Calibri" w:eastAsiaTheme="minorHAnsi" w:hAnsi="Calibri" w:cs="Calibri"/>
              </w:rPr>
            </w:pPr>
            <w:r>
              <w:t>59.4</w:t>
            </w:r>
          </w:p>
        </w:tc>
        <w:tc>
          <w:tcPr>
            <w:tcW w:w="12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E67A6" w14:textId="77777777" w:rsidR="00AE3C9E" w:rsidRDefault="00AE3C9E">
            <w:pPr>
              <w:jc w:val="center"/>
            </w:pPr>
            <w:r>
              <w:t>87.4</w:t>
            </w:r>
          </w:p>
        </w:tc>
      </w:tr>
    </w:tbl>
    <w:p w14:paraId="0016A2A0" w14:textId="24554331" w:rsidR="00B63093" w:rsidRDefault="00B63093" w:rsidP="006A752E">
      <w:pPr>
        <w:pStyle w:val="BodyText"/>
      </w:pPr>
    </w:p>
    <w:p w14:paraId="53EF1661" w14:textId="51A271FD" w:rsidR="00E95E7E" w:rsidRDefault="00E95E7E" w:rsidP="006A752E">
      <w:pPr>
        <w:pStyle w:val="BodyText"/>
      </w:pPr>
      <w:r>
        <w:t>Finally, looking at the response rates for the Fall 2020 Round 88, we see a mixed result. While t</w:t>
      </w:r>
      <w:r w:rsidR="006A752E">
        <w:t>he overall response rate in Fall Round 88 was approximately 11.7 percentage points lower than the response rate of the previous Fall Round (Round 85) and 11.5 percentage points lower than the average response rates of the previous two fall rounds</w:t>
      </w:r>
      <w:r>
        <w:t>, m</w:t>
      </w:r>
      <w:r w:rsidR="006A752E">
        <w:t>ost of this difference in Fall Round response rate is associated with the baseline panel</w:t>
      </w:r>
      <w:r w:rsidR="008C614A">
        <w:t>,</w:t>
      </w:r>
      <w:r>
        <w:t xml:space="preserve"> which was expected. Conducting phone outreach and data collection for a baseline panel (e.g</w:t>
      </w:r>
      <w:r w:rsidR="00522115">
        <w:t>.</w:t>
      </w:r>
      <w:r>
        <w:t xml:space="preserve">, the 2020 Incoming Panel) had never been attempted before. Phone numbers were not available from the Medicare enrollment data base and therefore, new methods had to be established to connect with sampled beneficiaries. </w:t>
      </w:r>
    </w:p>
    <w:p w14:paraId="5AE71FAA" w14:textId="77777777" w:rsidR="00E95E7E" w:rsidRDefault="00E95E7E" w:rsidP="006A752E">
      <w:pPr>
        <w:pStyle w:val="BodyText"/>
      </w:pPr>
    </w:p>
    <w:p w14:paraId="0BED8367" w14:textId="425C7C7C" w:rsidR="00E95E7E" w:rsidRDefault="00E95E7E" w:rsidP="006A752E">
      <w:pPr>
        <w:pStyle w:val="BodyText"/>
      </w:pPr>
      <w:r>
        <w:t>Because there was no historical data for phone data collection with the baseline panel, CMS and NORC determined that the release of a buffer sample would be most prudent in order to achieve a target number of 5,873 2020 Panel completed cases. The release of the buffer sample added more than 4,000 cases to the sample</w:t>
      </w:r>
      <w:r w:rsidR="008C614A">
        <w:t>,</w:t>
      </w:r>
      <w:r>
        <w:t xml:space="preserve"> which we knew would negatively impact the response rate. </w:t>
      </w:r>
    </w:p>
    <w:p w14:paraId="251D1DF8" w14:textId="5B47663D" w:rsidR="00E95E7E" w:rsidRDefault="006A752E" w:rsidP="006A752E">
      <w:pPr>
        <w:pStyle w:val="BodyText"/>
      </w:pPr>
      <w:r>
        <w:t xml:space="preserve">In Round 88, the </w:t>
      </w:r>
      <w:r w:rsidR="00B63093">
        <w:t xml:space="preserve">response rate for the </w:t>
      </w:r>
      <w:r>
        <w:t xml:space="preserve">new 2020 Panel </w:t>
      </w:r>
      <w:r w:rsidR="00B63093">
        <w:t>was</w:t>
      </w:r>
      <w:r>
        <w:t xml:space="preserve"> approximately 13.5 percentage points lower than the previous baseline panel response rate for the 2019 Panel in Round 85, and approximately 13.9 percentage points lower than the average response rate of the last two baseline panels (the 2018 and 2019 panels in Rounds 82 and 85, respectively).</w:t>
      </w:r>
    </w:p>
    <w:p w14:paraId="70A38131" w14:textId="5FFBE461" w:rsidR="006A752E" w:rsidRDefault="006A752E" w:rsidP="006A752E">
      <w:pPr>
        <w:pStyle w:val="BodyText"/>
      </w:pPr>
      <w:r>
        <w:t xml:space="preserve">In Round 88, the </w:t>
      </w:r>
      <w:r w:rsidR="00B63093">
        <w:t xml:space="preserve">response rate for the </w:t>
      </w:r>
      <w:r w:rsidR="00E95E7E">
        <w:t xml:space="preserve">other three </w:t>
      </w:r>
      <w:r>
        <w:t xml:space="preserve">Continuing Panels </w:t>
      </w:r>
      <w:r w:rsidR="00E95E7E">
        <w:t xml:space="preserve">(2017, 2018 and 2019 Panels) </w:t>
      </w:r>
      <w:r w:rsidR="00B63093">
        <w:t>was</w:t>
      </w:r>
      <w:r w:rsidR="00FE2D84">
        <w:t xml:space="preserve"> approximately one</w:t>
      </w:r>
      <w:r>
        <w:t xml:space="preserve"> percentage point lower than the Continuing Panel response rate</w:t>
      </w:r>
      <w:r w:rsidR="00B63093">
        <w:t xml:space="preserve"> </w:t>
      </w:r>
      <w:r>
        <w:t>in Round 85, and less than one percentage point lower than the average Continuing Panel response rates o</w:t>
      </w:r>
      <w:r w:rsidR="00B63093">
        <w:t>f the previous two fall rounds</w:t>
      </w:r>
      <w:r>
        <w:t xml:space="preserve">. </w:t>
      </w:r>
      <w:r w:rsidR="00E95E7E">
        <w:t xml:space="preserve">Due to the round occurring during the November election period, a slight drop in response rates was anticipated. </w:t>
      </w:r>
      <w:r w:rsidRPr="006A752E">
        <w:t>These response rates are based on final in-round field reports. Final response rates are published in the annual Methodology Report.</w:t>
      </w:r>
    </w:p>
    <w:p w14:paraId="497BA558" w14:textId="5CDAE234" w:rsidR="00A60E26" w:rsidRPr="00A60E26" w:rsidRDefault="00A60E26" w:rsidP="00A60E26">
      <w:pPr>
        <w:pStyle w:val="Heading6"/>
      </w:pPr>
      <w:r w:rsidRPr="00A60E26">
        <w:t>Impact to</w:t>
      </w:r>
      <w:r>
        <w:t xml:space="preserve"> Data Quality</w:t>
      </w:r>
    </w:p>
    <w:p w14:paraId="26E82963" w14:textId="15D7B682" w:rsidR="006A752E" w:rsidRPr="00A60E26" w:rsidRDefault="004E3A72" w:rsidP="005C4838">
      <w:pPr>
        <w:pStyle w:val="BodyText"/>
      </w:pPr>
      <w:r>
        <w:t xml:space="preserve">A robust analysis of paradata and response patterns demonstrates stability of the representativeness and quality of MCBS data collected via phone. </w:t>
      </w:r>
      <w:r w:rsidR="006A752E" w:rsidRPr="00A60E26">
        <w:t>Although the 2020 Panel had a lower response rate than previous baseline panels, internal calculations of representativity indicators (R-Indicators), which measure variability in estimated response propensities based on key population characteristics, indicate that data collection in the 2020 panel was balanced and representative of the true underlying population in terms of demographic characteristics of race, sex, age, Hispanicity, and HHS geographic region. This suggests that representativeness of the achieved 2020 Panel is on par with past MCBS panels in their first round.</w:t>
      </w:r>
    </w:p>
    <w:p w14:paraId="12FD840D" w14:textId="5C240552" w:rsidR="006A752E" w:rsidRPr="00A60E26" w:rsidRDefault="006A752E" w:rsidP="006A752E">
      <w:pPr>
        <w:rPr>
          <w:sz w:val="24"/>
          <w:szCs w:val="24"/>
        </w:rPr>
      </w:pPr>
      <w:r w:rsidRPr="00A60E26">
        <w:rPr>
          <w:sz w:val="24"/>
          <w:szCs w:val="24"/>
        </w:rPr>
        <w:t xml:space="preserve">An in-depth analysis of changes in response patterns between MCBS data collected during 2020 via telephone interviews compared with data collected prior to the pandemic via in-person interviews revealed limited evidence of data quality problems with phone administration. This analysis, which spanned all three data collection rounds of 2020 and included nearly 500 questionnaire variables and paradata variables from the Community and Facility Interviews, used </w:t>
      </w:r>
      <w:r w:rsidRPr="00A60E26">
        <w:rPr>
          <w:sz w:val="24"/>
          <w:szCs w:val="24"/>
        </w:rPr>
        <w:lastRenderedPageBreak/>
        <w:t>a model-based approach to assess the stability of trends in responses from 2016 through 2019 and then assessed the degree to which the 2020 data maintained or broke those trends. Relatively large decreases in healthcare utilization and cost reporting were observed, particularly in the Community interviews in Rounds 86 and 88 and Facility interviews in Round 87, but these are likely due in large part to actual decreases in utilization during the pandemic and are consistent with findings from other analyses conducted about health care utilization among Medicare beneficiaries in 2020 using Fee for Service claims data</w:t>
      </w:r>
      <w:r w:rsidRPr="00A60E26">
        <w:rPr>
          <w:rStyle w:val="FootnoteReference"/>
          <w:sz w:val="24"/>
          <w:szCs w:val="24"/>
        </w:rPr>
        <w:footnoteReference w:id="17"/>
      </w:r>
      <w:hyperlink r:id="rId15" w:history="1"/>
      <w:r w:rsidRPr="00A60E26">
        <w:rPr>
          <w:sz w:val="24"/>
          <w:szCs w:val="24"/>
        </w:rPr>
        <w:t xml:space="preserve">. There were some indications of difficulties collecting data requiring physical access to documentation such as healthcare statements and prescription medicine, which were partly due to measures taken to reduce respondent burden. Overall, few questionnaire sections showed substantial shifts in response patterns or increases in item-level nonresponse in 2020. </w:t>
      </w:r>
    </w:p>
    <w:p w14:paraId="5464AC65" w14:textId="1638B994" w:rsidR="0088452B" w:rsidRDefault="004112E2" w:rsidP="00BB2D9F">
      <w:pPr>
        <w:pStyle w:val="Heading3"/>
      </w:pPr>
      <w:bookmarkStart w:id="14" w:name="_Toc56151921"/>
      <w:r>
        <w:t>B4.</w:t>
      </w:r>
      <w:r w:rsidR="00BB2D9F">
        <w:tab/>
      </w:r>
      <w:r>
        <w:t>Tests of Procedures or Methods</w:t>
      </w:r>
      <w:bookmarkEnd w:id="14"/>
    </w:p>
    <w:p w14:paraId="353674A3" w14:textId="2C006360" w:rsidR="0088452B" w:rsidRDefault="004112E2" w:rsidP="00BD72D7">
      <w:pPr>
        <w:pStyle w:val="BodyText"/>
      </w:pPr>
      <w:r>
        <w:t>MCBS’ generic clearance for Questionnaire Testing and Methodological Research for the MCBS was approved by OMB in May 2015</w:t>
      </w:r>
      <w:r w:rsidR="00A13F15">
        <w:t xml:space="preserve"> and received approval for an extension without change on May 18, 2018</w:t>
      </w:r>
      <w:r>
        <w:t xml:space="preserve">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77777777" w:rsidR="00704BE0" w:rsidRDefault="004112E2" w:rsidP="00BD72D7">
      <w:pPr>
        <w:pStyle w:val="BodyText"/>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bookmarkStart w:id="15" w:name="B5._Individuals_Consulted_on_Statistical"/>
      <w:bookmarkEnd w:id="15"/>
    </w:p>
    <w:p w14:paraId="384FE495" w14:textId="210EBC97" w:rsidR="00421346" w:rsidRDefault="00023D84" w:rsidP="00F75B5D">
      <w:pPr>
        <w:spacing w:after="180"/>
        <w:rPr>
          <w:sz w:val="24"/>
          <w:szCs w:val="24"/>
        </w:rPr>
      </w:pPr>
      <w:r w:rsidRPr="00E415A3">
        <w:rPr>
          <w:sz w:val="24"/>
          <w:szCs w:val="24"/>
        </w:rPr>
        <w:t xml:space="preserve">On May 7, 2020, OMB approved CMS-10549 GenIC#7 MCBS COVID-19 Rapid Response Supplement Testing under the MCBS Generic Clearance (0938-1275). The field test was conducted with MCBS respondents living in the Community from June 10 to July 15, 2020. The data were collected </w:t>
      </w:r>
      <w:r w:rsidR="00656770">
        <w:rPr>
          <w:sz w:val="24"/>
          <w:szCs w:val="24"/>
        </w:rPr>
        <w:t xml:space="preserve">in parallel with the MCBS </w:t>
      </w:r>
      <w:r w:rsidRPr="00E415A3">
        <w:rPr>
          <w:sz w:val="24"/>
          <w:szCs w:val="24"/>
        </w:rPr>
        <w:t xml:space="preserve">Summer 2020 Round 87 production. </w:t>
      </w:r>
      <w:r w:rsidRPr="004A187A">
        <w:rPr>
          <w:sz w:val="24"/>
          <w:szCs w:val="24"/>
        </w:rPr>
        <w:t xml:space="preserve">Testing the questions and methodology provided meaningful information for the MCBS COVID-19 Supplement. It demonstrated that the questions worked as intended and that the flow and administration by phone was smooth. </w:t>
      </w:r>
      <w:r w:rsidR="00656770">
        <w:rPr>
          <w:sz w:val="24"/>
          <w:szCs w:val="24"/>
        </w:rPr>
        <w:t xml:space="preserve">It also showed that conducting a standalone supplemental interview simultaneous to main MCBS data collection would be successful, both in terms of response to the supplement and not causing harm to main MCBS data collection. </w:t>
      </w:r>
      <w:r w:rsidRPr="00E415A3">
        <w:rPr>
          <w:sz w:val="24"/>
          <w:szCs w:val="24"/>
        </w:rPr>
        <w:t>MCBS respondents willingly participated in the 15</w:t>
      </w:r>
      <w:r w:rsidR="00DF57CD">
        <w:rPr>
          <w:sz w:val="24"/>
          <w:szCs w:val="24"/>
        </w:rPr>
        <w:t>-</w:t>
      </w:r>
      <w:r w:rsidRPr="00E415A3">
        <w:rPr>
          <w:sz w:val="24"/>
          <w:szCs w:val="24"/>
        </w:rPr>
        <w:t>minute survey.</w:t>
      </w:r>
      <w:r w:rsidR="00656770">
        <w:rPr>
          <w:sz w:val="24"/>
          <w:szCs w:val="24"/>
        </w:rPr>
        <w:t xml:space="preserve"> The total sample size for the Summer 2020 COVID-19 Supplement Test was 14,332 cases. Of these, 11,114 sampled beneficiaries were interviewed during the testing period, far exceeding the target of 8,000 completed interviews; the calculated overall response rate was 78.9 percent,</w:t>
      </w:r>
      <w:r w:rsidR="00656770" w:rsidRPr="009341FE">
        <w:rPr>
          <w:sz w:val="24"/>
          <w:szCs w:val="24"/>
        </w:rPr>
        <w:t xml:space="preserve"> calculated using the guidelines specified in the American Association for Public Opinion Research (AAPOR) and OMB.</w:t>
      </w:r>
      <w:r w:rsidR="00656770" w:rsidRPr="001013AD">
        <w:t xml:space="preserve"> </w:t>
      </w:r>
      <w:r w:rsidR="00656770">
        <w:rPr>
          <w:sz w:val="24"/>
          <w:szCs w:val="24"/>
        </w:rPr>
        <w:t>CMS released data</w:t>
      </w:r>
      <w:r w:rsidR="00656770" w:rsidRPr="00E415A3">
        <w:rPr>
          <w:sz w:val="24"/>
          <w:szCs w:val="24"/>
        </w:rPr>
        <w:t xml:space="preserve"> from the supplement </w:t>
      </w:r>
      <w:r w:rsidR="00656770">
        <w:rPr>
          <w:sz w:val="24"/>
          <w:szCs w:val="24"/>
        </w:rPr>
        <w:t>in a special public use file in October 2020</w:t>
      </w:r>
      <w:r w:rsidR="00656770">
        <w:rPr>
          <w:rStyle w:val="FootnoteReference"/>
          <w:sz w:val="24"/>
          <w:szCs w:val="24"/>
        </w:rPr>
        <w:footnoteReference w:id="18"/>
      </w:r>
      <w:r w:rsidR="00656770">
        <w:rPr>
          <w:sz w:val="24"/>
          <w:szCs w:val="24"/>
        </w:rPr>
        <w:t xml:space="preserve">. These data will also be </w:t>
      </w:r>
      <w:r w:rsidR="00656770" w:rsidRPr="00E415A3">
        <w:rPr>
          <w:sz w:val="24"/>
          <w:szCs w:val="24"/>
        </w:rPr>
        <w:t xml:space="preserve">provided to users as part of a MCBS </w:t>
      </w:r>
      <w:r w:rsidR="00656770">
        <w:rPr>
          <w:sz w:val="24"/>
          <w:szCs w:val="24"/>
        </w:rPr>
        <w:t xml:space="preserve">2019 </w:t>
      </w:r>
      <w:r w:rsidR="00656770" w:rsidRPr="00E415A3">
        <w:rPr>
          <w:sz w:val="24"/>
          <w:szCs w:val="24"/>
        </w:rPr>
        <w:t>Limited Data Set</w:t>
      </w:r>
      <w:r w:rsidR="00656770">
        <w:rPr>
          <w:sz w:val="24"/>
          <w:szCs w:val="24"/>
        </w:rPr>
        <w:t xml:space="preserve"> scheduled for release in summer 2021</w:t>
      </w:r>
      <w:r w:rsidR="00656770" w:rsidRPr="00E415A3">
        <w:rPr>
          <w:sz w:val="24"/>
          <w:szCs w:val="24"/>
        </w:rPr>
        <w:t>.</w:t>
      </w:r>
      <w:r w:rsidR="00656770">
        <w:rPr>
          <w:sz w:val="24"/>
          <w:szCs w:val="24"/>
        </w:rPr>
        <w:t xml:space="preserve"> Results from the field test are also included in Attachment 8.</w:t>
      </w:r>
    </w:p>
    <w:p w14:paraId="1A5464E1" w14:textId="62B194B3" w:rsidR="002B0401" w:rsidRDefault="00421346" w:rsidP="002B0401">
      <w:pPr>
        <w:widowControl/>
        <w:rPr>
          <w:sz w:val="24"/>
          <w:szCs w:val="24"/>
        </w:rPr>
      </w:pPr>
      <w:r w:rsidRPr="00E415A3">
        <w:rPr>
          <w:sz w:val="24"/>
          <w:szCs w:val="24"/>
        </w:rPr>
        <w:t xml:space="preserve">Based on the initial success of the Summer 2020 COVID-19 Supplement, CMS then requested OMB approval to continue COVID-19 Supplement collection in Fall 2020 Round 88. The Fall 2020 request expanded the data collection to MCBS respondents living in long term care </w:t>
      </w:r>
      <w:r w:rsidRPr="00E415A3">
        <w:rPr>
          <w:sz w:val="24"/>
          <w:szCs w:val="24"/>
        </w:rPr>
        <w:lastRenderedPageBreak/>
        <w:t xml:space="preserve">facilities. </w:t>
      </w:r>
      <w:r w:rsidR="00786FC2">
        <w:rPr>
          <w:sz w:val="24"/>
          <w:szCs w:val="24"/>
        </w:rPr>
        <w:t>Some terminology and questions were also changed in the Fall 2020 COVID-19 Supplement to align with other Federal surveys or to meet additional needs of CMS and CDC collaborators</w:t>
      </w:r>
      <w:r w:rsidR="002B0401">
        <w:rPr>
          <w:sz w:val="24"/>
          <w:szCs w:val="24"/>
        </w:rPr>
        <w:t>. Please refer to Attachment 9 for a</w:t>
      </w:r>
      <w:r w:rsidR="00786FC2">
        <w:rPr>
          <w:sz w:val="24"/>
          <w:szCs w:val="24"/>
        </w:rPr>
        <w:t xml:space="preserve"> full crosswalk of changes</w:t>
      </w:r>
      <w:r w:rsidR="002B0401">
        <w:rPr>
          <w:sz w:val="24"/>
          <w:szCs w:val="24"/>
        </w:rPr>
        <w:t xml:space="preserve"> documenting the differences from the Summer 2020 COVID-19 Supplement to the Fall 2020 COVID-19 Supplement</w:t>
      </w:r>
      <w:r w:rsidR="00786FC2">
        <w:rPr>
          <w:sz w:val="24"/>
          <w:szCs w:val="24"/>
        </w:rPr>
        <w:t xml:space="preserve">. </w:t>
      </w:r>
      <w:r w:rsidRPr="00E415A3">
        <w:rPr>
          <w:sz w:val="24"/>
          <w:szCs w:val="24"/>
        </w:rPr>
        <w:t xml:space="preserve">Through an emergency clearance, OMB approved CMS’ request on August 7, 2020 (0938-1379, expiration 02/28/2021). Collection of the Fall COVID-19 Supplement </w:t>
      </w:r>
      <w:r w:rsidR="00786FC2">
        <w:rPr>
          <w:sz w:val="24"/>
          <w:szCs w:val="24"/>
        </w:rPr>
        <w:t>began</w:t>
      </w:r>
      <w:r w:rsidRPr="00E415A3">
        <w:rPr>
          <w:sz w:val="24"/>
          <w:szCs w:val="24"/>
        </w:rPr>
        <w:t xml:space="preserve"> October 5, 2020 </w:t>
      </w:r>
      <w:r>
        <w:rPr>
          <w:sz w:val="24"/>
          <w:szCs w:val="24"/>
        </w:rPr>
        <w:t xml:space="preserve">and </w:t>
      </w:r>
      <w:r w:rsidR="00786FC2">
        <w:rPr>
          <w:sz w:val="24"/>
          <w:szCs w:val="24"/>
        </w:rPr>
        <w:t xml:space="preserve">ended on December 31, 2020. </w:t>
      </w:r>
      <w:r w:rsidR="002B0401">
        <w:rPr>
          <w:sz w:val="24"/>
          <w:szCs w:val="24"/>
        </w:rPr>
        <w:t>CMS released data from the Fall 2020 Fall 2020 Community COVID-19 Supplement in a special PUF in January 2020</w:t>
      </w:r>
      <w:r w:rsidR="002B0401">
        <w:rPr>
          <w:rStyle w:val="FootnoteReference"/>
          <w:sz w:val="24"/>
          <w:szCs w:val="24"/>
        </w:rPr>
        <w:footnoteReference w:id="19"/>
      </w:r>
      <w:r w:rsidR="002B0401">
        <w:rPr>
          <w:sz w:val="24"/>
          <w:szCs w:val="24"/>
        </w:rPr>
        <w:t xml:space="preserve">. Both the community and facility data will also be released as part of a MCBS 2020 Limited Data Set scheduled for release in summer 2022. </w:t>
      </w:r>
      <w:r w:rsidR="002B0401" w:rsidRPr="00E415A3">
        <w:rPr>
          <w:sz w:val="24"/>
          <w:szCs w:val="24"/>
        </w:rPr>
        <w:t xml:space="preserve">  </w:t>
      </w:r>
    </w:p>
    <w:p w14:paraId="78F823F6" w14:textId="77777777" w:rsidR="002B0401" w:rsidRDefault="002B0401" w:rsidP="002B0401">
      <w:pPr>
        <w:widowControl/>
        <w:rPr>
          <w:sz w:val="24"/>
          <w:szCs w:val="24"/>
        </w:rPr>
      </w:pPr>
    </w:p>
    <w:p w14:paraId="449C8DCF" w14:textId="4A4A058E" w:rsidR="00421346" w:rsidRPr="00E415A3" w:rsidRDefault="00421346" w:rsidP="00F75B5D">
      <w:pPr>
        <w:spacing w:after="180"/>
        <w:rPr>
          <w:sz w:val="24"/>
          <w:szCs w:val="24"/>
        </w:rPr>
      </w:pPr>
      <w:r w:rsidRPr="00E415A3">
        <w:rPr>
          <w:sz w:val="24"/>
          <w:szCs w:val="24"/>
        </w:rPr>
        <w:t xml:space="preserve">This request revises the main MCBS clearance (0938-0568) to add the COVID-19 questions to the MCBS beginning in Winter 2021. The COVID-19 questions are the same as those approved by OMB on August 7, 2020 for administration in Fall 2020 Round 88. </w:t>
      </w:r>
      <w:bookmarkStart w:id="16" w:name="A1._Circumstances_Making_the_Collection_"/>
      <w:bookmarkStart w:id="17" w:name="A2._Purpose_and_Use_of_Information_Colle"/>
      <w:bookmarkEnd w:id="16"/>
      <w:bookmarkEnd w:id="17"/>
      <w:r>
        <w:rPr>
          <w:sz w:val="24"/>
          <w:szCs w:val="24"/>
        </w:rPr>
        <w:t xml:space="preserve">These items will be fielded each round as long as it is relevant to do so. </w:t>
      </w:r>
    </w:p>
    <w:p w14:paraId="7AFF8BB6" w14:textId="3CE826B3" w:rsidR="0088452B" w:rsidRDefault="00F53796" w:rsidP="00BB2D9F">
      <w:pPr>
        <w:pStyle w:val="Heading3"/>
      </w:pPr>
      <w:bookmarkStart w:id="18" w:name="_Toc56151922"/>
      <w:r>
        <w:t>B5.</w:t>
      </w:r>
      <w:r>
        <w:tab/>
      </w:r>
      <w:r w:rsidR="004112E2">
        <w:t>Individuals Consulted on Statistical Aspects of Design</w:t>
      </w:r>
      <w:bookmarkEnd w:id="18"/>
    </w:p>
    <w:p w14:paraId="60F7D3D9" w14:textId="5F63CD8F" w:rsidR="0088452B" w:rsidRPr="00BB2D9F" w:rsidRDefault="004112E2" w:rsidP="00BB2D9F">
      <w:pPr>
        <w:pStyle w:val="BodyText"/>
      </w:pPr>
      <w:r>
        <w:t>The person responsible for statistical aspects of design is:</w:t>
      </w:r>
    </w:p>
    <w:p w14:paraId="1E87255E" w14:textId="79C5A64B" w:rsidR="0088452B" w:rsidRDefault="006A4E68" w:rsidP="00BD72D7">
      <w:pPr>
        <w:pStyle w:val="BodyText"/>
        <w:spacing w:after="0"/>
        <w:ind w:left="720"/>
      </w:pPr>
      <w:r>
        <w:t>Edward Mulrow</w:t>
      </w:r>
      <w:r w:rsidR="004112E2">
        <w:t>, Ph.D.  Vice President</w:t>
      </w:r>
    </w:p>
    <w:p w14:paraId="1B09B940" w14:textId="77777777" w:rsidR="00F60E6D" w:rsidRDefault="004112E2" w:rsidP="00BD72D7">
      <w:pPr>
        <w:pStyle w:val="BodyText"/>
        <w:spacing w:after="0"/>
        <w:ind w:left="720"/>
      </w:pPr>
      <w:r>
        <w:t xml:space="preserve">NORC at the University of Chicago </w:t>
      </w:r>
    </w:p>
    <w:p w14:paraId="49057F0D" w14:textId="2B87D2CF" w:rsidR="008174FC" w:rsidRDefault="006A4E68" w:rsidP="00BD72D7">
      <w:pPr>
        <w:pStyle w:val="BodyText"/>
        <w:spacing w:after="0"/>
        <w:ind w:left="720"/>
      </w:pPr>
      <w:r>
        <w:t>4350 East-West Highway, 8</w:t>
      </w:r>
      <w:r w:rsidRPr="006A4E68">
        <w:rPr>
          <w:vertAlign w:val="superscript"/>
        </w:rPr>
        <w:t>th</w:t>
      </w:r>
      <w:r>
        <w:t xml:space="preserve"> Floor</w:t>
      </w:r>
    </w:p>
    <w:p w14:paraId="4AB4F4AC" w14:textId="704D3B65" w:rsidR="0088452B" w:rsidRDefault="00B76263" w:rsidP="00BD72D7">
      <w:pPr>
        <w:pStyle w:val="BodyText"/>
        <w:spacing w:after="0"/>
        <w:ind w:left="720"/>
      </w:pPr>
      <w:r>
        <w:t>Bethesda, MD 2081</w:t>
      </w:r>
      <w:r w:rsidR="006A4E68">
        <w:t>4</w:t>
      </w:r>
    </w:p>
    <w:p w14:paraId="1B1B3DBB" w14:textId="6DE5859D" w:rsidR="0088452B" w:rsidRDefault="006A4E68" w:rsidP="00BD72D7">
      <w:pPr>
        <w:pStyle w:val="BodyText"/>
        <w:spacing w:after="0"/>
        <w:ind w:left="720"/>
      </w:pPr>
      <w:r>
        <w:t>(301) 634-9441</w:t>
      </w:r>
    </w:p>
    <w:p w14:paraId="7F1C0134" w14:textId="5E834C89" w:rsidR="0088452B" w:rsidRDefault="00DD7F37" w:rsidP="00BD72D7">
      <w:pPr>
        <w:pStyle w:val="BodyText"/>
        <w:spacing w:after="0"/>
        <w:ind w:left="720"/>
      </w:pPr>
      <w:hyperlink r:id="rId16" w:history="1">
        <w:r w:rsidR="006A4E68" w:rsidRPr="00823E40">
          <w:rPr>
            <w:rStyle w:val="Hyperlink"/>
          </w:rPr>
          <w:t>Mulrow-Edward@norc.org</w:t>
        </w:r>
      </w:hyperlink>
      <w:r w:rsidR="006A4E68">
        <w:t xml:space="preserve"> </w:t>
      </w:r>
    </w:p>
    <w:p w14:paraId="706712A9" w14:textId="77777777" w:rsidR="0088452B" w:rsidRDefault="004112E2" w:rsidP="00BD72D7">
      <w:pPr>
        <w:pStyle w:val="BodyText"/>
        <w:spacing w:before="240"/>
      </w:pPr>
      <w:r>
        <w:t>The contractor collecting the information is NORC at the University of Chicago.</w:t>
      </w:r>
    </w:p>
    <w:sectPr w:rsidR="0088452B" w:rsidSect="00C06ACB">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CBB7" w14:textId="77777777" w:rsidR="00914FC8" w:rsidRDefault="00914FC8">
      <w:r>
        <w:separator/>
      </w:r>
    </w:p>
  </w:endnote>
  <w:endnote w:type="continuationSeparator" w:id="0">
    <w:p w14:paraId="479ACA26" w14:textId="77777777" w:rsidR="00914FC8" w:rsidRDefault="009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B32" w14:textId="48BA9731" w:rsidR="00914FC8" w:rsidRPr="00200E3E" w:rsidRDefault="00914FC8"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DD7F37">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06CF" w14:textId="558060C6" w:rsidR="00914FC8" w:rsidRPr="00200E3E" w:rsidRDefault="00914FC8"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DD7F37">
      <w:rPr>
        <w:noProof/>
        <w:sz w:val="20"/>
        <w:szCs w:val="20"/>
      </w:rPr>
      <w:t>17</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0BB1" w14:textId="77777777" w:rsidR="00914FC8" w:rsidRDefault="00914FC8">
      <w:r>
        <w:separator/>
      </w:r>
    </w:p>
  </w:footnote>
  <w:footnote w:type="continuationSeparator" w:id="0">
    <w:p w14:paraId="702B1708" w14:textId="77777777" w:rsidR="00914FC8" w:rsidRDefault="00914FC8">
      <w:r>
        <w:continuationSeparator/>
      </w:r>
    </w:p>
  </w:footnote>
  <w:footnote w:id="1">
    <w:p w14:paraId="38F8335A" w14:textId="03C81EED" w:rsidR="00914FC8" w:rsidRPr="00BD72D7" w:rsidRDefault="00914FC8" w:rsidP="00200E3E">
      <w:pPr>
        <w:spacing w:before="66" w:line="259" w:lineRule="auto"/>
        <w:ind w:left="120" w:right="175"/>
        <w:rPr>
          <w:sz w:val="20"/>
          <w:szCs w:val="20"/>
        </w:rPr>
      </w:pPr>
      <w:r w:rsidRPr="00BD72D7">
        <w:rPr>
          <w:rStyle w:val="FootnoteReference"/>
          <w:sz w:val="20"/>
          <w:szCs w:val="20"/>
        </w:rPr>
        <w:footnoteRef/>
      </w:r>
      <w:r w:rsidRPr="00BD72D7">
        <w:rPr>
          <w:sz w:val="20"/>
          <w:szCs w:val="20"/>
        </w:rPr>
        <w:t xml:space="preserve"> Note that the historical target of 11,500 responding beneficiaries across all panels was not achievable in 201</w:t>
      </w:r>
      <w:r>
        <w:rPr>
          <w:sz w:val="20"/>
          <w:szCs w:val="20"/>
        </w:rPr>
        <w:t>9</w:t>
      </w:r>
      <w:r w:rsidRPr="00BD72D7">
        <w:rPr>
          <w:sz w:val="20"/>
          <w:szCs w:val="20"/>
        </w:rPr>
        <w:t>; the target was reduced to 9,</w:t>
      </w:r>
      <w:r>
        <w:rPr>
          <w:sz w:val="20"/>
          <w:szCs w:val="20"/>
        </w:rPr>
        <w:t>996</w:t>
      </w:r>
      <w:r w:rsidRPr="00BD72D7">
        <w:rPr>
          <w:sz w:val="20"/>
          <w:szCs w:val="20"/>
        </w:rPr>
        <w:t>, which was the maximum number of completed interviews achievable within budget.</w:t>
      </w:r>
    </w:p>
  </w:footnote>
  <w:footnote w:id="2">
    <w:p w14:paraId="228A449D" w14:textId="4EE6A997" w:rsidR="00914FC8" w:rsidRPr="00BD72D7" w:rsidRDefault="00914FC8">
      <w:pPr>
        <w:pStyle w:val="FootnoteText"/>
      </w:pPr>
      <w:r w:rsidRPr="00BD72D7">
        <w:rPr>
          <w:rStyle w:val="FootnoteReference"/>
        </w:rPr>
        <w:footnoteRef/>
      </w:r>
      <w:r w:rsidRPr="00BD72D7">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914FC8" w:rsidRPr="00BD72D7" w:rsidRDefault="00914FC8">
      <w:pPr>
        <w:pStyle w:val="FootnoteText"/>
      </w:pPr>
      <w:r w:rsidRPr="00BD72D7">
        <w:rPr>
          <w:rStyle w:val="FootnoteReference"/>
        </w:rPr>
        <w:footnoteRef/>
      </w:r>
      <w:r w:rsidRPr="00BD72D7">
        <w:t xml:space="preserve"> Beginning in 2017, the 18 SSUs selected from the three Puerto Rico PSUs were removed from the sampling frame, leaving 685 SSUs for sampling for the MCBS.</w:t>
      </w:r>
    </w:p>
  </w:footnote>
  <w:footnote w:id="4">
    <w:p w14:paraId="6CAC799E" w14:textId="196FE444" w:rsidR="00914FC8" w:rsidRPr="00BD72D7" w:rsidRDefault="00914FC8" w:rsidP="00E47D6C">
      <w:pPr>
        <w:spacing w:before="66" w:line="259" w:lineRule="auto"/>
        <w:ind w:left="120" w:right="270" w:hanging="1"/>
        <w:rPr>
          <w:sz w:val="20"/>
          <w:szCs w:val="20"/>
        </w:rPr>
      </w:pPr>
      <w:r w:rsidRPr="00BD72D7">
        <w:rPr>
          <w:rStyle w:val="FootnoteReference"/>
          <w:sz w:val="20"/>
          <w:szCs w:val="20"/>
        </w:rPr>
        <w:footnoteRef/>
      </w:r>
      <w:r w:rsidRPr="00BD72D7">
        <w:rPr>
          <w:sz w:val="20"/>
          <w:szCs w:val="20"/>
        </w:rPr>
        <w:t xml:space="preserve"> For example, 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914FC8" w:rsidRPr="00BD72D7" w:rsidRDefault="00914FC8">
      <w:pPr>
        <w:pStyle w:val="FootnoteText"/>
      </w:pPr>
    </w:p>
  </w:footnote>
  <w:footnote w:id="5">
    <w:p w14:paraId="21685C76" w14:textId="3D610CA1" w:rsidR="00914FC8" w:rsidRPr="00BD72D7" w:rsidRDefault="00914FC8">
      <w:pPr>
        <w:pStyle w:val="FootnoteText"/>
      </w:pPr>
      <w:r w:rsidRPr="00BD72D7">
        <w:rPr>
          <w:rStyle w:val="FootnoteReference"/>
        </w:rPr>
        <w:footnoteRef/>
      </w:r>
      <w:r w:rsidRPr="00BD72D7">
        <w:t xml:space="preserve"> Events and costs incurred after enrollment in Medicare but prior to the first interview.</w:t>
      </w:r>
    </w:p>
  </w:footnote>
  <w:footnote w:id="6">
    <w:p w14:paraId="3F7E144C" w14:textId="37AD5433" w:rsidR="00914FC8" w:rsidRDefault="00914FC8">
      <w:pPr>
        <w:pStyle w:val="FootnoteText"/>
      </w:pPr>
      <w:r>
        <w:rPr>
          <w:rStyle w:val="FootnoteReference"/>
        </w:rPr>
        <w:footnoteRef/>
      </w:r>
      <w:r>
        <w:t xml:space="preserve"> The COVID-19 Questionnaire will be administered each round as long as it is relevant to do so, given the trajectory of the pandemic. </w:t>
      </w:r>
    </w:p>
  </w:footnote>
  <w:footnote w:id="7">
    <w:p w14:paraId="5C42FF82" w14:textId="75777546" w:rsidR="00914FC8" w:rsidRDefault="00914FC8">
      <w:pPr>
        <w:pStyle w:val="FootnoteText"/>
      </w:pPr>
      <w:r>
        <w:rPr>
          <w:rStyle w:val="FootnoteReference"/>
        </w:rPr>
        <w:footnoteRef/>
      </w:r>
      <w:r>
        <w:t xml:space="preserve"> The COVID-19 Questionnaire will be administered each round as long as it is relevant to do so, given the trajectory of the pandemic.</w:t>
      </w:r>
    </w:p>
  </w:footnote>
  <w:footnote w:id="8">
    <w:p w14:paraId="02E9A16A" w14:textId="77777777" w:rsidR="00914FC8" w:rsidRDefault="00914FC8" w:rsidP="00420827">
      <w:pPr>
        <w:pStyle w:val="FootnoteText"/>
      </w:pPr>
      <w:r>
        <w:rPr>
          <w:rStyle w:val="FootnoteReference"/>
        </w:rPr>
        <w:footnoteRef/>
      </w:r>
      <w:r>
        <w:t xml:space="preserve"> Available from: </w:t>
      </w:r>
      <w:r w:rsidRPr="00053C3F">
        <w:t>https://www2.census.gov/programs-surveys/demo/technical-documentation/hhp/Phase3_Questionnaire_01_06_21_English.pdf</w:t>
      </w:r>
    </w:p>
  </w:footnote>
  <w:footnote w:id="9">
    <w:p w14:paraId="1CBFBC78" w14:textId="77777777" w:rsidR="00340310" w:rsidRDefault="00340310" w:rsidP="00340310">
      <w:pPr>
        <w:pStyle w:val="FootnoteText"/>
      </w:pPr>
      <w:r>
        <w:rPr>
          <w:rStyle w:val="FootnoteReference"/>
        </w:rPr>
        <w:footnoteRef/>
      </w:r>
      <w:r>
        <w:t xml:space="preserve"> Available from </w:t>
      </w:r>
      <w:hyperlink r:id="rId1" w:history="1">
        <w:r>
          <w:rPr>
            <w:rStyle w:val="Hyperlink"/>
            <w:color w:val="0000FF"/>
          </w:rPr>
          <w:t>https://www.whitehouse.gov/wp-content/uploads/2021/01/National-Strategy-for-the-COVID-19-Response-and-Pandemic-Preparedness.pdf</w:t>
        </w:r>
      </w:hyperlink>
    </w:p>
  </w:footnote>
  <w:footnote w:id="10">
    <w:p w14:paraId="5C7464AC" w14:textId="77777777" w:rsidR="00914FC8" w:rsidRDefault="00914FC8" w:rsidP="00420827">
      <w:pPr>
        <w:pStyle w:val="FootnoteText"/>
      </w:pPr>
      <w:r>
        <w:rPr>
          <w:rStyle w:val="FootnoteReference"/>
        </w:rPr>
        <w:footnoteRef/>
      </w:r>
      <w:r>
        <w:t xml:space="preserve"> Additional information available from: </w:t>
      </w:r>
      <w:r w:rsidRPr="00E4242C">
        <w:t>https://www.cdc.gov/nhsn/pdfs/covid19/ltcf/cms-covid19-req-508.pdf</w:t>
      </w:r>
    </w:p>
  </w:footnote>
  <w:footnote w:id="11">
    <w:p w14:paraId="02D7D5A3" w14:textId="797D0894" w:rsidR="00914FC8" w:rsidRDefault="00914FC8" w:rsidP="00542AE0">
      <w:pPr>
        <w:pStyle w:val="FootnoteText"/>
      </w:pPr>
      <w:r>
        <w:rPr>
          <w:rStyle w:val="FootnoteReference"/>
        </w:rPr>
        <w:footnoteRef/>
      </w:r>
      <w:r>
        <w:t xml:space="preserve"> More information about the AHC Screening Tool is available on the model webpage at </w:t>
      </w:r>
      <w:hyperlink r:id="rId2" w:tooltip="ahcm screening tool" w:history="1">
        <w:r w:rsidRPr="00D41376">
          <w:rPr>
            <w:rStyle w:val="Hyperlink"/>
          </w:rPr>
          <w:t>https://innovation.cms.gov/Files/worksheets/ahcm-screeningtool.pdf</w:t>
        </w:r>
      </w:hyperlink>
      <w:r>
        <w:t>.</w:t>
      </w:r>
    </w:p>
  </w:footnote>
  <w:footnote w:id="12">
    <w:p w14:paraId="623B4CC6" w14:textId="77777777" w:rsidR="00914FC8" w:rsidRDefault="00914FC8" w:rsidP="00A24ED6">
      <w:pPr>
        <w:pStyle w:val="FootnoteText"/>
      </w:pPr>
      <w:r>
        <w:rPr>
          <w:rStyle w:val="FootnoteReference"/>
        </w:rPr>
        <w:footnoteRef/>
      </w:r>
      <w:r>
        <w:t xml:space="preserve"> Available from: </w:t>
      </w:r>
      <w:r w:rsidRPr="00402FF4">
        <w:t>https://www.cms.gov/files/document/cms-omh-january2020-zcode-data-highlightpdf.pdf</w:t>
      </w:r>
    </w:p>
  </w:footnote>
  <w:footnote w:id="13">
    <w:p w14:paraId="17FD4477" w14:textId="77777777" w:rsidR="00914FC8" w:rsidRDefault="00914FC8" w:rsidP="00A24ED6">
      <w:pPr>
        <w:pStyle w:val="FootnoteText"/>
      </w:pPr>
      <w:r>
        <w:rPr>
          <w:rStyle w:val="FootnoteReference"/>
        </w:rPr>
        <w:footnoteRef/>
      </w:r>
      <w:r>
        <w:t xml:space="preserve"> Available from: </w:t>
      </w:r>
      <w:r w:rsidRPr="001E1CB8">
        <w:t>https://www.nap.edu/catalog/23635/accounting-for-social-risk-factors-in-medicare-payment</w:t>
      </w:r>
    </w:p>
  </w:footnote>
  <w:footnote w:id="14">
    <w:p w14:paraId="2D2B82D1" w14:textId="42FE5115" w:rsidR="00914FC8" w:rsidRDefault="00914FC8" w:rsidP="00542AE0">
      <w:pPr>
        <w:pStyle w:val="FootnoteText"/>
      </w:pPr>
      <w:r>
        <w:rPr>
          <w:rStyle w:val="FootnoteReference"/>
        </w:rPr>
        <w:footnoteRef/>
      </w:r>
      <w:r>
        <w:t xml:space="preserve"> </w:t>
      </w:r>
      <w:r w:rsidRPr="00B35864">
        <w:t>More information about the AHC Screening Tool is available on the</w:t>
      </w:r>
      <w:r>
        <w:t xml:space="preserve"> model</w:t>
      </w:r>
      <w:r w:rsidRPr="00B35864">
        <w:t xml:space="preserve"> web</w:t>
      </w:r>
      <w:r>
        <w:t>page</w:t>
      </w:r>
      <w:r w:rsidRPr="00B35864">
        <w:t xml:space="preserve"> at</w:t>
      </w:r>
      <w:r>
        <w:t xml:space="preserve"> </w:t>
      </w:r>
      <w:hyperlink r:id="rId3" w:tooltip="ahcm screening tool" w:history="1">
        <w:r w:rsidRPr="00B35864">
          <w:rPr>
            <w:rStyle w:val="Hyperlink"/>
          </w:rPr>
          <w:t>https://innovation.cms.gov/Files/worksheets/ahcm-screeningtool.pdf</w:t>
        </w:r>
      </w:hyperlink>
      <w:r w:rsidRPr="00B35864">
        <w:t>.</w:t>
      </w:r>
    </w:p>
  </w:footnote>
  <w:footnote w:id="15">
    <w:p w14:paraId="2420EEA3" w14:textId="77777777" w:rsidR="00914FC8" w:rsidRDefault="00914FC8" w:rsidP="009173C6">
      <w:pPr>
        <w:pStyle w:val="FootnoteText"/>
      </w:pPr>
      <w:r>
        <w:rPr>
          <w:rStyle w:val="FootnoteReference"/>
        </w:rPr>
        <w:footnoteRef/>
      </w:r>
      <w:r>
        <w:t xml:space="preserve"> Available from: </w:t>
      </w:r>
      <w:r w:rsidRPr="001E1CB8">
        <w:t>https://jamanetwork.com/channels/health-forum/fullarticle/2774708</w:t>
      </w:r>
    </w:p>
  </w:footnote>
  <w:footnote w:id="16">
    <w:p w14:paraId="27FE04E4" w14:textId="5AF00F54" w:rsidR="00914FC8" w:rsidRDefault="00914FC8">
      <w:pPr>
        <w:pStyle w:val="FootnoteText"/>
      </w:pPr>
      <w:r>
        <w:rPr>
          <w:rStyle w:val="FootnoteReference"/>
        </w:rPr>
        <w:footnoteRef/>
      </w:r>
      <w:hyperlink r:id="rId4" w:tooltip="2015 MCBS Methods Report" w:history="1">
        <w:r w:rsidRPr="00224949">
          <w:rPr>
            <w:rStyle w:val="Hyperlink"/>
          </w:rPr>
          <w:t xml:space="preserve"> https://www.cms.gov/Research-Statistics-Data-and-Systems/Research/MCBS/Codebooks-Items/2015_MCBS_Methods_Report</w:t>
        </w:r>
      </w:hyperlink>
    </w:p>
    <w:p w14:paraId="24A7B6B0" w14:textId="77777777" w:rsidR="00914FC8" w:rsidRDefault="00914FC8">
      <w:pPr>
        <w:pStyle w:val="FootnoteText"/>
      </w:pPr>
    </w:p>
  </w:footnote>
  <w:footnote w:id="17">
    <w:p w14:paraId="3E173614" w14:textId="449D6AE5" w:rsidR="00914FC8" w:rsidRDefault="00914FC8">
      <w:pPr>
        <w:pStyle w:val="FootnoteText"/>
      </w:pPr>
      <w:r>
        <w:rPr>
          <w:rStyle w:val="FootnoteReference"/>
        </w:rPr>
        <w:footnoteRef/>
      </w:r>
      <w:r>
        <w:t xml:space="preserve"> For more information, please refer to: </w:t>
      </w:r>
      <w:r w:rsidRPr="006A752E">
        <w:t>https://aspe.hhs.gov/system/files/pdf/264071/Medicare-FFS-Spending-Utilization.pdf</w:t>
      </w:r>
    </w:p>
  </w:footnote>
  <w:footnote w:id="18">
    <w:p w14:paraId="2B265F0C" w14:textId="77777777" w:rsidR="00914FC8" w:rsidRDefault="00914FC8" w:rsidP="00656770">
      <w:pPr>
        <w:pStyle w:val="FootnoteText"/>
      </w:pPr>
      <w:r>
        <w:rPr>
          <w:rStyle w:val="FootnoteReference"/>
        </w:rPr>
        <w:footnoteRef/>
      </w:r>
      <w:r>
        <w:t xml:space="preserve"> Available from: </w:t>
      </w:r>
      <w:r w:rsidRPr="00FB5D54">
        <w:t>https://www.cms.gov/Research-Statistics-Data-and-Systems/Downloadable-Public-Use-Files/MCBS-Public-Use-File</w:t>
      </w:r>
    </w:p>
  </w:footnote>
  <w:footnote w:id="19">
    <w:p w14:paraId="4DD88571" w14:textId="77777777" w:rsidR="00914FC8" w:rsidRDefault="00914FC8" w:rsidP="002B0401">
      <w:pPr>
        <w:pStyle w:val="FootnoteText"/>
      </w:pPr>
      <w:r>
        <w:rPr>
          <w:rStyle w:val="FootnoteReference"/>
        </w:rPr>
        <w:footnoteRef/>
      </w:r>
      <w:r>
        <w:t xml:space="preserve"> Available from: </w:t>
      </w:r>
      <w:r w:rsidRPr="00693688">
        <w:t>https://www.cms.gov/Research-Statistics-Data-and-Systems/Downloadable-Public-Use-Files/MCBS-Public-Use-File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215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FC6D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0483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4C8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1698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D85B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C21C6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0A57520F"/>
    <w:multiLevelType w:val="hybridMultilevel"/>
    <w:tmpl w:val="72AA7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D0936"/>
    <w:multiLevelType w:val="hybridMultilevel"/>
    <w:tmpl w:val="0EC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6" w15:restartNumberingAfterBreak="0">
    <w:nsid w:val="20C03035"/>
    <w:multiLevelType w:val="hybridMultilevel"/>
    <w:tmpl w:val="8776579A"/>
    <w:lvl w:ilvl="0" w:tplc="6A8866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8"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9"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3"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5"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7"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953F8F"/>
    <w:multiLevelType w:val="hybridMultilevel"/>
    <w:tmpl w:val="71D21C46"/>
    <w:lvl w:ilvl="0" w:tplc="2F227E8C">
      <w:start w:val="1"/>
      <w:numFmt w:val="lowerLetter"/>
      <w:lvlText w:val="%1."/>
      <w:lvlJc w:val="left"/>
      <w:pPr>
        <w:ind w:left="920" w:hanging="360"/>
      </w:pPr>
      <w:rPr>
        <w:rFonts w:ascii="Times New Roman" w:eastAsia="Times New Roman" w:hAnsi="Times New Roman" w:cs="Times New Roman" w:hint="default"/>
        <w:spacing w:val="0"/>
        <w:w w:val="100"/>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9" w15:restartNumberingAfterBreak="0">
    <w:nsid w:val="4F96706D"/>
    <w:multiLevelType w:val="hybridMultilevel"/>
    <w:tmpl w:val="C3DA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32"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4"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5" w15:restartNumberingAfterBreak="0">
    <w:nsid w:val="70220DF3"/>
    <w:multiLevelType w:val="hybridMultilevel"/>
    <w:tmpl w:val="BDAC1F46"/>
    <w:lvl w:ilvl="0" w:tplc="21A06596">
      <w:numFmt w:val="bullet"/>
      <w:lvlText w:val=""/>
      <w:lvlJc w:val="left"/>
      <w:pPr>
        <w:ind w:left="720" w:hanging="360"/>
      </w:pPr>
      <w:rPr>
        <w:rFonts w:ascii="Wingdings" w:eastAsia="Calibri" w:hAnsi="Wingdings"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7"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1"/>
  </w:num>
  <w:num w:numId="3">
    <w:abstractNumId w:val="22"/>
  </w:num>
  <w:num w:numId="4">
    <w:abstractNumId w:val="11"/>
  </w:num>
  <w:num w:numId="5">
    <w:abstractNumId w:val="18"/>
  </w:num>
  <w:num w:numId="6">
    <w:abstractNumId w:val="26"/>
  </w:num>
  <w:num w:numId="7">
    <w:abstractNumId w:val="15"/>
  </w:num>
  <w:num w:numId="8">
    <w:abstractNumId w:val="33"/>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7"/>
  </w:num>
  <w:num w:numId="13">
    <w:abstractNumId w:val="17"/>
  </w:num>
  <w:num w:numId="14">
    <w:abstractNumId w:val="24"/>
  </w:num>
  <w:num w:numId="15">
    <w:abstractNumId w:val="34"/>
  </w:num>
  <w:num w:numId="16">
    <w:abstractNumId w:val="10"/>
  </w:num>
  <w:num w:numId="17">
    <w:abstractNumId w:val="36"/>
  </w:num>
  <w:num w:numId="18">
    <w:abstractNumId w:val="3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0"/>
  </w:num>
  <w:num w:numId="30">
    <w:abstractNumId w:val="25"/>
  </w:num>
  <w:num w:numId="31">
    <w:abstractNumId w:val="23"/>
  </w:num>
  <w:num w:numId="32">
    <w:abstractNumId w:val="27"/>
  </w:num>
  <w:num w:numId="33">
    <w:abstractNumId w:val="14"/>
    <w:lvlOverride w:ilvl="0"/>
    <w:lvlOverride w:ilvl="1"/>
    <w:lvlOverride w:ilvl="2">
      <w:startOverride w:val="1"/>
    </w:lvlOverride>
    <w:lvlOverride w:ilvl="3"/>
    <w:lvlOverride w:ilvl="4"/>
    <w:lvlOverride w:ilvl="5"/>
    <w:lvlOverride w:ilvl="6"/>
    <w:lvlOverride w:ilvl="7"/>
    <w:lvlOverride w:ilvl="8"/>
  </w:num>
  <w:num w:numId="34">
    <w:abstractNumId w:val="14"/>
  </w:num>
  <w:num w:numId="35">
    <w:abstractNumId w:val="19"/>
  </w:num>
  <w:num w:numId="36">
    <w:abstractNumId w:val="20"/>
  </w:num>
  <w:num w:numId="37">
    <w:abstractNumId w:val="16"/>
  </w:num>
  <w:num w:numId="38">
    <w:abstractNumId w:val="35"/>
  </w:num>
  <w:num w:numId="39">
    <w:abstractNumId w:val="13"/>
  </w:num>
  <w:num w:numId="40">
    <w:abstractNumId w:val="2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2B"/>
    <w:rsid w:val="00015740"/>
    <w:rsid w:val="000237D6"/>
    <w:rsid w:val="00023D84"/>
    <w:rsid w:val="000247E3"/>
    <w:rsid w:val="00030B08"/>
    <w:rsid w:val="000313F9"/>
    <w:rsid w:val="00032D21"/>
    <w:rsid w:val="00034FF8"/>
    <w:rsid w:val="00045542"/>
    <w:rsid w:val="000461AC"/>
    <w:rsid w:val="0006207F"/>
    <w:rsid w:val="00074953"/>
    <w:rsid w:val="00084C3D"/>
    <w:rsid w:val="0009032E"/>
    <w:rsid w:val="00094042"/>
    <w:rsid w:val="000978CE"/>
    <w:rsid w:val="000B4728"/>
    <w:rsid w:val="000B520E"/>
    <w:rsid w:val="000C384A"/>
    <w:rsid w:val="000D1953"/>
    <w:rsid w:val="000E343B"/>
    <w:rsid w:val="000E5CDB"/>
    <w:rsid w:val="000E76B1"/>
    <w:rsid w:val="000F32AB"/>
    <w:rsid w:val="000F7647"/>
    <w:rsid w:val="00104136"/>
    <w:rsid w:val="00105272"/>
    <w:rsid w:val="001052BF"/>
    <w:rsid w:val="001060F5"/>
    <w:rsid w:val="0012130C"/>
    <w:rsid w:val="001252B9"/>
    <w:rsid w:val="0013326A"/>
    <w:rsid w:val="00143CB5"/>
    <w:rsid w:val="001520B1"/>
    <w:rsid w:val="0015306E"/>
    <w:rsid w:val="00163703"/>
    <w:rsid w:val="00164243"/>
    <w:rsid w:val="0016778E"/>
    <w:rsid w:val="00170939"/>
    <w:rsid w:val="00175803"/>
    <w:rsid w:val="00175C84"/>
    <w:rsid w:val="00176B52"/>
    <w:rsid w:val="00181DA7"/>
    <w:rsid w:val="0019228C"/>
    <w:rsid w:val="001A0325"/>
    <w:rsid w:val="001B663C"/>
    <w:rsid w:val="001B7704"/>
    <w:rsid w:val="001C4F5B"/>
    <w:rsid w:val="001C6175"/>
    <w:rsid w:val="001D3E4D"/>
    <w:rsid w:val="001E6768"/>
    <w:rsid w:val="00200E3E"/>
    <w:rsid w:val="00207FA8"/>
    <w:rsid w:val="002229E3"/>
    <w:rsid w:val="00224949"/>
    <w:rsid w:val="00230B3A"/>
    <w:rsid w:val="002338A1"/>
    <w:rsid w:val="0024114C"/>
    <w:rsid w:val="00241F2F"/>
    <w:rsid w:val="002457CD"/>
    <w:rsid w:val="00246E2F"/>
    <w:rsid w:val="002519D9"/>
    <w:rsid w:val="00254B1A"/>
    <w:rsid w:val="002575A8"/>
    <w:rsid w:val="002629FF"/>
    <w:rsid w:val="0026648D"/>
    <w:rsid w:val="00267F93"/>
    <w:rsid w:val="002860FB"/>
    <w:rsid w:val="002934C7"/>
    <w:rsid w:val="00293E8C"/>
    <w:rsid w:val="002A3732"/>
    <w:rsid w:val="002A4BDB"/>
    <w:rsid w:val="002A6CA7"/>
    <w:rsid w:val="002B0401"/>
    <w:rsid w:val="002B6147"/>
    <w:rsid w:val="002C2466"/>
    <w:rsid w:val="002D02BA"/>
    <w:rsid w:val="002D2A0C"/>
    <w:rsid w:val="002D3F09"/>
    <w:rsid w:val="002D43C0"/>
    <w:rsid w:val="002D649B"/>
    <w:rsid w:val="002D73C9"/>
    <w:rsid w:val="002E2860"/>
    <w:rsid w:val="002E73B3"/>
    <w:rsid w:val="002E7C47"/>
    <w:rsid w:val="002F059F"/>
    <w:rsid w:val="002F06B3"/>
    <w:rsid w:val="002F4F3F"/>
    <w:rsid w:val="002F52B9"/>
    <w:rsid w:val="00303F54"/>
    <w:rsid w:val="003135A3"/>
    <w:rsid w:val="003169B3"/>
    <w:rsid w:val="00323D4C"/>
    <w:rsid w:val="00324808"/>
    <w:rsid w:val="00326BF1"/>
    <w:rsid w:val="0033227E"/>
    <w:rsid w:val="00333774"/>
    <w:rsid w:val="00337D90"/>
    <w:rsid w:val="00340310"/>
    <w:rsid w:val="00342162"/>
    <w:rsid w:val="00342E6F"/>
    <w:rsid w:val="003442CF"/>
    <w:rsid w:val="00344404"/>
    <w:rsid w:val="00350255"/>
    <w:rsid w:val="003533FC"/>
    <w:rsid w:val="00355CCE"/>
    <w:rsid w:val="00356678"/>
    <w:rsid w:val="003614C9"/>
    <w:rsid w:val="003614E7"/>
    <w:rsid w:val="00364216"/>
    <w:rsid w:val="003839DB"/>
    <w:rsid w:val="003874A3"/>
    <w:rsid w:val="00390ADE"/>
    <w:rsid w:val="00391CBF"/>
    <w:rsid w:val="003937EF"/>
    <w:rsid w:val="003975A0"/>
    <w:rsid w:val="003A0E54"/>
    <w:rsid w:val="003A414D"/>
    <w:rsid w:val="003B2872"/>
    <w:rsid w:val="003B3FF5"/>
    <w:rsid w:val="003B695E"/>
    <w:rsid w:val="003B7873"/>
    <w:rsid w:val="003C0E08"/>
    <w:rsid w:val="003C37E2"/>
    <w:rsid w:val="003C3E04"/>
    <w:rsid w:val="003C52AC"/>
    <w:rsid w:val="003C6A00"/>
    <w:rsid w:val="003F17CF"/>
    <w:rsid w:val="003F4D5F"/>
    <w:rsid w:val="00403684"/>
    <w:rsid w:val="00407EBB"/>
    <w:rsid w:val="004112E2"/>
    <w:rsid w:val="00420827"/>
    <w:rsid w:val="00421346"/>
    <w:rsid w:val="00423868"/>
    <w:rsid w:val="00435A97"/>
    <w:rsid w:val="0043667E"/>
    <w:rsid w:val="00437332"/>
    <w:rsid w:val="004451A0"/>
    <w:rsid w:val="00446DC8"/>
    <w:rsid w:val="00453B4F"/>
    <w:rsid w:val="0045532F"/>
    <w:rsid w:val="00460098"/>
    <w:rsid w:val="00464389"/>
    <w:rsid w:val="00470849"/>
    <w:rsid w:val="004719DE"/>
    <w:rsid w:val="00473191"/>
    <w:rsid w:val="004739F8"/>
    <w:rsid w:val="00473E69"/>
    <w:rsid w:val="0047474C"/>
    <w:rsid w:val="00475547"/>
    <w:rsid w:val="00475846"/>
    <w:rsid w:val="00485C02"/>
    <w:rsid w:val="00491616"/>
    <w:rsid w:val="004A187A"/>
    <w:rsid w:val="004A7F92"/>
    <w:rsid w:val="004B5379"/>
    <w:rsid w:val="004B5583"/>
    <w:rsid w:val="004B6782"/>
    <w:rsid w:val="004C1221"/>
    <w:rsid w:val="004D548B"/>
    <w:rsid w:val="004D6EBE"/>
    <w:rsid w:val="004E046B"/>
    <w:rsid w:val="004E28E1"/>
    <w:rsid w:val="004E3A72"/>
    <w:rsid w:val="004F12AE"/>
    <w:rsid w:val="004F4B4F"/>
    <w:rsid w:val="004F5471"/>
    <w:rsid w:val="00500A19"/>
    <w:rsid w:val="0050236E"/>
    <w:rsid w:val="005027D1"/>
    <w:rsid w:val="00502B6C"/>
    <w:rsid w:val="0050626C"/>
    <w:rsid w:val="00512E20"/>
    <w:rsid w:val="00514F67"/>
    <w:rsid w:val="00522115"/>
    <w:rsid w:val="00522C26"/>
    <w:rsid w:val="00526639"/>
    <w:rsid w:val="00531702"/>
    <w:rsid w:val="00536D54"/>
    <w:rsid w:val="005424CB"/>
    <w:rsid w:val="00542AE0"/>
    <w:rsid w:val="00545151"/>
    <w:rsid w:val="00555729"/>
    <w:rsid w:val="00566BE2"/>
    <w:rsid w:val="005770A6"/>
    <w:rsid w:val="00584D49"/>
    <w:rsid w:val="005A15AC"/>
    <w:rsid w:val="005A4789"/>
    <w:rsid w:val="005B5F27"/>
    <w:rsid w:val="005C05E0"/>
    <w:rsid w:val="005C37C0"/>
    <w:rsid w:val="005C4838"/>
    <w:rsid w:val="005C728A"/>
    <w:rsid w:val="005C7F78"/>
    <w:rsid w:val="005D242F"/>
    <w:rsid w:val="005D5D51"/>
    <w:rsid w:val="005E0E67"/>
    <w:rsid w:val="005E30CC"/>
    <w:rsid w:val="005E4A5F"/>
    <w:rsid w:val="005E50E1"/>
    <w:rsid w:val="005F2E1D"/>
    <w:rsid w:val="005F5E74"/>
    <w:rsid w:val="00600BD5"/>
    <w:rsid w:val="00602230"/>
    <w:rsid w:val="00602FE9"/>
    <w:rsid w:val="00612879"/>
    <w:rsid w:val="00616CC0"/>
    <w:rsid w:val="00622A4F"/>
    <w:rsid w:val="00626708"/>
    <w:rsid w:val="0062699F"/>
    <w:rsid w:val="006329C4"/>
    <w:rsid w:val="006377C7"/>
    <w:rsid w:val="00647510"/>
    <w:rsid w:val="00656770"/>
    <w:rsid w:val="00664097"/>
    <w:rsid w:val="00690C30"/>
    <w:rsid w:val="00691ED2"/>
    <w:rsid w:val="006938AE"/>
    <w:rsid w:val="00697525"/>
    <w:rsid w:val="006A2F27"/>
    <w:rsid w:val="006A3992"/>
    <w:rsid w:val="006A4E68"/>
    <w:rsid w:val="006A752E"/>
    <w:rsid w:val="006A7803"/>
    <w:rsid w:val="006B1CEE"/>
    <w:rsid w:val="006B39D5"/>
    <w:rsid w:val="006B595E"/>
    <w:rsid w:val="006B72D2"/>
    <w:rsid w:val="006B76A2"/>
    <w:rsid w:val="006C32F4"/>
    <w:rsid w:val="006C6619"/>
    <w:rsid w:val="006D22BC"/>
    <w:rsid w:val="006E0017"/>
    <w:rsid w:val="006E6947"/>
    <w:rsid w:val="006F001A"/>
    <w:rsid w:val="006F2768"/>
    <w:rsid w:val="006F2A7F"/>
    <w:rsid w:val="00700118"/>
    <w:rsid w:val="0070112B"/>
    <w:rsid w:val="00704BE0"/>
    <w:rsid w:val="007060C3"/>
    <w:rsid w:val="00715467"/>
    <w:rsid w:val="00721722"/>
    <w:rsid w:val="00724A44"/>
    <w:rsid w:val="00724F41"/>
    <w:rsid w:val="00725DF0"/>
    <w:rsid w:val="00726F22"/>
    <w:rsid w:val="0073069A"/>
    <w:rsid w:val="00730FAA"/>
    <w:rsid w:val="00733EAB"/>
    <w:rsid w:val="007342F6"/>
    <w:rsid w:val="00734E72"/>
    <w:rsid w:val="0075105A"/>
    <w:rsid w:val="00756870"/>
    <w:rsid w:val="007612D1"/>
    <w:rsid w:val="00765667"/>
    <w:rsid w:val="0077150C"/>
    <w:rsid w:val="0077371E"/>
    <w:rsid w:val="00774FC1"/>
    <w:rsid w:val="00780CCA"/>
    <w:rsid w:val="00786FC2"/>
    <w:rsid w:val="00787FE2"/>
    <w:rsid w:val="00791A9B"/>
    <w:rsid w:val="00796917"/>
    <w:rsid w:val="007A186D"/>
    <w:rsid w:val="007A4D0F"/>
    <w:rsid w:val="007B3904"/>
    <w:rsid w:val="007B5538"/>
    <w:rsid w:val="007C13CB"/>
    <w:rsid w:val="007D2DA2"/>
    <w:rsid w:val="007D2FDE"/>
    <w:rsid w:val="007D3A83"/>
    <w:rsid w:val="007D46BE"/>
    <w:rsid w:val="007D5B6B"/>
    <w:rsid w:val="007E0440"/>
    <w:rsid w:val="007E07E4"/>
    <w:rsid w:val="007E126D"/>
    <w:rsid w:val="007E1A64"/>
    <w:rsid w:val="007E751D"/>
    <w:rsid w:val="007E7941"/>
    <w:rsid w:val="007F1043"/>
    <w:rsid w:val="007F1E51"/>
    <w:rsid w:val="007F516C"/>
    <w:rsid w:val="007F6AE1"/>
    <w:rsid w:val="007F6E34"/>
    <w:rsid w:val="00803FF3"/>
    <w:rsid w:val="00814743"/>
    <w:rsid w:val="008174FC"/>
    <w:rsid w:val="00835459"/>
    <w:rsid w:val="00836126"/>
    <w:rsid w:val="00844164"/>
    <w:rsid w:val="0085141C"/>
    <w:rsid w:val="00855EF3"/>
    <w:rsid w:val="00860A8C"/>
    <w:rsid w:val="0086179C"/>
    <w:rsid w:val="00861C1F"/>
    <w:rsid w:val="0087006A"/>
    <w:rsid w:val="00880973"/>
    <w:rsid w:val="0088452B"/>
    <w:rsid w:val="008911CB"/>
    <w:rsid w:val="008A3DA3"/>
    <w:rsid w:val="008A3E55"/>
    <w:rsid w:val="008B0777"/>
    <w:rsid w:val="008B52C7"/>
    <w:rsid w:val="008B6728"/>
    <w:rsid w:val="008C09A7"/>
    <w:rsid w:val="008C51E9"/>
    <w:rsid w:val="008C5570"/>
    <w:rsid w:val="008C614A"/>
    <w:rsid w:val="008C622A"/>
    <w:rsid w:val="008C6F83"/>
    <w:rsid w:val="008D5838"/>
    <w:rsid w:val="008E2CAE"/>
    <w:rsid w:val="008E67A7"/>
    <w:rsid w:val="008E6B2F"/>
    <w:rsid w:val="008F3871"/>
    <w:rsid w:val="008F464E"/>
    <w:rsid w:val="008F6A14"/>
    <w:rsid w:val="00902C63"/>
    <w:rsid w:val="0091283D"/>
    <w:rsid w:val="00914FC8"/>
    <w:rsid w:val="009173C6"/>
    <w:rsid w:val="009209B4"/>
    <w:rsid w:val="00925965"/>
    <w:rsid w:val="00930507"/>
    <w:rsid w:val="0094170A"/>
    <w:rsid w:val="00944084"/>
    <w:rsid w:val="00944999"/>
    <w:rsid w:val="00960270"/>
    <w:rsid w:val="00963E20"/>
    <w:rsid w:val="009641B8"/>
    <w:rsid w:val="00965083"/>
    <w:rsid w:val="00973462"/>
    <w:rsid w:val="00974F57"/>
    <w:rsid w:val="00977087"/>
    <w:rsid w:val="00980951"/>
    <w:rsid w:val="009871B4"/>
    <w:rsid w:val="0099019D"/>
    <w:rsid w:val="0099029C"/>
    <w:rsid w:val="00991739"/>
    <w:rsid w:val="009926E6"/>
    <w:rsid w:val="00993474"/>
    <w:rsid w:val="0099595E"/>
    <w:rsid w:val="00995DE8"/>
    <w:rsid w:val="009A6DB8"/>
    <w:rsid w:val="009B0327"/>
    <w:rsid w:val="009B2E1D"/>
    <w:rsid w:val="009B5882"/>
    <w:rsid w:val="009C59ED"/>
    <w:rsid w:val="009C6E7C"/>
    <w:rsid w:val="009D1D6A"/>
    <w:rsid w:val="00A00553"/>
    <w:rsid w:val="00A015D7"/>
    <w:rsid w:val="00A04364"/>
    <w:rsid w:val="00A13F15"/>
    <w:rsid w:val="00A24ED6"/>
    <w:rsid w:val="00A30A9B"/>
    <w:rsid w:val="00A35A0E"/>
    <w:rsid w:val="00A35F89"/>
    <w:rsid w:val="00A43273"/>
    <w:rsid w:val="00A43772"/>
    <w:rsid w:val="00A528D4"/>
    <w:rsid w:val="00A53717"/>
    <w:rsid w:val="00A60E26"/>
    <w:rsid w:val="00A61638"/>
    <w:rsid w:val="00A61BD1"/>
    <w:rsid w:val="00A63990"/>
    <w:rsid w:val="00A672EA"/>
    <w:rsid w:val="00A710C4"/>
    <w:rsid w:val="00A766F7"/>
    <w:rsid w:val="00A76CE8"/>
    <w:rsid w:val="00A7710A"/>
    <w:rsid w:val="00A77A74"/>
    <w:rsid w:val="00A8346E"/>
    <w:rsid w:val="00A834AF"/>
    <w:rsid w:val="00A8726C"/>
    <w:rsid w:val="00A96037"/>
    <w:rsid w:val="00AA22B0"/>
    <w:rsid w:val="00AA5F67"/>
    <w:rsid w:val="00AB2D56"/>
    <w:rsid w:val="00AB4AAF"/>
    <w:rsid w:val="00AC08A6"/>
    <w:rsid w:val="00AC355B"/>
    <w:rsid w:val="00AC79EC"/>
    <w:rsid w:val="00AD2BAF"/>
    <w:rsid w:val="00AD425B"/>
    <w:rsid w:val="00AE3C9E"/>
    <w:rsid w:val="00AE68D3"/>
    <w:rsid w:val="00AE6BFA"/>
    <w:rsid w:val="00AF0D61"/>
    <w:rsid w:val="00AF3BF2"/>
    <w:rsid w:val="00AF5AD2"/>
    <w:rsid w:val="00B07DBD"/>
    <w:rsid w:val="00B1062F"/>
    <w:rsid w:val="00B10996"/>
    <w:rsid w:val="00B13C80"/>
    <w:rsid w:val="00B14106"/>
    <w:rsid w:val="00B14D41"/>
    <w:rsid w:val="00B16654"/>
    <w:rsid w:val="00B22F5B"/>
    <w:rsid w:val="00B3066E"/>
    <w:rsid w:val="00B31B7D"/>
    <w:rsid w:val="00B34B01"/>
    <w:rsid w:val="00B368D4"/>
    <w:rsid w:val="00B41430"/>
    <w:rsid w:val="00B41CCA"/>
    <w:rsid w:val="00B46BA7"/>
    <w:rsid w:val="00B512BD"/>
    <w:rsid w:val="00B5197D"/>
    <w:rsid w:val="00B52FB9"/>
    <w:rsid w:val="00B539F7"/>
    <w:rsid w:val="00B55D62"/>
    <w:rsid w:val="00B62BF0"/>
    <w:rsid w:val="00B63093"/>
    <w:rsid w:val="00B637E7"/>
    <w:rsid w:val="00B652D1"/>
    <w:rsid w:val="00B74326"/>
    <w:rsid w:val="00B749A0"/>
    <w:rsid w:val="00B76263"/>
    <w:rsid w:val="00B770CD"/>
    <w:rsid w:val="00B77A1A"/>
    <w:rsid w:val="00B91691"/>
    <w:rsid w:val="00B9296F"/>
    <w:rsid w:val="00B930E5"/>
    <w:rsid w:val="00B96551"/>
    <w:rsid w:val="00BA103C"/>
    <w:rsid w:val="00BA5FB3"/>
    <w:rsid w:val="00BA7372"/>
    <w:rsid w:val="00BB2D9F"/>
    <w:rsid w:val="00BB6C1D"/>
    <w:rsid w:val="00BC104A"/>
    <w:rsid w:val="00BC219E"/>
    <w:rsid w:val="00BD03A8"/>
    <w:rsid w:val="00BD3851"/>
    <w:rsid w:val="00BD4A99"/>
    <w:rsid w:val="00BD5B15"/>
    <w:rsid w:val="00BD72D7"/>
    <w:rsid w:val="00BE3AD9"/>
    <w:rsid w:val="00BE5A40"/>
    <w:rsid w:val="00BF03C2"/>
    <w:rsid w:val="00BF6EAC"/>
    <w:rsid w:val="00C00B83"/>
    <w:rsid w:val="00C00C81"/>
    <w:rsid w:val="00C06ACB"/>
    <w:rsid w:val="00C130BD"/>
    <w:rsid w:val="00C14FB5"/>
    <w:rsid w:val="00C16C2D"/>
    <w:rsid w:val="00C24C03"/>
    <w:rsid w:val="00C27049"/>
    <w:rsid w:val="00C30380"/>
    <w:rsid w:val="00C30835"/>
    <w:rsid w:val="00C3086C"/>
    <w:rsid w:val="00C35E52"/>
    <w:rsid w:val="00C50631"/>
    <w:rsid w:val="00C560CE"/>
    <w:rsid w:val="00C65D98"/>
    <w:rsid w:val="00C87AA7"/>
    <w:rsid w:val="00C87B16"/>
    <w:rsid w:val="00C91997"/>
    <w:rsid w:val="00C95254"/>
    <w:rsid w:val="00C97697"/>
    <w:rsid w:val="00CA0928"/>
    <w:rsid w:val="00CA6B67"/>
    <w:rsid w:val="00CB08A2"/>
    <w:rsid w:val="00CB154A"/>
    <w:rsid w:val="00CB3A81"/>
    <w:rsid w:val="00CC0DE2"/>
    <w:rsid w:val="00CC2333"/>
    <w:rsid w:val="00CC53F6"/>
    <w:rsid w:val="00CD5C48"/>
    <w:rsid w:val="00CE243C"/>
    <w:rsid w:val="00CE5493"/>
    <w:rsid w:val="00CE54E3"/>
    <w:rsid w:val="00CF2247"/>
    <w:rsid w:val="00CF4177"/>
    <w:rsid w:val="00D0057E"/>
    <w:rsid w:val="00D03F5A"/>
    <w:rsid w:val="00D04B37"/>
    <w:rsid w:val="00D1197E"/>
    <w:rsid w:val="00D13B1C"/>
    <w:rsid w:val="00D176BD"/>
    <w:rsid w:val="00D23E69"/>
    <w:rsid w:val="00D27E05"/>
    <w:rsid w:val="00D31CF7"/>
    <w:rsid w:val="00D35671"/>
    <w:rsid w:val="00D416EF"/>
    <w:rsid w:val="00D43BB9"/>
    <w:rsid w:val="00D53D2B"/>
    <w:rsid w:val="00D56524"/>
    <w:rsid w:val="00D56C58"/>
    <w:rsid w:val="00D60017"/>
    <w:rsid w:val="00D6069A"/>
    <w:rsid w:val="00D60AA1"/>
    <w:rsid w:val="00D65EBD"/>
    <w:rsid w:val="00D669C9"/>
    <w:rsid w:val="00D814F7"/>
    <w:rsid w:val="00D918BA"/>
    <w:rsid w:val="00DA2626"/>
    <w:rsid w:val="00DA76E7"/>
    <w:rsid w:val="00DB10D4"/>
    <w:rsid w:val="00DB4437"/>
    <w:rsid w:val="00DB7A6C"/>
    <w:rsid w:val="00DD4BC9"/>
    <w:rsid w:val="00DD7F37"/>
    <w:rsid w:val="00DE0131"/>
    <w:rsid w:val="00DE384F"/>
    <w:rsid w:val="00DF3F7E"/>
    <w:rsid w:val="00DF57CD"/>
    <w:rsid w:val="00DF67A9"/>
    <w:rsid w:val="00DF6C84"/>
    <w:rsid w:val="00DF7377"/>
    <w:rsid w:val="00E02117"/>
    <w:rsid w:val="00E07F78"/>
    <w:rsid w:val="00E1094D"/>
    <w:rsid w:val="00E219CE"/>
    <w:rsid w:val="00E2367E"/>
    <w:rsid w:val="00E2475C"/>
    <w:rsid w:val="00E251E2"/>
    <w:rsid w:val="00E25F9D"/>
    <w:rsid w:val="00E33049"/>
    <w:rsid w:val="00E33085"/>
    <w:rsid w:val="00E47D6C"/>
    <w:rsid w:val="00E50C32"/>
    <w:rsid w:val="00E51898"/>
    <w:rsid w:val="00E52A94"/>
    <w:rsid w:val="00E53680"/>
    <w:rsid w:val="00E54072"/>
    <w:rsid w:val="00E54D2F"/>
    <w:rsid w:val="00E63942"/>
    <w:rsid w:val="00E66EC1"/>
    <w:rsid w:val="00E6712B"/>
    <w:rsid w:val="00E75EDB"/>
    <w:rsid w:val="00E77393"/>
    <w:rsid w:val="00E92E25"/>
    <w:rsid w:val="00E959B5"/>
    <w:rsid w:val="00E95E7E"/>
    <w:rsid w:val="00EA1F4F"/>
    <w:rsid w:val="00EB00AF"/>
    <w:rsid w:val="00EB1202"/>
    <w:rsid w:val="00EB5306"/>
    <w:rsid w:val="00EC3422"/>
    <w:rsid w:val="00EC4ED3"/>
    <w:rsid w:val="00EE1A7B"/>
    <w:rsid w:val="00EE1F7F"/>
    <w:rsid w:val="00EE23BB"/>
    <w:rsid w:val="00EE73BF"/>
    <w:rsid w:val="00EF1998"/>
    <w:rsid w:val="00EF3225"/>
    <w:rsid w:val="00F001B7"/>
    <w:rsid w:val="00F03BAD"/>
    <w:rsid w:val="00F0748C"/>
    <w:rsid w:val="00F10486"/>
    <w:rsid w:val="00F2289C"/>
    <w:rsid w:val="00F3665B"/>
    <w:rsid w:val="00F41EFA"/>
    <w:rsid w:val="00F5190B"/>
    <w:rsid w:val="00F5306C"/>
    <w:rsid w:val="00F53796"/>
    <w:rsid w:val="00F550BE"/>
    <w:rsid w:val="00F55CD4"/>
    <w:rsid w:val="00F578AA"/>
    <w:rsid w:val="00F607CD"/>
    <w:rsid w:val="00F6087D"/>
    <w:rsid w:val="00F60E6D"/>
    <w:rsid w:val="00F66F42"/>
    <w:rsid w:val="00F7007E"/>
    <w:rsid w:val="00F758E5"/>
    <w:rsid w:val="00F75B5D"/>
    <w:rsid w:val="00F800C4"/>
    <w:rsid w:val="00F85178"/>
    <w:rsid w:val="00F90E76"/>
    <w:rsid w:val="00FA17A4"/>
    <w:rsid w:val="00FA3977"/>
    <w:rsid w:val="00FA7C6F"/>
    <w:rsid w:val="00FB6D7C"/>
    <w:rsid w:val="00FB767B"/>
    <w:rsid w:val="00FC1161"/>
    <w:rsid w:val="00FC30DF"/>
    <w:rsid w:val="00FC5D94"/>
    <w:rsid w:val="00FC61BB"/>
    <w:rsid w:val="00FD3342"/>
    <w:rsid w:val="00FD372D"/>
    <w:rsid w:val="00FD4CE0"/>
    <w:rsid w:val="00FD5249"/>
    <w:rsid w:val="00FD6A18"/>
    <w:rsid w:val="00FE2D84"/>
    <w:rsid w:val="00FE750A"/>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4949"/>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5"/>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224949"/>
    <w:pPr>
      <w:keepNext/>
      <w:widowControl/>
      <w:autoSpaceDE/>
      <w:autoSpaceDN/>
      <w:spacing w:before="320" w:after="120"/>
      <w:outlineLvl w:val="4"/>
    </w:pPr>
    <w:rPr>
      <w:b/>
      <w:bCs/>
      <w:iCs/>
      <w:sz w:val="24"/>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53796"/>
    <w:pPr>
      <w:tabs>
        <w:tab w:val="left" w:pos="450"/>
        <w:tab w:val="right" w:leader="dot" w:pos="9350"/>
      </w:tabs>
      <w:spacing w:before="269"/>
      <w:ind w:left="100"/>
    </w:pPr>
    <w:rPr>
      <w:noProof/>
    </w:rPr>
  </w:style>
  <w:style w:type="paragraph" w:styleId="TOC2">
    <w:name w:val="toc 2"/>
    <w:basedOn w:val="Normal"/>
    <w:uiPriority w:val="39"/>
    <w:qFormat/>
    <w:rsid w:val="002D43C0"/>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224949"/>
    <w:rPr>
      <w:rFonts w:ascii="Times New Roman" w:eastAsia="Times New Roman" w:hAnsi="Times New Roman" w:cs="Times New Roman"/>
      <w:b/>
      <w:bCs/>
      <w:iCs/>
      <w:sz w:val="24"/>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796488785">
      <w:bodyDiv w:val="1"/>
      <w:marLeft w:val="0"/>
      <w:marRight w:val="0"/>
      <w:marTop w:val="0"/>
      <w:marBottom w:val="0"/>
      <w:divBdr>
        <w:top w:val="none" w:sz="0" w:space="0" w:color="auto"/>
        <w:left w:val="none" w:sz="0" w:space="0" w:color="auto"/>
        <w:bottom w:val="none" w:sz="0" w:space="0" w:color="auto"/>
        <w:right w:val="none" w:sz="0" w:space="0" w:color="auto"/>
      </w:divBdr>
    </w:div>
    <w:div w:id="976842176">
      <w:bodyDiv w:val="1"/>
      <w:marLeft w:val="0"/>
      <w:marRight w:val="0"/>
      <w:marTop w:val="0"/>
      <w:marBottom w:val="0"/>
      <w:divBdr>
        <w:top w:val="none" w:sz="0" w:space="0" w:color="auto"/>
        <w:left w:val="none" w:sz="0" w:space="0" w:color="auto"/>
        <w:bottom w:val="none" w:sz="0" w:space="0" w:color="auto"/>
        <w:right w:val="none" w:sz="0" w:space="0" w:color="auto"/>
      </w:divBdr>
    </w:div>
    <w:div w:id="987711294">
      <w:bodyDiv w:val="1"/>
      <w:marLeft w:val="0"/>
      <w:marRight w:val="0"/>
      <w:marTop w:val="0"/>
      <w:marBottom w:val="0"/>
      <w:divBdr>
        <w:top w:val="none" w:sz="0" w:space="0" w:color="auto"/>
        <w:left w:val="none" w:sz="0" w:space="0" w:color="auto"/>
        <w:bottom w:val="none" w:sz="0" w:space="0" w:color="auto"/>
        <w:right w:val="none" w:sz="0" w:space="0" w:color="auto"/>
      </w:divBdr>
    </w:div>
    <w:div w:id="1088116190">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0463894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10697197">
      <w:bodyDiv w:val="1"/>
      <w:marLeft w:val="0"/>
      <w:marRight w:val="0"/>
      <w:marTop w:val="0"/>
      <w:marBottom w:val="0"/>
      <w:divBdr>
        <w:top w:val="none" w:sz="0" w:space="0" w:color="auto"/>
        <w:left w:val="none" w:sz="0" w:space="0" w:color="auto"/>
        <w:bottom w:val="none" w:sz="0" w:space="0" w:color="auto"/>
        <w:right w:val="none" w:sz="0" w:space="0" w:color="auto"/>
      </w:divBdr>
    </w:div>
    <w:div w:id="1612274615">
      <w:bodyDiv w:val="1"/>
      <w:marLeft w:val="0"/>
      <w:marRight w:val="0"/>
      <w:marTop w:val="0"/>
      <w:marBottom w:val="0"/>
      <w:divBdr>
        <w:top w:val="none" w:sz="0" w:space="0" w:color="auto"/>
        <w:left w:val="none" w:sz="0" w:space="0" w:color="auto"/>
        <w:bottom w:val="none" w:sz="0" w:space="0" w:color="auto"/>
        <w:right w:val="none" w:sz="0" w:space="0" w:color="auto"/>
      </w:divBdr>
    </w:div>
    <w:div w:id="1661352441">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mailto:mcbs@norc.org)%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manetwork.com/channels/health-forum/fullarticle/27747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ulrow-Edward@nor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files/document/cms-omh-january2020-zcode-data-highlightpdf.pdf" TargetMode="External"/><Relationship Id="rId5" Type="http://schemas.openxmlformats.org/officeDocument/2006/relationships/webSettings" Target="webSettings.xml"/><Relationship Id="rId15" Type="http://schemas.openxmlformats.org/officeDocument/2006/relationships/hyperlink" Target="https://aspe.hhs.gov/system/files/pdf/264071/Medicare-FFS-Spending-Utilization.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ms.gov/mcb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novation.cms.gov/Files/worksheets/ahcm-screeningtool.pdf" TargetMode="External"/><Relationship Id="rId2" Type="http://schemas.openxmlformats.org/officeDocument/2006/relationships/hyperlink" Target="https://innovation.cms.gov/Files/worksheets/ahcm-screeningtool.pdf" TargetMode="External"/><Relationship Id="rId1" Type="http://schemas.openxmlformats.org/officeDocument/2006/relationships/hyperlink" Target="https://www.whitehouse.gov/wp-content/uploads/2021/01/National-Strategy-for-the-COVID-19-Response-and-Pandemic-Preparedness.pdf" TargetMode="External"/><Relationship Id="rId4" Type="http://schemas.openxmlformats.org/officeDocument/2006/relationships/hyperlink" Target="https://www.cms.gov/Research-Statistics-Data-and-Systems/Research/MCBS/Codebooks-Items/2015_MCBS_Methods_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E05AC-AFDC-4425-B2EE-C37C9D54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12273</Words>
  <Characters>69960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CMS</Manager>
  <Company>CMS</Company>
  <LinksUpToDate>false</LinksUpToDate>
  <CharactersWithSpaces>82069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Supporting Statement B</dc:subject>
  <dc:creator>CMS</dc:creator>
  <cp:keywords>MCBS; ICR package; OMB clearance; supporting statement</cp:keywords>
  <cp:lastModifiedBy>Andrea Mayfield</cp:lastModifiedBy>
  <cp:revision>3</cp:revision>
  <cp:lastPrinted>2019-03-15T19:40:00Z</cp:lastPrinted>
  <dcterms:created xsi:type="dcterms:W3CDTF">2021-01-29T15:41:00Z</dcterms:created>
  <dcterms:modified xsi:type="dcterms:W3CDTF">2021-01-29T15:41:00Z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