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7054" w:rsidP="00B5726A" w:rsidRDefault="00C42B98" w14:paraId="0DDDCE74" w14:textId="77777777">
      <w:pPr>
        <w:jc w:val="center"/>
        <w:outlineLvl w:val="0"/>
        <w:rPr>
          <w:b/>
          <w:bCs/>
          <w:sz w:val="24"/>
        </w:rPr>
      </w:pPr>
      <w:r>
        <w:rPr>
          <w:b/>
          <w:bCs/>
          <w:sz w:val="24"/>
        </w:rPr>
        <w:t>S</w:t>
      </w:r>
      <w:r w:rsidR="000264AE">
        <w:rPr>
          <w:b/>
          <w:bCs/>
          <w:sz w:val="24"/>
        </w:rPr>
        <w:t>upporting Statement for Applica</w:t>
      </w:r>
      <w:r w:rsidR="00017054">
        <w:rPr>
          <w:b/>
          <w:bCs/>
          <w:sz w:val="24"/>
        </w:rPr>
        <w:t>tion of Circuit Court Law</w:t>
      </w:r>
    </w:p>
    <w:p w:rsidR="00017054" w:rsidP="00017054" w:rsidRDefault="00017054" w14:paraId="1145E4CD" w14:textId="77777777">
      <w:pPr>
        <w:jc w:val="center"/>
        <w:outlineLvl w:val="0"/>
        <w:rPr>
          <w:b/>
          <w:bCs/>
          <w:sz w:val="24"/>
        </w:rPr>
      </w:pPr>
      <w:r>
        <w:rPr>
          <w:b/>
          <w:bCs/>
          <w:sz w:val="24"/>
        </w:rPr>
        <w:t xml:space="preserve"> 20 CFR 404.985 and 416.1485</w:t>
      </w:r>
    </w:p>
    <w:p w:rsidR="00017054" w:rsidP="00017054" w:rsidRDefault="00017054" w14:paraId="416749D7" w14:textId="77777777">
      <w:pPr>
        <w:jc w:val="center"/>
        <w:outlineLvl w:val="0"/>
        <w:rPr>
          <w:sz w:val="24"/>
        </w:rPr>
      </w:pPr>
      <w:r>
        <w:rPr>
          <w:b/>
          <w:bCs/>
          <w:sz w:val="24"/>
        </w:rPr>
        <w:t>OMB No. 0960-0581</w:t>
      </w:r>
      <w:r>
        <w:rPr>
          <w:sz w:val="24"/>
        </w:rPr>
        <w:t xml:space="preserve"> </w:t>
      </w:r>
    </w:p>
    <w:p w:rsidR="00017054" w:rsidP="00017054" w:rsidRDefault="00017054" w14:paraId="32888DE1" w14:textId="77777777">
      <w:pPr>
        <w:tabs>
          <w:tab w:val="left" w:pos="0"/>
        </w:tabs>
        <w:rPr>
          <w:sz w:val="24"/>
        </w:rPr>
      </w:pPr>
    </w:p>
    <w:p w:rsidR="00017054" w:rsidP="003C6B76" w:rsidRDefault="00017054" w14:paraId="3BB7C33C" w14:textId="77777777">
      <w:pPr>
        <w:ind w:left="720" w:hanging="540"/>
        <w:outlineLvl w:val="0"/>
        <w:rPr>
          <w:b/>
          <w:sz w:val="24"/>
          <w:u w:val="single"/>
        </w:rPr>
      </w:pPr>
      <w:r>
        <w:rPr>
          <w:b/>
          <w:sz w:val="24"/>
        </w:rPr>
        <w:t xml:space="preserve">A.    </w:t>
      </w:r>
      <w:r>
        <w:rPr>
          <w:b/>
          <w:sz w:val="24"/>
        </w:rPr>
        <w:tab/>
      </w:r>
      <w:r>
        <w:rPr>
          <w:b/>
          <w:sz w:val="24"/>
          <w:u w:val="single"/>
        </w:rPr>
        <w:t>Justification</w:t>
      </w:r>
    </w:p>
    <w:p w:rsidR="00017054" w:rsidP="00017054" w:rsidRDefault="00017054" w14:paraId="13C9AE1D" w14:textId="77777777">
      <w:pPr>
        <w:tabs>
          <w:tab w:val="left" w:pos="0"/>
          <w:tab w:val="num" w:pos="1260"/>
        </w:tabs>
        <w:rPr>
          <w:sz w:val="24"/>
        </w:rPr>
      </w:pPr>
    </w:p>
    <w:p w:rsidR="00A86D30" w:rsidP="003C6B76" w:rsidRDefault="00017054" w14:paraId="3B2955CB" w14:textId="77777777">
      <w:pPr>
        <w:tabs>
          <w:tab w:val="left" w:pos="1440"/>
        </w:tabs>
        <w:ind w:left="1440" w:hanging="720"/>
        <w:rPr>
          <w:b/>
          <w:sz w:val="24"/>
        </w:rPr>
      </w:pPr>
      <w:r>
        <w:rPr>
          <w:b/>
          <w:sz w:val="24"/>
        </w:rPr>
        <w:t xml:space="preserve">1.   </w:t>
      </w:r>
      <w:r>
        <w:rPr>
          <w:b/>
          <w:sz w:val="24"/>
        </w:rPr>
        <w:tab/>
        <w:t>Introduction</w:t>
      </w:r>
      <w:r w:rsidR="00730D31">
        <w:rPr>
          <w:b/>
          <w:sz w:val="24"/>
        </w:rPr>
        <w:t>/Authoring Laws and Regulations</w:t>
      </w:r>
    </w:p>
    <w:p w:rsidRPr="00730D31" w:rsidR="00017054" w:rsidP="003C6B76" w:rsidRDefault="00017054" w14:paraId="3BCD1C9F" w14:textId="48367FE1">
      <w:pPr>
        <w:tabs>
          <w:tab w:val="left" w:pos="1440"/>
        </w:tabs>
        <w:ind w:left="1440"/>
        <w:rPr>
          <w:b/>
          <w:sz w:val="24"/>
        </w:rPr>
      </w:pPr>
      <w:r>
        <w:rPr>
          <w:iCs/>
          <w:sz w:val="24"/>
        </w:rPr>
        <w:t xml:space="preserve">Section </w:t>
      </w:r>
      <w:r w:rsidRPr="004D2EEF">
        <w:rPr>
          <w:i/>
          <w:iCs/>
          <w:sz w:val="24"/>
        </w:rPr>
        <w:t>205(a)</w:t>
      </w:r>
      <w:r>
        <w:rPr>
          <w:iCs/>
          <w:sz w:val="24"/>
        </w:rPr>
        <w:t xml:space="preserve"> of the </w:t>
      </w:r>
      <w:r w:rsidRPr="009937E5">
        <w:rPr>
          <w:i/>
          <w:iCs/>
          <w:sz w:val="24"/>
        </w:rPr>
        <w:t>Social Security Act</w:t>
      </w:r>
      <w:r w:rsidRPr="009937E5" w:rsidR="000264AE">
        <w:rPr>
          <w:i/>
          <w:iCs/>
          <w:sz w:val="24"/>
        </w:rPr>
        <w:t xml:space="preserve"> (Act)</w:t>
      </w:r>
      <w:r w:rsidRPr="009937E5" w:rsidR="004D2EEF">
        <w:rPr>
          <w:i/>
          <w:iCs/>
          <w:sz w:val="24"/>
        </w:rPr>
        <w:t xml:space="preserve"> </w:t>
      </w:r>
      <w:r>
        <w:rPr>
          <w:sz w:val="24"/>
        </w:rPr>
        <w:t xml:space="preserve">gives </w:t>
      </w:r>
      <w:r w:rsidR="000264AE">
        <w:rPr>
          <w:sz w:val="24"/>
        </w:rPr>
        <w:t xml:space="preserve">the </w:t>
      </w:r>
      <w:r>
        <w:rPr>
          <w:sz w:val="24"/>
        </w:rPr>
        <w:t>Social Security</w:t>
      </w:r>
      <w:r w:rsidR="00A86D30">
        <w:rPr>
          <w:sz w:val="24"/>
        </w:rPr>
        <w:t xml:space="preserve"> Administration (SSA) </w:t>
      </w:r>
      <w:r w:rsidR="000264AE">
        <w:rPr>
          <w:sz w:val="24"/>
        </w:rPr>
        <w:t xml:space="preserve">the </w:t>
      </w:r>
      <w:r>
        <w:rPr>
          <w:sz w:val="24"/>
        </w:rPr>
        <w:t>authority to make rules and regul</w:t>
      </w:r>
      <w:r w:rsidR="000264AE">
        <w:rPr>
          <w:sz w:val="24"/>
        </w:rPr>
        <w:t>ations to establish procedures for carrying</w:t>
      </w:r>
      <w:r w:rsidR="00A512EA">
        <w:rPr>
          <w:sz w:val="24"/>
        </w:rPr>
        <w:t xml:space="preserve"> out the purposes of the </w:t>
      </w:r>
      <w:r w:rsidRPr="0054104D" w:rsidR="00A512EA">
        <w:rPr>
          <w:i/>
          <w:sz w:val="24"/>
        </w:rPr>
        <w:t>Act</w:t>
      </w:r>
      <w:r w:rsidR="00A512EA">
        <w:rPr>
          <w:sz w:val="24"/>
        </w:rPr>
        <w:t xml:space="preserve">.  </w:t>
      </w:r>
      <w:r w:rsidR="00C626A4">
        <w:rPr>
          <w:sz w:val="24"/>
        </w:rPr>
        <w:t xml:space="preserve">Under </w:t>
      </w:r>
      <w:r>
        <w:rPr>
          <w:sz w:val="24"/>
        </w:rPr>
        <w:t>regulation</w:t>
      </w:r>
      <w:r w:rsidR="006A0FDB">
        <w:rPr>
          <w:sz w:val="24"/>
        </w:rPr>
        <w:t xml:space="preserve"> </w:t>
      </w:r>
      <w:r w:rsidR="004348EF">
        <w:rPr>
          <w:sz w:val="24"/>
        </w:rPr>
        <w:t>S</w:t>
      </w:r>
      <w:r w:rsidR="00C626A4">
        <w:rPr>
          <w:sz w:val="24"/>
        </w:rPr>
        <w:t>ection</w:t>
      </w:r>
      <w:r w:rsidR="004348EF">
        <w:rPr>
          <w:sz w:val="24"/>
        </w:rPr>
        <w:t>s</w:t>
      </w:r>
      <w:r w:rsidR="00C626A4">
        <w:rPr>
          <w:sz w:val="24"/>
        </w:rPr>
        <w:t xml:space="preserve"> </w:t>
      </w:r>
      <w:r w:rsidRPr="000264AE" w:rsidR="00C626A4">
        <w:rPr>
          <w:i/>
          <w:iCs/>
          <w:sz w:val="24"/>
        </w:rPr>
        <w:t>20</w:t>
      </w:r>
      <w:r w:rsidR="006A0FDB">
        <w:rPr>
          <w:i/>
          <w:iCs/>
          <w:sz w:val="24"/>
        </w:rPr>
        <w:t> </w:t>
      </w:r>
      <w:r w:rsidRPr="000264AE" w:rsidR="00C626A4">
        <w:rPr>
          <w:i/>
          <w:iCs/>
          <w:sz w:val="24"/>
        </w:rPr>
        <w:t>CFR 404.985</w:t>
      </w:r>
      <w:r w:rsidR="00C626A4">
        <w:rPr>
          <w:iCs/>
          <w:sz w:val="24"/>
        </w:rPr>
        <w:t xml:space="preserve"> and </w:t>
      </w:r>
      <w:r w:rsidRPr="000264AE" w:rsidR="00C626A4">
        <w:rPr>
          <w:i/>
          <w:iCs/>
          <w:sz w:val="24"/>
        </w:rPr>
        <w:t>416.1485</w:t>
      </w:r>
      <w:r w:rsidR="00C626A4">
        <w:rPr>
          <w:iCs/>
          <w:sz w:val="24"/>
        </w:rPr>
        <w:t xml:space="preserve"> of the </w:t>
      </w:r>
      <w:r w:rsidRPr="009937E5" w:rsidR="00C626A4">
        <w:rPr>
          <w:i/>
          <w:iCs/>
          <w:sz w:val="24"/>
        </w:rPr>
        <w:t>Code of Federal Regulatio</w:t>
      </w:r>
      <w:r w:rsidR="00A86D30">
        <w:rPr>
          <w:i/>
          <w:iCs/>
          <w:sz w:val="24"/>
        </w:rPr>
        <w:t>ns</w:t>
      </w:r>
      <w:r w:rsidR="00C626A4">
        <w:rPr>
          <w:iCs/>
          <w:sz w:val="24"/>
        </w:rPr>
        <w:t xml:space="preserve"> </w:t>
      </w:r>
      <w:r>
        <w:rPr>
          <w:sz w:val="24"/>
        </w:rPr>
        <w:t>fo</w:t>
      </w:r>
      <w:r w:rsidR="008C4E2A">
        <w:rPr>
          <w:sz w:val="24"/>
        </w:rPr>
        <w:t>r applying circuit court law</w:t>
      </w:r>
      <w:r>
        <w:rPr>
          <w:iCs/>
          <w:sz w:val="24"/>
        </w:rPr>
        <w:t xml:space="preserve">, </w:t>
      </w:r>
      <w:r w:rsidR="000264AE">
        <w:rPr>
          <w:sz w:val="24"/>
          <w:szCs w:val="24"/>
        </w:rPr>
        <w:t xml:space="preserve">SSA is </w:t>
      </w:r>
      <w:r>
        <w:rPr>
          <w:sz w:val="24"/>
        </w:rPr>
        <w:t>r</w:t>
      </w:r>
      <w:r w:rsidR="00C626A4">
        <w:rPr>
          <w:sz w:val="24"/>
        </w:rPr>
        <w:t xml:space="preserve">equired to consider </w:t>
      </w:r>
      <w:r>
        <w:rPr>
          <w:sz w:val="24"/>
        </w:rPr>
        <w:t>United States Court of Appeals</w:t>
      </w:r>
      <w:r w:rsidR="00567785">
        <w:rPr>
          <w:sz w:val="24"/>
        </w:rPr>
        <w:t xml:space="preserve"> decisions when they</w:t>
      </w:r>
      <w:r w:rsidR="00C626A4">
        <w:rPr>
          <w:sz w:val="24"/>
        </w:rPr>
        <w:t xml:space="preserve"> may affect </w:t>
      </w:r>
      <w:r w:rsidR="00020B79">
        <w:rPr>
          <w:sz w:val="24"/>
        </w:rPr>
        <w:t xml:space="preserve">our decisions </w:t>
      </w:r>
      <w:r w:rsidR="002971BB">
        <w:rPr>
          <w:sz w:val="24"/>
        </w:rPr>
        <w:t xml:space="preserve">on </w:t>
      </w:r>
      <w:r w:rsidR="00567785">
        <w:rPr>
          <w:sz w:val="24"/>
        </w:rPr>
        <w:t>claims we previously</w:t>
      </w:r>
      <w:r w:rsidR="00C626A4">
        <w:rPr>
          <w:sz w:val="24"/>
        </w:rPr>
        <w:t xml:space="preserve"> adjucated.</w:t>
      </w:r>
      <w:r>
        <w:rPr>
          <w:sz w:val="24"/>
        </w:rPr>
        <w:t xml:space="preserve">  To conform with these regulations, </w:t>
      </w:r>
      <w:r>
        <w:rPr>
          <w:sz w:val="24"/>
          <w:szCs w:val="24"/>
        </w:rPr>
        <w:t>we</w:t>
      </w:r>
      <w:r>
        <w:t xml:space="preserve"> </w:t>
      </w:r>
      <w:r>
        <w:rPr>
          <w:sz w:val="24"/>
        </w:rPr>
        <w:t>prepare a ruling acqui</w:t>
      </w:r>
      <w:r w:rsidR="00020B79">
        <w:rPr>
          <w:sz w:val="24"/>
        </w:rPr>
        <w:t>escing o</w:t>
      </w:r>
      <w:r>
        <w:rPr>
          <w:sz w:val="24"/>
        </w:rPr>
        <w:t>n the</w:t>
      </w:r>
      <w:r w:rsidR="00567785">
        <w:rPr>
          <w:sz w:val="24"/>
        </w:rPr>
        <w:t xml:space="preserve"> appeals</w:t>
      </w:r>
      <w:r>
        <w:rPr>
          <w:sz w:val="24"/>
        </w:rPr>
        <w:t xml:space="preserve"> </w:t>
      </w:r>
      <w:r w:rsidR="00730D31">
        <w:rPr>
          <w:sz w:val="24"/>
        </w:rPr>
        <w:t>court’s decision</w:t>
      </w:r>
      <w:r w:rsidR="00C626A4">
        <w:rPr>
          <w:sz w:val="24"/>
        </w:rPr>
        <w:t xml:space="preserve"> explaining how we apply the court</w:t>
      </w:r>
      <w:r w:rsidR="002971BB">
        <w:rPr>
          <w:sz w:val="24"/>
        </w:rPr>
        <w:t>’s</w:t>
      </w:r>
      <w:r w:rsidR="00A9170C">
        <w:rPr>
          <w:sz w:val="24"/>
        </w:rPr>
        <w:t xml:space="preserve"> dec</w:t>
      </w:r>
      <w:r w:rsidR="009937E5">
        <w:rPr>
          <w:sz w:val="24"/>
        </w:rPr>
        <w:t>i</w:t>
      </w:r>
      <w:r w:rsidR="00A9170C">
        <w:rPr>
          <w:sz w:val="24"/>
        </w:rPr>
        <w:t>sion</w:t>
      </w:r>
      <w:r w:rsidR="00C626A4">
        <w:rPr>
          <w:sz w:val="24"/>
        </w:rPr>
        <w:t xml:space="preserve"> to </w:t>
      </w:r>
      <w:r w:rsidR="002971BB">
        <w:rPr>
          <w:sz w:val="24"/>
        </w:rPr>
        <w:t xml:space="preserve">the </w:t>
      </w:r>
      <w:r w:rsidR="0054104D">
        <w:rPr>
          <w:sz w:val="24"/>
        </w:rPr>
        <w:t xml:space="preserve">claims we </w:t>
      </w:r>
      <w:r w:rsidR="002971BB">
        <w:rPr>
          <w:sz w:val="24"/>
        </w:rPr>
        <w:t xml:space="preserve">already processed. </w:t>
      </w:r>
      <w:r>
        <w:rPr>
          <w:sz w:val="24"/>
        </w:rPr>
        <w:t xml:space="preserve"> </w:t>
      </w:r>
      <w:r>
        <w:rPr>
          <w:sz w:val="24"/>
          <w:szCs w:val="24"/>
        </w:rPr>
        <w:t>SSA</w:t>
      </w:r>
      <w:r w:rsidR="00C626A4">
        <w:t xml:space="preserve"> </w:t>
      </w:r>
      <w:r>
        <w:rPr>
          <w:sz w:val="24"/>
        </w:rPr>
        <w:t>develop</w:t>
      </w:r>
      <w:r w:rsidR="00C626A4">
        <w:rPr>
          <w:sz w:val="24"/>
        </w:rPr>
        <w:t>s</w:t>
      </w:r>
      <w:r>
        <w:rPr>
          <w:sz w:val="24"/>
        </w:rPr>
        <w:t xml:space="preserve"> criteria for </w:t>
      </w:r>
      <w:r>
        <w:rPr>
          <w:sz w:val="24"/>
          <w:szCs w:val="24"/>
        </w:rPr>
        <w:t xml:space="preserve">our </w:t>
      </w:r>
      <w:r>
        <w:rPr>
          <w:sz w:val="24"/>
        </w:rPr>
        <w:t>adjudicators to identify claims that may be sub</w:t>
      </w:r>
      <w:r w:rsidR="00C626A4">
        <w:rPr>
          <w:sz w:val="24"/>
        </w:rPr>
        <w:t>ject to</w:t>
      </w:r>
      <w:r w:rsidR="002971BB">
        <w:rPr>
          <w:sz w:val="24"/>
        </w:rPr>
        <w:t xml:space="preserve"> readjudication based on the particular</w:t>
      </w:r>
      <w:r w:rsidR="00567785">
        <w:rPr>
          <w:sz w:val="24"/>
        </w:rPr>
        <w:t xml:space="preserve"> acquiesence ruling (</w:t>
      </w:r>
      <w:r w:rsidR="00C626A4">
        <w:rPr>
          <w:sz w:val="24"/>
        </w:rPr>
        <w:t>AR</w:t>
      </w:r>
      <w:r w:rsidR="00567785">
        <w:rPr>
          <w:sz w:val="24"/>
        </w:rPr>
        <w:t>)</w:t>
      </w:r>
      <w:r w:rsidR="002971BB">
        <w:rPr>
          <w:sz w:val="24"/>
        </w:rPr>
        <w:t xml:space="preserve">.  In such situations, </w:t>
      </w:r>
      <w:r w:rsidR="00444C62">
        <w:rPr>
          <w:sz w:val="24"/>
        </w:rPr>
        <w:t xml:space="preserve">claimants </w:t>
      </w:r>
      <w:r w:rsidR="002971BB">
        <w:rPr>
          <w:sz w:val="24"/>
        </w:rPr>
        <w:t>have</w:t>
      </w:r>
      <w:r w:rsidR="00166C95">
        <w:rPr>
          <w:sz w:val="24"/>
        </w:rPr>
        <w:t xml:space="preserve"> the righ</w:t>
      </w:r>
      <w:r w:rsidR="00567785">
        <w:rPr>
          <w:sz w:val="24"/>
        </w:rPr>
        <w:t xml:space="preserve">t to request SSA reconsider an </w:t>
      </w:r>
      <w:r w:rsidR="00166C95">
        <w:rPr>
          <w:sz w:val="24"/>
        </w:rPr>
        <w:t>earlier decision on</w:t>
      </w:r>
      <w:r w:rsidR="002971BB">
        <w:rPr>
          <w:sz w:val="24"/>
        </w:rPr>
        <w:t xml:space="preserve"> their claim</w:t>
      </w:r>
      <w:r w:rsidR="00537A8F">
        <w:rPr>
          <w:sz w:val="24"/>
        </w:rPr>
        <w:t>,</w:t>
      </w:r>
      <w:r w:rsidR="002971BB">
        <w:rPr>
          <w:sz w:val="24"/>
        </w:rPr>
        <w:t xml:space="preserve"> based </w:t>
      </w:r>
      <w:r w:rsidR="00020B79">
        <w:rPr>
          <w:sz w:val="24"/>
        </w:rPr>
        <w:t xml:space="preserve">on </w:t>
      </w:r>
      <w:r w:rsidR="00567785">
        <w:rPr>
          <w:sz w:val="24"/>
        </w:rPr>
        <w:t>applying t</w:t>
      </w:r>
      <w:r w:rsidR="002971BB">
        <w:rPr>
          <w:sz w:val="24"/>
        </w:rPr>
        <w:t xml:space="preserve">he AR. </w:t>
      </w:r>
    </w:p>
    <w:p w:rsidR="00017054" w:rsidP="003C6B76" w:rsidRDefault="00017054" w14:paraId="46CFCB5D" w14:textId="77777777">
      <w:pPr>
        <w:tabs>
          <w:tab w:val="left" w:pos="1440"/>
        </w:tabs>
        <w:ind w:left="1440"/>
        <w:rPr>
          <w:sz w:val="24"/>
        </w:rPr>
      </w:pPr>
    </w:p>
    <w:p w:rsidR="00A86D30" w:rsidP="003C6B76" w:rsidRDefault="00A86D30" w14:paraId="2CB99331" w14:textId="77777777">
      <w:pPr>
        <w:tabs>
          <w:tab w:val="left" w:pos="1440"/>
        </w:tabs>
        <w:ind w:left="1440" w:hanging="720"/>
        <w:rPr>
          <w:b/>
          <w:sz w:val="24"/>
        </w:rPr>
      </w:pPr>
      <w:r>
        <w:rPr>
          <w:b/>
          <w:sz w:val="24"/>
        </w:rPr>
        <w:t>2.</w:t>
      </w:r>
      <w:r>
        <w:rPr>
          <w:b/>
          <w:sz w:val="24"/>
        </w:rPr>
        <w:tab/>
        <w:t xml:space="preserve">Description of Collection  </w:t>
      </w:r>
    </w:p>
    <w:p w:rsidRPr="00A86D30" w:rsidR="00397EB4" w:rsidP="003C6B76" w:rsidRDefault="00F4019A" w14:paraId="6650818F" w14:textId="0BDD6EFE">
      <w:pPr>
        <w:tabs>
          <w:tab w:val="left" w:pos="1440"/>
        </w:tabs>
        <w:ind w:left="1440"/>
        <w:rPr>
          <w:b/>
          <w:sz w:val="24"/>
        </w:rPr>
      </w:pPr>
      <w:r>
        <w:rPr>
          <w:sz w:val="24"/>
        </w:rPr>
        <w:t>SSA sends a notice to c</w:t>
      </w:r>
      <w:r w:rsidRPr="008C4E2A" w:rsidR="00017054">
        <w:rPr>
          <w:sz w:val="24"/>
        </w:rPr>
        <w:t>laimants</w:t>
      </w:r>
      <w:r>
        <w:rPr>
          <w:sz w:val="24"/>
        </w:rPr>
        <w:t xml:space="preserve"> whose claims we identify</w:t>
      </w:r>
      <w:r w:rsidR="00A86D30">
        <w:rPr>
          <w:sz w:val="24"/>
        </w:rPr>
        <w:t>,</w:t>
      </w:r>
      <w:r w:rsidR="00017054">
        <w:rPr>
          <w:sz w:val="24"/>
        </w:rPr>
        <w:t xml:space="preserve"> or who self</w:t>
      </w:r>
      <w:r>
        <w:rPr>
          <w:sz w:val="24"/>
        </w:rPr>
        <w:t>-identify</w:t>
      </w:r>
      <w:r w:rsidR="00E4493B">
        <w:rPr>
          <w:sz w:val="24"/>
        </w:rPr>
        <w:t xml:space="preserve"> (via the Federal Register published AR)</w:t>
      </w:r>
      <w:r w:rsidR="00A86D30">
        <w:rPr>
          <w:sz w:val="24"/>
        </w:rPr>
        <w:t>,</w:t>
      </w:r>
      <w:r>
        <w:rPr>
          <w:sz w:val="24"/>
        </w:rPr>
        <w:t xml:space="preserve"> </w:t>
      </w:r>
      <w:r w:rsidR="0029146D">
        <w:rPr>
          <w:sz w:val="24"/>
        </w:rPr>
        <w:t xml:space="preserve">as subject to readjudication </w:t>
      </w:r>
      <w:r w:rsidR="00017054">
        <w:rPr>
          <w:sz w:val="24"/>
        </w:rPr>
        <w:t>providing information about the AR and the</w:t>
      </w:r>
      <w:r w:rsidR="00166C95">
        <w:rPr>
          <w:sz w:val="24"/>
        </w:rPr>
        <w:t>ir</w:t>
      </w:r>
      <w:r w:rsidR="00017054">
        <w:rPr>
          <w:sz w:val="24"/>
        </w:rPr>
        <w:t xml:space="preserve"> right to request readjudication.  After reviewing </w:t>
      </w:r>
      <w:r w:rsidR="00397EB4">
        <w:rPr>
          <w:sz w:val="24"/>
        </w:rPr>
        <w:t xml:space="preserve">the </w:t>
      </w:r>
      <w:r w:rsidR="00017054">
        <w:rPr>
          <w:sz w:val="24"/>
        </w:rPr>
        <w:t xml:space="preserve">notice, the claimant or the claimant’s authorized representative </w:t>
      </w:r>
      <w:r w:rsidR="00A86D30">
        <w:rPr>
          <w:sz w:val="24"/>
        </w:rPr>
        <w:t>is</w:t>
      </w:r>
      <w:r w:rsidR="00017054">
        <w:rPr>
          <w:sz w:val="24"/>
        </w:rPr>
        <w:t xml:space="preserve"> able to decide whether requesting readjudicati</w:t>
      </w:r>
      <w:r w:rsidR="00730D31">
        <w:rPr>
          <w:sz w:val="24"/>
        </w:rPr>
        <w:t>on of the</w:t>
      </w:r>
      <w:r w:rsidR="00567785">
        <w:rPr>
          <w:sz w:val="24"/>
        </w:rPr>
        <w:t>ir</w:t>
      </w:r>
      <w:r w:rsidR="00730D31">
        <w:rPr>
          <w:sz w:val="24"/>
        </w:rPr>
        <w:t xml:space="preserve"> claim is in the claimant’s</w:t>
      </w:r>
      <w:r w:rsidR="00E4493B">
        <w:rPr>
          <w:sz w:val="24"/>
        </w:rPr>
        <w:t xml:space="preserve"> best interest</w:t>
      </w:r>
      <w:r>
        <w:rPr>
          <w:sz w:val="24"/>
        </w:rPr>
        <w:t xml:space="preserve">.  The notice informs </w:t>
      </w:r>
      <w:r w:rsidR="00017054">
        <w:rPr>
          <w:sz w:val="24"/>
        </w:rPr>
        <w:t>claimants</w:t>
      </w:r>
      <w:r>
        <w:rPr>
          <w:sz w:val="24"/>
        </w:rPr>
        <w:t xml:space="preserve"> they</w:t>
      </w:r>
      <w:r w:rsidR="00017054">
        <w:rPr>
          <w:sz w:val="24"/>
        </w:rPr>
        <w:t xml:space="preserve"> </w:t>
      </w:r>
      <w:r>
        <w:rPr>
          <w:sz w:val="24"/>
        </w:rPr>
        <w:t xml:space="preserve">can request readjudication </w:t>
      </w:r>
      <w:r w:rsidR="00017054">
        <w:rPr>
          <w:sz w:val="24"/>
        </w:rPr>
        <w:t xml:space="preserve">by contacting their local </w:t>
      </w:r>
      <w:r w:rsidR="00E4493B">
        <w:rPr>
          <w:sz w:val="24"/>
        </w:rPr>
        <w:t xml:space="preserve">SSA </w:t>
      </w:r>
      <w:r w:rsidR="00017054">
        <w:rPr>
          <w:sz w:val="24"/>
        </w:rPr>
        <w:t>field office</w:t>
      </w:r>
      <w:r w:rsidR="00537A8F">
        <w:rPr>
          <w:sz w:val="24"/>
        </w:rPr>
        <w:t>,</w:t>
      </w:r>
      <w:r w:rsidR="00017054">
        <w:rPr>
          <w:sz w:val="24"/>
        </w:rPr>
        <w:t xml:space="preserve"> or through </w:t>
      </w:r>
      <w:r w:rsidR="00E4493B">
        <w:rPr>
          <w:sz w:val="24"/>
        </w:rPr>
        <w:t xml:space="preserve">a written response on </w:t>
      </w:r>
      <w:r w:rsidR="006D4CA9">
        <w:rPr>
          <w:sz w:val="24"/>
        </w:rPr>
        <w:t>the AR notice</w:t>
      </w:r>
      <w:r w:rsidR="00017054">
        <w:rPr>
          <w:sz w:val="24"/>
        </w:rPr>
        <w:t>.</w:t>
      </w:r>
      <w:r>
        <w:rPr>
          <w:sz w:val="24"/>
        </w:rPr>
        <w:t xml:space="preserve">  Claim</w:t>
      </w:r>
      <w:r w:rsidR="008476E5">
        <w:rPr>
          <w:sz w:val="24"/>
        </w:rPr>
        <w:t xml:space="preserve">ants must decide whether </w:t>
      </w:r>
      <w:r>
        <w:rPr>
          <w:sz w:val="24"/>
        </w:rPr>
        <w:t>to respond to the notice and provide the</w:t>
      </w:r>
      <w:r w:rsidR="00020B79">
        <w:rPr>
          <w:sz w:val="24"/>
        </w:rPr>
        <w:t xml:space="preserve"> requested information to move forward with r</w:t>
      </w:r>
      <w:r w:rsidR="009937E5">
        <w:rPr>
          <w:sz w:val="24"/>
        </w:rPr>
        <w:t>e</w:t>
      </w:r>
      <w:r w:rsidR="00020B79">
        <w:rPr>
          <w:sz w:val="24"/>
        </w:rPr>
        <w:t>adjudication.</w:t>
      </w:r>
      <w:r w:rsidR="00A86D30">
        <w:rPr>
          <w:sz w:val="24"/>
        </w:rPr>
        <w:t xml:space="preserve">  </w:t>
      </w:r>
      <w:r w:rsidR="00397EB4">
        <w:rPr>
          <w:sz w:val="24"/>
        </w:rPr>
        <w:t>The respondents are claimants for Social Security benefits and Supple</w:t>
      </w:r>
      <w:r w:rsidR="00567785">
        <w:rPr>
          <w:sz w:val="24"/>
        </w:rPr>
        <w:t xml:space="preserve">mental Security Income </w:t>
      </w:r>
      <w:r w:rsidR="00850232">
        <w:rPr>
          <w:sz w:val="24"/>
        </w:rPr>
        <w:t>payments</w:t>
      </w:r>
      <w:r w:rsidR="00537A8F">
        <w:rPr>
          <w:sz w:val="24"/>
        </w:rPr>
        <w:t>,</w:t>
      </w:r>
      <w:r w:rsidR="00850232">
        <w:rPr>
          <w:sz w:val="24"/>
        </w:rPr>
        <w:t xml:space="preserve"> </w:t>
      </w:r>
      <w:r w:rsidR="00397EB4">
        <w:rPr>
          <w:sz w:val="24"/>
        </w:rPr>
        <w:t xml:space="preserve">who request </w:t>
      </w:r>
      <w:r>
        <w:rPr>
          <w:sz w:val="24"/>
        </w:rPr>
        <w:t>a readjudication of their claim based on an AR notice.</w:t>
      </w:r>
    </w:p>
    <w:p w:rsidR="00017054" w:rsidP="003C6B76" w:rsidRDefault="00017054" w14:paraId="39874515" w14:textId="77777777">
      <w:pPr>
        <w:tabs>
          <w:tab w:val="left" w:pos="1260"/>
          <w:tab w:val="left" w:pos="1440"/>
        </w:tabs>
        <w:ind w:left="1440"/>
        <w:rPr>
          <w:sz w:val="24"/>
        </w:rPr>
      </w:pPr>
    </w:p>
    <w:p w:rsidR="00A86D30" w:rsidP="003C6B76" w:rsidRDefault="00017054" w14:paraId="15721351" w14:textId="77777777">
      <w:pPr>
        <w:tabs>
          <w:tab w:val="left" w:pos="1440"/>
        </w:tabs>
        <w:ind w:left="1440" w:hanging="720"/>
        <w:rPr>
          <w:sz w:val="24"/>
        </w:rPr>
      </w:pPr>
      <w:r>
        <w:rPr>
          <w:b/>
          <w:sz w:val="24"/>
        </w:rPr>
        <w:t xml:space="preserve">3.  </w:t>
      </w:r>
      <w:r>
        <w:rPr>
          <w:b/>
          <w:sz w:val="24"/>
        </w:rPr>
        <w:tab/>
        <w:t>Use of Information Technology to Collect the Information</w:t>
      </w:r>
    </w:p>
    <w:p w:rsidR="00567785" w:rsidP="003C6B76" w:rsidRDefault="00A57150" w14:paraId="545BD85A" w14:textId="42A15058">
      <w:pPr>
        <w:tabs>
          <w:tab w:val="left" w:pos="1440"/>
        </w:tabs>
        <w:ind w:left="1440"/>
        <w:rPr>
          <w:sz w:val="24"/>
        </w:rPr>
      </w:pPr>
      <w:r w:rsidRPr="00A57150">
        <w:rPr>
          <w:noProof w:val="0"/>
          <w:sz w:val="24"/>
          <w:lang w:eastAsia="en-US"/>
        </w:rPr>
        <w:t>SSA does not collect this information through forms or any other standardized information collection; therefore, we cannot create an electronic version for these regulatory requirements under the Government Paperwork Elimination Act</w:t>
      </w:r>
      <w:r w:rsidR="00D10540">
        <w:rPr>
          <w:noProof w:val="0"/>
          <w:sz w:val="24"/>
          <w:szCs w:val="24"/>
        </w:rPr>
        <w:t>.</w:t>
      </w:r>
      <w:r>
        <w:rPr>
          <w:noProof w:val="0"/>
          <w:sz w:val="24"/>
          <w:szCs w:val="24"/>
        </w:rPr>
        <w:t xml:space="preserve">  </w:t>
      </w:r>
      <w:r w:rsidRPr="00A57150">
        <w:rPr>
          <w:noProof w:val="0"/>
          <w:sz w:val="24"/>
          <w:lang w:eastAsia="en-US"/>
        </w:rPr>
        <w:t>SSA obtains the information during telephone conversations with the re</w:t>
      </w:r>
      <w:r>
        <w:rPr>
          <w:noProof w:val="0"/>
          <w:sz w:val="24"/>
          <w:lang w:eastAsia="en-US"/>
        </w:rPr>
        <w:t>spondents, or responses via mail.</w:t>
      </w:r>
      <w:r w:rsidR="00E7613A">
        <w:rPr>
          <w:noProof w:val="0"/>
          <w:sz w:val="24"/>
          <w:lang w:eastAsia="en-US"/>
        </w:rPr>
        <w:t xml:space="preserve">  </w:t>
      </w:r>
      <w:r w:rsidR="0090054B">
        <w:rPr>
          <w:noProof w:val="0"/>
          <w:sz w:val="24"/>
          <w:lang w:eastAsia="en-US"/>
        </w:rPr>
        <w:t xml:space="preserve">Currently, we are unable to accept any responses via email, as we don’t have a system in place to accept and safeguard respondent’s information.  </w:t>
      </w:r>
      <w:r w:rsidR="00E7613A">
        <w:rPr>
          <w:noProof w:val="0"/>
          <w:sz w:val="24"/>
          <w:lang w:eastAsia="en-US"/>
        </w:rPr>
        <w:t xml:space="preserve">Per our management information data, </w:t>
      </w:r>
      <w:r w:rsidR="0090054B">
        <w:rPr>
          <w:noProof w:val="0"/>
          <w:sz w:val="24"/>
          <w:lang w:eastAsia="en-US"/>
        </w:rPr>
        <w:t>most</w:t>
      </w:r>
      <w:r w:rsidR="00E7613A">
        <w:rPr>
          <w:noProof w:val="0"/>
          <w:sz w:val="24"/>
          <w:lang w:eastAsia="en-US"/>
        </w:rPr>
        <w:t xml:space="preserve"> respondents respond via mail.</w:t>
      </w:r>
    </w:p>
    <w:p w:rsidR="00017054" w:rsidP="003C6B76" w:rsidRDefault="00017054" w14:paraId="6287CAF0" w14:textId="448EB459">
      <w:pPr>
        <w:tabs>
          <w:tab w:val="left" w:pos="1260"/>
          <w:tab w:val="left" w:pos="1440"/>
        </w:tabs>
        <w:ind w:left="1440"/>
        <w:rPr>
          <w:sz w:val="24"/>
        </w:rPr>
      </w:pPr>
    </w:p>
    <w:p w:rsidR="00E25F32" w:rsidP="003C6B76" w:rsidRDefault="00E25F32" w14:paraId="31A98B1B" w14:textId="504A5D4E">
      <w:pPr>
        <w:tabs>
          <w:tab w:val="left" w:pos="1260"/>
          <w:tab w:val="left" w:pos="1440"/>
        </w:tabs>
        <w:ind w:left="1440"/>
        <w:rPr>
          <w:sz w:val="24"/>
        </w:rPr>
      </w:pPr>
    </w:p>
    <w:p w:rsidR="00E25F32" w:rsidP="003C6B76" w:rsidRDefault="00E25F32" w14:paraId="4FEA52A6" w14:textId="6B7197EC">
      <w:pPr>
        <w:tabs>
          <w:tab w:val="left" w:pos="1260"/>
          <w:tab w:val="left" w:pos="1440"/>
        </w:tabs>
        <w:ind w:left="1440"/>
        <w:rPr>
          <w:sz w:val="24"/>
        </w:rPr>
      </w:pPr>
    </w:p>
    <w:p w:rsidR="00E25F32" w:rsidP="003C6B76" w:rsidRDefault="00E25F32" w14:paraId="7FDE2EF8" w14:textId="77777777">
      <w:pPr>
        <w:tabs>
          <w:tab w:val="left" w:pos="1260"/>
          <w:tab w:val="left" w:pos="1440"/>
        </w:tabs>
        <w:ind w:left="1440"/>
        <w:rPr>
          <w:sz w:val="24"/>
        </w:rPr>
      </w:pPr>
    </w:p>
    <w:p w:rsidR="00A86D30" w:rsidP="003C6B76" w:rsidRDefault="00017054" w14:paraId="0E8135A7" w14:textId="77777777">
      <w:pPr>
        <w:tabs>
          <w:tab w:val="left" w:pos="1440"/>
        </w:tabs>
        <w:ind w:left="1440" w:hanging="720"/>
        <w:rPr>
          <w:sz w:val="24"/>
        </w:rPr>
      </w:pPr>
      <w:r>
        <w:rPr>
          <w:b/>
          <w:sz w:val="24"/>
        </w:rPr>
        <w:lastRenderedPageBreak/>
        <w:t xml:space="preserve">4.  </w:t>
      </w:r>
      <w:r>
        <w:rPr>
          <w:b/>
          <w:sz w:val="24"/>
        </w:rPr>
        <w:tab/>
        <w:t>Why We Cannot Use Duplicate Information</w:t>
      </w:r>
      <w:r w:rsidR="00A86D30">
        <w:rPr>
          <w:sz w:val="24"/>
        </w:rPr>
        <w:t xml:space="preserve"> </w:t>
      </w:r>
    </w:p>
    <w:p w:rsidR="00017054" w:rsidP="003C6B76" w:rsidRDefault="00017054" w14:paraId="0DF400B1" w14:textId="77777777">
      <w:pPr>
        <w:tabs>
          <w:tab w:val="left" w:pos="1440"/>
        </w:tabs>
        <w:ind w:left="1440"/>
        <w:rPr>
          <w:sz w:val="24"/>
        </w:rPr>
      </w:pPr>
      <w:r>
        <w:rPr>
          <w:sz w:val="24"/>
          <w:szCs w:val="24"/>
        </w:rPr>
        <w:t>The n</w:t>
      </w:r>
      <w:r w:rsidR="00A86D30">
        <w:rPr>
          <w:sz w:val="24"/>
          <w:szCs w:val="24"/>
        </w:rPr>
        <w:t>ature of the information we collect and the manner in which we collect</w:t>
      </w:r>
      <w:r>
        <w:rPr>
          <w:sz w:val="24"/>
          <w:szCs w:val="24"/>
        </w:rPr>
        <w:t xml:space="preserve"> it preclude duplication.  SSA does not use another collection instrument to obtain similar data.  </w:t>
      </w:r>
    </w:p>
    <w:p w:rsidR="00EF74ED" w:rsidP="003C6B76" w:rsidRDefault="00EF74ED" w14:paraId="180D7694" w14:textId="77777777">
      <w:pPr>
        <w:tabs>
          <w:tab w:val="left" w:pos="1440"/>
        </w:tabs>
        <w:ind w:left="1440"/>
        <w:rPr>
          <w:sz w:val="24"/>
        </w:rPr>
      </w:pPr>
    </w:p>
    <w:p w:rsidR="00A86D30" w:rsidP="003C6B76" w:rsidRDefault="00017054" w14:paraId="64C4A9D5" w14:textId="77777777">
      <w:pPr>
        <w:tabs>
          <w:tab w:val="left" w:pos="1440"/>
        </w:tabs>
        <w:ind w:left="1440" w:hanging="720"/>
        <w:rPr>
          <w:b/>
          <w:sz w:val="24"/>
        </w:rPr>
      </w:pPr>
      <w:r>
        <w:rPr>
          <w:b/>
          <w:sz w:val="24"/>
        </w:rPr>
        <w:t xml:space="preserve">5. </w:t>
      </w:r>
      <w:r>
        <w:rPr>
          <w:b/>
          <w:sz w:val="24"/>
        </w:rPr>
        <w:tab/>
        <w:t>Minimiz</w:t>
      </w:r>
      <w:r w:rsidR="00567785">
        <w:rPr>
          <w:b/>
          <w:sz w:val="24"/>
        </w:rPr>
        <w:t>in</w:t>
      </w:r>
      <w:r w:rsidR="00A86D30">
        <w:rPr>
          <w:b/>
          <w:sz w:val="24"/>
        </w:rPr>
        <w:t xml:space="preserve">g Burden on Small Respondents </w:t>
      </w:r>
    </w:p>
    <w:p w:rsidR="00567785" w:rsidP="003C6B76" w:rsidRDefault="00017054" w14:paraId="67B43A53" w14:textId="77777777">
      <w:pPr>
        <w:tabs>
          <w:tab w:val="left" w:pos="1440"/>
        </w:tabs>
        <w:ind w:left="1440"/>
        <w:rPr>
          <w:sz w:val="24"/>
        </w:rPr>
      </w:pPr>
      <w:r>
        <w:rPr>
          <w:sz w:val="24"/>
          <w:szCs w:val="24"/>
        </w:rPr>
        <w:t>This collection does not affect small businesses or other small entities</w:t>
      </w:r>
      <w:r>
        <w:rPr>
          <w:sz w:val="24"/>
        </w:rPr>
        <w:t>.</w:t>
      </w:r>
    </w:p>
    <w:p w:rsidR="00017054" w:rsidP="003C6B76" w:rsidRDefault="00017054" w14:paraId="082E7C37" w14:textId="77777777">
      <w:pPr>
        <w:tabs>
          <w:tab w:val="left" w:pos="1440"/>
        </w:tabs>
        <w:ind w:left="1440"/>
        <w:rPr>
          <w:sz w:val="24"/>
        </w:rPr>
      </w:pPr>
    </w:p>
    <w:p w:rsidR="00A86D30" w:rsidP="003C6B76" w:rsidRDefault="00017054" w14:paraId="7A5FF955" w14:textId="77777777">
      <w:pPr>
        <w:tabs>
          <w:tab w:val="left" w:pos="1440"/>
        </w:tabs>
        <w:ind w:left="1440" w:hanging="720"/>
        <w:rPr>
          <w:sz w:val="24"/>
        </w:rPr>
      </w:pPr>
      <w:r>
        <w:rPr>
          <w:b/>
          <w:sz w:val="24"/>
        </w:rPr>
        <w:t xml:space="preserve">6.  </w:t>
      </w:r>
      <w:r>
        <w:rPr>
          <w:b/>
          <w:sz w:val="24"/>
        </w:rPr>
        <w:tab/>
        <w:t>Consequence of Not Collecting Information or Collecting it Less Frequently</w:t>
      </w:r>
      <w:r w:rsidR="00A86D30">
        <w:rPr>
          <w:sz w:val="24"/>
        </w:rPr>
        <w:t xml:space="preserve"> </w:t>
      </w:r>
    </w:p>
    <w:p w:rsidR="00017054" w:rsidP="003C6B76" w:rsidRDefault="00567785" w14:paraId="4EED2A4A" w14:textId="77777777">
      <w:pPr>
        <w:tabs>
          <w:tab w:val="left" w:pos="1440"/>
        </w:tabs>
        <w:ind w:left="1440"/>
        <w:rPr>
          <w:sz w:val="24"/>
        </w:rPr>
      </w:pPr>
      <w:r>
        <w:rPr>
          <w:sz w:val="24"/>
        </w:rPr>
        <w:t xml:space="preserve">If </w:t>
      </w:r>
      <w:r w:rsidR="00E6660C">
        <w:rPr>
          <w:sz w:val="24"/>
        </w:rPr>
        <w:t>we</w:t>
      </w:r>
      <w:r>
        <w:rPr>
          <w:sz w:val="24"/>
        </w:rPr>
        <w:t xml:space="preserve"> did not collect this</w:t>
      </w:r>
      <w:r w:rsidR="00017054">
        <w:rPr>
          <w:sz w:val="24"/>
        </w:rPr>
        <w:t xml:space="preserve"> in</w:t>
      </w:r>
      <w:r>
        <w:rPr>
          <w:sz w:val="24"/>
        </w:rPr>
        <w:t xml:space="preserve">formation, we would </w:t>
      </w:r>
      <w:r w:rsidR="00E4493B">
        <w:rPr>
          <w:sz w:val="24"/>
        </w:rPr>
        <w:t xml:space="preserve">be </w:t>
      </w:r>
      <w:r>
        <w:rPr>
          <w:sz w:val="24"/>
        </w:rPr>
        <w:t>un</w:t>
      </w:r>
      <w:r w:rsidR="00017054">
        <w:rPr>
          <w:sz w:val="24"/>
        </w:rPr>
        <w:t>able to determine if a claimant’s claim is subject to readjudication</w:t>
      </w:r>
      <w:r w:rsidR="00020B79">
        <w:rPr>
          <w:sz w:val="24"/>
        </w:rPr>
        <w:t xml:space="preserve"> based on an AR</w:t>
      </w:r>
      <w:r w:rsidR="00017054">
        <w:rPr>
          <w:sz w:val="24"/>
        </w:rPr>
        <w:t xml:space="preserve">.  Consequently, SSA would be unable to readjudicate claims pursuant to the regulations </w:t>
      </w:r>
      <w:r w:rsidR="0054104D">
        <w:rPr>
          <w:sz w:val="24"/>
        </w:rPr>
        <w:t xml:space="preserve">for applying circuit court law.  SSA only collects this information when we </w:t>
      </w:r>
      <w:r w:rsidR="00017054">
        <w:rPr>
          <w:sz w:val="24"/>
        </w:rPr>
        <w:t>publish an AR and we identfy claims that may be subject to readjudication</w:t>
      </w:r>
      <w:r w:rsidR="00E4493B">
        <w:rPr>
          <w:sz w:val="24"/>
        </w:rPr>
        <w:t>,</w:t>
      </w:r>
      <w:r w:rsidR="00017054">
        <w:rPr>
          <w:sz w:val="24"/>
        </w:rPr>
        <w:t xml:space="preserve"> or </w:t>
      </w:r>
      <w:r w:rsidR="00A86D30">
        <w:rPr>
          <w:sz w:val="24"/>
        </w:rPr>
        <w:t xml:space="preserve">when </w:t>
      </w:r>
      <w:r w:rsidR="00017054">
        <w:rPr>
          <w:sz w:val="24"/>
        </w:rPr>
        <w:t>the claimant requests application of the AR to a prior determin</w:t>
      </w:r>
      <w:r w:rsidR="008C4E2A">
        <w:rPr>
          <w:sz w:val="24"/>
        </w:rPr>
        <w:t>ation or de</w:t>
      </w:r>
      <w:r w:rsidR="00302200">
        <w:rPr>
          <w:sz w:val="24"/>
        </w:rPr>
        <w:t xml:space="preserve">cision; therefore, we cannot </w:t>
      </w:r>
      <w:r w:rsidR="008C4E2A">
        <w:rPr>
          <w:sz w:val="24"/>
        </w:rPr>
        <w:t>collect it</w:t>
      </w:r>
      <w:r w:rsidR="00017054">
        <w:rPr>
          <w:sz w:val="24"/>
        </w:rPr>
        <w:t xml:space="preserve"> less frequently.</w:t>
      </w:r>
      <w:r w:rsidR="00A86D30">
        <w:rPr>
          <w:sz w:val="24"/>
        </w:rPr>
        <w:t xml:space="preserve">  </w:t>
      </w:r>
      <w:r w:rsidR="00017054">
        <w:rPr>
          <w:sz w:val="24"/>
        </w:rPr>
        <w:t xml:space="preserve">There are no technical or legal obstacles to burden reduction.  </w:t>
      </w:r>
    </w:p>
    <w:p w:rsidR="00017054" w:rsidP="003C6B76" w:rsidRDefault="00017054" w14:paraId="7B7C2ED2" w14:textId="77777777">
      <w:pPr>
        <w:tabs>
          <w:tab w:val="left" w:pos="1440"/>
        </w:tabs>
        <w:ind w:left="1440"/>
        <w:rPr>
          <w:sz w:val="24"/>
        </w:rPr>
      </w:pPr>
    </w:p>
    <w:p w:rsidR="00A86D30" w:rsidP="003C6B76" w:rsidRDefault="00017054" w14:paraId="661D3B9A" w14:textId="77777777">
      <w:pPr>
        <w:tabs>
          <w:tab w:val="left" w:pos="720"/>
          <w:tab w:val="left" w:pos="1440"/>
        </w:tabs>
        <w:ind w:left="1440" w:hanging="720"/>
        <w:rPr>
          <w:sz w:val="24"/>
        </w:rPr>
      </w:pPr>
      <w:r>
        <w:rPr>
          <w:b/>
          <w:sz w:val="24"/>
        </w:rPr>
        <w:t xml:space="preserve">7.  </w:t>
      </w:r>
      <w:r>
        <w:rPr>
          <w:b/>
          <w:sz w:val="24"/>
        </w:rPr>
        <w:tab/>
        <w:t>Special Circumstances</w:t>
      </w:r>
      <w:r w:rsidR="00A86D30">
        <w:rPr>
          <w:sz w:val="24"/>
        </w:rPr>
        <w:t xml:space="preserve"> </w:t>
      </w:r>
    </w:p>
    <w:p w:rsidRPr="00567785" w:rsidR="00017054" w:rsidP="003C6B76" w:rsidRDefault="00E6660C" w14:paraId="0A8472F7" w14:textId="77777777">
      <w:pPr>
        <w:tabs>
          <w:tab w:val="left" w:pos="720"/>
          <w:tab w:val="left" w:pos="1440"/>
        </w:tabs>
        <w:ind w:left="1440"/>
        <w:rPr>
          <w:sz w:val="24"/>
        </w:rPr>
      </w:pPr>
      <w:r w:rsidRPr="00E6660C">
        <w:rPr>
          <w:bCs/>
          <w:iCs/>
          <w:noProof w:val="0"/>
          <w:sz w:val="24"/>
          <w:szCs w:val="24"/>
          <w:lang w:eastAsia="en-US"/>
        </w:rPr>
        <w:t xml:space="preserve">There are no special circumstances that would cause SSA to conduct this information collection in a manner inconsistent with </w:t>
      </w:r>
      <w:r w:rsidRPr="00E6660C">
        <w:rPr>
          <w:bCs/>
          <w:i/>
          <w:iCs/>
          <w:noProof w:val="0"/>
          <w:sz w:val="24"/>
          <w:szCs w:val="24"/>
          <w:lang w:eastAsia="en-US"/>
        </w:rPr>
        <w:t>5 CFR 1320.5</w:t>
      </w:r>
      <w:r w:rsidR="00017054">
        <w:rPr>
          <w:sz w:val="24"/>
          <w:szCs w:val="24"/>
        </w:rPr>
        <w:t>.</w:t>
      </w:r>
    </w:p>
    <w:p w:rsidR="00017054" w:rsidP="003C6B76" w:rsidRDefault="00017054" w14:paraId="163B366A" w14:textId="77777777">
      <w:pPr>
        <w:tabs>
          <w:tab w:val="left" w:pos="1080"/>
          <w:tab w:val="left" w:pos="1440"/>
        </w:tabs>
        <w:ind w:left="1440"/>
        <w:rPr>
          <w:sz w:val="24"/>
        </w:rPr>
      </w:pPr>
    </w:p>
    <w:p w:rsidR="00A86D30" w:rsidP="003C6B76" w:rsidRDefault="00017054" w14:paraId="78A33B53" w14:textId="77777777">
      <w:pPr>
        <w:tabs>
          <w:tab w:val="left" w:pos="1440"/>
        </w:tabs>
        <w:ind w:left="1440" w:hanging="720"/>
        <w:rPr>
          <w:sz w:val="24"/>
        </w:rPr>
      </w:pPr>
      <w:r>
        <w:rPr>
          <w:b/>
          <w:sz w:val="24"/>
        </w:rPr>
        <w:t xml:space="preserve">8.  </w:t>
      </w:r>
      <w:r>
        <w:rPr>
          <w:b/>
          <w:sz w:val="24"/>
        </w:rPr>
        <w:tab/>
        <w:t>Solicitation of Public Comment and Other Consultations with the Public</w:t>
      </w:r>
    </w:p>
    <w:p w:rsidRPr="003C6B76" w:rsidR="00017054" w:rsidP="00E6660C" w:rsidRDefault="009F7631" w14:paraId="7751F304" w14:textId="34227B0D">
      <w:pPr>
        <w:tabs>
          <w:tab w:val="left" w:pos="1440"/>
        </w:tabs>
        <w:ind w:left="1440"/>
        <w:rPr>
          <w:sz w:val="24"/>
          <w:szCs w:val="24"/>
        </w:rPr>
      </w:pPr>
      <w:r w:rsidRPr="009F7631">
        <w:rPr>
          <w:sz w:val="24"/>
          <w:szCs w:val="24"/>
          <w:lang w:bidi="en-US"/>
        </w:rPr>
        <w:t>The 60-day advance Federal Register Notice published on July 27, 2021 at 86 FR 40221, and we received no public comments.  </w:t>
      </w:r>
      <w:r w:rsidRPr="003B10F5" w:rsidR="003B10F5">
        <w:rPr>
          <w:sz w:val="24"/>
          <w:szCs w:val="24"/>
          <w:lang w:bidi="en-US"/>
        </w:rPr>
        <w:t>The 30-day FRN published on September 29, 2021 at 86 FR 54007.  If we receive any comments in response to this Notice, we will forward them to OMB</w:t>
      </w:r>
      <w:r w:rsidR="00017054">
        <w:rPr>
          <w:sz w:val="24"/>
          <w:szCs w:val="24"/>
        </w:rPr>
        <w:t xml:space="preserve">. </w:t>
      </w:r>
    </w:p>
    <w:p w:rsidR="00017054" w:rsidP="003C6B76" w:rsidRDefault="00017054" w14:paraId="1DE4D365" w14:textId="77777777">
      <w:pPr>
        <w:tabs>
          <w:tab w:val="left" w:pos="1440"/>
        </w:tabs>
        <w:ind w:left="1440"/>
        <w:rPr>
          <w:sz w:val="24"/>
        </w:rPr>
      </w:pPr>
    </w:p>
    <w:p w:rsidR="00A86D30" w:rsidP="003C6B76" w:rsidRDefault="00017054" w14:paraId="6E8E95BE" w14:textId="77777777">
      <w:pPr>
        <w:tabs>
          <w:tab w:val="left" w:pos="1440"/>
        </w:tabs>
        <w:ind w:left="1440" w:hanging="720"/>
        <w:rPr>
          <w:b/>
          <w:sz w:val="24"/>
        </w:rPr>
      </w:pPr>
      <w:r w:rsidRPr="009753B9">
        <w:rPr>
          <w:b/>
          <w:sz w:val="24"/>
        </w:rPr>
        <w:t>9.</w:t>
      </w:r>
      <w:r>
        <w:rPr>
          <w:sz w:val="24"/>
        </w:rPr>
        <w:tab/>
      </w:r>
      <w:r>
        <w:rPr>
          <w:b/>
          <w:sz w:val="24"/>
        </w:rPr>
        <w:t>Payment or Gifts to Respon</w:t>
      </w:r>
      <w:r w:rsidR="00A86D30">
        <w:rPr>
          <w:b/>
          <w:sz w:val="24"/>
        </w:rPr>
        <w:t xml:space="preserve">dents </w:t>
      </w:r>
    </w:p>
    <w:p w:rsidRPr="009753B9" w:rsidR="00017054" w:rsidP="003C6B76" w:rsidRDefault="00017054" w14:paraId="6F1381DF" w14:textId="77777777">
      <w:pPr>
        <w:tabs>
          <w:tab w:val="left" w:pos="1440"/>
        </w:tabs>
        <w:ind w:left="1440"/>
        <w:rPr>
          <w:b/>
          <w:sz w:val="24"/>
        </w:rPr>
      </w:pPr>
      <w:r>
        <w:rPr>
          <w:sz w:val="24"/>
          <w:szCs w:val="24"/>
        </w:rPr>
        <w:t>SSA does not provide payment or gifts to the respondents</w:t>
      </w:r>
      <w:r>
        <w:rPr>
          <w:sz w:val="24"/>
        </w:rPr>
        <w:t>.</w:t>
      </w:r>
    </w:p>
    <w:p w:rsidR="00017054" w:rsidP="003C6B76" w:rsidRDefault="00017054" w14:paraId="5A6A3EEC" w14:textId="77777777">
      <w:pPr>
        <w:tabs>
          <w:tab w:val="left" w:pos="1260"/>
          <w:tab w:val="left" w:pos="1440"/>
        </w:tabs>
        <w:ind w:left="1440"/>
        <w:rPr>
          <w:sz w:val="24"/>
        </w:rPr>
      </w:pPr>
    </w:p>
    <w:p w:rsidR="00A86D30" w:rsidP="003C6B76" w:rsidRDefault="00017054" w14:paraId="38FCC7C4" w14:textId="77777777">
      <w:pPr>
        <w:tabs>
          <w:tab w:val="left" w:pos="1440"/>
        </w:tabs>
        <w:ind w:left="1440" w:hanging="720"/>
        <w:rPr>
          <w:sz w:val="24"/>
        </w:rPr>
      </w:pPr>
      <w:r w:rsidRPr="009753B9">
        <w:rPr>
          <w:b/>
          <w:sz w:val="24"/>
        </w:rPr>
        <w:t>10.</w:t>
      </w:r>
      <w:r>
        <w:rPr>
          <w:sz w:val="24"/>
        </w:rPr>
        <w:t xml:space="preserve"> </w:t>
      </w:r>
      <w:r>
        <w:rPr>
          <w:sz w:val="24"/>
        </w:rPr>
        <w:tab/>
      </w:r>
      <w:r>
        <w:rPr>
          <w:b/>
          <w:sz w:val="24"/>
        </w:rPr>
        <w:t>Assurances of Confidentiality</w:t>
      </w:r>
      <w:r w:rsidR="00A86D30">
        <w:rPr>
          <w:sz w:val="24"/>
        </w:rPr>
        <w:t xml:space="preserve"> </w:t>
      </w:r>
    </w:p>
    <w:p w:rsidRPr="009753B9" w:rsidR="00017054" w:rsidP="003C6B76" w:rsidRDefault="00E6660C" w14:paraId="5488707C" w14:textId="77777777">
      <w:pPr>
        <w:tabs>
          <w:tab w:val="left" w:pos="1440"/>
        </w:tabs>
        <w:ind w:left="1440"/>
        <w:rPr>
          <w:sz w:val="24"/>
        </w:rPr>
      </w:pPr>
      <w:r w:rsidRPr="00E6660C">
        <w:rPr>
          <w:noProof w:val="0"/>
          <w:sz w:val="24"/>
          <w:szCs w:val="24"/>
          <w:lang w:eastAsia="en-US"/>
        </w:rPr>
        <w:t xml:space="preserve">SSA protects and holds confidential the information it collects in accordance with </w:t>
      </w:r>
      <w:r w:rsidRPr="00E6660C">
        <w:rPr>
          <w:i/>
          <w:noProof w:val="0"/>
          <w:sz w:val="24"/>
          <w:szCs w:val="24"/>
          <w:lang w:eastAsia="en-US"/>
        </w:rPr>
        <w:t>42 U.S.C. 1306, 20 CFR 401</w:t>
      </w:r>
      <w:r w:rsidRPr="00E6660C">
        <w:rPr>
          <w:noProof w:val="0"/>
          <w:sz w:val="24"/>
          <w:szCs w:val="24"/>
          <w:lang w:eastAsia="en-US"/>
        </w:rPr>
        <w:t xml:space="preserve"> and </w:t>
      </w:r>
      <w:r w:rsidRPr="00E6660C">
        <w:rPr>
          <w:i/>
          <w:noProof w:val="0"/>
          <w:sz w:val="24"/>
          <w:szCs w:val="24"/>
          <w:lang w:eastAsia="en-US"/>
        </w:rPr>
        <w:t>402, 5 U.S.C. 552</w:t>
      </w:r>
      <w:r w:rsidRPr="00E6660C">
        <w:rPr>
          <w:noProof w:val="0"/>
          <w:sz w:val="24"/>
          <w:szCs w:val="24"/>
          <w:lang w:eastAsia="en-US"/>
        </w:rPr>
        <w:t xml:space="preserve"> (Freedom of Information Act), </w:t>
      </w:r>
      <w:r w:rsidRPr="00E6660C">
        <w:rPr>
          <w:i/>
          <w:noProof w:val="0"/>
          <w:sz w:val="24"/>
          <w:szCs w:val="24"/>
          <w:lang w:eastAsia="en-US"/>
        </w:rPr>
        <w:t>5 U.S.C. 552a</w:t>
      </w:r>
      <w:r w:rsidRPr="00E6660C">
        <w:rPr>
          <w:noProof w:val="0"/>
          <w:sz w:val="24"/>
          <w:szCs w:val="24"/>
          <w:lang w:eastAsia="en-US"/>
        </w:rPr>
        <w:t xml:space="preserve"> (Privacy Act of 1974), and OMB Circular No. A-130</w:t>
      </w:r>
      <w:r w:rsidR="00017054">
        <w:rPr>
          <w:sz w:val="24"/>
          <w:szCs w:val="24"/>
        </w:rPr>
        <w:t>.</w:t>
      </w:r>
    </w:p>
    <w:p w:rsidR="00017054" w:rsidP="003C6B76" w:rsidRDefault="00017054" w14:paraId="11502D6D" w14:textId="77777777">
      <w:pPr>
        <w:tabs>
          <w:tab w:val="left" w:pos="1440"/>
        </w:tabs>
        <w:ind w:left="1440"/>
        <w:rPr>
          <w:sz w:val="24"/>
          <w:szCs w:val="24"/>
        </w:rPr>
      </w:pPr>
    </w:p>
    <w:p w:rsidR="00A86D30" w:rsidP="003C6B76" w:rsidRDefault="00017054" w14:paraId="4BEB630C" w14:textId="77777777">
      <w:pPr>
        <w:tabs>
          <w:tab w:val="left" w:pos="1440"/>
        </w:tabs>
        <w:ind w:left="1440" w:hanging="720"/>
        <w:rPr>
          <w:sz w:val="24"/>
          <w:szCs w:val="24"/>
        </w:rPr>
      </w:pPr>
      <w:r>
        <w:rPr>
          <w:b/>
          <w:sz w:val="24"/>
          <w:szCs w:val="24"/>
        </w:rPr>
        <w:t xml:space="preserve">11.  </w:t>
      </w:r>
      <w:r>
        <w:rPr>
          <w:b/>
          <w:sz w:val="24"/>
          <w:szCs w:val="24"/>
        </w:rPr>
        <w:tab/>
        <w:t>Justification for Sensitive Questions</w:t>
      </w:r>
      <w:r w:rsidR="00A86D30">
        <w:rPr>
          <w:sz w:val="24"/>
          <w:szCs w:val="24"/>
        </w:rPr>
        <w:t xml:space="preserve"> </w:t>
      </w:r>
    </w:p>
    <w:p w:rsidRPr="009753B9" w:rsidR="00017054" w:rsidP="003C6B76" w:rsidRDefault="00017054" w14:paraId="2043A2E5" w14:textId="77777777">
      <w:pPr>
        <w:tabs>
          <w:tab w:val="left" w:pos="1440"/>
        </w:tabs>
        <w:ind w:left="1440"/>
        <w:rPr>
          <w:sz w:val="24"/>
          <w:szCs w:val="24"/>
        </w:rPr>
      </w:pPr>
      <w:r>
        <w:rPr>
          <w:sz w:val="24"/>
        </w:rPr>
        <w:t>The information collection does not contain any questions of a sensitive nature.</w:t>
      </w:r>
    </w:p>
    <w:p w:rsidR="00017054" w:rsidP="003C6B76" w:rsidRDefault="00017054" w14:paraId="5DCCF55E" w14:textId="77777777">
      <w:pPr>
        <w:tabs>
          <w:tab w:val="left" w:pos="1260"/>
          <w:tab w:val="left" w:pos="1440"/>
        </w:tabs>
        <w:ind w:left="1440"/>
        <w:rPr>
          <w:sz w:val="24"/>
        </w:rPr>
      </w:pPr>
    </w:p>
    <w:p w:rsidR="00A86D30" w:rsidP="003C6B76" w:rsidRDefault="00017054" w14:paraId="1AEE109C" w14:textId="406F9BCA">
      <w:pPr>
        <w:tabs>
          <w:tab w:val="left" w:pos="1440"/>
        </w:tabs>
        <w:ind w:left="1440" w:hanging="720"/>
        <w:rPr>
          <w:sz w:val="24"/>
          <w:lang w:bidi="en-US"/>
        </w:rPr>
      </w:pPr>
      <w:r>
        <w:rPr>
          <w:b/>
          <w:sz w:val="24"/>
        </w:rPr>
        <w:t xml:space="preserve">12.  </w:t>
      </w:r>
      <w:r>
        <w:rPr>
          <w:b/>
          <w:sz w:val="24"/>
        </w:rPr>
        <w:tab/>
        <w:t>Estimates of Public Reporting Burden</w:t>
      </w:r>
      <w:r w:rsidR="00A86D30">
        <w:rPr>
          <w:sz w:val="24"/>
        </w:rPr>
        <w:t xml:space="preserve"> </w:t>
      </w:r>
      <w:r w:rsidR="00CE3647">
        <w:rPr>
          <w:sz w:val="24"/>
        </w:rPr>
        <w:br/>
      </w:r>
      <w:r w:rsidRPr="00E7613A" w:rsidR="00E7613A">
        <w:rPr>
          <w:sz w:val="24"/>
          <w:lang w:bidi="en-US"/>
        </w:rPr>
        <w:t>Please see the burden chart below:</w:t>
      </w:r>
    </w:p>
    <w:p w:rsidR="00E7613A" w:rsidP="003C6B76" w:rsidRDefault="00E7613A" w14:paraId="14B85EB7" w14:textId="00164D27">
      <w:pPr>
        <w:tabs>
          <w:tab w:val="left" w:pos="1440"/>
        </w:tabs>
        <w:ind w:left="1440" w:hanging="720"/>
        <w:rPr>
          <w:sz w:val="24"/>
          <w:lang w:bidi="en-US"/>
        </w:rPr>
      </w:pPr>
    </w:p>
    <w:p w:rsidR="00E7613A" w:rsidP="003C6B76" w:rsidRDefault="00E7613A" w14:paraId="729A8D42" w14:textId="2E2A10BE">
      <w:pPr>
        <w:tabs>
          <w:tab w:val="left" w:pos="1440"/>
        </w:tabs>
        <w:ind w:left="1440" w:hanging="720"/>
        <w:rPr>
          <w:sz w:val="24"/>
          <w:lang w:bidi="en-US"/>
        </w:rPr>
      </w:pPr>
    </w:p>
    <w:p w:rsidR="00E7613A" w:rsidP="003C6B76" w:rsidRDefault="00E7613A" w14:paraId="1ED12291" w14:textId="5827CA79">
      <w:pPr>
        <w:tabs>
          <w:tab w:val="left" w:pos="1440"/>
        </w:tabs>
        <w:ind w:left="1440" w:hanging="720"/>
        <w:rPr>
          <w:sz w:val="24"/>
          <w:lang w:bidi="en-US"/>
        </w:rPr>
      </w:pPr>
    </w:p>
    <w:p w:rsidR="00E7613A" w:rsidP="003C6B76" w:rsidRDefault="00E7613A" w14:paraId="098F6DD6" w14:textId="5E75511B">
      <w:pPr>
        <w:tabs>
          <w:tab w:val="left" w:pos="1440"/>
        </w:tabs>
        <w:ind w:left="1440" w:hanging="720"/>
        <w:rPr>
          <w:sz w:val="24"/>
          <w:lang w:bidi="en-US"/>
        </w:rPr>
      </w:pPr>
    </w:p>
    <w:p w:rsidR="00E7613A" w:rsidP="003C6B76" w:rsidRDefault="00E7613A" w14:paraId="55B552A6" w14:textId="77777777">
      <w:pPr>
        <w:tabs>
          <w:tab w:val="left" w:pos="1440"/>
        </w:tabs>
        <w:ind w:left="1440" w:hanging="720"/>
        <w:rPr>
          <w:sz w:val="24"/>
          <w:lang w:bidi="en-US"/>
        </w:rPr>
      </w:pPr>
    </w:p>
    <w:p w:rsidR="00E7613A" w:rsidP="003C6B76" w:rsidRDefault="00E7613A" w14:paraId="29F4A668" w14:textId="29A0B036">
      <w:pPr>
        <w:tabs>
          <w:tab w:val="left" w:pos="1440"/>
        </w:tabs>
        <w:ind w:left="1440" w:hanging="720"/>
        <w:rPr>
          <w:sz w:val="24"/>
        </w:rPr>
      </w:pPr>
    </w:p>
    <w:tbl>
      <w:tblPr>
        <w:tblW w:w="998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9"/>
        <w:gridCol w:w="1523"/>
        <w:gridCol w:w="1310"/>
        <w:gridCol w:w="1190"/>
        <w:gridCol w:w="1256"/>
        <w:gridCol w:w="1389"/>
        <w:gridCol w:w="1643"/>
      </w:tblGrid>
      <w:tr w:rsidRPr="00E7613A" w:rsidR="00E7613A" w:rsidTr="004C65A7" w14:paraId="150489D2" w14:textId="77777777">
        <w:trPr>
          <w:trHeight w:val="1322"/>
        </w:trPr>
        <w:tc>
          <w:tcPr>
            <w:tcW w:w="1669" w:type="dxa"/>
            <w:shd w:val="clear" w:color="auto" w:fill="auto"/>
          </w:tcPr>
          <w:p w:rsidRPr="00E7613A" w:rsidR="00E7613A" w:rsidP="00E7613A" w:rsidRDefault="00E7613A" w14:paraId="43E00824" w14:textId="77777777">
            <w:pPr>
              <w:suppressAutoHyphens/>
              <w:rPr>
                <w:rFonts w:eastAsia="SimSun"/>
                <w:b/>
                <w:noProof w:val="0"/>
                <w:sz w:val="24"/>
                <w:szCs w:val="24"/>
                <w:lang w:eastAsia="ar-SA"/>
              </w:rPr>
            </w:pPr>
            <w:r w:rsidRPr="00E7613A">
              <w:rPr>
                <w:rFonts w:eastAsia="SimSun"/>
                <w:b/>
                <w:noProof w:val="0"/>
                <w:color w:val="000000"/>
                <w:sz w:val="24"/>
                <w:szCs w:val="24"/>
                <w:lang w:eastAsia="ar-SA"/>
              </w:rPr>
              <w:t>Modality of Completion</w:t>
            </w:r>
          </w:p>
        </w:tc>
        <w:tc>
          <w:tcPr>
            <w:tcW w:w="1523" w:type="dxa"/>
            <w:shd w:val="clear" w:color="auto" w:fill="auto"/>
          </w:tcPr>
          <w:p w:rsidRPr="00E7613A" w:rsidR="00E7613A" w:rsidP="00E7613A" w:rsidRDefault="00E7613A" w14:paraId="04A51E01" w14:textId="77777777">
            <w:pPr>
              <w:suppressAutoHyphens/>
              <w:rPr>
                <w:rFonts w:eastAsia="SimSun"/>
                <w:b/>
                <w:noProof w:val="0"/>
                <w:sz w:val="24"/>
                <w:szCs w:val="24"/>
                <w:lang w:eastAsia="ar-SA"/>
              </w:rPr>
            </w:pPr>
            <w:r w:rsidRPr="00E7613A">
              <w:rPr>
                <w:rFonts w:eastAsia="SimSun"/>
                <w:b/>
                <w:noProof w:val="0"/>
                <w:color w:val="000000"/>
                <w:sz w:val="24"/>
                <w:szCs w:val="24"/>
                <w:lang w:eastAsia="ar-SA"/>
              </w:rPr>
              <w:t>Number of Respondents</w:t>
            </w:r>
          </w:p>
        </w:tc>
        <w:tc>
          <w:tcPr>
            <w:tcW w:w="1310" w:type="dxa"/>
            <w:shd w:val="clear" w:color="auto" w:fill="auto"/>
          </w:tcPr>
          <w:p w:rsidRPr="00E7613A" w:rsidR="00E7613A" w:rsidP="00E7613A" w:rsidRDefault="00E7613A" w14:paraId="4D7CC66F" w14:textId="77777777">
            <w:pPr>
              <w:suppressAutoHyphens/>
              <w:rPr>
                <w:rFonts w:eastAsia="SimSun"/>
                <w:b/>
                <w:noProof w:val="0"/>
                <w:sz w:val="24"/>
                <w:szCs w:val="24"/>
                <w:lang w:eastAsia="ar-SA"/>
              </w:rPr>
            </w:pPr>
            <w:r w:rsidRPr="00E7613A">
              <w:rPr>
                <w:rFonts w:eastAsia="SimSun"/>
                <w:b/>
                <w:noProof w:val="0"/>
                <w:color w:val="000000"/>
                <w:sz w:val="24"/>
                <w:szCs w:val="24"/>
                <w:lang w:eastAsia="ar-SA"/>
              </w:rPr>
              <w:t>Frequency of Response</w:t>
            </w:r>
          </w:p>
        </w:tc>
        <w:tc>
          <w:tcPr>
            <w:tcW w:w="1190" w:type="dxa"/>
            <w:shd w:val="clear" w:color="auto" w:fill="auto"/>
          </w:tcPr>
          <w:p w:rsidRPr="00E7613A" w:rsidR="00E7613A" w:rsidP="00E7613A" w:rsidRDefault="00E7613A" w14:paraId="46D56166" w14:textId="77777777">
            <w:pPr>
              <w:suppressAutoHyphens/>
              <w:rPr>
                <w:rFonts w:eastAsia="SimSun"/>
                <w:b/>
                <w:noProof w:val="0"/>
                <w:sz w:val="24"/>
                <w:szCs w:val="24"/>
                <w:lang w:eastAsia="ar-SA"/>
              </w:rPr>
            </w:pPr>
            <w:r w:rsidRPr="00E7613A">
              <w:rPr>
                <w:rFonts w:eastAsia="SimSun"/>
                <w:b/>
                <w:noProof w:val="0"/>
                <w:sz w:val="24"/>
                <w:szCs w:val="24"/>
                <w:lang w:eastAsia="ar-SA"/>
              </w:rPr>
              <w:t>Average Burden Per Response (minutes)</w:t>
            </w:r>
          </w:p>
        </w:tc>
        <w:tc>
          <w:tcPr>
            <w:tcW w:w="1256" w:type="dxa"/>
            <w:shd w:val="clear" w:color="auto" w:fill="auto"/>
          </w:tcPr>
          <w:p w:rsidRPr="00E7613A" w:rsidR="00E7613A" w:rsidP="00E7613A" w:rsidRDefault="00E7613A" w14:paraId="03064E11" w14:textId="77777777">
            <w:pPr>
              <w:suppressAutoHyphens/>
              <w:rPr>
                <w:rFonts w:eastAsia="SimSun"/>
                <w:b/>
                <w:noProof w:val="0"/>
                <w:sz w:val="24"/>
                <w:szCs w:val="24"/>
                <w:lang w:eastAsia="ar-SA"/>
              </w:rPr>
            </w:pPr>
            <w:r w:rsidRPr="00E7613A">
              <w:rPr>
                <w:rFonts w:eastAsia="SimSun"/>
                <w:b/>
                <w:noProof w:val="0"/>
                <w:color w:val="000000"/>
                <w:sz w:val="24"/>
                <w:szCs w:val="24"/>
                <w:lang w:eastAsia="ar-SA"/>
              </w:rPr>
              <w:t>Estimated Total Annual Burden (hours)</w:t>
            </w:r>
          </w:p>
        </w:tc>
        <w:tc>
          <w:tcPr>
            <w:tcW w:w="1389" w:type="dxa"/>
            <w:shd w:val="clear" w:color="auto" w:fill="auto"/>
          </w:tcPr>
          <w:p w:rsidRPr="00E7613A" w:rsidR="00E7613A" w:rsidP="00E7613A" w:rsidRDefault="00E7613A" w14:paraId="23ED84A5" w14:textId="77777777">
            <w:pPr>
              <w:suppressAutoHyphens/>
              <w:rPr>
                <w:rFonts w:eastAsia="SimSun"/>
                <w:b/>
                <w:noProof w:val="0"/>
                <w:sz w:val="24"/>
                <w:szCs w:val="24"/>
                <w:lang w:eastAsia="ar-SA"/>
              </w:rPr>
            </w:pPr>
            <w:r w:rsidRPr="00E7613A">
              <w:rPr>
                <w:rFonts w:eastAsia="SimSun"/>
                <w:b/>
                <w:noProof w:val="0"/>
                <w:sz w:val="24"/>
                <w:szCs w:val="24"/>
                <w:lang w:eastAsia="ar-SA"/>
              </w:rPr>
              <w:t>Average Theoretical Hourly Cost Amount (dollars)*</w:t>
            </w:r>
          </w:p>
        </w:tc>
        <w:tc>
          <w:tcPr>
            <w:tcW w:w="1643" w:type="dxa"/>
            <w:shd w:val="clear" w:color="auto" w:fill="auto"/>
          </w:tcPr>
          <w:p w:rsidRPr="00E7613A" w:rsidR="00E7613A" w:rsidP="00E7613A" w:rsidRDefault="00E7613A" w14:paraId="6A0676B2" w14:textId="77777777">
            <w:pPr>
              <w:widowControl w:val="0"/>
              <w:suppressAutoHyphens/>
              <w:contextualSpacing/>
              <w:rPr>
                <w:rFonts w:eastAsia="Calibri"/>
                <w:b/>
                <w:noProof w:val="0"/>
                <w:snapToGrid w:val="0"/>
                <w:sz w:val="24"/>
                <w:szCs w:val="24"/>
                <w:lang w:eastAsia="en-US"/>
              </w:rPr>
            </w:pPr>
            <w:r w:rsidRPr="00E7613A">
              <w:rPr>
                <w:b/>
                <w:noProof w:val="0"/>
                <w:snapToGrid w:val="0"/>
                <w:sz w:val="24"/>
                <w:szCs w:val="24"/>
                <w:lang w:eastAsia="ar-SA"/>
              </w:rPr>
              <w:t>Total Annual Opportunity Cost (dollars)**</w:t>
            </w:r>
          </w:p>
        </w:tc>
      </w:tr>
      <w:tr w:rsidRPr="00E7613A" w:rsidR="00E7613A" w:rsidTr="004C65A7" w14:paraId="52772913" w14:textId="77777777">
        <w:tc>
          <w:tcPr>
            <w:tcW w:w="1669" w:type="dxa"/>
          </w:tcPr>
          <w:p w:rsidRPr="00E7613A" w:rsidR="00E7613A" w:rsidP="00E7613A" w:rsidRDefault="00E7613A" w14:paraId="6A27FA21" w14:textId="77777777">
            <w:pPr>
              <w:suppressAutoHyphens/>
              <w:rPr>
                <w:rFonts w:eastAsia="SimSun"/>
                <w:noProof w:val="0"/>
                <w:sz w:val="24"/>
                <w:szCs w:val="24"/>
                <w:lang w:eastAsia="ar-SA"/>
              </w:rPr>
            </w:pPr>
            <w:r w:rsidRPr="00E7613A">
              <w:rPr>
                <w:rFonts w:eastAsia="SimSun"/>
                <w:noProof w:val="0"/>
                <w:sz w:val="24"/>
                <w:szCs w:val="24"/>
              </w:rPr>
              <w:t>AR-based Readjudication Requests</w:t>
            </w:r>
          </w:p>
        </w:tc>
        <w:tc>
          <w:tcPr>
            <w:tcW w:w="1523" w:type="dxa"/>
          </w:tcPr>
          <w:p w:rsidRPr="00E7613A" w:rsidR="00E7613A" w:rsidP="00E7613A" w:rsidRDefault="00E7613A" w14:paraId="1AB3B0B6" w14:textId="77777777">
            <w:pPr>
              <w:suppressAutoHyphens/>
              <w:jc w:val="right"/>
              <w:rPr>
                <w:rFonts w:eastAsia="SimSun"/>
                <w:noProof w:val="0"/>
                <w:sz w:val="24"/>
                <w:szCs w:val="24"/>
                <w:lang w:eastAsia="ar-SA"/>
              </w:rPr>
            </w:pPr>
            <w:r w:rsidRPr="00E7613A">
              <w:rPr>
                <w:rFonts w:eastAsia="SimSun"/>
                <w:noProof w:val="0"/>
                <w:sz w:val="24"/>
                <w:szCs w:val="24"/>
              </w:rPr>
              <w:t>10,000</w:t>
            </w:r>
          </w:p>
        </w:tc>
        <w:tc>
          <w:tcPr>
            <w:tcW w:w="1310" w:type="dxa"/>
          </w:tcPr>
          <w:p w:rsidRPr="00E7613A" w:rsidR="00E7613A" w:rsidP="00E7613A" w:rsidRDefault="00E7613A" w14:paraId="7A8EFF18" w14:textId="77777777">
            <w:pPr>
              <w:suppressAutoHyphens/>
              <w:jc w:val="right"/>
              <w:rPr>
                <w:rFonts w:eastAsia="SimSun"/>
                <w:noProof w:val="0"/>
                <w:sz w:val="24"/>
                <w:szCs w:val="24"/>
                <w:lang w:eastAsia="ar-SA"/>
              </w:rPr>
            </w:pPr>
            <w:r w:rsidRPr="00E7613A">
              <w:rPr>
                <w:rFonts w:eastAsia="SimSun"/>
                <w:noProof w:val="0"/>
                <w:sz w:val="24"/>
                <w:szCs w:val="24"/>
              </w:rPr>
              <w:t>1</w:t>
            </w:r>
          </w:p>
        </w:tc>
        <w:tc>
          <w:tcPr>
            <w:tcW w:w="1190" w:type="dxa"/>
          </w:tcPr>
          <w:p w:rsidRPr="00E7613A" w:rsidR="00E7613A" w:rsidP="00E7613A" w:rsidRDefault="00E7613A" w14:paraId="5ADD38C6" w14:textId="77777777">
            <w:pPr>
              <w:suppressAutoHyphens/>
              <w:jc w:val="right"/>
              <w:rPr>
                <w:rFonts w:eastAsia="SimSun"/>
                <w:noProof w:val="0"/>
                <w:sz w:val="24"/>
                <w:szCs w:val="24"/>
                <w:lang w:eastAsia="ar-SA"/>
              </w:rPr>
            </w:pPr>
            <w:r w:rsidRPr="00E7613A">
              <w:rPr>
                <w:rFonts w:eastAsia="SimSun"/>
                <w:noProof w:val="0"/>
                <w:sz w:val="24"/>
                <w:szCs w:val="24"/>
              </w:rPr>
              <w:t>17</w:t>
            </w:r>
          </w:p>
        </w:tc>
        <w:tc>
          <w:tcPr>
            <w:tcW w:w="1256" w:type="dxa"/>
          </w:tcPr>
          <w:p w:rsidRPr="00E7613A" w:rsidR="00E7613A" w:rsidP="00E7613A" w:rsidRDefault="00E7613A" w14:paraId="73D7E3E9" w14:textId="77777777">
            <w:pPr>
              <w:suppressAutoHyphens/>
              <w:jc w:val="right"/>
              <w:rPr>
                <w:rFonts w:eastAsia="SimSun"/>
                <w:noProof w:val="0"/>
                <w:sz w:val="24"/>
                <w:szCs w:val="24"/>
                <w:lang w:eastAsia="ar-SA"/>
              </w:rPr>
            </w:pPr>
            <w:r w:rsidRPr="00E7613A">
              <w:rPr>
                <w:rFonts w:eastAsia="SimSun"/>
                <w:noProof w:val="0"/>
                <w:sz w:val="24"/>
                <w:szCs w:val="24"/>
              </w:rPr>
              <w:t>2,833</w:t>
            </w:r>
          </w:p>
        </w:tc>
        <w:tc>
          <w:tcPr>
            <w:tcW w:w="1389" w:type="dxa"/>
          </w:tcPr>
          <w:p w:rsidRPr="00E7613A" w:rsidR="00E7613A" w:rsidP="00E7613A" w:rsidRDefault="00E7613A" w14:paraId="3C4F55A2" w14:textId="77777777">
            <w:pPr>
              <w:suppressAutoHyphens/>
              <w:jc w:val="right"/>
              <w:rPr>
                <w:rFonts w:eastAsia="SimSun"/>
                <w:noProof w:val="0"/>
                <w:sz w:val="24"/>
                <w:szCs w:val="24"/>
                <w:lang w:eastAsia="ar-SA"/>
              </w:rPr>
            </w:pPr>
            <w:r w:rsidRPr="00E7613A">
              <w:rPr>
                <w:rFonts w:eastAsia="SimSun"/>
                <w:noProof w:val="0"/>
                <w:sz w:val="24"/>
                <w:szCs w:val="24"/>
              </w:rPr>
              <w:t>$10.95*</w:t>
            </w:r>
          </w:p>
        </w:tc>
        <w:tc>
          <w:tcPr>
            <w:tcW w:w="1643" w:type="dxa"/>
          </w:tcPr>
          <w:p w:rsidRPr="00E7613A" w:rsidR="00E7613A" w:rsidP="00E7613A" w:rsidRDefault="00E7613A" w14:paraId="4A950895" w14:textId="77777777">
            <w:pPr>
              <w:widowControl w:val="0"/>
              <w:suppressAutoHyphens/>
              <w:contextualSpacing/>
              <w:jc w:val="right"/>
              <w:rPr>
                <w:rFonts w:eastAsia="Calibri"/>
                <w:noProof w:val="0"/>
                <w:snapToGrid w:val="0"/>
                <w:sz w:val="24"/>
                <w:szCs w:val="24"/>
                <w:lang w:eastAsia="en-US"/>
              </w:rPr>
            </w:pPr>
            <w:r w:rsidRPr="00E7613A">
              <w:rPr>
                <w:rFonts w:eastAsia="SimSun"/>
                <w:noProof w:val="0"/>
                <w:sz w:val="24"/>
                <w:szCs w:val="24"/>
              </w:rPr>
              <w:t>$31,021**</w:t>
            </w:r>
          </w:p>
        </w:tc>
      </w:tr>
    </w:tbl>
    <w:p w:rsidR="00E7613A" w:rsidP="00E7613A" w:rsidRDefault="00E7613A" w14:paraId="461D326B" w14:textId="4E069FC3">
      <w:pPr>
        <w:tabs>
          <w:tab w:val="left" w:pos="1440"/>
        </w:tabs>
        <w:ind w:left="1440"/>
        <w:rPr>
          <w:sz w:val="24"/>
        </w:rPr>
      </w:pPr>
      <w:r w:rsidRPr="00E7613A">
        <w:rPr>
          <w:sz w:val="24"/>
        </w:rPr>
        <w:t>* We based this figure on the average DI payments based on SSA's current FY 2021 data (</w:t>
      </w:r>
      <w:hyperlink w:history="1" r:id="rId4">
        <w:r w:rsidRPr="00E7613A">
          <w:rPr>
            <w:rStyle w:val="Hyperlink"/>
            <w:sz w:val="24"/>
          </w:rPr>
          <w:t>https://www.ssa.gov/legislation/2021FactSheet.pdf</w:t>
        </w:r>
      </w:hyperlink>
      <w:r w:rsidRPr="00E7613A">
        <w:rPr>
          <w:sz w:val="24"/>
        </w:rPr>
        <w:t>).</w:t>
      </w:r>
    </w:p>
    <w:p w:rsidRPr="00E7613A" w:rsidR="00E7613A" w:rsidP="00E7613A" w:rsidRDefault="00E7613A" w14:paraId="6F2BE051" w14:textId="77777777">
      <w:pPr>
        <w:tabs>
          <w:tab w:val="left" w:pos="1440"/>
        </w:tabs>
        <w:ind w:left="1440"/>
        <w:rPr>
          <w:sz w:val="24"/>
        </w:rPr>
      </w:pPr>
    </w:p>
    <w:p w:rsidRPr="00E7613A" w:rsidR="00E7613A" w:rsidP="00E7613A" w:rsidRDefault="00E7613A" w14:paraId="6923FCAC" w14:textId="77777777">
      <w:pPr>
        <w:tabs>
          <w:tab w:val="left" w:pos="1440"/>
        </w:tabs>
        <w:ind w:left="1440"/>
        <w:rPr>
          <w:sz w:val="24"/>
        </w:rPr>
      </w:pPr>
      <w:r w:rsidRPr="00E7613A">
        <w:rPr>
          <w:sz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7613A">
        <w:rPr>
          <w:b/>
          <w:sz w:val="24"/>
          <w:u w:val="single"/>
        </w:rPr>
        <w:t>There is no actual charge to respondents to complete the application</w:t>
      </w:r>
      <w:r w:rsidRPr="00E7613A">
        <w:rPr>
          <w:sz w:val="24"/>
        </w:rPr>
        <w:t>.</w:t>
      </w:r>
    </w:p>
    <w:p w:rsidR="00E7613A" w:rsidP="00E7613A" w:rsidRDefault="00E7613A" w14:paraId="1494C596" w14:textId="77777777">
      <w:pPr>
        <w:tabs>
          <w:tab w:val="left" w:pos="1440"/>
        </w:tabs>
        <w:ind w:left="1440"/>
        <w:rPr>
          <w:sz w:val="24"/>
        </w:rPr>
      </w:pPr>
    </w:p>
    <w:p w:rsidR="00017054" w:rsidP="003C6B76" w:rsidRDefault="00017054" w14:paraId="36FA10BC" w14:textId="3E044833">
      <w:pPr>
        <w:tabs>
          <w:tab w:val="left" w:pos="1440"/>
        </w:tabs>
        <w:ind w:left="1440"/>
        <w:rPr>
          <w:sz w:val="24"/>
        </w:rPr>
      </w:pPr>
      <w:r>
        <w:rPr>
          <w:sz w:val="24"/>
        </w:rPr>
        <w:t xml:space="preserve"> </w:t>
      </w:r>
      <w:r w:rsidRPr="00AF5924" w:rsidR="00E7613A">
        <w:rPr>
          <w:sz w:val="24"/>
          <w:szCs w:val="24"/>
        </w:rPr>
        <w:t xml:space="preserve">The total burden for this ICR is </w:t>
      </w:r>
      <w:r w:rsidR="00E7613A">
        <w:rPr>
          <w:b/>
          <w:sz w:val="24"/>
          <w:szCs w:val="24"/>
        </w:rPr>
        <w:t>2,833</w:t>
      </w:r>
      <w:r w:rsidRPr="00AF5924" w:rsidR="00E7613A">
        <w:rPr>
          <w:sz w:val="24"/>
          <w:szCs w:val="24"/>
        </w:rPr>
        <w:t xml:space="preserve"> burden hours (reflecting SSA management information data), which results in an associated theoretical (not actual) opportunity cost financial burden of </w:t>
      </w:r>
      <w:r w:rsidRPr="00AF5924" w:rsidR="00E7613A">
        <w:rPr>
          <w:b/>
          <w:sz w:val="24"/>
          <w:szCs w:val="24"/>
        </w:rPr>
        <w:t>$</w:t>
      </w:r>
      <w:r w:rsidR="00E7613A">
        <w:rPr>
          <w:b/>
          <w:sz w:val="24"/>
          <w:szCs w:val="24"/>
        </w:rPr>
        <w:t>31,021</w:t>
      </w:r>
      <w:r w:rsidRPr="00AF5924" w:rsidR="00E7613A">
        <w:rPr>
          <w:sz w:val="24"/>
          <w:szCs w:val="24"/>
        </w:rPr>
        <w:t>.  SSA does not charge respondents to complete our applications</w:t>
      </w:r>
      <w:r w:rsidRPr="00AF5924" w:rsidR="00E7613A">
        <w:rPr>
          <w:snapToGrid w:val="0"/>
          <w:sz w:val="24"/>
          <w:szCs w:val="24"/>
        </w:rPr>
        <w:t xml:space="preserve">.  We base our burden estimates on current management information data, which includes data from actual interviews, as well as from years of conducting this information collection.  Per our management information data, we believe that the </w:t>
      </w:r>
      <w:r w:rsidR="00E7613A">
        <w:rPr>
          <w:snapToGrid w:val="0"/>
          <w:sz w:val="24"/>
          <w:szCs w:val="24"/>
        </w:rPr>
        <w:t>17</w:t>
      </w:r>
      <w:r w:rsidRPr="00AF5924" w:rsidR="00E7613A">
        <w:rPr>
          <w:snapToGrid w:val="0"/>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AF5924" w:rsidR="00E7613A">
        <w:rPr>
          <w:sz w:val="24"/>
          <w:szCs w:val="24"/>
        </w:rPr>
        <w:t>.</w:t>
      </w:r>
    </w:p>
    <w:p w:rsidR="00D13CB8" w:rsidP="003C6B76" w:rsidRDefault="00D13CB8" w14:paraId="1E7D9CF9" w14:textId="77777777">
      <w:pPr>
        <w:tabs>
          <w:tab w:val="left" w:pos="1440"/>
        </w:tabs>
        <w:ind w:left="1440" w:hanging="720"/>
        <w:rPr>
          <w:b/>
          <w:sz w:val="24"/>
        </w:rPr>
      </w:pPr>
    </w:p>
    <w:p w:rsidR="00A86D30" w:rsidP="003C6B76" w:rsidRDefault="00017054" w14:paraId="3260DFBA" w14:textId="495A0BA5">
      <w:pPr>
        <w:tabs>
          <w:tab w:val="left" w:pos="1440"/>
        </w:tabs>
        <w:ind w:left="1440" w:hanging="720"/>
        <w:rPr>
          <w:b/>
          <w:sz w:val="24"/>
        </w:rPr>
      </w:pPr>
      <w:r>
        <w:rPr>
          <w:b/>
          <w:sz w:val="24"/>
        </w:rPr>
        <w:t>13.</w:t>
      </w:r>
      <w:r>
        <w:rPr>
          <w:b/>
          <w:sz w:val="24"/>
        </w:rPr>
        <w:tab/>
        <w:t xml:space="preserve">Annual </w:t>
      </w:r>
      <w:r w:rsidR="00A86D30">
        <w:rPr>
          <w:b/>
          <w:sz w:val="24"/>
        </w:rPr>
        <w:t xml:space="preserve">Cost to Respondents (Other) </w:t>
      </w:r>
    </w:p>
    <w:p w:rsidRPr="009753B9" w:rsidR="00017054" w:rsidP="003C6B76" w:rsidRDefault="00017054" w14:paraId="4973BDD5" w14:textId="77777777">
      <w:pPr>
        <w:tabs>
          <w:tab w:val="left" w:pos="1260"/>
          <w:tab w:val="left" w:pos="1440"/>
        </w:tabs>
        <w:ind w:left="1440"/>
        <w:rPr>
          <w:b/>
          <w:sz w:val="24"/>
        </w:rPr>
      </w:pPr>
      <w:r>
        <w:rPr>
          <w:sz w:val="24"/>
        </w:rPr>
        <w:t xml:space="preserve">This collection does not impose a known cost burden to the respondents.   </w:t>
      </w:r>
    </w:p>
    <w:p w:rsidR="00A86D30" w:rsidP="003C6B76" w:rsidRDefault="00A86D30" w14:paraId="7846775B" w14:textId="77777777">
      <w:pPr>
        <w:tabs>
          <w:tab w:val="left" w:pos="1260"/>
          <w:tab w:val="left" w:pos="1440"/>
        </w:tabs>
        <w:ind w:left="1440"/>
        <w:rPr>
          <w:sz w:val="24"/>
        </w:rPr>
      </w:pPr>
    </w:p>
    <w:p w:rsidR="00A86D30" w:rsidP="003C6B76" w:rsidRDefault="00017054" w14:paraId="425DDC3D" w14:textId="77777777">
      <w:pPr>
        <w:tabs>
          <w:tab w:val="left" w:pos="1440"/>
        </w:tabs>
        <w:ind w:left="1440" w:hanging="720"/>
        <w:rPr>
          <w:b/>
          <w:sz w:val="24"/>
        </w:rPr>
      </w:pPr>
      <w:r>
        <w:rPr>
          <w:b/>
          <w:sz w:val="24"/>
        </w:rPr>
        <w:t xml:space="preserve">14. </w:t>
      </w:r>
      <w:r>
        <w:rPr>
          <w:b/>
          <w:sz w:val="24"/>
        </w:rPr>
        <w:tab/>
        <w:t>A</w:t>
      </w:r>
      <w:r w:rsidR="009753B9">
        <w:rPr>
          <w:b/>
          <w:sz w:val="24"/>
        </w:rPr>
        <w:t>nnual Cost to Federal Governmen</w:t>
      </w:r>
      <w:r w:rsidR="009937E5">
        <w:rPr>
          <w:b/>
          <w:sz w:val="24"/>
        </w:rPr>
        <w:t>t</w:t>
      </w:r>
      <w:r w:rsidR="00A86D30">
        <w:rPr>
          <w:b/>
          <w:sz w:val="24"/>
        </w:rPr>
        <w:t xml:space="preserve"> </w:t>
      </w:r>
    </w:p>
    <w:p w:rsidR="00017054" w:rsidP="003C6B76" w:rsidRDefault="00017054" w14:paraId="25D6E581" w14:textId="2ED7C0A3">
      <w:pPr>
        <w:tabs>
          <w:tab w:val="left" w:pos="1440"/>
        </w:tabs>
        <w:ind w:left="1440"/>
        <w:rPr>
          <w:sz w:val="24"/>
        </w:rPr>
      </w:pPr>
      <w:r>
        <w:rPr>
          <w:sz w:val="24"/>
        </w:rPr>
        <w:t>The annual cost to the Federal Government is approximately $</w:t>
      </w:r>
      <w:r w:rsidR="00B154EA">
        <w:rPr>
          <w:sz w:val="24"/>
        </w:rPr>
        <w:t>84,574</w:t>
      </w:r>
      <w:r>
        <w:rPr>
          <w:sz w:val="24"/>
        </w:rPr>
        <w:t xml:space="preserve">.  </w:t>
      </w:r>
      <w:r w:rsidRPr="00CE3647" w:rsidR="00CE3647">
        <w:rPr>
          <w:bCs/>
          <w:iCs/>
          <w:noProof w:val="0"/>
          <w:sz w:val="24"/>
          <w:szCs w:val="24"/>
          <w:lang w:eastAsia="en-US"/>
        </w:rPr>
        <w:t xml:space="preserve">This estimate accounts for costs from the following areas:  </w:t>
      </w:r>
    </w:p>
    <w:p w:rsidR="00444A8F" w:rsidP="00444A8F" w:rsidRDefault="00444A8F" w14:paraId="3BF92306" w14:textId="19427783">
      <w:pPr>
        <w:tabs>
          <w:tab w:val="left" w:pos="1440"/>
        </w:tabs>
        <w:rPr>
          <w:sz w:val="24"/>
        </w:rPr>
      </w:pPr>
    </w:p>
    <w:tbl>
      <w:tblPr>
        <w:tblStyle w:val="TableGrid"/>
        <w:tblW w:w="0" w:type="auto"/>
        <w:tblLook w:val="04A0" w:firstRow="1" w:lastRow="0" w:firstColumn="1" w:lastColumn="0" w:noHBand="0" w:noVBand="1"/>
      </w:tblPr>
      <w:tblGrid>
        <w:gridCol w:w="3116"/>
        <w:gridCol w:w="3117"/>
        <w:gridCol w:w="3117"/>
      </w:tblGrid>
      <w:tr w:rsidR="00444A8F" w:rsidTr="00140AB3" w14:paraId="7D5B8EBA" w14:textId="77777777">
        <w:tc>
          <w:tcPr>
            <w:tcW w:w="3116" w:type="dxa"/>
          </w:tcPr>
          <w:p w:rsidR="00444A8F" w:rsidP="00140AB3" w:rsidRDefault="00444A8F" w14:paraId="72684E7E"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117" w:type="dxa"/>
          </w:tcPr>
          <w:p w:rsidR="00444A8F" w:rsidP="00140AB3" w:rsidRDefault="00444A8F" w14:paraId="269825C5"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3117" w:type="dxa"/>
          </w:tcPr>
          <w:p w:rsidR="00444A8F" w:rsidP="00140AB3" w:rsidRDefault="00444A8F" w14:paraId="35EDC2EB"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444A8F" w:rsidTr="00140AB3" w14:paraId="04A1A406" w14:textId="77777777">
        <w:tc>
          <w:tcPr>
            <w:tcW w:w="3116" w:type="dxa"/>
          </w:tcPr>
          <w:p w:rsidR="00444A8F" w:rsidP="00140AB3" w:rsidRDefault="00444A8F" w14:paraId="3C7F8236"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117" w:type="dxa"/>
          </w:tcPr>
          <w:p w:rsidR="00444A8F" w:rsidP="00140AB3" w:rsidRDefault="00444A8F" w14:paraId="02B32936"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3117" w:type="dxa"/>
          </w:tcPr>
          <w:p w:rsidR="00444A8F" w:rsidP="002A70BB" w:rsidRDefault="00B154EA" w14:paraId="2E40BD0F" w14:textId="1BDD34B7">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$250    </w:t>
            </w:r>
          </w:p>
        </w:tc>
      </w:tr>
      <w:tr w:rsidR="00444A8F" w:rsidTr="00140AB3" w14:paraId="5A800049" w14:textId="77777777">
        <w:tc>
          <w:tcPr>
            <w:tcW w:w="3116" w:type="dxa"/>
          </w:tcPr>
          <w:p w:rsidR="00444A8F" w:rsidP="00140AB3" w:rsidRDefault="00444A8F" w14:paraId="481E2DCE"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117" w:type="dxa"/>
          </w:tcPr>
          <w:p w:rsidR="00444A8F" w:rsidP="00140AB3" w:rsidRDefault="00444A8F" w14:paraId="48D01772"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3117" w:type="dxa"/>
          </w:tcPr>
          <w:p w:rsidR="00444A8F" w:rsidP="002A70BB" w:rsidRDefault="00B154EA" w14:paraId="7220418F" w14:textId="376B5F33">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444A8F" w:rsidTr="00140AB3" w14:paraId="6D3E7E2E" w14:textId="77777777">
        <w:tc>
          <w:tcPr>
            <w:tcW w:w="3116" w:type="dxa"/>
          </w:tcPr>
          <w:p w:rsidR="00444A8F" w:rsidP="00140AB3" w:rsidRDefault="00444A8F" w14:paraId="7B97DBBD"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SSA Employee (e.g., field office, 800 number, DDS staff) Information Collection </w:t>
            </w:r>
            <w:r>
              <w:rPr>
                <w:rFonts w:ascii="Times New Roman" w:hAnsi="Times New Roman" w:cs="Times New Roman"/>
                <w:color w:val="000000"/>
                <w:sz w:val="24"/>
                <w:szCs w:val="24"/>
              </w:rPr>
              <w:lastRenderedPageBreak/>
              <w:t>and Processing Time</w:t>
            </w:r>
          </w:p>
        </w:tc>
        <w:tc>
          <w:tcPr>
            <w:tcW w:w="3117" w:type="dxa"/>
          </w:tcPr>
          <w:p w:rsidR="00444A8F" w:rsidP="00140AB3" w:rsidRDefault="00444A8F" w14:paraId="0BD5DF18"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GS-9 employee x # of responses x processing time</w:t>
            </w:r>
          </w:p>
        </w:tc>
        <w:tc>
          <w:tcPr>
            <w:tcW w:w="3117" w:type="dxa"/>
          </w:tcPr>
          <w:p w:rsidR="00444A8F" w:rsidP="002A70BB" w:rsidRDefault="00B154EA" w14:paraId="26DC51E5" w14:textId="5A69D4FB">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$79,324</w:t>
            </w:r>
          </w:p>
        </w:tc>
      </w:tr>
      <w:tr w:rsidR="00444A8F" w:rsidTr="00140AB3" w14:paraId="441DD0D1" w14:textId="77777777">
        <w:tc>
          <w:tcPr>
            <w:tcW w:w="3116" w:type="dxa"/>
          </w:tcPr>
          <w:p w:rsidR="00444A8F" w:rsidP="00140AB3" w:rsidRDefault="00444A8F" w14:paraId="117B8933"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117" w:type="dxa"/>
          </w:tcPr>
          <w:p w:rsidR="00444A8F" w:rsidP="00140AB3" w:rsidRDefault="00444A8F" w14:paraId="4B4B1EF3"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3117" w:type="dxa"/>
          </w:tcPr>
          <w:p w:rsidR="00444A8F" w:rsidP="002A70BB" w:rsidRDefault="00B154EA" w14:paraId="1BEF3DAD" w14:textId="267A6C73">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157AC">
              <w:rPr>
                <w:rFonts w:ascii="Times New Roman" w:hAnsi="Times New Roman" w:cs="Times New Roman"/>
                <w:color w:val="000000"/>
                <w:sz w:val="24"/>
                <w:szCs w:val="24"/>
              </w:rPr>
              <w:t>*</w:t>
            </w:r>
          </w:p>
        </w:tc>
      </w:tr>
      <w:tr w:rsidR="00444A8F" w:rsidTr="00140AB3" w14:paraId="6B5A315B" w14:textId="77777777">
        <w:tc>
          <w:tcPr>
            <w:tcW w:w="3116" w:type="dxa"/>
          </w:tcPr>
          <w:p w:rsidR="00444A8F" w:rsidP="00140AB3" w:rsidRDefault="00444A8F" w14:paraId="46E0B9E4"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117" w:type="dxa"/>
          </w:tcPr>
          <w:p w:rsidR="00444A8F" w:rsidP="00140AB3" w:rsidRDefault="00444A8F" w14:paraId="3648431C"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tc>
        <w:tc>
          <w:tcPr>
            <w:tcW w:w="3117" w:type="dxa"/>
          </w:tcPr>
          <w:p w:rsidR="00444A8F" w:rsidP="002A70BB" w:rsidRDefault="00B154EA" w14:paraId="0D435680" w14:textId="419F300C">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157AC">
              <w:rPr>
                <w:rFonts w:ascii="Times New Roman" w:hAnsi="Times New Roman" w:cs="Times New Roman"/>
                <w:color w:val="000000"/>
                <w:sz w:val="24"/>
                <w:szCs w:val="24"/>
              </w:rPr>
              <w:t>*</w:t>
            </w:r>
          </w:p>
        </w:tc>
      </w:tr>
      <w:tr w:rsidR="00444A8F" w:rsidTr="00140AB3" w14:paraId="5258E10F" w14:textId="77777777">
        <w:tc>
          <w:tcPr>
            <w:tcW w:w="3116" w:type="dxa"/>
          </w:tcPr>
          <w:p w:rsidR="00444A8F" w:rsidP="00140AB3" w:rsidRDefault="00444A8F" w14:paraId="7E246D7C"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117" w:type="dxa"/>
          </w:tcPr>
          <w:p w:rsidR="00444A8F" w:rsidP="00140AB3" w:rsidRDefault="00444A8F" w14:paraId="568930F2"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3117" w:type="dxa"/>
          </w:tcPr>
          <w:p w:rsidR="00444A8F" w:rsidP="002A70BB" w:rsidRDefault="00B154EA" w14:paraId="68279A57" w14:textId="13032603">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B157AC">
              <w:rPr>
                <w:rFonts w:ascii="Times New Roman" w:hAnsi="Times New Roman" w:cs="Times New Roman"/>
                <w:color w:val="000000"/>
                <w:sz w:val="24"/>
                <w:szCs w:val="24"/>
              </w:rPr>
              <w:t>*</w:t>
            </w:r>
          </w:p>
        </w:tc>
      </w:tr>
      <w:tr w:rsidR="00444A8F" w:rsidTr="00140AB3" w14:paraId="6EE253C8" w14:textId="77777777">
        <w:tc>
          <w:tcPr>
            <w:tcW w:w="3116" w:type="dxa"/>
          </w:tcPr>
          <w:p w:rsidR="00444A8F" w:rsidP="00140AB3" w:rsidRDefault="00444A8F" w14:paraId="31BFCA0B"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117" w:type="dxa"/>
          </w:tcPr>
          <w:p w:rsidR="00444A8F" w:rsidP="00140AB3" w:rsidRDefault="00444A8F" w14:paraId="25B6D852" w14:textId="77777777">
            <w:pPr>
              <w:pStyle w:val="ListParagraph"/>
              <w:spacing w:line="240" w:lineRule="auto"/>
              <w:ind w:left="0"/>
              <w:rPr>
                <w:rFonts w:ascii="Times New Roman" w:hAnsi="Times New Roman" w:cs="Times New Roman"/>
                <w:b/>
                <w:bCs/>
                <w:color w:val="000000"/>
                <w:sz w:val="24"/>
                <w:szCs w:val="24"/>
              </w:rPr>
            </w:pPr>
          </w:p>
        </w:tc>
        <w:tc>
          <w:tcPr>
            <w:tcW w:w="3117" w:type="dxa"/>
          </w:tcPr>
          <w:p w:rsidR="00444A8F" w:rsidP="002A70BB" w:rsidRDefault="00B154EA" w14:paraId="729590D6" w14:textId="220CB90B">
            <w:pPr>
              <w:pStyle w:val="ListParagraph"/>
              <w:spacing w:line="240" w:lineRule="auto"/>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$84,574</w:t>
            </w:r>
          </w:p>
        </w:tc>
      </w:tr>
    </w:tbl>
    <w:p w:rsidRPr="002A70BB" w:rsidR="002A70BB" w:rsidP="002A70BB" w:rsidRDefault="002A70BB" w14:paraId="21FA4A1C" w14:textId="77777777">
      <w:pPr>
        <w:tabs>
          <w:tab w:val="left" w:pos="1440"/>
        </w:tabs>
        <w:ind w:left="1440"/>
        <w:rPr>
          <w:sz w:val="24"/>
        </w:rPr>
      </w:pPr>
      <w:r w:rsidRPr="002A70BB">
        <w:rPr>
          <w:sz w:val="24"/>
        </w:rPr>
        <w:t>* We have inserted a $0 amount for cost factors that do not apply to this collection.</w:t>
      </w:r>
    </w:p>
    <w:p w:rsidRPr="002A70BB" w:rsidR="002A70BB" w:rsidP="002A70BB" w:rsidRDefault="002A70BB" w14:paraId="19F9D86F" w14:textId="77777777">
      <w:pPr>
        <w:tabs>
          <w:tab w:val="left" w:pos="1440"/>
        </w:tabs>
        <w:ind w:left="1440"/>
        <w:rPr>
          <w:sz w:val="24"/>
        </w:rPr>
      </w:pPr>
    </w:p>
    <w:p w:rsidR="002A70BB" w:rsidP="002A70BB" w:rsidRDefault="002A70BB" w14:paraId="2DF4D644" w14:textId="22F029B5">
      <w:pPr>
        <w:tabs>
          <w:tab w:val="left" w:pos="1440"/>
        </w:tabs>
        <w:ind w:left="1440"/>
        <w:rPr>
          <w:sz w:val="24"/>
        </w:rPr>
      </w:pPr>
      <w:r w:rsidRPr="002A70BB">
        <w:rPr>
          <w:sz w:val="24"/>
        </w:rPr>
        <w:t xml:space="preserve">SSA is unable to break down the costs to the Federal government further than we already have.  It is difficult for us to break down the cost for processing </w:t>
      </w:r>
      <w:r w:rsidR="00B157AC">
        <w:rPr>
          <w:sz w:val="24"/>
        </w:rPr>
        <w:t>request of this kind, as</w:t>
      </w:r>
      <w:r w:rsidRPr="002A70BB">
        <w:rPr>
          <w:sz w:val="24"/>
        </w:rPr>
        <w:t xml:space="preserve"> the time it takes to do so can vary greatly per respondent.  As well, because so many employees have a hand in each aspect of our </w:t>
      </w:r>
      <w:r w:rsidR="00B157AC">
        <w:rPr>
          <w:sz w:val="24"/>
        </w:rPr>
        <w:t>information collections</w:t>
      </w:r>
      <w:r w:rsidRPr="002A70BB">
        <w:rPr>
          <w:sz w:val="24"/>
        </w:rPr>
        <w:t>,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2A70BB" w:rsidP="002A70BB" w:rsidRDefault="002A70BB" w14:paraId="5B8498B7" w14:textId="77777777">
      <w:pPr>
        <w:tabs>
          <w:tab w:val="left" w:pos="1440"/>
        </w:tabs>
        <w:ind w:left="1440"/>
        <w:rPr>
          <w:sz w:val="24"/>
        </w:rPr>
      </w:pPr>
    </w:p>
    <w:p w:rsidR="00A86D30" w:rsidP="003C6B76" w:rsidRDefault="00017054" w14:paraId="73D3756E" w14:textId="77777777">
      <w:pPr>
        <w:tabs>
          <w:tab w:val="left" w:pos="1440"/>
        </w:tabs>
        <w:ind w:left="1440" w:hanging="720"/>
        <w:rPr>
          <w:b/>
          <w:sz w:val="24"/>
        </w:rPr>
      </w:pPr>
      <w:r>
        <w:rPr>
          <w:b/>
          <w:sz w:val="24"/>
        </w:rPr>
        <w:t>15.</w:t>
      </w:r>
      <w:r>
        <w:rPr>
          <w:b/>
          <w:sz w:val="24"/>
        </w:rPr>
        <w:tab/>
        <w:t>Program Changes or Adjustments to the</w:t>
      </w:r>
      <w:r w:rsidR="009753B9">
        <w:rPr>
          <w:b/>
          <w:sz w:val="24"/>
        </w:rPr>
        <w:t xml:space="preserve"> I</w:t>
      </w:r>
      <w:r w:rsidR="00A86D30">
        <w:rPr>
          <w:b/>
          <w:sz w:val="24"/>
        </w:rPr>
        <w:t xml:space="preserve">nformation Collection Request </w:t>
      </w:r>
    </w:p>
    <w:p w:rsidR="00017054" w:rsidP="003C6B76" w:rsidRDefault="00017054" w14:paraId="124D0170" w14:textId="77777777">
      <w:pPr>
        <w:tabs>
          <w:tab w:val="left" w:pos="1440"/>
        </w:tabs>
        <w:ind w:left="1440"/>
        <w:rPr>
          <w:sz w:val="24"/>
        </w:rPr>
      </w:pPr>
      <w:r>
        <w:rPr>
          <w:sz w:val="24"/>
        </w:rPr>
        <w:t xml:space="preserve">There are no changes to the public reporting burden.  </w:t>
      </w:r>
    </w:p>
    <w:p w:rsidRPr="009753B9" w:rsidR="00A86D30" w:rsidP="003C6B76" w:rsidRDefault="00A86D30" w14:paraId="2F3CDE8F" w14:textId="77777777">
      <w:pPr>
        <w:tabs>
          <w:tab w:val="left" w:pos="1440"/>
        </w:tabs>
        <w:ind w:left="1440"/>
        <w:rPr>
          <w:b/>
          <w:sz w:val="24"/>
        </w:rPr>
      </w:pPr>
    </w:p>
    <w:p w:rsidR="00A86D30" w:rsidP="003C6B76" w:rsidRDefault="00017054" w14:paraId="4D32E89E" w14:textId="77777777">
      <w:pPr>
        <w:tabs>
          <w:tab w:val="left" w:pos="1440"/>
        </w:tabs>
        <w:ind w:left="1440" w:hanging="720"/>
        <w:rPr>
          <w:sz w:val="24"/>
        </w:rPr>
      </w:pPr>
      <w:r>
        <w:rPr>
          <w:b/>
          <w:sz w:val="24"/>
        </w:rPr>
        <w:t xml:space="preserve">16.  </w:t>
      </w:r>
      <w:r>
        <w:rPr>
          <w:b/>
          <w:sz w:val="24"/>
        </w:rPr>
        <w:tab/>
        <w:t xml:space="preserve">Plans for Publication Information Collection Results </w:t>
      </w:r>
    </w:p>
    <w:p w:rsidR="00017054" w:rsidP="003C6B76" w:rsidRDefault="00017054" w14:paraId="3512D8FB" w14:textId="77777777">
      <w:pPr>
        <w:tabs>
          <w:tab w:val="left" w:pos="1440"/>
        </w:tabs>
        <w:ind w:left="1440"/>
        <w:rPr>
          <w:sz w:val="24"/>
        </w:rPr>
      </w:pPr>
      <w:r>
        <w:rPr>
          <w:sz w:val="24"/>
        </w:rPr>
        <w:t xml:space="preserve">SSA will not publish the results of the information collection.  </w:t>
      </w:r>
    </w:p>
    <w:p w:rsidR="00017054" w:rsidP="003C6B76" w:rsidRDefault="00017054" w14:paraId="2F1AD805" w14:textId="77777777">
      <w:pPr>
        <w:tabs>
          <w:tab w:val="left" w:pos="1440"/>
        </w:tabs>
        <w:ind w:left="1440"/>
        <w:rPr>
          <w:sz w:val="24"/>
        </w:rPr>
      </w:pPr>
    </w:p>
    <w:p w:rsidR="00A86D30" w:rsidP="003C6B76" w:rsidRDefault="00017054" w14:paraId="33DE128E" w14:textId="77777777">
      <w:pPr>
        <w:pStyle w:val="BodyText2"/>
        <w:tabs>
          <w:tab w:val="clear" w:pos="-720"/>
          <w:tab w:val="clear" w:pos="0"/>
        </w:tabs>
        <w:suppressAutoHyphens w:val="0"/>
        <w:ind w:left="1440" w:hanging="720"/>
        <w:rPr>
          <w:rFonts w:ascii="Times New Roman" w:hAnsi="Times New Roman"/>
          <w:bCs w:val="0"/>
          <w:i w:val="0"/>
          <w:iCs w:val="0"/>
        </w:rPr>
      </w:pPr>
      <w:r>
        <w:rPr>
          <w:rFonts w:ascii="Times New Roman" w:hAnsi="Times New Roman"/>
          <w:bCs w:val="0"/>
          <w:i w:val="0"/>
          <w:iCs w:val="0"/>
        </w:rPr>
        <w:t xml:space="preserve">17.  </w:t>
      </w:r>
      <w:r>
        <w:rPr>
          <w:rFonts w:ascii="Times New Roman" w:hAnsi="Times New Roman"/>
          <w:bCs w:val="0"/>
          <w:i w:val="0"/>
          <w:iCs w:val="0"/>
        </w:rPr>
        <w:tab/>
        <w:t>Displaying the OMB Approval Expiration Date</w:t>
      </w:r>
      <w:r w:rsidR="009753B9">
        <w:rPr>
          <w:rFonts w:ascii="Times New Roman" w:hAnsi="Times New Roman"/>
          <w:bCs w:val="0"/>
          <w:i w:val="0"/>
          <w:iCs w:val="0"/>
        </w:rPr>
        <w:t xml:space="preserve"> </w:t>
      </w:r>
    </w:p>
    <w:p w:rsidRPr="00302200" w:rsidR="00017054" w:rsidP="003C6B76" w:rsidRDefault="00302200" w14:paraId="697AAA26" w14:textId="77777777">
      <w:pPr>
        <w:pStyle w:val="BodyText2"/>
        <w:tabs>
          <w:tab w:val="clear" w:pos="-720"/>
          <w:tab w:val="clear" w:pos="0"/>
        </w:tabs>
        <w:suppressAutoHyphens w:val="0"/>
        <w:ind w:left="1440"/>
        <w:rPr>
          <w:rFonts w:ascii="Times New Roman" w:hAnsi="Times New Roman"/>
          <w:b w:val="0"/>
          <w:bCs w:val="0"/>
          <w:i w:val="0"/>
          <w:iCs w:val="0"/>
        </w:rPr>
      </w:pPr>
      <w:r>
        <w:rPr>
          <w:rFonts w:ascii="Times New Roman" w:hAnsi="Times New Roman"/>
          <w:b w:val="0"/>
          <w:bCs w:val="0"/>
          <w:i w:val="0"/>
          <w:iCs w:val="0"/>
        </w:rPr>
        <w:t>SSA is not requesting an exception to the requirement to display an expiration date.</w:t>
      </w:r>
    </w:p>
    <w:p w:rsidR="00017054" w:rsidP="003C6B76" w:rsidRDefault="00017054" w14:paraId="21DE6878" w14:textId="77777777">
      <w:pPr>
        <w:tabs>
          <w:tab w:val="left" w:pos="1260"/>
          <w:tab w:val="left" w:pos="1440"/>
        </w:tabs>
        <w:ind w:left="1440"/>
        <w:rPr>
          <w:bCs/>
          <w:iCs/>
          <w:noProof w:val="0"/>
          <w:snapToGrid w:val="0"/>
          <w:color w:val="000000"/>
          <w:sz w:val="24"/>
          <w:szCs w:val="24"/>
          <w:lang w:eastAsia="en-US"/>
        </w:rPr>
      </w:pPr>
    </w:p>
    <w:p w:rsidR="00A86D30" w:rsidP="003C6B76" w:rsidRDefault="00017054" w14:paraId="6C5A9650" w14:textId="77777777">
      <w:pPr>
        <w:tabs>
          <w:tab w:val="left" w:pos="1440"/>
        </w:tabs>
        <w:ind w:left="1440" w:hanging="720"/>
        <w:rPr>
          <w:sz w:val="24"/>
        </w:rPr>
      </w:pPr>
      <w:r>
        <w:rPr>
          <w:b/>
          <w:sz w:val="24"/>
        </w:rPr>
        <w:t>18.</w:t>
      </w:r>
      <w:r>
        <w:rPr>
          <w:b/>
          <w:sz w:val="24"/>
        </w:rPr>
        <w:tab/>
        <w:t>Exceptions to Certification Statement</w:t>
      </w:r>
      <w:r w:rsidR="00A86D30">
        <w:rPr>
          <w:sz w:val="24"/>
        </w:rPr>
        <w:t xml:space="preserve"> </w:t>
      </w:r>
    </w:p>
    <w:p w:rsidRPr="00F164EC" w:rsidR="00017054" w:rsidP="003C6B76" w:rsidRDefault="00017054" w14:paraId="6A456948" w14:textId="77777777">
      <w:pPr>
        <w:tabs>
          <w:tab w:val="left" w:pos="1440"/>
        </w:tabs>
        <w:ind w:left="1440"/>
        <w:rPr>
          <w:i/>
          <w:sz w:val="24"/>
        </w:rPr>
      </w:pPr>
      <w:r>
        <w:rPr>
          <w:sz w:val="24"/>
          <w:szCs w:val="24"/>
        </w:rPr>
        <w:t>SSA is not requesting an exception to the certif</w:t>
      </w:r>
      <w:r w:rsidR="00F164EC">
        <w:rPr>
          <w:sz w:val="24"/>
          <w:szCs w:val="24"/>
        </w:rPr>
        <w:t xml:space="preserve">ication requirements at </w:t>
      </w:r>
      <w:r w:rsidRPr="00F164EC" w:rsidR="00F164EC">
        <w:rPr>
          <w:i/>
          <w:sz w:val="24"/>
          <w:szCs w:val="24"/>
        </w:rPr>
        <w:t>5 CFR</w:t>
      </w:r>
      <w:r w:rsidR="00F164EC">
        <w:rPr>
          <w:i/>
          <w:sz w:val="24"/>
          <w:szCs w:val="24"/>
        </w:rPr>
        <w:t xml:space="preserve"> </w:t>
      </w:r>
      <w:r w:rsidRPr="00F164EC">
        <w:rPr>
          <w:i/>
          <w:sz w:val="24"/>
          <w:szCs w:val="24"/>
        </w:rPr>
        <w:t>1320.9</w:t>
      </w:r>
      <w:r>
        <w:rPr>
          <w:sz w:val="24"/>
          <w:szCs w:val="24"/>
        </w:rPr>
        <w:t xml:space="preserve"> an</w:t>
      </w:r>
      <w:r w:rsidR="00F164EC">
        <w:rPr>
          <w:sz w:val="24"/>
          <w:szCs w:val="24"/>
        </w:rPr>
        <w:t xml:space="preserve">d related provisions at </w:t>
      </w:r>
      <w:r w:rsidRPr="00F164EC" w:rsidR="00F164EC">
        <w:rPr>
          <w:i/>
          <w:sz w:val="24"/>
          <w:szCs w:val="24"/>
        </w:rPr>
        <w:t>5 CFR</w:t>
      </w:r>
      <w:r w:rsidR="00F164EC">
        <w:rPr>
          <w:i/>
          <w:sz w:val="24"/>
          <w:szCs w:val="24"/>
        </w:rPr>
        <w:t xml:space="preserve"> </w:t>
      </w:r>
      <w:r w:rsidRPr="00F164EC">
        <w:rPr>
          <w:i/>
          <w:sz w:val="24"/>
          <w:szCs w:val="24"/>
        </w:rPr>
        <w:t>1320.8(b)(3)</w:t>
      </w:r>
      <w:r w:rsidRPr="00F164EC">
        <w:rPr>
          <w:i/>
          <w:sz w:val="24"/>
        </w:rPr>
        <w:t xml:space="preserve">.  </w:t>
      </w:r>
    </w:p>
    <w:p w:rsidR="00017054" w:rsidP="00017054" w:rsidRDefault="00017054" w14:paraId="03E4D07E" w14:textId="77777777">
      <w:pPr>
        <w:ind w:left="1260" w:hanging="540"/>
        <w:rPr>
          <w:sz w:val="24"/>
          <w:u w:val="single"/>
        </w:rPr>
      </w:pPr>
    </w:p>
    <w:p w:rsidR="00017054" w:rsidP="003C6B76" w:rsidRDefault="00017054" w14:paraId="7C1F235F" w14:textId="77777777">
      <w:pPr>
        <w:tabs>
          <w:tab w:val="left" w:pos="720"/>
        </w:tabs>
        <w:ind w:left="720" w:hanging="540"/>
        <w:outlineLvl w:val="0"/>
        <w:rPr>
          <w:b/>
          <w:sz w:val="24"/>
          <w:u w:val="single"/>
        </w:rPr>
      </w:pPr>
      <w:r>
        <w:rPr>
          <w:b/>
          <w:sz w:val="24"/>
        </w:rPr>
        <w:t>B.</w:t>
      </w:r>
      <w:r>
        <w:rPr>
          <w:b/>
          <w:sz w:val="24"/>
        </w:rPr>
        <w:tab/>
      </w:r>
      <w:r>
        <w:rPr>
          <w:b/>
          <w:sz w:val="24"/>
          <w:u w:val="single"/>
        </w:rPr>
        <w:t>Collection of Information Employing Statistical Methods</w:t>
      </w:r>
    </w:p>
    <w:p w:rsidR="00A86D30" w:rsidP="00017054" w:rsidRDefault="00A86D30" w14:paraId="519CFD27" w14:textId="77777777">
      <w:pPr>
        <w:outlineLvl w:val="0"/>
        <w:rPr>
          <w:b/>
          <w:sz w:val="24"/>
          <w:u w:val="single"/>
        </w:rPr>
      </w:pPr>
    </w:p>
    <w:p w:rsidR="00253E1E" w:rsidP="0075707F" w:rsidRDefault="00017054" w14:paraId="793200A6" w14:textId="3EB7C806">
      <w:pPr>
        <w:ind w:left="1440"/>
      </w:pPr>
      <w:r>
        <w:rPr>
          <w:sz w:val="24"/>
        </w:rPr>
        <w:t>SSA does not use statistical methods for this information collection.</w:t>
      </w:r>
      <w:r>
        <w:rPr>
          <w:noProof w:val="0"/>
          <w:sz w:val="24"/>
          <w:szCs w:val="24"/>
          <w:lang w:eastAsia="en-US"/>
        </w:rPr>
        <w:t xml:space="preserve"> </w:t>
      </w:r>
    </w:p>
    <w:sectPr w:rsidR="00253E1E" w:rsidSect="00253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54"/>
    <w:rsid w:val="00017054"/>
    <w:rsid w:val="00020B79"/>
    <w:rsid w:val="000264AE"/>
    <w:rsid w:val="00057C5E"/>
    <w:rsid w:val="000724F6"/>
    <w:rsid w:val="00130E1C"/>
    <w:rsid w:val="00166C95"/>
    <w:rsid w:val="001878EE"/>
    <w:rsid w:val="001B4684"/>
    <w:rsid w:val="001D7589"/>
    <w:rsid w:val="001F78CD"/>
    <w:rsid w:val="00253E1E"/>
    <w:rsid w:val="0029146D"/>
    <w:rsid w:val="002971BB"/>
    <w:rsid w:val="002A70BB"/>
    <w:rsid w:val="002C4526"/>
    <w:rsid w:val="00302200"/>
    <w:rsid w:val="003249F6"/>
    <w:rsid w:val="00332690"/>
    <w:rsid w:val="00397EB4"/>
    <w:rsid w:val="003B10F5"/>
    <w:rsid w:val="003C6B76"/>
    <w:rsid w:val="003D11DD"/>
    <w:rsid w:val="004348EF"/>
    <w:rsid w:val="0043710B"/>
    <w:rsid w:val="00444260"/>
    <w:rsid w:val="00444A8F"/>
    <w:rsid w:val="00444C62"/>
    <w:rsid w:val="004D2EEF"/>
    <w:rsid w:val="004E484A"/>
    <w:rsid w:val="004F728F"/>
    <w:rsid w:val="00500FED"/>
    <w:rsid w:val="00537A8F"/>
    <w:rsid w:val="0054104D"/>
    <w:rsid w:val="005540EA"/>
    <w:rsid w:val="00567785"/>
    <w:rsid w:val="0059232C"/>
    <w:rsid w:val="005F1391"/>
    <w:rsid w:val="006124E1"/>
    <w:rsid w:val="00623F75"/>
    <w:rsid w:val="006A0FDB"/>
    <w:rsid w:val="006D4CA9"/>
    <w:rsid w:val="006E57F6"/>
    <w:rsid w:val="0070099F"/>
    <w:rsid w:val="00730D31"/>
    <w:rsid w:val="0075707F"/>
    <w:rsid w:val="00805D29"/>
    <w:rsid w:val="008476E5"/>
    <w:rsid w:val="00850232"/>
    <w:rsid w:val="008C4E2A"/>
    <w:rsid w:val="0090054B"/>
    <w:rsid w:val="00942BDB"/>
    <w:rsid w:val="009753B9"/>
    <w:rsid w:val="009937E5"/>
    <w:rsid w:val="009D615D"/>
    <w:rsid w:val="009F7631"/>
    <w:rsid w:val="00A20D42"/>
    <w:rsid w:val="00A22C96"/>
    <w:rsid w:val="00A4393A"/>
    <w:rsid w:val="00A44F33"/>
    <w:rsid w:val="00A512EA"/>
    <w:rsid w:val="00A57150"/>
    <w:rsid w:val="00A86D30"/>
    <w:rsid w:val="00A9170C"/>
    <w:rsid w:val="00B154EA"/>
    <w:rsid w:val="00B157AC"/>
    <w:rsid w:val="00B34328"/>
    <w:rsid w:val="00B569AF"/>
    <w:rsid w:val="00B5726A"/>
    <w:rsid w:val="00BE3E9F"/>
    <w:rsid w:val="00C314B5"/>
    <w:rsid w:val="00C332B3"/>
    <w:rsid w:val="00C37CDF"/>
    <w:rsid w:val="00C42B98"/>
    <w:rsid w:val="00C626A4"/>
    <w:rsid w:val="00CE3647"/>
    <w:rsid w:val="00D10540"/>
    <w:rsid w:val="00D13CB8"/>
    <w:rsid w:val="00D43B0C"/>
    <w:rsid w:val="00DC22BD"/>
    <w:rsid w:val="00E25F32"/>
    <w:rsid w:val="00E4493B"/>
    <w:rsid w:val="00E6660C"/>
    <w:rsid w:val="00E7613A"/>
    <w:rsid w:val="00EF74ED"/>
    <w:rsid w:val="00F164EC"/>
    <w:rsid w:val="00F4019A"/>
    <w:rsid w:val="00F417D9"/>
    <w:rsid w:val="00FC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3A4A"/>
  <w15:chartTrackingRefBased/>
  <w15:docId w15:val="{2FF31840-E23B-416A-A85D-316F584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054"/>
    <w:rPr>
      <w:rFonts w:ascii="Times New Roman" w:eastAsia="Times New Roman" w:hAnsi="Times New Roman"/>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017054"/>
  </w:style>
  <w:style w:type="character" w:customStyle="1" w:styleId="CommentTextChar">
    <w:name w:val="Comment Text Char"/>
    <w:link w:val="CommentText"/>
    <w:semiHidden/>
    <w:rsid w:val="00017054"/>
    <w:rPr>
      <w:rFonts w:ascii="Times New Roman" w:eastAsia="Times New Roman" w:hAnsi="Times New Roman" w:cs="Times New Roman"/>
      <w:noProof/>
      <w:sz w:val="20"/>
      <w:szCs w:val="20"/>
      <w:lang w:eastAsia="zh-CN"/>
    </w:rPr>
  </w:style>
  <w:style w:type="paragraph" w:styleId="BodyText2">
    <w:name w:val="Body Text 2"/>
    <w:basedOn w:val="Normal"/>
    <w:link w:val="BodyText2Char"/>
    <w:unhideWhenUsed/>
    <w:rsid w:val="0001705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pPr>
    <w:rPr>
      <w:rFonts w:ascii="Courier" w:hAnsi="Courier"/>
      <w:b/>
      <w:bCs/>
      <w:i/>
      <w:iCs/>
      <w:noProof w:val="0"/>
      <w:sz w:val="24"/>
      <w:szCs w:val="24"/>
      <w:lang w:eastAsia="en-US"/>
    </w:rPr>
  </w:style>
  <w:style w:type="character" w:customStyle="1" w:styleId="BodyText2Char">
    <w:name w:val="Body Text 2 Char"/>
    <w:link w:val="BodyText2"/>
    <w:rsid w:val="00017054"/>
    <w:rPr>
      <w:rFonts w:ascii="Courier" w:eastAsia="Times New Roman" w:hAnsi="Courier" w:cs="Times New Roman"/>
      <w:b/>
      <w:bCs/>
      <w:i/>
      <w:iCs/>
      <w:sz w:val="24"/>
      <w:szCs w:val="24"/>
    </w:rPr>
  </w:style>
  <w:style w:type="character" w:styleId="CommentReference">
    <w:name w:val="annotation reference"/>
    <w:semiHidden/>
    <w:unhideWhenUsed/>
    <w:rsid w:val="00017054"/>
    <w:rPr>
      <w:sz w:val="16"/>
      <w:szCs w:val="16"/>
    </w:rPr>
  </w:style>
  <w:style w:type="paragraph" w:styleId="BalloonText">
    <w:name w:val="Balloon Text"/>
    <w:basedOn w:val="Normal"/>
    <w:link w:val="BalloonTextChar"/>
    <w:uiPriority w:val="99"/>
    <w:semiHidden/>
    <w:unhideWhenUsed/>
    <w:rsid w:val="00017054"/>
    <w:rPr>
      <w:rFonts w:ascii="Tahoma" w:hAnsi="Tahoma" w:cs="Tahoma"/>
      <w:sz w:val="16"/>
      <w:szCs w:val="16"/>
    </w:rPr>
  </w:style>
  <w:style w:type="character" w:customStyle="1" w:styleId="BalloonTextChar">
    <w:name w:val="Balloon Text Char"/>
    <w:link w:val="BalloonText"/>
    <w:uiPriority w:val="99"/>
    <w:semiHidden/>
    <w:rsid w:val="00017054"/>
    <w:rPr>
      <w:rFonts w:ascii="Tahoma" w:eastAsia="Times New Roman" w:hAnsi="Tahoma" w:cs="Tahoma"/>
      <w:noProof/>
      <w:sz w:val="16"/>
      <w:szCs w:val="16"/>
      <w:lang w:eastAsia="zh-CN"/>
    </w:rPr>
  </w:style>
  <w:style w:type="paragraph" w:styleId="CommentSubject">
    <w:name w:val="annotation subject"/>
    <w:basedOn w:val="CommentText"/>
    <w:next w:val="CommentText"/>
    <w:link w:val="CommentSubjectChar"/>
    <w:uiPriority w:val="99"/>
    <w:semiHidden/>
    <w:unhideWhenUsed/>
    <w:rsid w:val="0070099F"/>
    <w:rPr>
      <w:b/>
      <w:bCs/>
    </w:rPr>
  </w:style>
  <w:style w:type="character" w:customStyle="1" w:styleId="CommentSubjectChar">
    <w:name w:val="Comment Subject Char"/>
    <w:link w:val="CommentSubject"/>
    <w:uiPriority w:val="99"/>
    <w:semiHidden/>
    <w:rsid w:val="0070099F"/>
    <w:rPr>
      <w:rFonts w:ascii="Times New Roman" w:eastAsia="Times New Roman" w:hAnsi="Times New Roman" w:cs="Times New Roman"/>
      <w:b/>
      <w:bCs/>
      <w:noProof/>
      <w:sz w:val="20"/>
      <w:szCs w:val="20"/>
      <w:lang w:eastAsia="zh-CN"/>
    </w:rPr>
  </w:style>
  <w:style w:type="table" w:styleId="TableGrid">
    <w:name w:val="Table Grid"/>
    <w:basedOn w:val="TableNormal"/>
    <w:uiPriority w:val="39"/>
    <w:rsid w:val="00CE3647"/>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A8F"/>
    <w:pPr>
      <w:spacing w:line="252" w:lineRule="auto"/>
      <w:ind w:left="720"/>
    </w:pPr>
    <w:rPr>
      <w:rFonts w:ascii="Calibri" w:eastAsiaTheme="minorHAnsi" w:hAnsi="Calibri" w:cs="Calibri"/>
      <w:noProof w:val="0"/>
      <w:sz w:val="22"/>
      <w:szCs w:val="22"/>
      <w:lang w:eastAsia="en-US"/>
    </w:rPr>
  </w:style>
  <w:style w:type="character" w:styleId="Hyperlink">
    <w:name w:val="Hyperlink"/>
    <w:basedOn w:val="DefaultParagraphFont"/>
    <w:uiPriority w:val="99"/>
    <w:unhideWhenUsed/>
    <w:rsid w:val="00E7613A"/>
    <w:rPr>
      <w:color w:val="0563C1" w:themeColor="hyperlink"/>
      <w:u w:val="single"/>
    </w:rPr>
  </w:style>
  <w:style w:type="character" w:styleId="UnresolvedMention">
    <w:name w:val="Unresolved Mention"/>
    <w:basedOn w:val="DefaultParagraphFont"/>
    <w:uiPriority w:val="99"/>
    <w:semiHidden/>
    <w:unhideWhenUsed/>
    <w:rsid w:val="00E76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80907">
      <w:bodyDiv w:val="1"/>
      <w:marLeft w:val="0"/>
      <w:marRight w:val="0"/>
      <w:marTop w:val="0"/>
      <w:marBottom w:val="0"/>
      <w:divBdr>
        <w:top w:val="none" w:sz="0" w:space="0" w:color="auto"/>
        <w:left w:val="none" w:sz="0" w:space="0" w:color="auto"/>
        <w:bottom w:val="none" w:sz="0" w:space="0" w:color="auto"/>
        <w:right w:val="none" w:sz="0" w:space="0" w:color="auto"/>
      </w:divBdr>
    </w:div>
    <w:div w:id="20874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sa.gov/legislation/2021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Marc</dc:creator>
  <cp:keywords/>
  <cp:lastModifiedBy>Lowman, Eric</cp:lastModifiedBy>
  <cp:revision>5</cp:revision>
  <dcterms:created xsi:type="dcterms:W3CDTF">2021-09-28T14:55:00Z</dcterms:created>
  <dcterms:modified xsi:type="dcterms:W3CDTF">2021-09-29T13:24:00Z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-138582899</vt:i4>
  </property>
  <property fmtid="{D5CDD505-2E9C-101B-9397-08002B2CF9AE}" pid="3" name="_NewReviewCycle">
    <vt:lpwstr/>
  </property>
  <property fmtid="{D5CDD505-2E9C-101B-9397-08002B2CF9AE}" pid="4" name="_EmailSubject">
    <vt:lpwstr>OMB Expiration Notice: 0960-0581 (Application of Circuit Court Law)</vt:lpwstr>
  </property>
  <property fmtid="{D5CDD505-2E9C-101B-9397-08002B2CF9AE}" pid="5" name="_AuthorEmail">
    <vt:lpwstr>Cassia.Parson@ssa.gov</vt:lpwstr>
  </property>
  <property fmtid="{D5CDD505-2E9C-101B-9397-08002B2CF9AE}" pid="6" name="_AuthorEmailDisplayName">
    <vt:lpwstr>Parson, Cassia</vt:lpwstr>
  </property>
  <property fmtid="{D5CDD505-2E9C-101B-9397-08002B2CF9AE}" pid="7" name="_PreviousAdHocReviewCycleID">
    <vt:i4>-1523087741</vt:i4>
  </property>
  <property fmtid="{D5CDD505-2E9C-101B-9397-08002B2CF9AE}" pid="8" name="_ReviewingToolsShownOnce">
    <vt:lpwstr/>
  </property>
</Properties>
</file>