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C92FE0" w:rsidR="00E50293" w:rsidP="00434E33" w:rsidRDefault="00715820" w14:paraId="683A578A" w14:textId="3DB186EB">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2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F86549">
        <w:t>Sexual Risk Avoidance Education (</w:t>
      </w:r>
      <w:proofErr w:type="spellStart"/>
      <w:r w:rsidR="00F86549">
        <w:t>SRAE</w:t>
      </w:r>
      <w:proofErr w:type="spellEnd"/>
      <w:r w:rsidR="001821FC">
        <w:t>)</w:t>
      </w:r>
      <w:r w:rsidR="00A44BA9">
        <w:t xml:space="preserve"> </w:t>
      </w:r>
      <w:r w:rsidR="000304C3">
        <w:t xml:space="preserve">Grantee </w:t>
      </w:r>
      <w:r w:rsidR="00E03389">
        <w:t>Needs Assessment</w:t>
      </w:r>
    </w:p>
    <w:p w:rsidR="005E714A" w:rsidRDefault="005E714A" w14:paraId="213D28AB" w14:textId="77777777"/>
    <w:p w:rsidR="009904F0" w:rsidP="00C92FE0" w:rsidRDefault="00F15956" w14:paraId="6F54F6D2" w14:textId="06BFAF28">
      <w:r>
        <w:rPr>
          <w:b/>
        </w:rPr>
        <w:t>PURPOSE</w:t>
      </w:r>
      <w:r w:rsidRPr="009239AA">
        <w:rPr>
          <w:b/>
        </w:rPr>
        <w:t>:</w:t>
      </w:r>
      <w:r w:rsidRPr="009239AA" w:rsidR="00C14CC4">
        <w:rPr>
          <w:b/>
        </w:rPr>
        <w:t xml:space="preserve">  </w:t>
      </w:r>
      <w:r w:rsidR="00BE26F5">
        <w:t>The purpose</w:t>
      </w:r>
      <w:r w:rsidR="00861533">
        <w:t xml:space="preserve"> of</w:t>
      </w:r>
      <w:r w:rsidR="00AA6D14">
        <w:t xml:space="preserve"> </w:t>
      </w:r>
      <w:r w:rsidR="004B6979">
        <w:t xml:space="preserve">the planned </w:t>
      </w:r>
      <w:r w:rsidRPr="009904F0" w:rsidR="004B6979">
        <w:t>activit</w:t>
      </w:r>
      <w:r w:rsidRPr="009904F0" w:rsidR="001318F4">
        <w:t>y</w:t>
      </w:r>
      <w:r w:rsidRPr="009904F0" w:rsidR="00BE26F5">
        <w:t xml:space="preserve"> </w:t>
      </w:r>
      <w:r w:rsidRPr="009904F0" w:rsidR="00AA6D14">
        <w:t xml:space="preserve">is </w:t>
      </w:r>
      <w:r w:rsidRPr="009904F0" w:rsidR="00BE26F5">
        <w:t xml:space="preserve">to collect </w:t>
      </w:r>
      <w:r w:rsidRPr="009904F0" w:rsidR="00D46C2D">
        <w:t xml:space="preserve">feedback from </w:t>
      </w:r>
      <w:r w:rsidRPr="009904F0" w:rsidR="00BE26F5">
        <w:t>grantee</w:t>
      </w:r>
      <w:r w:rsidRPr="009904F0" w:rsidR="00D46C2D">
        <w:t>s</w:t>
      </w:r>
      <w:r w:rsidRPr="009904F0" w:rsidR="00BE26F5">
        <w:t xml:space="preserve"> on</w:t>
      </w:r>
      <w:r w:rsidRPr="009904F0" w:rsidR="00507DCF">
        <w:t xml:space="preserve"> </w:t>
      </w:r>
      <w:r w:rsidR="00E03389">
        <w:t xml:space="preserve">their needs for </w:t>
      </w:r>
      <w:r w:rsidRPr="009904F0" w:rsidR="00507DCF">
        <w:t>training</w:t>
      </w:r>
      <w:r w:rsidRPr="009904F0" w:rsidR="009B15DE">
        <w:t xml:space="preserve"> and technical assistance</w:t>
      </w:r>
      <w:r w:rsidRPr="009904F0" w:rsidR="00507DCF">
        <w:t xml:space="preserve"> </w:t>
      </w:r>
      <w:r w:rsidRPr="009904F0" w:rsidR="00295F69">
        <w:t>(</w:t>
      </w:r>
      <w:proofErr w:type="spellStart"/>
      <w:r w:rsidRPr="009904F0" w:rsidR="00295F69">
        <w:t>T&amp;TA</w:t>
      </w:r>
      <w:proofErr w:type="spellEnd"/>
      <w:r w:rsidRPr="009904F0" w:rsidR="008C3FA1">
        <w:t>)</w:t>
      </w:r>
      <w:r w:rsidR="008C3FA1">
        <w:t>,</w:t>
      </w:r>
      <w:r w:rsidR="000304C3">
        <w:t xml:space="preserve"> </w:t>
      </w:r>
      <w:r w:rsidR="00C92FE0">
        <w:t>to</w:t>
      </w:r>
      <w:r w:rsidR="000304C3">
        <w:t xml:space="preserve"> inform the development of</w:t>
      </w:r>
      <w:r w:rsidR="008C3FA1">
        <w:t xml:space="preserve"> </w:t>
      </w:r>
      <w:r w:rsidR="00C92FE0">
        <w:t xml:space="preserve">future </w:t>
      </w:r>
      <w:proofErr w:type="spellStart"/>
      <w:r w:rsidR="00E03389">
        <w:t>T&amp;TA</w:t>
      </w:r>
      <w:proofErr w:type="spellEnd"/>
      <w:r w:rsidRPr="009904F0" w:rsidR="00507DCF">
        <w:t xml:space="preserve">. </w:t>
      </w:r>
      <w:r w:rsidR="000304C3">
        <w:t>It</w:t>
      </w:r>
      <w:r w:rsidRPr="009904F0" w:rsidR="00295F69">
        <w:t xml:space="preserve"> is critical to </w:t>
      </w:r>
      <w:r w:rsidRPr="009904F0" w:rsidR="003370F0">
        <w:t xml:space="preserve">obtain an </w:t>
      </w:r>
      <w:r w:rsidRPr="009904F0" w:rsidR="00785502">
        <w:t xml:space="preserve">assessment </w:t>
      </w:r>
      <w:r w:rsidR="004775D1">
        <w:t xml:space="preserve">of </w:t>
      </w:r>
      <w:r w:rsidR="000304C3">
        <w:t>grantees’</w:t>
      </w:r>
      <w:r w:rsidR="004775D1">
        <w:t xml:space="preserve"> </w:t>
      </w:r>
      <w:r w:rsidR="00E03389">
        <w:t>needs</w:t>
      </w:r>
      <w:r w:rsidR="004775D1">
        <w:t xml:space="preserve"> and to identify any gaps or unmet </w:t>
      </w:r>
      <w:r w:rsidRPr="009904F0" w:rsidR="00785502">
        <w:t>needs</w:t>
      </w:r>
      <w:r w:rsidR="004775D1">
        <w:t xml:space="preserve"> to be addressed</w:t>
      </w:r>
      <w:r w:rsidR="000304C3">
        <w:t xml:space="preserve"> in future </w:t>
      </w:r>
      <w:proofErr w:type="spellStart"/>
      <w:r w:rsidR="00E03389">
        <w:t>T&amp;TA</w:t>
      </w:r>
      <w:proofErr w:type="spellEnd"/>
      <w:r w:rsidRPr="009904F0" w:rsidR="003370F0">
        <w:t xml:space="preserve">. </w:t>
      </w:r>
      <w:r w:rsidRPr="009904F0" w:rsidR="009904F0">
        <w:t xml:space="preserve">The information collected will help ensure </w:t>
      </w:r>
      <w:r w:rsidR="00E03389">
        <w:t xml:space="preserve">that </w:t>
      </w:r>
      <w:proofErr w:type="spellStart"/>
      <w:r w:rsidR="00E03389">
        <w:t>T&amp;TA</w:t>
      </w:r>
      <w:proofErr w:type="spellEnd"/>
      <w:r w:rsidR="00E03389">
        <w:t xml:space="preserve"> </w:t>
      </w:r>
      <w:r w:rsidR="00FE38E5">
        <w:t>are</w:t>
      </w:r>
      <w:r w:rsidRPr="009904F0" w:rsidR="009904F0">
        <w:t xml:space="preserve"> effective</w:t>
      </w:r>
      <w:r w:rsidR="009904F0">
        <w:t xml:space="preserve"> and efficient</w:t>
      </w:r>
      <w:r w:rsidR="004775D1">
        <w:t xml:space="preserve"> and </w:t>
      </w:r>
      <w:r w:rsidR="00FE38E5">
        <w:t xml:space="preserve">that content is </w:t>
      </w:r>
      <w:r w:rsidR="004775D1">
        <w:t xml:space="preserve">appropriately tailored to </w:t>
      </w:r>
      <w:r w:rsidR="00D8645F">
        <w:t>grantees’ needs</w:t>
      </w:r>
      <w:r w:rsidR="004775D1">
        <w:t xml:space="preserve"> to improve overall </w:t>
      </w:r>
      <w:r w:rsidR="00E03389">
        <w:t>performance.</w:t>
      </w:r>
    </w:p>
    <w:p w:rsidR="009904F0" w:rsidP="00507DCF" w:rsidRDefault="009904F0" w14:paraId="3356503F" w14:textId="571AD313">
      <w:pPr>
        <w:pStyle w:val="BodyText"/>
        <w:rPr>
          <w:i w:val="0"/>
          <w:sz w:val="24"/>
          <w:szCs w:val="24"/>
        </w:rPr>
      </w:pPr>
    </w:p>
    <w:p w:rsidRPr="00A75BE8" w:rsidR="00F26F8E" w:rsidP="00F26F8E" w:rsidRDefault="00F52591" w14:paraId="151BC61E" w14:textId="606D62AC">
      <w:r>
        <w:t xml:space="preserve">We believe that </w:t>
      </w:r>
      <w:r w:rsidR="00D51B1D">
        <w:t xml:space="preserve">feedback from grantees </w:t>
      </w:r>
      <w:r>
        <w:t xml:space="preserve">is the most expeditious format to capture a range of needs </w:t>
      </w:r>
      <w:r w:rsidR="00D51B1D">
        <w:t xml:space="preserve">from </w:t>
      </w:r>
      <w:r>
        <w:t xml:space="preserve">the diverse </w:t>
      </w:r>
      <w:r w:rsidR="00FE38E5">
        <w:t xml:space="preserve">grantee </w:t>
      </w:r>
      <w:r>
        <w:t xml:space="preserve">organizations. </w:t>
      </w:r>
      <w:r w:rsidR="004621CB">
        <w:t xml:space="preserve">The </w:t>
      </w:r>
      <w:r w:rsidR="00D51B1D">
        <w:t xml:space="preserve">grantee feedback </w:t>
      </w:r>
      <w:r w:rsidR="004621CB">
        <w:t>will be web-based and sent to</w:t>
      </w:r>
      <w:r w:rsidR="00044B3E">
        <w:t xml:space="preserve"> the grantee points </w:t>
      </w:r>
      <w:r w:rsidR="004621CB">
        <w:t xml:space="preserve">of contact for response. </w:t>
      </w:r>
      <w:r w:rsidR="00044B3E">
        <w:t xml:space="preserve">The </w:t>
      </w:r>
      <w:r w:rsidR="00D51B1D">
        <w:t>questions</w:t>
      </w:r>
      <w:r w:rsidR="00044B3E">
        <w:t xml:space="preserve"> </w:t>
      </w:r>
      <w:r w:rsidR="004621CB">
        <w:t xml:space="preserve">will </w:t>
      </w:r>
      <w:r w:rsidR="00044B3E">
        <w:t>include</w:t>
      </w:r>
      <w:r w:rsidR="004621CB">
        <w:t xml:space="preserve"> </w:t>
      </w:r>
      <w:r w:rsidR="00A90B3A">
        <w:t xml:space="preserve">mostly </w:t>
      </w:r>
      <w:r w:rsidR="004621CB">
        <w:t>multiple choice</w:t>
      </w:r>
      <w:r w:rsidR="00A90B3A">
        <w:t xml:space="preserve">, with a </w:t>
      </w:r>
      <w:r>
        <w:t>limited number of open-ended</w:t>
      </w:r>
      <w:r w:rsidR="004621CB">
        <w:t xml:space="preserve"> questions. </w:t>
      </w:r>
      <w:r w:rsidRPr="00A75BE8" w:rsidR="00F26F8E">
        <w:t xml:space="preserve">We anticipate that </w:t>
      </w:r>
      <w:r w:rsidR="00C92FE0">
        <w:t>respondents</w:t>
      </w:r>
      <w:r w:rsidRPr="00A75BE8" w:rsidR="00F26F8E">
        <w:t xml:space="preserve"> will be able to </w:t>
      </w:r>
      <w:proofErr w:type="gramStart"/>
      <w:r w:rsidRPr="00A75BE8" w:rsidR="00F26F8E">
        <w:t>complete</w:t>
      </w:r>
      <w:proofErr w:type="gramEnd"/>
      <w:r w:rsidR="00C92FE0">
        <w:t xml:space="preserve"> the assessment</w:t>
      </w:r>
      <w:r w:rsidRPr="00A75BE8" w:rsidR="00F26F8E">
        <w:t xml:space="preserve"> in 15 minutes. </w:t>
      </w:r>
    </w:p>
    <w:p w:rsidR="00C23EDF" w:rsidP="00C23EDF" w:rsidRDefault="00C23EDF" w14:paraId="053E0E6B" w14:textId="77777777">
      <w:pPr>
        <w:pStyle w:val="BodyText"/>
        <w:rPr>
          <w:b/>
        </w:rPr>
      </w:pPr>
    </w:p>
    <w:p w:rsidRPr="00C92FE0" w:rsidR="00C23EDF" w:rsidP="00C92FE0" w:rsidRDefault="00434E33" w14:paraId="076FF465" w14:textId="5F6F4064">
      <w:pPr>
        <w:pStyle w:val="Header"/>
        <w:tabs>
          <w:tab w:val="clear" w:pos="4320"/>
          <w:tab w:val="clear" w:pos="8640"/>
        </w:tabs>
        <w:rPr>
          <w:i/>
          <w:snapToGrid/>
        </w:rPr>
      </w:pPr>
      <w:r w:rsidRPr="00434E33">
        <w:rPr>
          <w:b/>
        </w:rPr>
        <w:t>DESCRIPTION OF RESPONDENTS</w:t>
      </w:r>
      <w:r>
        <w:t xml:space="preserve">: </w:t>
      </w:r>
      <w:r w:rsidR="00371379">
        <w:t xml:space="preserve">Respondents are </w:t>
      </w:r>
      <w:proofErr w:type="spellStart"/>
      <w:r w:rsidR="00F52591">
        <w:t>SRAE</w:t>
      </w:r>
      <w:proofErr w:type="spellEnd"/>
      <w:r w:rsidR="00FE38E5">
        <w:t xml:space="preserve"> </w:t>
      </w:r>
      <w:r w:rsidR="00371379">
        <w:t>g</w:t>
      </w:r>
      <w:r w:rsidR="00BE26F5">
        <w:t>rantee</w:t>
      </w:r>
      <w:r w:rsidR="00C92FE0">
        <w:t xml:space="preserve"> p</w:t>
      </w:r>
      <w:r w:rsidRPr="00A75BE8" w:rsidR="00C92FE0">
        <w:t xml:space="preserve">roject </w:t>
      </w:r>
      <w:r w:rsidR="00C92FE0">
        <w:t>d</w:t>
      </w:r>
      <w:r w:rsidRPr="00A75BE8" w:rsidR="00C92FE0">
        <w:t xml:space="preserve">irectors, </w:t>
      </w:r>
      <w:r w:rsidR="00C92FE0">
        <w:t>a</w:t>
      </w:r>
      <w:r w:rsidRPr="00A75BE8" w:rsidR="00C92FE0">
        <w:t xml:space="preserve">uthorizing </w:t>
      </w:r>
      <w:r w:rsidR="00C92FE0">
        <w:t>o</w:t>
      </w:r>
      <w:r w:rsidRPr="00A75BE8" w:rsidR="00C92FE0">
        <w:t xml:space="preserve">fficials, and </w:t>
      </w:r>
      <w:r w:rsidR="00C92FE0">
        <w:t>s</w:t>
      </w:r>
      <w:r w:rsidRPr="00A75BE8" w:rsidR="00C92FE0">
        <w:t>ub</w:t>
      </w:r>
      <w:r w:rsidR="00C92FE0">
        <w:t>-awardee program providers.</w:t>
      </w:r>
      <w:r w:rsidR="00BE26F5">
        <w:t xml:space="preserve"> </w:t>
      </w:r>
    </w:p>
    <w:p w:rsidR="001821FC" w:rsidRDefault="001821FC" w14:paraId="50313F03"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6F6FE34E">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8C3FA1" w:rsidRDefault="00935ADA" w14:paraId="43CC2FFC" w14:textId="31984DDB">
      <w:pPr>
        <w:pStyle w:val="BodyTextIndent"/>
        <w:tabs>
          <w:tab w:val="left" w:pos="360"/>
        </w:tabs>
        <w:ind w:left="2160" w:hanging="216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E03389">
        <w:rPr>
          <w:bCs/>
          <w:sz w:val="24"/>
        </w:rPr>
        <w:t>X</w:t>
      </w:r>
      <w:r w:rsidRPr="00F06866" w:rsidR="00F06866">
        <w:rPr>
          <w:bCs/>
          <w:sz w:val="24"/>
        </w:rPr>
        <w:t>]</w:t>
      </w:r>
      <w:r w:rsidR="00F06866">
        <w:rPr>
          <w:bCs/>
          <w:sz w:val="24"/>
        </w:rPr>
        <w:t xml:space="preserve"> Other:</w:t>
      </w:r>
      <w:r w:rsidR="0064759D">
        <w:rPr>
          <w:bCs/>
          <w:sz w:val="24"/>
          <w:u w:val="single"/>
        </w:rPr>
        <w:t xml:space="preserve"> </w:t>
      </w:r>
      <w:r w:rsidR="00E03389">
        <w:rPr>
          <w:bCs/>
          <w:sz w:val="24"/>
          <w:u w:val="single"/>
        </w:rPr>
        <w:t>Grantee Needs Assessment</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Pr="00AB0324" w:rsidR="007C11B5" w:rsidP="007C11B5" w:rsidRDefault="009C13B9" w14:paraId="445239D5" w14:textId="77777777">
      <w:r>
        <w:t>Name</w:t>
      </w:r>
      <w:r w:rsidR="001821FC">
        <w:t xml:space="preserve">: </w:t>
      </w:r>
      <w:r w:rsidRPr="00081EC8" w:rsidR="007C11B5">
        <w:rPr>
          <w:bCs/>
          <w:u w:val="single"/>
        </w:rPr>
        <w:t xml:space="preserve">Tanya R. Matthews, M.Ed., Management Analyst, Adolescent Pregnancy Prevention Program, </w:t>
      </w:r>
      <w:r w:rsidRPr="00081EC8" w:rsidR="007C11B5">
        <w:rPr>
          <w:u w:val="single"/>
        </w:rPr>
        <w:t>Family and Youth Services Bureau, ACF</w:t>
      </w:r>
      <w:r w:rsidRPr="00AB0324" w:rsidDel="00212433" w:rsidR="007C11B5">
        <w:t xml:space="preserve"> </w:t>
      </w:r>
    </w:p>
    <w:p w:rsidR="007C11B5" w:rsidP="009C13B9" w:rsidRDefault="007C11B5" w14:paraId="5875E7BD" w14:textId="77777777"/>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r w:rsidRPr="00C86E91">
        <w:rPr>
          <w:b/>
        </w:rPr>
        <w:t>P</w:t>
      </w:r>
      <w:bookmarkStart w:name="_Hlk517791209" w:id="0"/>
      <w:r w:rsidRPr="00C86E91">
        <w:rPr>
          <w:b/>
        </w:rPr>
        <w:t>ersonally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w:t>
      </w:r>
      <w:proofErr w:type="spellStart"/>
      <w:r w:rsidR="00237B48">
        <w:t>PII</w:t>
      </w:r>
      <w:proofErr w:type="spellEnd"/>
      <w:r w:rsidR="00237B48">
        <w:t>) collected</w:t>
      </w:r>
      <w:r>
        <w:t xml:space="preserve">?  </w:t>
      </w:r>
      <w:r w:rsidR="009239AA">
        <w:t>[] Yes  [</w:t>
      </w:r>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lastRenderedPageBreak/>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w:t>
      </w:r>
      <w:proofErr w:type="spellStart"/>
      <w:r w:rsidR="002B34CD">
        <w:t>SORN</w:t>
      </w:r>
      <w:proofErr w:type="spellEnd"/>
      <w:r w:rsidR="002B34CD">
        <w:t>)</w:t>
      </w:r>
      <w:r>
        <w:t xml:space="preserve"> been published?  [  ] Yes  [  ] No</w:t>
      </w:r>
      <w:r w:rsidR="008554B4">
        <w:t xml:space="preserve"> </w:t>
      </w:r>
      <w:r w:rsidR="008554B4">
        <w:rPr>
          <w:b/>
        </w:rPr>
        <w:t>Not applicable</w:t>
      </w:r>
    </w:p>
    <w:bookmarkEnd w:id="0"/>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Pr="008554B4" w:rsidR="00BE26F5" w:rsidRDefault="00C86E91" w14:paraId="5F68B59A" w14:textId="73262960">
      <w:pPr>
        <w:rPr>
          <w:i/>
        </w:rPr>
      </w:pPr>
      <w:r>
        <w:t xml:space="preserve">Is an incentive (e.g., money or reimbursement of expenses, token of appreciation) provided to participants?  [  ] Yes </w:t>
      </w:r>
      <w:r w:rsidR="008C3FA1">
        <w:t>[X]</w:t>
      </w:r>
      <w:r>
        <w:t xml:space="preserve"> No  </w:t>
      </w:r>
    </w:p>
    <w:p w:rsidR="00C72B5B" w:rsidP="00C72B5B" w:rsidRDefault="00C72B5B" w14:paraId="7387EB15" w14:textId="77777777">
      <w:pPr>
        <w:spacing w:after="120"/>
        <w:rPr>
          <w:b/>
        </w:rPr>
      </w:pPr>
    </w:p>
    <w:p w:rsidR="00E055AE" w:rsidP="00C72B5B" w:rsidRDefault="00E055AE" w14:paraId="177B0802" w14:textId="4CF87AB2">
      <w:r>
        <w:rPr>
          <w:b/>
        </w:rPr>
        <w:t>BURDEN HOURS</w:t>
      </w:r>
      <w:r>
        <w:t xml:space="preserve"> </w:t>
      </w:r>
    </w:p>
    <w:p w:rsidRPr="00C72B5B" w:rsidR="00C72B5B" w:rsidP="00C72B5B" w:rsidRDefault="00C72B5B" w14:paraId="40527E76" w14:textId="77777777">
      <w:pPr>
        <w:rPr>
          <w:i/>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15"/>
        <w:gridCol w:w="1620"/>
        <w:gridCol w:w="1800"/>
        <w:gridCol w:w="1620"/>
      </w:tblGrid>
      <w:tr w:rsidR="00E055AE" w:rsidTr="002603C2" w14:paraId="54A7C8EA" w14:textId="77777777">
        <w:trPr>
          <w:trHeight w:val="274"/>
        </w:trPr>
        <w:tc>
          <w:tcPr>
            <w:tcW w:w="4315" w:type="dxa"/>
          </w:tcPr>
          <w:p w:rsidRPr="0001027E" w:rsidR="00E055AE" w:rsidP="00BF0FF6" w:rsidRDefault="00E055AE" w14:paraId="65EEE4E7" w14:textId="77777777">
            <w:pPr>
              <w:rPr>
                <w:b/>
              </w:rPr>
            </w:pPr>
            <w:r w:rsidRPr="0001027E">
              <w:rPr>
                <w:b/>
              </w:rPr>
              <w:t xml:space="preserve">Category of Respondent </w:t>
            </w:r>
          </w:p>
        </w:tc>
        <w:tc>
          <w:tcPr>
            <w:tcW w:w="1620" w:type="dxa"/>
          </w:tcPr>
          <w:p w:rsidRPr="0001027E" w:rsidR="00E055AE" w:rsidP="00BF0FF6" w:rsidRDefault="00E055AE" w14:paraId="18D06A41" w14:textId="77777777">
            <w:pPr>
              <w:rPr>
                <w:b/>
              </w:rPr>
            </w:pPr>
            <w:r w:rsidRPr="0001027E">
              <w:rPr>
                <w:b/>
              </w:rPr>
              <w:t>No. of Respondents</w:t>
            </w:r>
          </w:p>
        </w:tc>
        <w:tc>
          <w:tcPr>
            <w:tcW w:w="1800" w:type="dxa"/>
          </w:tcPr>
          <w:p w:rsidRPr="0001027E" w:rsidR="00E055AE" w:rsidP="00BF0FF6" w:rsidRDefault="00E055AE" w14:paraId="0E890E84" w14:textId="77777777">
            <w:pPr>
              <w:rPr>
                <w:b/>
              </w:rPr>
            </w:pPr>
            <w:r w:rsidRPr="0001027E">
              <w:rPr>
                <w:b/>
              </w:rPr>
              <w:t>Participation Time</w:t>
            </w:r>
          </w:p>
        </w:tc>
        <w:tc>
          <w:tcPr>
            <w:tcW w:w="1620" w:type="dxa"/>
          </w:tcPr>
          <w:p w:rsidRPr="0001027E" w:rsidR="00E055AE" w:rsidP="00BF0FF6" w:rsidRDefault="00E055AE" w14:paraId="3AFE9BB2" w14:textId="77777777">
            <w:pPr>
              <w:rPr>
                <w:b/>
              </w:rPr>
            </w:pPr>
            <w:r w:rsidRPr="0001027E">
              <w:rPr>
                <w:b/>
              </w:rPr>
              <w:t>Burden</w:t>
            </w:r>
          </w:p>
        </w:tc>
      </w:tr>
      <w:tr w:rsidR="00E055AE" w:rsidTr="002603C2" w14:paraId="59197139" w14:textId="77777777">
        <w:trPr>
          <w:trHeight w:val="274"/>
        </w:trPr>
        <w:tc>
          <w:tcPr>
            <w:tcW w:w="4315" w:type="dxa"/>
            <w:vAlign w:val="center"/>
          </w:tcPr>
          <w:p w:rsidR="00E055AE" w:rsidP="002603C2" w:rsidRDefault="00E055AE" w14:paraId="43D39D43" w14:textId="674F3CD8">
            <w:proofErr w:type="spellStart"/>
            <w:r>
              <w:t>SRAE</w:t>
            </w:r>
            <w:proofErr w:type="spellEnd"/>
            <w:r>
              <w:t xml:space="preserve"> Grantees (Private Sector)</w:t>
            </w:r>
          </w:p>
        </w:tc>
        <w:tc>
          <w:tcPr>
            <w:tcW w:w="1620" w:type="dxa"/>
            <w:vAlign w:val="center"/>
          </w:tcPr>
          <w:p w:rsidR="00E055AE" w:rsidP="00BF0FF6" w:rsidRDefault="00E055AE" w14:paraId="2844EE88" w14:textId="3715A483">
            <w:pPr>
              <w:jc w:val="center"/>
            </w:pPr>
            <w:r>
              <w:t>126</w:t>
            </w:r>
          </w:p>
        </w:tc>
        <w:tc>
          <w:tcPr>
            <w:tcW w:w="1800" w:type="dxa"/>
            <w:vAlign w:val="center"/>
          </w:tcPr>
          <w:p w:rsidR="00E055AE" w:rsidP="00BF0FF6" w:rsidRDefault="001F5BDF" w14:paraId="777F8D0D" w14:textId="49DC04FB">
            <w:pPr>
              <w:jc w:val="center"/>
            </w:pPr>
            <w:r>
              <w:t>.25 hours</w:t>
            </w:r>
          </w:p>
        </w:tc>
        <w:tc>
          <w:tcPr>
            <w:tcW w:w="1620" w:type="dxa"/>
            <w:vAlign w:val="center"/>
          </w:tcPr>
          <w:p w:rsidR="00E055AE" w:rsidP="00BF0FF6" w:rsidRDefault="001F5BDF" w14:paraId="73532E05" w14:textId="2D1E619C">
            <w:pPr>
              <w:jc w:val="center"/>
            </w:pPr>
            <w:r>
              <w:t>31.5</w:t>
            </w:r>
            <w:r w:rsidR="00E055AE">
              <w:t xml:space="preserve"> hours</w:t>
            </w:r>
          </w:p>
        </w:tc>
      </w:tr>
      <w:tr w:rsidR="00E055AE" w:rsidTr="002603C2" w14:paraId="761000FD" w14:textId="77777777">
        <w:trPr>
          <w:trHeight w:val="289"/>
        </w:trPr>
        <w:tc>
          <w:tcPr>
            <w:tcW w:w="4315" w:type="dxa"/>
          </w:tcPr>
          <w:p w:rsidRPr="0001027E" w:rsidR="00E055AE" w:rsidP="00BF0FF6" w:rsidRDefault="00E055AE" w14:paraId="401977D7" w14:textId="77777777">
            <w:pPr>
              <w:rPr>
                <w:b/>
              </w:rPr>
            </w:pPr>
            <w:r w:rsidRPr="0001027E">
              <w:rPr>
                <w:b/>
              </w:rPr>
              <w:t>Totals</w:t>
            </w:r>
          </w:p>
        </w:tc>
        <w:tc>
          <w:tcPr>
            <w:tcW w:w="1620" w:type="dxa"/>
            <w:vAlign w:val="center"/>
          </w:tcPr>
          <w:p w:rsidRPr="0001027E" w:rsidR="00E055AE" w:rsidP="00BF0FF6" w:rsidRDefault="00E055AE" w14:paraId="2C174EAB" w14:textId="78871C69">
            <w:pPr>
              <w:jc w:val="center"/>
              <w:rPr>
                <w:b/>
              </w:rPr>
            </w:pPr>
            <w:r>
              <w:rPr>
                <w:b/>
              </w:rPr>
              <w:t>126</w:t>
            </w:r>
          </w:p>
        </w:tc>
        <w:tc>
          <w:tcPr>
            <w:tcW w:w="1800" w:type="dxa"/>
            <w:vAlign w:val="center"/>
          </w:tcPr>
          <w:p w:rsidR="00E055AE" w:rsidP="00BF0FF6" w:rsidRDefault="00E055AE" w14:paraId="1531CE9D" w14:textId="77777777">
            <w:pPr>
              <w:jc w:val="center"/>
            </w:pPr>
          </w:p>
        </w:tc>
        <w:tc>
          <w:tcPr>
            <w:tcW w:w="1620" w:type="dxa"/>
            <w:vAlign w:val="center"/>
          </w:tcPr>
          <w:p w:rsidRPr="0001027E" w:rsidR="00E055AE" w:rsidP="00BF0FF6" w:rsidRDefault="001F5BDF" w14:paraId="32D0245E" w14:textId="3962CA9B">
            <w:pPr>
              <w:jc w:val="center"/>
              <w:rPr>
                <w:b/>
              </w:rPr>
            </w:pPr>
            <w:r>
              <w:rPr>
                <w:b/>
              </w:rPr>
              <w:t>32</w:t>
            </w:r>
          </w:p>
        </w:tc>
      </w:tr>
    </w:tbl>
    <w:p w:rsidR="00F3170F" w:rsidP="00F3170F" w:rsidRDefault="00F3170F" w14:paraId="0819908C" w14:textId="77777777"/>
    <w:p w:rsidRPr="007C11B5" w:rsidR="005E714A" w:rsidP="00C72B5B" w:rsidRDefault="001C39F7" w14:paraId="57CAFD0F" w14:textId="694C71DE">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 xml:space="preserve">is </w:t>
      </w:r>
      <w:r w:rsidRPr="007C11B5" w:rsidR="003E4D8C">
        <w:rPr>
          <w:u w:val="single"/>
        </w:rPr>
        <w:t>$</w:t>
      </w:r>
      <w:r w:rsidRPr="007C11B5" w:rsidR="007C11B5">
        <w:rPr>
          <w:u w:val="single"/>
        </w:rPr>
        <w:t>5,000</w:t>
      </w:r>
      <w:r w:rsidR="007C11B5">
        <w:rPr>
          <w:u w:val="single"/>
        </w:rPr>
        <w:t>.00</w:t>
      </w:r>
    </w:p>
    <w:p w:rsidRPr="001B3EE1" w:rsidR="003E4D8C" w:rsidP="00C72B5B" w:rsidRDefault="003E4D8C" w14:paraId="215B1D1D" w14:textId="77777777"/>
    <w:tbl>
      <w:tblPr>
        <w:tblW w:w="96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4140"/>
        <w:gridCol w:w="3516"/>
        <w:gridCol w:w="1960"/>
      </w:tblGrid>
      <w:tr w:rsidRPr="001B3EE1" w:rsidR="003E4D8C" w:rsidTr="00C129E4" w14:paraId="1CBA2137" w14:textId="77777777">
        <w:trPr>
          <w:trHeight w:val="144"/>
          <w:tblHeader/>
        </w:trPr>
        <w:tc>
          <w:tcPr>
            <w:tcW w:w="414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351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C129E4" w14:paraId="70F85501" w14:textId="77777777">
        <w:trPr>
          <w:trHeight w:val="144"/>
        </w:trPr>
        <w:tc>
          <w:tcPr>
            <w:tcW w:w="414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351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vAlign w:val="center"/>
            <w:hideMark/>
          </w:tcPr>
          <w:p w:rsidRPr="001B3EE1" w:rsidR="007C11B5" w:rsidP="00C129E4" w:rsidRDefault="007C11B5" w14:paraId="05D90097" w14:textId="5FF988DF">
            <w:pPr>
              <w:tabs>
                <w:tab w:val="decimal" w:pos="1304"/>
              </w:tabs>
              <w:jc w:val="center"/>
              <w:rPr>
                <w:bCs/>
                <w:noProof/>
              </w:rPr>
            </w:pPr>
            <w:bookmarkStart w:name="_GoBack" w:id="1"/>
            <w:bookmarkEnd w:id="1"/>
            <w:r>
              <w:rPr>
                <w:bCs/>
                <w:noProof/>
              </w:rPr>
              <w:t>1,000.00</w:t>
            </w:r>
          </w:p>
        </w:tc>
      </w:tr>
      <w:tr w:rsidR="003E4D8C" w:rsidTr="00C129E4" w14:paraId="1C0D6E4F" w14:textId="77777777">
        <w:trPr>
          <w:trHeight w:val="144"/>
        </w:trPr>
        <w:tc>
          <w:tcPr>
            <w:tcW w:w="4140" w:type="dxa"/>
            <w:tcBorders>
              <w:top w:val="nil"/>
              <w:left w:val="single" w:color="auto" w:sz="8" w:space="0"/>
              <w:bottom w:val="single" w:color="auto" w:sz="8" w:space="0"/>
              <w:right w:val="single" w:color="auto" w:sz="8" w:space="0"/>
            </w:tcBorders>
            <w:hideMark/>
          </w:tcPr>
          <w:p w:rsidRPr="001B3EE1" w:rsidR="003E4D8C" w:rsidP="00C92FE0" w:rsidRDefault="006C2472" w14:paraId="01E1F164" w14:textId="799869E0">
            <w:pPr>
              <w:tabs>
                <w:tab w:val="right" w:leader="dot" w:pos="9350"/>
              </w:tabs>
              <w:rPr>
                <w:bCs/>
                <w:noProof/>
              </w:rPr>
            </w:pPr>
            <w:r w:rsidRPr="001B3EE1">
              <w:t xml:space="preserve">Deployment of </w:t>
            </w:r>
            <w:r w:rsidR="00D51B1D">
              <w:t>grantee needs assessment</w:t>
            </w:r>
            <w:r w:rsidRPr="001B3EE1">
              <w:t xml:space="preserve"> instrument, </w:t>
            </w:r>
            <w:r w:rsidR="00C72B5B">
              <w:t xml:space="preserve">collection of information, </w:t>
            </w:r>
            <w:r w:rsidRPr="001B3EE1">
              <w:t xml:space="preserve">analysis of </w:t>
            </w:r>
            <w:r w:rsidR="00C72B5B">
              <w:t xml:space="preserve">results </w:t>
            </w:r>
            <w:r w:rsidRPr="001B3EE1">
              <w:t>(Contractor)</w:t>
            </w:r>
          </w:p>
        </w:tc>
        <w:tc>
          <w:tcPr>
            <w:tcW w:w="3516"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7C11B5" w:rsidP="00C129E4" w:rsidRDefault="007C11B5" w14:paraId="28A9FAF6" w14:textId="6012E4CC">
            <w:pPr>
              <w:tabs>
                <w:tab w:val="decimal" w:pos="1304"/>
              </w:tabs>
              <w:jc w:val="center"/>
              <w:rPr>
                <w:bCs/>
                <w:noProof/>
              </w:rPr>
            </w:pPr>
            <w:r>
              <w:rPr>
                <w:bCs/>
                <w:noProof/>
              </w:rPr>
              <w:t>4,000.00</w:t>
            </w:r>
          </w:p>
        </w:tc>
      </w:tr>
      <w:tr w:rsidR="003E4D8C" w:rsidTr="00C129E4" w14:paraId="6727A07F" w14:textId="77777777">
        <w:trPr>
          <w:trHeight w:val="144"/>
        </w:trPr>
        <w:tc>
          <w:tcPr>
            <w:tcW w:w="414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516"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7C11B5" w:rsidRDefault="003E4D8C" w14:paraId="684CD8D7" w14:textId="16F99CA7">
            <w:pPr>
              <w:tabs>
                <w:tab w:val="decimal" w:pos="1304"/>
              </w:tabs>
              <w:jc w:val="right"/>
              <w:rPr>
                <w:b/>
                <w:bCs/>
                <w:noProof/>
              </w:rPr>
            </w:pPr>
            <w:r w:rsidRPr="001F03AE">
              <w:rPr>
                <w:b/>
                <w:bCs/>
                <w:noProof/>
              </w:rPr>
              <w:t>$</w:t>
            </w:r>
            <w:r w:rsidR="007C11B5">
              <w:rPr>
                <w:b/>
                <w:bCs/>
                <w:noProof/>
              </w:rPr>
              <w:t>5,000</w:t>
            </w:r>
          </w:p>
        </w:tc>
      </w:tr>
    </w:tbl>
    <w:p w:rsidR="00ED6492" w:rsidRDefault="00ED6492" w14:paraId="764513A8" w14:textId="77777777">
      <w:pPr>
        <w:rPr>
          <w:b/>
          <w:bCs/>
          <w:u w:val="single"/>
        </w:rPr>
      </w:pPr>
    </w:p>
    <w:p w:rsidR="0069403B" w:rsidP="00F06866" w:rsidRDefault="00ED6492" w14:paraId="531006F8" w14:textId="51E2FA6A">
      <w:pPr>
        <w:rPr>
          <w:b/>
        </w:rPr>
      </w:pPr>
      <w:r>
        <w:rPr>
          <w:b/>
          <w:bCs/>
          <w:u w:val="single"/>
        </w:rPr>
        <w:t xml:space="preserve">If you are conducting a focus group, survey, or plan to employ statistical methods, </w:t>
      </w:r>
      <w:r w:rsidR="001821FC">
        <w:rPr>
          <w:b/>
          <w:bCs/>
          <w:u w:val="single"/>
        </w:rPr>
        <w:t>please provide</w:t>
      </w:r>
      <w:r w:rsidR="0069403B">
        <w:rPr>
          <w:b/>
          <w:bCs/>
          <w:u w:val="single"/>
        </w:rPr>
        <w:t xml:space="preserv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DB732F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009839B4" w:rsidP="00FE38E5" w:rsidRDefault="00371379" w14:paraId="4D9B6D28" w14:textId="668A02CC">
      <w:pPr>
        <w:pStyle w:val="BodyText1"/>
        <w:spacing w:after="0" w:line="240" w:lineRule="auto"/>
        <w:ind w:firstLine="0"/>
        <w:rPr>
          <w:b/>
        </w:rPr>
      </w:pPr>
      <w:r w:rsidRPr="00371379">
        <w:rPr>
          <w:szCs w:val="24"/>
        </w:rPr>
        <w:t xml:space="preserve">All </w:t>
      </w:r>
      <w:proofErr w:type="spellStart"/>
      <w:r w:rsidR="00FE38E5">
        <w:rPr>
          <w:szCs w:val="24"/>
        </w:rPr>
        <w:t>SRAE</w:t>
      </w:r>
      <w:proofErr w:type="spellEnd"/>
      <w:r w:rsidR="004679A0">
        <w:rPr>
          <w:szCs w:val="24"/>
        </w:rPr>
        <w:t xml:space="preserve"> </w:t>
      </w:r>
      <w:r w:rsidRPr="00371379">
        <w:rPr>
          <w:szCs w:val="24"/>
        </w:rPr>
        <w:t>grantee</w:t>
      </w:r>
      <w:r w:rsidR="00E03389">
        <w:rPr>
          <w:szCs w:val="24"/>
        </w:rPr>
        <w:t>s</w:t>
      </w:r>
      <w:r w:rsidRPr="00371379">
        <w:rPr>
          <w:szCs w:val="24"/>
        </w:rPr>
        <w:t>.</w:t>
      </w:r>
      <w:r w:rsidR="009E6A0A">
        <w:rPr>
          <w:szCs w:val="24"/>
        </w:rPr>
        <w:t xml:space="preserve"> </w:t>
      </w:r>
      <w:r w:rsidRPr="00371379" w:rsidR="00D8645F">
        <w:rPr>
          <w:szCs w:val="24"/>
        </w:rPr>
        <w:t>This amounts to roughly</w:t>
      </w:r>
      <w:r w:rsidR="00522624">
        <w:rPr>
          <w:szCs w:val="24"/>
        </w:rPr>
        <w:t xml:space="preserve"> </w:t>
      </w:r>
      <w:r w:rsidR="009E1BFC">
        <w:rPr>
          <w:szCs w:val="24"/>
        </w:rPr>
        <w:t>126</w:t>
      </w:r>
      <w:r w:rsidR="00FE38E5">
        <w:rPr>
          <w:szCs w:val="24"/>
        </w:rPr>
        <w:t xml:space="preserve"> potential</w:t>
      </w:r>
      <w:r w:rsidRPr="00371379" w:rsidR="00D8645F">
        <w:rPr>
          <w:szCs w:val="24"/>
        </w:rPr>
        <w:t xml:space="preserve"> contacts</w:t>
      </w:r>
      <w:r w:rsidR="00FE38E5">
        <w:rPr>
          <w:szCs w:val="24"/>
        </w:rPr>
        <w:t xml:space="preserve"> who </w:t>
      </w:r>
      <w:r w:rsidR="00D62A4E">
        <w:rPr>
          <w:szCs w:val="24"/>
        </w:rPr>
        <w:t>may complete this feedback.</w:t>
      </w:r>
    </w:p>
    <w:p w:rsidR="00C92FE0" w:rsidP="00A403BB" w:rsidRDefault="00C92FE0" w14:paraId="797D664A" w14:textId="77777777">
      <w:pPr>
        <w:rPr>
          <w:b/>
        </w:rPr>
      </w:pPr>
    </w:p>
    <w:p w:rsidR="00A403BB" w:rsidP="00A403BB" w:rsidRDefault="00A403BB" w14:paraId="5EB78467" w14:textId="5975063E">
      <w:pPr>
        <w:rPr>
          <w:b/>
        </w:rPr>
      </w:pPr>
      <w:r>
        <w:rPr>
          <w:b/>
        </w:rPr>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r>
        <w:t xml:space="preserve">[ </w:t>
      </w:r>
      <w:r w:rsidR="001B0AAA">
        <w:t xml:space="preserve"> </w:t>
      </w:r>
      <w:r>
        <w:t>] Telephone</w:t>
      </w:r>
      <w:r>
        <w:tab/>
      </w:r>
    </w:p>
    <w:p w:rsidR="001B0AAA" w:rsidP="001B0AAA" w:rsidRDefault="00A403BB" w14:paraId="19AAC622" w14:textId="77777777">
      <w:pPr>
        <w:ind w:left="720"/>
      </w:pPr>
      <w:r>
        <w:t>[</w:t>
      </w:r>
      <w:r w:rsidR="001B0AAA">
        <w:t xml:space="preserve"> </w:t>
      </w:r>
      <w:r w:rsidR="00FA7F99">
        <w:t xml:space="preserve"> </w:t>
      </w:r>
      <w:r>
        <w:t>] In-person</w:t>
      </w:r>
      <w:r>
        <w:tab/>
      </w:r>
    </w:p>
    <w:p w:rsidR="001B0AAA" w:rsidP="001B0AAA" w:rsidRDefault="00A403BB" w14:paraId="477FCFEE" w14:textId="77777777">
      <w:pPr>
        <w:ind w:left="720"/>
      </w:pPr>
      <w:r>
        <w:t xml:space="preserve">[ </w:t>
      </w:r>
      <w:r w:rsidR="001B0AAA">
        <w:t xml:space="preserve"> </w:t>
      </w:r>
      <w:r>
        <w:t>] Mail</w:t>
      </w:r>
      <w:r w:rsidR="001B0AAA">
        <w:t xml:space="preserve"> </w:t>
      </w:r>
    </w:p>
    <w:p w:rsidR="001B0AAA" w:rsidP="001B0AAA" w:rsidRDefault="00A403BB" w14:paraId="0D58C58A" w14:textId="77777777">
      <w:pPr>
        <w:ind w:left="720"/>
      </w:pPr>
      <w:r>
        <w:lastRenderedPageBreak/>
        <w:t xml:space="preserve">[ </w:t>
      </w:r>
      <w:r w:rsidR="001B0AAA">
        <w:t xml:space="preserve"> </w:t>
      </w:r>
      <w:r>
        <w:t>] Other, Explain</w:t>
      </w:r>
      <w:r w:rsidR="009839B4">
        <w:br/>
      </w:r>
    </w:p>
    <w:p w:rsidR="00F24CFC" w:rsidP="00F24CFC" w:rsidRDefault="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1E779AF4">
      <w:r>
        <w:t xml:space="preserve">The </w:t>
      </w:r>
      <w:r w:rsidR="00142063">
        <w:t>needs assessment</w:t>
      </w:r>
      <w:r>
        <w:t xml:space="preserve"> instrument is attached along with this form as Attachment A.</w:t>
      </w:r>
    </w:p>
    <w:p w:rsidRPr="009E6A0A" w:rsidR="00FA38BC" w:rsidP="00FA7F99" w:rsidRDefault="00FA38BC" w14:paraId="7C63FFF2" w14:textId="5267F620"/>
    <w:sectPr w:rsidRPr="009E6A0A" w:rsidR="00FA38B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D92A9" w14:textId="77777777" w:rsidR="00912A0D" w:rsidRDefault="00912A0D">
      <w:r>
        <w:separator/>
      </w:r>
    </w:p>
  </w:endnote>
  <w:endnote w:type="continuationSeparator" w:id="0">
    <w:p w14:paraId="55B1522C" w14:textId="77777777" w:rsidR="00912A0D" w:rsidRDefault="009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26BA" w14:textId="5749948F"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129E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B0DBD" w14:textId="77777777" w:rsidR="00912A0D" w:rsidRDefault="00912A0D">
      <w:r>
        <w:separator/>
      </w:r>
    </w:p>
  </w:footnote>
  <w:footnote w:type="continuationSeparator" w:id="0">
    <w:p w14:paraId="5CA709CD" w14:textId="77777777" w:rsidR="00912A0D" w:rsidRDefault="0091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087"/>
    <w:rsid w:val="00023A57"/>
    <w:rsid w:val="000304C3"/>
    <w:rsid w:val="000319DA"/>
    <w:rsid w:val="000364F1"/>
    <w:rsid w:val="00044B3E"/>
    <w:rsid w:val="00047A64"/>
    <w:rsid w:val="00067329"/>
    <w:rsid w:val="00082EC1"/>
    <w:rsid w:val="00090AB2"/>
    <w:rsid w:val="0009125B"/>
    <w:rsid w:val="000B2838"/>
    <w:rsid w:val="000C02C7"/>
    <w:rsid w:val="000D0FA2"/>
    <w:rsid w:val="000D44CA"/>
    <w:rsid w:val="000E200B"/>
    <w:rsid w:val="000F5BE9"/>
    <w:rsid w:val="000F68BE"/>
    <w:rsid w:val="001318F4"/>
    <w:rsid w:val="00142063"/>
    <w:rsid w:val="001467FC"/>
    <w:rsid w:val="00166100"/>
    <w:rsid w:val="001821FC"/>
    <w:rsid w:val="00187DEB"/>
    <w:rsid w:val="001927A4"/>
    <w:rsid w:val="00194AC6"/>
    <w:rsid w:val="001A23B0"/>
    <w:rsid w:val="001A25CC"/>
    <w:rsid w:val="001B0AAA"/>
    <w:rsid w:val="001B3EE1"/>
    <w:rsid w:val="001C39F7"/>
    <w:rsid w:val="001F5BDF"/>
    <w:rsid w:val="00202E92"/>
    <w:rsid w:val="002173C7"/>
    <w:rsid w:val="002313CB"/>
    <w:rsid w:val="00237B48"/>
    <w:rsid w:val="00244360"/>
    <w:rsid w:val="0024521E"/>
    <w:rsid w:val="002603C2"/>
    <w:rsid w:val="0026145E"/>
    <w:rsid w:val="00263C3D"/>
    <w:rsid w:val="00274D0B"/>
    <w:rsid w:val="00292FDC"/>
    <w:rsid w:val="00295F69"/>
    <w:rsid w:val="002969EF"/>
    <w:rsid w:val="002B052D"/>
    <w:rsid w:val="002B34CD"/>
    <w:rsid w:val="002B3C95"/>
    <w:rsid w:val="002D0B92"/>
    <w:rsid w:val="003370F0"/>
    <w:rsid w:val="003523BF"/>
    <w:rsid w:val="00356CBF"/>
    <w:rsid w:val="00371379"/>
    <w:rsid w:val="00371539"/>
    <w:rsid w:val="003B4A76"/>
    <w:rsid w:val="003D143A"/>
    <w:rsid w:val="003D5BBE"/>
    <w:rsid w:val="003D7A46"/>
    <w:rsid w:val="003E3C61"/>
    <w:rsid w:val="003E4D8C"/>
    <w:rsid w:val="003F1C5B"/>
    <w:rsid w:val="003F3568"/>
    <w:rsid w:val="00401ED7"/>
    <w:rsid w:val="0041242E"/>
    <w:rsid w:val="00426DF3"/>
    <w:rsid w:val="00434E33"/>
    <w:rsid w:val="00441434"/>
    <w:rsid w:val="00447E52"/>
    <w:rsid w:val="0045264C"/>
    <w:rsid w:val="004621CB"/>
    <w:rsid w:val="004679A0"/>
    <w:rsid w:val="0047151C"/>
    <w:rsid w:val="004775D1"/>
    <w:rsid w:val="00482E9C"/>
    <w:rsid w:val="004876EC"/>
    <w:rsid w:val="004B6979"/>
    <w:rsid w:val="004D6E14"/>
    <w:rsid w:val="004E46FB"/>
    <w:rsid w:val="004E5E2E"/>
    <w:rsid w:val="004F51A8"/>
    <w:rsid w:val="005009B0"/>
    <w:rsid w:val="00507DCF"/>
    <w:rsid w:val="00522624"/>
    <w:rsid w:val="00540099"/>
    <w:rsid w:val="00551D96"/>
    <w:rsid w:val="005A0486"/>
    <w:rsid w:val="005A1006"/>
    <w:rsid w:val="005A523D"/>
    <w:rsid w:val="005A6806"/>
    <w:rsid w:val="005E714A"/>
    <w:rsid w:val="005F2862"/>
    <w:rsid w:val="005F693D"/>
    <w:rsid w:val="006011E6"/>
    <w:rsid w:val="00605A5A"/>
    <w:rsid w:val="006140A0"/>
    <w:rsid w:val="00636621"/>
    <w:rsid w:val="00642B49"/>
    <w:rsid w:val="0064759D"/>
    <w:rsid w:val="0065786D"/>
    <w:rsid w:val="006832D9"/>
    <w:rsid w:val="0069002D"/>
    <w:rsid w:val="0069403B"/>
    <w:rsid w:val="006C2472"/>
    <w:rsid w:val="006F3DDE"/>
    <w:rsid w:val="00704678"/>
    <w:rsid w:val="00714C58"/>
    <w:rsid w:val="00715820"/>
    <w:rsid w:val="007425E7"/>
    <w:rsid w:val="00753667"/>
    <w:rsid w:val="00760382"/>
    <w:rsid w:val="00785502"/>
    <w:rsid w:val="007871DE"/>
    <w:rsid w:val="007A03A0"/>
    <w:rsid w:val="007A6826"/>
    <w:rsid w:val="007C11B5"/>
    <w:rsid w:val="007F7080"/>
    <w:rsid w:val="00802607"/>
    <w:rsid w:val="008101A5"/>
    <w:rsid w:val="00822664"/>
    <w:rsid w:val="008228C3"/>
    <w:rsid w:val="00830B0B"/>
    <w:rsid w:val="00836E80"/>
    <w:rsid w:val="00843796"/>
    <w:rsid w:val="008554B4"/>
    <w:rsid w:val="00855EF1"/>
    <w:rsid w:val="00861533"/>
    <w:rsid w:val="00892DC6"/>
    <w:rsid w:val="00894930"/>
    <w:rsid w:val="00895229"/>
    <w:rsid w:val="008B2EB3"/>
    <w:rsid w:val="008C3FA1"/>
    <w:rsid w:val="008F0203"/>
    <w:rsid w:val="008F3E44"/>
    <w:rsid w:val="008F50D4"/>
    <w:rsid w:val="008F63B5"/>
    <w:rsid w:val="00912A0D"/>
    <w:rsid w:val="00916FE6"/>
    <w:rsid w:val="009239AA"/>
    <w:rsid w:val="00932FB6"/>
    <w:rsid w:val="00933463"/>
    <w:rsid w:val="00935ADA"/>
    <w:rsid w:val="00943899"/>
    <w:rsid w:val="00946B6C"/>
    <w:rsid w:val="0095234E"/>
    <w:rsid w:val="00955A71"/>
    <w:rsid w:val="009566DF"/>
    <w:rsid w:val="0096108F"/>
    <w:rsid w:val="009839B4"/>
    <w:rsid w:val="0098404E"/>
    <w:rsid w:val="0098431F"/>
    <w:rsid w:val="00986FA8"/>
    <w:rsid w:val="009904F0"/>
    <w:rsid w:val="00993E0A"/>
    <w:rsid w:val="009B04C9"/>
    <w:rsid w:val="009B15DE"/>
    <w:rsid w:val="009C13B9"/>
    <w:rsid w:val="009D01A2"/>
    <w:rsid w:val="009E1BFC"/>
    <w:rsid w:val="009E6A0A"/>
    <w:rsid w:val="009F5923"/>
    <w:rsid w:val="009F597B"/>
    <w:rsid w:val="00A37CED"/>
    <w:rsid w:val="00A403BB"/>
    <w:rsid w:val="00A42D83"/>
    <w:rsid w:val="00A44BA9"/>
    <w:rsid w:val="00A50ADB"/>
    <w:rsid w:val="00A574C5"/>
    <w:rsid w:val="00A674DF"/>
    <w:rsid w:val="00A72146"/>
    <w:rsid w:val="00A735AE"/>
    <w:rsid w:val="00A764EC"/>
    <w:rsid w:val="00A83AA6"/>
    <w:rsid w:val="00A90B3A"/>
    <w:rsid w:val="00A934D6"/>
    <w:rsid w:val="00A9524E"/>
    <w:rsid w:val="00AA6D14"/>
    <w:rsid w:val="00AE1809"/>
    <w:rsid w:val="00AE2412"/>
    <w:rsid w:val="00B011D4"/>
    <w:rsid w:val="00B23C9C"/>
    <w:rsid w:val="00B51803"/>
    <w:rsid w:val="00B67743"/>
    <w:rsid w:val="00B67794"/>
    <w:rsid w:val="00B80D76"/>
    <w:rsid w:val="00B824F4"/>
    <w:rsid w:val="00BA2105"/>
    <w:rsid w:val="00BA2BFE"/>
    <w:rsid w:val="00BA7E06"/>
    <w:rsid w:val="00BB43B5"/>
    <w:rsid w:val="00BB6219"/>
    <w:rsid w:val="00BD290F"/>
    <w:rsid w:val="00BD78CA"/>
    <w:rsid w:val="00BE0C93"/>
    <w:rsid w:val="00BE26F5"/>
    <w:rsid w:val="00C129E4"/>
    <w:rsid w:val="00C14CC4"/>
    <w:rsid w:val="00C21FEB"/>
    <w:rsid w:val="00C23EDF"/>
    <w:rsid w:val="00C25899"/>
    <w:rsid w:val="00C33C52"/>
    <w:rsid w:val="00C40D8B"/>
    <w:rsid w:val="00C5576D"/>
    <w:rsid w:val="00C72B5B"/>
    <w:rsid w:val="00C81748"/>
    <w:rsid w:val="00C8407A"/>
    <w:rsid w:val="00C8488C"/>
    <w:rsid w:val="00C86E91"/>
    <w:rsid w:val="00C92FE0"/>
    <w:rsid w:val="00C93563"/>
    <w:rsid w:val="00C93D56"/>
    <w:rsid w:val="00CA2650"/>
    <w:rsid w:val="00CB1078"/>
    <w:rsid w:val="00CB5013"/>
    <w:rsid w:val="00CB6591"/>
    <w:rsid w:val="00CC6FAF"/>
    <w:rsid w:val="00CD5472"/>
    <w:rsid w:val="00CD5601"/>
    <w:rsid w:val="00CF144A"/>
    <w:rsid w:val="00CF6542"/>
    <w:rsid w:val="00D012EC"/>
    <w:rsid w:val="00D24698"/>
    <w:rsid w:val="00D40483"/>
    <w:rsid w:val="00D46C2D"/>
    <w:rsid w:val="00D51B1D"/>
    <w:rsid w:val="00D62A4E"/>
    <w:rsid w:val="00D6383F"/>
    <w:rsid w:val="00D8645F"/>
    <w:rsid w:val="00DA4AA4"/>
    <w:rsid w:val="00DB4B61"/>
    <w:rsid w:val="00DB59D0"/>
    <w:rsid w:val="00DC33D3"/>
    <w:rsid w:val="00DE3384"/>
    <w:rsid w:val="00E03389"/>
    <w:rsid w:val="00E055AE"/>
    <w:rsid w:val="00E26329"/>
    <w:rsid w:val="00E34029"/>
    <w:rsid w:val="00E40B50"/>
    <w:rsid w:val="00E437E7"/>
    <w:rsid w:val="00E50293"/>
    <w:rsid w:val="00E65FFC"/>
    <w:rsid w:val="00E744EA"/>
    <w:rsid w:val="00E80951"/>
    <w:rsid w:val="00E86CC6"/>
    <w:rsid w:val="00EB56B3"/>
    <w:rsid w:val="00ED6492"/>
    <w:rsid w:val="00EF2095"/>
    <w:rsid w:val="00F02FFB"/>
    <w:rsid w:val="00F06866"/>
    <w:rsid w:val="00F15956"/>
    <w:rsid w:val="00F214A5"/>
    <w:rsid w:val="00F24CFC"/>
    <w:rsid w:val="00F26F8E"/>
    <w:rsid w:val="00F3170F"/>
    <w:rsid w:val="00F438AB"/>
    <w:rsid w:val="00F51AC7"/>
    <w:rsid w:val="00F52591"/>
    <w:rsid w:val="00F70745"/>
    <w:rsid w:val="00F820A7"/>
    <w:rsid w:val="00F86549"/>
    <w:rsid w:val="00F976B0"/>
    <w:rsid w:val="00FA38BC"/>
    <w:rsid w:val="00FA6DE7"/>
    <w:rsid w:val="00FA7F99"/>
    <w:rsid w:val="00FC0A8E"/>
    <w:rsid w:val="00FE2FA6"/>
    <w:rsid w:val="00FE312C"/>
    <w:rsid w:val="00FE38E5"/>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character" w:customStyle="1" w:styleId="UnresolvedMention2">
    <w:name w:val="Unresolved Mention2"/>
    <w:basedOn w:val="DefaultParagraphFont"/>
    <w:uiPriority w:val="99"/>
    <w:semiHidden/>
    <w:unhideWhenUsed/>
    <w:rsid w:val="00A44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705</Words>
  <Characters>3831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3</cp:revision>
  <cp:lastPrinted>2020-01-20T15:01:00Z</cp:lastPrinted>
  <dcterms:created xsi:type="dcterms:W3CDTF">2020-03-19T19:09:00Z</dcterms:created>
  <dcterms:modified xsi:type="dcterms:W3CDTF">2020-03-20T10:23:00Z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