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7130" w:rsidR="002B7165" w:rsidP="002B7165" w:rsidRDefault="002B7165">
      <w:pPr>
        <w:tabs>
          <w:tab w:val="left" w:pos="5670"/>
        </w:tabs>
        <w:suppressAutoHyphens/>
        <w:rPr>
          <w:b/>
        </w:rPr>
      </w:pPr>
      <w:r w:rsidRPr="00947130">
        <w:rPr>
          <w:b/>
        </w:rPr>
        <w:t>Proposed Questions and Mode of Administration</w:t>
      </w:r>
    </w:p>
    <w:p w:rsidR="002B7165" w:rsidP="002B7165" w:rsidRDefault="002B7165">
      <w:pPr>
        <w:tabs>
          <w:tab w:val="left" w:pos="5670"/>
        </w:tabs>
        <w:suppressAutoHyphens/>
      </w:pPr>
    </w:p>
    <w:p w:rsidR="002B7165" w:rsidP="002B7165" w:rsidRDefault="002B7165">
      <w:pPr>
        <w:tabs>
          <w:tab w:val="left" w:pos="5670"/>
        </w:tabs>
        <w:suppressAutoHyphens/>
      </w:pPr>
      <w:r>
        <w:t>The following table presents the question and mode of asking the question and responses. The questions were extracted from the PowerPoint presentations (</w:t>
      </w:r>
      <w:r w:rsidR="00376915">
        <w:t xml:space="preserve">see Attachment A - </w:t>
      </w:r>
      <w:r>
        <w:rPr>
          <w:i/>
        </w:rPr>
        <w:t>National Partner Stakeholder Meeting</w:t>
      </w:r>
      <w:r>
        <w:rPr>
          <w:i/>
        </w:rPr>
        <w:t xml:space="preserve"> PPT</w:t>
      </w:r>
      <w:r>
        <w:t xml:space="preserve"> and Attachme</w:t>
      </w:r>
      <w:r w:rsidR="00376915">
        <w:t>nt B -</w:t>
      </w:r>
      <w:bookmarkStart w:name="_GoBack" w:id="0"/>
      <w:bookmarkEnd w:id="0"/>
      <w:r>
        <w:t xml:space="preserve"> </w:t>
      </w:r>
      <w:r>
        <w:rPr>
          <w:i/>
        </w:rPr>
        <w:t>Provider Stakeholder Meeting PPT</w:t>
      </w:r>
      <w:r>
        <w:t xml:space="preserve">). </w:t>
      </w:r>
    </w:p>
    <w:p w:rsidR="002B7165" w:rsidP="002B7165" w:rsidRDefault="002B7165">
      <w:pPr>
        <w:tabs>
          <w:tab w:val="left" w:pos="5670"/>
        </w:tabs>
        <w:suppressAutoHyphen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6"/>
        <w:gridCol w:w="4283"/>
        <w:gridCol w:w="3111"/>
      </w:tblGrid>
      <w:tr w:rsidR="002B7165" w:rsidTr="006318F5">
        <w:trPr>
          <w:tblHeader/>
        </w:trPr>
        <w:tc>
          <w:tcPr>
            <w:tcW w:w="1998" w:type="dxa"/>
            <w:shd w:val="clear" w:color="auto" w:fill="auto"/>
          </w:tcPr>
          <w:p w:rsidRPr="002B6C6E" w:rsidR="002B7165" w:rsidP="006318F5" w:rsidRDefault="002B7165">
            <w:pPr>
              <w:tabs>
                <w:tab w:val="left" w:pos="5670"/>
              </w:tabs>
              <w:suppressAutoHyphens/>
              <w:rPr>
                <w:b/>
                <w:bCs/>
              </w:rPr>
            </w:pPr>
            <w:r w:rsidRPr="002B6C6E">
              <w:rPr>
                <w:b/>
                <w:bCs/>
              </w:rPr>
              <w:t>Group</w:t>
            </w:r>
          </w:p>
        </w:tc>
        <w:tc>
          <w:tcPr>
            <w:tcW w:w="4386" w:type="dxa"/>
            <w:shd w:val="clear" w:color="auto" w:fill="auto"/>
          </w:tcPr>
          <w:p w:rsidRPr="002B6C6E" w:rsidR="002B7165" w:rsidP="006318F5" w:rsidRDefault="002B7165">
            <w:pPr>
              <w:tabs>
                <w:tab w:val="left" w:pos="5670"/>
              </w:tabs>
              <w:suppressAutoHyphens/>
              <w:rPr>
                <w:b/>
                <w:bCs/>
              </w:rPr>
            </w:pPr>
            <w:r w:rsidRPr="002B6C6E">
              <w:rPr>
                <w:b/>
                <w:bCs/>
              </w:rPr>
              <w:t>Question</w:t>
            </w:r>
          </w:p>
        </w:tc>
        <w:tc>
          <w:tcPr>
            <w:tcW w:w="3192" w:type="dxa"/>
            <w:shd w:val="clear" w:color="auto" w:fill="auto"/>
          </w:tcPr>
          <w:p w:rsidRPr="002B6C6E" w:rsidR="002B7165" w:rsidP="006318F5" w:rsidRDefault="002B7165">
            <w:pPr>
              <w:tabs>
                <w:tab w:val="left" w:pos="5670"/>
              </w:tabs>
              <w:suppressAutoHyphens/>
              <w:rPr>
                <w:b/>
                <w:bCs/>
              </w:rPr>
            </w:pPr>
            <w:r w:rsidRPr="002B6C6E">
              <w:rPr>
                <w:b/>
                <w:bCs/>
              </w:rPr>
              <w:t>Mode</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In the chat window, share one effective, cool, promising, or go-to strategy for involving this population in research</w:t>
            </w:r>
          </w:p>
        </w:tc>
        <w:tc>
          <w:tcPr>
            <w:tcW w:w="3192" w:type="dxa"/>
            <w:shd w:val="clear" w:color="auto" w:fill="auto"/>
          </w:tcPr>
          <w:p w:rsidR="002B7165" w:rsidP="006318F5" w:rsidRDefault="002B7165">
            <w:pPr>
              <w:tabs>
                <w:tab w:val="left" w:pos="5670"/>
              </w:tabs>
              <w:suppressAutoHyphens/>
            </w:pPr>
            <w:r>
              <w:t>Verbally presented (and on slide). Responses in chat box feature of the webinar platform</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 xml:space="preserve">What could be improved [in a recruitment script]? Will the script engage youth? Is the language in the script accessible to this population and age group? Will the script effectively inform youth about what activities they would be asked to be involved in as part of the study? Does the script need to provide more detail? Less detail? Is the script inclusive of a range of experiences and situations? Is the script coercive in any way? </w:t>
            </w:r>
          </w:p>
        </w:tc>
        <w:tc>
          <w:tcPr>
            <w:tcW w:w="3192" w:type="dxa"/>
            <w:shd w:val="clear" w:color="auto" w:fill="auto"/>
          </w:tcPr>
          <w:p w:rsidR="002B7165" w:rsidP="006318F5" w:rsidRDefault="002B7165">
            <w:pPr>
              <w:tabs>
                <w:tab w:val="left" w:pos="5670"/>
              </w:tabs>
              <w:suppressAutoHyphens/>
            </w:pPr>
            <w:r>
              <w:t>Verbally presented (and on slide). Responses are verbal.</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 xml:space="preserve">What effective strategies have you seen for engaging young adults with child welfare histories when inviting them to participate in a study? </w:t>
            </w:r>
          </w:p>
        </w:tc>
        <w:tc>
          <w:tcPr>
            <w:tcW w:w="3192" w:type="dxa"/>
            <w:shd w:val="clear" w:color="auto" w:fill="auto"/>
          </w:tcPr>
          <w:p w:rsidR="002B7165" w:rsidP="006318F5" w:rsidRDefault="002B7165">
            <w:pPr>
              <w:tabs>
                <w:tab w:val="left" w:pos="5670"/>
              </w:tabs>
              <w:suppressAutoHyphens/>
            </w:pPr>
            <w:r>
              <w:t>Verbally presented (and on slide). Responses are verbal.</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 xml:space="preserve">From your experience working with this population, what strategies would you suggest we use to recruit youth with varying levels of service engagement? </w:t>
            </w:r>
          </w:p>
        </w:tc>
        <w:tc>
          <w:tcPr>
            <w:tcW w:w="3192" w:type="dxa"/>
            <w:shd w:val="clear" w:color="auto" w:fill="auto"/>
          </w:tcPr>
          <w:p w:rsidR="002B7165" w:rsidP="006318F5" w:rsidRDefault="002B7165">
            <w:pPr>
              <w:tabs>
                <w:tab w:val="left" w:pos="5670"/>
              </w:tabs>
              <w:suppressAutoHyphens/>
            </w:pPr>
            <w:r>
              <w:t>Menti poll</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 xml:space="preserve">What are some potential challenges or obstacles to that approach [using program graduates recruit and conduct focus groups in intervention counties]? </w:t>
            </w:r>
          </w:p>
        </w:tc>
        <w:tc>
          <w:tcPr>
            <w:tcW w:w="3192" w:type="dxa"/>
            <w:shd w:val="clear" w:color="auto" w:fill="auto"/>
          </w:tcPr>
          <w:p w:rsidR="002B7165" w:rsidP="006318F5" w:rsidRDefault="002B7165">
            <w:pPr>
              <w:tabs>
                <w:tab w:val="left" w:pos="5670"/>
              </w:tabs>
              <w:suppressAutoHyphens/>
            </w:pPr>
            <w:r>
              <w:t xml:space="preserve">Verbally presented (and on slide). Responses are verbal. </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 xml:space="preserve">Does that assumption [invite 8 – 10 youth per county to achieve focus group of 4 youth and offer participation incentive] sound right to you? Do you think response rates might be lower than we expect? </w:t>
            </w:r>
          </w:p>
        </w:tc>
        <w:tc>
          <w:tcPr>
            <w:tcW w:w="3192" w:type="dxa"/>
            <w:shd w:val="clear" w:color="auto" w:fill="auto"/>
          </w:tcPr>
          <w:p w:rsidR="002B7165" w:rsidP="006318F5" w:rsidRDefault="002B7165">
            <w:pPr>
              <w:tabs>
                <w:tab w:val="left" w:pos="5670"/>
              </w:tabs>
              <w:suppressAutoHyphens/>
            </w:pPr>
            <w:r>
              <w:t>Verbally presented (and on slide). Responses are verbal.</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 xml:space="preserve">Based on your experiences and knowledge of this population, what are the advantages and key challenges to conducting virtual focus groups? </w:t>
            </w:r>
          </w:p>
        </w:tc>
        <w:tc>
          <w:tcPr>
            <w:tcW w:w="3192" w:type="dxa"/>
            <w:shd w:val="clear" w:color="auto" w:fill="auto"/>
          </w:tcPr>
          <w:p w:rsidR="002B7165" w:rsidP="006318F5" w:rsidRDefault="002B7165">
            <w:pPr>
              <w:tabs>
                <w:tab w:val="left" w:pos="5670"/>
              </w:tabs>
              <w:suppressAutoHyphens/>
            </w:pPr>
            <w:r>
              <w:t>Verbally presented (and on slide). Responses are verbal.</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 xml:space="preserve">What percentage of the total $200 budget for incentives (per youth) should we assign to each survey? </w:t>
            </w:r>
          </w:p>
        </w:tc>
        <w:tc>
          <w:tcPr>
            <w:tcW w:w="3192" w:type="dxa"/>
            <w:shd w:val="clear" w:color="auto" w:fill="auto"/>
          </w:tcPr>
          <w:p w:rsidR="002B7165" w:rsidP="006318F5" w:rsidRDefault="002B7165">
            <w:pPr>
              <w:tabs>
                <w:tab w:val="left" w:pos="5670"/>
              </w:tabs>
              <w:suppressAutoHyphens/>
            </w:pPr>
            <w:r>
              <w:t>Menti poll</w:t>
            </w:r>
          </w:p>
        </w:tc>
      </w:tr>
      <w:tr w:rsidR="002B7165" w:rsidTr="006318F5">
        <w:tc>
          <w:tcPr>
            <w:tcW w:w="1998" w:type="dxa"/>
            <w:shd w:val="clear" w:color="auto" w:fill="auto"/>
          </w:tcPr>
          <w:p w:rsidR="002B7165" w:rsidP="006318F5" w:rsidRDefault="002B7165">
            <w:pPr>
              <w:tabs>
                <w:tab w:val="left" w:pos="5670"/>
              </w:tabs>
              <w:suppressAutoHyphens/>
            </w:pPr>
            <w:r>
              <w:t>National Partner</w:t>
            </w:r>
          </w:p>
        </w:tc>
        <w:tc>
          <w:tcPr>
            <w:tcW w:w="4386" w:type="dxa"/>
            <w:shd w:val="clear" w:color="auto" w:fill="auto"/>
          </w:tcPr>
          <w:p w:rsidR="002B7165" w:rsidP="006318F5" w:rsidRDefault="002B7165">
            <w:pPr>
              <w:tabs>
                <w:tab w:val="left" w:pos="5670"/>
              </w:tabs>
              <w:suppressAutoHyphens/>
            </w:pPr>
            <w:r>
              <w:t xml:space="preserve">Any other thoughts/comments you want to share? </w:t>
            </w:r>
          </w:p>
        </w:tc>
        <w:tc>
          <w:tcPr>
            <w:tcW w:w="3192" w:type="dxa"/>
            <w:shd w:val="clear" w:color="auto" w:fill="auto"/>
          </w:tcPr>
          <w:p w:rsidR="002B7165" w:rsidP="006318F5" w:rsidRDefault="002B7165">
            <w:pPr>
              <w:tabs>
                <w:tab w:val="left" w:pos="5670"/>
              </w:tabs>
              <w:suppressAutoHyphens/>
            </w:pPr>
            <w:r>
              <w:t>Menti poll</w:t>
            </w:r>
          </w:p>
        </w:tc>
      </w:tr>
      <w:tr w:rsidR="002B7165" w:rsidTr="006318F5">
        <w:tc>
          <w:tcPr>
            <w:tcW w:w="1998" w:type="dxa"/>
            <w:shd w:val="clear" w:color="auto" w:fill="auto"/>
          </w:tcPr>
          <w:p w:rsidR="002B7165" w:rsidP="006318F5" w:rsidRDefault="002B7165">
            <w:pPr>
              <w:tabs>
                <w:tab w:val="left" w:pos="5670"/>
              </w:tabs>
              <w:suppressAutoHyphens/>
            </w:pPr>
            <w:r>
              <w:lastRenderedPageBreak/>
              <w:t>National Partner</w:t>
            </w:r>
          </w:p>
        </w:tc>
        <w:tc>
          <w:tcPr>
            <w:tcW w:w="4386" w:type="dxa"/>
            <w:shd w:val="clear" w:color="auto" w:fill="auto"/>
          </w:tcPr>
          <w:p w:rsidR="002B7165" w:rsidP="006318F5" w:rsidRDefault="002B7165">
            <w:pPr>
              <w:tabs>
                <w:tab w:val="left" w:pos="5670"/>
              </w:tabs>
              <w:suppressAutoHyphens/>
            </w:pPr>
            <w:r>
              <w:t>Share any additional thoughts in writing by the end of the week</w:t>
            </w:r>
          </w:p>
        </w:tc>
        <w:tc>
          <w:tcPr>
            <w:tcW w:w="3192" w:type="dxa"/>
            <w:shd w:val="clear" w:color="auto" w:fill="auto"/>
          </w:tcPr>
          <w:p w:rsidR="002B7165" w:rsidP="006318F5" w:rsidRDefault="002B7165">
            <w:pPr>
              <w:tabs>
                <w:tab w:val="left" w:pos="5670"/>
              </w:tabs>
              <w:suppressAutoHyphens/>
            </w:pPr>
            <w:r>
              <w:t xml:space="preserve">Verbally presented (and on slide). Responses are email. </w:t>
            </w:r>
          </w:p>
        </w:tc>
      </w:tr>
      <w:tr w:rsidR="002B7165" w:rsidTr="006318F5">
        <w:tc>
          <w:tcPr>
            <w:tcW w:w="1998" w:type="dxa"/>
            <w:shd w:val="clear" w:color="auto" w:fill="auto"/>
          </w:tcPr>
          <w:p w:rsidR="002B7165" w:rsidP="006318F5" w:rsidRDefault="002B7165">
            <w:pPr>
              <w:tabs>
                <w:tab w:val="left" w:pos="5670"/>
              </w:tabs>
              <w:suppressAutoHyphens/>
            </w:pPr>
            <w:r>
              <w:t>Provider</w:t>
            </w:r>
          </w:p>
        </w:tc>
        <w:tc>
          <w:tcPr>
            <w:tcW w:w="4386" w:type="dxa"/>
            <w:shd w:val="clear" w:color="auto" w:fill="auto"/>
          </w:tcPr>
          <w:p w:rsidR="002B7165" w:rsidP="006318F5" w:rsidRDefault="002B7165">
            <w:pPr>
              <w:tabs>
                <w:tab w:val="left" w:pos="5670"/>
              </w:tabs>
              <w:suppressAutoHyphens/>
            </w:pPr>
            <w:r>
              <w:t xml:space="preserve">In the chat window, share one effective, cool, promising, or go-to program engagement strategy for this population. </w:t>
            </w:r>
          </w:p>
        </w:tc>
        <w:tc>
          <w:tcPr>
            <w:tcW w:w="3192" w:type="dxa"/>
            <w:shd w:val="clear" w:color="auto" w:fill="auto"/>
          </w:tcPr>
          <w:p w:rsidR="002B7165" w:rsidP="006318F5" w:rsidRDefault="002B7165">
            <w:pPr>
              <w:tabs>
                <w:tab w:val="left" w:pos="5670"/>
              </w:tabs>
              <w:suppressAutoHyphens/>
            </w:pPr>
            <w:r>
              <w:t>Verbally presented (and on slide). Responses are in chat feature of webinar platform.</w:t>
            </w:r>
          </w:p>
        </w:tc>
      </w:tr>
      <w:tr w:rsidR="002B7165" w:rsidTr="006318F5">
        <w:tc>
          <w:tcPr>
            <w:tcW w:w="1998" w:type="dxa"/>
            <w:shd w:val="clear" w:color="auto" w:fill="auto"/>
          </w:tcPr>
          <w:p w:rsidR="002B7165" w:rsidP="006318F5" w:rsidRDefault="002B7165">
            <w:pPr>
              <w:tabs>
                <w:tab w:val="left" w:pos="5670"/>
              </w:tabs>
              <w:suppressAutoHyphens/>
            </w:pPr>
            <w:r>
              <w:t>Provider</w:t>
            </w:r>
          </w:p>
        </w:tc>
        <w:tc>
          <w:tcPr>
            <w:tcW w:w="4386" w:type="dxa"/>
            <w:shd w:val="clear" w:color="auto" w:fill="auto"/>
          </w:tcPr>
          <w:p w:rsidR="002B7165" w:rsidP="006318F5" w:rsidRDefault="002B7165">
            <w:pPr>
              <w:tabs>
                <w:tab w:val="left" w:pos="5670"/>
              </w:tabs>
              <w:suppressAutoHyphens/>
            </w:pPr>
            <w:r>
              <w:t>Based on your experience with this population and running into some of these same challenges, what other ideas do you have for engaging youth in these situations to participate in the Pathways program? [challenges are: loss of communication, last minute lack of transportation, loss of vital documents, “cold call” referrals, COVID-19 pandemic, lack of equipment for virtual meetings]</w:t>
            </w:r>
          </w:p>
        </w:tc>
        <w:tc>
          <w:tcPr>
            <w:tcW w:w="3192" w:type="dxa"/>
            <w:shd w:val="clear" w:color="auto" w:fill="auto"/>
          </w:tcPr>
          <w:p w:rsidR="002B7165" w:rsidP="006318F5" w:rsidRDefault="002B7165">
            <w:pPr>
              <w:tabs>
                <w:tab w:val="left" w:pos="5670"/>
              </w:tabs>
              <w:suppressAutoHyphens/>
            </w:pPr>
            <w:r>
              <w:t>Verbally presented (slide has table with challenges and current mitigation strategies). Responses are verbal but will be documented in the table during the meeting.</w:t>
            </w:r>
          </w:p>
        </w:tc>
      </w:tr>
      <w:tr w:rsidR="002B7165" w:rsidTr="006318F5">
        <w:tc>
          <w:tcPr>
            <w:tcW w:w="1998" w:type="dxa"/>
            <w:shd w:val="clear" w:color="auto" w:fill="auto"/>
          </w:tcPr>
          <w:p w:rsidR="002B7165" w:rsidP="006318F5" w:rsidRDefault="002B7165">
            <w:pPr>
              <w:tabs>
                <w:tab w:val="left" w:pos="5670"/>
              </w:tabs>
              <w:suppressAutoHyphens/>
            </w:pPr>
            <w:r>
              <w:t>Provider</w:t>
            </w:r>
          </w:p>
        </w:tc>
        <w:tc>
          <w:tcPr>
            <w:tcW w:w="4386" w:type="dxa"/>
            <w:shd w:val="clear" w:color="auto" w:fill="auto"/>
          </w:tcPr>
          <w:p w:rsidR="002B7165" w:rsidP="006318F5" w:rsidRDefault="002B7165">
            <w:pPr>
              <w:tabs>
                <w:tab w:val="left" w:pos="5670"/>
              </w:tabs>
              <w:suppressAutoHyphens/>
            </w:pPr>
            <w:r>
              <w:t xml:space="preserve">Knowing what you know about Pathways and this population, what advice or guidance do you have on how to engage with younger youth? Is that approach [avoiding terms like “homelessness” and “stably housed”] effective or do Navigators need to be more explicit? </w:t>
            </w:r>
            <w:r w:rsidRPr="00F402F8">
              <w:t>How should Navigators frame this issue with younger youth? What are some key “hooks” to engage them?</w:t>
            </w:r>
            <w:r>
              <w:t xml:space="preserve"> </w:t>
            </w:r>
            <w:r w:rsidRPr="00F402F8">
              <w:t>What are the benefits of talking about homelessness more explicitly? What are the risks?</w:t>
            </w:r>
          </w:p>
        </w:tc>
        <w:tc>
          <w:tcPr>
            <w:tcW w:w="3192" w:type="dxa"/>
            <w:shd w:val="clear" w:color="auto" w:fill="auto"/>
          </w:tcPr>
          <w:p w:rsidR="002B7165" w:rsidP="006318F5" w:rsidRDefault="002B7165">
            <w:pPr>
              <w:tabs>
                <w:tab w:val="left" w:pos="5670"/>
              </w:tabs>
              <w:suppressAutoHyphens/>
            </w:pPr>
            <w:r>
              <w:t>Verbally presented (and on slide). Responses are verbal.</w:t>
            </w:r>
          </w:p>
        </w:tc>
      </w:tr>
      <w:tr w:rsidR="002B7165" w:rsidTr="006318F5">
        <w:tc>
          <w:tcPr>
            <w:tcW w:w="1998" w:type="dxa"/>
            <w:shd w:val="clear" w:color="auto" w:fill="auto"/>
          </w:tcPr>
          <w:p w:rsidR="002B7165" w:rsidP="006318F5" w:rsidRDefault="002B7165">
            <w:pPr>
              <w:tabs>
                <w:tab w:val="left" w:pos="5670"/>
              </w:tabs>
              <w:suppressAutoHyphens/>
            </w:pPr>
            <w:r>
              <w:t>Provider</w:t>
            </w:r>
          </w:p>
        </w:tc>
        <w:tc>
          <w:tcPr>
            <w:tcW w:w="4386" w:type="dxa"/>
            <w:shd w:val="clear" w:color="auto" w:fill="auto"/>
          </w:tcPr>
          <w:p w:rsidR="002B7165" w:rsidP="006318F5" w:rsidRDefault="002B7165">
            <w:pPr>
              <w:tabs>
                <w:tab w:val="left" w:pos="5670"/>
              </w:tabs>
              <w:suppressAutoHyphens/>
            </w:pPr>
            <w:r>
              <w:t>How to address challenges with engagement [youth who are distrustful of systems; rural youth; transient youth; youth experiencing domestic violence; youth with targeted needs – mental health and substance use, in residential care, or with intellectual and developmental disabilities]</w:t>
            </w:r>
          </w:p>
        </w:tc>
        <w:tc>
          <w:tcPr>
            <w:tcW w:w="3192" w:type="dxa"/>
            <w:shd w:val="clear" w:color="auto" w:fill="auto"/>
          </w:tcPr>
          <w:p w:rsidR="002B7165" w:rsidP="006318F5" w:rsidRDefault="002B7165">
            <w:pPr>
              <w:tabs>
                <w:tab w:val="left" w:pos="5670"/>
              </w:tabs>
              <w:suppressAutoHyphens/>
            </w:pPr>
            <w:r>
              <w:t xml:space="preserve">Verbally presented (slide has list of potential challenges). Responses are in chat feature of webinar platform. </w:t>
            </w:r>
          </w:p>
        </w:tc>
      </w:tr>
      <w:tr w:rsidR="002B7165" w:rsidTr="006318F5">
        <w:tc>
          <w:tcPr>
            <w:tcW w:w="1998" w:type="dxa"/>
            <w:shd w:val="clear" w:color="auto" w:fill="auto"/>
          </w:tcPr>
          <w:p w:rsidR="002B7165" w:rsidP="006318F5" w:rsidRDefault="002B7165">
            <w:pPr>
              <w:tabs>
                <w:tab w:val="left" w:pos="5670"/>
              </w:tabs>
              <w:suppressAutoHyphens/>
            </w:pPr>
            <w:r>
              <w:t>Provider</w:t>
            </w:r>
          </w:p>
        </w:tc>
        <w:tc>
          <w:tcPr>
            <w:tcW w:w="4386" w:type="dxa"/>
            <w:shd w:val="clear" w:color="auto" w:fill="auto"/>
          </w:tcPr>
          <w:p w:rsidR="002B7165" w:rsidP="006318F5" w:rsidRDefault="002B7165">
            <w:pPr>
              <w:tabs>
                <w:tab w:val="left" w:pos="5670"/>
              </w:tabs>
              <w:suppressAutoHyphens/>
            </w:pPr>
            <w:r>
              <w:t>Share any additional thoughts in writing by the end of the week</w:t>
            </w:r>
          </w:p>
        </w:tc>
        <w:tc>
          <w:tcPr>
            <w:tcW w:w="3192" w:type="dxa"/>
            <w:shd w:val="clear" w:color="auto" w:fill="auto"/>
          </w:tcPr>
          <w:p w:rsidR="002B7165" w:rsidP="006318F5" w:rsidRDefault="002B7165">
            <w:pPr>
              <w:tabs>
                <w:tab w:val="left" w:pos="5670"/>
              </w:tabs>
              <w:suppressAutoHyphens/>
            </w:pPr>
            <w:r>
              <w:t xml:space="preserve">Verbally presented (and on slide). Responses are email. </w:t>
            </w:r>
          </w:p>
        </w:tc>
      </w:tr>
    </w:tbl>
    <w:p w:rsidR="002B7165" w:rsidP="002B7165" w:rsidRDefault="002B7165">
      <w:pPr>
        <w:tabs>
          <w:tab w:val="left" w:pos="5670"/>
        </w:tabs>
        <w:suppressAutoHyphens/>
      </w:pPr>
    </w:p>
    <w:p w:rsidR="00C904A1" w:rsidRDefault="00C904A1"/>
    <w:sectPr w:rsidR="00C904A1"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3769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65"/>
    <w:rsid w:val="002B7165"/>
    <w:rsid w:val="00376915"/>
    <w:rsid w:val="00C9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4BB1"/>
  <w15:chartTrackingRefBased/>
  <w15:docId w15:val="{6A59F34A-1D37-44B8-B4A0-BF193F4B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1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7165"/>
    <w:pPr>
      <w:tabs>
        <w:tab w:val="center" w:pos="4320"/>
        <w:tab w:val="right" w:pos="8640"/>
      </w:tabs>
    </w:pPr>
  </w:style>
  <w:style w:type="character" w:customStyle="1" w:styleId="FooterChar">
    <w:name w:val="Footer Char"/>
    <w:basedOn w:val="DefaultParagraphFont"/>
    <w:link w:val="Footer"/>
    <w:rsid w:val="002B7165"/>
    <w:rPr>
      <w:rFonts w:ascii="Times New Roman" w:eastAsia="Times New Roman" w:hAnsi="Times New Roman" w:cs="Times New Roman"/>
      <w:sz w:val="24"/>
      <w:szCs w:val="24"/>
    </w:rPr>
  </w:style>
  <w:style w:type="character" w:styleId="PageNumber">
    <w:name w:val="page number"/>
    <w:basedOn w:val="DefaultParagraphFont"/>
    <w:rsid w:val="002B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Camille (ACF) (CTR)</dc:creator>
  <cp:keywords/>
  <dc:description/>
  <cp:lastModifiedBy>Wilson, Camille (ACF) (CTR)</cp:lastModifiedBy>
  <cp:revision>2</cp:revision>
  <dcterms:created xsi:type="dcterms:W3CDTF">2020-08-14T20:51:00Z</dcterms:created>
  <dcterms:modified xsi:type="dcterms:W3CDTF">2020-08-14T20:54:00Z</dcterms:modified>
</cp:coreProperties>
</file>