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FB2" w:rsidP="00635FB2" w:rsidRDefault="009A6E9D" w14:paraId="6057A332" w14:textId="77777777">
      <w:pPr>
        <w:pStyle w:val="MarkforAppendixTitle"/>
      </w:pPr>
      <w:r>
        <w:t>RPG</w:t>
      </w:r>
      <w:r w:rsidRPr="00753B0A" w:rsidR="00753B0A">
        <w:t xml:space="preserve"> National</w:t>
      </w:r>
      <w:r w:rsidR="00753B0A">
        <w:t xml:space="preserve"> </w:t>
      </w:r>
      <w:r w:rsidR="00A94366">
        <w:t>Cross-</w:t>
      </w:r>
      <w:r w:rsidRPr="00753B0A" w:rsidR="00753B0A">
        <w:t>Site Evaluation and</w:t>
      </w:r>
      <w:r w:rsidR="00E91BC6">
        <w:t xml:space="preserve"> </w:t>
      </w:r>
      <w:r w:rsidRPr="00753B0A" w:rsidR="00753B0A">
        <w:t>Evaluation Technical Assistance</w:t>
      </w:r>
      <w:r w:rsidR="00E91BC6">
        <w:br/>
      </w:r>
      <w:r w:rsidR="00E91BC6">
        <w:br/>
      </w:r>
      <w:r w:rsidRPr="00E91BC6" w:rsidR="00177643">
        <w:rPr>
          <w:i/>
          <w:sz w:val="20"/>
        </w:rPr>
        <w:t>Supporting Statement, Part B</w:t>
      </w:r>
      <w:r w:rsidRPr="00E91BC6" w:rsidR="00E91BC6">
        <w:rPr>
          <w:i/>
          <w:sz w:val="20"/>
        </w:rPr>
        <w:br/>
      </w:r>
      <w:r w:rsidRPr="00E91BC6" w:rsidR="00177643">
        <w:rPr>
          <w:i/>
          <w:sz w:val="20"/>
        </w:rPr>
        <w:t>For OMB Approval</w:t>
      </w:r>
      <w:r w:rsidRPr="00E91BC6" w:rsidR="00E91BC6">
        <w:rPr>
          <w:i/>
          <w:sz w:val="20"/>
        </w:rPr>
        <w:br/>
      </w:r>
      <w:r w:rsidR="00E91BC6">
        <w:rPr>
          <w:i/>
          <w:sz w:val="28"/>
        </w:rPr>
        <w:br/>
      </w:r>
    </w:p>
    <w:p w:rsidR="00635FB2" w:rsidP="00635FB2" w:rsidRDefault="00635FB2" w14:paraId="1D1CAC9A" w14:textId="77777777">
      <w:pPr>
        <w:pStyle w:val="MarkforAppendixTitle"/>
        <w:spacing w:before="840"/>
      </w:pPr>
      <w:r>
        <w:t>OMB #0970-0527</w:t>
      </w:r>
    </w:p>
    <w:p w:rsidR="00635FB2" w:rsidP="00635FB2" w:rsidRDefault="00635FB2" w14:paraId="2438F479" w14:textId="28D9B9D1">
      <w:pPr>
        <w:pStyle w:val="MarkforAppendixTitle"/>
        <w:spacing w:before="840"/>
        <w:sectPr w:rsidR="00635FB2">
          <w:footnotePr>
            <w:numStart w:val="3"/>
          </w:footnotePr>
          <w:endnotePr>
            <w:numFmt w:val="decimal"/>
          </w:endnotePr>
          <w:pgSz w:w="12240" w:h="15840"/>
          <w:pgMar w:top="1440" w:right="1440" w:bottom="576" w:left="1440" w:header="720" w:footer="576" w:gutter="0"/>
          <w:pgNumType w:fmt="lowerRoman" w:start="3"/>
          <w:cols w:space="720"/>
        </w:sectPr>
      </w:pPr>
      <w:r>
        <w:t>May 20</w:t>
      </w:r>
      <w:r>
        <w:t>21</w:t>
      </w:r>
    </w:p>
    <w:p w:rsidR="00DF044A" w:rsidP="00DF044A" w:rsidRDefault="00DF044A" w14:paraId="6CCE4730" w14:textId="7FFA920A">
      <w:pPr>
        <w:pStyle w:val="NormalSS"/>
      </w:pPr>
      <w:bookmarkStart w:name="_Toc222116072" w:id="0"/>
      <w:bookmarkStart w:name="_Toc234038860" w:id="1"/>
      <w:bookmarkStart w:name="_GoBack" w:id="2"/>
      <w:bookmarkEnd w:id="2"/>
      <w:r w:rsidRPr="00117249">
        <w:lastRenderedPageBreak/>
        <w:t xml:space="preserve">The Children’s Bureau </w:t>
      </w:r>
      <w:r>
        <w:t xml:space="preserve">(CB) </w:t>
      </w:r>
      <w:r w:rsidRPr="00117249">
        <w:t xml:space="preserve">within the Administration for Children and Families of the U.S. Department of Health and Human Services </w:t>
      </w:r>
      <w:r w:rsidR="00F1422F">
        <w:t xml:space="preserve">(HHS) </w:t>
      </w:r>
      <w:r w:rsidRPr="00117249">
        <w:t>seeks approval to collect information for the Regional Partnership Grants to Increase the Well-being of and to Improve Permanency Outcomes for Children Affected by Substance Abuse (known as the Regional Partnership Grants Program or “RPG”) Cross-Site Evaluation and Evaluation-Related Technical Assistance project</w:t>
      </w:r>
      <w:r>
        <w:t>.</w:t>
      </w:r>
      <w:r w:rsidRPr="00117249">
        <w:t xml:space="preserve"> The Child and Family Services Improvement and Innovation Act (Pub. L. 112-34) includes a targeted grants program (section 437(f) of the Social Security Act) that directs the Secretary of </w:t>
      </w:r>
      <w:r w:rsidR="00F1422F">
        <w:t>HHS</w:t>
      </w:r>
      <w:r w:rsidRPr="00117249">
        <w:t xml:space="preserve"> to reserve a specified portion of the appropriation for these </w:t>
      </w:r>
      <w:r w:rsidR="00F1422F">
        <w:t>RPG</w:t>
      </w:r>
      <w:r w:rsidRPr="00117249">
        <w:t>s</w:t>
      </w:r>
      <w:r>
        <w:t xml:space="preserve">, </w:t>
      </w:r>
      <w:r w:rsidRPr="00117249">
        <w:t>to</w:t>
      </w:r>
      <w:r>
        <w:t xml:space="preserve"> be used</w:t>
      </w:r>
      <w:r w:rsidRPr="00117249">
        <w:t xml:space="preserve"> </w:t>
      </w:r>
      <w:r>
        <w:t xml:space="preserve">to </w:t>
      </w:r>
      <w:r w:rsidRPr="00117249">
        <w:t xml:space="preserve">improve the well-being of children affected by substance abuse. </w:t>
      </w:r>
      <w:r w:rsidRPr="007F2E68">
        <w:t xml:space="preserve">Under three prior rounds of RPG, </w:t>
      </w:r>
      <w:r>
        <w:t>CB</w:t>
      </w:r>
      <w:r w:rsidRPr="007F2E68">
        <w:t xml:space="preserve"> has issued 74 grants to organizations such as child welfare or substance abuse treatment providers or family court systems to develop interagency collaborations and integration of programs, activities, and services designed to increase well-being, improve permanency, and enhance the safety of children who are in an out-of-home placement or at risk of being placed in out-of-home care as a result of a parent’s or caretaker’s substance abuse. In 2017, CB awarded grants to a fourth cohort of 17 grantees</w:t>
      </w:r>
      <w:r>
        <w:t xml:space="preserve">, including </w:t>
      </w:r>
      <w:r w:rsidR="00F1422F">
        <w:t xml:space="preserve">2 </w:t>
      </w:r>
      <w:r>
        <w:t xml:space="preserve">grantees serving </w:t>
      </w:r>
      <w:r w:rsidRPr="00D92B5E">
        <w:t>American Indian or Alaska Native (AI/AN)</w:t>
      </w:r>
      <w:r>
        <w:t xml:space="preserve"> participants,</w:t>
      </w:r>
      <w:r w:rsidRPr="007F2E68">
        <w:t xml:space="preserve"> </w:t>
      </w:r>
      <w:r>
        <w:t xml:space="preserve">and in 2018 </w:t>
      </w:r>
      <w:r w:rsidR="00F1422F">
        <w:t xml:space="preserve">CB </w:t>
      </w:r>
      <w:r>
        <w:t>award</w:t>
      </w:r>
      <w:r w:rsidR="00F840A6">
        <w:t>ed</w:t>
      </w:r>
      <w:r>
        <w:t xml:space="preserve"> 10 grants to a fifth cohort</w:t>
      </w:r>
      <w:r w:rsidR="00F840A6">
        <w:t>. In 2019 CB awarded 8 grants to a sixth cohort</w:t>
      </w:r>
      <w:r>
        <w:t xml:space="preserve">. The current </w:t>
      </w:r>
      <w:r w:rsidRPr="00F82C1C" w:rsidR="00F1422F">
        <w:t xml:space="preserve">information collection request </w:t>
      </w:r>
      <w:r w:rsidR="00F1422F">
        <w:t>(</w:t>
      </w:r>
      <w:r>
        <w:t>ICR</w:t>
      </w:r>
      <w:r w:rsidR="00F1422F">
        <w:t>)</w:t>
      </w:r>
      <w:r>
        <w:t xml:space="preserve"> is for data collection activities associated with the </w:t>
      </w:r>
      <w:r w:rsidR="00F840A6">
        <w:t xml:space="preserve">35 </w:t>
      </w:r>
      <w:r>
        <w:t>new grantees. The previous 74 grantees were included in previous ICR</w:t>
      </w:r>
      <w:r w:rsidR="00F1422F">
        <w:t>s</w:t>
      </w:r>
      <w:r>
        <w:t xml:space="preserve"> (OMB Control Numbers 0970-0353 and 0970-0444)</w:t>
      </w:r>
      <w:r w:rsidR="00F1422F">
        <w:t>.</w:t>
      </w:r>
      <w:r>
        <w:t xml:space="preserve"> </w:t>
      </w:r>
    </w:p>
    <w:p w:rsidR="00DF044A" w:rsidP="00DF044A" w:rsidRDefault="00DF044A" w14:paraId="408DFE70" w14:textId="2338E05A">
      <w:pPr>
        <w:pStyle w:val="NormalSS"/>
      </w:pPr>
      <w:r>
        <w:t xml:space="preserve">The RPG cross-site evaluation </w:t>
      </w:r>
      <w:r w:rsidRPr="00270492">
        <w:t xml:space="preserve">will extend our understanding of </w:t>
      </w:r>
      <w:r>
        <w:t xml:space="preserve">the types of </w:t>
      </w:r>
      <w:r w:rsidRPr="00270492">
        <w:t xml:space="preserve">programs and services </w:t>
      </w:r>
      <w:r>
        <w:t xml:space="preserve">grantees </w:t>
      </w:r>
      <w:r w:rsidRPr="00270492">
        <w:t>provided</w:t>
      </w:r>
      <w:r>
        <w:t xml:space="preserve"> to participants,</w:t>
      </w:r>
      <w:r w:rsidRPr="00270492">
        <w:t xml:space="preserve"> how </w:t>
      </w:r>
      <w:r>
        <w:t xml:space="preserve">grantees leveraged their </w:t>
      </w:r>
      <w:r w:rsidRPr="00270492">
        <w:t xml:space="preserve">partnerships </w:t>
      </w:r>
      <w:r>
        <w:t>to coordinate service</w:t>
      </w:r>
      <w:r w:rsidRPr="00270492">
        <w:t xml:space="preserve">s </w:t>
      </w:r>
      <w:r>
        <w:t>for children and families, and the outcomes for children and families enrolled in RPG programs</w:t>
      </w:r>
      <w:r w:rsidRPr="00270492">
        <w:t>.</w:t>
      </w:r>
      <w:r>
        <w:t xml:space="preserve"> First, </w:t>
      </w:r>
      <w:r w:rsidR="004131C7">
        <w:t xml:space="preserve">the cross-site evaluation will assess the coordination of partners’ service systems (e.g., shared participant data, joint staff training) to better understand how partners’ collaborative effort affected the services offered to families (partnerships analysis). The cross-site evaluation will also focus on </w:t>
      </w:r>
      <w:r w:rsidRPr="00925C41" w:rsidR="004131C7">
        <w:t xml:space="preserve">the partnership between </w:t>
      </w:r>
      <w:r w:rsidR="004131C7">
        <w:t xml:space="preserve">the child welfare </w:t>
      </w:r>
      <w:r w:rsidRPr="004254E9" w:rsidR="004131C7">
        <w:t xml:space="preserve">and </w:t>
      </w:r>
      <w:r w:rsidR="004131C7">
        <w:t>substance use disorder (</w:t>
      </w:r>
      <w:r w:rsidRPr="004254E9" w:rsidR="004131C7">
        <w:t>SUD</w:t>
      </w:r>
      <w:r w:rsidR="004131C7">
        <w:t>)</w:t>
      </w:r>
      <w:r w:rsidRPr="004254E9" w:rsidR="004131C7">
        <w:t xml:space="preserve"> treatment agencies, </w:t>
      </w:r>
      <w:r w:rsidR="004131C7">
        <w:t>to add to</w:t>
      </w:r>
      <w:r w:rsidRPr="004254E9" w:rsidR="004131C7">
        <w:t xml:space="preserve"> the research base about how these agencies can </w:t>
      </w:r>
      <w:r w:rsidR="004131C7">
        <w:t xml:space="preserve">collaborate </w:t>
      </w:r>
      <w:r w:rsidRPr="004254E9" w:rsidR="004131C7">
        <w:t xml:space="preserve">to address the needs of children and families affected by </w:t>
      </w:r>
      <w:r w:rsidR="004131C7">
        <w:t xml:space="preserve">SUD. Second, </w:t>
      </w:r>
      <w:r>
        <w:t>the cross-site evaluation will describe the characteristics of participants served by RPG programs, the types of services provided to families, the dosage of each type of service received by families, and the level of participant engagement with the services provided (enrollment and services analysis).</w:t>
      </w:r>
      <w:r w:rsidR="004131C7">
        <w:t xml:space="preserve"> </w:t>
      </w:r>
      <w:r>
        <w:t>Finally, the evaluation will assess the outcomes of children and adults served through the RPG program, such as child behavior</w:t>
      </w:r>
      <w:r w:rsidR="00CF3226">
        <w:t>al</w:t>
      </w:r>
      <w:r>
        <w:t xml:space="preserve"> problems, adult depressive symptoms, or adult substance use issues (outcome</w:t>
      </w:r>
      <w:r w:rsidR="00CF3226">
        <w:t>s</w:t>
      </w:r>
      <w:r>
        <w:t xml:space="preserve"> and impact</w:t>
      </w:r>
      <w:r w:rsidR="00CF3226">
        <w:t>s</w:t>
      </w:r>
      <w:r>
        <w:t xml:space="preserve"> analysis).</w:t>
      </w:r>
    </w:p>
    <w:p w:rsidR="00DF044A" w:rsidP="00DF044A" w:rsidRDefault="00DF044A" w14:paraId="2266EE39" w14:textId="7CF7FD12">
      <w:pPr>
        <w:pStyle w:val="NormalSS"/>
      </w:pPr>
      <w:r w:rsidRPr="00117249">
        <w:t xml:space="preserve">The evaluation is being undertaken by </w:t>
      </w:r>
      <w:r>
        <w:t xml:space="preserve">CB </w:t>
      </w:r>
      <w:r w:rsidRPr="00117249">
        <w:t xml:space="preserve">and its contractor Mathematica Policy Research. The evaluation is being implemented by Mathematica Policy Research and its </w:t>
      </w:r>
      <w:r>
        <w:t>subcontractor</w:t>
      </w:r>
      <w:r w:rsidRPr="00117249">
        <w:t xml:space="preserve">, </w:t>
      </w:r>
      <w:r>
        <w:t>WRMA Inc. T</w:t>
      </w:r>
      <w:r w:rsidRPr="00C24AE4">
        <w:t xml:space="preserve">he evaluator is required to advise CB on the </w:t>
      </w:r>
      <w:proofErr w:type="gramStart"/>
      <w:r w:rsidRPr="00C24AE4">
        <w:t>instruments</w:t>
      </w:r>
      <w:proofErr w:type="gramEnd"/>
      <w:r w:rsidRPr="00C24AE4">
        <w:t xml:space="preserve"> grantees use to collect data from program participants for required local evaluations. Grantees will secure approval from their local </w:t>
      </w:r>
      <w:r w:rsidR="00CF3226">
        <w:t xml:space="preserve">institutional review boards </w:t>
      </w:r>
      <w:r w:rsidRPr="00C24AE4">
        <w:t xml:space="preserve">for collecting these data. </w:t>
      </w:r>
    </w:p>
    <w:p w:rsidRPr="007274A1" w:rsidR="00DF044A" w:rsidP="00DF044A" w:rsidRDefault="00DF044A" w14:paraId="61CDCAE2" w14:textId="4AC1862A">
      <w:pPr>
        <w:pStyle w:val="NormalSS"/>
      </w:pPr>
      <w:r w:rsidRPr="00C24AE4">
        <w:t xml:space="preserve">This ICR requests clearance for obtaining from grantees </w:t>
      </w:r>
      <w:r>
        <w:t xml:space="preserve">participant </w:t>
      </w:r>
      <w:r w:rsidRPr="00C24AE4">
        <w:t>data they collect for their local evaluations, and for directly collecting additional data</w:t>
      </w:r>
      <w:r>
        <w:t xml:space="preserve"> from grantees and their partners and providers</w:t>
      </w:r>
      <w:r w:rsidRPr="00C24AE4">
        <w:t>, for the cross-site evaluation.</w:t>
      </w:r>
      <w:r>
        <w:t xml:space="preserve"> </w:t>
      </w:r>
      <w:r w:rsidRPr="00C24AE4">
        <w:t xml:space="preserve">Specifically, this ICR requests clearance for the following data collection activities: </w:t>
      </w:r>
      <w:r w:rsidRPr="0054403C">
        <w:t>(1) site visits with grantees</w:t>
      </w:r>
      <w:r w:rsidR="00E44E96">
        <w:t>,</w:t>
      </w:r>
      <w:r w:rsidRPr="0054403C">
        <w:t xml:space="preserve"> </w:t>
      </w:r>
      <w:r>
        <w:t>(2</w:t>
      </w:r>
      <w:r w:rsidRPr="006B2B5B">
        <w:t xml:space="preserve">) </w:t>
      </w:r>
      <w:r w:rsidR="004B28AF">
        <w:t>a</w:t>
      </w:r>
      <w:r w:rsidRPr="006B2B5B">
        <w:t xml:space="preserve"> survey of grantee partners</w:t>
      </w:r>
      <w:r w:rsidR="00E44E96">
        <w:t>,</w:t>
      </w:r>
      <w:r w:rsidRPr="006B2B5B">
        <w:t xml:space="preserve"> </w:t>
      </w:r>
      <w:r w:rsidRPr="0054403C">
        <w:lastRenderedPageBreak/>
        <w:t xml:space="preserve">(3) </w:t>
      </w:r>
      <w:r>
        <w:t>semiannual progress reports</w:t>
      </w:r>
      <w:r w:rsidR="00E44E96">
        <w:t>,</w:t>
      </w:r>
      <w:r>
        <w:t xml:space="preserve"> (4) enrollment and service</w:t>
      </w:r>
      <w:r w:rsidR="00E44E96">
        <w:t>s</w:t>
      </w:r>
      <w:r>
        <w:t xml:space="preserve"> data provided by grantees</w:t>
      </w:r>
      <w:r w:rsidR="00E44E96">
        <w:t>,</w:t>
      </w:r>
      <w:r>
        <w:t xml:space="preserve"> and (5</w:t>
      </w:r>
      <w:r w:rsidRPr="0054403C">
        <w:t xml:space="preserve">) </w:t>
      </w:r>
      <w:r>
        <w:t>outcome</w:t>
      </w:r>
      <w:r w:rsidR="00E44E96">
        <w:t>s</w:t>
      </w:r>
      <w:r>
        <w:t xml:space="preserve"> and impact</w:t>
      </w:r>
      <w:r w:rsidR="00E44E96">
        <w:t>s</w:t>
      </w:r>
      <w:r>
        <w:t xml:space="preserve"> data provided by grantees.</w:t>
      </w:r>
    </w:p>
    <w:p w:rsidRPr="00EE1D19" w:rsidR="007748B3" w:rsidP="00D05261" w:rsidRDefault="00177643" w14:paraId="2EEEE311" w14:textId="77777777">
      <w:pPr>
        <w:pStyle w:val="H3Alpha"/>
      </w:pPr>
      <w:r w:rsidRPr="00EE1D19">
        <w:t>B.1.</w:t>
      </w:r>
      <w:r w:rsidRPr="00EE1D19" w:rsidR="007C2560">
        <w:tab/>
      </w:r>
      <w:r w:rsidRPr="00EE1D19">
        <w:t>Respondent Universe and Sampling Methods</w:t>
      </w:r>
      <w:bookmarkEnd w:id="0"/>
      <w:bookmarkEnd w:id="1"/>
    </w:p>
    <w:p w:rsidR="00783736" w:rsidP="00D8378B" w:rsidRDefault="00D8378B" w14:paraId="2EEEE312" w14:textId="570DF6B2">
      <w:pPr>
        <w:pStyle w:val="NormalSS"/>
      </w:pPr>
      <w:r>
        <w:t>In</w:t>
      </w:r>
      <w:r w:rsidR="002353EB">
        <w:t xml:space="preserve"> response to federal legislation</w:t>
      </w:r>
      <w:r w:rsidR="005D50C5">
        <w:t>,</w:t>
      </w:r>
      <w:r w:rsidR="002353EB">
        <w:t xml:space="preserve"> </w:t>
      </w:r>
      <w:r w:rsidR="005D50C5">
        <w:rPr>
          <w:szCs w:val="24"/>
        </w:rPr>
        <w:t>t</w:t>
      </w:r>
      <w:r w:rsidRPr="00785A76" w:rsidR="005D50C5">
        <w:rPr>
          <w:szCs w:val="24"/>
        </w:rPr>
        <w:t>he Promoting Safe and Stable Families Program (Section 437(f), Subpart 2, Title IV-B, of the Social Security Act) (42 U.S.C. 629g(f)), as amended by the Child and Family Services Improvement and I</w:t>
      </w:r>
      <w:r w:rsidR="00E7653E">
        <w:rPr>
          <w:szCs w:val="24"/>
        </w:rPr>
        <w:t>nnovation Act (Pub. L. 112-34)</w:t>
      </w:r>
      <w:r w:rsidR="00AA4476">
        <w:rPr>
          <w:szCs w:val="24"/>
        </w:rPr>
        <w:t>,</w:t>
      </w:r>
      <w:r w:rsidR="00E7653E">
        <w:rPr>
          <w:szCs w:val="24"/>
        </w:rPr>
        <w:t xml:space="preserve"> </w:t>
      </w:r>
      <w:r w:rsidRPr="00785A76" w:rsidR="005D50C5">
        <w:rPr>
          <w:szCs w:val="24"/>
        </w:rPr>
        <w:t xml:space="preserve">includes a targeted grants </w:t>
      </w:r>
      <w:r w:rsidRPr="00E91BC6" w:rsidR="005D50C5">
        <w:t>program</w:t>
      </w:r>
      <w:r w:rsidRPr="00785A76" w:rsidR="005D50C5">
        <w:rPr>
          <w:szCs w:val="24"/>
        </w:rPr>
        <w:t xml:space="preserve"> (section 437(f) of the Social Security Act) that directs the Secretary of HHS to reserve a specified portion of the appropriation for RPGs </w:t>
      </w:r>
      <w:r w:rsidRPr="005B7C54" w:rsidR="00C90AE5">
        <w:t xml:space="preserve">to increase </w:t>
      </w:r>
      <w:r w:rsidR="00AA4476">
        <w:t xml:space="preserve">child </w:t>
      </w:r>
      <w:r w:rsidRPr="005B7C54" w:rsidR="00C90AE5">
        <w:t>well-being, improve permanency, and enhance the safety of children who are in an out-of-home placement or at risk of being placed in out-of-home care as a result of a parent</w:t>
      </w:r>
      <w:r w:rsidR="00AA4476">
        <w:t>’</w:t>
      </w:r>
      <w:r w:rsidRPr="005B7C54" w:rsidR="00C90AE5">
        <w:t>s or caretaker</w:t>
      </w:r>
      <w:r w:rsidR="00AA4476">
        <w:t>’</w:t>
      </w:r>
      <w:r w:rsidRPr="005B7C54" w:rsidR="00C90AE5">
        <w:t>s substance abuse</w:t>
      </w:r>
      <w:r w:rsidR="00C90AE5">
        <w:t xml:space="preserve">. </w:t>
      </w:r>
    </w:p>
    <w:p w:rsidRPr="00EE1D19" w:rsidR="00D8378B" w:rsidP="00D8378B" w:rsidRDefault="00D8378B" w14:paraId="2EEEE313" w14:textId="0BC77BA6">
      <w:pPr>
        <w:pStyle w:val="NormalSS"/>
        <w:rPr>
          <w:szCs w:val="24"/>
        </w:rPr>
      </w:pPr>
      <w:r>
        <w:t xml:space="preserve">The overall objective of the RPG </w:t>
      </w:r>
      <w:r w:rsidR="00655E56">
        <w:t xml:space="preserve">cross-site evaluation </w:t>
      </w:r>
      <w:r>
        <w:t xml:space="preserve">is to describe and document the performance of the RPG </w:t>
      </w:r>
      <w:r w:rsidR="00655E56">
        <w:t>projects</w:t>
      </w:r>
      <w:r>
        <w:t xml:space="preserve">, the outcomes for </w:t>
      </w:r>
      <w:r w:rsidR="00655E56">
        <w:t xml:space="preserve">participants </w:t>
      </w:r>
      <w:r>
        <w:t xml:space="preserve">enrolled in RPG, and the effectiveness of </w:t>
      </w:r>
      <w:r w:rsidR="00BD2083">
        <w:t xml:space="preserve">the grantees’ </w:t>
      </w:r>
      <w:r>
        <w:t>approaches</w:t>
      </w:r>
      <w:r w:rsidR="00C72688">
        <w:t>, as stated in the legislation</w:t>
      </w:r>
      <w:r>
        <w:t xml:space="preserve">. </w:t>
      </w:r>
      <w:r w:rsidRPr="00EE1D19">
        <w:rPr>
          <w:szCs w:val="24"/>
        </w:rPr>
        <w:t>T</w:t>
      </w:r>
      <w:r>
        <w:rPr>
          <w:szCs w:val="24"/>
        </w:rPr>
        <w:t>o meet these evaluation goals, t</w:t>
      </w:r>
      <w:r w:rsidRPr="00EE1D19">
        <w:rPr>
          <w:szCs w:val="24"/>
        </w:rPr>
        <w:t xml:space="preserve">he RPG </w:t>
      </w:r>
      <w:r w:rsidRPr="00EE1D19" w:rsidR="00655E56">
        <w:rPr>
          <w:szCs w:val="24"/>
        </w:rPr>
        <w:t xml:space="preserve">cross-site evaluation </w:t>
      </w:r>
      <w:r w:rsidRPr="00EE1D19">
        <w:rPr>
          <w:szCs w:val="24"/>
        </w:rPr>
        <w:t>includes</w:t>
      </w:r>
      <w:r>
        <w:rPr>
          <w:szCs w:val="24"/>
        </w:rPr>
        <w:t xml:space="preserve"> </w:t>
      </w:r>
      <w:r w:rsidR="00605BC0">
        <w:rPr>
          <w:szCs w:val="24"/>
        </w:rPr>
        <w:t xml:space="preserve">four </w:t>
      </w:r>
      <w:r>
        <w:rPr>
          <w:szCs w:val="24"/>
        </w:rPr>
        <w:t>study components:</w:t>
      </w:r>
      <w:r w:rsidR="006A1131">
        <w:rPr>
          <w:szCs w:val="24"/>
        </w:rPr>
        <w:t xml:space="preserve"> (1) a</w:t>
      </w:r>
      <w:r w:rsidRPr="00EE1D19">
        <w:rPr>
          <w:szCs w:val="24"/>
        </w:rPr>
        <w:t xml:space="preserve"> partnership</w:t>
      </w:r>
      <w:r w:rsidR="00BD2083">
        <w:rPr>
          <w:szCs w:val="24"/>
        </w:rPr>
        <w:t>s</w:t>
      </w:r>
      <w:r w:rsidRPr="00EE1D19">
        <w:rPr>
          <w:szCs w:val="24"/>
        </w:rPr>
        <w:t xml:space="preserve"> </w:t>
      </w:r>
      <w:r w:rsidR="006A1131">
        <w:rPr>
          <w:szCs w:val="24"/>
        </w:rPr>
        <w:t>analysis</w:t>
      </w:r>
      <w:r w:rsidR="00BD2083">
        <w:rPr>
          <w:szCs w:val="24"/>
        </w:rPr>
        <w:t>,</w:t>
      </w:r>
      <w:r w:rsidRPr="00EE1D19">
        <w:rPr>
          <w:szCs w:val="24"/>
        </w:rPr>
        <w:t xml:space="preserve"> (2) </w:t>
      </w:r>
      <w:r w:rsidR="00605BC0">
        <w:rPr>
          <w:szCs w:val="24"/>
        </w:rPr>
        <w:t>a</w:t>
      </w:r>
      <w:r w:rsidR="00655E56">
        <w:rPr>
          <w:szCs w:val="24"/>
        </w:rPr>
        <w:t>n enrollment and</w:t>
      </w:r>
      <w:r w:rsidR="00605BC0">
        <w:rPr>
          <w:szCs w:val="24"/>
        </w:rPr>
        <w:t xml:space="preserve"> services analysis,</w:t>
      </w:r>
      <w:r w:rsidRPr="00EE1D19" w:rsidR="00605BC0">
        <w:rPr>
          <w:szCs w:val="24"/>
        </w:rPr>
        <w:t xml:space="preserve"> </w:t>
      </w:r>
      <w:r w:rsidR="00605BC0">
        <w:rPr>
          <w:szCs w:val="24"/>
        </w:rPr>
        <w:t xml:space="preserve">(3) </w:t>
      </w:r>
      <w:r w:rsidRPr="00EE1D19">
        <w:rPr>
          <w:szCs w:val="24"/>
        </w:rPr>
        <w:t>an outcome</w:t>
      </w:r>
      <w:r w:rsidR="00252D3D">
        <w:rPr>
          <w:szCs w:val="24"/>
        </w:rPr>
        <w:t>s</w:t>
      </w:r>
      <w:r w:rsidRPr="00EE1D19">
        <w:rPr>
          <w:szCs w:val="24"/>
        </w:rPr>
        <w:t xml:space="preserve"> </w:t>
      </w:r>
      <w:r w:rsidR="006A1131">
        <w:rPr>
          <w:szCs w:val="24"/>
        </w:rPr>
        <w:t>analysis</w:t>
      </w:r>
      <w:r w:rsidR="00BD2083">
        <w:rPr>
          <w:szCs w:val="24"/>
        </w:rPr>
        <w:t>,</w:t>
      </w:r>
      <w:r w:rsidRPr="00EE1D19">
        <w:rPr>
          <w:szCs w:val="24"/>
        </w:rPr>
        <w:t xml:space="preserve"> and (</w:t>
      </w:r>
      <w:r w:rsidR="00605BC0">
        <w:rPr>
          <w:szCs w:val="24"/>
        </w:rPr>
        <w:t>4</w:t>
      </w:r>
      <w:r w:rsidRPr="00EE1D19">
        <w:rPr>
          <w:szCs w:val="24"/>
        </w:rPr>
        <w:t>) an impact</w:t>
      </w:r>
      <w:r w:rsidR="00BD2083">
        <w:rPr>
          <w:szCs w:val="24"/>
        </w:rPr>
        <w:t>s</w:t>
      </w:r>
      <w:r w:rsidRPr="00EE1D19">
        <w:rPr>
          <w:szCs w:val="24"/>
        </w:rPr>
        <w:t xml:space="preserve"> </w:t>
      </w:r>
      <w:r w:rsidR="006A1131">
        <w:rPr>
          <w:szCs w:val="24"/>
        </w:rPr>
        <w:t>analysis</w:t>
      </w:r>
      <w:r>
        <w:rPr>
          <w:szCs w:val="24"/>
        </w:rPr>
        <w:t>. The partnership</w:t>
      </w:r>
      <w:r w:rsidR="00C237C3">
        <w:rPr>
          <w:szCs w:val="24"/>
        </w:rPr>
        <w:t>s</w:t>
      </w:r>
      <w:r>
        <w:rPr>
          <w:szCs w:val="24"/>
        </w:rPr>
        <w:t xml:space="preserve"> </w:t>
      </w:r>
      <w:r w:rsidR="00605BC0">
        <w:rPr>
          <w:szCs w:val="24"/>
        </w:rPr>
        <w:t xml:space="preserve">analysis will assess the </w:t>
      </w:r>
      <w:r w:rsidRPr="00605BC0" w:rsidR="00605BC0">
        <w:rPr>
          <w:szCs w:val="24"/>
        </w:rPr>
        <w:t>coordination</w:t>
      </w:r>
      <w:r w:rsidR="00605BC0">
        <w:rPr>
          <w:szCs w:val="24"/>
        </w:rPr>
        <w:t xml:space="preserve"> and collaboration</w:t>
      </w:r>
      <w:r w:rsidR="00655E56">
        <w:rPr>
          <w:szCs w:val="24"/>
        </w:rPr>
        <w:t xml:space="preserve"> of partners’ </w:t>
      </w:r>
      <w:r w:rsidRPr="00605BC0" w:rsidR="00605BC0">
        <w:rPr>
          <w:szCs w:val="24"/>
        </w:rPr>
        <w:t>service systems</w:t>
      </w:r>
      <w:r w:rsidR="005D50C5">
        <w:rPr>
          <w:szCs w:val="24"/>
        </w:rPr>
        <w:t>. T</w:t>
      </w:r>
      <w:r w:rsidR="00605BC0">
        <w:rPr>
          <w:szCs w:val="24"/>
        </w:rPr>
        <w:t xml:space="preserve">he </w:t>
      </w:r>
      <w:r w:rsidR="00655E56">
        <w:rPr>
          <w:szCs w:val="24"/>
        </w:rPr>
        <w:t xml:space="preserve">enrollment and </w:t>
      </w:r>
      <w:r w:rsidR="00605BC0">
        <w:rPr>
          <w:szCs w:val="24"/>
        </w:rPr>
        <w:t>services</w:t>
      </w:r>
      <w:r w:rsidR="006A1131">
        <w:rPr>
          <w:szCs w:val="24"/>
        </w:rPr>
        <w:t xml:space="preserve"> analysis </w:t>
      </w:r>
      <w:r>
        <w:rPr>
          <w:szCs w:val="24"/>
        </w:rPr>
        <w:t xml:space="preserve">will collect data on RPG </w:t>
      </w:r>
      <w:r w:rsidR="005D50C5">
        <w:rPr>
          <w:szCs w:val="24"/>
        </w:rPr>
        <w:t>participant characteristics and the types</w:t>
      </w:r>
      <w:r w:rsidR="00C237C3">
        <w:rPr>
          <w:szCs w:val="24"/>
        </w:rPr>
        <w:t xml:space="preserve"> of</w:t>
      </w:r>
      <w:r w:rsidR="005D50C5">
        <w:rPr>
          <w:szCs w:val="24"/>
        </w:rPr>
        <w:t>, dosage</w:t>
      </w:r>
      <w:r w:rsidR="00C237C3">
        <w:rPr>
          <w:szCs w:val="24"/>
        </w:rPr>
        <w:t xml:space="preserve"> of,</w:t>
      </w:r>
      <w:r w:rsidR="005D50C5">
        <w:rPr>
          <w:szCs w:val="24"/>
        </w:rPr>
        <w:t xml:space="preserve"> and engagement with services.</w:t>
      </w:r>
      <w:r w:rsidRPr="005D50C5" w:rsidR="005D50C5">
        <w:rPr>
          <w:szCs w:val="24"/>
        </w:rPr>
        <w:t xml:space="preserve"> </w:t>
      </w:r>
      <w:r>
        <w:rPr>
          <w:szCs w:val="24"/>
        </w:rPr>
        <w:t>The outcome</w:t>
      </w:r>
      <w:r w:rsidR="00252D3D">
        <w:rPr>
          <w:szCs w:val="24"/>
        </w:rPr>
        <w:t>s</w:t>
      </w:r>
      <w:r>
        <w:rPr>
          <w:szCs w:val="24"/>
        </w:rPr>
        <w:t xml:space="preserve"> </w:t>
      </w:r>
      <w:r w:rsidR="005D50C5">
        <w:rPr>
          <w:szCs w:val="24"/>
        </w:rPr>
        <w:t xml:space="preserve">analysis </w:t>
      </w:r>
      <w:r>
        <w:rPr>
          <w:szCs w:val="24"/>
        </w:rPr>
        <w:t xml:space="preserve">will </w:t>
      </w:r>
      <w:r w:rsidRPr="00117249">
        <w:rPr>
          <w:szCs w:val="24"/>
        </w:rPr>
        <w:t>describe the</w:t>
      </w:r>
      <w:r>
        <w:rPr>
          <w:szCs w:val="24"/>
        </w:rPr>
        <w:t xml:space="preserve"> characteristics of and</w:t>
      </w:r>
      <w:r w:rsidRPr="00117249">
        <w:rPr>
          <w:szCs w:val="24"/>
        </w:rPr>
        <w:t xml:space="preserve"> changes </w:t>
      </w:r>
      <w:r>
        <w:rPr>
          <w:szCs w:val="24"/>
        </w:rPr>
        <w:t xml:space="preserve">over time </w:t>
      </w:r>
      <w:r w:rsidRPr="00117249">
        <w:rPr>
          <w:szCs w:val="24"/>
        </w:rPr>
        <w:t>in children</w:t>
      </w:r>
      <w:r>
        <w:rPr>
          <w:szCs w:val="24"/>
        </w:rPr>
        <w:t>, adults,</w:t>
      </w:r>
      <w:r w:rsidRPr="00117249">
        <w:rPr>
          <w:szCs w:val="24"/>
        </w:rPr>
        <w:t xml:space="preserve"> and families who participate in the RPG programs.</w:t>
      </w:r>
      <w:r>
        <w:rPr>
          <w:szCs w:val="24"/>
        </w:rPr>
        <w:t xml:space="preserve"> The impact</w:t>
      </w:r>
      <w:r w:rsidR="00C237C3">
        <w:rPr>
          <w:szCs w:val="24"/>
        </w:rPr>
        <w:t>s</w:t>
      </w:r>
      <w:r>
        <w:rPr>
          <w:szCs w:val="24"/>
        </w:rPr>
        <w:t xml:space="preserve"> </w:t>
      </w:r>
      <w:r w:rsidR="00C237C3">
        <w:rPr>
          <w:szCs w:val="24"/>
        </w:rPr>
        <w:t>analysis</w:t>
      </w:r>
      <w:r w:rsidRPr="00EE1D19" w:rsidR="00C237C3">
        <w:rPr>
          <w:szCs w:val="24"/>
        </w:rPr>
        <w:t xml:space="preserve"> </w:t>
      </w:r>
      <w:r w:rsidRPr="00EE1D19">
        <w:rPr>
          <w:szCs w:val="24"/>
        </w:rPr>
        <w:t xml:space="preserve">will include a subset of </w:t>
      </w:r>
      <w:r w:rsidR="005D50C5">
        <w:rPr>
          <w:szCs w:val="24"/>
        </w:rPr>
        <w:t>2</w:t>
      </w:r>
      <w:r w:rsidR="00724665">
        <w:rPr>
          <w:szCs w:val="24"/>
        </w:rPr>
        <w:t>8</w:t>
      </w:r>
      <w:r w:rsidR="005D50C5">
        <w:rPr>
          <w:szCs w:val="24"/>
        </w:rPr>
        <w:t xml:space="preserve"> </w:t>
      </w:r>
      <w:r w:rsidR="00DF044A">
        <w:rPr>
          <w:szCs w:val="24"/>
        </w:rPr>
        <w:t xml:space="preserve">of the </w:t>
      </w:r>
      <w:r w:rsidR="00F840A6">
        <w:rPr>
          <w:szCs w:val="24"/>
        </w:rPr>
        <w:t>35</w:t>
      </w:r>
      <w:r w:rsidR="00DF044A">
        <w:rPr>
          <w:szCs w:val="24"/>
        </w:rPr>
        <w:t xml:space="preserve"> </w:t>
      </w:r>
      <w:r w:rsidRPr="00EE1D19">
        <w:rPr>
          <w:szCs w:val="24"/>
        </w:rPr>
        <w:t>RPG grantees</w:t>
      </w:r>
      <w:r>
        <w:rPr>
          <w:szCs w:val="24"/>
        </w:rPr>
        <w:t xml:space="preserve"> </w:t>
      </w:r>
      <w:r w:rsidR="00196281">
        <w:rPr>
          <w:szCs w:val="24"/>
        </w:rPr>
        <w:t>that</w:t>
      </w:r>
      <w:r>
        <w:rPr>
          <w:szCs w:val="24"/>
        </w:rPr>
        <w:t xml:space="preserve"> are implementing rigorous local evaluation designs and can provide outcome</w:t>
      </w:r>
      <w:r w:rsidR="00C237C3">
        <w:rPr>
          <w:szCs w:val="24"/>
        </w:rPr>
        <w:t>s</w:t>
      </w:r>
      <w:r>
        <w:rPr>
          <w:szCs w:val="24"/>
        </w:rPr>
        <w:t xml:space="preserve"> data on both treatment and comparison group members</w:t>
      </w:r>
      <w:r w:rsidRPr="00EE1D19">
        <w:rPr>
          <w:szCs w:val="24"/>
        </w:rPr>
        <w:t xml:space="preserve">. </w:t>
      </w:r>
    </w:p>
    <w:p w:rsidRPr="006A1131" w:rsidR="00A863D1" w:rsidP="00D05261" w:rsidRDefault="00AF46C9" w14:paraId="2EEEE314" w14:textId="4DBDEACC">
      <w:pPr>
        <w:pStyle w:val="H4Number"/>
      </w:pPr>
      <w:r w:rsidRPr="00EE1D19">
        <w:t>Partnership</w:t>
      </w:r>
      <w:r w:rsidR="00C237C3">
        <w:t>s</w:t>
      </w:r>
      <w:r w:rsidRPr="00EE1D19">
        <w:t xml:space="preserve"> </w:t>
      </w:r>
      <w:r w:rsidR="00C237C3">
        <w:t>a</w:t>
      </w:r>
      <w:r w:rsidR="006A1131">
        <w:t xml:space="preserve">nalysis </w:t>
      </w:r>
    </w:p>
    <w:p w:rsidR="006A1131" w:rsidP="00E91BC6" w:rsidRDefault="0076673F" w14:paraId="2EEEE315" w14:textId="14B26E03">
      <w:pPr>
        <w:pStyle w:val="NormalSS"/>
      </w:pPr>
      <w:r>
        <w:t>T</w:t>
      </w:r>
      <w:r w:rsidR="00B54663">
        <w:t>he partnership</w:t>
      </w:r>
      <w:r w:rsidR="00BC49D9">
        <w:t>s</w:t>
      </w:r>
      <w:r w:rsidR="00B54663">
        <w:t xml:space="preserve"> analysis </w:t>
      </w:r>
      <w:r w:rsidR="00BC49D9">
        <w:t>will</w:t>
      </w:r>
      <w:r w:rsidR="00B54663">
        <w:t xml:space="preserve"> </w:t>
      </w:r>
      <w:r w:rsidRPr="00CB7BC6" w:rsidR="00B54663">
        <w:t xml:space="preserve">assess </w:t>
      </w:r>
      <w:r w:rsidR="00B54663">
        <w:t xml:space="preserve">the collaboration and coordination of services the RPG </w:t>
      </w:r>
      <w:r w:rsidRPr="00CB7BC6" w:rsidR="00B54663">
        <w:t>p</w:t>
      </w:r>
      <w:r w:rsidR="00B54663">
        <w:t xml:space="preserve">rojects provided for families. The analysis will examine which partners are involved in each project, the roles they play, and the extent of collaboration </w:t>
      </w:r>
      <w:r w:rsidR="00BC49D9">
        <w:t xml:space="preserve">among </w:t>
      </w:r>
      <w:r w:rsidR="00B54663">
        <w:t>partners, such as sharing a vision and goals to integrating assessment and treatment. In addition, the analysis will explore the</w:t>
      </w:r>
      <w:r w:rsidRPr="00430614" w:rsidR="00B54663">
        <w:t xml:space="preserve"> interagency collaboration and coordination of the child welfare and substance use treatment agencies</w:t>
      </w:r>
      <w:r w:rsidR="00B54663">
        <w:t>, specifically examining topics such as competing priorities within each agency, conflicting timelines of recovery and permanency decisions, and conflicting and limited sharing of data between agencies</w:t>
      </w:r>
      <w:r w:rsidRPr="00430614" w:rsidR="00B54663">
        <w:t>. Advancing the collaborati</w:t>
      </w:r>
      <w:r w:rsidR="00B54663">
        <w:t>on and coordination of these two agencies is critical to the success of the RPG partnerships because they aim to serve the same families and support their well-being.</w:t>
      </w:r>
    </w:p>
    <w:p w:rsidRPr="00603119" w:rsidR="00E2504F" w:rsidP="00E2504F" w:rsidRDefault="00BC49D9" w14:paraId="2EEEE316" w14:textId="72DB35D1">
      <w:pPr>
        <w:pStyle w:val="NormalSS"/>
        <w:rPr>
          <w:szCs w:val="24"/>
        </w:rPr>
      </w:pPr>
      <w:r>
        <w:t>We are requesting c</w:t>
      </w:r>
      <w:r w:rsidRPr="00E91BC6" w:rsidR="00603119">
        <w:t>learance</w:t>
      </w:r>
      <w:r w:rsidR="00603119">
        <w:rPr>
          <w:szCs w:val="24"/>
        </w:rPr>
        <w:t xml:space="preserve"> for the following </w:t>
      </w:r>
      <w:r w:rsidR="008F54FC">
        <w:rPr>
          <w:szCs w:val="24"/>
        </w:rPr>
        <w:t>two</w:t>
      </w:r>
      <w:r w:rsidR="00603119">
        <w:rPr>
          <w:szCs w:val="24"/>
        </w:rPr>
        <w:t xml:space="preserve"> instruments associated with this component of the evaluation:</w:t>
      </w:r>
    </w:p>
    <w:p w:rsidR="00E2504F" w:rsidP="00D05261" w:rsidRDefault="009B6550" w14:paraId="2EEEE317" w14:textId="708EB69F">
      <w:pPr>
        <w:pStyle w:val="Bullet"/>
      </w:pPr>
      <w:r w:rsidRPr="00EE1D19">
        <w:rPr>
          <w:b/>
        </w:rPr>
        <w:t>Grantee and partner staff t</w:t>
      </w:r>
      <w:r w:rsidRPr="00EE1D19" w:rsidR="007B6483">
        <w:rPr>
          <w:b/>
        </w:rPr>
        <w:t>opic guide</w:t>
      </w:r>
      <w:r w:rsidR="006E1739">
        <w:rPr>
          <w:b/>
        </w:rPr>
        <w:t xml:space="preserve"> (Appendix B)</w:t>
      </w:r>
      <w:r w:rsidRPr="00EE1D19" w:rsidR="007B6483">
        <w:rPr>
          <w:b/>
        </w:rPr>
        <w:t xml:space="preserve">. </w:t>
      </w:r>
      <w:r w:rsidR="00382991">
        <w:t xml:space="preserve">During site visits to </w:t>
      </w:r>
      <w:r w:rsidR="00E4740B">
        <w:t>2</w:t>
      </w:r>
      <w:r w:rsidR="00724665">
        <w:t>7</w:t>
      </w:r>
      <w:r w:rsidR="00E4740B">
        <w:t xml:space="preserve"> </w:t>
      </w:r>
      <w:r w:rsidR="00D8378B">
        <w:t xml:space="preserve">of the </w:t>
      </w:r>
      <w:r w:rsidR="00F840A6">
        <w:t>35</w:t>
      </w:r>
      <w:r w:rsidR="00382991">
        <w:t xml:space="preserve"> grantee</w:t>
      </w:r>
      <w:r w:rsidR="00D8378B">
        <w:t>s</w:t>
      </w:r>
      <w:r w:rsidR="00382991">
        <w:t>, s</w:t>
      </w:r>
      <w:r w:rsidRPr="00EE1D19" w:rsidR="007B6483">
        <w:t xml:space="preserve">emi-structured </w:t>
      </w:r>
      <w:r w:rsidR="00E4740B">
        <w:t xml:space="preserve">individual </w:t>
      </w:r>
      <w:r w:rsidRPr="00EE1D19" w:rsidR="007B6483">
        <w:t xml:space="preserve">interviews will be conducted with </w:t>
      </w:r>
      <w:r w:rsidRPr="00EE1D19">
        <w:t>the RPG</w:t>
      </w:r>
      <w:r w:rsidRPr="00EE1D19" w:rsidR="007B6483">
        <w:t xml:space="preserve"> </w:t>
      </w:r>
      <w:r w:rsidR="00783736">
        <w:t xml:space="preserve">project </w:t>
      </w:r>
      <w:r w:rsidRPr="00EE1D19">
        <w:t>director</w:t>
      </w:r>
      <w:r w:rsidR="00E7653E">
        <w:t xml:space="preserve">, two </w:t>
      </w:r>
      <w:r w:rsidRPr="00EE1D19">
        <w:t xml:space="preserve">managers </w:t>
      </w:r>
      <w:r w:rsidR="00E7653E">
        <w:t>or</w:t>
      </w:r>
      <w:r w:rsidRPr="00EE1D19" w:rsidR="00E7653E">
        <w:t xml:space="preserve"> </w:t>
      </w:r>
      <w:r w:rsidRPr="00EE1D19">
        <w:t xml:space="preserve">supervisors for </w:t>
      </w:r>
      <w:r w:rsidR="00E7653E">
        <w:t>the RPG pro</w:t>
      </w:r>
      <w:r w:rsidR="00783736">
        <w:t>ject</w:t>
      </w:r>
      <w:r w:rsidRPr="00EE1D19">
        <w:t xml:space="preserve">, </w:t>
      </w:r>
      <w:r w:rsidR="009351FA">
        <w:t xml:space="preserve">and </w:t>
      </w:r>
      <w:r w:rsidR="00E7653E">
        <w:t xml:space="preserve">two frontline staff who are providing services to participants. </w:t>
      </w:r>
      <w:r w:rsidRPr="00E4740B">
        <w:t>Individual interviews</w:t>
      </w:r>
      <w:r w:rsidRPr="00EE1D19">
        <w:t xml:space="preserve"> will </w:t>
      </w:r>
      <w:r w:rsidR="009351FA">
        <w:t>take place</w:t>
      </w:r>
      <w:r w:rsidRPr="00EE1D19">
        <w:t xml:space="preserve"> with </w:t>
      </w:r>
      <w:r w:rsidR="00E4740B">
        <w:t>three</w:t>
      </w:r>
      <w:r w:rsidRPr="00EE1D19" w:rsidR="00E4740B">
        <w:t xml:space="preserve"> </w:t>
      </w:r>
      <w:r w:rsidR="00A72080">
        <w:t xml:space="preserve">grantee </w:t>
      </w:r>
      <w:r w:rsidR="00E4740B">
        <w:t xml:space="preserve">partners who may represent the child welfare agency or substance use treatment </w:t>
      </w:r>
      <w:proofErr w:type="spellStart"/>
      <w:r w:rsidR="00E4740B">
        <w:lastRenderedPageBreak/>
        <w:t>provider.For</w:t>
      </w:r>
      <w:proofErr w:type="spellEnd"/>
      <w:r w:rsidR="00E4740B">
        <w:t xml:space="preserve"> the </w:t>
      </w:r>
      <w:r w:rsidR="009351FA">
        <w:t xml:space="preserve">6 </w:t>
      </w:r>
      <w:r w:rsidR="00E4740B">
        <w:t xml:space="preserve">grantee sites not visited, telephone interviews will </w:t>
      </w:r>
      <w:r w:rsidR="009351FA">
        <w:t>take place</w:t>
      </w:r>
      <w:r w:rsidR="00E4740B">
        <w:t xml:space="preserve"> with one project director </w:t>
      </w:r>
      <w:r w:rsidR="00DF044A">
        <w:t xml:space="preserve">and </w:t>
      </w:r>
      <w:r w:rsidRPr="00EE1D19" w:rsidR="00DF044A">
        <w:t>one</w:t>
      </w:r>
      <w:r w:rsidR="00E4740B">
        <w:t xml:space="preserve"> program manager in each site.</w:t>
      </w:r>
    </w:p>
    <w:p w:rsidRPr="00EE1D19" w:rsidR="006C4474" w:rsidP="00D05261" w:rsidRDefault="006C4474" w14:paraId="2EEEE318" w14:textId="24A32B52">
      <w:pPr>
        <w:pStyle w:val="BulletLastSS"/>
      </w:pPr>
      <w:r w:rsidRPr="00EE1D19">
        <w:rPr>
          <w:b/>
        </w:rPr>
        <w:t>Partner survey</w:t>
      </w:r>
      <w:r w:rsidR="006E1739">
        <w:rPr>
          <w:b/>
        </w:rPr>
        <w:t xml:space="preserve"> (Appendix C)</w:t>
      </w:r>
      <w:r w:rsidRPr="00EE1D19">
        <w:rPr>
          <w:b/>
        </w:rPr>
        <w:t xml:space="preserve">. </w:t>
      </w:r>
      <w:r w:rsidRPr="00EE1D19" w:rsidR="007E1D20">
        <w:t xml:space="preserve">Lead staff </w:t>
      </w:r>
      <w:r w:rsidR="004F0F47">
        <w:t xml:space="preserve">of the grantee and </w:t>
      </w:r>
      <w:r w:rsidRPr="00EE1D19" w:rsidR="007E1D20">
        <w:t xml:space="preserve">partner </w:t>
      </w:r>
      <w:r w:rsidRPr="00EE1D19" w:rsidR="00A10808">
        <w:t>organizations will</w:t>
      </w:r>
      <w:r w:rsidRPr="00EE1D19" w:rsidR="007E1D20">
        <w:t xml:space="preserve"> be asked to complete a </w:t>
      </w:r>
      <w:r w:rsidR="001D41B9">
        <w:t>web</w:t>
      </w:r>
      <w:r w:rsidRPr="00EE1D19" w:rsidR="007E1D20">
        <w:t xml:space="preserve">-based survey. Partner organizations are defined </w:t>
      </w:r>
      <w:r w:rsidRPr="00EE1D19" w:rsidR="00A10808">
        <w:t xml:space="preserve">as </w:t>
      </w:r>
      <w:r w:rsidRPr="00EE1D19" w:rsidR="007E1D20">
        <w:t xml:space="preserve">organizations other than the grantee that provide RPG services to families enrolled in the program </w:t>
      </w:r>
      <w:r w:rsidR="009C7B80">
        <w:t>or</w:t>
      </w:r>
      <w:r w:rsidRPr="00EE1D19" w:rsidR="007E1D20">
        <w:t xml:space="preserve"> coordinate th</w:t>
      </w:r>
      <w:r w:rsidR="009C7B80">
        <w:t>eir</w:t>
      </w:r>
      <w:r w:rsidRPr="00EE1D19" w:rsidR="007E1D20">
        <w:t xml:space="preserve"> services with the grantee. </w:t>
      </w:r>
      <w:r w:rsidR="006E56DC">
        <w:t>We estimate</w:t>
      </w:r>
      <w:r w:rsidRPr="00EE1D19" w:rsidR="007E1D20">
        <w:t xml:space="preserve"> that </w:t>
      </w:r>
      <w:r w:rsidR="00E073D4">
        <w:t>five</w:t>
      </w:r>
      <w:r w:rsidRPr="00EE1D19" w:rsidR="00E073D4">
        <w:t xml:space="preserve"> </w:t>
      </w:r>
      <w:r w:rsidR="009351FA">
        <w:t>people</w:t>
      </w:r>
      <w:r w:rsidRPr="00EE1D19" w:rsidR="009351FA">
        <w:t xml:space="preserve"> </w:t>
      </w:r>
      <w:r w:rsidRPr="00EE1D19" w:rsidR="007E1D20">
        <w:t xml:space="preserve">will fit this criterion </w:t>
      </w:r>
      <w:r w:rsidR="006E56DC">
        <w:t>for</w:t>
      </w:r>
      <w:r w:rsidRPr="00EE1D19" w:rsidR="006E56DC">
        <w:t xml:space="preserve"> </w:t>
      </w:r>
      <w:r w:rsidRPr="00EE1D19" w:rsidR="007E1D20">
        <w:t xml:space="preserve">each of the </w:t>
      </w:r>
      <w:r w:rsidR="00F840A6">
        <w:t>35</w:t>
      </w:r>
      <w:r w:rsidRPr="00EE1D19" w:rsidR="00E073D4">
        <w:t xml:space="preserve"> </w:t>
      </w:r>
      <w:r w:rsidRPr="00EE1D19" w:rsidR="007E1D20">
        <w:t>RPG grantees.</w:t>
      </w:r>
    </w:p>
    <w:p w:rsidRPr="006A4EB6" w:rsidR="008F54FC" w:rsidP="00D05261" w:rsidRDefault="00655E56" w14:paraId="2EEEE319" w14:textId="5FD9D65C">
      <w:pPr>
        <w:pStyle w:val="H4Number"/>
      </w:pPr>
      <w:r>
        <w:t xml:space="preserve">Enrollment and </w:t>
      </w:r>
      <w:r w:rsidR="009351FA">
        <w:t>s</w:t>
      </w:r>
      <w:r>
        <w:t xml:space="preserve">ervices </w:t>
      </w:r>
      <w:r w:rsidR="009351FA">
        <w:t>a</w:t>
      </w:r>
      <w:r w:rsidR="008F54FC">
        <w:t>nalysis</w:t>
      </w:r>
      <w:r w:rsidRPr="006A4EB6" w:rsidR="008F54FC">
        <w:t xml:space="preserve"> </w:t>
      </w:r>
    </w:p>
    <w:p w:rsidR="00A72BBC" w:rsidP="00E91BC6" w:rsidRDefault="00A72BBC" w14:paraId="2EEEE31A" w14:textId="58508AE0">
      <w:pPr>
        <w:pStyle w:val="NormalSS"/>
      </w:pPr>
      <w:r w:rsidRPr="00A72BBC">
        <w:t xml:space="preserve">The </w:t>
      </w:r>
      <w:r w:rsidRPr="00A72BBC" w:rsidR="00DF044A">
        <w:t>enrollment</w:t>
      </w:r>
      <w:r w:rsidRPr="00A72BBC">
        <w:t xml:space="preserve"> and services analysis will describe who was served in the RPG projects and how. The analysis will examine how grantees defined and refined their target populations over the course of their projects and why those changes occurred. It will provide </w:t>
      </w:r>
      <w:r w:rsidRPr="00A72BBC" w:rsidR="00DF044A">
        <w:t>an</w:t>
      </w:r>
      <w:r w:rsidRPr="00A72BBC">
        <w:t xml:space="preserve"> expanded picture of all core services provided to families enrolled in RPG. Core services are the services defined by the grantee that </w:t>
      </w:r>
      <w:r w:rsidR="004D559B">
        <w:t>make up</w:t>
      </w:r>
      <w:r w:rsidRPr="00A72BBC">
        <w:t xml:space="preserve"> its main RPG project. These include, at a minimum, all services funded by the grant, and m</w:t>
      </w:r>
      <w:r w:rsidR="004D559B">
        <w:t>ight</w:t>
      </w:r>
      <w:r w:rsidRPr="00A72BBC">
        <w:t xml:space="preserve"> include in-kind services provided by partners. </w:t>
      </w:r>
      <w:r w:rsidR="004D559B">
        <w:t>The analysis</w:t>
      </w:r>
      <w:r w:rsidRPr="00A72BBC" w:rsidR="004D559B">
        <w:t xml:space="preserve"> </w:t>
      </w:r>
      <w:r w:rsidRPr="00A72BBC">
        <w:t>also seeks to describe how engagement varied across participants and services, and how grantees and their partners collaborated to provide the services</w:t>
      </w:r>
      <w:r>
        <w:t>.</w:t>
      </w:r>
    </w:p>
    <w:p w:rsidRPr="00A72BBC" w:rsidR="00A72BBC" w:rsidP="00E91BC6" w:rsidRDefault="004D559B" w14:paraId="2EEEE31B" w14:textId="227C4272">
      <w:pPr>
        <w:pStyle w:val="NormalSS"/>
      </w:pPr>
      <w:r>
        <w:t>We are requesting c</w:t>
      </w:r>
      <w:r w:rsidRPr="00A72BBC" w:rsidR="00A72BBC">
        <w:t xml:space="preserve">learance for the following two </w:t>
      </w:r>
      <w:r w:rsidR="00A72BBC">
        <w:t>data collections</w:t>
      </w:r>
      <w:r w:rsidRPr="00A72BBC" w:rsidR="00A72BBC">
        <w:t xml:space="preserve"> associated with this component of the evaluation:</w:t>
      </w:r>
    </w:p>
    <w:p w:rsidR="008F54FC" w:rsidP="00D05261" w:rsidRDefault="008F54FC" w14:paraId="2EEEE31C" w14:textId="0D55F4BE">
      <w:pPr>
        <w:pStyle w:val="Bullet"/>
      </w:pPr>
      <w:r w:rsidRPr="00C23E01">
        <w:rPr>
          <w:b/>
        </w:rPr>
        <w:t>Semiannual progress reports</w:t>
      </w:r>
      <w:r w:rsidR="006E1739">
        <w:rPr>
          <w:b/>
        </w:rPr>
        <w:t xml:space="preserve"> (Appendix D)</w:t>
      </w:r>
      <w:r w:rsidRPr="00C23E01">
        <w:rPr>
          <w:b/>
        </w:rPr>
        <w:t>.</w:t>
      </w:r>
      <w:r>
        <w:t xml:space="preserve"> </w:t>
      </w:r>
      <w:r w:rsidR="00A72BBC">
        <w:t>G</w:t>
      </w:r>
      <w:r w:rsidRPr="00E91125" w:rsidR="00A72BBC">
        <w:t xml:space="preserve">rantee project directors </w:t>
      </w:r>
      <w:r w:rsidR="00A72BBC">
        <w:t>will complete semiannual progress reports with updated information about their projects, including any changes from prior periods. CB has tailored the semiannual progress reports to collect information on grantees’ services, the target population for the RPG program, project operations, partnerships, and grantees’ perceived successes and challenges to implementation.</w:t>
      </w:r>
      <w:r>
        <w:t xml:space="preserve"> </w:t>
      </w:r>
    </w:p>
    <w:p w:rsidRPr="00D67C72" w:rsidR="00A72BBC" w:rsidP="00D05261" w:rsidRDefault="008F54FC" w14:paraId="2EEEE31D" w14:textId="359ACDCD">
      <w:pPr>
        <w:pStyle w:val="BulletLastSS"/>
      </w:pPr>
      <w:r w:rsidRPr="0058197D">
        <w:rPr>
          <w:b/>
        </w:rPr>
        <w:t>Enrollment and service</w:t>
      </w:r>
      <w:r w:rsidR="004509AC">
        <w:rPr>
          <w:b/>
        </w:rPr>
        <w:t>s</w:t>
      </w:r>
      <w:r w:rsidRPr="0058197D">
        <w:rPr>
          <w:b/>
        </w:rPr>
        <w:t xml:space="preserve"> </w:t>
      </w:r>
      <w:r w:rsidR="00A72BBC">
        <w:rPr>
          <w:b/>
        </w:rPr>
        <w:t>data</w:t>
      </w:r>
      <w:r w:rsidR="006E1739">
        <w:rPr>
          <w:b/>
        </w:rPr>
        <w:t xml:space="preserve"> (Appendix E)</w:t>
      </w:r>
      <w:r w:rsidRPr="0058197D">
        <w:rPr>
          <w:b/>
        </w:rPr>
        <w:t xml:space="preserve">. </w:t>
      </w:r>
      <w:r w:rsidR="004509AC">
        <w:t>T</w:t>
      </w:r>
      <w:r w:rsidR="00A72BBC">
        <w:t xml:space="preserve">hese data </w:t>
      </w:r>
      <w:r w:rsidR="004509AC">
        <w:t xml:space="preserve">will </w:t>
      </w:r>
      <w:r w:rsidRPr="0058197D" w:rsidR="00A72BBC">
        <w:t xml:space="preserve">describe </w:t>
      </w:r>
      <w:r w:rsidR="00A72BBC">
        <w:t>participant</w:t>
      </w:r>
      <w:r w:rsidR="004509AC">
        <w:t>s’</w:t>
      </w:r>
      <w:r w:rsidR="00A72BBC">
        <w:t xml:space="preserve"> characterist</w:t>
      </w:r>
      <w:r w:rsidR="009F2E96">
        <w:t>i</w:t>
      </w:r>
      <w:r w:rsidR="00A72BBC">
        <w:t xml:space="preserve">cs at enrollment and </w:t>
      </w:r>
      <w:r w:rsidR="004509AC">
        <w:t xml:space="preserve">the </w:t>
      </w:r>
      <w:r w:rsidRPr="0058197D" w:rsidR="00A72BBC">
        <w:t xml:space="preserve">services </w:t>
      </w:r>
      <w:r w:rsidR="00A72BBC">
        <w:t>they</w:t>
      </w:r>
      <w:r w:rsidRPr="0058197D" w:rsidR="00A72BBC">
        <w:t xml:space="preserve"> receive. Grantees will record the enrollment date for each RPG family or household and demographic information on e</w:t>
      </w:r>
      <w:r w:rsidR="00A72BBC">
        <w:t>ach family member including date</w:t>
      </w:r>
      <w:r w:rsidRPr="0058197D" w:rsidR="00A72BBC">
        <w:t xml:space="preserve"> of birth, ethnicity, race, primary language spoken at home, type of current residence, income (adults only), highest education level attained (adults only)</w:t>
      </w:r>
      <w:r w:rsidR="004509AC">
        <w:t>,</w:t>
      </w:r>
      <w:r w:rsidRPr="0058197D" w:rsidR="00A72BBC">
        <w:t xml:space="preserve"> and relationship to </w:t>
      </w:r>
      <w:r w:rsidR="00A72BBC">
        <w:t>a</w:t>
      </w:r>
      <w:r w:rsidRPr="0058197D" w:rsidR="00A72BBC">
        <w:t xml:space="preserve"> </w:t>
      </w:r>
      <w:r w:rsidRPr="00C048E8" w:rsidR="00A72BBC">
        <w:t>focal child</w:t>
      </w:r>
      <w:r w:rsidR="00A72BBC">
        <w:t xml:space="preserve"> in each family on whom data will be collected</w:t>
      </w:r>
      <w:r w:rsidRPr="0058197D" w:rsidR="00A72BBC">
        <w:t xml:space="preserve">. Grantees will also record the enrollment date for families or individual family members into </w:t>
      </w:r>
      <w:r w:rsidR="00A72BBC">
        <w:t>RPG</w:t>
      </w:r>
      <w:r w:rsidRPr="0058197D" w:rsidR="00A72BBC">
        <w:t xml:space="preserve"> </w:t>
      </w:r>
      <w:r w:rsidR="00A72BBC">
        <w:t>services</w:t>
      </w:r>
      <w:r w:rsidRPr="0058197D" w:rsidR="00A72BBC">
        <w:t xml:space="preserve">, service contact information for </w:t>
      </w:r>
      <w:r w:rsidR="00A72BBC">
        <w:t>core services</w:t>
      </w:r>
      <w:r w:rsidRPr="0058197D" w:rsidR="00A72BBC">
        <w:t xml:space="preserve">, and exit dates for RPG. </w:t>
      </w:r>
    </w:p>
    <w:p w:rsidRPr="00D05261" w:rsidR="00A863D1" w:rsidP="00D05261" w:rsidRDefault="00A863D1" w14:paraId="2EEEE31E" w14:textId="57635E98">
      <w:pPr>
        <w:pStyle w:val="H4Number"/>
      </w:pPr>
      <w:r w:rsidRPr="00D05261">
        <w:t>Outcome</w:t>
      </w:r>
      <w:r w:rsidRPr="00D05261" w:rsidR="00252D3D">
        <w:t>s</w:t>
      </w:r>
      <w:r w:rsidRPr="00D05261">
        <w:t xml:space="preserve"> </w:t>
      </w:r>
      <w:r w:rsidR="004509AC">
        <w:t>a</w:t>
      </w:r>
      <w:r w:rsidRPr="00D05261" w:rsidR="009F36CC">
        <w:t xml:space="preserve">nalysis </w:t>
      </w:r>
    </w:p>
    <w:p w:rsidR="008F54FC" w:rsidP="00E91BC6" w:rsidRDefault="0087545C" w14:paraId="2EEEE31F" w14:textId="2D7CAEB9">
      <w:pPr>
        <w:pStyle w:val="NormalSS"/>
      </w:pPr>
      <w:r w:rsidRPr="00EE1D19">
        <w:rPr>
          <w:szCs w:val="24"/>
        </w:rPr>
        <w:t xml:space="preserve">The </w:t>
      </w:r>
      <w:r w:rsidRPr="00EE1D19" w:rsidR="00AC220B">
        <w:rPr>
          <w:szCs w:val="24"/>
        </w:rPr>
        <w:t>outcome</w:t>
      </w:r>
      <w:r w:rsidR="00252D3D">
        <w:rPr>
          <w:szCs w:val="24"/>
        </w:rPr>
        <w:t>s</w:t>
      </w:r>
      <w:r w:rsidRPr="00EE1D19" w:rsidR="00AC220B">
        <w:rPr>
          <w:szCs w:val="24"/>
        </w:rPr>
        <w:t xml:space="preserve"> </w:t>
      </w:r>
      <w:r w:rsidR="009F36CC">
        <w:rPr>
          <w:szCs w:val="24"/>
        </w:rPr>
        <w:t>analysis</w:t>
      </w:r>
      <w:r w:rsidRPr="00EE1D19" w:rsidR="009F36CC">
        <w:rPr>
          <w:szCs w:val="24"/>
        </w:rPr>
        <w:t xml:space="preserve"> </w:t>
      </w:r>
      <w:r w:rsidRPr="00EE1D19">
        <w:rPr>
          <w:szCs w:val="24"/>
        </w:rPr>
        <w:t xml:space="preserve">will </w:t>
      </w:r>
      <w:r w:rsidRPr="00EE1D19" w:rsidR="00D3718B">
        <w:rPr>
          <w:szCs w:val="24"/>
        </w:rPr>
        <w:t>include all</w:t>
      </w:r>
      <w:r w:rsidRPr="00EE1D19">
        <w:rPr>
          <w:szCs w:val="24"/>
        </w:rPr>
        <w:t xml:space="preserve"> </w:t>
      </w:r>
      <w:r w:rsidR="00F840A6">
        <w:rPr>
          <w:szCs w:val="24"/>
        </w:rPr>
        <w:t>35</w:t>
      </w:r>
      <w:r w:rsidRPr="00EE1D19">
        <w:rPr>
          <w:szCs w:val="24"/>
        </w:rPr>
        <w:t xml:space="preserve"> grantees. </w:t>
      </w:r>
      <w:r w:rsidRPr="001654BD" w:rsidR="008F54FC">
        <w:t>Th</w:t>
      </w:r>
      <w:r w:rsidR="004509AC">
        <w:t xml:space="preserve">is </w:t>
      </w:r>
      <w:r w:rsidR="009F36CC">
        <w:t>analysis</w:t>
      </w:r>
      <w:r w:rsidRPr="001654BD" w:rsidR="009F36CC">
        <w:t xml:space="preserve"> </w:t>
      </w:r>
      <w:r w:rsidR="004509AC">
        <w:t>will</w:t>
      </w:r>
      <w:r w:rsidRPr="001654BD" w:rsidR="008F54FC">
        <w:t xml:space="preserve"> describe the </w:t>
      </w:r>
      <w:r w:rsidR="008F54FC">
        <w:t>characteristics of participating families and their outcomes in the five domains: (1) child well-being</w:t>
      </w:r>
      <w:r w:rsidR="004509AC">
        <w:t>,</w:t>
      </w:r>
      <w:r w:rsidR="008F54FC">
        <w:t xml:space="preserve"> (2) family functioning and stability</w:t>
      </w:r>
      <w:r w:rsidR="004509AC">
        <w:t>,</w:t>
      </w:r>
      <w:r w:rsidR="008F54FC">
        <w:t xml:space="preserve"> (3) adult recovery</w:t>
      </w:r>
      <w:r w:rsidR="004509AC">
        <w:t>,</w:t>
      </w:r>
      <w:r w:rsidR="008F54FC">
        <w:t xml:space="preserve"> (4) child permanency</w:t>
      </w:r>
      <w:r w:rsidR="004509AC">
        <w:t>,</w:t>
      </w:r>
      <w:r w:rsidR="004131C7">
        <w:t xml:space="preserve"> and (5) child safety</w:t>
      </w:r>
      <w:r w:rsidR="008F54FC">
        <w:t>.</w:t>
      </w:r>
    </w:p>
    <w:p w:rsidRPr="00EE1D19" w:rsidR="006C4474" w:rsidP="00E91BC6" w:rsidRDefault="0087545C" w14:paraId="2EEEE320" w14:textId="0EC399C7">
      <w:pPr>
        <w:pStyle w:val="NormalSS"/>
        <w:rPr>
          <w:szCs w:val="24"/>
        </w:rPr>
      </w:pPr>
      <w:r w:rsidRPr="00EE1D19">
        <w:rPr>
          <w:szCs w:val="24"/>
        </w:rPr>
        <w:t xml:space="preserve">In this ICR, </w:t>
      </w:r>
      <w:r w:rsidR="004509AC">
        <w:rPr>
          <w:szCs w:val="24"/>
        </w:rPr>
        <w:t xml:space="preserve">we are seeking </w:t>
      </w:r>
      <w:r w:rsidRPr="00EE1D19">
        <w:rPr>
          <w:szCs w:val="24"/>
        </w:rPr>
        <w:t xml:space="preserve">clearance </w:t>
      </w:r>
      <w:r w:rsidRPr="00EE1D19" w:rsidR="00A10808">
        <w:rPr>
          <w:szCs w:val="24"/>
        </w:rPr>
        <w:t>for</w:t>
      </w:r>
      <w:r w:rsidR="00A63BFF">
        <w:rPr>
          <w:szCs w:val="24"/>
        </w:rPr>
        <w:t xml:space="preserve"> </w:t>
      </w:r>
      <w:r w:rsidR="008F54FC">
        <w:rPr>
          <w:szCs w:val="24"/>
        </w:rPr>
        <w:t xml:space="preserve">five </w:t>
      </w:r>
      <w:r w:rsidR="009F36CC">
        <w:rPr>
          <w:szCs w:val="24"/>
        </w:rPr>
        <w:t xml:space="preserve">measures and administrative data elements </w:t>
      </w:r>
      <w:r w:rsidR="00A63BFF">
        <w:rPr>
          <w:szCs w:val="24"/>
        </w:rPr>
        <w:t xml:space="preserve">associated with </w:t>
      </w:r>
      <w:r w:rsidR="005149B2">
        <w:rPr>
          <w:szCs w:val="24"/>
        </w:rPr>
        <w:t xml:space="preserve">the </w:t>
      </w:r>
      <w:r w:rsidR="004509AC">
        <w:rPr>
          <w:szCs w:val="24"/>
        </w:rPr>
        <w:t xml:space="preserve">cross-site evaluation’s </w:t>
      </w:r>
      <w:r w:rsidR="005149B2">
        <w:rPr>
          <w:szCs w:val="24"/>
        </w:rPr>
        <w:t>outcome</w:t>
      </w:r>
      <w:r w:rsidR="0065206B">
        <w:rPr>
          <w:szCs w:val="24"/>
        </w:rPr>
        <w:t>s</w:t>
      </w:r>
      <w:r w:rsidR="005149B2">
        <w:rPr>
          <w:szCs w:val="24"/>
        </w:rPr>
        <w:t xml:space="preserve"> </w:t>
      </w:r>
      <w:r w:rsidR="009F36CC">
        <w:rPr>
          <w:szCs w:val="24"/>
        </w:rPr>
        <w:t>analysis</w:t>
      </w:r>
      <w:r w:rsidR="006E1739">
        <w:rPr>
          <w:szCs w:val="24"/>
        </w:rPr>
        <w:t xml:space="preserve"> (Appendix </w:t>
      </w:r>
      <w:r w:rsidR="00E80712">
        <w:rPr>
          <w:szCs w:val="24"/>
        </w:rPr>
        <w:t>F and G</w:t>
      </w:r>
      <w:r w:rsidR="006E1739">
        <w:rPr>
          <w:szCs w:val="24"/>
        </w:rPr>
        <w:t>)</w:t>
      </w:r>
      <w:r w:rsidR="009F36CC">
        <w:rPr>
          <w:szCs w:val="24"/>
        </w:rPr>
        <w:t xml:space="preserve">. </w:t>
      </w:r>
      <w:r w:rsidR="004509AC">
        <w:rPr>
          <w:szCs w:val="24"/>
        </w:rPr>
        <w:t>From the child’s primary caregiver, g</w:t>
      </w:r>
      <w:r w:rsidR="00162991">
        <w:rPr>
          <w:szCs w:val="24"/>
        </w:rPr>
        <w:t>rantees will collect o</w:t>
      </w:r>
      <w:r w:rsidR="000A4689">
        <w:rPr>
          <w:szCs w:val="24"/>
        </w:rPr>
        <w:t>utcome</w:t>
      </w:r>
      <w:r w:rsidR="004509AC">
        <w:rPr>
          <w:szCs w:val="24"/>
        </w:rPr>
        <w:t>s</w:t>
      </w:r>
      <w:r w:rsidR="000A4689">
        <w:rPr>
          <w:szCs w:val="24"/>
        </w:rPr>
        <w:t xml:space="preserve"> data on </w:t>
      </w:r>
      <w:r w:rsidRPr="004509AC" w:rsidR="000A4689">
        <w:rPr>
          <w:szCs w:val="24"/>
        </w:rPr>
        <w:t xml:space="preserve">child well-being, </w:t>
      </w:r>
      <w:r w:rsidRPr="004509AC" w:rsidR="009F36CC">
        <w:rPr>
          <w:szCs w:val="24"/>
        </w:rPr>
        <w:t>functioning</w:t>
      </w:r>
      <w:r w:rsidR="004509AC">
        <w:rPr>
          <w:szCs w:val="24"/>
        </w:rPr>
        <w:t xml:space="preserve"> and </w:t>
      </w:r>
      <w:r w:rsidRPr="004509AC" w:rsidR="009F36CC">
        <w:rPr>
          <w:szCs w:val="24"/>
        </w:rPr>
        <w:t xml:space="preserve">stability, </w:t>
      </w:r>
      <w:r w:rsidRPr="004509AC" w:rsidR="000A4689">
        <w:rPr>
          <w:szCs w:val="24"/>
        </w:rPr>
        <w:t>safety, and permanency</w:t>
      </w:r>
      <w:r w:rsidR="000A4689">
        <w:rPr>
          <w:szCs w:val="24"/>
        </w:rPr>
        <w:t xml:space="preserve"> </w:t>
      </w:r>
      <w:r w:rsidR="00E51A21">
        <w:rPr>
          <w:szCs w:val="24"/>
        </w:rPr>
        <w:t>on</w:t>
      </w:r>
      <w:r w:rsidR="000A4689">
        <w:rPr>
          <w:szCs w:val="24"/>
        </w:rPr>
        <w:t xml:space="preserve"> one focal child in each </w:t>
      </w:r>
      <w:r w:rsidRPr="00E91BC6" w:rsidR="000A4689">
        <w:t>participating</w:t>
      </w:r>
      <w:r w:rsidR="000A4689">
        <w:rPr>
          <w:szCs w:val="24"/>
        </w:rPr>
        <w:t xml:space="preserve"> family.</w:t>
      </w:r>
      <w:r w:rsidR="00863C1A">
        <w:rPr>
          <w:szCs w:val="24"/>
        </w:rPr>
        <w:t xml:space="preserve"> However, if </w:t>
      </w:r>
      <w:r w:rsidR="00863C1A">
        <w:rPr>
          <w:szCs w:val="24"/>
        </w:rPr>
        <w:lastRenderedPageBreak/>
        <w:t xml:space="preserve">the child is in out-of-home placement, then </w:t>
      </w:r>
      <w:r w:rsidR="00B83A5B">
        <w:rPr>
          <w:szCs w:val="24"/>
        </w:rPr>
        <w:t xml:space="preserve">grantees will collect </w:t>
      </w:r>
      <w:r w:rsidR="00863C1A">
        <w:rPr>
          <w:szCs w:val="24"/>
        </w:rPr>
        <w:t xml:space="preserve">child well-being data from the </w:t>
      </w:r>
      <w:r w:rsidR="00B83A5B">
        <w:rPr>
          <w:szCs w:val="24"/>
        </w:rPr>
        <w:t xml:space="preserve">current </w:t>
      </w:r>
      <w:r w:rsidR="00863C1A">
        <w:rPr>
          <w:szCs w:val="24"/>
        </w:rPr>
        <w:t>caregiver.</w:t>
      </w:r>
      <w:r w:rsidR="000A4689">
        <w:rPr>
          <w:szCs w:val="24"/>
        </w:rPr>
        <w:t xml:space="preserve"> Each grantee will select a focal child at enrollment</w:t>
      </w:r>
      <w:r w:rsidR="004A0C00">
        <w:rPr>
          <w:szCs w:val="24"/>
        </w:rPr>
        <w:t xml:space="preserve"> based on </w:t>
      </w:r>
      <w:r w:rsidR="004E304F">
        <w:rPr>
          <w:szCs w:val="24"/>
        </w:rPr>
        <w:t>their</w:t>
      </w:r>
      <w:r w:rsidR="004A0C00">
        <w:rPr>
          <w:szCs w:val="24"/>
        </w:rPr>
        <w:t xml:space="preserve"> target population</w:t>
      </w:r>
      <w:r w:rsidR="004E304F">
        <w:rPr>
          <w:szCs w:val="24"/>
        </w:rPr>
        <w:t>s</w:t>
      </w:r>
      <w:r w:rsidR="004A0C00">
        <w:rPr>
          <w:szCs w:val="24"/>
        </w:rPr>
        <w:t xml:space="preserve"> and planned services (for example, some </w:t>
      </w:r>
      <w:r w:rsidR="004E304F">
        <w:rPr>
          <w:szCs w:val="24"/>
        </w:rPr>
        <w:t>grantees plan to serve families</w:t>
      </w:r>
      <w:r w:rsidR="004A0C00">
        <w:rPr>
          <w:szCs w:val="24"/>
        </w:rPr>
        <w:t xml:space="preserve"> </w:t>
      </w:r>
      <w:r w:rsidR="005149B2">
        <w:rPr>
          <w:szCs w:val="24"/>
        </w:rPr>
        <w:t xml:space="preserve">with </w:t>
      </w:r>
      <w:r w:rsidR="004A0C00">
        <w:rPr>
          <w:szCs w:val="24"/>
        </w:rPr>
        <w:t xml:space="preserve">infants or toddlers, </w:t>
      </w:r>
      <w:r w:rsidR="00B83A5B">
        <w:rPr>
          <w:szCs w:val="24"/>
        </w:rPr>
        <w:t xml:space="preserve">and </w:t>
      </w:r>
      <w:r w:rsidR="004A0C00">
        <w:rPr>
          <w:szCs w:val="24"/>
        </w:rPr>
        <w:t>others plan to serve adolescents or teens.</w:t>
      </w:r>
      <w:r w:rsidR="005149B2">
        <w:rPr>
          <w:szCs w:val="24"/>
        </w:rPr>
        <w:t>)</w:t>
      </w:r>
      <w:r w:rsidR="004A0C00">
        <w:rPr>
          <w:szCs w:val="24"/>
        </w:rPr>
        <w:t xml:space="preserve"> </w:t>
      </w:r>
      <w:r w:rsidR="00162991">
        <w:t xml:space="preserve">Grantees will administer </w:t>
      </w:r>
      <w:r w:rsidR="00B83A5B">
        <w:t xml:space="preserve">the </w:t>
      </w:r>
      <w:r w:rsidR="00162991">
        <w:t>i</w:t>
      </w:r>
      <w:r w:rsidR="005149B2">
        <w:t>nstruments</w:t>
      </w:r>
      <w:r w:rsidR="00B83A5B">
        <w:t xml:space="preserve"> collecting data</w:t>
      </w:r>
      <w:r w:rsidR="005149B2">
        <w:t xml:space="preserve"> </w:t>
      </w:r>
      <w:r w:rsidR="00E51A21">
        <w:t xml:space="preserve">on adult </w:t>
      </w:r>
      <w:r w:rsidR="00B83A5B">
        <w:t xml:space="preserve">SUD </w:t>
      </w:r>
      <w:r w:rsidR="00E51A21">
        <w:t>recovery</w:t>
      </w:r>
      <w:r w:rsidR="005149B2">
        <w:t xml:space="preserve"> </w:t>
      </w:r>
      <w:r w:rsidR="00162991">
        <w:t>from</w:t>
      </w:r>
      <w:r w:rsidR="00E51A21">
        <w:t xml:space="preserve"> </w:t>
      </w:r>
      <w:r w:rsidR="00F15038">
        <w:t xml:space="preserve">the same </w:t>
      </w:r>
      <w:r w:rsidR="00E51A21">
        <w:t>adult</w:t>
      </w:r>
      <w:r w:rsidR="004E4E30">
        <w:t>,</w:t>
      </w:r>
      <w:r w:rsidR="00E51A21">
        <w:t xml:space="preserve"> unless </w:t>
      </w:r>
      <w:r w:rsidR="00B83A5B">
        <w:t xml:space="preserve">he or </w:t>
      </w:r>
      <w:r w:rsidR="005149B2">
        <w:t>she is</w:t>
      </w:r>
      <w:r w:rsidR="00E51A21">
        <w:t xml:space="preserve"> not </w:t>
      </w:r>
      <w:r w:rsidR="00F15038">
        <w:t>the adult with a</w:t>
      </w:r>
      <w:r w:rsidR="00B83A5B">
        <w:t>n</w:t>
      </w:r>
      <w:r w:rsidR="00F15038">
        <w:t xml:space="preserve"> </w:t>
      </w:r>
      <w:r w:rsidR="00B83A5B">
        <w:t>SUD</w:t>
      </w:r>
      <w:r w:rsidR="00F15038">
        <w:t xml:space="preserve"> or in recovery from a</w:t>
      </w:r>
      <w:r w:rsidR="00B83A5B">
        <w:t>n</w:t>
      </w:r>
      <w:r w:rsidR="00F15038">
        <w:t xml:space="preserve"> </w:t>
      </w:r>
      <w:r w:rsidR="00B83A5B">
        <w:t>SUD</w:t>
      </w:r>
      <w:r w:rsidR="00F15038">
        <w:t>. In those cases,</w:t>
      </w:r>
      <w:r w:rsidR="00E51A21">
        <w:t xml:space="preserve"> </w:t>
      </w:r>
      <w:r w:rsidR="00162991">
        <w:t xml:space="preserve">grantees will </w:t>
      </w:r>
      <w:r w:rsidR="00F15038">
        <w:t>collect re</w:t>
      </w:r>
      <w:r w:rsidR="00162991">
        <w:t>co</w:t>
      </w:r>
      <w:r w:rsidR="00F15038">
        <w:t xml:space="preserve">very data </w:t>
      </w:r>
      <w:r w:rsidR="00162991">
        <w:t>from</w:t>
      </w:r>
      <w:r w:rsidR="00F15038">
        <w:t xml:space="preserve"> a</w:t>
      </w:r>
      <w:r w:rsidR="00E51A21">
        <w:t xml:space="preserve"> separate adult receiving </w:t>
      </w:r>
      <w:r w:rsidR="004E4E30">
        <w:t xml:space="preserve">RPG </w:t>
      </w:r>
      <w:r w:rsidR="00E51A21">
        <w:t>services</w:t>
      </w:r>
      <w:r w:rsidR="00F15038">
        <w:t xml:space="preserve"> who has or had a</w:t>
      </w:r>
      <w:r w:rsidR="00F47613">
        <w:t>n</w:t>
      </w:r>
      <w:r w:rsidR="00F15038">
        <w:t xml:space="preserve"> </w:t>
      </w:r>
      <w:r w:rsidR="00B83A5B">
        <w:t>SUD</w:t>
      </w:r>
      <w:r w:rsidR="00E51A21">
        <w:t>.</w:t>
      </w:r>
      <w:r w:rsidRPr="00E51A21" w:rsidR="00A10808">
        <w:rPr>
          <w:szCs w:val="24"/>
        </w:rPr>
        <w:t xml:space="preserve"> </w:t>
      </w:r>
    </w:p>
    <w:p w:rsidRPr="00D05261" w:rsidR="00A863D1" w:rsidP="00D05261" w:rsidRDefault="00A863D1" w14:paraId="2EEEE321" w14:textId="66DD7F09">
      <w:pPr>
        <w:pStyle w:val="H4Number"/>
      </w:pPr>
      <w:r w:rsidRPr="00D05261">
        <w:t>Impact</w:t>
      </w:r>
      <w:r w:rsidR="00007823">
        <w:t>s</w:t>
      </w:r>
      <w:r w:rsidRPr="00D05261">
        <w:t xml:space="preserve"> </w:t>
      </w:r>
      <w:r w:rsidR="00007823">
        <w:t>a</w:t>
      </w:r>
      <w:r w:rsidRPr="00D05261" w:rsidR="00863C1A">
        <w:t>nalysis</w:t>
      </w:r>
      <w:r w:rsidRPr="00D05261">
        <w:t xml:space="preserve"> </w:t>
      </w:r>
    </w:p>
    <w:p w:rsidR="004E4E30" w:rsidP="00D05261" w:rsidRDefault="00394B87" w14:paraId="2EEEE322" w14:textId="2347AAB4">
      <w:pPr>
        <w:pStyle w:val="NormalSS"/>
      </w:pPr>
      <w:r>
        <w:t>The</w:t>
      </w:r>
      <w:r w:rsidR="004E4E30">
        <w:t xml:space="preserve"> impact</w:t>
      </w:r>
      <w:r w:rsidR="00007823">
        <w:t>s</w:t>
      </w:r>
      <w:r w:rsidR="004E4E30">
        <w:t xml:space="preserve"> </w:t>
      </w:r>
      <w:r w:rsidR="00863C1A">
        <w:t>analysis</w:t>
      </w:r>
      <w:r w:rsidR="004E4E30">
        <w:t xml:space="preserve"> will </w:t>
      </w:r>
      <w:r w:rsidRPr="00F15038" w:rsidR="004E4E30">
        <w:t>include</w:t>
      </w:r>
      <w:r w:rsidRPr="00F15038" w:rsidR="002A4397">
        <w:t xml:space="preserve"> </w:t>
      </w:r>
      <w:r w:rsidRPr="00F15038" w:rsidR="008F54FC">
        <w:t>2</w:t>
      </w:r>
      <w:r w:rsidR="00724665">
        <w:t>8</w:t>
      </w:r>
      <w:r w:rsidRPr="00F15038" w:rsidR="00F15038">
        <w:t xml:space="preserve"> </w:t>
      </w:r>
      <w:r w:rsidRPr="00F15038">
        <w:t>g</w:t>
      </w:r>
      <w:r w:rsidRPr="00F15038" w:rsidR="0094320C">
        <w:t>rantees</w:t>
      </w:r>
      <w:r w:rsidRPr="00F15038" w:rsidR="004E4E30">
        <w:t xml:space="preserve"> that</w:t>
      </w:r>
      <w:r w:rsidR="004E4E30">
        <w:t xml:space="preserve"> are implementing rigorous comparison local evaluation designs and can provide outcome</w:t>
      </w:r>
      <w:r w:rsidR="00007823">
        <w:t>s</w:t>
      </w:r>
      <w:r w:rsidR="004E4E30">
        <w:t xml:space="preserve"> data on both treatment and comparison group members</w:t>
      </w:r>
      <w:r w:rsidRPr="00EE1D19" w:rsidR="004E4E30">
        <w:t>.</w:t>
      </w:r>
      <w:r w:rsidR="004E4E30">
        <w:t xml:space="preserve"> </w:t>
      </w:r>
      <w:r w:rsidRPr="00EE1D19" w:rsidR="004E4E30">
        <w:t xml:space="preserve">In this ICR, </w:t>
      </w:r>
      <w:r w:rsidR="00007823">
        <w:t xml:space="preserve">we are seeking </w:t>
      </w:r>
      <w:r w:rsidRPr="00EE1D19" w:rsidR="004E4E30">
        <w:t xml:space="preserve">clearance </w:t>
      </w:r>
      <w:r w:rsidR="001B3FC2">
        <w:t>to collect</w:t>
      </w:r>
      <w:r w:rsidR="004E4E30">
        <w:t xml:space="preserve"> </w:t>
      </w:r>
      <w:r w:rsidR="00F15038">
        <w:t>the same</w:t>
      </w:r>
      <w:r w:rsidR="004E4E30">
        <w:t xml:space="preserve"> elements contained in the outcome</w:t>
      </w:r>
      <w:r w:rsidR="00007823">
        <w:t>s</w:t>
      </w:r>
      <w:r w:rsidR="004E4E30">
        <w:t xml:space="preserve"> </w:t>
      </w:r>
      <w:r w:rsidR="00863C1A">
        <w:t>analysis</w:t>
      </w:r>
      <w:r w:rsidR="004E4E30">
        <w:t xml:space="preserve"> instrument</w:t>
      </w:r>
      <w:r w:rsidR="00E073D4">
        <w:t>s</w:t>
      </w:r>
      <w:r w:rsidR="001B3FC2">
        <w:t xml:space="preserve"> from </w:t>
      </w:r>
      <w:r w:rsidR="00863C1A">
        <w:t>participants</w:t>
      </w:r>
      <w:r w:rsidR="00EF4C89">
        <w:t xml:space="preserve"> in the comparison groups</w:t>
      </w:r>
      <w:r w:rsidR="009E510E">
        <w:t>.</w:t>
      </w:r>
      <w:r w:rsidR="001B3FC2">
        <w:t xml:space="preserve"> </w:t>
      </w:r>
    </w:p>
    <w:p w:rsidRPr="00D05261" w:rsidR="004E73DD" w:rsidP="00D05261" w:rsidRDefault="004E73DD" w14:paraId="2EEEE323" w14:textId="77777777">
      <w:pPr>
        <w:pStyle w:val="H3Alpha"/>
      </w:pPr>
      <w:bookmarkStart w:name="_Toc234038861" w:id="3"/>
      <w:bookmarkStart w:name="_Toc222116073" w:id="4"/>
      <w:r w:rsidRPr="00D05261">
        <w:t>B.2.</w:t>
      </w:r>
      <w:r w:rsidRPr="00D05261" w:rsidR="007C2560">
        <w:tab/>
      </w:r>
      <w:r w:rsidRPr="00D05261">
        <w:t>Procedures for the Collection of Information</w:t>
      </w:r>
      <w:bookmarkEnd w:id="3"/>
      <w:r w:rsidRPr="00D05261">
        <w:t xml:space="preserve"> </w:t>
      </w:r>
    </w:p>
    <w:p w:rsidRPr="00D05261" w:rsidR="0087545C" w:rsidP="00D05261" w:rsidRDefault="00A911C0" w14:paraId="2EEEE324" w14:textId="18E425E9">
      <w:pPr>
        <w:pStyle w:val="H4Number"/>
      </w:pPr>
      <w:r w:rsidRPr="00D05261">
        <w:t>Partnership</w:t>
      </w:r>
      <w:r w:rsidR="003D296E">
        <w:t>s</w:t>
      </w:r>
      <w:r w:rsidRPr="00D05261">
        <w:t xml:space="preserve"> </w:t>
      </w:r>
      <w:r w:rsidR="003D296E">
        <w:t>a</w:t>
      </w:r>
      <w:r w:rsidRPr="00D05261" w:rsidR="00863C1A">
        <w:t>nalysis</w:t>
      </w:r>
    </w:p>
    <w:p w:rsidRPr="00EE1D19" w:rsidR="0087545C" w:rsidP="00C841E3" w:rsidRDefault="0087545C" w14:paraId="2EEEE325" w14:textId="4D049743">
      <w:pPr>
        <w:pStyle w:val="NormalSS"/>
        <w:rPr>
          <w:szCs w:val="24"/>
        </w:rPr>
      </w:pPr>
      <w:r w:rsidRPr="00E91BC6">
        <w:t>In</w:t>
      </w:r>
      <w:r w:rsidRPr="00EE1D19">
        <w:rPr>
          <w:szCs w:val="24"/>
        </w:rPr>
        <w:t xml:space="preserve"> this ICR, </w:t>
      </w:r>
      <w:r w:rsidR="003D296E">
        <w:rPr>
          <w:szCs w:val="24"/>
        </w:rPr>
        <w:t xml:space="preserve">we are seeking </w:t>
      </w:r>
      <w:r w:rsidRPr="00EE1D19">
        <w:rPr>
          <w:szCs w:val="24"/>
        </w:rPr>
        <w:t xml:space="preserve">clearance for the </w:t>
      </w:r>
      <w:r w:rsidR="00863C1A">
        <w:rPr>
          <w:szCs w:val="24"/>
        </w:rPr>
        <w:t>two</w:t>
      </w:r>
      <w:r w:rsidRPr="00EE1D19" w:rsidR="0044111B">
        <w:rPr>
          <w:szCs w:val="24"/>
        </w:rPr>
        <w:t xml:space="preserve"> instruments </w:t>
      </w:r>
      <w:r w:rsidRPr="00EE1D19">
        <w:rPr>
          <w:szCs w:val="24"/>
        </w:rPr>
        <w:t xml:space="preserve">associated with the </w:t>
      </w:r>
      <w:proofErr w:type="gramStart"/>
      <w:r w:rsidRPr="00EE1D19" w:rsidR="0076658A">
        <w:rPr>
          <w:szCs w:val="24"/>
        </w:rPr>
        <w:t>partnership</w:t>
      </w:r>
      <w:r w:rsidR="003D296E">
        <w:rPr>
          <w:szCs w:val="24"/>
        </w:rPr>
        <w:t>s</w:t>
      </w:r>
      <w:proofErr w:type="gramEnd"/>
      <w:r w:rsidRPr="00EE1D19" w:rsidR="0076658A">
        <w:rPr>
          <w:szCs w:val="24"/>
        </w:rPr>
        <w:t xml:space="preserve"> </w:t>
      </w:r>
      <w:r w:rsidR="00863C1A">
        <w:rPr>
          <w:szCs w:val="24"/>
        </w:rPr>
        <w:t>analysis</w:t>
      </w:r>
      <w:r w:rsidRPr="00EE1D19">
        <w:rPr>
          <w:szCs w:val="24"/>
        </w:rPr>
        <w:t xml:space="preserve">. </w:t>
      </w:r>
      <w:r w:rsidR="003D296E">
        <w:rPr>
          <w:szCs w:val="24"/>
        </w:rPr>
        <w:t>Descriptions of t</w:t>
      </w:r>
      <w:r w:rsidR="00705598">
        <w:rPr>
          <w:szCs w:val="24"/>
        </w:rPr>
        <w:t xml:space="preserve">he data collection procedures </w:t>
      </w:r>
      <w:r w:rsidR="003D296E">
        <w:rPr>
          <w:szCs w:val="24"/>
        </w:rPr>
        <w:t>follow</w:t>
      </w:r>
      <w:r w:rsidR="00705598">
        <w:rPr>
          <w:szCs w:val="24"/>
        </w:rPr>
        <w:t>:</w:t>
      </w:r>
    </w:p>
    <w:p w:rsidRPr="00EE1D19" w:rsidR="00DB1AE1" w:rsidP="00D05261" w:rsidRDefault="00F15038" w14:paraId="2EEEE326" w14:textId="0F6C7769">
      <w:pPr>
        <w:pStyle w:val="Bullet"/>
      </w:pPr>
      <w:r w:rsidRPr="00F15038">
        <w:rPr>
          <w:b/>
        </w:rPr>
        <w:t>Grantee and partner staff topic guide</w:t>
      </w:r>
      <w:r w:rsidRPr="00EE1D19" w:rsidR="0087545C">
        <w:rPr>
          <w:b/>
        </w:rPr>
        <w:t xml:space="preserve">. </w:t>
      </w:r>
      <w:r w:rsidR="0035702F">
        <w:t xml:space="preserve">Two </w:t>
      </w:r>
      <w:r w:rsidR="00705598">
        <w:t xml:space="preserve">members </w:t>
      </w:r>
      <w:r w:rsidR="0035702F">
        <w:t xml:space="preserve">of the RPG cross-site evaluation team will conduct </w:t>
      </w:r>
      <w:r w:rsidR="00E073D4">
        <w:t xml:space="preserve">one </w:t>
      </w:r>
      <w:r w:rsidR="0035702F">
        <w:t xml:space="preserve">site visit to </w:t>
      </w:r>
      <w:r>
        <w:t>2</w:t>
      </w:r>
      <w:r w:rsidR="00724665">
        <w:t>7</w:t>
      </w:r>
      <w:r>
        <w:t xml:space="preserve"> </w:t>
      </w:r>
      <w:r w:rsidR="0035702F">
        <w:t>grantee</w:t>
      </w:r>
      <w:r>
        <w:t>s</w:t>
      </w:r>
      <w:r w:rsidR="008A4094">
        <w:t xml:space="preserve"> (in </w:t>
      </w:r>
      <w:r w:rsidR="003D296E">
        <w:t>Y</w:t>
      </w:r>
      <w:r w:rsidR="008A4094">
        <w:t xml:space="preserve">ear </w:t>
      </w:r>
      <w:r>
        <w:t xml:space="preserve">4 </w:t>
      </w:r>
      <w:r w:rsidR="008A4094">
        <w:t>of the grant program)</w:t>
      </w:r>
      <w:r w:rsidR="0035702F">
        <w:t xml:space="preserve">. While on-site, they </w:t>
      </w:r>
      <w:r w:rsidR="00705598">
        <w:t xml:space="preserve">will </w:t>
      </w:r>
      <w:r w:rsidR="0035702F">
        <w:t xml:space="preserve">conduct </w:t>
      </w:r>
      <w:r w:rsidR="00705598">
        <w:t>in</w:t>
      </w:r>
      <w:r w:rsidR="0035702F">
        <w:t>-</w:t>
      </w:r>
      <w:r w:rsidR="00705598">
        <w:t>person</w:t>
      </w:r>
      <w:r w:rsidR="00C05CB7">
        <w:t xml:space="preserve">, individual </w:t>
      </w:r>
      <w:r w:rsidR="0035702F">
        <w:t>interviews</w:t>
      </w:r>
      <w:r w:rsidR="00705598">
        <w:t xml:space="preserve"> with</w:t>
      </w:r>
      <w:r w:rsidR="00FC28D3">
        <w:t xml:space="preserve"> grantee, </w:t>
      </w:r>
      <w:r w:rsidR="0035702F">
        <w:t>partner</w:t>
      </w:r>
      <w:r w:rsidR="003D296E">
        <w:t>,</w:t>
      </w:r>
      <w:r w:rsidR="0035702F">
        <w:t xml:space="preserve"> </w:t>
      </w:r>
      <w:r w:rsidR="00FC28D3">
        <w:t xml:space="preserve">and frontline </w:t>
      </w:r>
      <w:r w:rsidR="0035702F">
        <w:t xml:space="preserve">staff. Evaluators will </w:t>
      </w:r>
      <w:r w:rsidR="00AA044E">
        <w:t xml:space="preserve">obtain </w:t>
      </w:r>
      <w:r w:rsidR="00C05CB7">
        <w:t xml:space="preserve">verbal </w:t>
      </w:r>
      <w:r w:rsidR="004E304F">
        <w:t>consent from</w:t>
      </w:r>
      <w:r w:rsidR="00AA044E">
        <w:t xml:space="preserve"> each interviewee, including </w:t>
      </w:r>
      <w:r w:rsidR="0035702F">
        <w:t>permission to audio record the interviews</w:t>
      </w:r>
      <w:r w:rsidR="00AA044E">
        <w:t xml:space="preserve"> for later transcription</w:t>
      </w:r>
      <w:r w:rsidRPr="00EE1D19" w:rsidR="007A0D8B">
        <w:t>.</w:t>
      </w:r>
      <w:r w:rsidR="00AA044E">
        <w:t xml:space="preserve"> One team member will moderate the interview. If interviewees do not consent to </w:t>
      </w:r>
      <w:r w:rsidR="007F0509">
        <w:t>audio</w:t>
      </w:r>
      <w:r w:rsidR="003D296E">
        <w:t xml:space="preserve"> recording</w:t>
      </w:r>
      <w:r w:rsidR="00AA044E">
        <w:t>, the second team member will use a laptop computer to take detailed notes.</w:t>
      </w:r>
    </w:p>
    <w:p w:rsidR="006D5C3C" w:rsidP="00FC0C82" w:rsidRDefault="006D5C3C" w14:paraId="2EEEE327" w14:textId="0FD5F90B">
      <w:pPr>
        <w:pStyle w:val="BulletLastSS"/>
      </w:pPr>
      <w:r w:rsidRPr="001D41B9">
        <w:rPr>
          <w:b/>
        </w:rPr>
        <w:t>Partner survey.</w:t>
      </w:r>
      <w:r w:rsidRPr="00EE1D19">
        <w:t xml:space="preserve"> </w:t>
      </w:r>
      <w:r>
        <w:t xml:space="preserve">This survey is </w:t>
      </w:r>
      <w:r w:rsidR="001D41B9">
        <w:t>web</w:t>
      </w:r>
      <w:r>
        <w:t>-based. The cross-site evaluation</w:t>
      </w:r>
      <w:r w:rsidR="00C05CB7">
        <w:t xml:space="preserve"> team</w:t>
      </w:r>
      <w:r>
        <w:t xml:space="preserve"> will obtain </w:t>
      </w:r>
      <w:r w:rsidR="003D296E">
        <w:t xml:space="preserve">from the grantees </w:t>
      </w:r>
      <w:r>
        <w:t>contact information for desired respondents and notif</w:t>
      </w:r>
      <w:r w:rsidR="003D296E">
        <w:t>y respondents in advance about</w:t>
      </w:r>
      <w:r>
        <w:t xml:space="preserve"> the survey with an email</w:t>
      </w:r>
      <w:r w:rsidR="001D41B9">
        <w:t>.</w:t>
      </w:r>
      <w:r w:rsidR="00036D52">
        <w:t xml:space="preserve"> </w:t>
      </w:r>
      <w:r w:rsidRPr="001D41B9" w:rsidR="001D41B9">
        <w:t>Personalized links to the survey (along with both an email address and telephone number where respondents can ask any questions about the survey) will then be distributed to each respondent via email. By clicking on the link or pasting it into their browser, respondents will go directly to the 25-minute survey. If they are unable to complete the survey in one sitting, they can return to it as needed.</w:t>
      </w:r>
      <w:r w:rsidR="001D41B9">
        <w:t xml:space="preserve"> </w:t>
      </w:r>
    </w:p>
    <w:p w:rsidR="007B2E24" w:rsidP="007B2E24" w:rsidRDefault="007B2E24" w14:paraId="2EEEE328" w14:textId="4244CFAB">
      <w:pPr>
        <w:pStyle w:val="NormalSS"/>
      </w:pPr>
      <w:r>
        <w:t xml:space="preserve">Information for the </w:t>
      </w:r>
      <w:proofErr w:type="gramStart"/>
      <w:r>
        <w:t>partnership</w:t>
      </w:r>
      <w:r w:rsidR="003D296E">
        <w:t>s</w:t>
      </w:r>
      <w:proofErr w:type="gramEnd"/>
      <w:r>
        <w:t xml:space="preserve"> analysis will be descriptive. In general, it will not involve formal hypothesis testing.</w:t>
      </w:r>
    </w:p>
    <w:p w:rsidRPr="00D05261" w:rsidR="007B2E24" w:rsidP="00D05261" w:rsidRDefault="007B2E24" w14:paraId="2EEEE329" w14:textId="1BFC70C5">
      <w:pPr>
        <w:pStyle w:val="H4Number"/>
      </w:pPr>
      <w:r w:rsidRPr="00D05261">
        <w:t xml:space="preserve">Enrollment and </w:t>
      </w:r>
      <w:r w:rsidR="003D296E">
        <w:t>s</w:t>
      </w:r>
      <w:r w:rsidRPr="00D05261">
        <w:t xml:space="preserve">ervices </w:t>
      </w:r>
      <w:r w:rsidR="003D296E">
        <w:t>a</w:t>
      </w:r>
      <w:r w:rsidRPr="00D05261">
        <w:t>nalysis</w:t>
      </w:r>
    </w:p>
    <w:p w:rsidRPr="00EE1D19" w:rsidR="007B2E24" w:rsidP="007B2E24" w:rsidRDefault="007B2E24" w14:paraId="2EEEE32A" w14:textId="62C3498F">
      <w:pPr>
        <w:pStyle w:val="NormalSS"/>
        <w:rPr>
          <w:szCs w:val="24"/>
        </w:rPr>
      </w:pPr>
      <w:r w:rsidRPr="00EE1D19">
        <w:rPr>
          <w:szCs w:val="24"/>
        </w:rPr>
        <w:t xml:space="preserve">In this ICR, </w:t>
      </w:r>
      <w:r w:rsidR="00C43857">
        <w:rPr>
          <w:szCs w:val="24"/>
        </w:rPr>
        <w:t xml:space="preserve">we are seeking </w:t>
      </w:r>
      <w:r w:rsidRPr="00EE1D19">
        <w:rPr>
          <w:szCs w:val="24"/>
        </w:rPr>
        <w:t xml:space="preserve">clearance for the </w:t>
      </w:r>
      <w:r>
        <w:rPr>
          <w:szCs w:val="24"/>
        </w:rPr>
        <w:t>two</w:t>
      </w:r>
      <w:r w:rsidRPr="00EE1D19">
        <w:rPr>
          <w:szCs w:val="24"/>
        </w:rPr>
        <w:t xml:space="preserve"> instruments associated with the </w:t>
      </w:r>
      <w:r>
        <w:rPr>
          <w:szCs w:val="24"/>
        </w:rPr>
        <w:t>enrollment and services</w:t>
      </w:r>
      <w:r w:rsidRPr="00EE1D19">
        <w:rPr>
          <w:szCs w:val="24"/>
        </w:rPr>
        <w:t xml:space="preserve"> </w:t>
      </w:r>
      <w:r>
        <w:rPr>
          <w:szCs w:val="24"/>
        </w:rPr>
        <w:t>analysis</w:t>
      </w:r>
      <w:r w:rsidRPr="00EE1D19">
        <w:rPr>
          <w:szCs w:val="24"/>
        </w:rPr>
        <w:t xml:space="preserve">. </w:t>
      </w:r>
      <w:r w:rsidRPr="00C43857" w:rsidR="00C43857">
        <w:rPr>
          <w:szCs w:val="24"/>
        </w:rPr>
        <w:t xml:space="preserve">Descriptions of the </w:t>
      </w:r>
      <w:r>
        <w:rPr>
          <w:szCs w:val="24"/>
        </w:rPr>
        <w:t xml:space="preserve">data collection procedures </w:t>
      </w:r>
      <w:r w:rsidR="00C43857">
        <w:rPr>
          <w:szCs w:val="24"/>
        </w:rPr>
        <w:t>follow</w:t>
      </w:r>
      <w:r>
        <w:rPr>
          <w:szCs w:val="24"/>
        </w:rPr>
        <w:t>:</w:t>
      </w:r>
    </w:p>
    <w:p w:rsidRPr="00EE1D19" w:rsidR="00DB1AE1" w:rsidP="00D05261" w:rsidRDefault="006E1739" w14:paraId="2EEEE32B" w14:textId="2D4E177D">
      <w:pPr>
        <w:pStyle w:val="Bullet"/>
      </w:pPr>
      <w:r>
        <w:rPr>
          <w:b/>
        </w:rPr>
        <w:t>Semiannual progress reports</w:t>
      </w:r>
      <w:r w:rsidRPr="00EE1D19" w:rsidR="00DB1AE1">
        <w:rPr>
          <w:b/>
        </w:rPr>
        <w:t>.</w:t>
      </w:r>
      <w:r w:rsidRPr="00EE1D19" w:rsidR="00DB1AE1">
        <w:t xml:space="preserve"> </w:t>
      </w:r>
      <w:r w:rsidR="00705598">
        <w:t>CB will provide a template for the semiannual progress reports</w:t>
      </w:r>
      <w:r w:rsidR="00531569">
        <w:t xml:space="preserve">, which </w:t>
      </w:r>
      <w:r w:rsidR="00E1208E">
        <w:t>grantees will</w:t>
      </w:r>
      <w:r w:rsidR="008A4094">
        <w:t xml:space="preserve"> submit</w:t>
      </w:r>
      <w:r w:rsidR="00531569">
        <w:t xml:space="preserve"> every six months</w:t>
      </w:r>
      <w:r w:rsidR="00705598">
        <w:t xml:space="preserve">. </w:t>
      </w:r>
      <w:r w:rsidR="00C43857">
        <w:t>Grantees can enter n</w:t>
      </w:r>
      <w:r w:rsidR="008A4094">
        <w:t>arrative i</w:t>
      </w:r>
      <w:r w:rsidR="00705598">
        <w:t xml:space="preserve">nformation directly into the template, or </w:t>
      </w:r>
      <w:r w:rsidR="00C43857">
        <w:t xml:space="preserve">they </w:t>
      </w:r>
      <w:r w:rsidR="00705598">
        <w:t xml:space="preserve">can </w:t>
      </w:r>
      <w:r w:rsidR="008A4094">
        <w:t>respond to the questions</w:t>
      </w:r>
      <w:r w:rsidR="00705598">
        <w:t xml:space="preserve"> in other </w:t>
      </w:r>
      <w:r w:rsidR="00705598">
        <w:lastRenderedPageBreak/>
        <w:t>electronic file formats of their choosing. Grantee project directors will submit their repo</w:t>
      </w:r>
      <w:r w:rsidR="00F10431">
        <w:t xml:space="preserve">rts to www.GrantSolutions.com. </w:t>
      </w:r>
    </w:p>
    <w:p w:rsidRPr="00EE1D19" w:rsidR="00652036" w:rsidP="00D05261" w:rsidRDefault="00F74D8C" w14:paraId="2EEEE32C" w14:textId="78BDB792">
      <w:pPr>
        <w:pStyle w:val="BulletLastSS"/>
      </w:pPr>
      <w:r w:rsidRPr="00EE1D19">
        <w:rPr>
          <w:b/>
        </w:rPr>
        <w:t>Enrollment and s</w:t>
      </w:r>
      <w:r w:rsidRPr="00EE1D19" w:rsidR="0087545C">
        <w:rPr>
          <w:b/>
        </w:rPr>
        <w:t>ervice</w:t>
      </w:r>
      <w:r w:rsidR="00C230A4">
        <w:rPr>
          <w:b/>
        </w:rPr>
        <w:t>s</w:t>
      </w:r>
      <w:r w:rsidRPr="00EE1D19" w:rsidR="0087545C">
        <w:rPr>
          <w:b/>
        </w:rPr>
        <w:t xml:space="preserve"> </w:t>
      </w:r>
      <w:r w:rsidR="007B2E24">
        <w:rPr>
          <w:b/>
        </w:rPr>
        <w:t>data</w:t>
      </w:r>
      <w:r w:rsidRPr="00EE1D19" w:rsidR="00BE2859">
        <w:rPr>
          <w:b/>
        </w:rPr>
        <w:t>.</w:t>
      </w:r>
      <w:r w:rsidRPr="00EE1D19" w:rsidR="0087545C">
        <w:rPr>
          <w:b/>
        </w:rPr>
        <w:t xml:space="preserve"> </w:t>
      </w:r>
      <w:r w:rsidRPr="00EE1D19">
        <w:t xml:space="preserve">Intake workers will enter </w:t>
      </w:r>
      <w:r w:rsidRPr="00EE1D19" w:rsidR="0021775E">
        <w:t>demographic characteristics</w:t>
      </w:r>
      <w:r w:rsidR="004F1677">
        <w:t xml:space="preserve"> and </w:t>
      </w:r>
      <w:r w:rsidRPr="00EE1D19">
        <w:t xml:space="preserve">RPG </w:t>
      </w:r>
      <w:r w:rsidR="007B2E24">
        <w:t xml:space="preserve">program </w:t>
      </w:r>
      <w:r w:rsidRPr="00EE1D19">
        <w:t>enrollment</w:t>
      </w:r>
      <w:r w:rsidR="0021775E">
        <w:t xml:space="preserve"> and exit</w:t>
      </w:r>
      <w:r w:rsidRPr="00EE1D19">
        <w:t xml:space="preserve"> dates</w:t>
      </w:r>
      <w:r w:rsidRPr="00EE1D19" w:rsidR="002D0844">
        <w:t xml:space="preserve"> </w:t>
      </w:r>
      <w:r w:rsidRPr="00EE1D19">
        <w:t xml:space="preserve">for each RPG case into </w:t>
      </w:r>
      <w:r w:rsidR="00C05CB7">
        <w:t xml:space="preserve">the case </w:t>
      </w:r>
      <w:r w:rsidRPr="00D05261" w:rsidR="00C05CB7">
        <w:t>management</w:t>
      </w:r>
      <w:r w:rsidR="00C05CB7">
        <w:t xml:space="preserve"> system known as the RPG</w:t>
      </w:r>
      <w:r w:rsidR="004F1677">
        <w:t xml:space="preserve">-Evaluation </w:t>
      </w:r>
      <w:r w:rsidR="00C05CB7">
        <w:t>Data System (RPG-EDS)</w:t>
      </w:r>
      <w:r w:rsidRPr="00EE1D19">
        <w:t xml:space="preserve">. Staff </w:t>
      </w:r>
      <w:r w:rsidR="00C05CB7">
        <w:t>delivering services</w:t>
      </w:r>
      <w:r w:rsidRPr="00EE1D19">
        <w:t xml:space="preserve"> will enter individual service contact information on a </w:t>
      </w:r>
      <w:r w:rsidR="007B2E24">
        <w:t>rolling</w:t>
      </w:r>
      <w:r w:rsidRPr="00EE1D19">
        <w:t xml:space="preserve"> basis</w:t>
      </w:r>
      <w:r w:rsidR="00531569">
        <w:t xml:space="preserve"> for the duration of participation in </w:t>
      </w:r>
      <w:r w:rsidR="00C05CB7">
        <w:t>RPG services</w:t>
      </w:r>
      <w:r w:rsidRPr="00EE1D19">
        <w:t xml:space="preserve">. </w:t>
      </w:r>
    </w:p>
    <w:p w:rsidR="00DE56C6" w:rsidP="00DE56C6" w:rsidRDefault="00DE56C6" w14:paraId="2EEEE32D" w14:textId="77777777">
      <w:pPr>
        <w:pStyle w:val="NormalSS"/>
      </w:pPr>
      <w:r>
        <w:t>Information for the</w:t>
      </w:r>
      <w:r w:rsidR="001E4785">
        <w:t xml:space="preserve"> </w:t>
      </w:r>
      <w:r w:rsidR="007B2E24">
        <w:t>enrollment</w:t>
      </w:r>
      <w:r>
        <w:t xml:space="preserve"> </w:t>
      </w:r>
      <w:r w:rsidR="00C05CB7">
        <w:t xml:space="preserve">and services analysis </w:t>
      </w:r>
      <w:r>
        <w:t>will be descriptive. In general, it will not involve formal hypothesis testing.</w:t>
      </w:r>
    </w:p>
    <w:p w:rsidRPr="00D05261" w:rsidR="0087545C" w:rsidP="00D05261" w:rsidRDefault="0087545C" w14:paraId="2EEEE32E" w14:textId="75F8B1BC">
      <w:pPr>
        <w:pStyle w:val="H4Number"/>
      </w:pPr>
      <w:r w:rsidRPr="00D05261">
        <w:t>Outcome</w:t>
      </w:r>
      <w:r w:rsidRPr="00D05261" w:rsidR="001E4785">
        <w:t>s</w:t>
      </w:r>
      <w:r w:rsidRPr="00D05261">
        <w:t xml:space="preserve"> </w:t>
      </w:r>
      <w:r w:rsidR="004F1677">
        <w:t>a</w:t>
      </w:r>
      <w:r w:rsidRPr="00D05261" w:rsidR="007B2E24">
        <w:t>nalysi</w:t>
      </w:r>
      <w:r w:rsidRPr="00D05261" w:rsidR="006D5C3C">
        <w:t xml:space="preserve">s </w:t>
      </w:r>
    </w:p>
    <w:p w:rsidRPr="00EE1D19" w:rsidR="00652036" w:rsidP="00D05261" w:rsidRDefault="00BE2859" w14:paraId="2EEEE32F" w14:textId="7CDBAEEC">
      <w:pPr>
        <w:pStyle w:val="Bullet"/>
      </w:pPr>
      <w:r w:rsidRPr="00EE1D19">
        <w:rPr>
          <w:b/>
        </w:rPr>
        <w:t>Outcome</w:t>
      </w:r>
      <w:r w:rsidR="001E4785">
        <w:rPr>
          <w:b/>
        </w:rPr>
        <w:t>s</w:t>
      </w:r>
      <w:r w:rsidRPr="00EE1D19" w:rsidR="00AD2E17">
        <w:rPr>
          <w:b/>
        </w:rPr>
        <w:t xml:space="preserve"> </w:t>
      </w:r>
      <w:r w:rsidR="007B2E24">
        <w:rPr>
          <w:b/>
        </w:rPr>
        <w:t>analysis</w:t>
      </w:r>
      <w:r w:rsidRPr="00EE1D19">
        <w:rPr>
          <w:b/>
        </w:rPr>
        <w:t xml:space="preserve"> </w:t>
      </w:r>
      <w:r w:rsidR="006E1739">
        <w:rPr>
          <w:b/>
        </w:rPr>
        <w:t>data</w:t>
      </w:r>
      <w:r w:rsidR="007B2E24">
        <w:rPr>
          <w:b/>
        </w:rPr>
        <w:t>.</w:t>
      </w:r>
      <w:r w:rsidRPr="00EE1D19">
        <w:rPr>
          <w:b/>
        </w:rPr>
        <w:t xml:space="preserve"> </w:t>
      </w:r>
      <w:r w:rsidRPr="00EE1D19" w:rsidR="00652036">
        <w:t>Each grantee</w:t>
      </w:r>
      <w:r w:rsidR="00B6563F">
        <w:t xml:space="preserve"> </w:t>
      </w:r>
      <w:r w:rsidRPr="00EE1D19" w:rsidR="00652036">
        <w:t xml:space="preserve">is expected to maintain </w:t>
      </w:r>
      <w:r w:rsidR="00B6563F">
        <w:t>outcome</w:t>
      </w:r>
      <w:r w:rsidR="004F1677">
        <w:t>s</w:t>
      </w:r>
      <w:r w:rsidR="00B6563F">
        <w:t xml:space="preserve"> data from </w:t>
      </w:r>
      <w:r w:rsidRPr="00EE1D19" w:rsidR="00652036">
        <w:t xml:space="preserve">the case-specific </w:t>
      </w:r>
      <w:r w:rsidR="00B6563F">
        <w:t>standardized instruments and administrative records</w:t>
      </w:r>
      <w:r w:rsidRPr="00EE1D19" w:rsidR="00B6563F">
        <w:t xml:space="preserve"> </w:t>
      </w:r>
      <w:r w:rsidR="00A348AF">
        <w:t>for all RPG participants</w:t>
      </w:r>
      <w:r w:rsidR="001C53D6">
        <w:t xml:space="preserve"> </w:t>
      </w:r>
      <w:r w:rsidRPr="00EE1D19" w:rsidR="00652036">
        <w:t xml:space="preserve">in </w:t>
      </w:r>
      <w:r w:rsidR="004F1677">
        <w:t>its</w:t>
      </w:r>
      <w:r w:rsidRPr="00EE1D19" w:rsidR="004F1677">
        <w:t xml:space="preserve"> </w:t>
      </w:r>
      <w:r w:rsidRPr="00EE1D19" w:rsidR="00652036">
        <w:t xml:space="preserve">project or agency database(s). </w:t>
      </w:r>
      <w:r w:rsidR="00B6563F">
        <w:t>Grantees</w:t>
      </w:r>
      <w:r w:rsidRPr="00EE1D19" w:rsidR="00652036">
        <w:t xml:space="preserve"> will </w:t>
      </w:r>
      <w:r w:rsidR="001C53D6">
        <w:t>upload</w:t>
      </w:r>
      <w:r w:rsidRPr="00EE1D19" w:rsidR="00652036">
        <w:t xml:space="preserve"> </w:t>
      </w:r>
      <w:r w:rsidR="001C53D6">
        <w:t xml:space="preserve">these data to </w:t>
      </w:r>
      <w:r w:rsidR="00B6563F">
        <w:t>the RPG</w:t>
      </w:r>
      <w:r w:rsidR="00C05CB7">
        <w:t xml:space="preserve">-EDS </w:t>
      </w:r>
      <w:r w:rsidR="001C53D6">
        <w:t>every six months</w:t>
      </w:r>
      <w:r w:rsidR="00B6563F">
        <w:t>,</w:t>
      </w:r>
      <w:r w:rsidR="001C53D6">
        <w:t xml:space="preserve"> using file formats specified or provided by the cross-site evaluation.</w:t>
      </w:r>
      <w:r w:rsidR="00323A0E">
        <w:t xml:space="preserve"> </w:t>
      </w:r>
      <w:r w:rsidR="00E319A5">
        <w:t>To maximize data quality, a</w:t>
      </w:r>
      <w:r w:rsidR="00323A0E">
        <w:t>utomatic data validation checks will occur during the upload</w:t>
      </w:r>
      <w:r w:rsidR="004F1677">
        <w:t>,</w:t>
      </w:r>
      <w:r w:rsidR="00323A0E">
        <w:t xml:space="preserve"> and error messages will indicate any corrections needed before the submission can be accepted. </w:t>
      </w:r>
    </w:p>
    <w:p w:rsidRPr="00DE56C6" w:rsidR="0087545C" w:rsidP="00DE56C6" w:rsidRDefault="00DE56C6" w14:paraId="2EEEE330" w14:textId="77777777">
      <w:pPr>
        <w:pStyle w:val="NormalSS"/>
      </w:pPr>
      <w:r>
        <w:t xml:space="preserve">Information for the </w:t>
      </w:r>
      <w:proofErr w:type="gramStart"/>
      <w:r>
        <w:t>outcome</w:t>
      </w:r>
      <w:r w:rsidR="001E4785">
        <w:t>s</w:t>
      </w:r>
      <w:proofErr w:type="gramEnd"/>
      <w:r>
        <w:t xml:space="preserve"> </w:t>
      </w:r>
      <w:r w:rsidR="00C05CB7">
        <w:t xml:space="preserve">analysis </w:t>
      </w:r>
      <w:r>
        <w:t>will be descriptive. In general, it will not involve formal hypothesis testing.</w:t>
      </w:r>
    </w:p>
    <w:p w:rsidRPr="006D5C3C" w:rsidR="00C841E3" w:rsidP="00230AD3" w:rsidRDefault="0087545C" w14:paraId="2EEEE331" w14:textId="5F75F648">
      <w:pPr>
        <w:pStyle w:val="NormalSS"/>
        <w:ind w:firstLine="0"/>
        <w:rPr>
          <w:b/>
          <w:szCs w:val="24"/>
        </w:rPr>
      </w:pPr>
      <w:r w:rsidRPr="00EE1D19">
        <w:rPr>
          <w:b/>
          <w:szCs w:val="24"/>
        </w:rPr>
        <w:t>Impact</w:t>
      </w:r>
      <w:r w:rsidR="004F1677">
        <w:rPr>
          <w:b/>
          <w:szCs w:val="24"/>
        </w:rPr>
        <w:t>s</w:t>
      </w:r>
      <w:r w:rsidRPr="00EE1D19">
        <w:rPr>
          <w:b/>
          <w:szCs w:val="24"/>
        </w:rPr>
        <w:t xml:space="preserve"> </w:t>
      </w:r>
      <w:r w:rsidR="004F1677">
        <w:rPr>
          <w:b/>
          <w:szCs w:val="24"/>
        </w:rPr>
        <w:t>a</w:t>
      </w:r>
      <w:r w:rsidR="00B54663">
        <w:rPr>
          <w:b/>
          <w:szCs w:val="24"/>
        </w:rPr>
        <w:t>nalysi</w:t>
      </w:r>
      <w:r w:rsidR="006D5C3C">
        <w:rPr>
          <w:b/>
          <w:szCs w:val="24"/>
        </w:rPr>
        <w:t>s</w:t>
      </w:r>
    </w:p>
    <w:p w:rsidRPr="00EE1D19" w:rsidR="0087545C" w:rsidP="00D05261" w:rsidRDefault="00AD2E17" w14:paraId="2EEEE332" w14:textId="51F8D1DC">
      <w:pPr>
        <w:pStyle w:val="BulletLastSS"/>
      </w:pPr>
      <w:r w:rsidRPr="00EE1D19">
        <w:rPr>
          <w:b/>
        </w:rPr>
        <w:t>Impact</w:t>
      </w:r>
      <w:r w:rsidR="004F1677">
        <w:rPr>
          <w:b/>
        </w:rPr>
        <w:t>s</w:t>
      </w:r>
      <w:r w:rsidRPr="00EE1D19">
        <w:rPr>
          <w:b/>
        </w:rPr>
        <w:t xml:space="preserve"> </w:t>
      </w:r>
      <w:r w:rsidR="004131C7">
        <w:rPr>
          <w:b/>
        </w:rPr>
        <w:t>analysis</w:t>
      </w:r>
      <w:r w:rsidRPr="00EE1D19" w:rsidR="00BE2859">
        <w:rPr>
          <w:b/>
        </w:rPr>
        <w:t xml:space="preserve"> </w:t>
      </w:r>
      <w:r w:rsidR="006E1739">
        <w:rPr>
          <w:b/>
        </w:rPr>
        <w:t>data</w:t>
      </w:r>
      <w:r w:rsidR="00E073D4">
        <w:rPr>
          <w:b/>
        </w:rPr>
        <w:t>.</w:t>
      </w:r>
      <w:r w:rsidRPr="00EE1D19" w:rsidR="0087545C">
        <w:t xml:space="preserve"> </w:t>
      </w:r>
      <w:r w:rsidR="00A348AF">
        <w:t xml:space="preserve">Each of the </w:t>
      </w:r>
      <w:r w:rsidR="006D5C3C">
        <w:t>2</w:t>
      </w:r>
      <w:r w:rsidR="00724665">
        <w:t>8</w:t>
      </w:r>
      <w:r w:rsidR="006D5C3C">
        <w:t xml:space="preserve"> </w:t>
      </w:r>
      <w:r w:rsidR="00A348AF">
        <w:t>grantees participating in the impact</w:t>
      </w:r>
      <w:r w:rsidR="00702813">
        <w:t>s</w:t>
      </w:r>
      <w:r w:rsidR="00A348AF">
        <w:t xml:space="preserve"> study</w:t>
      </w:r>
      <w:r w:rsidRPr="00EE1D19" w:rsidR="00A348AF">
        <w:t xml:space="preserve"> is expected to maintain the case-specific </w:t>
      </w:r>
      <w:r w:rsidR="00A348AF">
        <w:t>outcome</w:t>
      </w:r>
      <w:r w:rsidR="00702813">
        <w:t>s</w:t>
      </w:r>
      <w:r w:rsidR="00A348AF">
        <w:t xml:space="preserve"> </w:t>
      </w:r>
      <w:r w:rsidRPr="00EE1D19" w:rsidR="00A348AF">
        <w:t>data</w:t>
      </w:r>
      <w:r w:rsidR="00A348AF">
        <w:t xml:space="preserve"> for comparison group members from standardized instruments</w:t>
      </w:r>
      <w:r w:rsidR="00CB2FF1">
        <w:t xml:space="preserve"> </w:t>
      </w:r>
      <w:r w:rsidR="00A348AF">
        <w:t>and administrative records</w:t>
      </w:r>
      <w:r w:rsidRPr="00EE1D19" w:rsidR="00A348AF">
        <w:t xml:space="preserve"> in </w:t>
      </w:r>
      <w:r w:rsidR="00702813">
        <w:t>its</w:t>
      </w:r>
      <w:r w:rsidRPr="00EE1D19" w:rsidR="00702813">
        <w:t xml:space="preserve"> </w:t>
      </w:r>
      <w:r w:rsidRPr="00EE1D19" w:rsidR="00A348AF">
        <w:t xml:space="preserve">project or agency database(s). </w:t>
      </w:r>
      <w:r w:rsidR="00702813">
        <w:t>Grantees</w:t>
      </w:r>
      <w:r w:rsidRPr="00EE1D19" w:rsidR="00702813">
        <w:t xml:space="preserve"> </w:t>
      </w:r>
      <w:r w:rsidRPr="00EE1D19" w:rsidR="00A348AF">
        <w:t xml:space="preserve">will </w:t>
      </w:r>
      <w:r w:rsidR="00A348AF">
        <w:t>upload</w:t>
      </w:r>
      <w:r w:rsidRPr="00EE1D19" w:rsidR="00A348AF">
        <w:t xml:space="preserve"> </w:t>
      </w:r>
      <w:r w:rsidR="00A348AF">
        <w:t xml:space="preserve">these data to </w:t>
      </w:r>
      <w:r w:rsidR="00CB2FF1">
        <w:t>RPG-EDS</w:t>
      </w:r>
      <w:r w:rsidR="00A348AF">
        <w:t xml:space="preserve"> every six months using file formats specified or provided by the cross-site evaluation. </w:t>
      </w:r>
      <w:r w:rsidR="00296800">
        <w:t>To maximize data quality, a</w:t>
      </w:r>
      <w:r w:rsidR="00A348AF">
        <w:t>utomatic data validation checks will occur during the upload</w:t>
      </w:r>
      <w:r w:rsidR="00702813">
        <w:t>,</w:t>
      </w:r>
      <w:r w:rsidR="00A348AF">
        <w:t xml:space="preserve"> and error messages will indicate any </w:t>
      </w:r>
      <w:r w:rsidRPr="00D05261" w:rsidR="00A348AF">
        <w:t>corrections</w:t>
      </w:r>
      <w:r w:rsidR="00A348AF">
        <w:t xml:space="preserve"> needed before the submission can be accepted.</w:t>
      </w:r>
    </w:p>
    <w:p w:rsidRPr="00D05261" w:rsidR="00177643" w:rsidP="00D05261" w:rsidRDefault="00177643" w14:paraId="2EEEE333" w14:textId="77777777">
      <w:pPr>
        <w:pStyle w:val="H3Alpha"/>
      </w:pPr>
      <w:bookmarkStart w:name="_Toc222116074" w:id="5"/>
      <w:bookmarkStart w:name="_Toc234038862" w:id="6"/>
      <w:bookmarkEnd w:id="4"/>
      <w:r w:rsidRPr="00D05261">
        <w:t>B.3.</w:t>
      </w:r>
      <w:r w:rsidRPr="00D05261" w:rsidR="007C2560">
        <w:tab/>
      </w:r>
      <w:r w:rsidRPr="00D05261">
        <w:t>Methods to Maximize Response Rates and Deal with Nonresponse</w:t>
      </w:r>
      <w:bookmarkEnd w:id="5"/>
      <w:bookmarkEnd w:id="6"/>
    </w:p>
    <w:p w:rsidRPr="00EE1D19" w:rsidR="006F5DD7" w:rsidP="00E91BC6" w:rsidRDefault="00AA044E" w14:paraId="2EEEE334" w14:textId="56974F96">
      <w:pPr>
        <w:pStyle w:val="NormalSS"/>
        <w:rPr>
          <w:szCs w:val="24"/>
        </w:rPr>
      </w:pPr>
      <w:bookmarkStart w:name="_Toc222116075" w:id="7"/>
      <w:r>
        <w:rPr>
          <w:szCs w:val="24"/>
        </w:rPr>
        <w:t>Based on experience with similar grant projects and data collection efforts,</w:t>
      </w:r>
      <w:r w:rsidR="00BF64DC">
        <w:rPr>
          <w:szCs w:val="24"/>
        </w:rPr>
        <w:t xml:space="preserve"> </w:t>
      </w:r>
      <w:r>
        <w:rPr>
          <w:szCs w:val="24"/>
        </w:rPr>
        <w:t>t</w:t>
      </w:r>
      <w:r w:rsidRPr="00EE1D19" w:rsidR="00177643">
        <w:rPr>
          <w:szCs w:val="24"/>
        </w:rPr>
        <w:t xml:space="preserve">he </w:t>
      </w:r>
      <w:r w:rsidRPr="00EE1D19" w:rsidR="00652036">
        <w:rPr>
          <w:szCs w:val="24"/>
        </w:rPr>
        <w:t xml:space="preserve">RPG </w:t>
      </w:r>
      <w:r w:rsidRPr="00EE1D19" w:rsidR="00BE3517">
        <w:rPr>
          <w:szCs w:val="24"/>
        </w:rPr>
        <w:t xml:space="preserve">cross-site </w:t>
      </w:r>
      <w:r w:rsidRPr="00E91BC6" w:rsidR="00BE3517">
        <w:t>evaluation</w:t>
      </w:r>
      <w:r w:rsidRPr="00EE1D19" w:rsidR="00BE3517">
        <w:rPr>
          <w:szCs w:val="24"/>
        </w:rPr>
        <w:t xml:space="preserve"> </w:t>
      </w:r>
      <w:r w:rsidRPr="00EE1D19" w:rsidR="0090389F">
        <w:rPr>
          <w:szCs w:val="24"/>
        </w:rPr>
        <w:t xml:space="preserve">expects to obtain </w:t>
      </w:r>
      <w:r w:rsidRPr="00EE1D19" w:rsidR="00121CA6">
        <w:rPr>
          <w:szCs w:val="24"/>
        </w:rPr>
        <w:t xml:space="preserve">a high response rate </w:t>
      </w:r>
      <w:r>
        <w:rPr>
          <w:szCs w:val="24"/>
        </w:rPr>
        <w:t xml:space="preserve">of </w:t>
      </w:r>
      <w:r w:rsidRPr="00EE1D19" w:rsidR="00121CA6">
        <w:rPr>
          <w:szCs w:val="24"/>
        </w:rPr>
        <w:t xml:space="preserve">80 percent or more for all instruments used. </w:t>
      </w:r>
      <w:r w:rsidR="00CB2FF1">
        <w:rPr>
          <w:szCs w:val="24"/>
        </w:rPr>
        <w:t>A</w:t>
      </w:r>
      <w:r w:rsidRPr="00EE1D19" w:rsidR="00CB2FF1">
        <w:rPr>
          <w:szCs w:val="24"/>
        </w:rPr>
        <w:t xml:space="preserve"> </w:t>
      </w:r>
      <w:r w:rsidRPr="00EE1D19" w:rsidR="00121CA6">
        <w:rPr>
          <w:szCs w:val="24"/>
        </w:rPr>
        <w:t xml:space="preserve">grantee liaison will </w:t>
      </w:r>
      <w:r w:rsidR="00CB2FF1">
        <w:rPr>
          <w:szCs w:val="24"/>
        </w:rPr>
        <w:t xml:space="preserve">be assigned to each site and </w:t>
      </w:r>
      <w:r w:rsidRPr="00EE1D19" w:rsidR="00121CA6">
        <w:rPr>
          <w:szCs w:val="24"/>
        </w:rPr>
        <w:t>serve as a link to work with</w:t>
      </w:r>
      <w:r w:rsidRPr="00EE1D19" w:rsidR="00104EDE">
        <w:rPr>
          <w:szCs w:val="24"/>
        </w:rPr>
        <w:t xml:space="preserve"> grantees</w:t>
      </w:r>
      <w:r w:rsidRPr="00EE1D19" w:rsidR="009A6E9D">
        <w:rPr>
          <w:szCs w:val="24"/>
        </w:rPr>
        <w:t>,</w:t>
      </w:r>
      <w:r w:rsidRPr="00EE1D19" w:rsidR="00104EDE">
        <w:rPr>
          <w:szCs w:val="24"/>
        </w:rPr>
        <w:t xml:space="preserve"> if needed</w:t>
      </w:r>
      <w:r w:rsidRPr="00EE1D19" w:rsidR="009A6E9D">
        <w:rPr>
          <w:szCs w:val="24"/>
        </w:rPr>
        <w:t>,</w:t>
      </w:r>
      <w:r w:rsidRPr="00EE1D19" w:rsidR="00104EDE">
        <w:rPr>
          <w:szCs w:val="24"/>
        </w:rPr>
        <w:t xml:space="preserve"> to address </w:t>
      </w:r>
      <w:r w:rsidRPr="00EE1D19" w:rsidR="008439AB">
        <w:rPr>
          <w:szCs w:val="24"/>
        </w:rPr>
        <w:t>non</w:t>
      </w:r>
      <w:r w:rsidRPr="00EE1D19" w:rsidR="00104EDE">
        <w:rPr>
          <w:szCs w:val="24"/>
        </w:rPr>
        <w:t xml:space="preserve">response. </w:t>
      </w:r>
      <w:r w:rsidR="00D871F6">
        <w:rPr>
          <w:szCs w:val="24"/>
        </w:rPr>
        <w:t>Descriptions of the s</w:t>
      </w:r>
      <w:r w:rsidRPr="00EE1D19" w:rsidR="00104EDE">
        <w:rPr>
          <w:szCs w:val="24"/>
        </w:rPr>
        <w:t>trategies for maximizing response in the data collecti</w:t>
      </w:r>
      <w:r w:rsidRPr="00EE1D19" w:rsidR="006F5DD7">
        <w:rPr>
          <w:szCs w:val="24"/>
        </w:rPr>
        <w:t xml:space="preserve">on efforts </w:t>
      </w:r>
      <w:r w:rsidR="00D871F6">
        <w:rPr>
          <w:szCs w:val="24"/>
        </w:rPr>
        <w:t>follow</w:t>
      </w:r>
      <w:r w:rsidRPr="00EE1D19" w:rsidR="006F5DD7">
        <w:rPr>
          <w:szCs w:val="24"/>
        </w:rPr>
        <w:t>.</w:t>
      </w:r>
    </w:p>
    <w:p w:rsidRPr="00D05261" w:rsidR="008439AB" w:rsidP="00D05261" w:rsidRDefault="00E044BD" w14:paraId="2EEEE335" w14:textId="05D50610">
      <w:pPr>
        <w:pStyle w:val="H4Number"/>
      </w:pPr>
      <w:r w:rsidRPr="00D05261">
        <w:t>P</w:t>
      </w:r>
      <w:r w:rsidRPr="00D05261" w:rsidR="008439AB">
        <w:t>artnership</w:t>
      </w:r>
      <w:r w:rsidR="00D871F6">
        <w:t>s</w:t>
      </w:r>
      <w:r w:rsidRPr="00D05261" w:rsidR="008439AB">
        <w:t xml:space="preserve"> </w:t>
      </w:r>
      <w:r w:rsidR="00D871F6">
        <w:t>d</w:t>
      </w:r>
      <w:r w:rsidRPr="00D05261" w:rsidR="00BE3517">
        <w:t>ata</w:t>
      </w:r>
    </w:p>
    <w:p w:rsidRPr="00F10FAB" w:rsidR="006F5DD7" w:rsidP="00D05261" w:rsidRDefault="006F5DD7" w14:paraId="2EEEE336" w14:textId="34B904B4">
      <w:pPr>
        <w:pStyle w:val="Bullet"/>
        <w:rPr>
          <w:b/>
        </w:rPr>
      </w:pPr>
      <w:r w:rsidRPr="00EE1D19">
        <w:rPr>
          <w:b/>
        </w:rPr>
        <w:t>Conduct interviews with key grantee staff, supervisors</w:t>
      </w:r>
      <w:r w:rsidR="00CB2FF1">
        <w:rPr>
          <w:b/>
        </w:rPr>
        <w:t>/managers</w:t>
      </w:r>
      <w:r w:rsidR="00407770">
        <w:rPr>
          <w:b/>
        </w:rPr>
        <w:t>,</w:t>
      </w:r>
      <w:r w:rsidRPr="00EE1D19">
        <w:rPr>
          <w:b/>
        </w:rPr>
        <w:t xml:space="preserve"> </w:t>
      </w:r>
      <w:r w:rsidR="00CB2FF1">
        <w:rPr>
          <w:b/>
        </w:rPr>
        <w:t xml:space="preserve">partners, </w:t>
      </w:r>
      <w:r w:rsidRPr="00EE1D19">
        <w:rPr>
          <w:b/>
        </w:rPr>
        <w:t xml:space="preserve">and </w:t>
      </w:r>
      <w:r w:rsidR="00CB2FF1">
        <w:rPr>
          <w:b/>
        </w:rPr>
        <w:t xml:space="preserve">frontline </w:t>
      </w:r>
      <w:r w:rsidRPr="00EE1D19">
        <w:rPr>
          <w:b/>
        </w:rPr>
        <w:t>staff during site visits.</w:t>
      </w:r>
      <w:r w:rsidRPr="00EE1D19">
        <w:t xml:space="preserve"> All interviews with key grantee </w:t>
      </w:r>
      <w:r w:rsidR="00CB2FF1">
        <w:t>staff</w:t>
      </w:r>
      <w:r w:rsidRPr="00EE1D19">
        <w:t>, supervisors</w:t>
      </w:r>
      <w:r w:rsidR="00CB2FF1">
        <w:t>/managers</w:t>
      </w:r>
      <w:r w:rsidR="00407770">
        <w:t>,</w:t>
      </w:r>
      <w:r w:rsidR="00CB2FF1">
        <w:t xml:space="preserve"> partners,</w:t>
      </w:r>
      <w:r w:rsidRPr="00EE1D19">
        <w:t xml:space="preserve"> and staff will occur during site visits. </w:t>
      </w:r>
      <w:r w:rsidR="0051408A">
        <w:t xml:space="preserve">We </w:t>
      </w:r>
      <w:r w:rsidRPr="00EE1D19">
        <w:t xml:space="preserve">anticipate that all grantees will agree to participate in these visits. Our experience </w:t>
      </w:r>
      <w:r w:rsidR="00296800">
        <w:t>on</w:t>
      </w:r>
      <w:r w:rsidR="00AB2EE0">
        <w:t xml:space="preserve"> many</w:t>
      </w:r>
      <w:r w:rsidR="00296800">
        <w:t xml:space="preserve"> similar studies </w:t>
      </w:r>
      <w:r w:rsidRPr="00D05261" w:rsidR="00296800">
        <w:t>involving</w:t>
      </w:r>
      <w:r w:rsidR="00296800">
        <w:t xml:space="preserve"> grantees </w:t>
      </w:r>
      <w:r w:rsidRPr="00EE1D19">
        <w:t>indicates that participation rates</w:t>
      </w:r>
      <w:r w:rsidR="002D59AA">
        <w:t xml:space="preserve"> of the desired interviewees</w:t>
      </w:r>
      <w:r w:rsidRPr="00EE1D19">
        <w:t xml:space="preserve"> are </w:t>
      </w:r>
      <w:r w:rsidRPr="00EE1D19">
        <w:lastRenderedPageBreak/>
        <w:t>typically close to 100 percent. To help ensure high participation, we will coordinate with the grantees, supervisors</w:t>
      </w:r>
      <w:r w:rsidR="00CB2FF1">
        <w:t>/managers</w:t>
      </w:r>
      <w:r w:rsidR="00407770">
        <w:t>,</w:t>
      </w:r>
      <w:r w:rsidR="00CB2FF1">
        <w:t xml:space="preserve"> partners</w:t>
      </w:r>
      <w:r w:rsidR="00D871F6">
        <w:t>,</w:t>
      </w:r>
      <w:r w:rsidRPr="00EE1D19">
        <w:t xml:space="preserve"> and staff to determine convenient dates</w:t>
      </w:r>
      <w:r w:rsidR="002D59AA">
        <w:t xml:space="preserve"> and schedules</w:t>
      </w:r>
      <w:r w:rsidRPr="00EE1D19">
        <w:t xml:space="preserve"> for these visits</w:t>
      </w:r>
      <w:r w:rsidR="00382211">
        <w:t>.</w:t>
      </w:r>
    </w:p>
    <w:p w:rsidRPr="00EE1D19" w:rsidR="00EE1D19" w:rsidP="00D05261" w:rsidRDefault="00CC67EB" w14:paraId="2EEEE337" w14:textId="62392848">
      <w:pPr>
        <w:pStyle w:val="Bullet"/>
      </w:pPr>
      <w:r w:rsidRPr="00EE1D19">
        <w:rPr>
          <w:b/>
        </w:rPr>
        <w:t>Design partner survey in a manner that minimizes respondent burden.</w:t>
      </w:r>
      <w:r w:rsidRPr="00EE1D19">
        <w:t xml:space="preserve"> </w:t>
      </w:r>
      <w:r w:rsidRPr="00EE1D19" w:rsidR="006F5DD7">
        <w:t xml:space="preserve">To minimize burden on respondents, the survey </w:t>
      </w:r>
      <w:r w:rsidR="004B28AF">
        <w:t>is</w:t>
      </w:r>
      <w:r w:rsidRPr="00EE1D19" w:rsidR="004B28AF">
        <w:t xml:space="preserve"> </w:t>
      </w:r>
      <w:r w:rsidRPr="00EE1D19" w:rsidR="006F5DD7">
        <w:t xml:space="preserve">brief, </w:t>
      </w:r>
      <w:r w:rsidR="001D41B9">
        <w:t>web</w:t>
      </w:r>
      <w:r w:rsidRPr="00EE1D19" w:rsidR="006F5DD7">
        <w:t>-based</w:t>
      </w:r>
      <w:r w:rsidR="00025CF9">
        <w:t>,</w:t>
      </w:r>
      <w:r w:rsidRPr="00EE1D19" w:rsidR="006F5DD7">
        <w:t xml:space="preserve"> and structured such that respondents do not have to </w:t>
      </w:r>
      <w:r w:rsidRPr="00EE1D19" w:rsidR="00323467">
        <w:t xml:space="preserve">pay attention to routing and skip logic or view </w:t>
      </w:r>
      <w:r w:rsidRPr="00EE1D19" w:rsidR="006F5DD7">
        <w:t xml:space="preserve">questions that do not apply to them. </w:t>
      </w:r>
    </w:p>
    <w:p w:rsidRPr="00F07D22" w:rsidR="00EE1D19" w:rsidP="00D05261" w:rsidRDefault="00EE1D19" w14:paraId="2EEEE338" w14:textId="24156819">
      <w:pPr>
        <w:pStyle w:val="Bullet"/>
        <w:rPr>
          <w:b/>
        </w:rPr>
      </w:pPr>
      <w:r w:rsidRPr="00EE1D19">
        <w:rPr>
          <w:b/>
        </w:rPr>
        <w:t>Send advance and reminder emails to respondents</w:t>
      </w:r>
      <w:r w:rsidR="006E1739">
        <w:rPr>
          <w:b/>
        </w:rPr>
        <w:t xml:space="preserve"> (Appendix </w:t>
      </w:r>
      <w:r w:rsidR="00175348">
        <w:rPr>
          <w:b/>
        </w:rPr>
        <w:t>H and I</w:t>
      </w:r>
      <w:r w:rsidR="006E1739">
        <w:rPr>
          <w:b/>
        </w:rPr>
        <w:t>)</w:t>
      </w:r>
      <w:r w:rsidRPr="00EE1D19">
        <w:rPr>
          <w:b/>
        </w:rPr>
        <w:t xml:space="preserve">. </w:t>
      </w:r>
      <w:r w:rsidRPr="00EE1D19">
        <w:t xml:space="preserve">We will send advance emails </w:t>
      </w:r>
      <w:r w:rsidR="00175348">
        <w:t xml:space="preserve">and an FAQ document </w:t>
      </w:r>
      <w:r w:rsidRPr="00EE1D19">
        <w:t>to grantee and partner staff requesting their participation. If respondents have not completed the survey within a certain amount of time, we will send reminder emails requesting them to complete the surveys.</w:t>
      </w:r>
    </w:p>
    <w:p w:rsidRPr="00EE1D19" w:rsidR="00F07D22" w:rsidP="00D05261" w:rsidRDefault="00F07D22" w14:paraId="2EEEE339" w14:textId="45CB2E2B">
      <w:pPr>
        <w:pStyle w:val="Bullet"/>
      </w:pPr>
      <w:r w:rsidRPr="00EE1D19">
        <w:rPr>
          <w:b/>
        </w:rPr>
        <w:t xml:space="preserve">Solicit the help of grantees to </w:t>
      </w:r>
      <w:r>
        <w:rPr>
          <w:b/>
        </w:rPr>
        <w:t>encourage completion of the</w:t>
      </w:r>
      <w:r w:rsidRPr="00EE1D19">
        <w:rPr>
          <w:b/>
        </w:rPr>
        <w:t xml:space="preserve"> partner surve</w:t>
      </w:r>
      <w:r>
        <w:rPr>
          <w:b/>
        </w:rPr>
        <w:t>ys</w:t>
      </w:r>
      <w:r w:rsidRPr="00EE1D19">
        <w:rPr>
          <w:b/>
        </w:rPr>
        <w:t>.</w:t>
      </w:r>
      <w:r w:rsidRPr="00EE1D19">
        <w:t xml:space="preserve"> If response rate</w:t>
      </w:r>
      <w:r>
        <w:t>s</w:t>
      </w:r>
      <w:r w:rsidRPr="00EE1D19">
        <w:t xml:space="preserve"> </w:t>
      </w:r>
      <w:r>
        <w:t>for individual</w:t>
      </w:r>
      <w:r w:rsidRPr="00EE1D19">
        <w:t xml:space="preserve"> grantee</w:t>
      </w:r>
      <w:r>
        <w:t>s lag</w:t>
      </w:r>
      <w:r w:rsidRPr="00EE1D19">
        <w:t xml:space="preserve">, the cross-site evaluation team will work with lead grantee staff to identify </w:t>
      </w:r>
      <w:r>
        <w:t xml:space="preserve">additional </w:t>
      </w:r>
      <w:r w:rsidRPr="00EE1D19">
        <w:t>strategies for increasing completed surveys</w:t>
      </w:r>
      <w:r>
        <w:t xml:space="preserve"> without compromising respondent confidentiality</w:t>
      </w:r>
      <w:r w:rsidRPr="00EE1D19">
        <w:t xml:space="preserve">. </w:t>
      </w:r>
      <w:r>
        <w:t xml:space="preserve">For instance, </w:t>
      </w:r>
      <w:r w:rsidRPr="00EE1D19">
        <w:t>lead grantee staff</w:t>
      </w:r>
      <w:r>
        <w:t xml:space="preserve"> may be asked</w:t>
      </w:r>
      <w:r w:rsidRPr="00EE1D19">
        <w:t xml:space="preserve"> to send</w:t>
      </w:r>
      <w:r>
        <w:t xml:space="preserve"> an</w:t>
      </w:r>
      <w:r w:rsidRPr="00EE1D19">
        <w:t xml:space="preserve"> email to all</w:t>
      </w:r>
      <w:r>
        <w:t xml:space="preserve"> the</w:t>
      </w:r>
      <w:r w:rsidRPr="00EE1D19">
        <w:t xml:space="preserve"> survey </w:t>
      </w:r>
      <w:r>
        <w:t>participants they had identified</w:t>
      </w:r>
      <w:r w:rsidRPr="00EE1D19">
        <w:t xml:space="preserve"> in their site</w:t>
      </w:r>
      <w:r>
        <w:t>,</w:t>
      </w:r>
      <w:r w:rsidRPr="00EE1D19">
        <w:t xml:space="preserve"> encouraging </w:t>
      </w:r>
      <w:r>
        <w:t>everyone’s</w:t>
      </w:r>
      <w:r w:rsidRPr="00EE1D19">
        <w:t xml:space="preserve"> response. </w:t>
      </w:r>
      <w:r w:rsidR="00587454">
        <w:t>In past rounds, this approach</w:t>
      </w:r>
      <w:r w:rsidRPr="00EE1D19">
        <w:t xml:space="preserve"> </w:t>
      </w:r>
      <w:r w:rsidR="00D871F6">
        <w:t>helped boost</w:t>
      </w:r>
      <w:r w:rsidRPr="00EE1D19">
        <w:t xml:space="preserve"> response rates, </w:t>
      </w:r>
      <w:r w:rsidR="00D871F6">
        <w:t>because</w:t>
      </w:r>
      <w:r w:rsidRPr="00EE1D19" w:rsidR="00D871F6">
        <w:t xml:space="preserve"> </w:t>
      </w:r>
      <w:r w:rsidRPr="00EE1D19">
        <w:t>lead grantee staff ha</w:t>
      </w:r>
      <w:r w:rsidR="00D871F6">
        <w:t>d</w:t>
      </w:r>
      <w:r w:rsidRPr="00EE1D19">
        <w:t xml:space="preserve"> personal relationships with their partners and use</w:t>
      </w:r>
      <w:r w:rsidR="00D871F6">
        <w:t>d</w:t>
      </w:r>
      <w:r w:rsidRPr="00EE1D19">
        <w:t xml:space="preserve"> their proximity to </w:t>
      </w:r>
      <w:r w:rsidRPr="00D05261">
        <w:t>encourage</w:t>
      </w:r>
      <w:r w:rsidRPr="00EE1D19">
        <w:t xml:space="preserve"> responses.</w:t>
      </w:r>
      <w:r>
        <w:t xml:space="preserve"> This approach of combining follow</w:t>
      </w:r>
      <w:r w:rsidR="00A05F18">
        <w:t>-</w:t>
      </w:r>
      <w:r>
        <w:t xml:space="preserve">up requests from the evaluator to </w:t>
      </w:r>
      <w:r w:rsidR="00D871F6">
        <w:t xml:space="preserve">people </w:t>
      </w:r>
      <w:r>
        <w:t>who have not completed the survey with general requests from the g</w:t>
      </w:r>
      <w:r w:rsidR="00BF64DC">
        <w:t>rantee to all desired respondents</w:t>
      </w:r>
      <w:r>
        <w:t xml:space="preserve"> has proved effective in multiple Mathematica projects that involved collecting similar data through </w:t>
      </w:r>
      <w:r w:rsidR="00323467">
        <w:t>web</w:t>
      </w:r>
      <w:r>
        <w:t xml:space="preserve">-based surveys, including in prior surveys for </w:t>
      </w:r>
      <w:r w:rsidR="00A05F18">
        <w:t>CB</w:t>
      </w:r>
      <w:r w:rsidR="00323467">
        <w:t xml:space="preserve"> with former RPG grantees</w:t>
      </w:r>
      <w:r>
        <w:t>.</w:t>
      </w:r>
    </w:p>
    <w:p w:rsidR="006F5DD7" w:rsidP="00D05261" w:rsidRDefault="00CC67EB" w14:paraId="2EEEE33A" w14:textId="1734A0BF">
      <w:pPr>
        <w:pStyle w:val="BulletLastSS"/>
      </w:pPr>
      <w:r w:rsidRPr="00EE1D19">
        <w:rPr>
          <w:b/>
        </w:rPr>
        <w:t xml:space="preserve">Conduct </w:t>
      </w:r>
      <w:r w:rsidR="00F07D22">
        <w:rPr>
          <w:b/>
        </w:rPr>
        <w:t xml:space="preserve">telephone </w:t>
      </w:r>
      <w:r w:rsidRPr="00EE1D19">
        <w:rPr>
          <w:b/>
        </w:rPr>
        <w:t xml:space="preserve">follow-up with nonrespondents on the partner survey. </w:t>
      </w:r>
      <w:r w:rsidR="00A36BEF">
        <w:t>If</w:t>
      </w:r>
      <w:r w:rsidRPr="00EE1D19" w:rsidR="00A36BEF">
        <w:t xml:space="preserve"> email reminders and requests from the grantee prove ineffective</w:t>
      </w:r>
      <w:r w:rsidR="00A36BEF">
        <w:t>, t</w:t>
      </w:r>
      <w:r w:rsidRPr="00EE1D19" w:rsidR="006F5DD7">
        <w:t>he cross-site evaluation team will deploy survey staff with expertise in obtaining responses to conduct one round of telephone follow-up with nonrespondents</w:t>
      </w:r>
      <w:r w:rsidR="00A36BEF">
        <w:t xml:space="preserve">. </w:t>
      </w:r>
      <w:r w:rsidRPr="009D0654" w:rsidR="00AA044E">
        <w:t xml:space="preserve">This approach of following up via telephone when email requests have not been effective has increased response rates in multiple Mathematica projects that involved collecting similar data through </w:t>
      </w:r>
      <w:r w:rsidR="00313FB0">
        <w:t>paper</w:t>
      </w:r>
      <w:r w:rsidRPr="009D0654" w:rsidR="00AA044E">
        <w:t xml:space="preserve">-based surveys, including in prior surveys </w:t>
      </w:r>
      <w:r w:rsidR="00A05F18">
        <w:t>for CB</w:t>
      </w:r>
      <w:r w:rsidRPr="009D0654" w:rsidR="00AA044E">
        <w:t>.</w:t>
      </w:r>
    </w:p>
    <w:p w:rsidRPr="00D05261" w:rsidR="00025CF9" w:rsidP="00D05261" w:rsidRDefault="00BE3517" w14:paraId="2EEEE33B" w14:textId="354A6E39">
      <w:pPr>
        <w:pStyle w:val="H4Number"/>
      </w:pPr>
      <w:r w:rsidRPr="00D05261">
        <w:t xml:space="preserve">Enrollment and </w:t>
      </w:r>
      <w:r w:rsidR="00BA4773">
        <w:t>s</w:t>
      </w:r>
      <w:r w:rsidRPr="00D05261">
        <w:t xml:space="preserve">ervices </w:t>
      </w:r>
      <w:r w:rsidR="00BA4773">
        <w:t>d</w:t>
      </w:r>
      <w:r w:rsidRPr="00D05261">
        <w:t>ata</w:t>
      </w:r>
    </w:p>
    <w:p w:rsidRPr="00335C93" w:rsidR="00335C93" w:rsidP="00D05261" w:rsidRDefault="009D0654" w14:paraId="2EEEE33C" w14:textId="18596099">
      <w:pPr>
        <w:pStyle w:val="Bullet"/>
        <w:rPr>
          <w:b/>
        </w:rPr>
      </w:pPr>
      <w:r>
        <w:rPr>
          <w:b/>
        </w:rPr>
        <w:t>Provide an</w:t>
      </w:r>
      <w:r w:rsidRPr="00025CF9" w:rsidR="00025CF9">
        <w:rPr>
          <w:b/>
        </w:rPr>
        <w:t xml:space="preserve"> </w:t>
      </w:r>
      <w:r>
        <w:rPr>
          <w:b/>
        </w:rPr>
        <w:t>easy-to-use</w:t>
      </w:r>
      <w:r w:rsidRPr="00025CF9" w:rsidR="00025CF9">
        <w:rPr>
          <w:b/>
        </w:rPr>
        <w:t xml:space="preserve"> </w:t>
      </w:r>
      <w:r w:rsidR="006B56B9">
        <w:rPr>
          <w:b/>
        </w:rPr>
        <w:t xml:space="preserve">data entry system for </w:t>
      </w:r>
      <w:r w:rsidRPr="00025CF9" w:rsidR="00025CF9">
        <w:rPr>
          <w:b/>
        </w:rPr>
        <w:t xml:space="preserve">enrollment and services </w:t>
      </w:r>
      <w:r w:rsidR="006B56B9">
        <w:rPr>
          <w:b/>
        </w:rPr>
        <w:t>data</w:t>
      </w:r>
      <w:r w:rsidRPr="00025CF9" w:rsidR="00025CF9">
        <w:rPr>
          <w:b/>
        </w:rPr>
        <w:t>.</w:t>
      </w:r>
      <w:r>
        <w:rPr>
          <w:b/>
        </w:rPr>
        <w:t xml:space="preserve"> </w:t>
      </w:r>
      <w:r>
        <w:t>The desig</w:t>
      </w:r>
      <w:r w:rsidR="006B56B9">
        <w:t>n of the enrollment and service data</w:t>
      </w:r>
      <w:r>
        <w:t xml:space="preserve"> </w:t>
      </w:r>
      <w:r w:rsidR="00BE3517">
        <w:t>application</w:t>
      </w:r>
      <w:r>
        <w:t xml:space="preserve"> of </w:t>
      </w:r>
      <w:r w:rsidR="005A72A0">
        <w:t>RPG-EDS</w:t>
      </w:r>
      <w:r>
        <w:t xml:space="preserve"> is based on web-based case management systems that Mathematica has developed and successfully implemented for multiple projects that collect these data from similar types of providers.</w:t>
      </w:r>
      <w:r w:rsidRPr="00333DF8">
        <w:t xml:space="preserve"> </w:t>
      </w:r>
      <w:r w:rsidR="006B56B9">
        <w:t>RPG-EDS</w:t>
      </w:r>
      <w:r w:rsidRPr="00333DF8" w:rsidR="00335C93">
        <w:t xml:space="preserve"> can be accessed from any </w:t>
      </w:r>
      <w:r w:rsidRPr="006B56B9" w:rsidR="00335C93">
        <w:t xml:space="preserve">computer, allowing for ease of entry, while the data are </w:t>
      </w:r>
      <w:r w:rsidRPr="006B56B9" w:rsidR="006B56B9">
        <w:t>encrypted in transit and at rest and reside behind firewalls</w:t>
      </w:r>
      <w:r w:rsidRPr="006B56B9" w:rsidR="00335C93">
        <w:t>, thereby maintaining</w:t>
      </w:r>
      <w:r w:rsidRPr="00333DF8" w:rsidR="00335C93">
        <w:t xml:space="preserve"> data security</w:t>
      </w:r>
      <w:r w:rsidR="00335C93">
        <w:t xml:space="preserve">. </w:t>
      </w:r>
    </w:p>
    <w:p w:rsidR="00335C93" w:rsidP="00D05261" w:rsidRDefault="00335C93" w14:paraId="2EEEE33D" w14:textId="1D581774">
      <w:pPr>
        <w:pStyle w:val="Bullet"/>
      </w:pPr>
      <w:r w:rsidRPr="00335C93">
        <w:rPr>
          <w:b/>
        </w:rPr>
        <w:t xml:space="preserve">Use multiple sources to check enrollment activity and completion of the </w:t>
      </w:r>
      <w:r w:rsidR="006B56B9">
        <w:rPr>
          <w:b/>
        </w:rPr>
        <w:t xml:space="preserve">enrollment and </w:t>
      </w:r>
      <w:r w:rsidRPr="00335C93">
        <w:rPr>
          <w:b/>
        </w:rPr>
        <w:t>service</w:t>
      </w:r>
      <w:r w:rsidR="00563DCB">
        <w:rPr>
          <w:b/>
        </w:rPr>
        <w:t>s</w:t>
      </w:r>
      <w:r w:rsidRPr="00335C93">
        <w:rPr>
          <w:b/>
        </w:rPr>
        <w:t xml:space="preserve"> </w:t>
      </w:r>
      <w:r w:rsidR="006B56B9">
        <w:rPr>
          <w:b/>
        </w:rPr>
        <w:t>data entry</w:t>
      </w:r>
      <w:r w:rsidRPr="00335C93">
        <w:rPr>
          <w:b/>
        </w:rPr>
        <w:t>.</w:t>
      </w:r>
      <w:r>
        <w:t xml:space="preserve"> Information on the number of people enrolled in the RPG program every six months will be obtained in the semiannual progress reports</w:t>
      </w:r>
      <w:r w:rsidR="00563DCB">
        <w:t>.</w:t>
      </w:r>
      <w:r>
        <w:t xml:space="preserve"> </w:t>
      </w:r>
      <w:r w:rsidR="00563DCB">
        <w:t>I</w:t>
      </w:r>
      <w:r>
        <w:t xml:space="preserve">f the number does not </w:t>
      </w:r>
      <w:r w:rsidR="00C206F8">
        <w:t>match</w:t>
      </w:r>
      <w:r>
        <w:t xml:space="preserve"> the number of new entries to the enrollment and service</w:t>
      </w:r>
      <w:r w:rsidR="00563DCB">
        <w:t>s</w:t>
      </w:r>
      <w:r>
        <w:t xml:space="preserve"> </w:t>
      </w:r>
      <w:r w:rsidR="006B56B9">
        <w:t>data</w:t>
      </w:r>
      <w:r>
        <w:t xml:space="preserve">, the </w:t>
      </w:r>
      <w:r>
        <w:lastRenderedPageBreak/>
        <w:t xml:space="preserve">cross-site evaluation </w:t>
      </w:r>
      <w:r w:rsidR="00563DCB">
        <w:t xml:space="preserve">team </w:t>
      </w:r>
      <w:r>
        <w:t xml:space="preserve">will contact the grantee to reconcile the numbers and request they add any missing enrollees to </w:t>
      </w:r>
      <w:r w:rsidR="006B56B9">
        <w:t>RPG-EDS</w:t>
      </w:r>
      <w:r>
        <w:t>.</w:t>
      </w:r>
    </w:p>
    <w:p w:rsidR="008511F2" w:rsidP="00D05261" w:rsidRDefault="00786538" w14:paraId="2EEEE33E" w14:textId="57887E67">
      <w:pPr>
        <w:pStyle w:val="BulletLastSS"/>
      </w:pPr>
      <w:r>
        <w:rPr>
          <w:b/>
        </w:rPr>
        <w:t>Conduct r</w:t>
      </w:r>
      <w:r w:rsidRPr="007F73B8" w:rsidR="008511F2">
        <w:rPr>
          <w:b/>
        </w:rPr>
        <w:t>egular data completion and quality checks.</w:t>
      </w:r>
      <w:r w:rsidR="008511F2">
        <w:t xml:space="preserve"> The cross-site evaluation contractor will examine each grantee’s enrollment and service</w:t>
      </w:r>
      <w:r w:rsidR="00563DCB">
        <w:t>s</w:t>
      </w:r>
      <w:r w:rsidR="008511F2">
        <w:t xml:space="preserve"> data at </w:t>
      </w:r>
      <w:r w:rsidR="006B56B9">
        <w:t>regular</w:t>
      </w:r>
      <w:r w:rsidR="008511F2">
        <w:t xml:space="preserve"> intervals to identify any potential problems. If problems a</w:t>
      </w:r>
      <w:r w:rsidR="00C64C87">
        <w:t>re identified</w:t>
      </w:r>
      <w:r w:rsidR="008511F2">
        <w:t xml:space="preserve">, contractor staff will notify the grantee and work with the grantee and providers as needed to obtain missing data or remedy other potential problems </w:t>
      </w:r>
      <w:r w:rsidR="00563DCB">
        <w:t>quickly</w:t>
      </w:r>
      <w:r w:rsidR="007F73B8">
        <w:t>.</w:t>
      </w:r>
    </w:p>
    <w:p w:rsidRPr="00D05261" w:rsidR="00333DF8" w:rsidP="00D05261" w:rsidRDefault="00E044BD" w14:paraId="2EEEE33F" w14:textId="2997BAD0">
      <w:pPr>
        <w:pStyle w:val="H4Number"/>
      </w:pPr>
      <w:r w:rsidRPr="00D05261">
        <w:t>Outcome</w:t>
      </w:r>
      <w:r w:rsidRPr="00D05261" w:rsidR="00A05F18">
        <w:t>s</w:t>
      </w:r>
      <w:r w:rsidRPr="00D05261">
        <w:t xml:space="preserve"> and </w:t>
      </w:r>
      <w:r w:rsidR="00563DCB">
        <w:t>i</w:t>
      </w:r>
      <w:r w:rsidRPr="00D05261">
        <w:t>mpact</w:t>
      </w:r>
      <w:r w:rsidR="00F33DCD">
        <w:t>s</w:t>
      </w:r>
      <w:r w:rsidRPr="00D05261">
        <w:t xml:space="preserve"> </w:t>
      </w:r>
      <w:r w:rsidR="00563DCB">
        <w:t>d</w:t>
      </w:r>
      <w:r w:rsidRPr="00D05261" w:rsidR="00BE3517">
        <w:t>ata</w:t>
      </w:r>
      <w:r w:rsidRPr="00D05261" w:rsidR="006D5C3C">
        <w:t xml:space="preserve"> </w:t>
      </w:r>
    </w:p>
    <w:p w:rsidRPr="00EE1D19" w:rsidR="00025CF9" w:rsidP="00D05261" w:rsidRDefault="00025CF9" w14:paraId="2EEEE340" w14:textId="332C35F6">
      <w:pPr>
        <w:pStyle w:val="Bullet"/>
      </w:pPr>
      <w:r w:rsidRPr="00EE1D19">
        <w:rPr>
          <w:b/>
        </w:rPr>
        <w:t>Design the outcome</w:t>
      </w:r>
      <w:r w:rsidR="0006467F">
        <w:rPr>
          <w:b/>
        </w:rPr>
        <w:t>s</w:t>
      </w:r>
      <w:r w:rsidR="000503DB">
        <w:rPr>
          <w:b/>
        </w:rPr>
        <w:t xml:space="preserve"> and impact</w:t>
      </w:r>
      <w:r w:rsidR="0006467F">
        <w:rPr>
          <w:b/>
        </w:rPr>
        <w:t>s</w:t>
      </w:r>
      <w:r w:rsidRPr="00EE1D19">
        <w:rPr>
          <w:b/>
        </w:rPr>
        <w:t xml:space="preserve"> instrument</w:t>
      </w:r>
      <w:r w:rsidR="000503DB">
        <w:rPr>
          <w:b/>
        </w:rPr>
        <w:t>s</w:t>
      </w:r>
      <w:r w:rsidRPr="00EE1D19">
        <w:rPr>
          <w:b/>
        </w:rPr>
        <w:t xml:space="preserve"> in a manner that reduces burden. </w:t>
      </w:r>
      <w:r w:rsidRPr="00EE1D19">
        <w:t>The outcome</w:t>
      </w:r>
      <w:r w:rsidR="0006467F">
        <w:t>s</w:t>
      </w:r>
      <w:r w:rsidRPr="00EE1D19">
        <w:t xml:space="preserve"> data that grantees </w:t>
      </w:r>
      <w:r w:rsidR="0006467F">
        <w:t>must</w:t>
      </w:r>
      <w:r w:rsidRPr="00EE1D19">
        <w:t xml:space="preserve"> report </w:t>
      </w:r>
      <w:r w:rsidR="00A36BEF">
        <w:t>c</w:t>
      </w:r>
      <w:r w:rsidRPr="00EE1D19">
        <w:t xml:space="preserve">omprise standardized instruments </w:t>
      </w:r>
      <w:r w:rsidR="000232AF">
        <w:t>that often ask for similar information, such as demographic information about the respondent. To avoid such</w:t>
      </w:r>
      <w:r w:rsidRPr="00EE1D19">
        <w:t xml:space="preserve"> duplication</w:t>
      </w:r>
      <w:r w:rsidR="000232AF">
        <w:t>,</w:t>
      </w:r>
      <w:r w:rsidR="00BF2D94">
        <w:t xml:space="preserve"> the </w:t>
      </w:r>
      <w:r w:rsidRPr="00EE1D19">
        <w:t>outcome</w:t>
      </w:r>
      <w:r w:rsidR="0006467F">
        <w:t>s</w:t>
      </w:r>
      <w:r w:rsidRPr="00EE1D19">
        <w:t xml:space="preserve"> instrument</w:t>
      </w:r>
      <w:r w:rsidR="00544FAE">
        <w:t>s</w:t>
      </w:r>
      <w:r w:rsidRPr="00EE1D19">
        <w:t xml:space="preserve"> </w:t>
      </w:r>
      <w:r w:rsidR="000232AF">
        <w:t xml:space="preserve">exclude </w:t>
      </w:r>
      <w:r w:rsidRPr="00EE1D19">
        <w:t>redundant items</w:t>
      </w:r>
      <w:r w:rsidR="00A36BEF">
        <w:t xml:space="preserve"> </w:t>
      </w:r>
      <w:r w:rsidR="0006467F">
        <w:t>to prevent</w:t>
      </w:r>
      <w:r w:rsidRPr="00EE1D19">
        <w:t xml:space="preserve"> duplication. This reduce</w:t>
      </w:r>
      <w:r w:rsidR="005A72A0">
        <w:t>s</w:t>
      </w:r>
      <w:r w:rsidRPr="00EE1D19">
        <w:t xml:space="preserve"> burden on grantee staff responsible for uploading th</w:t>
      </w:r>
      <w:r w:rsidR="0006467F">
        <w:t>ese</w:t>
      </w:r>
      <w:r w:rsidRPr="00EE1D19">
        <w:t xml:space="preserve"> data to </w:t>
      </w:r>
      <w:r w:rsidR="005A72A0">
        <w:t>RPG-EDS</w:t>
      </w:r>
      <w:r w:rsidRPr="00EE1D19">
        <w:t xml:space="preserve">. </w:t>
      </w:r>
    </w:p>
    <w:p w:rsidRPr="00333DF8" w:rsidR="004C33EF" w:rsidP="00D05261" w:rsidRDefault="00E044BD" w14:paraId="2EEEE341" w14:textId="6B03955C">
      <w:pPr>
        <w:pStyle w:val="Bullet"/>
      </w:pPr>
      <w:r w:rsidRPr="00333DF8">
        <w:rPr>
          <w:b/>
        </w:rPr>
        <w:t xml:space="preserve">Develop a user-friendly, flexible </w:t>
      </w:r>
      <w:r w:rsidR="00786538">
        <w:rPr>
          <w:b/>
        </w:rPr>
        <w:t>upload process</w:t>
      </w:r>
      <w:r w:rsidR="00DA4440">
        <w:rPr>
          <w:b/>
        </w:rPr>
        <w:t xml:space="preserve"> that has already </w:t>
      </w:r>
      <w:r w:rsidR="00D31B84">
        <w:rPr>
          <w:b/>
        </w:rPr>
        <w:t>proven</w:t>
      </w:r>
      <w:r w:rsidR="00DA4440">
        <w:rPr>
          <w:b/>
        </w:rPr>
        <w:t xml:space="preserve"> successful</w:t>
      </w:r>
      <w:r w:rsidRPr="00333DF8">
        <w:rPr>
          <w:b/>
        </w:rPr>
        <w:t xml:space="preserve">. </w:t>
      </w:r>
      <w:r w:rsidR="005A72A0">
        <w:t>RPG-EDS</w:t>
      </w:r>
      <w:r w:rsidRPr="00333DF8" w:rsidR="00333DF8">
        <w:t xml:space="preserve">, </w:t>
      </w:r>
      <w:r w:rsidR="00B47D6B">
        <w:t xml:space="preserve">to </w:t>
      </w:r>
      <w:r w:rsidRPr="00333DF8" w:rsidR="00333DF8">
        <w:t>which grantees will upload data, will provide easy access while maintaining the security of outcome</w:t>
      </w:r>
      <w:r w:rsidR="00D31B84">
        <w:t>s</w:t>
      </w:r>
      <w:r w:rsidRPr="00333DF8" w:rsidR="00333DF8">
        <w:t xml:space="preserve"> data. </w:t>
      </w:r>
      <w:r w:rsidRPr="00333DF8">
        <w:t xml:space="preserve">The </w:t>
      </w:r>
      <w:r w:rsidR="00B47D6B">
        <w:t>system,</w:t>
      </w:r>
      <w:r w:rsidR="00BE3517">
        <w:t xml:space="preserve"> </w:t>
      </w:r>
      <w:r w:rsidRPr="00333DF8" w:rsidR="00333DF8">
        <w:t xml:space="preserve">designed with </w:t>
      </w:r>
      <w:r w:rsidR="00A36BEF">
        <w:t>access</w:t>
      </w:r>
      <w:r w:rsidRPr="00333DF8" w:rsidR="00A36BEF">
        <w:t xml:space="preserve"> </w:t>
      </w:r>
      <w:r w:rsidRPr="00333DF8" w:rsidR="00333DF8">
        <w:t>by grantee staff in mind</w:t>
      </w:r>
      <w:r w:rsidR="00B47D6B">
        <w:t>,</w:t>
      </w:r>
      <w:r w:rsidR="00BE3517">
        <w:t xml:space="preserve"> </w:t>
      </w:r>
      <w:r w:rsidR="00A36BEF">
        <w:t xml:space="preserve">is </w:t>
      </w:r>
      <w:r w:rsidRPr="00333DF8" w:rsidR="00333DF8">
        <w:t xml:space="preserve">based on </w:t>
      </w:r>
      <w:r w:rsidR="00A36BEF">
        <w:t xml:space="preserve">successful </w:t>
      </w:r>
      <w:r w:rsidRPr="00333DF8" w:rsidR="00333DF8">
        <w:t>experience</w:t>
      </w:r>
      <w:r w:rsidR="00B47D6B">
        <w:t>s</w:t>
      </w:r>
      <w:r w:rsidRPr="00333DF8" w:rsidR="00333DF8">
        <w:t xml:space="preserve"> </w:t>
      </w:r>
      <w:r w:rsidR="00B47D6B">
        <w:t>in</w:t>
      </w:r>
      <w:r w:rsidRPr="00333DF8" w:rsidR="00B47D6B">
        <w:t xml:space="preserve"> </w:t>
      </w:r>
      <w:r w:rsidRPr="00333DF8" w:rsidR="00333DF8">
        <w:t>prior studies</w:t>
      </w:r>
      <w:r w:rsidR="000232AF">
        <w:t xml:space="preserve"> collecting similar types of data</w:t>
      </w:r>
      <w:r w:rsidRPr="00333DF8" w:rsidR="00333DF8">
        <w:t xml:space="preserve"> </w:t>
      </w:r>
      <w:r w:rsidR="000232AF">
        <w:t>from</w:t>
      </w:r>
      <w:r w:rsidRPr="00333DF8" w:rsidR="000232AF">
        <w:t xml:space="preserve"> </w:t>
      </w:r>
      <w:r w:rsidRPr="00333DF8" w:rsidR="00333DF8">
        <w:t>similar types of service providers</w:t>
      </w:r>
      <w:r w:rsidR="000232AF">
        <w:t xml:space="preserve">. </w:t>
      </w:r>
      <w:r w:rsidR="00966311">
        <w:t>The</w:t>
      </w:r>
      <w:r w:rsidRPr="00333DF8" w:rsidR="00333DF8">
        <w:t xml:space="preserve"> </w:t>
      </w:r>
      <w:r w:rsidR="00383ECC">
        <w:t>component</w:t>
      </w:r>
      <w:r w:rsidRPr="00333DF8" w:rsidR="00D31B84">
        <w:t xml:space="preserve"> of the system</w:t>
      </w:r>
      <w:r w:rsidR="00D31B84">
        <w:t xml:space="preserve"> </w:t>
      </w:r>
      <w:r w:rsidR="00383ECC">
        <w:t>for managing</w:t>
      </w:r>
      <w:r w:rsidR="00D31B84">
        <w:t xml:space="preserve"> </w:t>
      </w:r>
      <w:r w:rsidR="00DA4440">
        <w:t>o</w:t>
      </w:r>
      <w:r w:rsidRPr="00333DF8" w:rsidR="00333DF8">
        <w:t>utcome</w:t>
      </w:r>
      <w:r w:rsidR="00D31B84">
        <w:t>s</w:t>
      </w:r>
      <w:r w:rsidRPr="00333DF8" w:rsidR="00333DF8">
        <w:t xml:space="preserve"> </w:t>
      </w:r>
      <w:r w:rsidR="00DA4440">
        <w:t>d</w:t>
      </w:r>
      <w:r w:rsidRPr="00333DF8" w:rsidR="00333DF8">
        <w:t>ata</w:t>
      </w:r>
      <w:r w:rsidR="00966311">
        <w:t xml:space="preserve">, </w:t>
      </w:r>
      <w:r w:rsidR="00CE169C">
        <w:t xml:space="preserve">to which </w:t>
      </w:r>
      <w:r w:rsidR="00966311">
        <w:t>grantees will upload data from the outcome</w:t>
      </w:r>
      <w:r w:rsidR="00CE169C">
        <w:t>s</w:t>
      </w:r>
      <w:r w:rsidR="00966311">
        <w:t xml:space="preserve"> instrument</w:t>
      </w:r>
      <w:r w:rsidR="00B47D6B">
        <w:t>s</w:t>
      </w:r>
      <w:r w:rsidR="00966311">
        <w:t>,</w:t>
      </w:r>
      <w:r w:rsidRPr="00333DF8" w:rsidR="00333DF8">
        <w:t xml:space="preserve"> is modeled on </w:t>
      </w:r>
      <w:r w:rsidR="00966311">
        <w:t xml:space="preserve">the </w:t>
      </w:r>
      <w:r w:rsidR="000232AF">
        <w:t xml:space="preserve">data reporting system that was used </w:t>
      </w:r>
      <w:r w:rsidR="00CE169C">
        <w:t xml:space="preserve">in </w:t>
      </w:r>
      <w:r w:rsidR="000232AF">
        <w:t xml:space="preserve">RPG </w:t>
      </w:r>
      <w:r w:rsidR="00BE3517">
        <w:t>projects from 2012</w:t>
      </w:r>
      <w:r w:rsidR="00966311">
        <w:t xml:space="preserve"> through </w:t>
      </w:r>
      <w:r w:rsidR="00544FAE">
        <w:t>present</w:t>
      </w:r>
      <w:r w:rsidR="00BE3517">
        <w:t>.</w:t>
      </w:r>
      <w:r w:rsidR="00966311">
        <w:t xml:space="preserve"> </w:t>
      </w:r>
      <w:r w:rsidR="00CE169C">
        <w:t xml:space="preserve">Compared with the former RPG systems, </w:t>
      </w:r>
      <w:r w:rsidR="005A72A0">
        <w:t>RPG-EDS</w:t>
      </w:r>
      <w:r w:rsidR="000232AF">
        <w:t xml:space="preserve"> </w:t>
      </w:r>
      <w:r w:rsidR="00F47613">
        <w:t>includes</w:t>
      </w:r>
      <w:r w:rsidR="00DA4440">
        <w:t xml:space="preserve"> updated features and improved technology to simplify the upload process.</w:t>
      </w:r>
    </w:p>
    <w:p w:rsidRPr="00EE1D19" w:rsidR="00F10FAB" w:rsidP="00D05261" w:rsidRDefault="00F10FAB" w14:paraId="2EEEE342" w14:textId="3FE65792">
      <w:pPr>
        <w:pStyle w:val="Bullet"/>
      </w:pPr>
      <w:r w:rsidRPr="00EE1D19">
        <w:rPr>
          <w:b/>
        </w:rPr>
        <w:t xml:space="preserve">Provide training and technical assistance to grantee staff. </w:t>
      </w:r>
      <w:r w:rsidRPr="00EE1D19">
        <w:t xml:space="preserve">We will provide </w:t>
      </w:r>
      <w:r w:rsidRPr="00EE1D19" w:rsidR="00CE169C">
        <w:t xml:space="preserve">to grantees </w:t>
      </w:r>
      <w:r w:rsidRPr="00EE1D19">
        <w:t>documentation</w:t>
      </w:r>
      <w:r w:rsidR="00CE169C">
        <w:t xml:space="preserve"> on</w:t>
      </w:r>
      <w:r w:rsidRPr="00EE1D19">
        <w:t>, training</w:t>
      </w:r>
      <w:r w:rsidR="00CE169C">
        <w:t xml:space="preserve"> in,</w:t>
      </w:r>
      <w:r w:rsidRPr="00EE1D19">
        <w:t xml:space="preserve"> and technical assistance in collecting data from</w:t>
      </w:r>
      <w:r w:rsidR="00CE169C">
        <w:t xml:space="preserve"> </w:t>
      </w:r>
      <w:r w:rsidRPr="00EE1D19">
        <w:t>participants</w:t>
      </w:r>
      <w:r>
        <w:t xml:space="preserve">, </w:t>
      </w:r>
      <w:r w:rsidRPr="00EE1D19">
        <w:t xml:space="preserve">uploading </w:t>
      </w:r>
      <w:r w:rsidR="005A72A0">
        <w:t>outcome</w:t>
      </w:r>
      <w:r w:rsidR="00CE169C">
        <w:t>s</w:t>
      </w:r>
      <w:r w:rsidR="005A72A0">
        <w:t xml:space="preserve"> </w:t>
      </w:r>
      <w:r w:rsidRPr="00EE1D19">
        <w:t xml:space="preserve">data to </w:t>
      </w:r>
      <w:r w:rsidR="005A72A0">
        <w:t>RPG-EDS</w:t>
      </w:r>
      <w:r>
        <w:t>, and using the web-based enrollment and service</w:t>
      </w:r>
      <w:r w:rsidR="00BE3517">
        <w:t>s</w:t>
      </w:r>
      <w:r>
        <w:t xml:space="preserve"> </w:t>
      </w:r>
      <w:r w:rsidR="00BE3517">
        <w:t>data entry application</w:t>
      </w:r>
      <w:r w:rsidR="005A72A0">
        <w:t xml:space="preserve"> in RPG-EDS</w:t>
      </w:r>
      <w:r w:rsidRPr="00EE1D19">
        <w:t xml:space="preserve">. </w:t>
      </w:r>
    </w:p>
    <w:p w:rsidRPr="00EE1D19" w:rsidR="004545D8" w:rsidP="00D05261" w:rsidRDefault="004545D8" w14:paraId="2EEEE343" w14:textId="7B3D43D7">
      <w:pPr>
        <w:pStyle w:val="Bullet"/>
      </w:pPr>
      <w:r w:rsidRPr="00EE1D19">
        <w:rPr>
          <w:b/>
        </w:rPr>
        <w:t xml:space="preserve">Include data quality checks in the data </w:t>
      </w:r>
      <w:r w:rsidR="00BE3517">
        <w:rPr>
          <w:b/>
        </w:rPr>
        <w:t>system</w:t>
      </w:r>
      <w:r w:rsidRPr="00EE1D19">
        <w:rPr>
          <w:b/>
        </w:rPr>
        <w:t xml:space="preserve">. </w:t>
      </w:r>
      <w:r w:rsidR="005A72A0">
        <w:t>RPG-EDS</w:t>
      </w:r>
      <w:r w:rsidRPr="00EE1D19">
        <w:t xml:space="preserve"> will also </w:t>
      </w:r>
      <w:r w:rsidR="00791E41">
        <w:t>improve</w:t>
      </w:r>
      <w:r w:rsidRPr="00EE1D19" w:rsidR="00791E41">
        <w:t xml:space="preserve"> </w:t>
      </w:r>
      <w:r w:rsidRPr="00EE1D19">
        <w:t xml:space="preserve">data reliability </w:t>
      </w:r>
      <w:r w:rsidR="00791E41">
        <w:t>with</w:t>
      </w:r>
      <w:r w:rsidRPr="00EE1D19">
        <w:t xml:space="preserve"> automatic data quality checks. For example, if grantee staff enter </w:t>
      </w:r>
      <w:r w:rsidR="00407770">
        <w:t>out-</w:t>
      </w:r>
      <w:r w:rsidR="00A36BEF">
        <w:t>of</w:t>
      </w:r>
      <w:r w:rsidR="00407770">
        <w:t>-</w:t>
      </w:r>
      <w:r w:rsidR="00A36BEF">
        <w:t>range</w:t>
      </w:r>
      <w:r w:rsidRPr="00EE1D19" w:rsidR="00A36BEF">
        <w:t xml:space="preserve"> </w:t>
      </w:r>
      <w:r w:rsidRPr="00EE1D19">
        <w:t xml:space="preserve">values in a particular field, the system will prompt users to check the value. For some fields, response values will be restricted; for others, grantee site staff will be able to override the check. We will also monitor the data entered by grantee sites and provide feedback to grantees on their data quality. </w:t>
      </w:r>
    </w:p>
    <w:p w:rsidR="004545D8" w:rsidP="00D05261" w:rsidRDefault="004545D8" w14:paraId="2EEEE344" w14:textId="53701C4E">
      <w:pPr>
        <w:pStyle w:val="BulletLastSS"/>
      </w:pPr>
      <w:r w:rsidRPr="00EE1D19">
        <w:rPr>
          <w:b/>
        </w:rPr>
        <w:t>Optimiz</w:t>
      </w:r>
      <w:r w:rsidR="00CE169C">
        <w:rPr>
          <w:b/>
        </w:rPr>
        <w:t>e</w:t>
      </w:r>
      <w:r w:rsidRPr="00EE1D19">
        <w:rPr>
          <w:b/>
        </w:rPr>
        <w:t xml:space="preserve"> the frequency of data collection. </w:t>
      </w:r>
      <w:r w:rsidRPr="00EE1D19">
        <w:t>Grantees wil</w:t>
      </w:r>
      <w:r w:rsidRPr="00EE1D19" w:rsidR="00EE1D19">
        <w:t>l</w:t>
      </w:r>
      <w:r w:rsidRPr="00EE1D19">
        <w:t xml:space="preserve"> upload </w:t>
      </w:r>
      <w:r w:rsidR="00025CF9">
        <w:t>outcome</w:t>
      </w:r>
      <w:r w:rsidR="00CE169C">
        <w:t>s</w:t>
      </w:r>
      <w:r w:rsidR="00025CF9">
        <w:t xml:space="preserve"> </w:t>
      </w:r>
      <w:r w:rsidR="00DA4440">
        <w:t>data once every six months, rather than waiting until their evaluation data collection is complete. This</w:t>
      </w:r>
      <w:r w:rsidRPr="00EE1D19">
        <w:t xml:space="preserve"> will </w:t>
      </w:r>
      <w:r w:rsidR="00DA4440">
        <w:t xml:space="preserve">enable the cross-site </w:t>
      </w:r>
      <w:r w:rsidRPr="003812F4" w:rsidR="00DA4440">
        <w:t xml:space="preserve">evaluation </w:t>
      </w:r>
      <w:r w:rsidRPr="003812F4" w:rsidR="003812F4">
        <w:t>team</w:t>
      </w:r>
      <w:r w:rsidRPr="003812F4" w:rsidR="00CE169C">
        <w:t xml:space="preserve"> </w:t>
      </w:r>
      <w:r w:rsidRPr="003812F4">
        <w:t xml:space="preserve">to </w:t>
      </w:r>
      <w:r w:rsidRPr="003812F4" w:rsidR="00791E41">
        <w:t xml:space="preserve">regularly </w:t>
      </w:r>
      <w:r w:rsidRPr="003812F4">
        <w:t xml:space="preserve">identify </w:t>
      </w:r>
      <w:r w:rsidRPr="003812F4" w:rsidR="00EE1D19">
        <w:t xml:space="preserve">and troubleshoot problems </w:t>
      </w:r>
      <w:r w:rsidRPr="003812F4" w:rsidR="00DA4440">
        <w:t xml:space="preserve">grantees </w:t>
      </w:r>
      <w:r w:rsidRPr="003812F4" w:rsidR="00EE1D19">
        <w:t>e</w:t>
      </w:r>
      <w:r w:rsidRPr="003812F4" w:rsidR="00DA4440">
        <w:t>xperience in</w:t>
      </w:r>
      <w:r w:rsidRPr="003812F4">
        <w:t xml:space="preserve"> colle</w:t>
      </w:r>
      <w:r w:rsidRPr="003812F4" w:rsidR="00EE1D19">
        <w:t>cting data</w:t>
      </w:r>
      <w:r w:rsidRPr="00EE1D19" w:rsidR="00EE1D19">
        <w:t xml:space="preserve"> from respondents </w:t>
      </w:r>
      <w:r w:rsidR="00DA4440">
        <w:t>or</w:t>
      </w:r>
      <w:r w:rsidRPr="00EE1D19" w:rsidR="00EE1D19">
        <w:t xml:space="preserve"> uploading data. </w:t>
      </w:r>
    </w:p>
    <w:p w:rsidRPr="00D05261" w:rsidR="00177643" w:rsidP="00D05261" w:rsidRDefault="00177643" w14:paraId="2EEEE345" w14:textId="77777777">
      <w:pPr>
        <w:pStyle w:val="H3Alpha"/>
      </w:pPr>
      <w:bookmarkStart w:name="_Toc234038863" w:id="8"/>
      <w:r w:rsidRPr="00D05261">
        <w:t>B.4.</w:t>
      </w:r>
      <w:r w:rsidRPr="00D05261">
        <w:tab/>
        <w:t>Test of Procedures or Methods to be Undertaken</w:t>
      </w:r>
      <w:bookmarkEnd w:id="7"/>
      <w:bookmarkEnd w:id="8"/>
    </w:p>
    <w:p w:rsidRPr="00EE1D19" w:rsidR="002035FE" w:rsidP="00E91BC6" w:rsidRDefault="002035FE" w14:paraId="2EEEE346" w14:textId="3C7D88CC">
      <w:pPr>
        <w:pStyle w:val="NormalSS"/>
        <w:rPr>
          <w:szCs w:val="24"/>
        </w:rPr>
      </w:pPr>
      <w:bookmarkStart w:name="_Toc222116076" w:id="9"/>
      <w:r w:rsidRPr="00EE1D19">
        <w:rPr>
          <w:szCs w:val="24"/>
        </w:rPr>
        <w:t xml:space="preserve">Most of the instruments to be used in the RPG </w:t>
      </w:r>
      <w:r w:rsidRPr="00EE1D19" w:rsidR="00B54663">
        <w:rPr>
          <w:szCs w:val="24"/>
        </w:rPr>
        <w:t xml:space="preserve">cross-site evaluation </w:t>
      </w:r>
      <w:r w:rsidRPr="00EE1D19">
        <w:rPr>
          <w:szCs w:val="24"/>
        </w:rPr>
        <w:t xml:space="preserve">build on existing measures and experience from other studies completed by the cross-site evaluation team. </w:t>
      </w:r>
    </w:p>
    <w:p w:rsidRPr="00EE1D19" w:rsidR="002035FE" w:rsidP="00E91BC6" w:rsidRDefault="00181FAD" w14:paraId="2EEEE347" w14:textId="4AB700E0">
      <w:pPr>
        <w:pStyle w:val="NormalSS"/>
        <w:rPr>
          <w:szCs w:val="24"/>
        </w:rPr>
      </w:pPr>
      <w:r w:rsidRPr="00181FAD">
        <w:rPr>
          <w:b/>
          <w:szCs w:val="24"/>
        </w:rPr>
        <w:lastRenderedPageBreak/>
        <w:t>Grantee and partner staff topic guide</w:t>
      </w:r>
      <w:r w:rsidR="002035FE">
        <w:rPr>
          <w:b/>
          <w:szCs w:val="24"/>
        </w:rPr>
        <w:t>.</w:t>
      </w:r>
      <w:r w:rsidRPr="00EE1D19" w:rsidR="002035FE">
        <w:rPr>
          <w:b/>
          <w:szCs w:val="24"/>
        </w:rPr>
        <w:t xml:space="preserve"> </w:t>
      </w:r>
      <w:r w:rsidRPr="00EE1D19" w:rsidR="002035FE">
        <w:rPr>
          <w:szCs w:val="24"/>
        </w:rPr>
        <w:t xml:space="preserve">The </w:t>
      </w:r>
      <w:r w:rsidRPr="00EE1D19" w:rsidR="007221B2">
        <w:rPr>
          <w:szCs w:val="24"/>
        </w:rPr>
        <w:t xml:space="preserve">interview topic guide </w:t>
      </w:r>
      <w:r w:rsidR="007221B2">
        <w:rPr>
          <w:szCs w:val="24"/>
        </w:rPr>
        <w:t xml:space="preserve">for </w:t>
      </w:r>
      <w:r w:rsidRPr="00EE1D19" w:rsidR="002035FE">
        <w:rPr>
          <w:szCs w:val="24"/>
        </w:rPr>
        <w:t>RPG grantee and partner staff has been modeled after interview guides used in similar studies such as the Early Head Start Enhanced Home Visiting Pilot Evaluation and the Evidence-Based Home Visitin</w:t>
      </w:r>
      <w:r w:rsidR="002035FE">
        <w:rPr>
          <w:szCs w:val="24"/>
        </w:rPr>
        <w:t xml:space="preserve">g </w:t>
      </w:r>
      <w:r w:rsidR="00544FAE">
        <w:rPr>
          <w:szCs w:val="24"/>
        </w:rPr>
        <w:t xml:space="preserve">and </w:t>
      </w:r>
      <w:r w:rsidRPr="00E91BC6" w:rsidR="00544FAE">
        <w:t>previous</w:t>
      </w:r>
      <w:r w:rsidR="00544FAE">
        <w:rPr>
          <w:szCs w:val="24"/>
        </w:rPr>
        <w:t xml:space="preserve"> RPG</w:t>
      </w:r>
      <w:r w:rsidR="002035FE">
        <w:rPr>
          <w:szCs w:val="24"/>
        </w:rPr>
        <w:t xml:space="preserve"> cross-site evaluation</w:t>
      </w:r>
      <w:r w:rsidR="00544FAE">
        <w:rPr>
          <w:szCs w:val="24"/>
        </w:rPr>
        <w:t>s</w:t>
      </w:r>
      <w:r w:rsidR="002035FE">
        <w:rPr>
          <w:szCs w:val="24"/>
        </w:rPr>
        <w:t xml:space="preserve">. All site visitors will receive training </w:t>
      </w:r>
      <w:r w:rsidR="00791E41">
        <w:rPr>
          <w:szCs w:val="24"/>
        </w:rPr>
        <w:t>on</w:t>
      </w:r>
      <w:r w:rsidR="002035FE">
        <w:rPr>
          <w:szCs w:val="24"/>
        </w:rPr>
        <w:t xml:space="preserve"> the topic guides. After the first site visit, the cross-site evaluation team will meet to discuss the instruments </w:t>
      </w:r>
      <w:r w:rsidR="00383ECC">
        <w:rPr>
          <w:szCs w:val="24"/>
        </w:rPr>
        <w:t>and whether they require any</w:t>
      </w:r>
      <w:r w:rsidR="002035FE">
        <w:rPr>
          <w:szCs w:val="24"/>
        </w:rPr>
        <w:t xml:space="preserve"> modifications to enhance data quality and reduce burden</w:t>
      </w:r>
      <w:r w:rsidR="00383ECC">
        <w:rPr>
          <w:szCs w:val="24"/>
        </w:rPr>
        <w:t>,</w:t>
      </w:r>
      <w:r w:rsidR="002035FE">
        <w:rPr>
          <w:szCs w:val="24"/>
        </w:rPr>
        <w:t xml:space="preserve"> such as eliminating or refining any questions that were unnecessary or redundant.</w:t>
      </w:r>
    </w:p>
    <w:p w:rsidR="00E91312" w:rsidP="00E91BC6" w:rsidRDefault="00544FAE" w14:paraId="2EEEE348" w14:textId="1BAE4F94">
      <w:pPr>
        <w:pStyle w:val="NormalSS"/>
        <w:rPr>
          <w:szCs w:val="24"/>
        </w:rPr>
      </w:pPr>
      <w:r>
        <w:rPr>
          <w:b/>
          <w:szCs w:val="24"/>
        </w:rPr>
        <w:t>P</w:t>
      </w:r>
      <w:r w:rsidRPr="00EE1D19" w:rsidR="002035FE">
        <w:rPr>
          <w:b/>
          <w:szCs w:val="24"/>
        </w:rPr>
        <w:t>artner surveys.</w:t>
      </w:r>
      <w:r w:rsidR="002035FE">
        <w:rPr>
          <w:szCs w:val="24"/>
        </w:rPr>
        <w:t xml:space="preserve"> </w:t>
      </w:r>
      <w:r w:rsidR="00E91312">
        <w:rPr>
          <w:szCs w:val="24"/>
        </w:rPr>
        <w:t>The partner survey will be identical to the one developed and pre</w:t>
      </w:r>
      <w:r w:rsidR="00383ECC">
        <w:rPr>
          <w:szCs w:val="24"/>
        </w:rPr>
        <w:t>-</w:t>
      </w:r>
      <w:r w:rsidR="00E91312">
        <w:rPr>
          <w:szCs w:val="24"/>
        </w:rPr>
        <w:t xml:space="preserve">tested for RPG2 and RPG3. </w:t>
      </w:r>
      <w:r w:rsidR="009B0F75">
        <w:rPr>
          <w:szCs w:val="24"/>
        </w:rPr>
        <w:t>No pretest of the partner survey will occur prior to fielding the instrument. A pretest of the instrument occurred under RPG2 and was covered under OMB #4170-0444.</w:t>
      </w:r>
    </w:p>
    <w:p w:rsidR="00323467" w:rsidP="00323467" w:rsidRDefault="00323467" w14:paraId="092F9AFD" w14:textId="29DD6CA3">
      <w:pPr>
        <w:pStyle w:val="NormalSS"/>
        <w:rPr>
          <w:szCs w:val="24"/>
        </w:rPr>
      </w:pPr>
      <w:r>
        <w:rPr>
          <w:szCs w:val="24"/>
        </w:rPr>
        <w:t>Before</w:t>
      </w:r>
      <w:r w:rsidRPr="00E35BA2">
        <w:rPr>
          <w:szCs w:val="24"/>
        </w:rPr>
        <w:t xml:space="preserve"> deploy</w:t>
      </w:r>
      <w:r>
        <w:rPr>
          <w:szCs w:val="24"/>
        </w:rPr>
        <w:t>ing</w:t>
      </w:r>
      <w:r w:rsidRPr="00E35BA2">
        <w:rPr>
          <w:szCs w:val="24"/>
        </w:rPr>
        <w:t xml:space="preserve"> the partner survey on the web, Mathematica staff will rigorous</w:t>
      </w:r>
      <w:r>
        <w:rPr>
          <w:szCs w:val="24"/>
        </w:rPr>
        <w:t>ly</w:t>
      </w:r>
      <w:r w:rsidRPr="00E35BA2">
        <w:rPr>
          <w:szCs w:val="24"/>
        </w:rPr>
        <w:t xml:space="preserve"> </w:t>
      </w:r>
      <w:r>
        <w:rPr>
          <w:szCs w:val="24"/>
        </w:rPr>
        <w:t>compare</w:t>
      </w:r>
      <w:r w:rsidRPr="00E35BA2">
        <w:rPr>
          <w:szCs w:val="24"/>
        </w:rPr>
        <w:t xml:space="preserve"> the web surveys to the hard-copy </w:t>
      </w:r>
      <w:r w:rsidRPr="00E91BC6">
        <w:t>instrument</w:t>
      </w:r>
      <w:r>
        <w:t xml:space="preserve"> for accuracy</w:t>
      </w:r>
      <w:r w:rsidRPr="00E35BA2">
        <w:rPr>
          <w:szCs w:val="24"/>
        </w:rPr>
        <w:t>. Web testers will check question wording and response option formats, and will use different scenarios to test the skip patterns.</w:t>
      </w:r>
      <w:r w:rsidRPr="00EE1D19">
        <w:rPr>
          <w:szCs w:val="24"/>
        </w:rPr>
        <w:t xml:space="preserve"> </w:t>
      </w:r>
    </w:p>
    <w:p w:rsidRPr="005C74CC" w:rsidR="002035FE" w:rsidP="00E91BC6" w:rsidRDefault="002035FE" w14:paraId="2EEEE34A" w14:textId="30E470DD">
      <w:pPr>
        <w:pStyle w:val="NormalSS"/>
        <w:rPr>
          <w:szCs w:val="24"/>
        </w:rPr>
      </w:pPr>
      <w:r w:rsidRPr="00EE1D19">
        <w:rPr>
          <w:b/>
          <w:szCs w:val="24"/>
        </w:rPr>
        <w:t>RPG</w:t>
      </w:r>
      <w:r w:rsidR="004946F8">
        <w:rPr>
          <w:b/>
          <w:szCs w:val="24"/>
        </w:rPr>
        <w:t>-EDS</w:t>
      </w:r>
      <w:r w:rsidRPr="00EE1D19">
        <w:rPr>
          <w:b/>
          <w:szCs w:val="24"/>
        </w:rPr>
        <w:t>.</w:t>
      </w:r>
      <w:r w:rsidRPr="00EE1D19">
        <w:rPr>
          <w:szCs w:val="24"/>
        </w:rPr>
        <w:t xml:space="preserve"> </w:t>
      </w:r>
      <w:r w:rsidR="00383ECC">
        <w:rPr>
          <w:szCs w:val="24"/>
        </w:rPr>
        <w:t xml:space="preserve">The </w:t>
      </w:r>
      <w:r w:rsidRPr="00EE1D19" w:rsidR="00383ECC">
        <w:rPr>
          <w:szCs w:val="24"/>
        </w:rPr>
        <w:t xml:space="preserve">component of </w:t>
      </w:r>
      <w:r w:rsidR="00383ECC">
        <w:rPr>
          <w:szCs w:val="24"/>
        </w:rPr>
        <w:t>RPG-EDS</w:t>
      </w:r>
      <w:r w:rsidRPr="00EE1D19" w:rsidR="00383ECC">
        <w:rPr>
          <w:szCs w:val="24"/>
        </w:rPr>
        <w:t xml:space="preserve"> </w:t>
      </w:r>
      <w:r w:rsidR="00383ECC">
        <w:rPr>
          <w:szCs w:val="24"/>
        </w:rPr>
        <w:t>for managing</w:t>
      </w:r>
      <w:r w:rsidRPr="00EE1D19" w:rsidR="00383ECC">
        <w:rPr>
          <w:szCs w:val="24"/>
        </w:rPr>
        <w:t xml:space="preserve"> </w:t>
      </w:r>
      <w:r w:rsidRPr="00EE1D19">
        <w:rPr>
          <w:szCs w:val="24"/>
        </w:rPr>
        <w:t>outcome</w:t>
      </w:r>
      <w:r w:rsidR="00383ECC">
        <w:rPr>
          <w:szCs w:val="24"/>
        </w:rPr>
        <w:t>s</w:t>
      </w:r>
      <w:r w:rsidRPr="00EE1D19">
        <w:rPr>
          <w:szCs w:val="24"/>
        </w:rPr>
        <w:t xml:space="preserve"> data is modeled after </w:t>
      </w:r>
      <w:r w:rsidR="00B54663">
        <w:rPr>
          <w:szCs w:val="24"/>
        </w:rPr>
        <w:t xml:space="preserve">the data systems used with previous cohorts of RPG projects. </w:t>
      </w:r>
      <w:r w:rsidR="004C6920">
        <w:rPr>
          <w:szCs w:val="24"/>
        </w:rPr>
        <w:t>T</w:t>
      </w:r>
      <w:r w:rsidRPr="00EE1D19" w:rsidR="004C6920">
        <w:rPr>
          <w:szCs w:val="24"/>
        </w:rPr>
        <w:t>he development team</w:t>
      </w:r>
      <w:r w:rsidR="004C6920">
        <w:rPr>
          <w:szCs w:val="24"/>
        </w:rPr>
        <w:t xml:space="preserve"> </w:t>
      </w:r>
      <w:r w:rsidRPr="00EE1D19" w:rsidR="004C6920">
        <w:rPr>
          <w:szCs w:val="24"/>
        </w:rPr>
        <w:t xml:space="preserve">will rigorously </w:t>
      </w:r>
      <w:r w:rsidR="004C6920">
        <w:t>test</w:t>
      </w:r>
      <w:r w:rsidR="004C6920">
        <w:rPr>
          <w:szCs w:val="24"/>
        </w:rPr>
        <w:t xml:space="preserve"> and evaluate</w:t>
      </w:r>
      <w:r w:rsidRPr="00EE1D19" w:rsidR="004C6920">
        <w:rPr>
          <w:szCs w:val="24"/>
        </w:rPr>
        <w:t xml:space="preserve"> </w:t>
      </w:r>
      <w:r w:rsidR="004C6920">
        <w:rPr>
          <w:szCs w:val="24"/>
        </w:rPr>
        <w:t>t</w:t>
      </w:r>
      <w:r w:rsidR="006E56CB">
        <w:rPr>
          <w:szCs w:val="24"/>
        </w:rPr>
        <w:t>he functionality</w:t>
      </w:r>
      <w:r w:rsidRPr="00EE1D19">
        <w:rPr>
          <w:szCs w:val="24"/>
        </w:rPr>
        <w:t xml:space="preserve"> of </w:t>
      </w:r>
      <w:r w:rsidR="004946F8">
        <w:rPr>
          <w:szCs w:val="24"/>
        </w:rPr>
        <w:t>RPG-EDS</w:t>
      </w:r>
      <w:r w:rsidRPr="00EE1D19">
        <w:rPr>
          <w:szCs w:val="24"/>
        </w:rPr>
        <w:t xml:space="preserve"> </w:t>
      </w:r>
      <w:r w:rsidR="006E56CB">
        <w:rPr>
          <w:szCs w:val="24"/>
        </w:rPr>
        <w:t xml:space="preserve">before </w:t>
      </w:r>
      <w:r w:rsidR="004C6920">
        <w:rPr>
          <w:szCs w:val="24"/>
        </w:rPr>
        <w:t xml:space="preserve">it goes </w:t>
      </w:r>
      <w:r w:rsidR="006E56CB">
        <w:rPr>
          <w:szCs w:val="24"/>
        </w:rPr>
        <w:t>live</w:t>
      </w:r>
      <w:r w:rsidRPr="00EE1D19">
        <w:rPr>
          <w:szCs w:val="24"/>
        </w:rPr>
        <w:t xml:space="preserve">. Additionally, </w:t>
      </w:r>
      <w:r w:rsidR="00D21A8B">
        <w:rPr>
          <w:szCs w:val="24"/>
        </w:rPr>
        <w:t>prior to OMB clearance</w:t>
      </w:r>
      <w:r w:rsidRPr="00EE1D19" w:rsidR="00D21A8B">
        <w:rPr>
          <w:szCs w:val="24"/>
        </w:rPr>
        <w:t xml:space="preserve"> </w:t>
      </w:r>
      <w:r w:rsidRPr="00EE1D19">
        <w:rPr>
          <w:szCs w:val="24"/>
        </w:rPr>
        <w:t xml:space="preserve">we will consult with </w:t>
      </w:r>
      <w:r w:rsidR="009B0F75">
        <w:rPr>
          <w:szCs w:val="24"/>
        </w:rPr>
        <w:t xml:space="preserve">no more than nine respondents from the </w:t>
      </w:r>
      <w:r w:rsidRPr="00EE1D19">
        <w:rPr>
          <w:szCs w:val="24"/>
        </w:rPr>
        <w:t>grantee</w:t>
      </w:r>
      <w:r w:rsidR="009B0F75">
        <w:rPr>
          <w:szCs w:val="24"/>
        </w:rPr>
        <w:t xml:space="preserve"> projects</w:t>
      </w:r>
      <w:r w:rsidRPr="00EE1D19">
        <w:rPr>
          <w:szCs w:val="24"/>
        </w:rPr>
        <w:t xml:space="preserve"> on the usability of the system and in the testing phase.</w:t>
      </w:r>
      <w:r w:rsidR="009B1A74">
        <w:rPr>
          <w:szCs w:val="24"/>
        </w:rPr>
        <w:t xml:space="preserve"> </w:t>
      </w:r>
    </w:p>
    <w:p w:rsidRPr="00EE1D19" w:rsidR="00177643" w:rsidP="00D05261" w:rsidRDefault="00177643" w14:paraId="2EEEE34B" w14:textId="77777777">
      <w:pPr>
        <w:pStyle w:val="H3Alpha"/>
        <w:rPr>
          <w:szCs w:val="24"/>
        </w:rPr>
      </w:pPr>
      <w:bookmarkStart w:name="_Toc234038864" w:id="10"/>
      <w:r w:rsidRPr="00EE1D19">
        <w:rPr>
          <w:szCs w:val="24"/>
        </w:rPr>
        <w:t>B.5.</w:t>
      </w:r>
      <w:r w:rsidRPr="00EE1D19">
        <w:rPr>
          <w:szCs w:val="24"/>
        </w:rPr>
        <w:tab/>
        <w:t>Individuals Consulted on Statistical Aspects and Individuals Collecting and/or Analyzing Data</w:t>
      </w:r>
      <w:bookmarkEnd w:id="9"/>
      <w:bookmarkEnd w:id="10"/>
    </w:p>
    <w:p w:rsidRPr="00EE1D19" w:rsidR="009A122A" w:rsidP="00E91BC6" w:rsidRDefault="004C6920" w14:paraId="2EEEE34C" w14:textId="6B371DC2">
      <w:pPr>
        <w:pStyle w:val="NormalSS"/>
        <w:rPr>
          <w:szCs w:val="24"/>
        </w:rPr>
      </w:pPr>
      <w:r>
        <w:t>We received p</w:t>
      </w:r>
      <w:r w:rsidRPr="00E91BC6" w:rsidR="009A122A">
        <w:t>reliminary</w:t>
      </w:r>
      <w:r w:rsidRPr="00EE1D19" w:rsidR="009A122A">
        <w:rPr>
          <w:szCs w:val="24"/>
        </w:rPr>
        <w:t xml:space="preserve"> input on statistical methods </w:t>
      </w:r>
      <w:r>
        <w:rPr>
          <w:szCs w:val="24"/>
        </w:rPr>
        <w:t xml:space="preserve">from </w:t>
      </w:r>
      <w:r w:rsidRPr="00EE1D19">
        <w:rPr>
          <w:szCs w:val="24"/>
        </w:rPr>
        <w:t xml:space="preserve">Mathematica </w:t>
      </w:r>
      <w:r w:rsidRPr="00EE1D19" w:rsidR="00090ADA">
        <w:rPr>
          <w:szCs w:val="24"/>
        </w:rPr>
        <w:t>staff, including:</w:t>
      </w:r>
    </w:p>
    <w:p w:rsidR="0083022C" w:rsidP="0083022C" w:rsidRDefault="0083022C" w14:paraId="2EEEE34D" w14:textId="77777777">
      <w:pPr>
        <w:spacing w:line="240" w:lineRule="auto"/>
        <w:rPr>
          <w:szCs w:val="24"/>
        </w:rPr>
      </w:pPr>
      <w:r w:rsidRPr="00EE1D19">
        <w:rPr>
          <w:szCs w:val="24"/>
        </w:rPr>
        <w:t>Dr. Sarah Avellar</w:t>
      </w:r>
    </w:p>
    <w:p w:rsidRPr="00EE1D19" w:rsidR="0083022C" w:rsidP="0083022C" w:rsidRDefault="0083022C" w14:paraId="2EEEE34E" w14:textId="272A8B00">
      <w:pPr>
        <w:spacing w:line="240" w:lineRule="auto"/>
        <w:rPr>
          <w:szCs w:val="24"/>
        </w:rPr>
      </w:pPr>
      <w:r>
        <w:rPr>
          <w:szCs w:val="24"/>
        </w:rPr>
        <w:t>Mathematica Policy Research</w:t>
      </w:r>
    </w:p>
    <w:p w:rsidRPr="00EE1D19" w:rsidR="0083022C" w:rsidP="0083022C" w:rsidRDefault="0083022C" w14:paraId="2EEEE34F" w14:textId="77777777">
      <w:pPr>
        <w:spacing w:line="240" w:lineRule="auto"/>
        <w:rPr>
          <w:szCs w:val="24"/>
        </w:rPr>
      </w:pPr>
      <w:r w:rsidRPr="00EE1D19">
        <w:rPr>
          <w:szCs w:val="24"/>
        </w:rPr>
        <w:t xml:space="preserve">1100 1st Street, NE, 12th Floor </w:t>
      </w:r>
    </w:p>
    <w:p w:rsidRPr="00EE1D19" w:rsidR="0083022C" w:rsidP="0083022C" w:rsidRDefault="0083022C" w14:paraId="2EEEE350" w14:textId="77777777">
      <w:pPr>
        <w:spacing w:line="240" w:lineRule="auto"/>
        <w:rPr>
          <w:szCs w:val="24"/>
        </w:rPr>
      </w:pPr>
      <w:r w:rsidRPr="00EE1D19">
        <w:rPr>
          <w:szCs w:val="24"/>
        </w:rPr>
        <w:t>Washington, DC 20002</w:t>
      </w:r>
    </w:p>
    <w:p w:rsidR="0083022C" w:rsidP="00090ADA" w:rsidRDefault="0083022C" w14:paraId="2EEEE351" w14:textId="77777777">
      <w:pPr>
        <w:spacing w:line="240" w:lineRule="auto"/>
        <w:rPr>
          <w:szCs w:val="24"/>
        </w:rPr>
      </w:pPr>
    </w:p>
    <w:p w:rsidRPr="00EE1D19" w:rsidR="0083022C" w:rsidP="0083022C" w:rsidRDefault="0083022C" w14:paraId="2EEEE352" w14:textId="77777777">
      <w:pPr>
        <w:spacing w:line="240" w:lineRule="auto"/>
        <w:rPr>
          <w:szCs w:val="24"/>
        </w:rPr>
      </w:pPr>
      <w:r w:rsidRPr="00EE1D19">
        <w:rPr>
          <w:szCs w:val="24"/>
        </w:rPr>
        <w:t xml:space="preserve">Dr. Russell Cole </w:t>
      </w:r>
    </w:p>
    <w:p w:rsidRPr="00EE1D19" w:rsidR="0083022C" w:rsidP="0083022C" w:rsidRDefault="0083022C" w14:paraId="2EEEE353" w14:textId="26233FBB">
      <w:pPr>
        <w:spacing w:line="240" w:lineRule="auto"/>
        <w:rPr>
          <w:szCs w:val="24"/>
        </w:rPr>
      </w:pPr>
      <w:r w:rsidRPr="00EE1D19">
        <w:rPr>
          <w:szCs w:val="24"/>
        </w:rPr>
        <w:t xml:space="preserve">Mathematica Policy Research </w:t>
      </w:r>
    </w:p>
    <w:p w:rsidRPr="00E91BC6" w:rsidR="0083022C" w:rsidP="0083022C" w:rsidRDefault="0083022C" w14:paraId="2EEEE354" w14:textId="77777777">
      <w:pPr>
        <w:spacing w:line="240" w:lineRule="auto"/>
        <w:rPr>
          <w:szCs w:val="24"/>
          <w:lang w:val="fr-MA"/>
        </w:rPr>
      </w:pPr>
      <w:r w:rsidRPr="00E91BC6">
        <w:rPr>
          <w:szCs w:val="24"/>
          <w:lang w:val="fr-MA"/>
        </w:rPr>
        <w:t>P.O. Box 2393</w:t>
      </w:r>
    </w:p>
    <w:p w:rsidRPr="00E91BC6" w:rsidR="0083022C" w:rsidP="0083022C" w:rsidRDefault="0083022C" w14:paraId="2EEEE355" w14:textId="77777777">
      <w:pPr>
        <w:spacing w:line="240" w:lineRule="auto"/>
        <w:rPr>
          <w:szCs w:val="24"/>
          <w:lang w:val="fr-MA"/>
        </w:rPr>
      </w:pPr>
      <w:r w:rsidRPr="00E91BC6">
        <w:rPr>
          <w:szCs w:val="24"/>
          <w:lang w:val="fr-MA"/>
        </w:rPr>
        <w:t xml:space="preserve">Princeton, NJ 08543 </w:t>
      </w:r>
    </w:p>
    <w:p w:rsidRPr="00E91BC6" w:rsidR="0083022C" w:rsidP="00090ADA" w:rsidRDefault="0083022C" w14:paraId="2EEEE356" w14:textId="77777777">
      <w:pPr>
        <w:spacing w:line="240" w:lineRule="auto"/>
        <w:rPr>
          <w:szCs w:val="24"/>
          <w:lang w:val="fr-MA"/>
        </w:rPr>
      </w:pPr>
    </w:p>
    <w:p w:rsidRPr="00E91BC6" w:rsidR="00E72407" w:rsidP="00090ADA" w:rsidRDefault="004946F8" w14:paraId="2EEEE357" w14:textId="77777777">
      <w:pPr>
        <w:spacing w:line="240" w:lineRule="auto"/>
        <w:rPr>
          <w:szCs w:val="24"/>
          <w:lang w:val="fr-MA"/>
        </w:rPr>
      </w:pPr>
      <w:r w:rsidRPr="00E91BC6">
        <w:rPr>
          <w:szCs w:val="24"/>
          <w:lang w:val="fr-MA"/>
        </w:rPr>
        <w:t>Dr. Yange Xue</w:t>
      </w:r>
    </w:p>
    <w:p w:rsidRPr="004946F8" w:rsidR="004946F8" w:rsidP="004946F8" w:rsidRDefault="004946F8" w14:paraId="2EEEE358" w14:textId="3150B121">
      <w:pPr>
        <w:spacing w:line="240" w:lineRule="auto"/>
        <w:rPr>
          <w:szCs w:val="24"/>
        </w:rPr>
      </w:pPr>
      <w:r w:rsidRPr="004946F8">
        <w:rPr>
          <w:szCs w:val="24"/>
        </w:rPr>
        <w:t xml:space="preserve">Mathematica Policy Research </w:t>
      </w:r>
    </w:p>
    <w:p w:rsidRPr="004946F8" w:rsidR="004946F8" w:rsidP="004946F8" w:rsidRDefault="004946F8" w14:paraId="2EEEE359" w14:textId="77777777">
      <w:pPr>
        <w:spacing w:line="240" w:lineRule="auto"/>
        <w:rPr>
          <w:szCs w:val="24"/>
        </w:rPr>
      </w:pPr>
      <w:r w:rsidRPr="004946F8">
        <w:rPr>
          <w:szCs w:val="24"/>
        </w:rPr>
        <w:t>P.O. Box 2393</w:t>
      </w:r>
    </w:p>
    <w:p w:rsidRPr="004946F8" w:rsidR="004946F8" w:rsidP="004946F8" w:rsidRDefault="004946F8" w14:paraId="2EEEE35A" w14:textId="77777777">
      <w:pPr>
        <w:spacing w:line="240" w:lineRule="auto"/>
        <w:rPr>
          <w:szCs w:val="24"/>
        </w:rPr>
      </w:pPr>
      <w:r w:rsidRPr="004946F8">
        <w:rPr>
          <w:szCs w:val="24"/>
        </w:rPr>
        <w:t xml:space="preserve">Princeton, NJ 08543 </w:t>
      </w:r>
    </w:p>
    <w:p w:rsidRPr="00EE1D19" w:rsidR="00177643" w:rsidP="00230AD3" w:rsidRDefault="00177643" w14:paraId="2EEEE35B" w14:textId="77777777">
      <w:pPr>
        <w:spacing w:line="240" w:lineRule="auto"/>
        <w:rPr>
          <w:szCs w:val="24"/>
        </w:rPr>
      </w:pPr>
    </w:p>
    <w:sectPr w:rsidRPr="00EE1D19" w:rsidR="00177643" w:rsidSect="00D05261">
      <w:headerReference w:type="default" r:id="rId11"/>
      <w:footerReference w:type="default" r:id="rId12"/>
      <w:endnotePr>
        <w:numFmt w:val="decimal"/>
      </w:endnotePr>
      <w:pgSz w:w="12240" w:h="15840" w:code="1"/>
      <w:pgMar w:top="1440" w:right="1440" w:bottom="576"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DE191" w14:textId="77777777" w:rsidR="004E7FF6" w:rsidRDefault="004E7FF6">
      <w:pPr>
        <w:spacing w:line="240" w:lineRule="auto"/>
        <w:ind w:firstLine="0"/>
      </w:pPr>
    </w:p>
  </w:endnote>
  <w:endnote w:type="continuationSeparator" w:id="0">
    <w:p w14:paraId="3E8C4C00" w14:textId="77777777" w:rsidR="004E7FF6" w:rsidRDefault="004E7FF6">
      <w:pPr>
        <w:spacing w:line="240" w:lineRule="auto"/>
        <w:ind w:firstLine="0"/>
      </w:pPr>
    </w:p>
  </w:endnote>
  <w:endnote w:type="continuationNotice" w:id="1">
    <w:p w14:paraId="3B854873" w14:textId="77777777" w:rsidR="004E7FF6" w:rsidRDefault="004E7FF6">
      <w:pPr>
        <w:spacing w:line="240" w:lineRule="auto"/>
        <w:ind w:firstLine="0"/>
      </w:pPr>
    </w:p>
    <w:p w14:paraId="03393FB8" w14:textId="77777777" w:rsidR="004E7FF6" w:rsidRDefault="004E7FF6"/>
    <w:p w14:paraId="464E2473" w14:textId="77777777" w:rsidR="004E7FF6" w:rsidRDefault="004E7FF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C:\Users\CFrancis\Documents\SharePoint Drafts\PartB_ post QA.doc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E369" w14:textId="77777777" w:rsidR="00383ECC" w:rsidRPr="00A12B64" w:rsidRDefault="00383ECC" w:rsidP="00D05261">
    <w:pPr>
      <w:pStyle w:val="Footer"/>
      <w:pBdr>
        <w:bottom w:val="none" w:sz="0" w:space="0" w:color="auto"/>
      </w:pBdr>
      <w:tabs>
        <w:tab w:val="clear" w:pos="4320"/>
        <w:tab w:val="right" w:leader="underscore" w:pos="8539"/>
      </w:tabs>
      <w:spacing w:line="192" w:lineRule="auto"/>
      <w:rPr>
        <w:rFonts w:cs="Arial"/>
        <w:snapToGrid w:val="0"/>
        <w:szCs w:val="14"/>
      </w:rPr>
    </w:pPr>
  </w:p>
  <w:p w14:paraId="2EEEE36A" w14:textId="77777777" w:rsidR="00383ECC" w:rsidRDefault="00383ECC" w:rsidP="00D05261">
    <w:pPr>
      <w:pStyle w:val="Footer"/>
      <w:pBdr>
        <w:top w:val="single" w:sz="2" w:space="1" w:color="auto"/>
        <w:bottom w:val="none" w:sz="0" w:space="0" w:color="auto"/>
      </w:pBdr>
      <w:spacing w:line="192" w:lineRule="auto"/>
      <w:rPr>
        <w:rStyle w:val="PageNumber"/>
      </w:rPr>
    </w:pPr>
  </w:p>
  <w:p w14:paraId="2EEEE36B" w14:textId="253D78AB" w:rsidR="00383ECC" w:rsidRPr="00D05261" w:rsidRDefault="00383ECC" w:rsidP="00D05261">
    <w:pPr>
      <w:pStyle w:val="Footer"/>
      <w:pBdr>
        <w:top w:val="single" w:sz="2" w:space="1" w:color="auto"/>
        <w:bottom w:val="none" w:sz="0" w:space="0" w:color="auto"/>
      </w:pBdr>
      <w:rPr>
        <w:rStyle w:val="PageNumber"/>
      </w:rPr>
    </w:pPr>
    <w:bookmarkStart w:id="11" w:name="Draft"/>
    <w:bookmarkEnd w:id="11"/>
    <w:r w:rsidRPr="00964AB7">
      <w:rPr>
        <w:rStyle w:val="PageNumber"/>
      </w:rPr>
      <w:tab/>
    </w:r>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33F72">
      <w:rPr>
        <w:rStyle w:val="PageNumber"/>
        <w:noProof/>
      </w:rPr>
      <w:t>8</w:t>
    </w:r>
    <w:r w:rsidRPr="00964AB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7EEC5" w14:textId="77777777" w:rsidR="004E7FF6" w:rsidRDefault="004E7FF6">
      <w:pPr>
        <w:spacing w:line="240" w:lineRule="auto"/>
        <w:ind w:firstLine="0"/>
      </w:pPr>
      <w:r>
        <w:separator/>
      </w:r>
    </w:p>
  </w:footnote>
  <w:footnote w:type="continuationSeparator" w:id="0">
    <w:p w14:paraId="25E306A5" w14:textId="77777777" w:rsidR="004E7FF6" w:rsidRDefault="004E7FF6">
      <w:pPr>
        <w:spacing w:line="240" w:lineRule="auto"/>
        <w:ind w:firstLine="0"/>
      </w:pPr>
      <w:r>
        <w:separator/>
      </w:r>
    </w:p>
    <w:p w14:paraId="1182AE01" w14:textId="77777777" w:rsidR="004E7FF6" w:rsidRDefault="004E7FF6">
      <w:pPr>
        <w:spacing w:line="240" w:lineRule="auto"/>
        <w:ind w:firstLine="0"/>
        <w:rPr>
          <w:i/>
        </w:rPr>
      </w:pPr>
      <w:r>
        <w:rPr>
          <w:i/>
        </w:rPr>
        <w:t>(continued)</w:t>
      </w:r>
    </w:p>
  </w:footnote>
  <w:footnote w:type="continuationNotice" w:id="1">
    <w:p w14:paraId="622A27C5" w14:textId="77777777" w:rsidR="004E7FF6" w:rsidRDefault="004E7FF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E368" w14:textId="783F6A46" w:rsidR="00383ECC" w:rsidRPr="00FA6DD6" w:rsidRDefault="00383ECC" w:rsidP="00177643">
    <w:pPr>
      <w:pStyle w:val="Header"/>
    </w:pPr>
    <w:r w:rsidRPr="004F7C03">
      <w:t>RPG National Cross- Site Evaluation and Evaluation Technical Assistance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7B16"/>
    <w:multiLevelType w:val="hybridMultilevel"/>
    <w:tmpl w:val="888CDB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2" w15:restartNumberingAfterBreak="0">
    <w:nsid w:val="0AD945E0"/>
    <w:multiLevelType w:val="hybridMultilevel"/>
    <w:tmpl w:val="C310BE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513D4"/>
    <w:multiLevelType w:val="hybridMultilevel"/>
    <w:tmpl w:val="B53C6014"/>
    <w:lvl w:ilvl="0" w:tplc="39A4BE80">
      <w:start w:val="1"/>
      <w:numFmt w:val="decimal"/>
      <w:pStyle w:val="BulletBlack"/>
      <w:lvlText w:val="%1."/>
      <w:lvlJc w:val="left"/>
      <w:pPr>
        <w:ind w:left="1440" w:hanging="360"/>
      </w:pPr>
      <w:rPr>
        <w:rFonts w:ascii="Garamond" w:eastAsia="Times New Roman" w:hAnsi="Garamond"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D72D6"/>
    <w:multiLevelType w:val="hybridMultilevel"/>
    <w:tmpl w:val="754436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615D6948"/>
    <w:multiLevelType w:val="hybridMultilevel"/>
    <w:tmpl w:val="FA900F66"/>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Calibri" w:hAnsi="Calibr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7020478C"/>
    <w:multiLevelType w:val="hybridMultilevel"/>
    <w:tmpl w:val="D90E754E"/>
    <w:lvl w:ilvl="0" w:tplc="C42EB99C">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8517E5"/>
    <w:multiLevelType w:val="singleLevel"/>
    <w:tmpl w:val="EE98C5A2"/>
    <w:lvl w:ilvl="0">
      <w:numFmt w:val="bullet"/>
      <w:pStyle w:val="DashLAST"/>
      <w:lvlText w:val="-"/>
      <w:lvlJc w:val="left"/>
      <w:pPr>
        <w:tabs>
          <w:tab w:val="num" w:pos="1080"/>
        </w:tabs>
        <w:ind w:left="1080" w:hanging="360"/>
      </w:pPr>
      <w:rPr>
        <w:rFonts w:hint="default"/>
      </w:rPr>
    </w:lvl>
  </w:abstractNum>
  <w:abstractNum w:abstractNumId="1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073EC"/>
    <w:multiLevelType w:val="hybridMultilevel"/>
    <w:tmpl w:val="F7E47A2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1"/>
  </w:num>
  <w:num w:numId="3">
    <w:abstractNumId w:val="13"/>
  </w:num>
  <w:num w:numId="4">
    <w:abstractNumId w:val="2"/>
  </w:num>
  <w:num w:numId="5">
    <w:abstractNumId w:val="9"/>
  </w:num>
  <w:num w:numId="6">
    <w:abstractNumId w:val="0"/>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11"/>
  </w:num>
  <w:num w:numId="11">
    <w:abstractNumId w:val="7"/>
  </w:num>
  <w:num w:numId="12">
    <w:abstractNumId w:val="14"/>
  </w:num>
  <w:num w:numId="13">
    <w:abstractNumId w:val="4"/>
  </w:num>
  <w:num w:numId="14">
    <w:abstractNumId w:val="12"/>
  </w:num>
  <w:num w:numId="15">
    <w:abstractNumId w:val="10"/>
  </w:num>
  <w:num w:numId="16">
    <w:abstractNumId w:val="6"/>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7"/>
  </w:num>
  <w:num w:numId="33">
    <w:abstractNumId w:val="7"/>
  </w:num>
  <w:num w:numId="34">
    <w:abstractNumId w:val="7"/>
  </w:num>
  <w:num w:numId="35">
    <w:abstractNumId w:val="7"/>
  </w:num>
  <w:num w:numId="36">
    <w:abstractNumId w:val="7"/>
  </w:num>
  <w:num w:numId="3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US" w:vendorID="64" w:dllVersion="6" w:nlCheck="1" w:checkStyle="0"/>
  <w:activeWritingStyle w:appName="MSWord" w:lang="fr-FR" w:vendorID="64" w:dllVersion="6" w:nlCheck="1" w:checkStyle="1"/>
  <w:activeWritingStyle w:appName="MSWord" w:lang="es-MX" w:vendorID="64" w:dllVersion="6" w:nlCheck="1" w:checkStyle="1"/>
  <w:activeWritingStyle w:appName="MSWord" w:lang="fr-MA" w:vendorID="64" w:dllVersion="6" w:nlCheck="1" w:checkStyle="1"/>
  <w:activeWritingStyle w:appName="MSWord" w:lang="en-US" w:vendorID="64" w:dllVersion="0" w:nlCheck="1" w:checkStyle="0"/>
  <w:activeWritingStyle w:appName="MSWord" w:lang="fr-MA" w:vendorID="64" w:dllVersion="0" w:nlCheck="1" w:checkStyle="0"/>
  <w:proofState w:spelling="clean" w:grammar="clean"/>
  <w:attachedTemplate r:id="rId1"/>
  <w:doNotTrackFormatting/>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18433"/>
  </w:hdrShapeDefaults>
  <w:footnotePr>
    <w:numStart w:val="3"/>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C46"/>
    <w:rsid w:val="00007823"/>
    <w:rsid w:val="000103C5"/>
    <w:rsid w:val="00011E98"/>
    <w:rsid w:val="000232AF"/>
    <w:rsid w:val="000241DB"/>
    <w:rsid w:val="00025CF9"/>
    <w:rsid w:val="0003429A"/>
    <w:rsid w:val="0003699F"/>
    <w:rsid w:val="00036A9A"/>
    <w:rsid w:val="00036D52"/>
    <w:rsid w:val="00040842"/>
    <w:rsid w:val="0004258C"/>
    <w:rsid w:val="000503DB"/>
    <w:rsid w:val="00050778"/>
    <w:rsid w:val="00056190"/>
    <w:rsid w:val="00063101"/>
    <w:rsid w:val="0006467F"/>
    <w:rsid w:val="000666AA"/>
    <w:rsid w:val="000719B6"/>
    <w:rsid w:val="00082A20"/>
    <w:rsid w:val="00085A50"/>
    <w:rsid w:val="00090ADA"/>
    <w:rsid w:val="00092E1A"/>
    <w:rsid w:val="00095794"/>
    <w:rsid w:val="000A0059"/>
    <w:rsid w:val="000A0466"/>
    <w:rsid w:val="000A3093"/>
    <w:rsid w:val="000A4689"/>
    <w:rsid w:val="000A5999"/>
    <w:rsid w:val="000A7514"/>
    <w:rsid w:val="000C101E"/>
    <w:rsid w:val="000C34DB"/>
    <w:rsid w:val="000C62EB"/>
    <w:rsid w:val="000D286B"/>
    <w:rsid w:val="000E0A0F"/>
    <w:rsid w:val="000E4B81"/>
    <w:rsid w:val="000E62B7"/>
    <w:rsid w:val="000E7FBA"/>
    <w:rsid w:val="00104EDE"/>
    <w:rsid w:val="001075DE"/>
    <w:rsid w:val="00121771"/>
    <w:rsid w:val="00121CA6"/>
    <w:rsid w:val="00132BEE"/>
    <w:rsid w:val="00133F5D"/>
    <w:rsid w:val="00136BEC"/>
    <w:rsid w:val="00151187"/>
    <w:rsid w:val="001564F7"/>
    <w:rsid w:val="00162991"/>
    <w:rsid w:val="001701B4"/>
    <w:rsid w:val="00175197"/>
    <w:rsid w:val="00175348"/>
    <w:rsid w:val="00177643"/>
    <w:rsid w:val="00181FAD"/>
    <w:rsid w:val="00184CA9"/>
    <w:rsid w:val="00194256"/>
    <w:rsid w:val="00196281"/>
    <w:rsid w:val="001A39E1"/>
    <w:rsid w:val="001B3FC2"/>
    <w:rsid w:val="001C53D6"/>
    <w:rsid w:val="001C7F56"/>
    <w:rsid w:val="001D0695"/>
    <w:rsid w:val="001D333C"/>
    <w:rsid w:val="001D41B9"/>
    <w:rsid w:val="001E0A95"/>
    <w:rsid w:val="001E4785"/>
    <w:rsid w:val="001E5E5F"/>
    <w:rsid w:val="002035FE"/>
    <w:rsid w:val="00204925"/>
    <w:rsid w:val="00206EF3"/>
    <w:rsid w:val="0020723C"/>
    <w:rsid w:val="00212827"/>
    <w:rsid w:val="00212C33"/>
    <w:rsid w:val="0021775E"/>
    <w:rsid w:val="002255A9"/>
    <w:rsid w:val="0022772F"/>
    <w:rsid w:val="00227B64"/>
    <w:rsid w:val="00230AD3"/>
    <w:rsid w:val="002341A1"/>
    <w:rsid w:val="002353EB"/>
    <w:rsid w:val="00235C92"/>
    <w:rsid w:val="00236B78"/>
    <w:rsid w:val="0024467C"/>
    <w:rsid w:val="00252D3D"/>
    <w:rsid w:val="002552F0"/>
    <w:rsid w:val="002564B4"/>
    <w:rsid w:val="00257614"/>
    <w:rsid w:val="0026237A"/>
    <w:rsid w:val="002643FA"/>
    <w:rsid w:val="00265672"/>
    <w:rsid w:val="00266486"/>
    <w:rsid w:val="00266FCB"/>
    <w:rsid w:val="00273972"/>
    <w:rsid w:val="00280F8A"/>
    <w:rsid w:val="002924F7"/>
    <w:rsid w:val="00293743"/>
    <w:rsid w:val="0029412C"/>
    <w:rsid w:val="00296800"/>
    <w:rsid w:val="002A35B6"/>
    <w:rsid w:val="002A4397"/>
    <w:rsid w:val="002B3E7E"/>
    <w:rsid w:val="002C59AA"/>
    <w:rsid w:val="002D0844"/>
    <w:rsid w:val="002D59AA"/>
    <w:rsid w:val="002E47CF"/>
    <w:rsid w:val="002E5B36"/>
    <w:rsid w:val="002E6CCF"/>
    <w:rsid w:val="002E6F05"/>
    <w:rsid w:val="002F310E"/>
    <w:rsid w:val="002F4975"/>
    <w:rsid w:val="00307C1A"/>
    <w:rsid w:val="00313FB0"/>
    <w:rsid w:val="00322DC9"/>
    <w:rsid w:val="00323467"/>
    <w:rsid w:val="00323A0E"/>
    <w:rsid w:val="003250C9"/>
    <w:rsid w:val="00333DF8"/>
    <w:rsid w:val="0033456F"/>
    <w:rsid w:val="00335C93"/>
    <w:rsid w:val="00345905"/>
    <w:rsid w:val="00345EBF"/>
    <w:rsid w:val="0035702F"/>
    <w:rsid w:val="00364051"/>
    <w:rsid w:val="00371EC7"/>
    <w:rsid w:val="00372C95"/>
    <w:rsid w:val="00374BAB"/>
    <w:rsid w:val="003762D5"/>
    <w:rsid w:val="003812F4"/>
    <w:rsid w:val="00382211"/>
    <w:rsid w:val="00382991"/>
    <w:rsid w:val="00383ECC"/>
    <w:rsid w:val="00394B87"/>
    <w:rsid w:val="003A19B8"/>
    <w:rsid w:val="003C6DBE"/>
    <w:rsid w:val="003D296E"/>
    <w:rsid w:val="003D3AA6"/>
    <w:rsid w:val="003F5C3F"/>
    <w:rsid w:val="00402124"/>
    <w:rsid w:val="004044B1"/>
    <w:rsid w:val="00407770"/>
    <w:rsid w:val="004119A4"/>
    <w:rsid w:val="004131C7"/>
    <w:rsid w:val="00430980"/>
    <w:rsid w:val="00431A9E"/>
    <w:rsid w:val="00435340"/>
    <w:rsid w:val="004355E1"/>
    <w:rsid w:val="004368CB"/>
    <w:rsid w:val="00436977"/>
    <w:rsid w:val="004378B7"/>
    <w:rsid w:val="0044111B"/>
    <w:rsid w:val="004430D5"/>
    <w:rsid w:val="004475D5"/>
    <w:rsid w:val="00450373"/>
    <w:rsid w:val="004509AC"/>
    <w:rsid w:val="00451CC4"/>
    <w:rsid w:val="004545D8"/>
    <w:rsid w:val="004557D0"/>
    <w:rsid w:val="00462160"/>
    <w:rsid w:val="0047089E"/>
    <w:rsid w:val="00472945"/>
    <w:rsid w:val="0047323D"/>
    <w:rsid w:val="00474211"/>
    <w:rsid w:val="00491BB0"/>
    <w:rsid w:val="004946F8"/>
    <w:rsid w:val="0049566C"/>
    <w:rsid w:val="004A0C00"/>
    <w:rsid w:val="004A7437"/>
    <w:rsid w:val="004B0789"/>
    <w:rsid w:val="004B28AF"/>
    <w:rsid w:val="004C33EF"/>
    <w:rsid w:val="004C6920"/>
    <w:rsid w:val="004C7133"/>
    <w:rsid w:val="004D1708"/>
    <w:rsid w:val="004D559B"/>
    <w:rsid w:val="004E04C3"/>
    <w:rsid w:val="004E11F6"/>
    <w:rsid w:val="004E291F"/>
    <w:rsid w:val="004E304F"/>
    <w:rsid w:val="004E4E30"/>
    <w:rsid w:val="004E73DD"/>
    <w:rsid w:val="004E7CC2"/>
    <w:rsid w:val="004E7FF6"/>
    <w:rsid w:val="004F0F47"/>
    <w:rsid w:val="004F1677"/>
    <w:rsid w:val="0051408A"/>
    <w:rsid w:val="005149B2"/>
    <w:rsid w:val="00515081"/>
    <w:rsid w:val="00523A0D"/>
    <w:rsid w:val="00524DAB"/>
    <w:rsid w:val="00531569"/>
    <w:rsid w:val="00531821"/>
    <w:rsid w:val="00532BB2"/>
    <w:rsid w:val="00532E49"/>
    <w:rsid w:val="00542906"/>
    <w:rsid w:val="00544F76"/>
    <w:rsid w:val="00544FAE"/>
    <w:rsid w:val="00547D44"/>
    <w:rsid w:val="00550E97"/>
    <w:rsid w:val="00552340"/>
    <w:rsid w:val="00554521"/>
    <w:rsid w:val="005561E3"/>
    <w:rsid w:val="0056273A"/>
    <w:rsid w:val="00563DCB"/>
    <w:rsid w:val="00564483"/>
    <w:rsid w:val="00573600"/>
    <w:rsid w:val="005750AB"/>
    <w:rsid w:val="00575C9E"/>
    <w:rsid w:val="00587454"/>
    <w:rsid w:val="005933EF"/>
    <w:rsid w:val="00596AF8"/>
    <w:rsid w:val="005A3F90"/>
    <w:rsid w:val="005A72A0"/>
    <w:rsid w:val="005B7097"/>
    <w:rsid w:val="005C1C46"/>
    <w:rsid w:val="005C5A00"/>
    <w:rsid w:val="005D50C5"/>
    <w:rsid w:val="005D686E"/>
    <w:rsid w:val="005E48A5"/>
    <w:rsid w:val="005E4C64"/>
    <w:rsid w:val="005E5564"/>
    <w:rsid w:val="005E5B25"/>
    <w:rsid w:val="00603119"/>
    <w:rsid w:val="00605BC0"/>
    <w:rsid w:val="00606505"/>
    <w:rsid w:val="00613731"/>
    <w:rsid w:val="006213F7"/>
    <w:rsid w:val="006302AF"/>
    <w:rsid w:val="00633184"/>
    <w:rsid w:val="006336E1"/>
    <w:rsid w:val="00635590"/>
    <w:rsid w:val="00635FB2"/>
    <w:rsid w:val="0063706F"/>
    <w:rsid w:val="00637A03"/>
    <w:rsid w:val="00640CDA"/>
    <w:rsid w:val="00647F26"/>
    <w:rsid w:val="00652036"/>
    <w:rsid w:val="0065206B"/>
    <w:rsid w:val="00655E56"/>
    <w:rsid w:val="00656BF8"/>
    <w:rsid w:val="0067149A"/>
    <w:rsid w:val="00672589"/>
    <w:rsid w:val="006734C7"/>
    <w:rsid w:val="00683BA5"/>
    <w:rsid w:val="006862F5"/>
    <w:rsid w:val="00690D82"/>
    <w:rsid w:val="006A0CD2"/>
    <w:rsid w:val="006A1131"/>
    <w:rsid w:val="006A7883"/>
    <w:rsid w:val="006B3BA7"/>
    <w:rsid w:val="006B56B9"/>
    <w:rsid w:val="006C0029"/>
    <w:rsid w:val="006C09DE"/>
    <w:rsid w:val="006C4474"/>
    <w:rsid w:val="006D05C3"/>
    <w:rsid w:val="006D1715"/>
    <w:rsid w:val="006D5C3C"/>
    <w:rsid w:val="006D7053"/>
    <w:rsid w:val="006E1739"/>
    <w:rsid w:val="006E56CB"/>
    <w:rsid w:val="006E56DC"/>
    <w:rsid w:val="006F2BB8"/>
    <w:rsid w:val="006F5DD7"/>
    <w:rsid w:val="00702813"/>
    <w:rsid w:val="0070381C"/>
    <w:rsid w:val="00705598"/>
    <w:rsid w:val="00707506"/>
    <w:rsid w:val="00710BD1"/>
    <w:rsid w:val="00714F9B"/>
    <w:rsid w:val="007221B2"/>
    <w:rsid w:val="00724665"/>
    <w:rsid w:val="00725450"/>
    <w:rsid w:val="00736D26"/>
    <w:rsid w:val="00746A83"/>
    <w:rsid w:val="00753B0A"/>
    <w:rsid w:val="0076658A"/>
    <w:rsid w:val="0076673F"/>
    <w:rsid w:val="007705AD"/>
    <w:rsid w:val="007748B3"/>
    <w:rsid w:val="00776EA7"/>
    <w:rsid w:val="00783736"/>
    <w:rsid w:val="00784F6A"/>
    <w:rsid w:val="00786538"/>
    <w:rsid w:val="00787A9F"/>
    <w:rsid w:val="00791E41"/>
    <w:rsid w:val="00795B11"/>
    <w:rsid w:val="007A0D8B"/>
    <w:rsid w:val="007A26E7"/>
    <w:rsid w:val="007A2C58"/>
    <w:rsid w:val="007A72C3"/>
    <w:rsid w:val="007B1CA4"/>
    <w:rsid w:val="007B2E24"/>
    <w:rsid w:val="007B4072"/>
    <w:rsid w:val="007B54C5"/>
    <w:rsid w:val="007B609D"/>
    <w:rsid w:val="007B6483"/>
    <w:rsid w:val="007C247F"/>
    <w:rsid w:val="007C2560"/>
    <w:rsid w:val="007C58D9"/>
    <w:rsid w:val="007D3742"/>
    <w:rsid w:val="007D3995"/>
    <w:rsid w:val="007E1D20"/>
    <w:rsid w:val="007E6140"/>
    <w:rsid w:val="007E63CF"/>
    <w:rsid w:val="007E6DCC"/>
    <w:rsid w:val="007F0509"/>
    <w:rsid w:val="007F46A6"/>
    <w:rsid w:val="007F6381"/>
    <w:rsid w:val="007F73B8"/>
    <w:rsid w:val="00807888"/>
    <w:rsid w:val="008109DC"/>
    <w:rsid w:val="00810DD7"/>
    <w:rsid w:val="00813BF8"/>
    <w:rsid w:val="008150BE"/>
    <w:rsid w:val="00822C29"/>
    <w:rsid w:val="00822C51"/>
    <w:rsid w:val="00824495"/>
    <w:rsid w:val="00826BD1"/>
    <w:rsid w:val="0083022C"/>
    <w:rsid w:val="008341C7"/>
    <w:rsid w:val="00835E52"/>
    <w:rsid w:val="008420C1"/>
    <w:rsid w:val="008439AB"/>
    <w:rsid w:val="00846860"/>
    <w:rsid w:val="008511F2"/>
    <w:rsid w:val="00860F23"/>
    <w:rsid w:val="00861FFB"/>
    <w:rsid w:val="00863C1A"/>
    <w:rsid w:val="008642FE"/>
    <w:rsid w:val="00864B01"/>
    <w:rsid w:val="008650A8"/>
    <w:rsid w:val="00866D15"/>
    <w:rsid w:val="0087545C"/>
    <w:rsid w:val="00886483"/>
    <w:rsid w:val="008946C4"/>
    <w:rsid w:val="008A4094"/>
    <w:rsid w:val="008B14A2"/>
    <w:rsid w:val="008B17C9"/>
    <w:rsid w:val="008B2689"/>
    <w:rsid w:val="008B62D3"/>
    <w:rsid w:val="008C2286"/>
    <w:rsid w:val="008C2511"/>
    <w:rsid w:val="008C6E75"/>
    <w:rsid w:val="008C71F2"/>
    <w:rsid w:val="008C767D"/>
    <w:rsid w:val="008D1BDF"/>
    <w:rsid w:val="008D4DC0"/>
    <w:rsid w:val="008E4C36"/>
    <w:rsid w:val="008F3D51"/>
    <w:rsid w:val="008F54FC"/>
    <w:rsid w:val="008F7FA7"/>
    <w:rsid w:val="009001E9"/>
    <w:rsid w:val="00901F01"/>
    <w:rsid w:val="0090389F"/>
    <w:rsid w:val="00914529"/>
    <w:rsid w:val="009351FA"/>
    <w:rsid w:val="0094320C"/>
    <w:rsid w:val="00945191"/>
    <w:rsid w:val="00947543"/>
    <w:rsid w:val="009530B4"/>
    <w:rsid w:val="00966311"/>
    <w:rsid w:val="00984EF2"/>
    <w:rsid w:val="0099020F"/>
    <w:rsid w:val="00997E1A"/>
    <w:rsid w:val="009A122A"/>
    <w:rsid w:val="009A4EAD"/>
    <w:rsid w:val="009A6E9D"/>
    <w:rsid w:val="009B0F75"/>
    <w:rsid w:val="009B1A74"/>
    <w:rsid w:val="009B6550"/>
    <w:rsid w:val="009C59FF"/>
    <w:rsid w:val="009C7B80"/>
    <w:rsid w:val="009D0654"/>
    <w:rsid w:val="009D0D5D"/>
    <w:rsid w:val="009E0712"/>
    <w:rsid w:val="009E0880"/>
    <w:rsid w:val="009E510E"/>
    <w:rsid w:val="009F2E96"/>
    <w:rsid w:val="009F36CC"/>
    <w:rsid w:val="009F4679"/>
    <w:rsid w:val="009F6F09"/>
    <w:rsid w:val="00A05F18"/>
    <w:rsid w:val="00A10808"/>
    <w:rsid w:val="00A13C4D"/>
    <w:rsid w:val="00A25266"/>
    <w:rsid w:val="00A27F05"/>
    <w:rsid w:val="00A311CA"/>
    <w:rsid w:val="00A316E8"/>
    <w:rsid w:val="00A348AF"/>
    <w:rsid w:val="00A36BEF"/>
    <w:rsid w:val="00A44905"/>
    <w:rsid w:val="00A45EEE"/>
    <w:rsid w:val="00A46AB0"/>
    <w:rsid w:val="00A61AA1"/>
    <w:rsid w:val="00A63BFF"/>
    <w:rsid w:val="00A66B56"/>
    <w:rsid w:val="00A67537"/>
    <w:rsid w:val="00A72080"/>
    <w:rsid w:val="00A72BBC"/>
    <w:rsid w:val="00A82F87"/>
    <w:rsid w:val="00A85B65"/>
    <w:rsid w:val="00A863D1"/>
    <w:rsid w:val="00A86751"/>
    <w:rsid w:val="00A87317"/>
    <w:rsid w:val="00A911C0"/>
    <w:rsid w:val="00A94366"/>
    <w:rsid w:val="00A976A7"/>
    <w:rsid w:val="00AA044E"/>
    <w:rsid w:val="00AA288D"/>
    <w:rsid w:val="00AA4476"/>
    <w:rsid w:val="00AB2640"/>
    <w:rsid w:val="00AB2EE0"/>
    <w:rsid w:val="00AC126D"/>
    <w:rsid w:val="00AC220B"/>
    <w:rsid w:val="00AC5670"/>
    <w:rsid w:val="00AD2E17"/>
    <w:rsid w:val="00AE2A6E"/>
    <w:rsid w:val="00AE2E74"/>
    <w:rsid w:val="00AF174C"/>
    <w:rsid w:val="00AF3719"/>
    <w:rsid w:val="00AF46C9"/>
    <w:rsid w:val="00AF7F2F"/>
    <w:rsid w:val="00B12429"/>
    <w:rsid w:val="00B20E82"/>
    <w:rsid w:val="00B22CFE"/>
    <w:rsid w:val="00B25B05"/>
    <w:rsid w:val="00B26C87"/>
    <w:rsid w:val="00B30463"/>
    <w:rsid w:val="00B4214F"/>
    <w:rsid w:val="00B4546A"/>
    <w:rsid w:val="00B47D6B"/>
    <w:rsid w:val="00B54663"/>
    <w:rsid w:val="00B60B95"/>
    <w:rsid w:val="00B6563F"/>
    <w:rsid w:val="00B80D28"/>
    <w:rsid w:val="00B826C3"/>
    <w:rsid w:val="00B83A5B"/>
    <w:rsid w:val="00B92441"/>
    <w:rsid w:val="00B95E54"/>
    <w:rsid w:val="00BA4773"/>
    <w:rsid w:val="00BA5E2E"/>
    <w:rsid w:val="00BC49D9"/>
    <w:rsid w:val="00BC5688"/>
    <w:rsid w:val="00BC76B3"/>
    <w:rsid w:val="00BD2083"/>
    <w:rsid w:val="00BD5A3C"/>
    <w:rsid w:val="00BE2329"/>
    <w:rsid w:val="00BE2859"/>
    <w:rsid w:val="00BE3517"/>
    <w:rsid w:val="00BF2D94"/>
    <w:rsid w:val="00BF332E"/>
    <w:rsid w:val="00BF64DC"/>
    <w:rsid w:val="00C05CB7"/>
    <w:rsid w:val="00C206F8"/>
    <w:rsid w:val="00C209D8"/>
    <w:rsid w:val="00C230A4"/>
    <w:rsid w:val="00C237C3"/>
    <w:rsid w:val="00C23D29"/>
    <w:rsid w:val="00C23E2B"/>
    <w:rsid w:val="00C27A6B"/>
    <w:rsid w:val="00C301E4"/>
    <w:rsid w:val="00C4138F"/>
    <w:rsid w:val="00C421AB"/>
    <w:rsid w:val="00C43857"/>
    <w:rsid w:val="00C56330"/>
    <w:rsid w:val="00C64C87"/>
    <w:rsid w:val="00C65DD2"/>
    <w:rsid w:val="00C67717"/>
    <w:rsid w:val="00C72688"/>
    <w:rsid w:val="00C74AB0"/>
    <w:rsid w:val="00C81E85"/>
    <w:rsid w:val="00C841E3"/>
    <w:rsid w:val="00C90AE5"/>
    <w:rsid w:val="00C917F6"/>
    <w:rsid w:val="00CA6468"/>
    <w:rsid w:val="00CA6DE9"/>
    <w:rsid w:val="00CB2FF1"/>
    <w:rsid w:val="00CB41A6"/>
    <w:rsid w:val="00CB49A9"/>
    <w:rsid w:val="00CC5031"/>
    <w:rsid w:val="00CC67EB"/>
    <w:rsid w:val="00CE169C"/>
    <w:rsid w:val="00CF2A18"/>
    <w:rsid w:val="00CF3226"/>
    <w:rsid w:val="00D05261"/>
    <w:rsid w:val="00D21A8B"/>
    <w:rsid w:val="00D262A5"/>
    <w:rsid w:val="00D31B84"/>
    <w:rsid w:val="00D32F0C"/>
    <w:rsid w:val="00D3301D"/>
    <w:rsid w:val="00D33F72"/>
    <w:rsid w:val="00D3718B"/>
    <w:rsid w:val="00D418A8"/>
    <w:rsid w:val="00D51B18"/>
    <w:rsid w:val="00D5412D"/>
    <w:rsid w:val="00D57D94"/>
    <w:rsid w:val="00D67489"/>
    <w:rsid w:val="00D7676F"/>
    <w:rsid w:val="00D8378B"/>
    <w:rsid w:val="00D84AF7"/>
    <w:rsid w:val="00D871F6"/>
    <w:rsid w:val="00D87ADE"/>
    <w:rsid w:val="00D92466"/>
    <w:rsid w:val="00D9782D"/>
    <w:rsid w:val="00DA4440"/>
    <w:rsid w:val="00DA65AC"/>
    <w:rsid w:val="00DB163D"/>
    <w:rsid w:val="00DB1AE1"/>
    <w:rsid w:val="00DB46A9"/>
    <w:rsid w:val="00DC0CD8"/>
    <w:rsid w:val="00DE56C6"/>
    <w:rsid w:val="00DF044A"/>
    <w:rsid w:val="00DF06DB"/>
    <w:rsid w:val="00DF618F"/>
    <w:rsid w:val="00DF7B22"/>
    <w:rsid w:val="00E02353"/>
    <w:rsid w:val="00E0280F"/>
    <w:rsid w:val="00E044BD"/>
    <w:rsid w:val="00E073D4"/>
    <w:rsid w:val="00E1208E"/>
    <w:rsid w:val="00E13C73"/>
    <w:rsid w:val="00E16DA2"/>
    <w:rsid w:val="00E23721"/>
    <w:rsid w:val="00E2504F"/>
    <w:rsid w:val="00E26188"/>
    <w:rsid w:val="00E319A5"/>
    <w:rsid w:val="00E44E96"/>
    <w:rsid w:val="00E4740B"/>
    <w:rsid w:val="00E47ACA"/>
    <w:rsid w:val="00E51A21"/>
    <w:rsid w:val="00E65CD9"/>
    <w:rsid w:val="00E72407"/>
    <w:rsid w:val="00E73143"/>
    <w:rsid w:val="00E7327D"/>
    <w:rsid w:val="00E7653E"/>
    <w:rsid w:val="00E768B7"/>
    <w:rsid w:val="00E80712"/>
    <w:rsid w:val="00E8211C"/>
    <w:rsid w:val="00E82AAA"/>
    <w:rsid w:val="00E84554"/>
    <w:rsid w:val="00E9012F"/>
    <w:rsid w:val="00E91312"/>
    <w:rsid w:val="00E91BC6"/>
    <w:rsid w:val="00EA7286"/>
    <w:rsid w:val="00EB2EF5"/>
    <w:rsid w:val="00EC093E"/>
    <w:rsid w:val="00EC7A89"/>
    <w:rsid w:val="00EE1D19"/>
    <w:rsid w:val="00EE4A62"/>
    <w:rsid w:val="00EE6E5A"/>
    <w:rsid w:val="00EF4C89"/>
    <w:rsid w:val="00EF6728"/>
    <w:rsid w:val="00F07D22"/>
    <w:rsid w:val="00F10431"/>
    <w:rsid w:val="00F10FAB"/>
    <w:rsid w:val="00F1363B"/>
    <w:rsid w:val="00F1422F"/>
    <w:rsid w:val="00F15038"/>
    <w:rsid w:val="00F1786C"/>
    <w:rsid w:val="00F23C48"/>
    <w:rsid w:val="00F24832"/>
    <w:rsid w:val="00F320A4"/>
    <w:rsid w:val="00F33DCD"/>
    <w:rsid w:val="00F40351"/>
    <w:rsid w:val="00F448CE"/>
    <w:rsid w:val="00F47613"/>
    <w:rsid w:val="00F50EA9"/>
    <w:rsid w:val="00F55453"/>
    <w:rsid w:val="00F63782"/>
    <w:rsid w:val="00F749E0"/>
    <w:rsid w:val="00F74D8C"/>
    <w:rsid w:val="00F840A6"/>
    <w:rsid w:val="00F94B38"/>
    <w:rsid w:val="00FB0D10"/>
    <w:rsid w:val="00FB1E28"/>
    <w:rsid w:val="00FB42F4"/>
    <w:rsid w:val="00FC28D3"/>
    <w:rsid w:val="00FC5593"/>
    <w:rsid w:val="00FC641D"/>
    <w:rsid w:val="00FD0114"/>
    <w:rsid w:val="00FD0E79"/>
    <w:rsid w:val="00FD0F88"/>
    <w:rsid w:val="00FD3124"/>
    <w:rsid w:val="00FD7BC9"/>
    <w:rsid w:val="00FF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EEEE307"/>
  <w15:chartTrackingRefBased/>
  <w15:docId w15:val="{A5473C83-AAF9-4C6D-AD13-8F7E90FA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1BC6"/>
    <w:pPr>
      <w:spacing w:line="480" w:lineRule="auto"/>
      <w:ind w:firstLine="432"/>
    </w:pPr>
    <w:rPr>
      <w:sz w:val="24"/>
    </w:rPr>
  </w:style>
  <w:style w:type="paragraph" w:styleId="Heading1">
    <w:name w:val="heading 1"/>
    <w:basedOn w:val="Normal"/>
    <w:next w:val="NormalSS"/>
    <w:link w:val="Heading1Char"/>
    <w:qFormat/>
    <w:rsid w:val="00E91BC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E91BC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E91BC6"/>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E91BC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E91BC6"/>
    <w:pPr>
      <w:keepNext/>
      <w:framePr w:wrap="around" w:vAnchor="text" w:hAnchor="text" w:y="1"/>
      <w:numPr>
        <w:ilvl w:val="4"/>
        <w:numId w:val="16"/>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E91BC6"/>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qFormat/>
    <w:rsid w:val="00E91BC6"/>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qFormat/>
    <w:rsid w:val="00E91BC6"/>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rsid w:val="00E91BC6"/>
    <w:pPr>
      <w:keepNext/>
      <w:numPr>
        <w:ilvl w:val="8"/>
        <w:numId w:val="1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E91BC6"/>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link w:val="NormalSSChar"/>
    <w:qFormat/>
    <w:rsid w:val="00E91BC6"/>
    <w:pPr>
      <w:spacing w:after="240" w:line="240" w:lineRule="auto"/>
    </w:pPr>
  </w:style>
  <w:style w:type="paragraph" w:styleId="Footer">
    <w:name w:val="footer"/>
    <w:basedOn w:val="Normal"/>
    <w:link w:val="FooterChar"/>
    <w:qFormat/>
    <w:rsid w:val="00E91BC6"/>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semiHidden/>
    <w:qFormat/>
    <w:rsid w:val="00E91BC6"/>
    <w:rPr>
      <w:rFonts w:ascii="Arial" w:hAnsi="Arial"/>
      <w:color w:val="auto"/>
      <w:sz w:val="20"/>
      <w:bdr w:val="none" w:sz="0" w:space="0" w:color="auto"/>
    </w:rPr>
  </w:style>
  <w:style w:type="paragraph" w:customStyle="1" w:styleId="Bullet">
    <w:name w:val="Bullet"/>
    <w:basedOn w:val="Normal"/>
    <w:qFormat/>
    <w:rsid w:val="00D05261"/>
    <w:pPr>
      <w:numPr>
        <w:numId w:val="10"/>
      </w:numPr>
      <w:spacing w:after="120" w:line="240" w:lineRule="auto"/>
    </w:pPr>
  </w:style>
  <w:style w:type="paragraph" w:customStyle="1" w:styleId="BulletLAST">
    <w:name w:val="Bullet (LAST)"/>
    <w:next w:val="Normal"/>
    <w:qFormat/>
    <w:rsid w:val="00BF46A8"/>
    <w:pPr>
      <w:numPr>
        <w:numId w:val="2"/>
      </w:numPr>
      <w:spacing w:after="480"/>
      <w:ind w:left="720" w:right="360" w:hanging="288"/>
      <w:jc w:val="both"/>
    </w:pPr>
    <w:rPr>
      <w:sz w:val="24"/>
    </w:rPr>
  </w:style>
  <w:style w:type="paragraph" w:customStyle="1" w:styleId="ParagraphLAST">
    <w:name w:val="Paragraph (LAST)"/>
    <w:basedOn w:val="Normal"/>
    <w:next w:val="Normal"/>
    <w:rsid w:val="00BF46A8"/>
    <w:pPr>
      <w:spacing w:after="240"/>
    </w:pPr>
  </w:style>
  <w:style w:type="paragraph" w:styleId="TOC2">
    <w:name w:val="toc 2"/>
    <w:next w:val="Normal"/>
    <w:autoRedefine/>
    <w:uiPriority w:val="39"/>
    <w:qFormat/>
    <w:rsid w:val="00E91BC6"/>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E91BC6"/>
    <w:pPr>
      <w:ind w:firstLine="0"/>
      <w:jc w:val="center"/>
    </w:pPr>
  </w:style>
  <w:style w:type="paragraph" w:styleId="TOC3">
    <w:name w:val="toc 3"/>
    <w:basedOn w:val="TOC2"/>
    <w:next w:val="Normal"/>
    <w:autoRedefine/>
    <w:qFormat/>
    <w:rsid w:val="00E91BC6"/>
    <w:pPr>
      <w:tabs>
        <w:tab w:val="clear" w:pos="1080"/>
        <w:tab w:val="left" w:pos="1440"/>
      </w:tabs>
      <w:spacing w:after="120"/>
      <w:ind w:left="1440"/>
    </w:pPr>
  </w:style>
  <w:style w:type="paragraph" w:styleId="TOC4">
    <w:name w:val="toc 4"/>
    <w:next w:val="Normal"/>
    <w:autoRedefine/>
    <w:qFormat/>
    <w:rsid w:val="00E91BC6"/>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E91BC6"/>
    <w:pPr>
      <w:spacing w:after="120" w:line="240" w:lineRule="auto"/>
      <w:ind w:firstLine="0"/>
    </w:pPr>
    <w:rPr>
      <w:sz w:val="20"/>
    </w:rPr>
  </w:style>
  <w:style w:type="paragraph" w:customStyle="1" w:styleId="Dash">
    <w:name w:val="Dash"/>
    <w:basedOn w:val="Normal"/>
    <w:qFormat/>
    <w:rsid w:val="00E91BC6"/>
    <w:pPr>
      <w:numPr>
        <w:numId w:val="13"/>
      </w:numPr>
      <w:tabs>
        <w:tab w:val="left" w:pos="288"/>
      </w:tabs>
      <w:spacing w:after="120" w:line="240" w:lineRule="auto"/>
    </w:pPr>
  </w:style>
  <w:style w:type="paragraph" w:customStyle="1" w:styleId="DashLAST">
    <w:name w:val="Dash (LAST)"/>
    <w:next w:val="Normal"/>
    <w:rsid w:val="00BF46A8"/>
    <w:pPr>
      <w:numPr>
        <w:numId w:val="3"/>
      </w:numPr>
      <w:spacing w:after="480"/>
      <w:ind w:right="720"/>
      <w:jc w:val="both"/>
    </w:pPr>
    <w:rPr>
      <w:sz w:val="24"/>
    </w:rPr>
  </w:style>
  <w:style w:type="paragraph" w:customStyle="1" w:styleId="NumberedBullet">
    <w:name w:val="Numbered Bullet"/>
    <w:basedOn w:val="Normal"/>
    <w:link w:val="NumberedBulletChar"/>
    <w:qFormat/>
    <w:rsid w:val="00E91BC6"/>
    <w:pPr>
      <w:tabs>
        <w:tab w:val="left" w:pos="432"/>
      </w:tabs>
      <w:spacing w:after="120" w:line="240" w:lineRule="auto"/>
      <w:ind w:left="432" w:hanging="432"/>
    </w:pPr>
  </w:style>
  <w:style w:type="paragraph" w:customStyle="1" w:styleId="Outline">
    <w:name w:val="Outline"/>
    <w:basedOn w:val="Normal"/>
    <w:unhideWhenUsed/>
    <w:qFormat/>
    <w:rsid w:val="00E91BC6"/>
    <w:pPr>
      <w:spacing w:after="240" w:line="240" w:lineRule="auto"/>
      <w:ind w:left="720" w:hanging="720"/>
    </w:pPr>
  </w:style>
  <w:style w:type="character" w:styleId="FootnoteReference">
    <w:name w:val="footnote reference"/>
    <w:qFormat/>
    <w:rsid w:val="00E91BC6"/>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BF46A8"/>
    <w:pPr>
      <w:spacing w:after="240" w:line="240" w:lineRule="auto"/>
    </w:pPr>
  </w:style>
  <w:style w:type="character" w:styleId="EndnoteReference">
    <w:name w:val="endnote reference"/>
    <w:semiHidden/>
    <w:rsid w:val="00BF46A8"/>
    <w:rPr>
      <w:vertAlign w:val="superscript"/>
    </w:rPr>
  </w:style>
  <w:style w:type="paragraph" w:customStyle="1" w:styleId="MarkforTable">
    <w:name w:val="Mark for Table"/>
    <w:next w:val="Normal"/>
    <w:qFormat/>
    <w:rsid w:val="00BF46A8"/>
    <w:pPr>
      <w:spacing w:line="480" w:lineRule="auto"/>
      <w:jc w:val="center"/>
    </w:pPr>
    <w:rPr>
      <w:caps/>
      <w:sz w:val="24"/>
    </w:rPr>
  </w:style>
  <w:style w:type="paragraph" w:customStyle="1" w:styleId="ParagraphSSLAST">
    <w:name w:val="ParagraphSS (LAST)"/>
    <w:basedOn w:val="NormalSS"/>
    <w:next w:val="Normal"/>
    <w:qFormat/>
    <w:rsid w:val="00BF46A8"/>
    <w:pPr>
      <w:spacing w:after="480"/>
    </w:pPr>
  </w:style>
  <w:style w:type="paragraph" w:customStyle="1" w:styleId="References">
    <w:name w:val="References"/>
    <w:basedOn w:val="Normal"/>
    <w:qFormat/>
    <w:rsid w:val="00E91BC6"/>
    <w:pPr>
      <w:keepLines/>
      <w:spacing w:after="240" w:line="240" w:lineRule="auto"/>
      <w:ind w:left="432" w:hanging="432"/>
    </w:pPr>
  </w:style>
  <w:style w:type="paragraph" w:customStyle="1" w:styleId="MarkforFigure">
    <w:name w:val="Mark for Figure"/>
    <w:basedOn w:val="Normal"/>
    <w:next w:val="Normal"/>
    <w:rsid w:val="00BF46A8"/>
    <w:pPr>
      <w:ind w:firstLine="0"/>
      <w:jc w:val="center"/>
    </w:pPr>
    <w:rPr>
      <w:caps/>
    </w:rPr>
  </w:style>
  <w:style w:type="paragraph" w:customStyle="1" w:styleId="MarkforExhibit">
    <w:name w:val="Mark for Exhibit"/>
    <w:basedOn w:val="Normal"/>
    <w:next w:val="Normal"/>
    <w:rsid w:val="00BF46A8"/>
    <w:pPr>
      <w:ind w:firstLine="0"/>
      <w:jc w:val="center"/>
    </w:pPr>
    <w:rPr>
      <w:caps/>
    </w:rPr>
  </w:style>
  <w:style w:type="paragraph" w:customStyle="1" w:styleId="MarkforAttachment">
    <w:name w:val="Mark for Attachment"/>
    <w:basedOn w:val="Normal"/>
    <w:next w:val="Normal"/>
    <w:rsid w:val="00BF46A8"/>
    <w:pPr>
      <w:spacing w:line="240" w:lineRule="auto"/>
      <w:ind w:firstLine="0"/>
      <w:jc w:val="center"/>
    </w:pPr>
    <w:rPr>
      <w:b/>
      <w:caps/>
    </w:rPr>
  </w:style>
  <w:style w:type="paragraph" w:styleId="TableofFigures">
    <w:name w:val="table of figures"/>
    <w:basedOn w:val="Normal"/>
    <w:next w:val="Normal"/>
    <w:uiPriority w:val="99"/>
    <w:rsid w:val="00E91BC6"/>
    <w:pPr>
      <w:tabs>
        <w:tab w:val="right" w:leader="dot" w:pos="9360"/>
      </w:tabs>
      <w:spacing w:after="180" w:line="240" w:lineRule="exact"/>
      <w:ind w:left="720" w:right="720" w:hanging="720"/>
    </w:pPr>
    <w:rPr>
      <w:rFonts w:ascii="Arial" w:hAnsi="Arial"/>
      <w:sz w:val="20"/>
    </w:rPr>
  </w:style>
  <w:style w:type="paragraph" w:styleId="Header">
    <w:name w:val="header"/>
    <w:basedOn w:val="Normal"/>
    <w:link w:val="HeaderChar"/>
    <w:qFormat/>
    <w:rsid w:val="00E91BC6"/>
    <w:pPr>
      <w:pBdr>
        <w:bottom w:val="single" w:sz="2" w:space="3" w:color="auto"/>
      </w:pBdr>
      <w:tabs>
        <w:tab w:val="right" w:pos="9360"/>
      </w:tabs>
      <w:spacing w:line="240" w:lineRule="auto"/>
      <w:ind w:firstLine="0"/>
    </w:pPr>
    <w:rPr>
      <w:rFonts w:ascii="Arial" w:hAnsi="Arial"/>
      <w:caps/>
      <w:sz w:val="16"/>
    </w:rPr>
  </w:style>
  <w:style w:type="character" w:customStyle="1" w:styleId="MTEquationSection">
    <w:name w:val="MTEquationSection"/>
    <w:rsid w:val="00E91BC6"/>
    <w:rPr>
      <w:rFonts w:ascii="Arial" w:hAnsi="Arial"/>
      <w:vanish/>
      <w:color w:val="auto"/>
      <w:sz w:val="18"/>
    </w:rPr>
  </w:style>
  <w:style w:type="paragraph" w:customStyle="1" w:styleId="MarkforAppendix">
    <w:name w:val="Mark for Appendix"/>
    <w:basedOn w:val="Normal"/>
    <w:rsid w:val="00BF46A8"/>
    <w:pPr>
      <w:ind w:firstLine="0"/>
      <w:jc w:val="center"/>
    </w:pPr>
    <w:rPr>
      <w:b/>
      <w:caps/>
    </w:rPr>
  </w:style>
  <w:style w:type="paragraph" w:customStyle="1" w:styleId="NumberedBulletLAST">
    <w:name w:val="Numbered Bullet (LAST)"/>
    <w:basedOn w:val="NumberedBullet"/>
    <w:next w:val="Normal"/>
    <w:rsid w:val="00BF46A8"/>
    <w:pPr>
      <w:numPr>
        <w:numId w:val="1"/>
      </w:numPr>
      <w:tabs>
        <w:tab w:val="clear" w:pos="792"/>
      </w:tabs>
      <w:spacing w:after="480"/>
      <w:ind w:left="720" w:hanging="288"/>
    </w:pPr>
  </w:style>
  <w:style w:type="paragraph" w:styleId="DocumentMap">
    <w:name w:val="Document Map"/>
    <w:basedOn w:val="Normal"/>
    <w:link w:val="DocumentMapChar"/>
    <w:semiHidden/>
    <w:unhideWhenUsed/>
    <w:rsid w:val="00E91BC6"/>
    <w:pPr>
      <w:spacing w:line="240" w:lineRule="auto"/>
      <w:ind w:firstLine="0"/>
    </w:pPr>
    <w:rPr>
      <w:rFonts w:ascii="Cambria" w:hAnsi="Cambria"/>
    </w:rPr>
  </w:style>
  <w:style w:type="paragraph" w:styleId="BodyText">
    <w:name w:val="Body Text"/>
    <w:basedOn w:val="Normal"/>
    <w:semiHidden/>
    <w:rsid w:val="00BF46A8"/>
    <w:pPr>
      <w:spacing w:line="240" w:lineRule="auto"/>
      <w:ind w:firstLine="0"/>
    </w:pPr>
    <w:rPr>
      <w:b/>
    </w:rPr>
  </w:style>
  <w:style w:type="character" w:styleId="CommentReference">
    <w:name w:val="annotation reference"/>
    <w:semiHidden/>
    <w:rsid w:val="00BF46A8"/>
    <w:rPr>
      <w:sz w:val="16"/>
    </w:rPr>
  </w:style>
  <w:style w:type="paragraph" w:styleId="CommentText">
    <w:name w:val="annotation text"/>
    <w:basedOn w:val="Normal"/>
    <w:link w:val="CommentTextChar"/>
    <w:uiPriority w:val="99"/>
    <w:semiHidden/>
    <w:rsid w:val="00BF46A8"/>
    <w:pPr>
      <w:widowControl w:val="0"/>
      <w:spacing w:line="240" w:lineRule="auto"/>
      <w:ind w:firstLine="0"/>
    </w:pPr>
    <w:rPr>
      <w:rFonts w:ascii="Courier New" w:hAnsi="Courier New"/>
      <w:snapToGrid w:val="0"/>
      <w:sz w:val="20"/>
      <w:lang w:val="x-none" w:eastAsia="x-none"/>
    </w:rPr>
  </w:style>
  <w:style w:type="paragraph" w:styleId="Subtitle">
    <w:name w:val="Subtitle"/>
    <w:basedOn w:val="Normal"/>
    <w:qFormat/>
    <w:rsid w:val="00BF46A8"/>
    <w:pPr>
      <w:tabs>
        <w:tab w:val="right" w:pos="9360"/>
      </w:tabs>
      <w:spacing w:after="240" w:line="240" w:lineRule="auto"/>
      <w:ind w:right="549" w:firstLine="0"/>
      <w:jc w:val="center"/>
    </w:pPr>
    <w:rPr>
      <w:b/>
    </w:rPr>
  </w:style>
  <w:style w:type="character" w:customStyle="1" w:styleId="medium-normal">
    <w:name w:val="medium-normal"/>
    <w:basedOn w:val="DefaultParagraphFont"/>
    <w:rsid w:val="00BF46A8"/>
  </w:style>
  <w:style w:type="paragraph" w:styleId="TOC5">
    <w:name w:val="toc 5"/>
    <w:basedOn w:val="Normal"/>
    <w:next w:val="Normal"/>
    <w:autoRedefine/>
    <w:semiHidden/>
    <w:rsid w:val="00BF46A8"/>
    <w:pPr>
      <w:ind w:left="960"/>
    </w:pPr>
  </w:style>
  <w:style w:type="paragraph" w:styleId="TOC6">
    <w:name w:val="toc 6"/>
    <w:basedOn w:val="Normal"/>
    <w:next w:val="Normal"/>
    <w:autoRedefine/>
    <w:semiHidden/>
    <w:rsid w:val="00BF46A8"/>
    <w:pPr>
      <w:ind w:left="1200"/>
    </w:pPr>
  </w:style>
  <w:style w:type="paragraph" w:styleId="TOC7">
    <w:name w:val="toc 7"/>
    <w:basedOn w:val="Normal"/>
    <w:next w:val="Normal"/>
    <w:autoRedefine/>
    <w:semiHidden/>
    <w:rsid w:val="00BF46A8"/>
    <w:pPr>
      <w:ind w:left="1440"/>
    </w:pPr>
  </w:style>
  <w:style w:type="paragraph" w:styleId="TOC8">
    <w:name w:val="toc 8"/>
    <w:next w:val="Normal"/>
    <w:autoRedefine/>
    <w:uiPriority w:val="39"/>
    <w:qFormat/>
    <w:rsid w:val="00E91BC6"/>
    <w:pPr>
      <w:tabs>
        <w:tab w:val="right" w:leader="dot" w:pos="9360"/>
      </w:tabs>
      <w:spacing w:after="180" w:line="240" w:lineRule="exact"/>
      <w:ind w:right="720"/>
    </w:pPr>
    <w:rPr>
      <w:rFonts w:ascii="Arial" w:hAnsi="Arial"/>
      <w:caps/>
    </w:rPr>
  </w:style>
  <w:style w:type="paragraph" w:styleId="TOC9">
    <w:name w:val="toc 9"/>
    <w:basedOn w:val="Normal"/>
    <w:next w:val="Normal"/>
    <w:autoRedefine/>
    <w:semiHidden/>
    <w:rsid w:val="00BF46A8"/>
    <w:pPr>
      <w:ind w:left="1920"/>
    </w:pPr>
  </w:style>
  <w:style w:type="character" w:styleId="Hyperlink">
    <w:name w:val="Hyperlink"/>
    <w:uiPriority w:val="99"/>
    <w:rsid w:val="00BF46A8"/>
    <w:rPr>
      <w:color w:val="0000FF"/>
      <w:u w:val="single"/>
    </w:rPr>
  </w:style>
  <w:style w:type="character" w:styleId="Emphasis">
    <w:name w:val="Emphasis"/>
    <w:qFormat/>
    <w:rsid w:val="00BF46A8"/>
    <w:rPr>
      <w:i/>
      <w:iCs/>
    </w:rPr>
  </w:style>
  <w:style w:type="paragraph" w:styleId="BlockText">
    <w:name w:val="Block Text"/>
    <w:basedOn w:val="Normal"/>
    <w:semiHidden/>
    <w:rsid w:val="00BF46A8"/>
    <w:pPr>
      <w:spacing w:line="240" w:lineRule="auto"/>
      <w:ind w:left="2850" w:right="2880" w:firstLine="0"/>
    </w:pPr>
    <w:rPr>
      <w:b/>
      <w:iCs/>
      <w:sz w:val="32"/>
    </w:rPr>
  </w:style>
  <w:style w:type="paragraph" w:customStyle="1" w:styleId="NormalWeb3">
    <w:name w:val="Normal (Web)3"/>
    <w:basedOn w:val="Normal"/>
    <w:rsid w:val="00BF46A8"/>
    <w:pPr>
      <w:spacing w:after="192" w:line="240" w:lineRule="auto"/>
      <w:ind w:firstLine="0"/>
    </w:pPr>
    <w:rPr>
      <w:rFonts w:ascii="Verdana" w:hAnsi="Verdana"/>
      <w:szCs w:val="24"/>
    </w:rPr>
  </w:style>
  <w:style w:type="paragraph" w:styleId="HTMLPreformatted">
    <w:name w:val="HTML Preformatted"/>
    <w:basedOn w:val="Normal"/>
    <w:semiHidden/>
    <w:rsid w:val="00BF4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rPr>
  </w:style>
  <w:style w:type="character" w:styleId="Strong">
    <w:name w:val="Strong"/>
    <w:qFormat/>
    <w:rsid w:val="00BF46A8"/>
    <w:rPr>
      <w:b/>
      <w:bCs/>
    </w:rPr>
  </w:style>
  <w:style w:type="paragraph" w:styleId="PlainText">
    <w:name w:val="Plain Text"/>
    <w:basedOn w:val="Normal"/>
    <w:semiHidden/>
    <w:rsid w:val="00BF46A8"/>
    <w:rPr>
      <w:rFonts w:ascii="Courier New" w:hAnsi="Courier New" w:cs="Courier New"/>
      <w:sz w:val="20"/>
    </w:rPr>
  </w:style>
  <w:style w:type="paragraph" w:styleId="BalloonText">
    <w:name w:val="Balloon Text"/>
    <w:basedOn w:val="Normal"/>
    <w:link w:val="BalloonTextChar"/>
    <w:uiPriority w:val="99"/>
    <w:semiHidden/>
    <w:unhideWhenUsed/>
    <w:rsid w:val="00E91BC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91BC6"/>
    <w:rPr>
      <w:rFonts w:ascii="Tahoma" w:hAnsi="Tahoma" w:cs="Tahoma"/>
      <w:sz w:val="16"/>
      <w:szCs w:val="16"/>
    </w:rPr>
  </w:style>
  <w:style w:type="character" w:customStyle="1" w:styleId="Heading1Char">
    <w:name w:val="Heading 1 Char"/>
    <w:link w:val="Heading1"/>
    <w:rsid w:val="00E91BC6"/>
    <w:rPr>
      <w:rFonts w:ascii="Arial Black" w:hAnsi="Arial Black"/>
      <w:caps/>
      <w:sz w:val="22"/>
    </w:rPr>
  </w:style>
  <w:style w:type="character" w:customStyle="1" w:styleId="Heading2Char">
    <w:name w:val="Heading 2 Char"/>
    <w:link w:val="Heading2"/>
    <w:rsid w:val="00E91BC6"/>
    <w:rPr>
      <w:rFonts w:ascii="Arial Black" w:hAnsi="Arial Black"/>
      <w:caps/>
      <w:sz w:val="22"/>
    </w:rPr>
  </w:style>
  <w:style w:type="character" w:customStyle="1" w:styleId="CommentTextChar">
    <w:name w:val="Comment Text Char"/>
    <w:link w:val="CommentText"/>
    <w:uiPriority w:val="99"/>
    <w:semiHidden/>
    <w:rsid w:val="00CB11A4"/>
    <w:rPr>
      <w:rFonts w:ascii="Courier New" w:hAnsi="Courier New"/>
      <w:snapToGrid w:val="0"/>
    </w:rPr>
  </w:style>
  <w:style w:type="paragraph" w:customStyle="1" w:styleId="MTDisplayEquation">
    <w:name w:val="MTDisplayEquation"/>
    <w:basedOn w:val="NormalSS"/>
    <w:rsid w:val="00FC5ED8"/>
    <w:pPr>
      <w:tabs>
        <w:tab w:val="center" w:pos="4680"/>
        <w:tab w:val="right" w:pos="9360"/>
      </w:tabs>
      <w:spacing w:line="480" w:lineRule="auto"/>
    </w:pPr>
  </w:style>
  <w:style w:type="character" w:customStyle="1" w:styleId="HeaderChar">
    <w:name w:val="Header Char"/>
    <w:link w:val="Header"/>
    <w:rsid w:val="00E91BC6"/>
    <w:rPr>
      <w:rFonts w:ascii="Arial" w:hAnsi="Arial"/>
      <w:caps/>
      <w:sz w:val="16"/>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spacing w:before="100" w:beforeAutospacing="1" w:after="100" w:afterAutospacing="1" w:line="240" w:lineRule="auto"/>
      <w:ind w:firstLine="0"/>
    </w:pPr>
    <w:rPr>
      <w:szCs w:val="24"/>
    </w:rPr>
  </w:style>
  <w:style w:type="character" w:customStyle="1" w:styleId="ms-sitemapdirectional">
    <w:name w:val="ms-sitemapdirectional"/>
    <w:basedOn w:val="DefaultParagraphFont"/>
    <w:rsid w:val="007A2EB5"/>
  </w:style>
  <w:style w:type="paragraph" w:customStyle="1" w:styleId="Default">
    <w:name w:val="Default"/>
    <w:rsid w:val="00BA6229"/>
    <w:pPr>
      <w:autoSpaceDE w:val="0"/>
      <w:autoSpaceDN w:val="0"/>
      <w:adjustRightInd w:val="0"/>
    </w:pPr>
    <w:rPr>
      <w:color w:val="000000"/>
      <w:sz w:val="24"/>
      <w:szCs w:val="24"/>
    </w:rPr>
  </w:style>
  <w:style w:type="paragraph" w:customStyle="1" w:styleId="ColorfulShading-Accent11">
    <w:name w:val="Colorful Shading - Accent 11"/>
    <w:hidden/>
    <w:uiPriority w:val="99"/>
    <w:semiHidden/>
    <w:rsid w:val="00E00B9B"/>
    <w:rPr>
      <w:sz w:val="24"/>
    </w:rPr>
  </w:style>
  <w:style w:type="paragraph" w:customStyle="1" w:styleId="Style">
    <w:name w:val="Style"/>
    <w:basedOn w:val="Normal"/>
    <w:rsid w:val="00847532"/>
    <w:pPr>
      <w:widowControl w:val="0"/>
      <w:autoSpaceDE w:val="0"/>
      <w:autoSpaceDN w:val="0"/>
      <w:adjustRightInd w:val="0"/>
      <w:spacing w:line="240" w:lineRule="auto"/>
      <w:ind w:firstLine="0"/>
    </w:pPr>
    <w:rPr>
      <w:rFonts w:ascii="Courier" w:hAnsi="Courier"/>
      <w:sz w:val="20"/>
      <w:szCs w:val="24"/>
    </w:rPr>
  </w:style>
  <w:style w:type="character" w:customStyle="1" w:styleId="NormalSSChar">
    <w:name w:val="NormalSS Char"/>
    <w:link w:val="NormalSS"/>
    <w:rsid w:val="00293743"/>
    <w:rPr>
      <w:sz w:val="24"/>
    </w:rPr>
  </w:style>
  <w:style w:type="paragraph" w:customStyle="1" w:styleId="Heading1Black">
    <w:name w:val="Heading 1_Black"/>
    <w:basedOn w:val="Normal"/>
    <w:next w:val="Normal"/>
    <w:qFormat/>
    <w:rsid w:val="007748B3"/>
    <w:pPr>
      <w:spacing w:before="240" w:after="240" w:line="240" w:lineRule="auto"/>
      <w:ind w:firstLine="0"/>
      <w:jc w:val="center"/>
      <w:outlineLvl w:val="0"/>
    </w:pPr>
    <w:rPr>
      <w:rFonts w:ascii="Lucida Sans" w:hAnsi="Lucida Sans"/>
      <w:b/>
      <w:caps/>
      <w:szCs w:val="24"/>
    </w:rPr>
  </w:style>
  <w:style w:type="paragraph" w:customStyle="1" w:styleId="ColorfulList-Accent11">
    <w:name w:val="Colorful List - Accent 11"/>
    <w:basedOn w:val="Normal"/>
    <w:uiPriority w:val="34"/>
    <w:qFormat/>
    <w:rsid w:val="007A26E7"/>
    <w:pPr>
      <w:ind w:left="792" w:hanging="360"/>
      <w:contextualSpacing/>
    </w:pPr>
    <w:rPr>
      <w:rFonts w:ascii="Garamond" w:hAnsi="Garamond"/>
      <w:szCs w:val="24"/>
    </w:rPr>
  </w:style>
  <w:style w:type="table" w:styleId="TableGrid">
    <w:name w:val="Table Grid"/>
    <w:basedOn w:val="TableNormal"/>
    <w:uiPriority w:val="59"/>
    <w:rsid w:val="00E91BC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PRTableBlack">
    <w:name w:val="SMPR_Table_Black"/>
    <w:basedOn w:val="TableNormal"/>
    <w:uiPriority w:val="99"/>
    <w:rsid w:val="007A26E7"/>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ulletBlack">
    <w:name w:val="Bullet_Black"/>
    <w:basedOn w:val="Normal"/>
    <w:rsid w:val="00DB1AE1"/>
    <w:pPr>
      <w:numPr>
        <w:numId w:val="7"/>
      </w:numPr>
      <w:spacing w:after="120" w:line="240" w:lineRule="auto"/>
      <w:ind w:right="360"/>
    </w:pPr>
    <w:rPr>
      <w:rFonts w:ascii="Garamond" w:eastAsia="Calibri" w:hAnsi="Garamond"/>
      <w:szCs w:val="24"/>
    </w:rPr>
  </w:style>
  <w:style w:type="paragraph" w:styleId="ListParagraph">
    <w:name w:val="List Paragraph"/>
    <w:basedOn w:val="Normal"/>
    <w:uiPriority w:val="34"/>
    <w:qFormat/>
    <w:rsid w:val="00E91BC6"/>
    <w:pPr>
      <w:ind w:left="720"/>
      <w:contextualSpacing/>
    </w:pPr>
  </w:style>
  <w:style w:type="paragraph" w:customStyle="1" w:styleId="AcknowledgmentnoTOC">
    <w:name w:val="Acknowledgment no TOC"/>
    <w:basedOn w:val="Normal"/>
    <w:next w:val="Normal"/>
    <w:qFormat/>
    <w:rsid w:val="00E91BC6"/>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E91BC6"/>
    <w:pPr>
      <w:numPr>
        <w:numId w:val="11"/>
      </w:numPr>
      <w:spacing w:after="240"/>
    </w:pPr>
  </w:style>
  <w:style w:type="paragraph" w:customStyle="1" w:styleId="BulletLastDS">
    <w:name w:val="Bullet (Last DS)"/>
    <w:basedOn w:val="Bullet"/>
    <w:next w:val="Normal"/>
    <w:qFormat/>
    <w:rsid w:val="00E91BC6"/>
    <w:pPr>
      <w:numPr>
        <w:numId w:val="12"/>
      </w:numPr>
      <w:spacing w:after="320"/>
      <w:ind w:left="432" w:hanging="432"/>
    </w:pPr>
  </w:style>
  <w:style w:type="paragraph" w:customStyle="1" w:styleId="DashLASTSS">
    <w:name w:val="Dash (LAST SS)"/>
    <w:basedOn w:val="Dash"/>
    <w:next w:val="NormalSS"/>
    <w:qFormat/>
    <w:rsid w:val="00E91BC6"/>
    <w:pPr>
      <w:numPr>
        <w:numId w:val="14"/>
      </w:numPr>
      <w:spacing w:after="240"/>
    </w:pPr>
  </w:style>
  <w:style w:type="paragraph" w:customStyle="1" w:styleId="DashLASTDS">
    <w:name w:val="Dash (LAST DS)"/>
    <w:basedOn w:val="Dash"/>
    <w:next w:val="Normal"/>
    <w:qFormat/>
    <w:rsid w:val="00E91BC6"/>
    <w:pPr>
      <w:spacing w:after="320"/>
    </w:pPr>
    <w:rPr>
      <w:szCs w:val="24"/>
    </w:rPr>
  </w:style>
  <w:style w:type="character" w:customStyle="1" w:styleId="FooterChar">
    <w:name w:val="Footer Char"/>
    <w:link w:val="Footer"/>
    <w:rsid w:val="00E91BC6"/>
    <w:rPr>
      <w:rFonts w:ascii="Arial" w:hAnsi="Arial"/>
    </w:rPr>
  </w:style>
  <w:style w:type="character" w:customStyle="1" w:styleId="DocumentMapChar">
    <w:name w:val="Document Map Char"/>
    <w:link w:val="DocumentMap"/>
    <w:semiHidden/>
    <w:rsid w:val="00E91BC6"/>
    <w:rPr>
      <w:rFonts w:ascii="Cambria" w:hAnsi="Cambria"/>
      <w:sz w:val="24"/>
    </w:rPr>
  </w:style>
  <w:style w:type="character" w:customStyle="1" w:styleId="FootnoteTextChar">
    <w:name w:val="Footnote Text Char"/>
    <w:link w:val="FootnoteText"/>
    <w:rsid w:val="00E91BC6"/>
  </w:style>
  <w:style w:type="paragraph" w:customStyle="1" w:styleId="Heading3NoTOC">
    <w:name w:val="Heading 3_No TOC"/>
    <w:basedOn w:val="Normal"/>
    <w:next w:val="NormalSS"/>
    <w:semiHidden/>
    <w:qFormat/>
    <w:rsid w:val="00E91BC6"/>
    <w:pPr>
      <w:keepNext/>
      <w:spacing w:after="120" w:line="240" w:lineRule="auto"/>
      <w:ind w:left="432" w:hanging="432"/>
    </w:pPr>
    <w:rPr>
      <w:rFonts w:ascii="Arial Black" w:hAnsi="Arial Black"/>
      <w:sz w:val="22"/>
    </w:rPr>
  </w:style>
  <w:style w:type="character" w:customStyle="1" w:styleId="Heading3Char">
    <w:name w:val="Heading 3 Char"/>
    <w:link w:val="Heading3"/>
    <w:rsid w:val="00E91BC6"/>
    <w:rPr>
      <w:rFonts w:ascii="Arial Black" w:hAnsi="Arial Black"/>
      <w:sz w:val="22"/>
    </w:rPr>
  </w:style>
  <w:style w:type="paragraph" w:customStyle="1" w:styleId="Heading4NoTOC">
    <w:name w:val="Heading 4_No TOC"/>
    <w:basedOn w:val="Heading4"/>
    <w:next w:val="NormalSS"/>
    <w:semiHidden/>
    <w:qFormat/>
    <w:rsid w:val="00E91BC6"/>
    <w:pPr>
      <w:outlineLvl w:val="9"/>
    </w:pPr>
  </w:style>
  <w:style w:type="character" w:customStyle="1" w:styleId="Heading4Char">
    <w:name w:val="Heading 4 Char"/>
    <w:aliases w:val="Heading 4 (business proposal only) Char"/>
    <w:link w:val="Heading4"/>
    <w:rsid w:val="00E91BC6"/>
    <w:rPr>
      <w:b/>
      <w:sz w:val="24"/>
    </w:rPr>
  </w:style>
  <w:style w:type="character" w:customStyle="1" w:styleId="Heading5Char">
    <w:name w:val="Heading 5 Char"/>
    <w:aliases w:val="Heading 5 (business proposal only) Char"/>
    <w:link w:val="Heading5"/>
    <w:rsid w:val="00E91BC6"/>
    <w:rPr>
      <w:b/>
      <w:sz w:val="24"/>
    </w:rPr>
  </w:style>
  <w:style w:type="character" w:customStyle="1" w:styleId="Heading6Char">
    <w:name w:val="Heading 6 Char"/>
    <w:aliases w:val="Heading 6 (business proposal only) Char"/>
    <w:link w:val="Heading6"/>
    <w:rsid w:val="00E91BC6"/>
    <w:rPr>
      <w:sz w:val="24"/>
    </w:rPr>
  </w:style>
  <w:style w:type="character" w:customStyle="1" w:styleId="Heading7Char">
    <w:name w:val="Heading 7 Char"/>
    <w:aliases w:val="Heading 7 (business proposal only) Char"/>
    <w:link w:val="Heading7"/>
    <w:rsid w:val="00E91BC6"/>
    <w:rPr>
      <w:sz w:val="24"/>
    </w:rPr>
  </w:style>
  <w:style w:type="character" w:customStyle="1" w:styleId="Heading8Char">
    <w:name w:val="Heading 8 Char"/>
    <w:aliases w:val="Heading 8 (business proposal only) Char"/>
    <w:link w:val="Heading8"/>
    <w:rsid w:val="00E91BC6"/>
    <w:rPr>
      <w:sz w:val="24"/>
    </w:rPr>
  </w:style>
  <w:style w:type="character" w:customStyle="1" w:styleId="Heading9Char">
    <w:name w:val="Heading 9 Char"/>
    <w:aliases w:val="Heading 9 (business proposal only) Char"/>
    <w:link w:val="Heading9"/>
    <w:rsid w:val="00E91BC6"/>
    <w:rPr>
      <w:sz w:val="24"/>
    </w:rPr>
  </w:style>
  <w:style w:type="paragraph" w:customStyle="1" w:styleId="MarkforAppendixTitle">
    <w:name w:val="Mark for Appendix Title"/>
    <w:basedOn w:val="Normal"/>
    <w:next w:val="Normal"/>
    <w:qFormat/>
    <w:rsid w:val="00E91BC6"/>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91BC6"/>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91BC6"/>
  </w:style>
  <w:style w:type="paragraph" w:customStyle="1" w:styleId="MarkforTableTitle">
    <w:name w:val="Mark for Table Title"/>
    <w:basedOn w:val="Normal"/>
    <w:next w:val="NormalSS"/>
    <w:qFormat/>
    <w:rsid w:val="00E91BC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91BC6"/>
  </w:style>
  <w:style w:type="numbering" w:customStyle="1" w:styleId="MPROutline">
    <w:name w:val="MPROutline"/>
    <w:uiPriority w:val="99"/>
    <w:locked/>
    <w:rsid w:val="00E91BC6"/>
    <w:pPr>
      <w:numPr>
        <w:numId w:val="15"/>
      </w:numPr>
    </w:pPr>
  </w:style>
  <w:style w:type="paragraph" w:customStyle="1" w:styleId="Normalcontinued">
    <w:name w:val="Normal (continued)"/>
    <w:basedOn w:val="Normal"/>
    <w:next w:val="Normal"/>
    <w:qFormat/>
    <w:rsid w:val="00E91BC6"/>
    <w:pPr>
      <w:ind w:firstLine="0"/>
    </w:pPr>
  </w:style>
  <w:style w:type="paragraph" w:customStyle="1" w:styleId="NormalSScontinued">
    <w:name w:val="NormalSS (continued)"/>
    <w:basedOn w:val="NormalSS"/>
    <w:next w:val="NormalSS"/>
    <w:qFormat/>
    <w:rsid w:val="00E91BC6"/>
  </w:style>
  <w:style w:type="paragraph" w:customStyle="1" w:styleId="TableFootnoteCaption">
    <w:name w:val="Table Footnote_Caption"/>
    <w:qFormat/>
    <w:rsid w:val="00E91BC6"/>
    <w:pPr>
      <w:tabs>
        <w:tab w:val="left" w:pos="1080"/>
      </w:tabs>
      <w:spacing w:before="60"/>
    </w:pPr>
    <w:rPr>
      <w:rFonts w:ascii="Arial" w:hAnsi="Arial"/>
      <w:sz w:val="18"/>
    </w:rPr>
  </w:style>
  <w:style w:type="paragraph" w:customStyle="1" w:styleId="TableHeaderLeft">
    <w:name w:val="Table Header Left"/>
    <w:basedOn w:val="TableText"/>
    <w:next w:val="TableText"/>
    <w:qFormat/>
    <w:rsid w:val="00E91BC6"/>
    <w:pPr>
      <w:spacing w:before="120" w:after="60"/>
    </w:pPr>
    <w:rPr>
      <w:b/>
      <w:color w:val="FFFFFF"/>
    </w:rPr>
  </w:style>
  <w:style w:type="paragraph" w:customStyle="1" w:styleId="TableHeaderCenter">
    <w:name w:val="Table Header Center"/>
    <w:basedOn w:val="TableHeaderLeft"/>
    <w:qFormat/>
    <w:rsid w:val="00E91BC6"/>
  </w:style>
  <w:style w:type="paragraph" w:customStyle="1" w:styleId="TableText">
    <w:name w:val="Table Text"/>
    <w:basedOn w:val="Normal"/>
    <w:qFormat/>
    <w:rsid w:val="00E91BC6"/>
    <w:pPr>
      <w:spacing w:line="240" w:lineRule="auto"/>
      <w:ind w:firstLine="0"/>
    </w:pPr>
    <w:rPr>
      <w:rFonts w:ascii="Arial" w:hAnsi="Arial"/>
      <w:sz w:val="18"/>
    </w:rPr>
  </w:style>
  <w:style w:type="paragraph" w:customStyle="1" w:styleId="TableSourceCaption">
    <w:name w:val="Table Source_Caption"/>
    <w:qFormat/>
    <w:rsid w:val="00E91BC6"/>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E91BC6"/>
  </w:style>
  <w:style w:type="paragraph" w:customStyle="1" w:styleId="Tabletext8">
    <w:name w:val="Table text 8"/>
    <w:basedOn w:val="TableText"/>
    <w:qFormat/>
    <w:rsid w:val="00E91BC6"/>
    <w:rPr>
      <w:snapToGrid w:val="0"/>
      <w:sz w:val="16"/>
      <w:szCs w:val="16"/>
    </w:rPr>
  </w:style>
  <w:style w:type="paragraph" w:customStyle="1" w:styleId="TableSpace">
    <w:name w:val="TableSpace"/>
    <w:basedOn w:val="TableSourceCaption"/>
    <w:next w:val="TableFootnoteCaption"/>
    <w:semiHidden/>
    <w:qFormat/>
    <w:rsid w:val="00E91BC6"/>
  </w:style>
  <w:style w:type="paragraph" w:styleId="Title">
    <w:name w:val="Title"/>
    <w:basedOn w:val="Normal"/>
    <w:next w:val="Normal"/>
    <w:link w:val="TitleChar"/>
    <w:rsid w:val="00E91BC6"/>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E91BC6"/>
    <w:rPr>
      <w:rFonts w:ascii="Cambria" w:hAnsi="Cambria"/>
      <w:color w:val="000000"/>
      <w:spacing w:val="5"/>
      <w:kern w:val="28"/>
      <w:sz w:val="52"/>
      <w:szCs w:val="52"/>
    </w:rPr>
  </w:style>
  <w:style w:type="paragraph" w:customStyle="1" w:styleId="TitleofDocumentVertical">
    <w:name w:val="Title of Document Vertical"/>
    <w:basedOn w:val="Normal"/>
    <w:semiHidden/>
    <w:qFormat/>
    <w:rsid w:val="00E91BC6"/>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91BC6"/>
  </w:style>
  <w:style w:type="paragraph" w:customStyle="1" w:styleId="TitleofDocumentNoPhoto">
    <w:name w:val="Title of Document No Photo"/>
    <w:basedOn w:val="TitleofDocumentHorizontal"/>
    <w:semiHidden/>
    <w:qFormat/>
    <w:rsid w:val="00E91BC6"/>
  </w:style>
  <w:style w:type="paragraph" w:customStyle="1" w:styleId="wwwmathematica-mprcom">
    <w:name w:val="www.mathematica-mpr.com"/>
    <w:qFormat/>
    <w:rsid w:val="00E91BC6"/>
    <w:pPr>
      <w:spacing w:after="100"/>
    </w:pPr>
    <w:rPr>
      <w:rFonts w:ascii="Cambria" w:hAnsi="Cambria"/>
      <w:noProof/>
      <w:sz w:val="16"/>
      <w:szCs w:val="19"/>
    </w:rPr>
  </w:style>
  <w:style w:type="character" w:customStyle="1" w:styleId="NumberedBulletChar">
    <w:name w:val="Numbered Bullet Char"/>
    <w:link w:val="NumberedBullet"/>
    <w:rsid w:val="00E91BC6"/>
    <w:rPr>
      <w:sz w:val="24"/>
    </w:rPr>
  </w:style>
  <w:style w:type="paragraph" w:customStyle="1" w:styleId="NumberedBulletLastDS">
    <w:name w:val="Numbered Bullet (Last DS)"/>
    <w:basedOn w:val="NumberedBullet"/>
    <w:next w:val="Normal"/>
    <w:qFormat/>
    <w:rsid w:val="00E91BC6"/>
  </w:style>
  <w:style w:type="paragraph" w:customStyle="1" w:styleId="NumberedBulletLastSS">
    <w:name w:val="Numbered Bullet (Last SS)"/>
    <w:basedOn w:val="NumberedBulletLastDS"/>
    <w:next w:val="NormalSS"/>
    <w:qFormat/>
    <w:rsid w:val="00E91BC6"/>
  </w:style>
  <w:style w:type="table" w:styleId="LightList">
    <w:name w:val="Light List"/>
    <w:basedOn w:val="TableNormal"/>
    <w:uiPriority w:val="61"/>
    <w:rsid w:val="00E91BC6"/>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E91BC6"/>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E91BC6"/>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91BC6"/>
    <w:pPr>
      <w:ind w:left="432" w:hanging="432"/>
      <w:outlineLvl w:val="1"/>
    </w:pPr>
  </w:style>
  <w:style w:type="character" w:customStyle="1" w:styleId="H1TitleChar">
    <w:name w:val="H1_Title Char"/>
    <w:link w:val="H1Title"/>
    <w:rsid w:val="00E91BC6"/>
    <w:rPr>
      <w:rFonts w:ascii="Arial Black" w:hAnsi="Arial Black"/>
      <w:color w:val="E70033"/>
      <w:sz w:val="37"/>
    </w:rPr>
  </w:style>
  <w:style w:type="paragraph" w:customStyle="1" w:styleId="H3Alpha">
    <w:name w:val="H3_Alpha"/>
    <w:basedOn w:val="Heading2"/>
    <w:next w:val="NormalSS"/>
    <w:link w:val="H3AlphaChar"/>
    <w:qFormat/>
    <w:rsid w:val="00E91BC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E91BC6"/>
    <w:rPr>
      <w:rFonts w:ascii="Arial Black" w:hAnsi="Arial Black"/>
      <w:caps/>
      <w:sz w:val="22"/>
    </w:rPr>
  </w:style>
  <w:style w:type="paragraph" w:customStyle="1" w:styleId="H3AlphaNoTOC">
    <w:name w:val="H3_Alpha_No TOC"/>
    <w:basedOn w:val="H3Alpha"/>
    <w:next w:val="NormalSS"/>
    <w:link w:val="H3AlphaNoTOCChar"/>
    <w:qFormat/>
    <w:rsid w:val="00E91BC6"/>
    <w:pPr>
      <w:outlineLvl w:val="9"/>
    </w:pPr>
  </w:style>
  <w:style w:type="character" w:customStyle="1" w:styleId="H3AlphaChar">
    <w:name w:val="H3_Alpha Char"/>
    <w:link w:val="H3Alpha"/>
    <w:rsid w:val="00E91BC6"/>
    <w:rPr>
      <w:rFonts w:ascii="Arial Black" w:hAnsi="Arial Black"/>
      <w:sz w:val="22"/>
    </w:rPr>
  </w:style>
  <w:style w:type="paragraph" w:customStyle="1" w:styleId="H4Number">
    <w:name w:val="H4_Number"/>
    <w:basedOn w:val="Heading3"/>
    <w:next w:val="NormalSS"/>
    <w:link w:val="H4NumberChar"/>
    <w:qFormat/>
    <w:rsid w:val="00E91BC6"/>
    <w:pPr>
      <w:outlineLvl w:val="3"/>
    </w:pPr>
    <w:rPr>
      <w:rFonts w:ascii="Times New Roman" w:hAnsi="Times New Roman"/>
      <w:b/>
      <w:sz w:val="24"/>
    </w:rPr>
  </w:style>
  <w:style w:type="character" w:customStyle="1" w:styleId="H3AlphaNoTOCChar">
    <w:name w:val="H3_Alpha_No TOC Char"/>
    <w:link w:val="H3AlphaNoTOC"/>
    <w:rsid w:val="00E91BC6"/>
    <w:rPr>
      <w:rFonts w:ascii="Arial Black" w:hAnsi="Arial Black"/>
      <w:sz w:val="22"/>
    </w:rPr>
  </w:style>
  <w:style w:type="paragraph" w:customStyle="1" w:styleId="H4NumberNoTOC">
    <w:name w:val="H4_Number_No TOC"/>
    <w:basedOn w:val="H4Number"/>
    <w:next w:val="NormalSS"/>
    <w:link w:val="H4NumberNoTOCChar"/>
    <w:qFormat/>
    <w:rsid w:val="00E91BC6"/>
    <w:pPr>
      <w:outlineLvl w:val="9"/>
    </w:pPr>
  </w:style>
  <w:style w:type="character" w:customStyle="1" w:styleId="H4NumberChar">
    <w:name w:val="H4_Number Char"/>
    <w:link w:val="H4Number"/>
    <w:rsid w:val="00E91BC6"/>
    <w:rPr>
      <w:b/>
      <w:sz w:val="24"/>
    </w:rPr>
  </w:style>
  <w:style w:type="paragraph" w:customStyle="1" w:styleId="H5Lower">
    <w:name w:val="H5_Lower"/>
    <w:basedOn w:val="Heading4"/>
    <w:next w:val="NormalSS"/>
    <w:link w:val="H5LowerChar"/>
    <w:qFormat/>
    <w:rsid w:val="00E91BC6"/>
    <w:pPr>
      <w:outlineLvl w:val="4"/>
    </w:pPr>
  </w:style>
  <w:style w:type="character" w:customStyle="1" w:styleId="H4NumberNoTOCChar">
    <w:name w:val="H4_Number_No TOC Char"/>
    <w:link w:val="H4NumberNoTOC"/>
    <w:rsid w:val="00E91BC6"/>
    <w:rPr>
      <w:b/>
      <w:sz w:val="24"/>
    </w:rPr>
  </w:style>
  <w:style w:type="character" w:customStyle="1" w:styleId="H5LowerChar">
    <w:name w:val="H5_Lower Char"/>
    <w:link w:val="H5Lower"/>
    <w:rsid w:val="00E91BC6"/>
    <w:rPr>
      <w:b/>
      <w:sz w:val="24"/>
    </w:rPr>
  </w:style>
  <w:style w:type="paragraph" w:styleId="Revision">
    <w:name w:val="Revision"/>
    <w:hidden/>
    <w:uiPriority w:val="99"/>
    <w:semiHidden/>
    <w:rsid w:val="00BC76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42793">
      <w:bodyDiv w:val="1"/>
      <w:marLeft w:val="0"/>
      <w:marRight w:val="0"/>
      <w:marTop w:val="0"/>
      <w:marBottom w:val="0"/>
      <w:divBdr>
        <w:top w:val="none" w:sz="0" w:space="0" w:color="auto"/>
        <w:left w:val="none" w:sz="0" w:space="0" w:color="auto"/>
        <w:bottom w:val="none" w:sz="0" w:space="0" w:color="auto"/>
        <w:right w:val="none" w:sz="0" w:space="0" w:color="auto"/>
      </w:divBdr>
    </w:div>
    <w:div w:id="278492250">
      <w:bodyDiv w:val="1"/>
      <w:marLeft w:val="0"/>
      <w:marRight w:val="0"/>
      <w:marTop w:val="0"/>
      <w:marBottom w:val="0"/>
      <w:divBdr>
        <w:top w:val="none" w:sz="0" w:space="0" w:color="auto"/>
        <w:left w:val="none" w:sz="0" w:space="0" w:color="auto"/>
        <w:bottom w:val="none" w:sz="0" w:space="0" w:color="auto"/>
        <w:right w:val="none" w:sz="0" w:space="0" w:color="auto"/>
      </w:divBdr>
    </w:div>
    <w:div w:id="1290817254">
      <w:bodyDiv w:val="1"/>
      <w:marLeft w:val="0"/>
      <w:marRight w:val="0"/>
      <w:marTop w:val="0"/>
      <w:marBottom w:val="0"/>
      <w:divBdr>
        <w:top w:val="none" w:sz="0" w:space="0" w:color="auto"/>
        <w:left w:val="none" w:sz="0" w:space="0" w:color="auto"/>
        <w:bottom w:val="none" w:sz="0" w:space="0" w:color="auto"/>
        <w:right w:val="none" w:sz="0" w:space="0" w:color="auto"/>
      </w:divBdr>
    </w:div>
    <w:div w:id="1467816342">
      <w:bodyDiv w:val="1"/>
      <w:marLeft w:val="0"/>
      <w:marRight w:val="0"/>
      <w:marTop w:val="0"/>
      <w:marBottom w:val="0"/>
      <w:divBdr>
        <w:top w:val="none" w:sz="0" w:space="0" w:color="auto"/>
        <w:left w:val="none" w:sz="0" w:space="0" w:color="auto"/>
        <w:bottom w:val="none" w:sz="0" w:space="0" w:color="auto"/>
        <w:right w:val="none" w:sz="0" w:space="0" w:color="auto"/>
      </w:divBdr>
    </w:div>
    <w:div w:id="1924562479">
      <w:bodyDiv w:val="1"/>
      <w:marLeft w:val="0"/>
      <w:marRight w:val="0"/>
      <w:marTop w:val="0"/>
      <w:marBottom w:val="0"/>
      <w:divBdr>
        <w:top w:val="none" w:sz="0" w:space="0" w:color="auto"/>
        <w:left w:val="none" w:sz="0" w:space="0" w:color="auto"/>
        <w:bottom w:val="none" w:sz="0" w:space="0" w:color="auto"/>
        <w:right w:val="none" w:sz="0" w:space="0" w:color="auto"/>
      </w:divBdr>
    </w:div>
    <w:div w:id="2080639461">
      <w:bodyDiv w:val="1"/>
      <w:marLeft w:val="0"/>
      <w:marRight w:val="0"/>
      <w:marTop w:val="0"/>
      <w:marBottom w:val="0"/>
      <w:divBdr>
        <w:top w:val="none" w:sz="0" w:space="0" w:color="auto"/>
        <w:left w:val="none" w:sz="0" w:space="0" w:color="auto"/>
        <w:bottom w:val="none" w:sz="0" w:space="0" w:color="auto"/>
        <w:right w:val="none" w:sz="0" w:space="0" w:color="auto"/>
      </w:divBdr>
      <w:divsChild>
        <w:div w:id="1185364472">
          <w:marLeft w:val="0"/>
          <w:marRight w:val="0"/>
          <w:marTop w:val="100"/>
          <w:marBottom w:val="100"/>
          <w:divBdr>
            <w:top w:val="none" w:sz="0" w:space="0" w:color="auto"/>
            <w:left w:val="none" w:sz="0" w:space="0" w:color="auto"/>
            <w:bottom w:val="none" w:sz="0" w:space="0" w:color="auto"/>
            <w:right w:val="none" w:sz="0" w:space="0" w:color="auto"/>
          </w:divBdr>
          <w:divsChild>
            <w:div w:id="1506821620">
              <w:marLeft w:val="0"/>
              <w:marRight w:val="0"/>
              <w:marTop w:val="0"/>
              <w:marBottom w:val="0"/>
              <w:divBdr>
                <w:top w:val="none" w:sz="0" w:space="0" w:color="auto"/>
                <w:left w:val="none" w:sz="0" w:space="0" w:color="auto"/>
                <w:bottom w:val="none" w:sz="0" w:space="0" w:color="auto"/>
                <w:right w:val="none" w:sz="0" w:space="0" w:color="auto"/>
              </w:divBdr>
              <w:divsChild>
                <w:div w:id="988828530">
                  <w:marLeft w:val="0"/>
                  <w:marRight w:val="0"/>
                  <w:marTop w:val="0"/>
                  <w:marBottom w:val="0"/>
                  <w:divBdr>
                    <w:top w:val="none" w:sz="0" w:space="0" w:color="auto"/>
                    <w:left w:val="none" w:sz="0" w:space="0" w:color="auto"/>
                    <w:bottom w:val="none" w:sz="0" w:space="0" w:color="auto"/>
                    <w:right w:val="none" w:sz="0" w:space="0" w:color="auto"/>
                  </w:divBdr>
                  <w:divsChild>
                    <w:div w:id="1722704677">
                      <w:marLeft w:val="0"/>
                      <w:marRight w:val="0"/>
                      <w:marTop w:val="0"/>
                      <w:marBottom w:val="0"/>
                      <w:divBdr>
                        <w:top w:val="none" w:sz="0" w:space="0" w:color="auto"/>
                        <w:left w:val="none" w:sz="0" w:space="0" w:color="auto"/>
                        <w:bottom w:val="none" w:sz="0" w:space="0" w:color="auto"/>
                        <w:right w:val="none" w:sz="0" w:space="0" w:color="auto"/>
                      </w:divBdr>
                      <w:divsChild>
                        <w:div w:id="366102269">
                          <w:marLeft w:val="0"/>
                          <w:marRight w:val="0"/>
                          <w:marTop w:val="0"/>
                          <w:marBottom w:val="0"/>
                          <w:divBdr>
                            <w:top w:val="none" w:sz="0" w:space="0" w:color="auto"/>
                            <w:left w:val="none" w:sz="0" w:space="0" w:color="auto"/>
                            <w:bottom w:val="none" w:sz="0" w:space="0" w:color="auto"/>
                            <w:right w:val="none" w:sz="0" w:space="0" w:color="auto"/>
                          </w:divBdr>
                          <w:divsChild>
                            <w:div w:id="1315915228">
                              <w:marLeft w:val="0"/>
                              <w:marRight w:val="0"/>
                              <w:marTop w:val="0"/>
                              <w:marBottom w:val="0"/>
                              <w:divBdr>
                                <w:top w:val="none" w:sz="0" w:space="0" w:color="auto"/>
                                <w:left w:val="none" w:sz="0" w:space="0" w:color="auto"/>
                                <w:bottom w:val="none" w:sz="0" w:space="0" w:color="auto"/>
                                <w:right w:val="none" w:sz="0" w:space="0" w:color="auto"/>
                              </w:divBdr>
                              <w:divsChild>
                                <w:div w:id="229728922">
                                  <w:marLeft w:val="0"/>
                                  <w:marRight w:val="0"/>
                                  <w:marTop w:val="0"/>
                                  <w:marBottom w:val="0"/>
                                  <w:divBdr>
                                    <w:top w:val="none" w:sz="0" w:space="0" w:color="auto"/>
                                    <w:left w:val="none" w:sz="0" w:space="0" w:color="auto"/>
                                    <w:bottom w:val="none" w:sz="0" w:space="0" w:color="auto"/>
                                    <w:right w:val="none" w:sz="0" w:space="0" w:color="auto"/>
                                  </w:divBdr>
                                  <w:divsChild>
                                    <w:div w:id="890268863">
                                      <w:marLeft w:val="0"/>
                                      <w:marRight w:val="0"/>
                                      <w:marTop w:val="0"/>
                                      <w:marBottom w:val="0"/>
                                      <w:divBdr>
                                        <w:top w:val="none" w:sz="0" w:space="0" w:color="auto"/>
                                        <w:left w:val="none" w:sz="0" w:space="0" w:color="auto"/>
                                        <w:bottom w:val="none" w:sz="0" w:space="0" w:color="auto"/>
                                        <w:right w:val="none" w:sz="0" w:space="0" w:color="auto"/>
                                      </w:divBdr>
                                      <w:divsChild>
                                        <w:div w:id="1979721709">
                                          <w:marLeft w:val="0"/>
                                          <w:marRight w:val="0"/>
                                          <w:marTop w:val="0"/>
                                          <w:marBottom w:val="0"/>
                                          <w:divBdr>
                                            <w:top w:val="none" w:sz="0" w:space="0" w:color="auto"/>
                                            <w:left w:val="none" w:sz="0" w:space="0" w:color="auto"/>
                                            <w:bottom w:val="none" w:sz="0" w:space="0" w:color="auto"/>
                                            <w:right w:val="none" w:sz="0" w:space="0" w:color="auto"/>
                                          </w:divBdr>
                                          <w:divsChild>
                                            <w:div w:id="1996910486">
                                              <w:marLeft w:val="0"/>
                                              <w:marRight w:val="0"/>
                                              <w:marTop w:val="0"/>
                                              <w:marBottom w:val="0"/>
                                              <w:divBdr>
                                                <w:top w:val="none" w:sz="0" w:space="0" w:color="auto"/>
                                                <w:left w:val="none" w:sz="0" w:space="0" w:color="auto"/>
                                                <w:bottom w:val="none" w:sz="0" w:space="0" w:color="auto"/>
                                                <w:right w:val="none" w:sz="0" w:space="0" w:color="auto"/>
                                              </w:divBdr>
                                              <w:divsChild>
                                                <w:div w:id="1672559710">
                                                  <w:marLeft w:val="0"/>
                                                  <w:marRight w:val="0"/>
                                                  <w:marTop w:val="0"/>
                                                  <w:marBottom w:val="0"/>
                                                  <w:divBdr>
                                                    <w:top w:val="none" w:sz="0" w:space="0" w:color="auto"/>
                                                    <w:left w:val="none" w:sz="0" w:space="0" w:color="auto"/>
                                                    <w:bottom w:val="none" w:sz="0" w:space="0" w:color="auto"/>
                                                    <w:right w:val="none" w:sz="0" w:space="0" w:color="auto"/>
                                                  </w:divBdr>
                                                  <w:divsChild>
                                                    <w:div w:id="1914120764">
                                                      <w:marLeft w:val="0"/>
                                                      <w:marRight w:val="0"/>
                                                      <w:marTop w:val="0"/>
                                                      <w:marBottom w:val="0"/>
                                                      <w:divBdr>
                                                        <w:top w:val="none" w:sz="0" w:space="0" w:color="auto"/>
                                                        <w:left w:val="none" w:sz="0" w:space="0" w:color="auto"/>
                                                        <w:bottom w:val="none" w:sz="0" w:space="0" w:color="auto"/>
                                                        <w:right w:val="none" w:sz="0" w:space="0" w:color="auto"/>
                                                      </w:divBdr>
                                                      <w:divsChild>
                                                        <w:div w:id="348144381">
                                                          <w:marLeft w:val="0"/>
                                                          <w:marRight w:val="0"/>
                                                          <w:marTop w:val="0"/>
                                                          <w:marBottom w:val="0"/>
                                                          <w:divBdr>
                                                            <w:top w:val="none" w:sz="0" w:space="0" w:color="auto"/>
                                                            <w:left w:val="none" w:sz="0" w:space="0" w:color="auto"/>
                                                            <w:bottom w:val="none" w:sz="0" w:space="0" w:color="auto"/>
                                                            <w:right w:val="none" w:sz="0" w:space="0" w:color="auto"/>
                                                          </w:divBdr>
                                                          <w:divsChild>
                                                            <w:div w:id="905922332">
                                                              <w:marLeft w:val="0"/>
                                                              <w:marRight w:val="0"/>
                                                              <w:marTop w:val="0"/>
                                                              <w:marBottom w:val="0"/>
                                                              <w:divBdr>
                                                                <w:top w:val="none" w:sz="0" w:space="0" w:color="auto"/>
                                                                <w:left w:val="none" w:sz="0" w:space="0" w:color="auto"/>
                                                                <w:bottom w:val="none" w:sz="0" w:space="0" w:color="auto"/>
                                                                <w:right w:val="none" w:sz="0" w:space="0" w:color="auto"/>
                                                              </w:divBdr>
                                                              <w:divsChild>
                                                                <w:div w:id="121582213">
                                                                  <w:marLeft w:val="0"/>
                                                                  <w:marRight w:val="0"/>
                                                                  <w:marTop w:val="0"/>
                                                                  <w:marBottom w:val="0"/>
                                                                  <w:divBdr>
                                                                    <w:top w:val="single" w:sz="6" w:space="5" w:color="CCCCCC"/>
                                                                    <w:left w:val="single" w:sz="6" w:space="5" w:color="CCCCCC"/>
                                                                    <w:bottom w:val="single" w:sz="6" w:space="5" w:color="CCCCCC"/>
                                                                    <w:right w:val="single" w:sz="6" w:space="5" w:color="CCCCCC"/>
                                                                  </w:divBdr>
                                                                  <w:divsChild>
                                                                    <w:div w:id="1729960502">
                                                                      <w:marLeft w:val="0"/>
                                                                      <w:marRight w:val="0"/>
                                                                      <w:marTop w:val="0"/>
                                                                      <w:marBottom w:val="0"/>
                                                                      <w:divBdr>
                                                                        <w:top w:val="none" w:sz="0" w:space="0" w:color="auto"/>
                                                                        <w:left w:val="none" w:sz="0" w:space="0" w:color="auto"/>
                                                                        <w:bottom w:val="none" w:sz="0" w:space="0" w:color="auto"/>
                                                                        <w:right w:val="none" w:sz="0" w:space="0" w:color="auto"/>
                                                                      </w:divBdr>
                                                                      <w:divsChild>
                                                                        <w:div w:id="1555044246">
                                                                          <w:marLeft w:val="0"/>
                                                                          <w:marRight w:val="0"/>
                                                                          <w:marTop w:val="0"/>
                                                                          <w:marBottom w:val="75"/>
                                                                          <w:divBdr>
                                                                            <w:top w:val="none" w:sz="0" w:space="0" w:color="auto"/>
                                                                            <w:left w:val="none" w:sz="0" w:space="0" w:color="auto"/>
                                                                            <w:bottom w:val="none" w:sz="0" w:space="0" w:color="auto"/>
                                                                            <w:right w:val="none" w:sz="0" w:space="0" w:color="auto"/>
                                                                          </w:divBdr>
                                                                          <w:divsChild>
                                                                            <w:div w:id="2057970246">
                                                                              <w:marLeft w:val="0"/>
                                                                              <w:marRight w:val="0"/>
                                                                              <w:marTop w:val="0"/>
                                                                              <w:marBottom w:val="0"/>
                                                                              <w:divBdr>
                                                                                <w:top w:val="none" w:sz="0" w:space="0" w:color="auto"/>
                                                                                <w:left w:val="none" w:sz="0" w:space="0" w:color="auto"/>
                                                                                <w:bottom w:val="none" w:sz="0" w:space="0" w:color="auto"/>
                                                                                <w:right w:val="none" w:sz="0" w:space="0" w:color="auto"/>
                                                                              </w:divBdr>
                                                                              <w:divsChild>
                                                                                <w:div w:id="1678733807">
                                                                                  <w:marLeft w:val="0"/>
                                                                                  <w:marRight w:val="0"/>
                                                                                  <w:marTop w:val="0"/>
                                                                                  <w:marBottom w:val="0"/>
                                                                                  <w:divBdr>
                                                                                    <w:top w:val="none" w:sz="0" w:space="0" w:color="auto"/>
                                                                                    <w:left w:val="none" w:sz="0" w:space="0" w:color="auto"/>
                                                                                    <w:bottom w:val="none" w:sz="0" w:space="0" w:color="auto"/>
                                                                                    <w:right w:val="none" w:sz="0" w:space="0" w:color="auto"/>
                                                                                  </w:divBdr>
                                                                                  <w:divsChild>
                                                                                    <w:div w:id="1745180143">
                                                                                      <w:marLeft w:val="0"/>
                                                                                      <w:marRight w:val="0"/>
                                                                                      <w:marTop w:val="0"/>
                                                                                      <w:marBottom w:val="0"/>
                                                                                      <w:divBdr>
                                                                                        <w:top w:val="none" w:sz="0" w:space="0" w:color="auto"/>
                                                                                        <w:left w:val="none" w:sz="0" w:space="0" w:color="auto"/>
                                                                                        <w:bottom w:val="none" w:sz="0" w:space="0" w:color="auto"/>
                                                                                        <w:right w:val="none" w:sz="0" w:space="0" w:color="auto"/>
                                                                                      </w:divBdr>
                                                                                      <w:divsChild>
                                                                                        <w:div w:id="1805080018">
                                                                                          <w:marLeft w:val="0"/>
                                                                                          <w:marRight w:val="0"/>
                                                                                          <w:marTop w:val="0"/>
                                                                                          <w:marBottom w:val="0"/>
                                                                                          <w:divBdr>
                                                                                            <w:top w:val="none" w:sz="0" w:space="0" w:color="auto"/>
                                                                                            <w:left w:val="none" w:sz="0" w:space="0" w:color="auto"/>
                                                                                            <w:bottom w:val="none" w:sz="0" w:space="0" w:color="auto"/>
                                                                                            <w:right w:val="none" w:sz="0" w:space="0" w:color="auto"/>
                                                                                          </w:divBdr>
                                                                                          <w:divsChild>
                                                                                            <w:div w:id="999890700">
                                                                                              <w:marLeft w:val="0"/>
                                                                                              <w:marRight w:val="0"/>
                                                                                              <w:marTop w:val="0"/>
                                                                                              <w:marBottom w:val="0"/>
                                                                                              <w:divBdr>
                                                                                                <w:top w:val="none" w:sz="0" w:space="0" w:color="auto"/>
                                                                                                <w:left w:val="none" w:sz="0" w:space="0" w:color="auto"/>
                                                                                                <w:bottom w:val="none" w:sz="0" w:space="0" w:color="auto"/>
                                                                                                <w:right w:val="none" w:sz="0" w:space="0" w:color="auto"/>
                                                                                              </w:divBdr>
                                                                                            </w:div>
                                                                                            <w:div w:id="1093009836">
                                                                                              <w:marLeft w:val="0"/>
                                                                                              <w:marRight w:val="0"/>
                                                                                              <w:marTop w:val="0"/>
                                                                                              <w:marBottom w:val="0"/>
                                                                                              <w:divBdr>
                                                                                                <w:top w:val="none" w:sz="0" w:space="0" w:color="auto"/>
                                                                                                <w:left w:val="none" w:sz="0" w:space="0" w:color="auto"/>
                                                                                                <w:bottom w:val="none" w:sz="0" w:space="0" w:color="auto"/>
                                                                                                <w:right w:val="none" w:sz="0" w:space="0" w:color="auto"/>
                                                                                              </w:divBdr>
                                                                                            </w:div>
                                                                                            <w:div w:id="1810901668">
                                                                                              <w:marLeft w:val="0"/>
                                                                                              <w:marRight w:val="0"/>
                                                                                              <w:marTop w:val="0"/>
                                                                                              <w:marBottom w:val="0"/>
                                                                                              <w:divBdr>
                                                                                                <w:top w:val="none" w:sz="0" w:space="0" w:color="auto"/>
                                                                                                <w:left w:val="none" w:sz="0" w:space="0" w:color="auto"/>
                                                                                                <w:bottom w:val="none" w:sz="0" w:space="0" w:color="auto"/>
                                                                                                <w:right w:val="none" w:sz="0" w:space="0" w:color="auto"/>
                                                                                              </w:divBdr>
                                                                                              <w:divsChild>
                                                                                                <w:div w:id="929772447">
                                                                                                  <w:marLeft w:val="0"/>
                                                                                                  <w:marRight w:val="0"/>
                                                                                                  <w:marTop w:val="0"/>
                                                                                                  <w:marBottom w:val="0"/>
                                                                                                  <w:divBdr>
                                                                                                    <w:top w:val="none" w:sz="0" w:space="0" w:color="auto"/>
                                                                                                    <w:left w:val="none" w:sz="0" w:space="0" w:color="auto"/>
                                                                                                    <w:bottom w:val="none" w:sz="0" w:space="0" w:color="auto"/>
                                                                                                    <w:right w:val="none" w:sz="0" w:space="0" w:color="auto"/>
                                                                                                  </w:divBdr>
                                                                                                </w:div>
                                                                                                <w:div w:id="2021616740">
                                                                                                  <w:marLeft w:val="0"/>
                                                                                                  <w:marRight w:val="0"/>
                                                                                                  <w:marTop w:val="0"/>
                                                                                                  <w:marBottom w:val="0"/>
                                                                                                  <w:divBdr>
                                                                                                    <w:top w:val="none" w:sz="0" w:space="0" w:color="auto"/>
                                                                                                    <w:left w:val="none" w:sz="0" w:space="0" w:color="auto"/>
                                                                                                    <w:bottom w:val="none" w:sz="0" w:space="0" w:color="auto"/>
                                                                                                    <w:right w:val="none" w:sz="0" w:space="0" w:color="auto"/>
                                                                                                  </w:divBdr>
                                                                                                </w:div>
                                                                                              </w:divsChild>
                                                                                            </w:div>
                                                                                            <w:div w:id="2016959310">
                                                                                              <w:marLeft w:val="0"/>
                                                                                              <w:marRight w:val="0"/>
                                                                                              <w:marTop w:val="0"/>
                                                                                              <w:marBottom w:val="0"/>
                                                                                              <w:divBdr>
                                                                                                <w:top w:val="none" w:sz="0" w:space="0" w:color="auto"/>
                                                                                                <w:left w:val="none" w:sz="0" w:space="0" w:color="auto"/>
                                                                                                <w:bottom w:val="none" w:sz="0" w:space="0" w:color="auto"/>
                                                                                                <w:right w:val="none" w:sz="0" w:space="0" w:color="auto"/>
                                                                                              </w:divBdr>
                                                                                            </w:div>
                                                                                            <w:div w:id="2146924891">
                                                                                              <w:marLeft w:val="0"/>
                                                                                              <w:marRight w:val="0"/>
                                                                                              <w:marTop w:val="0"/>
                                                                                              <w:marBottom w:val="0"/>
                                                                                              <w:divBdr>
                                                                                                <w:top w:val="none" w:sz="0" w:space="0" w:color="auto"/>
                                                                                                <w:left w:val="none" w:sz="0" w:space="0" w:color="auto"/>
                                                                                                <w:bottom w:val="none" w:sz="0" w:space="0" w:color="auto"/>
                                                                                                <w:right w:val="none" w:sz="0" w:space="0" w:color="auto"/>
                                                                                              </w:divBdr>
                                                                                              <w:divsChild>
                                                                                                <w:div w:id="7887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79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6407C55B3AD1468458BA6440F121BD" ma:contentTypeVersion="0" ma:contentTypeDescription="Create a new document." ma:contentTypeScope="" ma:versionID="5d273e4638608dfb6748bb42fd3d15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41CF1-F999-4689-9098-E4FD9AAE2117}">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FE30DCF3-DDCE-4288-AE49-B335C8DC9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55AC57-450B-4B47-B745-983F67C07F26}">
  <ds:schemaRefs>
    <ds:schemaRef ds:uri="http://schemas.microsoft.com/sharepoint/v3/contenttype/forms"/>
  </ds:schemaRefs>
</ds:datastoreItem>
</file>

<file path=customXml/itemProps4.xml><?xml version="1.0" encoding="utf-8"?>
<ds:datastoreItem xmlns:ds="http://schemas.openxmlformats.org/officeDocument/2006/customXml" ds:itemID="{59F19549-E8DA-4A78-9BA7-E3BC99A7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9</Pages>
  <Words>3714</Words>
  <Characters>21210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RPG OMB Supporting statement B</vt:lpstr>
    </vt:vector>
  </TitlesOfParts>
  <Company>Mathematica Policy Research, Inc.</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 OMB Supporting statement B</dc:title>
  <dc:subject>OMB</dc:subject>
  <dc:creator>VARIOUS</dc:creator>
  <cp:keywords>RPG OMB Supporting statement B</cp:keywords>
  <cp:lastModifiedBy>Jones, Molly (ACF)</cp:lastModifiedBy>
  <cp:revision>4</cp:revision>
  <cp:lastPrinted>2013-08-21T15:32:00Z</cp:lastPrinted>
  <dcterms:created xsi:type="dcterms:W3CDTF">2021-05-14T20:15:00Z</dcterms:created>
  <dcterms:modified xsi:type="dcterms:W3CDTF">2021-05-17T09:46:00Z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escription0">
    <vt:lpwstr>HVM OMB supporting statement part B, post ACF comments</vt:lpwstr>
  </property>
  <property fmtid="{D5CDD505-2E9C-101B-9397-08002B2CF9AE}" pid="4" name="ContentTypeId">
    <vt:lpwstr>0x0101001F6407C55B3AD1468458BA6440F121BD</vt:lpwstr>
  </property>
</Properties>
</file>