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44" w:rsidP="00B56589" w:rsidRDefault="000D7D44" w14:paraId="18028DD1" w14:textId="77777777">
      <w:pPr>
        <w:rPr>
          <w:b/>
        </w:rPr>
      </w:pPr>
    </w:p>
    <w:p w:rsidRPr="00B13297" w:rsidR="00E619FF" w:rsidP="00E619FF" w:rsidRDefault="00E619FF" w14:paraId="2F6BC13C" w14:textId="77777777">
      <w:pPr>
        <w:pStyle w:val="ReportCover-Title"/>
        <w:jc w:val="center"/>
        <w:rPr>
          <w:rFonts w:ascii="Arial" w:hAnsi="Arial" w:cs="Arial"/>
          <w:color w:val="auto"/>
        </w:rPr>
      </w:pPr>
      <w:bookmarkStart w:name="_Hlk63429036" w:id="0"/>
      <w:r>
        <w:rPr>
          <w:rFonts w:ascii="Arial" w:hAnsi="Arial" w:eastAsia="Arial Unicode MS" w:cs="Arial"/>
          <w:noProof/>
          <w:color w:val="auto"/>
        </w:rPr>
        <w:t>Touchpoints for Addressing Substance Use Issues in Home Visiting: Performance Measurement Pilot</w:t>
      </w:r>
    </w:p>
    <w:bookmarkEnd w:id="0"/>
    <w:p w:rsidRPr="00B13297" w:rsidR="00D51337" w:rsidP="00E619FF" w:rsidRDefault="00D51337" w14:paraId="0AD36610" w14:textId="2FECA5B5">
      <w:pPr>
        <w:pStyle w:val="ReportCover-Title"/>
        <w:rPr>
          <w:rFonts w:ascii="Arial" w:hAnsi="Arial" w:cs="Arial"/>
          <w:color w:val="auto"/>
        </w:rPr>
      </w:pP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E619FF" w:rsidP="00E619FF" w:rsidRDefault="00E619FF" w14:paraId="11F7B2C0" w14:textId="77777777">
      <w:pPr>
        <w:pStyle w:val="ReportCover-Title"/>
        <w:rPr>
          <w:rFonts w:ascii="Arial" w:hAnsi="Arial" w:cs="Arial"/>
          <w:color w:val="auto"/>
        </w:rPr>
      </w:pPr>
    </w:p>
    <w:p w:rsidRPr="00B13297" w:rsidR="00E619FF" w:rsidP="00E619FF" w:rsidRDefault="000122E6" w14:paraId="669120C0" w14:textId="36EDB128">
      <w:pPr>
        <w:pStyle w:val="ReportCover-Title"/>
        <w:jc w:val="center"/>
        <w:rPr>
          <w:rFonts w:ascii="Arial" w:hAnsi="Arial" w:cs="Arial"/>
          <w:color w:val="auto"/>
          <w:sz w:val="32"/>
          <w:szCs w:val="32"/>
        </w:rPr>
      </w:pPr>
      <w:bookmarkStart w:name="_Hlk63428958" w:id="1"/>
      <w:r w:rsidRPr="009A0DBF">
        <w:rPr>
          <w:rFonts w:ascii="Arial" w:hAnsi="Arial" w:eastAsia="Arial Unicode MS" w:cs="Arial"/>
          <w:noProof/>
          <w:color w:val="auto"/>
          <w:sz w:val="32"/>
        </w:rPr>
        <w:t>Pre-testing of Data Collection Activities</w:t>
      </w:r>
    </w:p>
    <w:p w:rsidRPr="00E619FF" w:rsidR="00E619FF" w:rsidP="00E619FF" w:rsidRDefault="00E619FF" w14:paraId="27A2DD44" w14:textId="57B21DA7">
      <w:pPr>
        <w:spacing w:after="0" w:line="420" w:lineRule="exact"/>
        <w:jc w:val="center"/>
        <w:rPr>
          <w:rFonts w:ascii="Arial" w:hAnsi="Arial" w:eastAsia="Times New Roman" w:cs="Arial"/>
          <w:b/>
          <w:sz w:val="32"/>
          <w:szCs w:val="32"/>
        </w:rPr>
      </w:pPr>
      <w:r w:rsidRPr="003F6E5A">
        <w:rPr>
          <w:rFonts w:ascii="Arial" w:hAnsi="Arial" w:eastAsia="Times New Roman" w:cs="Arial"/>
          <w:b/>
          <w:sz w:val="32"/>
          <w:szCs w:val="32"/>
        </w:rPr>
        <w:t xml:space="preserve">0970 - </w:t>
      </w:r>
      <w:r w:rsidRPr="003F6E5A" w:rsidR="00DC0DD6">
        <w:rPr>
          <w:rFonts w:ascii="Arial" w:hAnsi="Arial" w:eastAsia="Times New Roman" w:cs="Arial"/>
          <w:b/>
          <w:sz w:val="32"/>
          <w:szCs w:val="32"/>
        </w:rPr>
        <w:t>0</w:t>
      </w:r>
      <w:r w:rsidR="000122E6">
        <w:rPr>
          <w:rFonts w:ascii="Arial" w:hAnsi="Arial" w:eastAsia="Times New Roman" w:cs="Arial"/>
          <w:b/>
          <w:sz w:val="32"/>
          <w:szCs w:val="32"/>
        </w:rPr>
        <w:t>355</w:t>
      </w:r>
    </w:p>
    <w:p w:rsidRPr="00B13297" w:rsidR="00D51337" w:rsidP="00D51337" w:rsidRDefault="00D51337" w14:paraId="4A4DC21E" w14:textId="77777777">
      <w:pPr>
        <w:rPr>
          <w:rFonts w:ascii="Arial" w:hAnsi="Arial" w:cs="Arial"/>
        </w:rPr>
      </w:pPr>
      <w:bookmarkStart w:name="_GoBack" w:id="2"/>
      <w:bookmarkEnd w:id="2"/>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E619FF" w:rsidP="00E619FF" w:rsidRDefault="00DC0DD6" w14:paraId="487C8166" w14:textId="67286C81">
      <w:pPr>
        <w:pStyle w:val="ReportCover-Date"/>
        <w:jc w:val="center"/>
        <w:rPr>
          <w:rFonts w:ascii="Arial" w:hAnsi="Arial" w:cs="Arial"/>
          <w:color w:val="auto"/>
        </w:rPr>
      </w:pPr>
      <w:r>
        <w:rPr>
          <w:rFonts w:ascii="Arial" w:hAnsi="Arial" w:cs="Arial"/>
          <w:color w:val="auto"/>
        </w:rPr>
        <w:t xml:space="preserve">February </w:t>
      </w:r>
      <w:r w:rsidR="00A6026F">
        <w:rPr>
          <w:rFonts w:ascii="Arial" w:hAnsi="Arial" w:cs="Arial"/>
          <w:color w:val="auto"/>
        </w:rPr>
        <w:t>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proofErr w:type="gramStart"/>
      <w:r w:rsidRPr="00B13297">
        <w:rPr>
          <w:rFonts w:ascii="Arial" w:hAnsi="Arial" w:cs="Arial"/>
        </w:rPr>
        <w:t>4</w:t>
      </w:r>
      <w:r w:rsidRPr="00B13297">
        <w:rPr>
          <w:rFonts w:ascii="Arial" w:hAnsi="Arial" w:cs="Arial"/>
          <w:vertAlign w:val="superscript"/>
        </w:rPr>
        <w:t>th</w:t>
      </w:r>
      <w:proofErr w:type="gramEnd"/>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05E708BA">
      <w:pPr>
        <w:spacing w:after="0" w:line="240" w:lineRule="auto"/>
        <w:jc w:val="center"/>
        <w:rPr>
          <w:rFonts w:ascii="Arial" w:hAnsi="Arial" w:cs="Arial"/>
        </w:rPr>
      </w:pPr>
      <w:r w:rsidRPr="00B13297">
        <w:rPr>
          <w:rFonts w:ascii="Arial" w:hAnsi="Arial" w:cs="Arial"/>
        </w:rPr>
        <w:t>Project Officer:</w:t>
      </w:r>
    </w:p>
    <w:p w:rsidR="00E619FF" w:rsidP="00E619FF" w:rsidRDefault="00E619FF" w14:paraId="703EC714" w14:textId="77777777">
      <w:pPr>
        <w:spacing w:after="0" w:line="240" w:lineRule="auto"/>
        <w:jc w:val="center"/>
        <w:rPr>
          <w:rFonts w:ascii="Arial" w:hAnsi="Arial" w:cs="Arial"/>
        </w:rPr>
      </w:pPr>
      <w:r>
        <w:rPr>
          <w:rFonts w:ascii="Arial" w:hAnsi="Arial" w:cs="Arial"/>
        </w:rPr>
        <w:t xml:space="preserve">Nicole Denmark </w:t>
      </w:r>
    </w:p>
    <w:bookmarkEnd w:id="1"/>
    <w:p w:rsidR="00D51337" w:rsidP="00D51337" w:rsidRDefault="00D51337" w14:paraId="27872D1C" w14:textId="61EAF2E7">
      <w:pPr>
        <w:spacing w:after="0" w:line="240" w:lineRule="auto"/>
        <w:jc w:val="center"/>
        <w:rPr>
          <w:b/>
        </w:rPr>
      </w:pPr>
    </w:p>
    <w:p w:rsidR="00E619FF" w:rsidP="00D51337" w:rsidRDefault="00E619FF" w14:paraId="0D758367"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Pr="00003A86" w:rsidR="0072072F" w:rsidP="009A0DBF" w:rsidRDefault="00EE38AF" w14:paraId="23F27413" w14:textId="33345C07">
      <w:pPr>
        <w:spacing w:after="120" w:line="240" w:lineRule="auto"/>
        <w:rPr>
          <w:rFonts w:cstheme="minorHAnsi"/>
        </w:rPr>
      </w:pPr>
      <w:r w:rsidRPr="00003A86">
        <w:rPr>
          <w:rFonts w:cstheme="minorHAnsi"/>
          <w:b/>
        </w:rPr>
        <w:t>B1.</w:t>
      </w:r>
      <w:r w:rsidRPr="00003A86">
        <w:rPr>
          <w:rFonts w:cstheme="minorHAnsi"/>
          <w:b/>
        </w:rPr>
        <w:tab/>
      </w:r>
      <w:r w:rsidRPr="00003A86" w:rsidR="0020629A">
        <w:rPr>
          <w:rFonts w:cstheme="minorHAnsi"/>
          <w:b/>
        </w:rPr>
        <w:t>O</w:t>
      </w:r>
      <w:r w:rsidRPr="00003A86" w:rsidR="008369BA">
        <w:rPr>
          <w:rFonts w:cstheme="minorHAnsi"/>
          <w:b/>
        </w:rPr>
        <w:t>bjectives</w:t>
      </w:r>
    </w:p>
    <w:p w:rsidRPr="00003A86" w:rsidR="0072072F" w:rsidP="009A0DBF" w:rsidRDefault="0072072F" w14:paraId="40621335" w14:textId="77777777">
      <w:pPr>
        <w:spacing w:after="60" w:line="240" w:lineRule="auto"/>
        <w:rPr>
          <w:rFonts w:cstheme="minorHAnsi"/>
          <w:i/>
        </w:rPr>
      </w:pPr>
      <w:r w:rsidRPr="00003A86">
        <w:rPr>
          <w:rFonts w:cstheme="minorHAnsi"/>
          <w:i/>
        </w:rPr>
        <w:t>Study Objectives</w:t>
      </w:r>
    </w:p>
    <w:p w:rsidR="007343D8" w:rsidP="008050B9" w:rsidRDefault="007343D8" w14:paraId="2736A7A4" w14:textId="07A60DFD">
      <w:pPr>
        <w:spacing w:after="240" w:line="240" w:lineRule="auto"/>
        <w:jc w:val="both"/>
      </w:pPr>
      <w:r>
        <w:t xml:space="preserve">The Administration for Children and Families’ Office of Planning, Research, and Evaluation (OPRE) </w:t>
      </w:r>
      <w:r w:rsidR="001F3061">
        <w:t xml:space="preserve">within </w:t>
      </w:r>
      <w:r>
        <w:t xml:space="preserve">the U.S. Department of Health and Human Services seeks approval under the umbrella generic, </w:t>
      </w:r>
      <w:r w:rsidR="000122E6">
        <w:t>Pre-testing of Data Collection Activities (0970-0355)</w:t>
      </w:r>
      <w:r w:rsidR="00A75BBA">
        <w:t>,</w:t>
      </w:r>
      <w:r>
        <w:t xml:space="preserve"> to conduct a </w:t>
      </w:r>
      <w:r w:rsidR="00F4374C">
        <w:t>six-month</w:t>
      </w:r>
      <w:r>
        <w:t xml:space="preserve"> pilot study</w:t>
      </w:r>
      <w:r w:rsidR="00754697">
        <w:t xml:space="preserve">. The pilot study will include </w:t>
      </w:r>
      <w:r>
        <w:t>collecti</w:t>
      </w:r>
      <w:r w:rsidR="00A3710E">
        <w:t>ng</w:t>
      </w:r>
      <w:r>
        <w:t xml:space="preserve"> data using </w:t>
      </w:r>
      <w:r w:rsidR="007B7CC4">
        <w:t xml:space="preserve">a Measures Reporting Tool </w:t>
      </w:r>
      <w:r>
        <w:t xml:space="preserve">and </w:t>
      </w:r>
      <w:proofErr w:type="spellStart"/>
      <w:r>
        <w:t>semistructured</w:t>
      </w:r>
      <w:proofErr w:type="spellEnd"/>
      <w:r>
        <w:t xml:space="preserve"> interviews with </w:t>
      </w:r>
      <w:r w:rsidRPr="006909EC" w:rsidR="00C42076">
        <w:rPr>
          <w:rFonts w:cstheme="minorHAnsi"/>
        </w:rPr>
        <w:t>Maternal, Infant, and Early Childhood Home Visiting</w:t>
      </w:r>
      <w:r w:rsidR="00C42076">
        <w:t xml:space="preserve"> </w:t>
      </w:r>
      <w:r w:rsidR="00F4463D">
        <w:t>(</w:t>
      </w:r>
      <w:r>
        <w:t>MIECHV</w:t>
      </w:r>
      <w:r w:rsidR="00F4463D">
        <w:t>)</w:t>
      </w:r>
      <w:r>
        <w:t xml:space="preserve"> state administrators, </w:t>
      </w:r>
      <w:r w:rsidRPr="00A3710E" w:rsidR="00A3710E">
        <w:t>local implementing agenc</w:t>
      </w:r>
      <w:r w:rsidR="00A3710E">
        <w:t>y</w:t>
      </w:r>
      <w:r w:rsidRPr="00A3710E" w:rsidR="00A3710E">
        <w:t xml:space="preserve"> </w:t>
      </w:r>
      <w:r w:rsidR="00A3710E">
        <w:t>(</w:t>
      </w:r>
      <w:r>
        <w:t>LIA</w:t>
      </w:r>
      <w:r w:rsidR="00A3710E">
        <w:t>)</w:t>
      </w:r>
      <w:r>
        <w:t xml:space="preserve"> staff, and home</w:t>
      </w:r>
      <w:r w:rsidR="00A3710E">
        <w:t>-</w:t>
      </w:r>
      <w:r>
        <w:t>visiting</w:t>
      </w:r>
      <w:r w:rsidR="00F62A84">
        <w:t>-</w:t>
      </w:r>
      <w:r>
        <w:t xml:space="preserve">model representatives. </w:t>
      </w:r>
      <w:r w:rsidR="00F4463D">
        <w:rPr>
          <w:rFonts w:cstheme="minorHAnsi"/>
        </w:rPr>
        <w:t>MIECHV awardees provide home visiting services for pregnant women and parents of young children. The services help prevent child abuse and neglect, support positive parenting, improve maternal and child health, and promote child development.</w:t>
      </w:r>
    </w:p>
    <w:p w:rsidR="007343D8" w:rsidP="008050B9" w:rsidRDefault="007343D8" w14:paraId="401AC96F" w14:textId="20AD12B3">
      <w:pPr>
        <w:spacing w:after="240" w:line="240" w:lineRule="auto"/>
        <w:rPr>
          <w:rFonts w:ascii="Century Gothic" w:hAnsi="Century Gothic"/>
          <w:sz w:val="19"/>
          <w:szCs w:val="19"/>
        </w:rPr>
      </w:pPr>
      <w:r>
        <w:t>The finding</w:t>
      </w:r>
      <w:r w:rsidR="00754697">
        <w:t>s</w:t>
      </w:r>
      <w:r>
        <w:t xml:space="preserve"> </w:t>
      </w:r>
      <w:r w:rsidR="00754697">
        <w:t xml:space="preserve">from </w:t>
      </w:r>
      <w:r>
        <w:t xml:space="preserve">the pilot study </w:t>
      </w:r>
      <w:proofErr w:type="gramStart"/>
      <w:r>
        <w:t>will be used</w:t>
      </w:r>
      <w:proofErr w:type="gramEnd"/>
      <w:r>
        <w:t xml:space="preserve"> to refine the way</w:t>
      </w:r>
      <w:r w:rsidR="00146932">
        <w:t xml:space="preserve"> </w:t>
      </w:r>
      <w:bookmarkStart w:name="_Hlk51244613" w:id="3"/>
      <w:r w:rsidR="00146932">
        <w:t xml:space="preserve">two </w:t>
      </w:r>
      <w:r w:rsidR="00F15B54">
        <w:t xml:space="preserve">potential </w:t>
      </w:r>
      <w:r w:rsidR="00146932">
        <w:t>performance measures,</w:t>
      </w:r>
      <w:r>
        <w:t xml:space="preserve"> </w:t>
      </w:r>
      <w:bookmarkEnd w:id="3"/>
      <w:r w:rsidRPr="006909EC" w:rsidR="0083681D">
        <w:rPr>
          <w:rFonts w:cstheme="minorHAnsi"/>
        </w:rPr>
        <w:t xml:space="preserve">Screening for Substance Misuse (SUD-1) and Follow-up for Caregivers </w:t>
      </w:r>
      <w:r w:rsidR="00F62A84">
        <w:rPr>
          <w:rFonts w:cstheme="minorHAnsi"/>
        </w:rPr>
        <w:t>a</w:t>
      </w:r>
      <w:r w:rsidRPr="006909EC" w:rsidR="0083681D">
        <w:rPr>
          <w:rFonts w:cstheme="minorHAnsi"/>
        </w:rPr>
        <w:t>t Risk of Substance Misuse (SUD-2)</w:t>
      </w:r>
      <w:r w:rsidR="00146932">
        <w:rPr>
          <w:rFonts w:cstheme="minorHAnsi"/>
        </w:rPr>
        <w:t>,</w:t>
      </w:r>
      <w:r w:rsidR="0083681D">
        <w:rPr>
          <w:rFonts w:cstheme="minorHAnsi"/>
        </w:rPr>
        <w:t xml:space="preserve"> </w:t>
      </w:r>
      <w:r>
        <w:t xml:space="preserve">are </w:t>
      </w:r>
      <w:r w:rsidR="00F4463D">
        <w:t>defined</w:t>
      </w:r>
      <w:r w:rsidR="00883618">
        <w:t>.</w:t>
      </w:r>
      <w:r w:rsidR="00F4463D">
        <w:t xml:space="preserve"> </w:t>
      </w:r>
      <w:r w:rsidR="00883618">
        <w:t>The findings will also help</w:t>
      </w:r>
      <w:r>
        <w:t xml:space="preserve"> produce information about </w:t>
      </w:r>
      <w:r w:rsidR="00F4463D">
        <w:t xml:space="preserve">the </w:t>
      </w:r>
      <w:r w:rsidRPr="006909EC" w:rsidR="00F4463D">
        <w:rPr>
          <w:rFonts w:cstheme="minorHAnsi"/>
        </w:rPr>
        <w:t xml:space="preserve">feasibility of collecting substance </w:t>
      </w:r>
      <w:r w:rsidR="00F4463D">
        <w:rPr>
          <w:rFonts w:cstheme="minorHAnsi"/>
        </w:rPr>
        <w:t>mis</w:t>
      </w:r>
      <w:r w:rsidRPr="006909EC" w:rsidR="00F4463D">
        <w:rPr>
          <w:rFonts w:cstheme="minorHAnsi"/>
        </w:rPr>
        <w:t>use screening and follow-up performance measures</w:t>
      </w:r>
      <w:r w:rsidR="00F4463D">
        <w:rPr>
          <w:rFonts w:cstheme="minorHAnsi"/>
        </w:rPr>
        <w:t xml:space="preserve"> using SUD-1 and SUD-2, </w:t>
      </w:r>
      <w:r w:rsidRPr="006909EC" w:rsidR="00F4463D">
        <w:rPr>
          <w:rFonts w:cstheme="minorHAnsi"/>
        </w:rPr>
        <w:t xml:space="preserve">the usefulness of </w:t>
      </w:r>
      <w:r w:rsidR="00AC550A">
        <w:rPr>
          <w:rFonts w:cstheme="minorHAnsi"/>
        </w:rPr>
        <w:t xml:space="preserve">SUD-1 and SUD-2 </w:t>
      </w:r>
      <w:r w:rsidR="00F4463D">
        <w:rPr>
          <w:rFonts w:cstheme="minorHAnsi"/>
        </w:rPr>
        <w:t xml:space="preserve">in </w:t>
      </w:r>
      <w:r w:rsidRPr="006909EC" w:rsidR="00F4463D">
        <w:rPr>
          <w:rFonts w:cstheme="minorHAnsi"/>
        </w:rPr>
        <w:t xml:space="preserve">improving </w:t>
      </w:r>
      <w:r w:rsidR="00F4463D">
        <w:rPr>
          <w:rFonts w:cstheme="minorHAnsi"/>
        </w:rPr>
        <w:t xml:space="preserve">services for families with substance misuse problems, and the </w:t>
      </w:r>
      <w:r w:rsidR="008050B9">
        <w:t xml:space="preserve">supports </w:t>
      </w:r>
      <w:r w:rsidR="00F4463D">
        <w:t xml:space="preserve">LIA staff </w:t>
      </w:r>
      <w:r w:rsidR="00356DCB">
        <w:t xml:space="preserve">require </w:t>
      </w:r>
      <w:proofErr w:type="gramStart"/>
      <w:r w:rsidR="00F4463D">
        <w:t>to</w:t>
      </w:r>
      <w:r w:rsidR="008050B9">
        <w:t xml:space="preserve"> </w:t>
      </w:r>
      <w:r w:rsidR="00F4463D">
        <w:t>implement</w:t>
      </w:r>
      <w:proofErr w:type="gramEnd"/>
      <w:r w:rsidR="00F4463D">
        <w:t xml:space="preserve"> SUD-1 and SUD-2</w:t>
      </w:r>
      <w:r w:rsidR="008050B9">
        <w:t xml:space="preserve">. Pilot study findings will </w:t>
      </w:r>
      <w:r w:rsidR="003051FF">
        <w:t xml:space="preserve">potentially </w:t>
      </w:r>
      <w:r>
        <w:t xml:space="preserve">help MIECHV state awardees and staff at LIAs engage and support families with substance use problems more effectively. </w:t>
      </w:r>
      <w:r w:rsidRPr="00A70696">
        <w:t xml:space="preserve">The information </w:t>
      </w:r>
      <w:proofErr w:type="gramStart"/>
      <w:r w:rsidR="00356DCB">
        <w:t>could</w:t>
      </w:r>
      <w:r w:rsidRPr="00A70696">
        <w:t xml:space="preserve"> also be used</w:t>
      </w:r>
      <w:proofErr w:type="gramEnd"/>
      <w:r w:rsidRPr="00A70696">
        <w:t xml:space="preserve"> in a Home Visiting Collaborative Improvement and Innovation Network </w:t>
      </w:r>
      <w:r w:rsidR="00356DCB">
        <w:t xml:space="preserve">that </w:t>
      </w:r>
      <w:r w:rsidRPr="00A70696">
        <w:t xml:space="preserve">the Health Resources </w:t>
      </w:r>
      <w:r w:rsidR="00356DCB">
        <w:t>and</w:t>
      </w:r>
      <w:r w:rsidRPr="00A70696">
        <w:t xml:space="preserve"> Services Administration may convene to accelerate improvements in processes and outcomes related to behavioral health, including substance use</w:t>
      </w:r>
      <w:r>
        <w:t xml:space="preserve">. The information collected </w:t>
      </w:r>
      <w:proofErr w:type="gramStart"/>
      <w:r>
        <w:t>is not intended</w:t>
      </w:r>
      <w:proofErr w:type="gramEnd"/>
      <w:r>
        <w:t xml:space="preserve"> to </w:t>
      </w:r>
      <w:r w:rsidR="00356DCB">
        <w:t>serve</w:t>
      </w:r>
      <w:r>
        <w:t xml:space="preserve"> as the principal basis for a decision by a federal decision</w:t>
      </w:r>
      <w:r w:rsidR="00356DCB">
        <w:t xml:space="preserve"> </w:t>
      </w:r>
      <w:r>
        <w:t>maker</w:t>
      </w:r>
      <w:r w:rsidR="00356DCB">
        <w:t>,</w:t>
      </w:r>
      <w:r>
        <w:t xml:space="preserve"> </w:t>
      </w:r>
      <w:r w:rsidR="00356DCB">
        <w:t>nor</w:t>
      </w:r>
      <w:r>
        <w:t xml:space="preserve"> is </w:t>
      </w:r>
      <w:r w:rsidR="00356DCB">
        <w:t xml:space="preserve">it </w:t>
      </w:r>
      <w:r>
        <w:t xml:space="preserve">expected to meet the threshold of influential or highly influential scientific information. </w:t>
      </w:r>
    </w:p>
    <w:p w:rsidRPr="00003A86" w:rsidR="005F2951" w:rsidP="009A0DBF" w:rsidRDefault="0072072F" w14:paraId="75A4A02E" w14:textId="2AD675A1">
      <w:pPr>
        <w:spacing w:after="60" w:line="240" w:lineRule="auto"/>
        <w:rPr>
          <w:rFonts w:cstheme="minorHAnsi"/>
        </w:rPr>
      </w:pPr>
      <w:r w:rsidRPr="00003A86">
        <w:rPr>
          <w:rFonts w:cstheme="minorHAnsi"/>
          <w:i/>
        </w:rPr>
        <w:t xml:space="preserve">Generalizability of Results </w:t>
      </w:r>
    </w:p>
    <w:p w:rsidRPr="00003A86" w:rsidR="00E619FF" w:rsidP="008050B9" w:rsidRDefault="00E619FF" w14:paraId="5DF1FF02" w14:textId="2AB314ED">
      <w:pPr>
        <w:autoSpaceDE w:val="0"/>
        <w:autoSpaceDN w:val="0"/>
        <w:adjustRightInd w:val="0"/>
        <w:spacing w:after="240" w:line="240" w:lineRule="auto"/>
        <w:rPr>
          <w:rFonts w:eastAsia="Times New Roman" w:cstheme="minorHAnsi"/>
          <w:color w:val="000000"/>
        </w:rPr>
      </w:pPr>
      <w:r w:rsidRPr="00003A86">
        <w:rPr>
          <w:rFonts w:cstheme="minorHAnsi"/>
        </w:rPr>
        <w:t xml:space="preserve">This study </w:t>
      </w:r>
      <w:proofErr w:type="gramStart"/>
      <w:r w:rsidRPr="00003A86">
        <w:rPr>
          <w:rFonts w:cstheme="minorHAnsi"/>
        </w:rPr>
        <w:t>is intended</w:t>
      </w:r>
      <w:proofErr w:type="gramEnd"/>
      <w:r w:rsidRPr="00003A86">
        <w:rPr>
          <w:rFonts w:cstheme="minorHAnsi"/>
        </w:rPr>
        <w:t xml:space="preserve"> to present </w:t>
      </w:r>
      <w:r w:rsidR="00D4038E">
        <w:rPr>
          <w:rFonts w:cstheme="minorHAnsi"/>
        </w:rPr>
        <w:t xml:space="preserve">an </w:t>
      </w:r>
      <w:r w:rsidRPr="00003A86">
        <w:rPr>
          <w:rFonts w:cstheme="minorHAnsi"/>
        </w:rPr>
        <w:t>internally</w:t>
      </w:r>
      <w:r w:rsidR="00356DCB">
        <w:rPr>
          <w:rFonts w:cstheme="minorHAnsi"/>
        </w:rPr>
        <w:t xml:space="preserve"> </w:t>
      </w:r>
      <w:r w:rsidRPr="00003A86">
        <w:rPr>
          <w:rFonts w:cstheme="minorHAnsi"/>
        </w:rPr>
        <w:t xml:space="preserve">valid description of two substance use measures within home visiting programs in </w:t>
      </w:r>
      <w:r w:rsidR="00CF1CDB">
        <w:rPr>
          <w:rFonts w:cstheme="minorHAnsi"/>
        </w:rPr>
        <w:t xml:space="preserve">select </w:t>
      </w:r>
      <w:r w:rsidRPr="00003A86">
        <w:rPr>
          <w:rFonts w:cstheme="minorHAnsi"/>
        </w:rPr>
        <w:t>sites, not to promote statistical generalization to other sites or service populations.</w:t>
      </w:r>
    </w:p>
    <w:p w:rsidRPr="00003A86" w:rsidR="00E41EE9" w:rsidP="009A0DBF" w:rsidRDefault="0072072F" w14:paraId="210DC9F0" w14:textId="067842D5">
      <w:pPr>
        <w:autoSpaceDE w:val="0"/>
        <w:autoSpaceDN w:val="0"/>
        <w:adjustRightInd w:val="0"/>
        <w:spacing w:after="60" w:line="240" w:lineRule="auto"/>
        <w:rPr>
          <w:rFonts w:eastAsia="Times New Roman" w:cstheme="minorHAnsi"/>
          <w:color w:val="000000"/>
        </w:rPr>
      </w:pPr>
      <w:r w:rsidRPr="00003A86">
        <w:rPr>
          <w:rFonts w:eastAsia="Times New Roman" w:cstheme="minorHAnsi"/>
          <w:i/>
          <w:color w:val="000000"/>
        </w:rPr>
        <w:t xml:space="preserve">Appropriateness of Study Design and Methods for Planned Uses </w:t>
      </w:r>
    </w:p>
    <w:p w:rsidR="00262C3B" w:rsidP="008050B9" w:rsidRDefault="00E57AF9" w14:paraId="101B99F9" w14:textId="797AD214">
      <w:pPr>
        <w:pStyle w:val="ListParagraph"/>
        <w:spacing w:after="240" w:line="240" w:lineRule="auto"/>
        <w:ind w:left="0"/>
        <w:rPr>
          <w:rFonts w:cstheme="minorHAnsi"/>
        </w:rPr>
      </w:pPr>
      <w:r>
        <w:rPr>
          <w:rFonts w:cstheme="minorHAnsi"/>
        </w:rPr>
        <w:t xml:space="preserve">The pilot study is a formative study </w:t>
      </w:r>
      <w:r w:rsidR="00262C3B">
        <w:rPr>
          <w:rFonts w:cstheme="minorHAnsi"/>
        </w:rPr>
        <w:t xml:space="preserve">intended </w:t>
      </w:r>
      <w:r>
        <w:rPr>
          <w:rFonts w:cstheme="minorHAnsi"/>
        </w:rPr>
        <w:t xml:space="preserve">to provide information to </w:t>
      </w:r>
      <w:r w:rsidR="00060E51">
        <w:rPr>
          <w:rFonts w:cstheme="minorHAnsi"/>
        </w:rPr>
        <w:t xml:space="preserve">states </w:t>
      </w:r>
      <w:r w:rsidR="00BD557B">
        <w:rPr>
          <w:rFonts w:cstheme="minorHAnsi"/>
        </w:rPr>
        <w:t xml:space="preserve">with </w:t>
      </w:r>
      <w:r w:rsidR="00060E51">
        <w:rPr>
          <w:rFonts w:cstheme="minorHAnsi"/>
        </w:rPr>
        <w:t>home visiting models and the agencies implementing those models</w:t>
      </w:r>
      <w:r>
        <w:rPr>
          <w:rFonts w:cstheme="minorHAnsi"/>
        </w:rPr>
        <w:t xml:space="preserve">. To understand the usefulness and feasibility of collecting </w:t>
      </w:r>
      <w:r w:rsidR="00356DCB">
        <w:rPr>
          <w:rFonts w:cstheme="minorHAnsi"/>
        </w:rPr>
        <w:t xml:space="preserve">the </w:t>
      </w:r>
      <w:r>
        <w:rPr>
          <w:rFonts w:cstheme="minorHAnsi"/>
        </w:rPr>
        <w:t>two measures</w:t>
      </w:r>
      <w:r w:rsidR="002F4CE6">
        <w:rPr>
          <w:rFonts w:cstheme="minorHAnsi"/>
        </w:rPr>
        <w:t xml:space="preserve"> (SUD-1 and SUD-2)</w:t>
      </w:r>
      <w:r>
        <w:rPr>
          <w:rFonts w:cstheme="minorHAnsi"/>
        </w:rPr>
        <w:t xml:space="preserve"> and the supports </w:t>
      </w:r>
      <w:r w:rsidR="00356DCB">
        <w:rPr>
          <w:rFonts w:cstheme="minorHAnsi"/>
        </w:rPr>
        <w:t>required</w:t>
      </w:r>
      <w:r>
        <w:rPr>
          <w:rFonts w:cstheme="minorHAnsi"/>
        </w:rPr>
        <w:t xml:space="preserve"> to implement the measures</w:t>
      </w:r>
      <w:r w:rsidR="00262C3B">
        <w:rPr>
          <w:rFonts w:cstheme="minorHAnsi"/>
        </w:rPr>
        <w:t xml:space="preserve">, qualitative and quantitative data sources will be used to capture the experience of participating stakeholders (for example, frontline staff, agency leaders, </w:t>
      </w:r>
      <w:r w:rsidR="00356DCB">
        <w:rPr>
          <w:rFonts w:cstheme="minorHAnsi"/>
        </w:rPr>
        <w:t xml:space="preserve">and </w:t>
      </w:r>
      <w:r w:rsidR="00262C3B">
        <w:rPr>
          <w:rFonts w:cstheme="minorHAnsi"/>
        </w:rPr>
        <w:t xml:space="preserve">state representatives). </w:t>
      </w:r>
      <w:r w:rsidR="003B37C1">
        <w:rPr>
          <w:rFonts w:cstheme="minorHAnsi"/>
        </w:rPr>
        <w:t xml:space="preserve">The </w:t>
      </w:r>
      <w:r w:rsidR="00262C3B">
        <w:rPr>
          <w:rFonts w:cstheme="minorHAnsi"/>
        </w:rPr>
        <w:t xml:space="preserve">information </w:t>
      </w:r>
      <w:r w:rsidR="003B37C1">
        <w:rPr>
          <w:rFonts w:cstheme="minorHAnsi"/>
        </w:rPr>
        <w:t xml:space="preserve">collected </w:t>
      </w:r>
      <w:proofErr w:type="gramStart"/>
      <w:r w:rsidR="003B37C1">
        <w:rPr>
          <w:rFonts w:cstheme="minorHAnsi"/>
        </w:rPr>
        <w:t>will be used</w:t>
      </w:r>
      <w:proofErr w:type="gramEnd"/>
      <w:r w:rsidR="003B37C1">
        <w:rPr>
          <w:rFonts w:cstheme="minorHAnsi"/>
        </w:rPr>
        <w:t xml:space="preserve"> </w:t>
      </w:r>
      <w:r w:rsidR="00262C3B">
        <w:rPr>
          <w:rFonts w:cstheme="minorHAnsi"/>
        </w:rPr>
        <w:t xml:space="preserve">to </w:t>
      </w:r>
      <w:r w:rsidR="003B37C1">
        <w:rPr>
          <w:rFonts w:cstheme="minorHAnsi"/>
        </w:rPr>
        <w:t xml:space="preserve">address </w:t>
      </w:r>
      <w:r w:rsidR="00262C3B">
        <w:rPr>
          <w:rFonts w:cstheme="minorHAnsi"/>
        </w:rPr>
        <w:t xml:space="preserve">the research questions </w:t>
      </w:r>
      <w:r w:rsidR="00F45AEF">
        <w:rPr>
          <w:rFonts w:cstheme="minorHAnsi"/>
        </w:rPr>
        <w:t>(noted in A</w:t>
      </w:r>
      <w:r w:rsidR="00B22B6B">
        <w:rPr>
          <w:rFonts w:cstheme="minorHAnsi"/>
        </w:rPr>
        <w:t xml:space="preserve">2) </w:t>
      </w:r>
      <w:r w:rsidR="00262C3B">
        <w:rPr>
          <w:rFonts w:cstheme="minorHAnsi"/>
        </w:rPr>
        <w:t>and provide insight into the overarching study objective</w:t>
      </w:r>
      <w:r w:rsidR="00146932">
        <w:rPr>
          <w:rFonts w:cstheme="minorHAnsi"/>
        </w:rPr>
        <w:t>s</w:t>
      </w:r>
      <w:r w:rsidR="00557ED3">
        <w:rPr>
          <w:rFonts w:cstheme="minorHAnsi"/>
        </w:rPr>
        <w:t>.</w:t>
      </w:r>
    </w:p>
    <w:p w:rsidR="00E57AF9" w:rsidP="008050B9" w:rsidRDefault="00E57AF9" w14:paraId="7BC81508" w14:textId="77777777">
      <w:pPr>
        <w:pStyle w:val="ListParagraph"/>
        <w:spacing w:after="240" w:line="240" w:lineRule="auto"/>
        <w:ind w:left="0"/>
        <w:rPr>
          <w:rFonts w:cstheme="minorHAnsi"/>
        </w:rPr>
      </w:pPr>
    </w:p>
    <w:p w:rsidR="00E619FF" w:rsidP="008050B9" w:rsidRDefault="00E619FF" w14:paraId="7421FEDC" w14:textId="155D5FB5">
      <w:pPr>
        <w:pStyle w:val="ListParagraph"/>
        <w:spacing w:after="240" w:line="240" w:lineRule="auto"/>
        <w:ind w:left="0"/>
        <w:rPr>
          <w:rFonts w:cstheme="minorHAnsi"/>
        </w:rPr>
      </w:pPr>
      <w:r w:rsidRPr="00003A86">
        <w:rPr>
          <w:rFonts w:cstheme="minorHAnsi"/>
        </w:rPr>
        <w:t xml:space="preserve">The study design and methodology </w:t>
      </w:r>
      <w:r w:rsidR="00B22B6B">
        <w:rPr>
          <w:rFonts w:cstheme="minorHAnsi"/>
        </w:rPr>
        <w:t>are</w:t>
      </w:r>
      <w:r w:rsidRPr="00003A86">
        <w:rPr>
          <w:rFonts w:cstheme="minorHAnsi"/>
        </w:rPr>
        <w:t xml:space="preserve"> appropriate given the objectives of the data collection, target population, and quality of data needed for </w:t>
      </w:r>
      <w:r w:rsidR="00356DCB">
        <w:rPr>
          <w:rFonts w:cstheme="minorHAnsi"/>
        </w:rPr>
        <w:t xml:space="preserve">the </w:t>
      </w:r>
      <w:r w:rsidRPr="00003A86">
        <w:rPr>
          <w:rFonts w:cstheme="minorHAnsi"/>
        </w:rPr>
        <w:t xml:space="preserve">intended uses. None of the study instruments will ask for information that </w:t>
      </w:r>
      <w:proofErr w:type="gramStart"/>
      <w:r w:rsidRPr="00003A86">
        <w:rPr>
          <w:rFonts w:cstheme="minorHAnsi"/>
        </w:rPr>
        <w:t>can be reliably obtained</w:t>
      </w:r>
      <w:proofErr w:type="gramEnd"/>
      <w:r w:rsidRPr="00003A86">
        <w:rPr>
          <w:rFonts w:cstheme="minorHAnsi"/>
        </w:rPr>
        <w:t xml:space="preserve"> from alternative data sources, including administrative data. For more information on specific data collection efforts</w:t>
      </w:r>
      <w:r w:rsidR="00356DCB">
        <w:rPr>
          <w:rFonts w:cstheme="minorHAnsi"/>
        </w:rPr>
        <w:t>,</w:t>
      </w:r>
      <w:r w:rsidRPr="00003A86">
        <w:rPr>
          <w:rFonts w:cstheme="minorHAnsi"/>
        </w:rPr>
        <w:t xml:space="preserve"> please refer to item A2</w:t>
      </w:r>
      <w:r w:rsidR="00920CA9">
        <w:rPr>
          <w:rFonts w:cstheme="minorHAnsi"/>
        </w:rPr>
        <w:t xml:space="preserve"> in S</w:t>
      </w:r>
      <w:r w:rsidR="00F3120B">
        <w:rPr>
          <w:rFonts w:cstheme="minorHAnsi"/>
        </w:rPr>
        <w:t xml:space="preserve">upporting </w:t>
      </w:r>
      <w:r w:rsidR="00920CA9">
        <w:rPr>
          <w:rFonts w:cstheme="minorHAnsi"/>
        </w:rPr>
        <w:t>S</w:t>
      </w:r>
      <w:r w:rsidR="00F3120B">
        <w:rPr>
          <w:rFonts w:cstheme="minorHAnsi"/>
        </w:rPr>
        <w:t xml:space="preserve">tatement </w:t>
      </w:r>
      <w:r w:rsidR="00920CA9">
        <w:rPr>
          <w:rFonts w:cstheme="minorHAnsi"/>
        </w:rPr>
        <w:t>A</w:t>
      </w:r>
      <w:r w:rsidRPr="00003A86">
        <w:rPr>
          <w:rFonts w:cstheme="minorHAnsi"/>
        </w:rPr>
        <w:t>.</w:t>
      </w:r>
    </w:p>
    <w:p w:rsidR="00BA4993" w:rsidP="009A0DBF" w:rsidRDefault="00BA4993" w14:paraId="517FFBC7" w14:textId="7B5D69AF">
      <w:pPr>
        <w:spacing w:after="0" w:line="240" w:lineRule="auto"/>
        <w:rPr>
          <w:rFonts w:eastAsia="Times New Roman" w:cstheme="minorHAnsi"/>
        </w:rPr>
      </w:pPr>
      <w:r>
        <w:rPr>
          <w:rFonts w:eastAsia="Times New Roman" w:cstheme="minorHAnsi"/>
        </w:rPr>
        <w:lastRenderedPageBreak/>
        <w:t xml:space="preserve">As noted in Supporting Statement A, this information </w:t>
      </w:r>
      <w:proofErr w:type="gramStart"/>
      <w:r>
        <w:rPr>
          <w:rFonts w:eastAsia="Times New Roman" w:cstheme="minorHAnsi"/>
        </w:rPr>
        <w:t>is not intended to be used</w:t>
      </w:r>
      <w:proofErr w:type="gramEnd"/>
      <w:r>
        <w:rPr>
          <w:rFonts w:eastAsia="Times New Roman" w:cstheme="minorHAnsi"/>
        </w:rPr>
        <w:t xml:space="preserve"> as the principal basis for public policy decisions and is not expected to meet the threshold of influential or highly influential scientific information.</w:t>
      </w:r>
      <w:r w:rsidR="00A15F38">
        <w:rPr>
          <w:rFonts w:eastAsia="Times New Roman" w:cstheme="minorHAnsi"/>
        </w:rPr>
        <w:t xml:space="preserve"> </w:t>
      </w:r>
      <w:r w:rsidR="00EE37BB">
        <w:rPr>
          <w:rFonts w:eastAsia="Times New Roman" w:cstheme="minorHAnsi"/>
        </w:rPr>
        <w:t xml:space="preserve">Given the small sample size, the data are not representative of all LIA programs, staff, and caregivers and the data </w:t>
      </w:r>
      <w:proofErr w:type="gramStart"/>
      <w:r w:rsidR="00EE37BB">
        <w:rPr>
          <w:rFonts w:eastAsia="Times New Roman" w:cstheme="minorHAnsi"/>
        </w:rPr>
        <w:t>should not be used</w:t>
      </w:r>
      <w:proofErr w:type="gramEnd"/>
      <w:r w:rsidR="00EE37BB">
        <w:rPr>
          <w:rFonts w:eastAsia="Times New Roman" w:cstheme="minorHAnsi"/>
        </w:rPr>
        <w:t xml:space="preserve"> to draw conclusions regarding LIA performance. </w:t>
      </w:r>
      <w:r w:rsidR="00A15F38">
        <w:rPr>
          <w:rFonts w:eastAsia="Times New Roman" w:cstheme="minorHAnsi"/>
        </w:rPr>
        <w:t>Written products associated with the study will include key limitations of the findings.</w:t>
      </w:r>
      <w:r>
        <w:rPr>
          <w:rFonts w:eastAsia="Times New Roman" w:cstheme="minorHAnsi"/>
        </w:rPr>
        <w:t xml:space="preserve">   </w:t>
      </w:r>
    </w:p>
    <w:p w:rsidRPr="00003A86" w:rsidR="00BA4993" w:rsidP="008050B9" w:rsidRDefault="00BA4993" w14:paraId="3A2D7241" w14:textId="77777777">
      <w:pPr>
        <w:pStyle w:val="ListParagraph"/>
        <w:spacing w:after="240" w:line="240" w:lineRule="auto"/>
        <w:ind w:left="0"/>
        <w:rPr>
          <w:rFonts w:cstheme="minorHAnsi"/>
        </w:rPr>
      </w:pPr>
    </w:p>
    <w:p w:rsidRPr="00003A86" w:rsidR="00BB2925" w:rsidP="008050B9" w:rsidRDefault="00BB2925" w14:paraId="0C4F0DEF" w14:textId="77777777">
      <w:pPr>
        <w:pStyle w:val="ListParagraph"/>
        <w:spacing w:after="240" w:line="240" w:lineRule="auto"/>
        <w:ind w:left="0"/>
        <w:rPr>
          <w:rFonts w:cstheme="minorHAnsi"/>
        </w:rPr>
      </w:pPr>
    </w:p>
    <w:p w:rsidRPr="00003A86" w:rsidR="005F2951" w:rsidP="009A0DBF" w:rsidRDefault="00EE38AF" w14:paraId="2E3CD75A" w14:textId="14B2DD89">
      <w:pPr>
        <w:pStyle w:val="ListParagraph"/>
        <w:spacing w:after="120" w:line="240" w:lineRule="auto"/>
        <w:ind w:left="0"/>
        <w:rPr>
          <w:rFonts w:eastAsia="Times New Roman" w:cstheme="minorHAnsi"/>
          <w:color w:val="000000"/>
        </w:rPr>
      </w:pPr>
      <w:r w:rsidRPr="00003A86">
        <w:rPr>
          <w:rFonts w:cstheme="minorHAnsi"/>
          <w:b/>
        </w:rPr>
        <w:t>B2.</w:t>
      </w:r>
      <w:r w:rsidRPr="00003A86">
        <w:rPr>
          <w:rFonts w:cstheme="minorHAnsi"/>
          <w:b/>
        </w:rPr>
        <w:tab/>
      </w:r>
      <w:r w:rsidRPr="00003A86" w:rsidR="007C2EE0">
        <w:rPr>
          <w:rFonts w:eastAsia="Times New Roman" w:cstheme="minorHAnsi"/>
          <w:b/>
          <w:bCs/>
          <w:color w:val="000000"/>
        </w:rPr>
        <w:t>Methods and Design</w:t>
      </w:r>
    </w:p>
    <w:p w:rsidRPr="004A2DB2" w:rsidR="005F2951" w:rsidP="004A2DB2" w:rsidRDefault="0072072F" w14:paraId="542973ED" w14:textId="33A05D37">
      <w:pPr>
        <w:spacing w:after="60"/>
        <w:rPr>
          <w:i/>
        </w:rPr>
      </w:pPr>
      <w:r w:rsidRPr="004A2DB2">
        <w:rPr>
          <w:i/>
        </w:rPr>
        <w:t>Target Population</w:t>
      </w:r>
    </w:p>
    <w:p w:rsidR="00211AD6" w:rsidP="008050B9" w:rsidRDefault="00217191" w14:paraId="369B6F25" w14:textId="05DB1B12">
      <w:pPr>
        <w:spacing w:after="240" w:line="240" w:lineRule="auto"/>
        <w:rPr>
          <w:rFonts w:eastAsia="Times New Roman" w:cstheme="minorHAnsi"/>
        </w:rPr>
      </w:pPr>
      <w:r>
        <w:rPr>
          <w:rFonts w:eastAsia="Times New Roman" w:cstheme="minorHAnsi"/>
        </w:rPr>
        <w:t>The universe of programs eligible for the pilot study include MIE</w:t>
      </w:r>
      <w:r w:rsidR="000669D6">
        <w:rPr>
          <w:rFonts w:eastAsia="Times New Roman" w:cstheme="minorHAnsi"/>
        </w:rPr>
        <w:t>CHV state awardees</w:t>
      </w:r>
      <w:r w:rsidR="0012700C">
        <w:rPr>
          <w:rFonts w:eastAsia="Times New Roman" w:cstheme="minorHAnsi"/>
        </w:rPr>
        <w:t xml:space="preserve"> </w:t>
      </w:r>
      <w:r w:rsidR="005E616B">
        <w:rPr>
          <w:rFonts w:eastAsia="Times New Roman" w:cstheme="minorHAnsi"/>
        </w:rPr>
        <w:t xml:space="preserve">in the United States </w:t>
      </w:r>
      <w:r w:rsidR="0012700C">
        <w:rPr>
          <w:rFonts w:eastAsia="Times New Roman" w:cstheme="minorHAnsi"/>
        </w:rPr>
        <w:t xml:space="preserve">and </w:t>
      </w:r>
      <w:r w:rsidR="005E616B">
        <w:rPr>
          <w:rFonts w:eastAsia="Times New Roman" w:cstheme="minorHAnsi"/>
        </w:rPr>
        <w:t>their</w:t>
      </w:r>
      <w:r w:rsidR="00356DCB">
        <w:rPr>
          <w:rFonts w:eastAsia="Times New Roman" w:cstheme="minorHAnsi"/>
        </w:rPr>
        <w:t xml:space="preserve"> </w:t>
      </w:r>
      <w:r w:rsidR="00060E51">
        <w:rPr>
          <w:rFonts w:eastAsia="Times New Roman" w:cstheme="minorHAnsi"/>
        </w:rPr>
        <w:t>LIA</w:t>
      </w:r>
      <w:r w:rsidR="00B001C6">
        <w:rPr>
          <w:rFonts w:eastAsia="Times New Roman" w:cstheme="minorHAnsi"/>
        </w:rPr>
        <w:t>s</w:t>
      </w:r>
      <w:r w:rsidR="005E616B">
        <w:rPr>
          <w:rFonts w:eastAsia="Times New Roman" w:cstheme="minorHAnsi"/>
        </w:rPr>
        <w:t xml:space="preserve">. The target respondents include </w:t>
      </w:r>
      <w:r w:rsidR="006C56CA">
        <w:rPr>
          <w:rFonts w:eastAsia="Times New Roman" w:cstheme="minorHAnsi"/>
        </w:rPr>
        <w:t>MIECHV state administrators</w:t>
      </w:r>
      <w:r w:rsidR="00951300">
        <w:rPr>
          <w:rFonts w:eastAsia="Times New Roman" w:cstheme="minorHAnsi"/>
        </w:rPr>
        <w:t>;</w:t>
      </w:r>
      <w:r w:rsidR="006C56CA">
        <w:rPr>
          <w:rFonts w:eastAsia="Times New Roman" w:cstheme="minorHAnsi"/>
        </w:rPr>
        <w:t xml:space="preserve"> LIA staff</w:t>
      </w:r>
      <w:r w:rsidR="00951300">
        <w:rPr>
          <w:rFonts w:eastAsia="Times New Roman" w:cstheme="minorHAnsi"/>
        </w:rPr>
        <w:t>,</w:t>
      </w:r>
      <w:r w:rsidR="006C56CA">
        <w:rPr>
          <w:rFonts w:eastAsia="Times New Roman" w:cstheme="minorHAnsi"/>
        </w:rPr>
        <w:t xml:space="preserve"> including</w:t>
      </w:r>
      <w:r w:rsidR="00211AD6">
        <w:rPr>
          <w:rFonts w:eastAsia="Times New Roman" w:cstheme="minorHAnsi"/>
        </w:rPr>
        <w:t xml:space="preserve"> managers, supervisors, and home visitors</w:t>
      </w:r>
      <w:r w:rsidR="00951300">
        <w:rPr>
          <w:rFonts w:eastAsia="Times New Roman" w:cstheme="minorHAnsi"/>
        </w:rPr>
        <w:t>;</w:t>
      </w:r>
      <w:r w:rsidR="00211AD6">
        <w:rPr>
          <w:rFonts w:eastAsia="Times New Roman" w:cstheme="minorHAnsi"/>
        </w:rPr>
        <w:t xml:space="preserve"> and </w:t>
      </w:r>
      <w:r w:rsidR="001656C5">
        <w:rPr>
          <w:rFonts w:eastAsia="Times New Roman" w:cstheme="minorHAnsi"/>
        </w:rPr>
        <w:t>representatives</w:t>
      </w:r>
      <w:r w:rsidR="00211AD6">
        <w:rPr>
          <w:rFonts w:eastAsia="Times New Roman" w:cstheme="minorHAnsi"/>
        </w:rPr>
        <w:t xml:space="preserve"> of home visiting models. Two state </w:t>
      </w:r>
      <w:r w:rsidR="001656C5">
        <w:rPr>
          <w:rFonts w:eastAsia="Times New Roman" w:cstheme="minorHAnsi"/>
        </w:rPr>
        <w:t>administrators</w:t>
      </w:r>
      <w:r w:rsidR="00211AD6">
        <w:rPr>
          <w:rFonts w:eastAsia="Times New Roman" w:cstheme="minorHAnsi"/>
        </w:rPr>
        <w:t xml:space="preserve">, </w:t>
      </w:r>
      <w:r w:rsidR="007343D8">
        <w:rPr>
          <w:rFonts w:eastAsia="Times New Roman" w:cstheme="minorHAnsi"/>
        </w:rPr>
        <w:t>42</w:t>
      </w:r>
      <w:r w:rsidR="001656C5">
        <w:rPr>
          <w:rFonts w:eastAsia="Times New Roman" w:cstheme="minorHAnsi"/>
        </w:rPr>
        <w:t xml:space="preserve"> members of the LIA staff, and </w:t>
      </w:r>
      <w:r w:rsidR="007343D8">
        <w:rPr>
          <w:rFonts w:eastAsia="Times New Roman" w:cstheme="minorHAnsi"/>
        </w:rPr>
        <w:t>six</w:t>
      </w:r>
      <w:r w:rsidR="001656C5">
        <w:rPr>
          <w:rFonts w:eastAsia="Times New Roman" w:cstheme="minorHAnsi"/>
        </w:rPr>
        <w:t xml:space="preserve"> home</w:t>
      </w:r>
      <w:r w:rsidR="00356DCB">
        <w:rPr>
          <w:rFonts w:eastAsia="Times New Roman" w:cstheme="minorHAnsi"/>
        </w:rPr>
        <w:t>-</w:t>
      </w:r>
      <w:r w:rsidR="001656C5">
        <w:rPr>
          <w:rFonts w:eastAsia="Times New Roman" w:cstheme="minorHAnsi"/>
        </w:rPr>
        <w:t>visiting</w:t>
      </w:r>
      <w:r w:rsidR="00356DCB">
        <w:rPr>
          <w:rFonts w:eastAsia="Times New Roman" w:cstheme="minorHAnsi"/>
        </w:rPr>
        <w:t>-</w:t>
      </w:r>
      <w:r w:rsidR="001656C5">
        <w:rPr>
          <w:rFonts w:eastAsia="Times New Roman" w:cstheme="minorHAnsi"/>
        </w:rPr>
        <w:t xml:space="preserve">model representatives will be asked to participate </w:t>
      </w:r>
      <w:r w:rsidR="00DE3697">
        <w:rPr>
          <w:rFonts w:eastAsia="Times New Roman" w:cstheme="minorHAnsi"/>
        </w:rPr>
        <w:t xml:space="preserve">in the pilot, </w:t>
      </w:r>
      <w:r w:rsidR="001656C5">
        <w:rPr>
          <w:rFonts w:eastAsia="Times New Roman" w:cstheme="minorHAnsi"/>
        </w:rPr>
        <w:t xml:space="preserve">for </w:t>
      </w:r>
      <w:proofErr w:type="gramStart"/>
      <w:r w:rsidR="001656C5">
        <w:rPr>
          <w:rFonts w:eastAsia="Times New Roman" w:cstheme="minorHAnsi"/>
        </w:rPr>
        <w:t xml:space="preserve">a total of </w:t>
      </w:r>
      <w:r w:rsidR="002C37C3">
        <w:rPr>
          <w:rFonts w:eastAsia="Times New Roman" w:cstheme="minorHAnsi"/>
        </w:rPr>
        <w:t>56</w:t>
      </w:r>
      <w:proofErr w:type="gramEnd"/>
      <w:r w:rsidR="001656C5">
        <w:rPr>
          <w:rFonts w:eastAsia="Times New Roman" w:cstheme="minorHAnsi"/>
        </w:rPr>
        <w:t xml:space="preserve"> respondents across two sites</w:t>
      </w:r>
      <w:r w:rsidR="002C37C3">
        <w:rPr>
          <w:rFonts w:eastAsia="Times New Roman" w:cstheme="minorHAnsi"/>
        </w:rPr>
        <w:t>.</w:t>
      </w:r>
    </w:p>
    <w:p w:rsidRPr="004A2DB2" w:rsidR="00E619FF" w:rsidP="004A2DB2" w:rsidRDefault="00E619FF" w14:paraId="475AE3F7" w14:textId="77777777">
      <w:pPr>
        <w:spacing w:after="60"/>
        <w:rPr>
          <w:i/>
        </w:rPr>
      </w:pPr>
      <w:r w:rsidRPr="004A2DB2">
        <w:rPr>
          <w:i/>
        </w:rPr>
        <w:t>Site Selection</w:t>
      </w:r>
    </w:p>
    <w:p w:rsidR="00BC1C33" w:rsidP="008050B9" w:rsidRDefault="00AE0D57" w14:paraId="19BD9C13" w14:textId="08735BDC">
      <w:pPr>
        <w:spacing w:after="240" w:line="240" w:lineRule="auto"/>
        <w:rPr>
          <w:rFonts w:eastAsia="Times New Roman" w:cstheme="minorHAnsi"/>
        </w:rPr>
      </w:pPr>
      <w:proofErr w:type="gramStart"/>
      <w:r>
        <w:rPr>
          <w:rFonts w:eastAsia="Times New Roman" w:cstheme="minorHAnsi"/>
        </w:rPr>
        <w:t xml:space="preserve">The </w:t>
      </w:r>
      <w:r w:rsidR="00201AD3">
        <w:rPr>
          <w:rFonts w:eastAsia="Times New Roman" w:cstheme="minorHAnsi"/>
        </w:rPr>
        <w:t>contractor</w:t>
      </w:r>
      <w:r w:rsidRPr="00003A86" w:rsidR="00E619FF">
        <w:rPr>
          <w:rFonts w:eastAsia="Times New Roman" w:cstheme="minorHAnsi"/>
        </w:rPr>
        <w:t xml:space="preserve"> will target </w:t>
      </w:r>
      <w:r w:rsidR="00AF764D">
        <w:rPr>
          <w:rFonts w:eastAsia="Times New Roman" w:cstheme="minorHAnsi"/>
        </w:rPr>
        <w:t xml:space="preserve">MIECHV </w:t>
      </w:r>
      <w:r w:rsidRPr="00003A86" w:rsidR="00E619FF">
        <w:rPr>
          <w:rFonts w:eastAsia="Times New Roman" w:cstheme="minorHAnsi"/>
        </w:rPr>
        <w:t>state awardees that (1) implement two or more home visiting models using MIECHV funds</w:t>
      </w:r>
      <w:r w:rsidR="00664B41">
        <w:rPr>
          <w:rFonts w:eastAsia="Times New Roman" w:cstheme="minorHAnsi"/>
        </w:rPr>
        <w:t>,</w:t>
      </w:r>
      <w:r w:rsidRPr="00003A86" w:rsidR="00E619FF">
        <w:rPr>
          <w:rFonts w:eastAsia="Times New Roman" w:cstheme="minorHAnsi"/>
        </w:rPr>
        <w:t xml:space="preserve"> (2) do not currently require that all LIAs screen for substance use with a validated tool</w:t>
      </w:r>
      <w:r w:rsidR="00664B41">
        <w:rPr>
          <w:rFonts w:eastAsia="Times New Roman" w:cstheme="minorHAnsi"/>
        </w:rPr>
        <w:t>,</w:t>
      </w:r>
      <w:r w:rsidRPr="00003A86" w:rsidR="00E619FF">
        <w:rPr>
          <w:rFonts w:eastAsia="Times New Roman" w:cstheme="minorHAnsi"/>
        </w:rPr>
        <w:t xml:space="preserve"> (3) have initiatives planned or underway to address substance use (suggesting they m</w:t>
      </w:r>
      <w:r w:rsidR="00664B41">
        <w:rPr>
          <w:rFonts w:eastAsia="Times New Roman" w:cstheme="minorHAnsi"/>
        </w:rPr>
        <w:t>ight</w:t>
      </w:r>
      <w:r w:rsidRPr="00003A86" w:rsidR="00E619FF">
        <w:rPr>
          <w:rFonts w:eastAsia="Times New Roman" w:cstheme="minorHAnsi"/>
        </w:rPr>
        <w:t xml:space="preserve"> be interested in participating in the pilot)</w:t>
      </w:r>
      <w:r w:rsidR="00664B41">
        <w:rPr>
          <w:rFonts w:eastAsia="Times New Roman" w:cstheme="minorHAnsi"/>
        </w:rPr>
        <w:t>,</w:t>
      </w:r>
      <w:r w:rsidRPr="00003A86" w:rsidR="00E619FF">
        <w:rPr>
          <w:rFonts w:eastAsia="Times New Roman" w:cstheme="minorHAnsi"/>
        </w:rPr>
        <w:t xml:space="preserve"> and (4) anticipate having LIAs that are interested in participating in the pilot and have the capacity to do so.</w:t>
      </w:r>
      <w:proofErr w:type="gramEnd"/>
      <w:r w:rsidRPr="00003A86" w:rsidR="00E619FF">
        <w:rPr>
          <w:rFonts w:eastAsia="Times New Roman" w:cstheme="minorHAnsi"/>
          <w:bCs/>
        </w:rPr>
        <w:t xml:space="preserve"> </w:t>
      </w:r>
      <w:r w:rsidR="00BC1C33">
        <w:rPr>
          <w:rFonts w:eastAsia="Times New Roman" w:cstheme="minorHAnsi"/>
        </w:rPr>
        <w:t>We</w:t>
      </w:r>
      <w:r w:rsidRPr="00003A86" w:rsidR="00E619FF">
        <w:rPr>
          <w:rFonts w:eastAsia="Times New Roman" w:cstheme="minorHAnsi"/>
        </w:rPr>
        <w:t xml:space="preserve"> </w:t>
      </w:r>
      <w:r w:rsidR="00664B41">
        <w:rPr>
          <w:rFonts w:eastAsia="Times New Roman" w:cstheme="minorHAnsi"/>
        </w:rPr>
        <w:t>will focus on</w:t>
      </w:r>
      <w:r w:rsidRPr="00003A86" w:rsidR="00E619FF">
        <w:rPr>
          <w:rFonts w:eastAsia="Times New Roman" w:cstheme="minorHAnsi"/>
        </w:rPr>
        <w:t xml:space="preserve"> LIAs </w:t>
      </w:r>
      <w:r w:rsidR="00664B41">
        <w:rPr>
          <w:rFonts w:eastAsia="Times New Roman" w:cstheme="minorHAnsi"/>
        </w:rPr>
        <w:t>that have</w:t>
      </w:r>
      <w:r w:rsidRPr="00003A86" w:rsidR="00664B41">
        <w:rPr>
          <w:rFonts w:eastAsia="Times New Roman" w:cstheme="minorHAnsi"/>
        </w:rPr>
        <w:t xml:space="preserve"> </w:t>
      </w:r>
      <w:r w:rsidRPr="00003A86" w:rsidR="00E619FF">
        <w:rPr>
          <w:rFonts w:eastAsia="Times New Roman" w:cstheme="minorHAnsi"/>
        </w:rPr>
        <w:t>a mix of experience with screening caregivers for substance use. Specifically, we aim to recruit two LIAs that currently universally screen caregivers for substance use with a validated tool</w:t>
      </w:r>
      <w:r w:rsidR="00664B41">
        <w:rPr>
          <w:rFonts w:eastAsia="Times New Roman" w:cstheme="minorHAnsi"/>
        </w:rPr>
        <w:t>,</w:t>
      </w:r>
      <w:r w:rsidRPr="00003A86" w:rsidR="00E619FF">
        <w:rPr>
          <w:rFonts w:eastAsia="Times New Roman" w:cstheme="minorHAnsi"/>
        </w:rPr>
        <w:t xml:space="preserve"> two LIAs that currently screen caregivers for substance use but do not screen universally or with a validated tool</w:t>
      </w:r>
      <w:r w:rsidR="00664B41">
        <w:rPr>
          <w:rFonts w:eastAsia="Times New Roman" w:cstheme="minorHAnsi"/>
        </w:rPr>
        <w:t>,</w:t>
      </w:r>
      <w:r w:rsidRPr="00003A86" w:rsidR="00E619FF">
        <w:rPr>
          <w:rFonts w:eastAsia="Times New Roman" w:cstheme="minorHAnsi"/>
        </w:rPr>
        <w:t xml:space="preserve"> and two LIAs with limited or no experience with screening caregivers for substance use. We will prioritize LIAs that serve at least 100 families and implement more than one home visiting model. We will also aim to include LIAs that operate in both urban and rural locations. </w:t>
      </w:r>
    </w:p>
    <w:p w:rsidRPr="00BF51A0" w:rsidR="005F2951" w:rsidP="008050B9" w:rsidRDefault="00BC1C33" w14:paraId="1C642C78" w14:textId="42AA48F4">
      <w:pPr>
        <w:spacing w:after="240" w:line="240" w:lineRule="auto"/>
        <w:rPr>
          <w:rFonts w:eastAsia="Times New Roman" w:cstheme="minorHAnsi"/>
        </w:rPr>
      </w:pPr>
      <w:r>
        <w:rPr>
          <w:rFonts w:eastAsia="Times New Roman" w:cstheme="minorHAnsi"/>
        </w:rPr>
        <w:t>OPRE and the Health Resources and Services Administration will identify two MIECHV state awardees that meet the pilot study’s criteria. The contractor</w:t>
      </w:r>
      <w:r w:rsidRPr="00003A86">
        <w:rPr>
          <w:rFonts w:eastAsia="Times New Roman" w:cstheme="minorHAnsi"/>
        </w:rPr>
        <w:t xml:space="preserve"> will work with </w:t>
      </w:r>
      <w:r>
        <w:rPr>
          <w:rFonts w:eastAsia="Times New Roman" w:cstheme="minorHAnsi"/>
        </w:rPr>
        <w:t xml:space="preserve">the </w:t>
      </w:r>
      <w:r w:rsidRPr="00003A86">
        <w:rPr>
          <w:rFonts w:eastAsia="Times New Roman" w:cstheme="minorHAnsi"/>
        </w:rPr>
        <w:t xml:space="preserve">MIECHV state administrators to identify and recruit LIAs to participate in the </w:t>
      </w:r>
      <w:r>
        <w:rPr>
          <w:rFonts w:eastAsia="Times New Roman" w:cstheme="minorHAnsi"/>
        </w:rPr>
        <w:t>data collection</w:t>
      </w:r>
      <w:r w:rsidRPr="00003A86">
        <w:rPr>
          <w:rFonts w:eastAsia="Times New Roman" w:cstheme="minorHAnsi"/>
        </w:rPr>
        <w:t>.</w:t>
      </w:r>
      <w:r>
        <w:rPr>
          <w:rFonts w:eastAsia="Times New Roman" w:cstheme="minorHAnsi"/>
        </w:rPr>
        <w:t xml:space="preserve"> Each MIECHV state awardee will identify five eligible LIAs to invite to </w:t>
      </w:r>
      <w:r w:rsidRPr="00D10B6E">
        <w:rPr>
          <w:rFonts w:eastAsia="Times New Roman" w:cstheme="minorHAnsi"/>
        </w:rPr>
        <w:t xml:space="preserve">participate with the expectation that three of five LIAs </w:t>
      </w:r>
      <w:r>
        <w:rPr>
          <w:rFonts w:eastAsia="Times New Roman" w:cstheme="minorHAnsi"/>
        </w:rPr>
        <w:t xml:space="preserve">will </w:t>
      </w:r>
      <w:r w:rsidRPr="00D10B6E">
        <w:rPr>
          <w:rFonts w:eastAsia="Times New Roman" w:cstheme="minorHAnsi"/>
        </w:rPr>
        <w:t>agree to participate.</w:t>
      </w:r>
      <w:r>
        <w:rPr>
          <w:rFonts w:eastAsia="Times New Roman" w:cstheme="minorHAnsi"/>
        </w:rPr>
        <w:t xml:space="preserve"> The contractor</w:t>
      </w:r>
      <w:r w:rsidRPr="00C87E3F">
        <w:rPr>
          <w:rFonts w:eastAsia="Times New Roman" w:cstheme="minorHAnsi"/>
        </w:rPr>
        <w:t xml:space="preserve"> will invite </w:t>
      </w:r>
      <w:r>
        <w:rPr>
          <w:rFonts w:eastAsia="Times New Roman" w:cstheme="minorHAnsi"/>
        </w:rPr>
        <w:t xml:space="preserve">up to </w:t>
      </w:r>
      <w:r w:rsidRPr="00C87E3F">
        <w:rPr>
          <w:rFonts w:eastAsia="Times New Roman" w:cstheme="minorHAnsi"/>
        </w:rPr>
        <w:t>six home</w:t>
      </w:r>
      <w:r>
        <w:rPr>
          <w:rFonts w:eastAsia="Times New Roman" w:cstheme="minorHAnsi"/>
        </w:rPr>
        <w:t>-</w:t>
      </w:r>
      <w:r w:rsidRPr="00C87E3F">
        <w:rPr>
          <w:rFonts w:eastAsia="Times New Roman" w:cstheme="minorHAnsi"/>
        </w:rPr>
        <w:t>visiting</w:t>
      </w:r>
      <w:r>
        <w:rPr>
          <w:rFonts w:eastAsia="Times New Roman" w:cstheme="minorHAnsi"/>
        </w:rPr>
        <w:t>-</w:t>
      </w:r>
      <w:r w:rsidRPr="00C87E3F">
        <w:rPr>
          <w:rFonts w:eastAsia="Times New Roman" w:cstheme="minorHAnsi"/>
        </w:rPr>
        <w:t>model representatives to participate in the study</w:t>
      </w:r>
      <w:r>
        <w:rPr>
          <w:rFonts w:eastAsia="Times New Roman" w:cstheme="minorHAnsi"/>
        </w:rPr>
        <w:t>.</w:t>
      </w:r>
    </w:p>
    <w:p w:rsidRPr="00003A86" w:rsidR="00E75D57" w:rsidP="009A0DBF" w:rsidRDefault="00901040" w14:paraId="37839294" w14:textId="5B9EAD75">
      <w:pPr>
        <w:autoSpaceDE w:val="0"/>
        <w:autoSpaceDN w:val="0"/>
        <w:adjustRightInd w:val="0"/>
        <w:spacing w:after="120" w:line="240" w:lineRule="auto"/>
        <w:rPr>
          <w:rFonts w:eastAsia="Times New Roman" w:cstheme="minorHAnsi"/>
          <w:bCs/>
          <w:color w:val="000000"/>
        </w:rPr>
      </w:pPr>
      <w:r w:rsidRPr="00003A86">
        <w:rPr>
          <w:rFonts w:eastAsia="Times New Roman" w:cstheme="minorHAnsi"/>
          <w:b/>
          <w:bCs/>
          <w:color w:val="000000"/>
        </w:rPr>
        <w:t>B3.</w:t>
      </w:r>
      <w:r w:rsidRPr="00003A86">
        <w:rPr>
          <w:rFonts w:eastAsia="Times New Roman" w:cstheme="minorHAnsi"/>
          <w:b/>
          <w:bCs/>
          <w:color w:val="000000"/>
        </w:rPr>
        <w:tab/>
        <w:t>Design of Data Collection Instruments</w:t>
      </w:r>
    </w:p>
    <w:p w:rsidRPr="00003A86" w:rsidR="00E75D57" w:rsidP="009A0DBF" w:rsidRDefault="00E75D57" w14:paraId="799139A7" w14:textId="64472255">
      <w:pPr>
        <w:autoSpaceDE w:val="0"/>
        <w:autoSpaceDN w:val="0"/>
        <w:adjustRightInd w:val="0"/>
        <w:spacing w:after="60" w:line="240" w:lineRule="auto"/>
        <w:rPr>
          <w:rFonts w:eastAsia="Times New Roman" w:cstheme="minorHAnsi"/>
          <w:i/>
          <w:color w:val="000000"/>
        </w:rPr>
      </w:pPr>
      <w:r w:rsidRPr="00003A86">
        <w:rPr>
          <w:rFonts w:eastAsia="Times New Roman" w:cstheme="minorHAnsi"/>
          <w:i/>
          <w:color w:val="000000"/>
        </w:rPr>
        <w:t>Development of Data Collection Instruments</w:t>
      </w:r>
    </w:p>
    <w:p w:rsidR="006E434C" w:rsidP="008050B9" w:rsidRDefault="00424BB2" w14:paraId="0FA78DAB" w14:textId="21747D2B">
      <w:pPr>
        <w:spacing w:after="240" w:line="240" w:lineRule="auto"/>
        <w:rPr>
          <w:rFonts w:cstheme="minorHAnsi"/>
        </w:rPr>
      </w:pPr>
      <w:r>
        <w:rPr>
          <w:rFonts w:cstheme="minorHAnsi"/>
        </w:rPr>
        <w:t>The measures reporting tool (Instrument 1) and t</w:t>
      </w:r>
      <w:r w:rsidRPr="00003A86" w:rsidR="006E434C">
        <w:rPr>
          <w:rFonts w:cstheme="minorHAnsi"/>
        </w:rPr>
        <w:t xml:space="preserve">he data collection instruments for the </w:t>
      </w:r>
      <w:r w:rsidRPr="00762CB7" w:rsidR="006E434C">
        <w:rPr>
          <w:rFonts w:cstheme="minorHAnsi"/>
        </w:rPr>
        <w:t xml:space="preserve">site </w:t>
      </w:r>
      <w:r w:rsidR="00C42076">
        <w:rPr>
          <w:rFonts w:cstheme="minorHAnsi"/>
        </w:rPr>
        <w:t>phone interviews</w:t>
      </w:r>
      <w:r w:rsidRPr="00003A86" w:rsidR="006E434C">
        <w:rPr>
          <w:rFonts w:cstheme="minorHAnsi"/>
        </w:rPr>
        <w:t xml:space="preserve"> (Instruments </w:t>
      </w:r>
      <w:r w:rsidR="00D919D3">
        <w:rPr>
          <w:rFonts w:cstheme="minorHAnsi"/>
        </w:rPr>
        <w:t>2</w:t>
      </w:r>
      <w:r w:rsidRPr="00003A86" w:rsidR="00D919D3">
        <w:rPr>
          <w:rFonts w:cstheme="minorHAnsi"/>
        </w:rPr>
        <w:t xml:space="preserve"> </w:t>
      </w:r>
      <w:r w:rsidR="00664B41">
        <w:rPr>
          <w:rFonts w:cstheme="minorHAnsi"/>
        </w:rPr>
        <w:t>to</w:t>
      </w:r>
      <w:r w:rsidRPr="00003A86" w:rsidR="00664B41">
        <w:rPr>
          <w:rFonts w:cstheme="minorHAnsi"/>
        </w:rPr>
        <w:t xml:space="preserve"> </w:t>
      </w:r>
      <w:r w:rsidRPr="00003A86" w:rsidR="006E434C">
        <w:rPr>
          <w:rFonts w:cstheme="minorHAnsi"/>
        </w:rPr>
        <w:t xml:space="preserve">4) </w:t>
      </w:r>
      <w:proofErr w:type="gramStart"/>
      <w:r w:rsidRPr="00003A86" w:rsidR="006E434C">
        <w:rPr>
          <w:rFonts w:cstheme="minorHAnsi"/>
        </w:rPr>
        <w:t>were developed</w:t>
      </w:r>
      <w:proofErr w:type="gramEnd"/>
      <w:r w:rsidRPr="00003A86" w:rsidR="006E434C">
        <w:rPr>
          <w:rFonts w:cstheme="minorHAnsi"/>
        </w:rPr>
        <w:t xml:space="preserve"> based on the essential data </w:t>
      </w:r>
      <w:r w:rsidR="00664B41">
        <w:rPr>
          <w:rFonts w:cstheme="minorHAnsi"/>
        </w:rPr>
        <w:t>required</w:t>
      </w:r>
      <w:r w:rsidRPr="00003A86" w:rsidR="006E434C">
        <w:rPr>
          <w:rFonts w:cstheme="minorHAnsi"/>
        </w:rPr>
        <w:t xml:space="preserve"> to answer the priority research questions. Table </w:t>
      </w:r>
      <w:r w:rsidR="009A0DBF">
        <w:rPr>
          <w:rFonts w:cstheme="minorHAnsi"/>
        </w:rPr>
        <w:t>B.</w:t>
      </w:r>
      <w:r w:rsidRPr="00003A86" w:rsidR="006E434C">
        <w:rPr>
          <w:rFonts w:cstheme="minorHAnsi"/>
        </w:rPr>
        <w:t>1 presents a crosswalk between the data collection instruments and study</w:t>
      </w:r>
      <w:r w:rsidR="00157078">
        <w:rPr>
          <w:rFonts w:cstheme="minorHAnsi"/>
        </w:rPr>
        <w:t xml:space="preserve"> </w:t>
      </w:r>
      <w:r w:rsidRPr="00003A86" w:rsidR="006E434C">
        <w:rPr>
          <w:rFonts w:cstheme="minorHAnsi"/>
        </w:rPr>
        <w:t>objectives.</w:t>
      </w:r>
    </w:p>
    <w:p w:rsidR="00424BB2" w:rsidP="008050B9" w:rsidRDefault="00424BB2" w14:paraId="09194EDA" w14:textId="446FFEA9">
      <w:pPr>
        <w:spacing w:after="240" w:line="240" w:lineRule="auto"/>
        <w:rPr>
          <w:rFonts w:cstheme="minorHAnsi"/>
        </w:rPr>
      </w:pPr>
    </w:p>
    <w:p w:rsidR="00424BB2" w:rsidP="008050B9" w:rsidRDefault="00424BB2" w14:paraId="178967D9" w14:textId="77777777">
      <w:pPr>
        <w:spacing w:after="240" w:line="240" w:lineRule="auto"/>
        <w:rPr>
          <w:rFonts w:cstheme="minorHAnsi"/>
        </w:rPr>
      </w:pPr>
    </w:p>
    <w:p w:rsidRPr="00003A86" w:rsidR="00424BB2" w:rsidP="008050B9" w:rsidRDefault="00424BB2" w14:paraId="3D320ED6" w14:textId="77777777">
      <w:pPr>
        <w:spacing w:after="240" w:line="240" w:lineRule="auto"/>
        <w:rPr>
          <w:rFonts w:cstheme="minorHAnsi"/>
          <w:b/>
        </w:rPr>
      </w:pPr>
    </w:p>
    <w:p w:rsidRPr="00003A86" w:rsidR="002B4C14" w:rsidP="008050B9" w:rsidRDefault="002B4C14" w14:paraId="721D562D" w14:textId="7270E19A">
      <w:pPr>
        <w:spacing w:after="240" w:line="240" w:lineRule="auto"/>
        <w:rPr>
          <w:rFonts w:cstheme="minorHAnsi"/>
          <w:b/>
        </w:rPr>
      </w:pPr>
      <w:r w:rsidRPr="00003A86">
        <w:rPr>
          <w:rFonts w:cstheme="minorHAnsi"/>
          <w:b/>
        </w:rPr>
        <w:lastRenderedPageBreak/>
        <w:t xml:space="preserve">Table </w:t>
      </w:r>
      <w:r w:rsidR="00664B41">
        <w:rPr>
          <w:rFonts w:cstheme="minorHAnsi"/>
          <w:b/>
        </w:rPr>
        <w:t>B.</w:t>
      </w:r>
      <w:r w:rsidRPr="00003A86">
        <w:rPr>
          <w:rFonts w:cstheme="minorHAnsi"/>
          <w:b/>
        </w:rPr>
        <w:t xml:space="preserve">1. Crosswalk </w:t>
      </w:r>
      <w:proofErr w:type="gramStart"/>
      <w:r w:rsidR="00664B41">
        <w:rPr>
          <w:rFonts w:cstheme="minorHAnsi"/>
          <w:b/>
        </w:rPr>
        <w:t>B</w:t>
      </w:r>
      <w:r w:rsidRPr="00003A86">
        <w:rPr>
          <w:rFonts w:cstheme="minorHAnsi"/>
          <w:b/>
        </w:rPr>
        <w:t>etween</w:t>
      </w:r>
      <w:proofErr w:type="gramEnd"/>
      <w:r w:rsidRPr="00003A86">
        <w:rPr>
          <w:rFonts w:cstheme="minorHAnsi"/>
          <w:b/>
        </w:rPr>
        <w:t xml:space="preserve"> </w:t>
      </w:r>
      <w:r w:rsidR="00664B41">
        <w:rPr>
          <w:rFonts w:cstheme="minorHAnsi"/>
          <w:b/>
        </w:rPr>
        <w:t>D</w:t>
      </w:r>
      <w:r w:rsidRPr="00003A86">
        <w:rPr>
          <w:rFonts w:cstheme="minorHAnsi"/>
          <w:b/>
        </w:rPr>
        <w:t xml:space="preserve">ata </w:t>
      </w:r>
      <w:r w:rsidR="00664B41">
        <w:rPr>
          <w:rFonts w:cstheme="minorHAnsi"/>
          <w:b/>
        </w:rPr>
        <w:t>C</w:t>
      </w:r>
      <w:r w:rsidRPr="00003A86">
        <w:rPr>
          <w:rFonts w:cstheme="minorHAnsi"/>
          <w:b/>
        </w:rPr>
        <w:t xml:space="preserve">ollection </w:t>
      </w:r>
      <w:r w:rsidR="00664B41">
        <w:rPr>
          <w:rFonts w:cstheme="minorHAnsi"/>
          <w:b/>
        </w:rPr>
        <w:t>I</w:t>
      </w:r>
      <w:r w:rsidRPr="00003A86">
        <w:rPr>
          <w:rFonts w:cstheme="minorHAnsi"/>
          <w:b/>
        </w:rPr>
        <w:t xml:space="preserve">nstruments and </w:t>
      </w:r>
      <w:r w:rsidR="00664B41">
        <w:rPr>
          <w:rFonts w:cstheme="minorHAnsi"/>
          <w:b/>
        </w:rPr>
        <w:t>S</w:t>
      </w:r>
      <w:r w:rsidRPr="00003A86">
        <w:rPr>
          <w:rFonts w:cstheme="minorHAnsi"/>
          <w:b/>
        </w:rPr>
        <w:t xml:space="preserve">tudy </w:t>
      </w:r>
      <w:r w:rsidR="00664B41">
        <w:rPr>
          <w:rFonts w:cstheme="minorHAnsi"/>
          <w:b/>
        </w:rPr>
        <w:t>O</w:t>
      </w:r>
      <w:r w:rsidRPr="00003A86">
        <w:rPr>
          <w:rFonts w:cstheme="minorHAnsi"/>
          <w:b/>
        </w:rPr>
        <w:t>bjectives</w:t>
      </w:r>
    </w:p>
    <w:tbl>
      <w:tblPr>
        <w:tblW w:w="5000" w:type="pct"/>
        <w:tblLook w:val="04A0" w:firstRow="1" w:lastRow="0" w:firstColumn="1" w:lastColumn="0" w:noHBand="0" w:noVBand="1"/>
      </w:tblPr>
      <w:tblGrid>
        <w:gridCol w:w="4436"/>
        <w:gridCol w:w="1528"/>
        <w:gridCol w:w="1692"/>
        <w:gridCol w:w="1694"/>
      </w:tblGrid>
      <w:tr w:rsidRPr="00003A86" w:rsidR="00FE0A52" w:rsidTr="00FE0A52" w14:paraId="0F423497" w14:textId="77777777">
        <w:trPr>
          <w:trHeight w:val="20"/>
        </w:trPr>
        <w:tc>
          <w:tcPr>
            <w:tcW w:w="2372" w:type="pct"/>
            <w:tcBorders>
              <w:top w:val="nil"/>
              <w:left w:val="nil"/>
              <w:bottom w:val="single" w:color="000000" w:sz="4" w:space="0"/>
              <w:right w:val="single" w:color="FFFFFF" w:sz="8" w:space="0"/>
            </w:tcBorders>
            <w:shd w:val="clear" w:color="auto" w:fill="D9D9D9" w:themeFill="background1" w:themeFillShade="D9"/>
            <w:vAlign w:val="bottom"/>
          </w:tcPr>
          <w:p w:rsidRPr="00003A86" w:rsidR="00FE0A52" w:rsidP="008050B9" w:rsidRDefault="00FE0A52" w14:paraId="3835CD39" w14:textId="77777777">
            <w:pPr>
              <w:spacing w:after="0" w:line="240" w:lineRule="auto"/>
              <w:rPr>
                <w:rFonts w:cstheme="minorHAnsi"/>
                <w:b/>
                <w:bCs/>
              </w:rPr>
            </w:pPr>
          </w:p>
        </w:tc>
        <w:tc>
          <w:tcPr>
            <w:tcW w:w="2628" w:type="pct"/>
            <w:gridSpan w:val="3"/>
            <w:tcBorders>
              <w:top w:val="nil"/>
              <w:left w:val="nil"/>
              <w:bottom w:val="single" w:color="000000" w:sz="4" w:space="0"/>
              <w:right w:val="single" w:color="FFFFFF" w:sz="8" w:space="0"/>
            </w:tcBorders>
            <w:shd w:val="clear" w:color="auto" w:fill="D9D9D9" w:themeFill="background1" w:themeFillShade="D9"/>
            <w:vAlign w:val="center"/>
          </w:tcPr>
          <w:p w:rsidRPr="00003A86" w:rsidR="00FE0A52" w:rsidP="008050B9" w:rsidRDefault="00FE0A52" w14:paraId="5D0B22C8" w14:textId="0C9A09FD">
            <w:pPr>
              <w:spacing w:after="0" w:line="240" w:lineRule="auto"/>
              <w:jc w:val="center"/>
              <w:rPr>
                <w:rFonts w:cstheme="minorHAnsi"/>
                <w:b/>
                <w:bCs/>
              </w:rPr>
            </w:pPr>
            <w:r>
              <w:rPr>
                <w:rFonts w:cstheme="minorHAnsi"/>
                <w:b/>
                <w:bCs/>
              </w:rPr>
              <w:t xml:space="preserve">Objective </w:t>
            </w:r>
          </w:p>
        </w:tc>
      </w:tr>
      <w:tr w:rsidRPr="00003A86" w:rsidR="00060E51" w:rsidTr="00060E51" w14:paraId="61B08885" w14:textId="10B45E9F">
        <w:trPr>
          <w:trHeight w:val="20"/>
        </w:trPr>
        <w:tc>
          <w:tcPr>
            <w:tcW w:w="2372" w:type="pct"/>
            <w:tcBorders>
              <w:top w:val="nil"/>
              <w:left w:val="nil"/>
              <w:bottom w:val="single" w:color="000000" w:sz="4" w:space="0"/>
              <w:right w:val="single" w:color="FFFFFF" w:sz="8" w:space="0"/>
            </w:tcBorders>
            <w:shd w:val="clear" w:color="auto" w:fill="D9D9D9" w:themeFill="background1" w:themeFillShade="D9"/>
            <w:vAlign w:val="bottom"/>
            <w:hideMark/>
          </w:tcPr>
          <w:p w:rsidRPr="00003A86" w:rsidR="00060E51" w:rsidP="008050B9" w:rsidRDefault="00060E51" w14:paraId="6A7FF31B" w14:textId="77777777">
            <w:pPr>
              <w:spacing w:after="0" w:line="240" w:lineRule="auto"/>
              <w:rPr>
                <w:rFonts w:cstheme="minorHAnsi"/>
                <w:b/>
                <w:bCs/>
                <w:color w:val="FFFFFF"/>
              </w:rPr>
            </w:pPr>
            <w:r w:rsidRPr="00003A86">
              <w:rPr>
                <w:rFonts w:cstheme="minorHAnsi"/>
                <w:b/>
                <w:bCs/>
              </w:rPr>
              <w:t>Instrument</w:t>
            </w:r>
          </w:p>
        </w:tc>
        <w:tc>
          <w:tcPr>
            <w:tcW w:w="817" w:type="pct"/>
            <w:tcBorders>
              <w:top w:val="nil"/>
              <w:left w:val="nil"/>
              <w:bottom w:val="single" w:color="000000" w:sz="4" w:space="0"/>
              <w:right w:val="single" w:color="FFFFFF" w:sz="8" w:space="0"/>
            </w:tcBorders>
            <w:shd w:val="clear" w:color="auto" w:fill="D9D9D9" w:themeFill="background1" w:themeFillShade="D9"/>
            <w:vAlign w:val="center"/>
            <w:hideMark/>
          </w:tcPr>
          <w:p w:rsidRPr="00003A86" w:rsidR="00060E51" w:rsidP="008050B9" w:rsidRDefault="00060E51" w14:paraId="499E4F44" w14:textId="0FDF506B">
            <w:pPr>
              <w:spacing w:after="0" w:line="240" w:lineRule="auto"/>
              <w:jc w:val="center"/>
              <w:rPr>
                <w:rFonts w:cstheme="minorHAnsi"/>
                <w:b/>
                <w:bCs/>
              </w:rPr>
            </w:pPr>
            <w:r w:rsidRPr="00003A86">
              <w:rPr>
                <w:rFonts w:cstheme="minorHAnsi"/>
                <w:b/>
                <w:bCs/>
              </w:rPr>
              <w:t xml:space="preserve">Understand </w:t>
            </w:r>
            <w:r w:rsidR="0013563F">
              <w:rPr>
                <w:rFonts w:cstheme="minorHAnsi"/>
                <w:b/>
                <w:bCs/>
              </w:rPr>
              <w:t>f</w:t>
            </w:r>
            <w:r w:rsidRPr="00003A86">
              <w:rPr>
                <w:rFonts w:cstheme="minorHAnsi"/>
                <w:b/>
                <w:bCs/>
              </w:rPr>
              <w:t xml:space="preserve">easibility </w:t>
            </w:r>
            <w:r w:rsidR="00FE0A52">
              <w:rPr>
                <w:rFonts w:cstheme="minorHAnsi"/>
                <w:b/>
                <w:bCs/>
              </w:rPr>
              <w:t xml:space="preserve">of using </w:t>
            </w:r>
            <w:r w:rsidRPr="00003A86">
              <w:rPr>
                <w:rFonts w:cstheme="minorHAnsi"/>
                <w:b/>
                <w:bCs/>
              </w:rPr>
              <w:t xml:space="preserve">and </w:t>
            </w:r>
            <w:r w:rsidR="0013563F">
              <w:rPr>
                <w:rFonts w:cstheme="minorHAnsi"/>
                <w:b/>
                <w:bCs/>
              </w:rPr>
              <w:t>r</w:t>
            </w:r>
            <w:r w:rsidRPr="00003A86">
              <w:rPr>
                <w:rFonts w:cstheme="minorHAnsi"/>
                <w:b/>
                <w:bCs/>
              </w:rPr>
              <w:t xml:space="preserve">eporting </w:t>
            </w:r>
            <w:r w:rsidR="00FE0A52">
              <w:rPr>
                <w:rFonts w:cstheme="minorHAnsi"/>
                <w:b/>
                <w:bCs/>
              </w:rPr>
              <w:t xml:space="preserve">on </w:t>
            </w:r>
            <w:r w:rsidRPr="00003A86">
              <w:rPr>
                <w:rFonts w:cstheme="minorHAnsi"/>
                <w:b/>
                <w:bCs/>
              </w:rPr>
              <w:t xml:space="preserve">the </w:t>
            </w:r>
            <w:r w:rsidR="0013563F">
              <w:rPr>
                <w:rFonts w:cstheme="minorHAnsi"/>
                <w:b/>
                <w:bCs/>
              </w:rPr>
              <w:t>m</w:t>
            </w:r>
            <w:r w:rsidRPr="00003A86">
              <w:rPr>
                <w:rFonts w:cstheme="minorHAnsi"/>
                <w:b/>
                <w:bCs/>
              </w:rPr>
              <w:t>easures</w:t>
            </w:r>
          </w:p>
        </w:tc>
        <w:tc>
          <w:tcPr>
            <w:tcW w:w="905" w:type="pct"/>
            <w:tcBorders>
              <w:top w:val="nil"/>
              <w:left w:val="nil"/>
              <w:bottom w:val="single" w:color="000000" w:sz="4" w:space="0"/>
              <w:right w:val="single" w:color="FFFFFF" w:sz="8" w:space="0"/>
            </w:tcBorders>
            <w:shd w:val="clear" w:color="auto" w:fill="D9D9D9" w:themeFill="background1" w:themeFillShade="D9"/>
            <w:vAlign w:val="center"/>
            <w:hideMark/>
          </w:tcPr>
          <w:p w:rsidRPr="00003A86" w:rsidR="00060E51" w:rsidP="008050B9" w:rsidRDefault="00060E51" w14:paraId="5953B23A" w14:textId="219259D5">
            <w:pPr>
              <w:spacing w:after="0" w:line="240" w:lineRule="auto"/>
              <w:jc w:val="center"/>
              <w:rPr>
                <w:rFonts w:cstheme="minorHAnsi"/>
                <w:b/>
                <w:bCs/>
              </w:rPr>
            </w:pPr>
            <w:r w:rsidRPr="00003A86">
              <w:rPr>
                <w:rFonts w:cstheme="minorHAnsi"/>
                <w:b/>
                <w:bCs/>
              </w:rPr>
              <w:t>Understand perceived usefulness of the measures for improving home visiting services</w:t>
            </w:r>
          </w:p>
        </w:tc>
        <w:tc>
          <w:tcPr>
            <w:tcW w:w="906" w:type="pct"/>
            <w:tcBorders>
              <w:top w:val="nil"/>
              <w:left w:val="nil"/>
              <w:bottom w:val="single" w:color="000000" w:sz="4" w:space="0"/>
              <w:right w:val="single" w:color="FFFFFF" w:sz="8" w:space="0"/>
            </w:tcBorders>
            <w:shd w:val="clear" w:color="auto" w:fill="D9D9D9" w:themeFill="background1" w:themeFillShade="D9"/>
          </w:tcPr>
          <w:p w:rsidRPr="00003A86" w:rsidR="00060E51" w:rsidP="008050B9" w:rsidRDefault="00060E51" w14:paraId="7AE942B1" w14:textId="72041F40">
            <w:pPr>
              <w:spacing w:after="0" w:line="240" w:lineRule="auto"/>
              <w:jc w:val="center"/>
              <w:rPr>
                <w:rFonts w:cstheme="minorHAnsi"/>
                <w:b/>
                <w:bCs/>
              </w:rPr>
            </w:pPr>
            <w:r w:rsidRPr="00003A86">
              <w:rPr>
                <w:rFonts w:cstheme="minorHAnsi"/>
                <w:b/>
                <w:bCs/>
              </w:rPr>
              <w:t>Identify supports need</w:t>
            </w:r>
            <w:r w:rsidR="00CE6C3E">
              <w:rPr>
                <w:rFonts w:cstheme="minorHAnsi"/>
                <w:b/>
                <w:bCs/>
              </w:rPr>
              <w:t>ed</w:t>
            </w:r>
            <w:r w:rsidRPr="00003A86">
              <w:rPr>
                <w:rFonts w:cstheme="minorHAnsi"/>
                <w:b/>
                <w:bCs/>
              </w:rPr>
              <w:t xml:space="preserve"> to collect and report on measures</w:t>
            </w:r>
          </w:p>
        </w:tc>
      </w:tr>
      <w:tr w:rsidRPr="00003A86" w:rsidR="00060E51" w:rsidTr="00060E51" w14:paraId="14494E12" w14:textId="6FC0152C">
        <w:trPr>
          <w:trHeight w:val="215"/>
        </w:trPr>
        <w:tc>
          <w:tcPr>
            <w:tcW w:w="2372" w:type="pct"/>
            <w:tcBorders>
              <w:top w:val="single" w:color="000000" w:sz="4" w:space="0"/>
              <w:left w:val="single" w:color="000000" w:sz="4" w:space="0"/>
              <w:bottom w:val="single" w:color="000000" w:sz="4" w:space="0"/>
              <w:right w:val="single" w:color="000000" w:sz="4" w:space="0"/>
            </w:tcBorders>
            <w:shd w:val="clear" w:color="auto" w:fill="auto"/>
            <w:hideMark/>
          </w:tcPr>
          <w:p w:rsidRPr="00003A86" w:rsidR="00060E51" w:rsidP="008050B9" w:rsidRDefault="00060E51" w14:paraId="56C9DF99" w14:textId="6614CB58">
            <w:pPr>
              <w:spacing w:after="0" w:line="240" w:lineRule="auto"/>
              <w:rPr>
                <w:rFonts w:cstheme="minorHAnsi"/>
                <w:color w:val="000000"/>
              </w:rPr>
            </w:pPr>
            <w:r w:rsidRPr="00003A86">
              <w:rPr>
                <w:rFonts w:cstheme="minorHAnsi"/>
              </w:rPr>
              <w:t>Instrument 1:</w:t>
            </w:r>
            <w:r w:rsidR="0013563F">
              <w:rPr>
                <w:rFonts w:cstheme="minorHAnsi"/>
              </w:rPr>
              <w:t xml:space="preserve"> SUD-1 and SUD-2</w:t>
            </w:r>
            <w:r w:rsidRPr="00003A86">
              <w:rPr>
                <w:rFonts w:cstheme="minorHAnsi"/>
              </w:rPr>
              <w:t xml:space="preserve"> </w:t>
            </w:r>
            <w:r>
              <w:rPr>
                <w:rFonts w:cstheme="minorHAnsi"/>
              </w:rPr>
              <w:t xml:space="preserve">Measures Reporting </w:t>
            </w:r>
            <w:r w:rsidRPr="00003A86">
              <w:rPr>
                <w:rFonts w:cstheme="minorHAnsi"/>
              </w:rPr>
              <w:t>Tool</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003A86" w:rsidR="00060E51" w:rsidP="008050B9" w:rsidRDefault="00060E51" w14:paraId="1993C3E8" w14:textId="34AC7CB4">
            <w:pPr>
              <w:spacing w:after="0" w:line="240" w:lineRule="auto"/>
              <w:jc w:val="center"/>
              <w:rPr>
                <w:rFonts w:cstheme="minorHAnsi"/>
                <w:color w:val="000000"/>
              </w:rPr>
            </w:pPr>
            <w:r>
              <w:rPr>
                <w:rFonts w:cstheme="minorHAnsi"/>
                <w:color w:val="000000"/>
              </w:rPr>
              <w:t>X</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003A86" w:rsidR="00060E51" w:rsidP="008050B9" w:rsidRDefault="00060E51" w14:paraId="54CF4E28" w14:textId="0ABAD845">
            <w:pPr>
              <w:spacing w:after="0" w:line="240" w:lineRule="auto"/>
              <w:jc w:val="center"/>
              <w:rPr>
                <w:rFonts w:cstheme="minorHAnsi"/>
                <w:color w:val="000000"/>
              </w:rPr>
            </w:pPr>
          </w:p>
        </w:tc>
        <w:tc>
          <w:tcPr>
            <w:tcW w:w="906" w:type="pct"/>
            <w:tcBorders>
              <w:top w:val="single" w:color="000000" w:sz="4" w:space="0"/>
              <w:left w:val="single" w:color="000000" w:sz="4" w:space="0"/>
              <w:bottom w:val="single" w:color="000000" w:sz="4" w:space="0"/>
              <w:right w:val="single" w:color="000000" w:sz="4" w:space="0"/>
            </w:tcBorders>
            <w:vAlign w:val="center"/>
          </w:tcPr>
          <w:p w:rsidRPr="00003A86" w:rsidR="00060E51" w:rsidP="008050B9" w:rsidRDefault="00060E51" w14:paraId="2FF63B2F" w14:textId="0E143435">
            <w:pPr>
              <w:spacing w:after="0" w:line="240" w:lineRule="auto"/>
              <w:jc w:val="center"/>
              <w:rPr>
                <w:rFonts w:cstheme="minorHAnsi"/>
                <w:color w:val="000000"/>
              </w:rPr>
            </w:pPr>
            <w:r>
              <w:rPr>
                <w:rFonts w:cstheme="minorHAnsi"/>
                <w:color w:val="000000"/>
              </w:rPr>
              <w:t>X</w:t>
            </w:r>
          </w:p>
        </w:tc>
      </w:tr>
      <w:tr w:rsidRPr="00003A86" w:rsidR="00060E51" w:rsidTr="00060E51" w14:paraId="62C7D9AD" w14:textId="34729485">
        <w:trPr>
          <w:trHeight w:val="20"/>
        </w:trPr>
        <w:tc>
          <w:tcPr>
            <w:tcW w:w="2372" w:type="pct"/>
            <w:tcBorders>
              <w:top w:val="single" w:color="000000" w:sz="4" w:space="0"/>
              <w:left w:val="single" w:color="000000" w:sz="4" w:space="0"/>
              <w:bottom w:val="single" w:color="000000" w:sz="4" w:space="0"/>
              <w:right w:val="single" w:color="000000" w:sz="4" w:space="0"/>
            </w:tcBorders>
            <w:shd w:val="clear" w:color="auto" w:fill="auto"/>
            <w:hideMark/>
          </w:tcPr>
          <w:p w:rsidRPr="00003A86" w:rsidR="00060E51" w:rsidP="008050B9" w:rsidRDefault="00060E51" w14:paraId="5B44D3C4" w14:textId="7648987B">
            <w:pPr>
              <w:spacing w:after="0" w:line="240" w:lineRule="auto"/>
              <w:rPr>
                <w:rFonts w:cstheme="minorHAnsi"/>
                <w:color w:val="000000"/>
              </w:rPr>
            </w:pPr>
            <w:r w:rsidRPr="00003A86">
              <w:rPr>
                <w:rFonts w:cstheme="minorHAnsi"/>
              </w:rPr>
              <w:t>Instrument 2: MIECHV</w:t>
            </w:r>
            <w:r>
              <w:rPr>
                <w:rFonts w:cstheme="minorHAnsi"/>
              </w:rPr>
              <w:t xml:space="preserve"> State </w:t>
            </w:r>
            <w:r w:rsidR="00AF764D">
              <w:rPr>
                <w:rFonts w:cstheme="minorHAnsi"/>
              </w:rPr>
              <w:t>Administrator</w:t>
            </w:r>
            <w:r w:rsidRPr="00003A86">
              <w:rPr>
                <w:rFonts w:cstheme="minorHAnsi"/>
              </w:rPr>
              <w:t xml:space="preserve"> Interview Protocol</w:t>
            </w:r>
          </w:p>
        </w:tc>
        <w:tc>
          <w:tcPr>
            <w:tcW w:w="817" w:type="pct"/>
            <w:tcBorders>
              <w:top w:val="single" w:color="000000" w:sz="4" w:space="0"/>
              <w:left w:val="single" w:color="000000" w:sz="4" w:space="0"/>
              <w:bottom w:val="single" w:color="000000" w:sz="4" w:space="0"/>
              <w:right w:val="single" w:color="000000" w:sz="4" w:space="0"/>
            </w:tcBorders>
            <w:shd w:val="clear" w:color="auto" w:fill="auto"/>
          </w:tcPr>
          <w:p w:rsidRPr="00003A86" w:rsidR="00060E51" w:rsidP="008050B9" w:rsidRDefault="00060E51" w14:paraId="7A7CEE20" w14:textId="131556FE">
            <w:pPr>
              <w:spacing w:after="0" w:line="240" w:lineRule="auto"/>
              <w:jc w:val="center"/>
              <w:rPr>
                <w:rFonts w:cstheme="minorHAnsi"/>
                <w:color w:val="000000"/>
              </w:rPr>
            </w:pPr>
            <w:r w:rsidRPr="00797B35">
              <w:rPr>
                <w:rFonts w:cstheme="minorHAnsi"/>
                <w:color w:val="000000"/>
              </w:rPr>
              <w:t>X</w:t>
            </w:r>
          </w:p>
        </w:tc>
        <w:tc>
          <w:tcPr>
            <w:tcW w:w="905" w:type="pct"/>
            <w:tcBorders>
              <w:top w:val="single" w:color="000000" w:sz="4" w:space="0"/>
              <w:left w:val="single" w:color="000000" w:sz="4" w:space="0"/>
              <w:bottom w:val="single" w:color="000000" w:sz="4" w:space="0"/>
              <w:right w:val="single" w:color="000000" w:sz="4" w:space="0"/>
            </w:tcBorders>
            <w:shd w:val="clear" w:color="auto" w:fill="auto"/>
          </w:tcPr>
          <w:p w:rsidRPr="00003A86" w:rsidR="00060E51" w:rsidP="008050B9" w:rsidRDefault="00060E51" w14:paraId="25C83F5B" w14:textId="1A87C17C">
            <w:pPr>
              <w:spacing w:after="0" w:line="240" w:lineRule="auto"/>
              <w:jc w:val="center"/>
              <w:rPr>
                <w:rFonts w:cstheme="minorHAnsi"/>
                <w:color w:val="000000"/>
              </w:rPr>
            </w:pPr>
            <w:r w:rsidRPr="00797B35">
              <w:rPr>
                <w:rFonts w:cstheme="minorHAnsi"/>
                <w:color w:val="000000"/>
              </w:rPr>
              <w:t>X</w:t>
            </w:r>
          </w:p>
        </w:tc>
        <w:tc>
          <w:tcPr>
            <w:tcW w:w="906" w:type="pct"/>
            <w:tcBorders>
              <w:top w:val="single" w:color="000000" w:sz="4" w:space="0"/>
              <w:left w:val="single" w:color="000000" w:sz="4" w:space="0"/>
              <w:bottom w:val="single" w:color="000000" w:sz="4" w:space="0"/>
              <w:right w:val="single" w:color="000000" w:sz="4" w:space="0"/>
            </w:tcBorders>
          </w:tcPr>
          <w:p w:rsidRPr="00003A86" w:rsidR="00060E51" w:rsidP="008050B9" w:rsidRDefault="00060E51" w14:paraId="0E33581C" w14:textId="2DD98E27">
            <w:pPr>
              <w:spacing w:after="0" w:line="240" w:lineRule="auto"/>
              <w:jc w:val="center"/>
              <w:rPr>
                <w:rFonts w:cstheme="minorHAnsi"/>
                <w:color w:val="000000"/>
              </w:rPr>
            </w:pPr>
            <w:r w:rsidRPr="00797B35">
              <w:rPr>
                <w:rFonts w:cstheme="minorHAnsi"/>
                <w:color w:val="000000"/>
              </w:rPr>
              <w:t>X</w:t>
            </w:r>
          </w:p>
        </w:tc>
      </w:tr>
      <w:tr w:rsidRPr="00003A86" w:rsidR="00060E51" w:rsidTr="00060E51" w14:paraId="66D235A4" w14:textId="5F659313">
        <w:trPr>
          <w:trHeight w:val="20"/>
        </w:trPr>
        <w:tc>
          <w:tcPr>
            <w:tcW w:w="2372" w:type="pct"/>
            <w:tcBorders>
              <w:top w:val="single" w:color="000000" w:sz="4" w:space="0"/>
              <w:left w:val="single" w:color="000000" w:sz="4" w:space="0"/>
              <w:bottom w:val="single" w:color="000000" w:sz="4" w:space="0"/>
              <w:right w:val="single" w:color="000000" w:sz="4" w:space="0"/>
            </w:tcBorders>
            <w:shd w:val="clear" w:color="auto" w:fill="auto"/>
          </w:tcPr>
          <w:p w:rsidRPr="00003A86" w:rsidR="00060E51" w:rsidP="008050B9" w:rsidRDefault="00060E51" w14:paraId="27F6A1D5" w14:textId="795740BC">
            <w:pPr>
              <w:spacing w:after="0" w:line="240" w:lineRule="auto"/>
              <w:rPr>
                <w:rFonts w:cstheme="minorHAnsi"/>
              </w:rPr>
            </w:pPr>
            <w:r w:rsidRPr="00003A86">
              <w:rPr>
                <w:rFonts w:cstheme="minorHAnsi"/>
              </w:rPr>
              <w:t>Instrument 3: LIA Staff Interview Protocol</w:t>
            </w:r>
          </w:p>
        </w:tc>
        <w:tc>
          <w:tcPr>
            <w:tcW w:w="817" w:type="pct"/>
            <w:tcBorders>
              <w:top w:val="single" w:color="000000" w:sz="4" w:space="0"/>
              <w:left w:val="single" w:color="000000" w:sz="4" w:space="0"/>
              <w:bottom w:val="single" w:color="000000" w:sz="4" w:space="0"/>
              <w:right w:val="single" w:color="000000" w:sz="4" w:space="0"/>
            </w:tcBorders>
            <w:shd w:val="clear" w:color="auto" w:fill="auto"/>
          </w:tcPr>
          <w:p w:rsidRPr="00003A86" w:rsidR="00060E51" w:rsidP="008050B9" w:rsidRDefault="00060E51" w14:paraId="3BAB3601" w14:textId="34B71C93">
            <w:pPr>
              <w:spacing w:after="0" w:line="240" w:lineRule="auto"/>
              <w:jc w:val="center"/>
              <w:rPr>
                <w:rFonts w:cstheme="minorHAnsi"/>
                <w:color w:val="000000"/>
              </w:rPr>
            </w:pPr>
            <w:r w:rsidRPr="00797B35">
              <w:rPr>
                <w:rFonts w:cstheme="minorHAnsi"/>
                <w:color w:val="000000"/>
              </w:rPr>
              <w:t>X</w:t>
            </w:r>
          </w:p>
        </w:tc>
        <w:tc>
          <w:tcPr>
            <w:tcW w:w="905" w:type="pct"/>
            <w:tcBorders>
              <w:top w:val="single" w:color="000000" w:sz="4" w:space="0"/>
              <w:left w:val="single" w:color="000000" w:sz="4" w:space="0"/>
              <w:bottom w:val="single" w:color="000000" w:sz="4" w:space="0"/>
              <w:right w:val="single" w:color="000000" w:sz="4" w:space="0"/>
            </w:tcBorders>
            <w:shd w:val="clear" w:color="auto" w:fill="auto"/>
          </w:tcPr>
          <w:p w:rsidRPr="00003A86" w:rsidR="00060E51" w:rsidP="008050B9" w:rsidRDefault="00060E51" w14:paraId="3243A519" w14:textId="65166D03">
            <w:pPr>
              <w:spacing w:after="0" w:line="240" w:lineRule="auto"/>
              <w:jc w:val="center"/>
              <w:rPr>
                <w:rFonts w:cstheme="minorHAnsi"/>
                <w:color w:val="000000"/>
              </w:rPr>
            </w:pPr>
            <w:r w:rsidRPr="00797B35">
              <w:rPr>
                <w:rFonts w:cstheme="minorHAnsi"/>
                <w:color w:val="000000"/>
              </w:rPr>
              <w:t>X</w:t>
            </w:r>
          </w:p>
        </w:tc>
        <w:tc>
          <w:tcPr>
            <w:tcW w:w="906" w:type="pct"/>
            <w:tcBorders>
              <w:top w:val="single" w:color="000000" w:sz="4" w:space="0"/>
              <w:left w:val="single" w:color="000000" w:sz="4" w:space="0"/>
              <w:bottom w:val="single" w:color="000000" w:sz="4" w:space="0"/>
              <w:right w:val="single" w:color="000000" w:sz="4" w:space="0"/>
            </w:tcBorders>
          </w:tcPr>
          <w:p w:rsidRPr="00003A86" w:rsidR="00060E51" w:rsidP="008050B9" w:rsidRDefault="00060E51" w14:paraId="682176AA" w14:textId="0E2F3B7F">
            <w:pPr>
              <w:spacing w:after="0" w:line="240" w:lineRule="auto"/>
              <w:jc w:val="center"/>
              <w:rPr>
                <w:rFonts w:cstheme="minorHAnsi"/>
                <w:color w:val="000000"/>
              </w:rPr>
            </w:pPr>
            <w:r w:rsidRPr="00797B35">
              <w:rPr>
                <w:rFonts w:cstheme="minorHAnsi"/>
                <w:color w:val="000000"/>
              </w:rPr>
              <w:t>X</w:t>
            </w:r>
          </w:p>
        </w:tc>
      </w:tr>
      <w:tr w:rsidRPr="00003A86" w:rsidR="00060E51" w:rsidTr="00060E51" w14:paraId="3EF06410" w14:textId="4B93E916">
        <w:trPr>
          <w:trHeight w:val="20"/>
        </w:trPr>
        <w:tc>
          <w:tcPr>
            <w:tcW w:w="2372" w:type="pct"/>
            <w:tcBorders>
              <w:top w:val="single" w:color="000000" w:sz="4" w:space="0"/>
              <w:left w:val="single" w:color="000000" w:sz="4" w:space="0"/>
              <w:bottom w:val="single" w:color="000000" w:sz="4" w:space="0"/>
              <w:right w:val="single" w:color="000000" w:sz="4" w:space="0"/>
            </w:tcBorders>
            <w:shd w:val="clear" w:color="auto" w:fill="auto"/>
            <w:hideMark/>
          </w:tcPr>
          <w:p w:rsidRPr="00003A86" w:rsidR="00060E51" w:rsidP="008050B9" w:rsidRDefault="00060E51" w14:paraId="2960C546" w14:textId="6F8BC575">
            <w:pPr>
              <w:spacing w:after="0" w:line="240" w:lineRule="auto"/>
              <w:rPr>
                <w:rFonts w:cstheme="minorHAnsi"/>
                <w:color w:val="000000"/>
              </w:rPr>
            </w:pPr>
            <w:r w:rsidRPr="00003A86">
              <w:rPr>
                <w:rFonts w:cstheme="minorHAnsi"/>
              </w:rPr>
              <w:t>Instrument 4: Home</w:t>
            </w:r>
            <w:r w:rsidR="00664B41">
              <w:rPr>
                <w:rFonts w:cstheme="minorHAnsi"/>
              </w:rPr>
              <w:t>-</w:t>
            </w:r>
            <w:r w:rsidRPr="00003A86">
              <w:rPr>
                <w:rFonts w:cstheme="minorHAnsi"/>
              </w:rPr>
              <w:t>Visit</w:t>
            </w:r>
            <w:r w:rsidR="00BF4D6B">
              <w:rPr>
                <w:rFonts w:cstheme="minorHAnsi"/>
              </w:rPr>
              <w:t>ing</w:t>
            </w:r>
            <w:r w:rsidRPr="00003A86">
              <w:rPr>
                <w:rFonts w:cstheme="minorHAnsi"/>
              </w:rPr>
              <w:t xml:space="preserve"> Model Representative Interview Protocol</w:t>
            </w:r>
          </w:p>
        </w:tc>
        <w:tc>
          <w:tcPr>
            <w:tcW w:w="817" w:type="pct"/>
            <w:tcBorders>
              <w:top w:val="single" w:color="000000" w:sz="4" w:space="0"/>
              <w:left w:val="single" w:color="000000" w:sz="4" w:space="0"/>
              <w:bottom w:val="single" w:color="000000" w:sz="4" w:space="0"/>
              <w:right w:val="single" w:color="000000" w:sz="4" w:space="0"/>
            </w:tcBorders>
            <w:shd w:val="clear" w:color="auto" w:fill="auto"/>
          </w:tcPr>
          <w:p w:rsidRPr="00003A86" w:rsidR="00060E51" w:rsidP="008050B9" w:rsidRDefault="00060E51" w14:paraId="007CC91A" w14:textId="6FD0061F">
            <w:pPr>
              <w:spacing w:after="0" w:line="240" w:lineRule="auto"/>
              <w:jc w:val="center"/>
              <w:rPr>
                <w:rFonts w:cstheme="minorHAnsi"/>
                <w:color w:val="000000"/>
              </w:rPr>
            </w:pPr>
            <w:r w:rsidRPr="00797B35">
              <w:rPr>
                <w:rFonts w:cstheme="minorHAnsi"/>
                <w:color w:val="000000"/>
              </w:rPr>
              <w:t>X</w:t>
            </w:r>
          </w:p>
        </w:tc>
        <w:tc>
          <w:tcPr>
            <w:tcW w:w="905" w:type="pct"/>
            <w:tcBorders>
              <w:top w:val="single" w:color="000000" w:sz="4" w:space="0"/>
              <w:left w:val="single" w:color="000000" w:sz="4" w:space="0"/>
              <w:bottom w:val="single" w:color="000000" w:sz="4" w:space="0"/>
              <w:right w:val="single" w:color="000000" w:sz="4" w:space="0"/>
            </w:tcBorders>
            <w:shd w:val="clear" w:color="auto" w:fill="auto"/>
          </w:tcPr>
          <w:p w:rsidRPr="00003A86" w:rsidR="00060E51" w:rsidP="008050B9" w:rsidRDefault="00060E51" w14:paraId="4E3BA68A" w14:textId="28610A6C">
            <w:pPr>
              <w:spacing w:after="0" w:line="240" w:lineRule="auto"/>
              <w:jc w:val="center"/>
              <w:rPr>
                <w:rFonts w:cstheme="minorHAnsi"/>
                <w:color w:val="000000"/>
              </w:rPr>
            </w:pPr>
            <w:r w:rsidRPr="00797B35">
              <w:rPr>
                <w:rFonts w:cstheme="minorHAnsi"/>
                <w:color w:val="000000"/>
              </w:rPr>
              <w:t>X</w:t>
            </w:r>
          </w:p>
        </w:tc>
        <w:tc>
          <w:tcPr>
            <w:tcW w:w="906" w:type="pct"/>
            <w:tcBorders>
              <w:top w:val="single" w:color="000000" w:sz="4" w:space="0"/>
              <w:left w:val="single" w:color="000000" w:sz="4" w:space="0"/>
              <w:bottom w:val="single" w:color="000000" w:sz="4" w:space="0"/>
              <w:right w:val="single" w:color="000000" w:sz="4" w:space="0"/>
            </w:tcBorders>
          </w:tcPr>
          <w:p w:rsidRPr="00003A86" w:rsidR="00060E51" w:rsidP="008050B9" w:rsidRDefault="00060E51" w14:paraId="6170C988" w14:textId="450A3BFF">
            <w:pPr>
              <w:spacing w:after="0" w:line="240" w:lineRule="auto"/>
              <w:jc w:val="center"/>
              <w:rPr>
                <w:rFonts w:cstheme="minorHAnsi"/>
                <w:color w:val="000000"/>
              </w:rPr>
            </w:pPr>
            <w:r w:rsidRPr="00797B35">
              <w:rPr>
                <w:rFonts w:cstheme="minorHAnsi"/>
                <w:color w:val="000000"/>
              </w:rPr>
              <w:t>X</w:t>
            </w:r>
          </w:p>
        </w:tc>
      </w:tr>
    </w:tbl>
    <w:p w:rsidRPr="00003A86" w:rsidR="00CF457A" w:rsidP="009A0DBF" w:rsidRDefault="00CF457A" w14:paraId="04CCB8F7" w14:textId="3CE09C9E">
      <w:pPr>
        <w:pStyle w:val="NormalSS"/>
        <w:spacing w:after="0"/>
        <w:rPr>
          <w:rFonts w:asciiTheme="minorHAnsi" w:hAnsiTheme="minorHAnsi" w:cstheme="minorHAnsi"/>
          <w:sz w:val="22"/>
          <w:szCs w:val="22"/>
        </w:rPr>
      </w:pPr>
    </w:p>
    <w:p w:rsidR="00AF764D" w:rsidP="009A0DBF" w:rsidRDefault="00AF764D" w14:paraId="6BEA2FAB" w14:textId="77777777">
      <w:pPr>
        <w:autoSpaceDE w:val="0"/>
        <w:autoSpaceDN w:val="0"/>
        <w:adjustRightInd w:val="0"/>
        <w:spacing w:after="0" w:line="240" w:lineRule="auto"/>
        <w:rPr>
          <w:rFonts w:eastAsia="Times New Roman" w:cstheme="minorHAnsi"/>
          <w:b/>
          <w:bCs/>
          <w:color w:val="000000"/>
        </w:rPr>
      </w:pPr>
    </w:p>
    <w:p w:rsidRPr="00003A86" w:rsidR="003116F1" w:rsidP="009A0DBF" w:rsidRDefault="00901040" w14:paraId="65AEB748" w14:textId="1D5BF59C">
      <w:pPr>
        <w:autoSpaceDE w:val="0"/>
        <w:autoSpaceDN w:val="0"/>
        <w:adjustRightInd w:val="0"/>
        <w:spacing w:after="120" w:line="240" w:lineRule="auto"/>
        <w:rPr>
          <w:rFonts w:eastAsia="Times New Roman" w:cstheme="minorHAnsi"/>
          <w:color w:val="000000"/>
        </w:rPr>
      </w:pPr>
      <w:r w:rsidRPr="00003A86">
        <w:rPr>
          <w:rFonts w:eastAsia="Times New Roman" w:cstheme="minorHAnsi"/>
          <w:b/>
          <w:bCs/>
          <w:color w:val="000000"/>
        </w:rPr>
        <w:t xml:space="preserve">B4. </w:t>
      </w:r>
      <w:r w:rsidRPr="00003A86" w:rsidR="00DF1291">
        <w:rPr>
          <w:rFonts w:eastAsia="Times New Roman" w:cstheme="minorHAnsi"/>
          <w:b/>
          <w:bCs/>
          <w:color w:val="000000"/>
        </w:rPr>
        <w:tab/>
      </w:r>
      <w:r w:rsidRPr="00003A86">
        <w:rPr>
          <w:rFonts w:eastAsia="Times New Roman" w:cstheme="minorHAnsi"/>
          <w:b/>
          <w:bCs/>
          <w:color w:val="000000"/>
        </w:rPr>
        <w:t>Collection of Data</w:t>
      </w:r>
      <w:r w:rsidRPr="00003A86" w:rsidR="00EB6134">
        <w:rPr>
          <w:rFonts w:eastAsia="Times New Roman" w:cstheme="minorHAnsi"/>
          <w:b/>
          <w:bCs/>
          <w:color w:val="000000"/>
        </w:rPr>
        <w:t xml:space="preserve"> and Quality Control</w:t>
      </w:r>
    </w:p>
    <w:p w:rsidRPr="00680EEE" w:rsidR="004B65AB" w:rsidP="009A0DBF" w:rsidRDefault="00BC580B" w14:paraId="1D3A428D" w14:textId="13951946">
      <w:pPr>
        <w:autoSpaceDE w:val="0"/>
        <w:autoSpaceDN w:val="0"/>
        <w:adjustRightInd w:val="0"/>
        <w:spacing w:after="60" w:line="240" w:lineRule="auto"/>
        <w:rPr>
          <w:rFonts w:eastAsia="Times New Roman" w:cstheme="minorHAnsi"/>
        </w:rPr>
      </w:pPr>
      <w:r>
        <w:rPr>
          <w:rFonts w:eastAsia="Times New Roman" w:cstheme="minorHAnsi"/>
          <w:i/>
          <w:iCs/>
        </w:rPr>
        <w:t xml:space="preserve">Instrument 1: </w:t>
      </w:r>
      <w:r w:rsidRPr="00680EEE" w:rsidR="00BF4D6B">
        <w:rPr>
          <w:rFonts w:eastAsia="Times New Roman" w:cstheme="minorHAnsi"/>
          <w:i/>
          <w:iCs/>
        </w:rPr>
        <w:t>SUD-1 and SUD-2</w:t>
      </w:r>
      <w:r w:rsidRPr="00680EEE" w:rsidR="006D5B93">
        <w:rPr>
          <w:rFonts w:eastAsia="Times New Roman" w:cstheme="minorHAnsi"/>
          <w:i/>
          <w:iCs/>
        </w:rPr>
        <w:t xml:space="preserve"> </w:t>
      </w:r>
      <w:r w:rsidR="00607641">
        <w:rPr>
          <w:rFonts w:eastAsia="Times New Roman" w:cstheme="minorHAnsi"/>
          <w:i/>
          <w:iCs/>
        </w:rPr>
        <w:t>M</w:t>
      </w:r>
      <w:r w:rsidRPr="00680EEE" w:rsidR="004B65AB">
        <w:rPr>
          <w:rFonts w:eastAsia="Times New Roman" w:cstheme="minorHAnsi"/>
          <w:i/>
          <w:iCs/>
        </w:rPr>
        <w:t xml:space="preserve">easures </w:t>
      </w:r>
      <w:r w:rsidR="00607641">
        <w:rPr>
          <w:rFonts w:eastAsia="Times New Roman" w:cstheme="minorHAnsi"/>
          <w:i/>
          <w:iCs/>
        </w:rPr>
        <w:t>R</w:t>
      </w:r>
      <w:r w:rsidRPr="00680EEE" w:rsidR="0058681B">
        <w:rPr>
          <w:rFonts w:eastAsia="Times New Roman" w:cstheme="minorHAnsi"/>
          <w:i/>
          <w:iCs/>
        </w:rPr>
        <w:t>eporting</w:t>
      </w:r>
      <w:r w:rsidR="00680EEE">
        <w:rPr>
          <w:rFonts w:eastAsia="Times New Roman" w:cstheme="minorHAnsi"/>
          <w:i/>
          <w:iCs/>
        </w:rPr>
        <w:t xml:space="preserve"> </w:t>
      </w:r>
      <w:r w:rsidR="00607641">
        <w:rPr>
          <w:rFonts w:eastAsia="Times New Roman" w:cstheme="minorHAnsi"/>
          <w:i/>
          <w:iCs/>
        </w:rPr>
        <w:t>Tool</w:t>
      </w:r>
    </w:p>
    <w:p w:rsidR="00E52CBF" w:rsidP="008050B9" w:rsidRDefault="00201AD3" w14:paraId="473AD7DF" w14:textId="69895722">
      <w:pPr>
        <w:autoSpaceDE w:val="0"/>
        <w:autoSpaceDN w:val="0"/>
        <w:adjustRightInd w:val="0"/>
        <w:spacing w:after="240" w:line="240" w:lineRule="auto"/>
        <w:rPr>
          <w:rFonts w:eastAsia="Times New Roman" w:cstheme="minorHAnsi"/>
        </w:rPr>
      </w:pPr>
      <w:r>
        <w:rPr>
          <w:rFonts w:eastAsia="Times New Roman" w:cstheme="minorHAnsi"/>
        </w:rPr>
        <w:t>The contractor</w:t>
      </w:r>
      <w:r w:rsidRPr="00003A86" w:rsidR="006D5B93">
        <w:rPr>
          <w:rFonts w:eastAsia="Times New Roman" w:cstheme="minorHAnsi"/>
        </w:rPr>
        <w:t xml:space="preserve"> will work with MIECHV state </w:t>
      </w:r>
      <w:r w:rsidR="00AF764D">
        <w:rPr>
          <w:rFonts w:eastAsia="Times New Roman" w:cstheme="minorHAnsi"/>
        </w:rPr>
        <w:t>awardees</w:t>
      </w:r>
      <w:r w:rsidRPr="00003A86" w:rsidR="006D5B93">
        <w:rPr>
          <w:rFonts w:eastAsia="Times New Roman" w:cstheme="minorHAnsi"/>
        </w:rPr>
        <w:t xml:space="preserve"> to identify and recruit LIAs to participate in </w:t>
      </w:r>
      <w:r w:rsidR="009C696D">
        <w:rPr>
          <w:rFonts w:eastAsia="Times New Roman" w:cstheme="minorHAnsi"/>
        </w:rPr>
        <w:t>data collection for</w:t>
      </w:r>
      <w:r w:rsidRPr="00003A86" w:rsidR="009C696D">
        <w:rPr>
          <w:rFonts w:eastAsia="Times New Roman" w:cstheme="minorHAnsi"/>
        </w:rPr>
        <w:t xml:space="preserve"> </w:t>
      </w:r>
      <w:r w:rsidRPr="00003A86" w:rsidR="006D5B93">
        <w:rPr>
          <w:rFonts w:eastAsia="Times New Roman" w:cstheme="minorHAnsi"/>
        </w:rPr>
        <w:t xml:space="preserve">the </w:t>
      </w:r>
      <w:r w:rsidR="00CA67DA">
        <w:rPr>
          <w:rFonts w:eastAsia="Times New Roman" w:cstheme="minorHAnsi"/>
        </w:rPr>
        <w:t>pilot study</w:t>
      </w:r>
      <w:r w:rsidRPr="00003A86" w:rsidR="006D5B93">
        <w:rPr>
          <w:rFonts w:eastAsia="Times New Roman" w:cstheme="minorHAnsi"/>
        </w:rPr>
        <w:t>.</w:t>
      </w:r>
      <w:r w:rsidR="00DA41D2">
        <w:rPr>
          <w:rFonts w:eastAsia="Times New Roman" w:cstheme="minorHAnsi"/>
        </w:rPr>
        <w:t xml:space="preserve"> </w:t>
      </w:r>
      <w:r w:rsidR="00CA67DA">
        <w:rPr>
          <w:rFonts w:eastAsia="Times New Roman" w:cstheme="minorHAnsi"/>
        </w:rPr>
        <w:t>Using the SUD-1 and SUD-2 Measures Reporting T</w:t>
      </w:r>
      <w:r w:rsidRPr="00003A86" w:rsidR="00CA67DA">
        <w:rPr>
          <w:rFonts w:eastAsia="Times New Roman" w:cstheme="minorHAnsi"/>
        </w:rPr>
        <w:t>ool</w:t>
      </w:r>
      <w:r w:rsidR="00CA67DA">
        <w:rPr>
          <w:rFonts w:eastAsia="Times New Roman" w:cstheme="minorHAnsi"/>
        </w:rPr>
        <w:t xml:space="preserve">, LIAs will collect and track data </w:t>
      </w:r>
      <w:r w:rsidRPr="00003A86" w:rsidR="00F54E58">
        <w:rPr>
          <w:rFonts w:eastAsia="Times New Roman" w:cstheme="minorHAnsi"/>
        </w:rPr>
        <w:t xml:space="preserve">to </w:t>
      </w:r>
      <w:r w:rsidR="00CA67DA">
        <w:rPr>
          <w:rFonts w:eastAsia="Times New Roman" w:cstheme="minorHAnsi"/>
        </w:rPr>
        <w:t xml:space="preserve">inform </w:t>
      </w:r>
      <w:r w:rsidRPr="00003A86" w:rsidR="00F54E58">
        <w:rPr>
          <w:rFonts w:eastAsia="Times New Roman" w:cstheme="minorHAnsi"/>
        </w:rPr>
        <w:t>SUD-1 and SUD-2</w:t>
      </w:r>
      <w:r w:rsidR="00CA67DA">
        <w:rPr>
          <w:rFonts w:eastAsia="Times New Roman" w:cstheme="minorHAnsi"/>
        </w:rPr>
        <w:t xml:space="preserve"> throughout the pilot study</w:t>
      </w:r>
      <w:r w:rsidR="00F54E58">
        <w:rPr>
          <w:rFonts w:eastAsia="Times New Roman" w:cstheme="minorHAnsi"/>
        </w:rPr>
        <w:t xml:space="preserve">. LIAs will provide </w:t>
      </w:r>
      <w:r w:rsidR="00CA67DA">
        <w:rPr>
          <w:rFonts w:eastAsia="Times New Roman" w:cstheme="minorHAnsi"/>
        </w:rPr>
        <w:t xml:space="preserve">these data </w:t>
      </w:r>
      <w:r w:rsidR="00F54E58">
        <w:rPr>
          <w:rFonts w:eastAsia="Times New Roman" w:cstheme="minorHAnsi"/>
        </w:rPr>
        <w:t xml:space="preserve">to </w:t>
      </w:r>
      <w:r>
        <w:rPr>
          <w:rFonts w:eastAsia="Times New Roman" w:cstheme="minorHAnsi"/>
        </w:rPr>
        <w:t>the contractor</w:t>
      </w:r>
      <w:r w:rsidR="0017104A">
        <w:rPr>
          <w:rFonts w:eastAsia="Times New Roman" w:cstheme="minorHAnsi"/>
        </w:rPr>
        <w:t xml:space="preserve"> via a secure file transfer platform </w:t>
      </w:r>
      <w:r w:rsidR="009C696D">
        <w:rPr>
          <w:rFonts w:eastAsia="Times New Roman" w:cstheme="minorHAnsi"/>
        </w:rPr>
        <w:t xml:space="preserve">such as </w:t>
      </w:r>
      <w:r w:rsidR="0017104A">
        <w:rPr>
          <w:rFonts w:eastAsia="Times New Roman" w:cstheme="minorHAnsi"/>
        </w:rPr>
        <w:t>Box, which encrypts data in transit and at rest</w:t>
      </w:r>
      <w:r w:rsidR="00F54E58">
        <w:rPr>
          <w:rFonts w:eastAsia="Times New Roman" w:cstheme="minorHAnsi"/>
        </w:rPr>
        <w:t xml:space="preserve">. </w:t>
      </w:r>
      <w:r w:rsidR="0017104A">
        <w:rPr>
          <w:rFonts w:eastAsia="Times New Roman" w:cstheme="minorHAnsi"/>
        </w:rPr>
        <w:t>They will trans</w:t>
      </w:r>
      <w:r w:rsidR="009C696D">
        <w:rPr>
          <w:rFonts w:eastAsia="Times New Roman" w:cstheme="minorHAnsi"/>
        </w:rPr>
        <w:t>m</w:t>
      </w:r>
      <w:r w:rsidR="0017104A">
        <w:rPr>
          <w:rFonts w:eastAsia="Times New Roman" w:cstheme="minorHAnsi"/>
        </w:rPr>
        <w:t xml:space="preserve">it the data once </w:t>
      </w:r>
      <w:r w:rsidR="00054D6E">
        <w:rPr>
          <w:rFonts w:eastAsia="Times New Roman" w:cstheme="minorHAnsi"/>
        </w:rPr>
        <w:t>toward</w:t>
      </w:r>
      <w:r w:rsidR="0017104A">
        <w:rPr>
          <w:rFonts w:eastAsia="Times New Roman" w:cstheme="minorHAnsi"/>
        </w:rPr>
        <w:t xml:space="preserve"> the end of the pilot study.</w:t>
      </w:r>
    </w:p>
    <w:p w:rsidR="00431E09" w:rsidP="008050B9" w:rsidRDefault="00E52CBF" w14:paraId="05194836" w14:textId="1A53701E">
      <w:pPr>
        <w:autoSpaceDE w:val="0"/>
        <w:autoSpaceDN w:val="0"/>
        <w:adjustRightInd w:val="0"/>
        <w:spacing w:after="240" w:line="240" w:lineRule="auto"/>
        <w:rPr>
          <w:rFonts w:eastAsia="Times New Roman" w:cstheme="minorHAnsi"/>
        </w:rPr>
      </w:pPr>
      <w:proofErr w:type="gramStart"/>
      <w:r>
        <w:rPr>
          <w:rFonts w:eastAsia="Times New Roman" w:cstheme="minorHAnsi"/>
        </w:rPr>
        <w:t xml:space="preserve">To enhance the quality of </w:t>
      </w:r>
      <w:r w:rsidR="00CA67DA">
        <w:rPr>
          <w:rFonts w:eastAsia="Times New Roman" w:cstheme="minorHAnsi"/>
        </w:rPr>
        <w:t xml:space="preserve">data collected in the </w:t>
      </w:r>
      <w:r w:rsidR="002E6358">
        <w:rPr>
          <w:rFonts w:eastAsia="Times New Roman" w:cstheme="minorHAnsi"/>
        </w:rPr>
        <w:t xml:space="preserve">SUD-1 and SUD-2 </w:t>
      </w:r>
      <w:r w:rsidR="00CA67DA">
        <w:rPr>
          <w:rFonts w:eastAsia="Times New Roman" w:cstheme="minorHAnsi"/>
        </w:rPr>
        <w:t>M</w:t>
      </w:r>
      <w:r w:rsidR="00431E09">
        <w:rPr>
          <w:rFonts w:eastAsia="Times New Roman" w:cstheme="minorHAnsi"/>
        </w:rPr>
        <w:t xml:space="preserve">easures </w:t>
      </w:r>
      <w:r w:rsidR="00CA67DA">
        <w:rPr>
          <w:rFonts w:eastAsia="Times New Roman" w:cstheme="minorHAnsi"/>
        </w:rPr>
        <w:t xml:space="preserve">Reporting Tool, </w:t>
      </w:r>
      <w:r w:rsidR="00201AD3">
        <w:rPr>
          <w:rFonts w:eastAsia="Times New Roman" w:cstheme="minorHAnsi"/>
        </w:rPr>
        <w:t>the contractor</w:t>
      </w:r>
      <w:r w:rsidR="006F3EB6">
        <w:rPr>
          <w:rFonts w:eastAsia="Times New Roman" w:cstheme="minorHAnsi"/>
        </w:rPr>
        <w:t xml:space="preserve"> will provide </w:t>
      </w:r>
      <w:r w:rsidR="00431E09">
        <w:rPr>
          <w:rFonts w:eastAsia="Times New Roman" w:cstheme="minorHAnsi"/>
        </w:rPr>
        <w:t xml:space="preserve">LIAs with </w:t>
      </w:r>
      <w:r w:rsidR="00794570">
        <w:rPr>
          <w:rFonts w:eastAsia="Times New Roman" w:cstheme="minorHAnsi"/>
        </w:rPr>
        <w:t xml:space="preserve">(1) </w:t>
      </w:r>
      <w:r w:rsidR="006F3EB6">
        <w:rPr>
          <w:rFonts w:eastAsia="Times New Roman" w:cstheme="minorHAnsi"/>
        </w:rPr>
        <w:t xml:space="preserve">a </w:t>
      </w:r>
      <w:r w:rsidR="002E6358">
        <w:rPr>
          <w:rFonts w:eastAsia="Times New Roman" w:cstheme="minorHAnsi"/>
        </w:rPr>
        <w:t>90</w:t>
      </w:r>
      <w:r w:rsidR="00794570">
        <w:rPr>
          <w:rFonts w:eastAsia="Times New Roman" w:cstheme="minorHAnsi"/>
        </w:rPr>
        <w:t>-</w:t>
      </w:r>
      <w:r w:rsidR="002E6358">
        <w:rPr>
          <w:rFonts w:eastAsia="Times New Roman" w:cstheme="minorHAnsi"/>
        </w:rPr>
        <w:t xml:space="preserve">minute </w:t>
      </w:r>
      <w:r w:rsidR="006F3EB6">
        <w:rPr>
          <w:rFonts w:eastAsia="Times New Roman" w:cstheme="minorHAnsi"/>
        </w:rPr>
        <w:t>training webinar</w:t>
      </w:r>
      <w:r w:rsidR="009C696D">
        <w:rPr>
          <w:rFonts w:eastAsia="Times New Roman" w:cstheme="minorHAnsi"/>
        </w:rPr>
        <w:t>;</w:t>
      </w:r>
      <w:r w:rsidR="006F3EB6">
        <w:rPr>
          <w:rFonts w:eastAsia="Times New Roman" w:cstheme="minorHAnsi"/>
        </w:rPr>
        <w:t xml:space="preserve"> </w:t>
      </w:r>
      <w:r w:rsidR="00794570">
        <w:rPr>
          <w:rFonts w:eastAsia="Times New Roman" w:cstheme="minorHAnsi"/>
        </w:rPr>
        <w:t xml:space="preserve">(2) </w:t>
      </w:r>
      <w:r w:rsidRPr="00003A86" w:rsidR="00431E09">
        <w:rPr>
          <w:rFonts w:eastAsia="Times New Roman" w:cstheme="minorHAnsi"/>
        </w:rPr>
        <w:t xml:space="preserve">a list of validated substance use screening </w:t>
      </w:r>
      <w:r w:rsidR="00794570">
        <w:rPr>
          <w:rFonts w:eastAsia="Times New Roman" w:cstheme="minorHAnsi"/>
        </w:rPr>
        <w:t>instruments</w:t>
      </w:r>
      <w:r w:rsidR="00196A46">
        <w:rPr>
          <w:rFonts w:eastAsia="Times New Roman" w:cstheme="minorHAnsi"/>
        </w:rPr>
        <w:t>,</w:t>
      </w:r>
      <w:r w:rsidR="00431E09">
        <w:rPr>
          <w:rFonts w:eastAsia="Times New Roman" w:cstheme="minorHAnsi"/>
        </w:rPr>
        <w:t xml:space="preserve"> should they </w:t>
      </w:r>
      <w:r w:rsidRPr="00003A86" w:rsidR="00431E09">
        <w:rPr>
          <w:rFonts w:eastAsia="Times New Roman" w:cstheme="minorHAnsi"/>
        </w:rPr>
        <w:t>adopt new screening</w:t>
      </w:r>
      <w:r w:rsidR="0099282E">
        <w:rPr>
          <w:rFonts w:eastAsia="Times New Roman" w:cstheme="minorHAnsi"/>
        </w:rPr>
        <w:t>,</w:t>
      </w:r>
      <w:r w:rsidRPr="00003A86" w:rsidR="00431E09">
        <w:rPr>
          <w:rFonts w:eastAsia="Times New Roman" w:cstheme="minorHAnsi"/>
        </w:rPr>
        <w:t xml:space="preserve"> referral</w:t>
      </w:r>
      <w:r w:rsidR="0099282E">
        <w:rPr>
          <w:rFonts w:eastAsia="Times New Roman" w:cstheme="minorHAnsi"/>
        </w:rPr>
        <w:t>,</w:t>
      </w:r>
      <w:r w:rsidRPr="00003A86" w:rsidR="00431E09">
        <w:rPr>
          <w:rFonts w:eastAsia="Times New Roman" w:cstheme="minorHAnsi"/>
        </w:rPr>
        <w:t xml:space="preserve"> and follow-up practices to align with </w:t>
      </w:r>
      <w:r w:rsidR="00431E09">
        <w:rPr>
          <w:rFonts w:eastAsia="Times New Roman" w:cstheme="minorHAnsi"/>
        </w:rPr>
        <w:t xml:space="preserve">the </w:t>
      </w:r>
      <w:r w:rsidR="00794570">
        <w:rPr>
          <w:rFonts w:eastAsia="Times New Roman" w:cstheme="minorHAnsi"/>
        </w:rPr>
        <w:t xml:space="preserve">SUD-1 and SUD-2 </w:t>
      </w:r>
      <w:r w:rsidR="00431E09">
        <w:rPr>
          <w:rFonts w:eastAsia="Times New Roman" w:cstheme="minorHAnsi"/>
        </w:rPr>
        <w:t>measures</w:t>
      </w:r>
      <w:r w:rsidR="009C696D">
        <w:rPr>
          <w:rFonts w:eastAsia="Times New Roman" w:cstheme="minorHAnsi"/>
        </w:rPr>
        <w:t>;</w:t>
      </w:r>
      <w:r w:rsidR="003E0CCB">
        <w:rPr>
          <w:rFonts w:eastAsia="Times New Roman" w:cstheme="minorHAnsi"/>
        </w:rPr>
        <w:t xml:space="preserve"> </w:t>
      </w:r>
      <w:r w:rsidR="0017104A">
        <w:rPr>
          <w:rFonts w:eastAsia="Times New Roman" w:cstheme="minorHAnsi"/>
        </w:rPr>
        <w:t xml:space="preserve">(3) the Measures Reporting Tool </w:t>
      </w:r>
      <w:r w:rsidR="009C696D">
        <w:rPr>
          <w:rFonts w:eastAsia="Times New Roman" w:cstheme="minorHAnsi"/>
        </w:rPr>
        <w:t>that</w:t>
      </w:r>
      <w:r w:rsidR="0017104A">
        <w:rPr>
          <w:rFonts w:eastAsia="Times New Roman" w:cstheme="minorHAnsi"/>
        </w:rPr>
        <w:t xml:space="preserve"> standardizes the format of the data collected</w:t>
      </w:r>
      <w:r w:rsidR="009C696D">
        <w:rPr>
          <w:rFonts w:eastAsia="Times New Roman" w:cstheme="minorHAnsi"/>
        </w:rPr>
        <w:t>;</w:t>
      </w:r>
      <w:r w:rsidR="0017104A">
        <w:rPr>
          <w:rFonts w:eastAsia="Times New Roman" w:cstheme="minorHAnsi"/>
        </w:rPr>
        <w:t xml:space="preserve"> </w:t>
      </w:r>
      <w:r w:rsidR="003E0CCB">
        <w:rPr>
          <w:rFonts w:eastAsia="Times New Roman" w:cstheme="minorHAnsi"/>
        </w:rPr>
        <w:t>and (</w:t>
      </w:r>
      <w:r w:rsidR="009C696D">
        <w:rPr>
          <w:rFonts w:eastAsia="Times New Roman" w:cstheme="minorHAnsi"/>
        </w:rPr>
        <w:t>4</w:t>
      </w:r>
      <w:r w:rsidR="003E0CCB">
        <w:rPr>
          <w:rFonts w:eastAsia="Times New Roman" w:cstheme="minorHAnsi"/>
        </w:rPr>
        <w:t>) technical support to respond to LIAs’ questions and needs regarding data abstraction</w:t>
      </w:r>
      <w:r w:rsidR="00431E09">
        <w:rPr>
          <w:rFonts w:eastAsia="Times New Roman" w:cstheme="minorHAnsi"/>
        </w:rPr>
        <w:t>.</w:t>
      </w:r>
      <w:proofErr w:type="gramEnd"/>
      <w:r w:rsidR="00431E09">
        <w:rPr>
          <w:rFonts w:eastAsia="Times New Roman" w:cstheme="minorHAnsi"/>
        </w:rPr>
        <w:t xml:space="preserve"> </w:t>
      </w:r>
      <w:r w:rsidR="00201AD3">
        <w:rPr>
          <w:rFonts w:eastAsia="Times New Roman" w:cstheme="minorHAnsi"/>
        </w:rPr>
        <w:t>The contractor</w:t>
      </w:r>
      <w:r w:rsidR="006A5868">
        <w:rPr>
          <w:rFonts w:eastAsia="Times New Roman" w:cstheme="minorHAnsi"/>
        </w:rPr>
        <w:t xml:space="preserve"> will work with LIAs to </w:t>
      </w:r>
      <w:r w:rsidR="00424BB2">
        <w:rPr>
          <w:rFonts w:eastAsia="Times New Roman" w:cstheme="minorHAnsi"/>
        </w:rPr>
        <w:t xml:space="preserve">determine </w:t>
      </w:r>
      <w:r w:rsidR="006A5868">
        <w:rPr>
          <w:rFonts w:eastAsia="Times New Roman" w:cstheme="minorHAnsi"/>
        </w:rPr>
        <w:t>the appropriate staff person to collect the data</w:t>
      </w:r>
      <w:r w:rsidR="00054D6E">
        <w:rPr>
          <w:rFonts w:eastAsia="Times New Roman" w:cstheme="minorHAnsi"/>
        </w:rPr>
        <w:t>, such as a data manager or quality improvement director</w:t>
      </w:r>
      <w:r w:rsidR="006A5868">
        <w:rPr>
          <w:rFonts w:eastAsia="Times New Roman" w:cstheme="minorHAnsi"/>
        </w:rPr>
        <w:t xml:space="preserve">. </w:t>
      </w:r>
    </w:p>
    <w:p w:rsidRPr="00680EEE" w:rsidR="006D5B93" w:rsidP="009A0DBF" w:rsidRDefault="00BC580B" w14:paraId="5A8250F5" w14:textId="11F03304">
      <w:pPr>
        <w:autoSpaceDE w:val="0"/>
        <w:autoSpaceDN w:val="0"/>
        <w:adjustRightInd w:val="0"/>
        <w:spacing w:after="60" w:line="240" w:lineRule="auto"/>
        <w:rPr>
          <w:rFonts w:cstheme="minorHAnsi"/>
          <w:i/>
          <w:iCs/>
        </w:rPr>
      </w:pPr>
      <w:r>
        <w:rPr>
          <w:rFonts w:eastAsia="Times New Roman" w:cstheme="minorHAnsi"/>
          <w:i/>
          <w:iCs/>
        </w:rPr>
        <w:t xml:space="preserve">Instruments 2 to 4: </w:t>
      </w:r>
      <w:r w:rsidRPr="00680EEE" w:rsidR="00D970B7">
        <w:rPr>
          <w:rFonts w:eastAsia="Times New Roman" w:cstheme="minorHAnsi"/>
          <w:i/>
          <w:iCs/>
        </w:rPr>
        <w:t>Interviews</w:t>
      </w:r>
      <w:r w:rsidRPr="00680EEE" w:rsidR="006D5B93">
        <w:rPr>
          <w:rFonts w:eastAsia="Times New Roman" w:cstheme="minorHAnsi"/>
          <w:i/>
          <w:iCs/>
        </w:rPr>
        <w:t xml:space="preserve"> with LIAs</w:t>
      </w:r>
      <w:r w:rsidR="009C696D">
        <w:rPr>
          <w:rFonts w:eastAsia="Times New Roman" w:cstheme="minorHAnsi"/>
          <w:i/>
          <w:iCs/>
        </w:rPr>
        <w:t xml:space="preserve"> and</w:t>
      </w:r>
      <w:r w:rsidRPr="00680EEE" w:rsidR="006D5B93">
        <w:rPr>
          <w:rFonts w:eastAsia="Times New Roman" w:cstheme="minorHAnsi"/>
          <w:i/>
          <w:iCs/>
        </w:rPr>
        <w:t xml:space="preserve"> MIECHV state administrators</w:t>
      </w:r>
      <w:r w:rsidRPr="00680EEE" w:rsidR="006D5B93">
        <w:rPr>
          <w:rFonts w:cstheme="minorHAnsi"/>
          <w:i/>
          <w:iCs/>
        </w:rPr>
        <w:t xml:space="preserve"> and recruit</w:t>
      </w:r>
      <w:r w:rsidR="009C696D">
        <w:rPr>
          <w:rFonts w:cstheme="minorHAnsi"/>
          <w:i/>
          <w:iCs/>
        </w:rPr>
        <w:t>ing</w:t>
      </w:r>
      <w:r w:rsidRPr="00680EEE" w:rsidR="006D5B93">
        <w:rPr>
          <w:rFonts w:cstheme="minorHAnsi"/>
          <w:i/>
          <w:iCs/>
        </w:rPr>
        <w:t xml:space="preserve"> home visiting model representatives</w:t>
      </w:r>
    </w:p>
    <w:p w:rsidR="00BC1C33" w:rsidP="008050B9" w:rsidRDefault="00201AD3" w14:paraId="3158BD4D" w14:textId="4C97BC32">
      <w:pPr>
        <w:autoSpaceDE w:val="0"/>
        <w:autoSpaceDN w:val="0"/>
        <w:adjustRightInd w:val="0"/>
        <w:spacing w:after="240" w:line="240" w:lineRule="auto"/>
        <w:rPr>
          <w:rFonts w:eastAsia="Times New Roman" w:cstheme="minorHAnsi"/>
        </w:rPr>
      </w:pPr>
      <w:bookmarkStart w:name="_Hlk39475227" w:id="4"/>
      <w:r>
        <w:rPr>
          <w:rFonts w:eastAsia="Times New Roman" w:cstheme="minorHAnsi"/>
        </w:rPr>
        <w:t>The contractor</w:t>
      </w:r>
      <w:r w:rsidR="00D10B6E">
        <w:rPr>
          <w:rFonts w:eastAsia="Times New Roman" w:cstheme="minorHAnsi"/>
        </w:rPr>
        <w:t xml:space="preserve"> will conduct </w:t>
      </w:r>
      <w:proofErr w:type="spellStart"/>
      <w:r w:rsidRPr="00003A86" w:rsidR="00D10B6E">
        <w:rPr>
          <w:rFonts w:eastAsia="Times New Roman" w:cstheme="minorHAnsi"/>
        </w:rPr>
        <w:t>semistructured</w:t>
      </w:r>
      <w:proofErr w:type="spellEnd"/>
      <w:r w:rsidRPr="00003A86" w:rsidR="00D10B6E">
        <w:rPr>
          <w:rFonts w:eastAsia="Times New Roman" w:cstheme="minorHAnsi"/>
        </w:rPr>
        <w:t xml:space="preserve"> </w:t>
      </w:r>
      <w:r w:rsidR="00D10B6E">
        <w:rPr>
          <w:rFonts w:eastAsia="Times New Roman" w:cstheme="minorHAnsi"/>
        </w:rPr>
        <w:t xml:space="preserve">telephone </w:t>
      </w:r>
      <w:r w:rsidRPr="00003A86" w:rsidR="00D10B6E">
        <w:rPr>
          <w:rFonts w:eastAsia="Times New Roman" w:cstheme="minorHAnsi"/>
        </w:rPr>
        <w:t xml:space="preserve">interviews with </w:t>
      </w:r>
      <w:r w:rsidR="00D10B6E">
        <w:rPr>
          <w:rFonts w:eastAsia="Times New Roman" w:cstheme="minorHAnsi"/>
        </w:rPr>
        <w:t>LIA staff</w:t>
      </w:r>
      <w:r w:rsidR="00C87E3F">
        <w:rPr>
          <w:rFonts w:eastAsia="Times New Roman" w:cstheme="minorHAnsi"/>
        </w:rPr>
        <w:t xml:space="preserve"> (</w:t>
      </w:r>
      <w:r w:rsidR="00C87E3F">
        <w:t>including managers, supervisors, and home visitors)</w:t>
      </w:r>
      <w:r w:rsidR="005549AE">
        <w:t>,</w:t>
      </w:r>
      <w:r w:rsidR="00D10B6E">
        <w:rPr>
          <w:rFonts w:eastAsia="Times New Roman" w:cstheme="minorHAnsi"/>
        </w:rPr>
        <w:t xml:space="preserve"> </w:t>
      </w:r>
      <w:r w:rsidR="00F478A8">
        <w:rPr>
          <w:rFonts w:eastAsia="Times New Roman" w:cstheme="minorHAnsi"/>
        </w:rPr>
        <w:t xml:space="preserve">MIECHV </w:t>
      </w:r>
      <w:r w:rsidR="00D10B6E">
        <w:rPr>
          <w:rFonts w:eastAsia="Times New Roman" w:cstheme="minorHAnsi"/>
        </w:rPr>
        <w:t xml:space="preserve">state </w:t>
      </w:r>
      <w:r w:rsidRPr="00506CDC" w:rsidR="00C87E3F">
        <w:t>administrators</w:t>
      </w:r>
      <w:r w:rsidR="00C87E3F">
        <w:t xml:space="preserve"> (such as program directors or data managers)</w:t>
      </w:r>
      <w:r w:rsidR="00D10B6E">
        <w:rPr>
          <w:rFonts w:eastAsia="Times New Roman" w:cstheme="minorHAnsi"/>
        </w:rPr>
        <w:t xml:space="preserve">, and </w:t>
      </w:r>
      <w:r w:rsidR="00C87E3F">
        <w:t xml:space="preserve">representatives of home visiting models (such as implementation specialists). </w:t>
      </w:r>
      <w:bookmarkEnd w:id="4"/>
    </w:p>
    <w:p w:rsidRPr="00003A86" w:rsidR="006917F9" w:rsidP="008050B9" w:rsidRDefault="00FA61D2" w14:paraId="29ADC0D6" w14:textId="30B1DCFB">
      <w:pPr>
        <w:autoSpaceDE w:val="0"/>
        <w:autoSpaceDN w:val="0"/>
        <w:adjustRightInd w:val="0"/>
        <w:spacing w:after="240" w:line="240" w:lineRule="auto"/>
        <w:rPr>
          <w:rFonts w:eastAsia="Times New Roman" w:cstheme="minorHAnsi"/>
        </w:rPr>
      </w:pPr>
      <w:r>
        <w:rPr>
          <w:rFonts w:eastAsia="Times New Roman" w:cstheme="minorHAnsi"/>
        </w:rPr>
        <w:t xml:space="preserve">The contractor </w:t>
      </w:r>
      <w:r w:rsidR="00A228E8">
        <w:rPr>
          <w:rFonts w:eastAsia="Times New Roman" w:cstheme="minorHAnsi"/>
        </w:rPr>
        <w:t>will reach out to representatives</w:t>
      </w:r>
      <w:r w:rsidRPr="00C87E3F" w:rsidR="00C87E3F">
        <w:rPr>
          <w:rFonts w:eastAsia="Times New Roman" w:cstheme="minorHAnsi"/>
        </w:rPr>
        <w:t xml:space="preserve"> with whom </w:t>
      </w:r>
      <w:r>
        <w:rPr>
          <w:rFonts w:eastAsia="Times New Roman" w:cstheme="minorHAnsi"/>
        </w:rPr>
        <w:t xml:space="preserve">it has </w:t>
      </w:r>
      <w:r w:rsidRPr="00C87E3F" w:rsidR="00C87E3F">
        <w:rPr>
          <w:rFonts w:eastAsia="Times New Roman" w:cstheme="minorHAnsi"/>
        </w:rPr>
        <w:t>a</w:t>
      </w:r>
      <w:r w:rsidR="00A228E8">
        <w:rPr>
          <w:rFonts w:eastAsia="Times New Roman" w:cstheme="minorHAnsi"/>
        </w:rPr>
        <w:t xml:space="preserve">n </w:t>
      </w:r>
      <w:r w:rsidR="00054D6E">
        <w:rPr>
          <w:rFonts w:eastAsia="Times New Roman" w:cstheme="minorHAnsi"/>
        </w:rPr>
        <w:t>established</w:t>
      </w:r>
      <w:r w:rsidRPr="00C87E3F" w:rsidR="00054D6E">
        <w:rPr>
          <w:rFonts w:eastAsia="Times New Roman" w:cstheme="minorHAnsi"/>
        </w:rPr>
        <w:t xml:space="preserve"> </w:t>
      </w:r>
      <w:r w:rsidRPr="00C87E3F" w:rsidR="00C87E3F">
        <w:rPr>
          <w:rFonts w:eastAsia="Times New Roman" w:cstheme="minorHAnsi"/>
        </w:rPr>
        <w:t>relationship.</w:t>
      </w:r>
      <w:r w:rsidRPr="00D10B6E" w:rsidR="00DA41D2">
        <w:rPr>
          <w:rFonts w:eastAsia="Times New Roman" w:cstheme="minorHAnsi"/>
        </w:rPr>
        <w:t xml:space="preserve"> </w:t>
      </w:r>
      <w:r w:rsidR="00201AD3">
        <w:rPr>
          <w:rFonts w:eastAsia="Times New Roman" w:cstheme="minorHAnsi"/>
        </w:rPr>
        <w:t>The contractor</w:t>
      </w:r>
      <w:r w:rsidRPr="00D10B6E" w:rsidR="00DA41D2">
        <w:rPr>
          <w:rFonts w:cstheme="minorHAnsi"/>
        </w:rPr>
        <w:t xml:space="preserve"> </w:t>
      </w:r>
      <w:r w:rsidR="00F478A8">
        <w:rPr>
          <w:rFonts w:cstheme="minorHAnsi"/>
        </w:rPr>
        <w:t xml:space="preserve">will schedule interviews with </w:t>
      </w:r>
      <w:r w:rsidRPr="00D10B6E" w:rsidR="004B430E">
        <w:rPr>
          <w:rFonts w:cstheme="minorHAnsi"/>
        </w:rPr>
        <w:t xml:space="preserve">MIECHV </w:t>
      </w:r>
      <w:r w:rsidRPr="00D10B6E" w:rsidR="006D5B93">
        <w:rPr>
          <w:rFonts w:cstheme="minorHAnsi"/>
        </w:rPr>
        <w:t xml:space="preserve">state </w:t>
      </w:r>
      <w:r w:rsidR="00AF764D">
        <w:rPr>
          <w:rFonts w:cstheme="minorHAnsi"/>
        </w:rPr>
        <w:t>administrators</w:t>
      </w:r>
      <w:r w:rsidRPr="00D10B6E" w:rsidR="004B430E">
        <w:rPr>
          <w:rFonts w:cstheme="minorHAnsi"/>
        </w:rPr>
        <w:t>,</w:t>
      </w:r>
      <w:r w:rsidRPr="00D10B6E" w:rsidR="006D5B93">
        <w:rPr>
          <w:rFonts w:cstheme="minorHAnsi"/>
        </w:rPr>
        <w:t xml:space="preserve"> key LIA </w:t>
      </w:r>
      <w:r w:rsidR="00AF764D">
        <w:rPr>
          <w:rFonts w:cstheme="minorHAnsi"/>
        </w:rPr>
        <w:t>staff</w:t>
      </w:r>
      <w:r w:rsidRPr="00D10B6E" w:rsidR="004B430E">
        <w:rPr>
          <w:rFonts w:cstheme="minorHAnsi"/>
        </w:rPr>
        <w:t>, and home</w:t>
      </w:r>
      <w:r w:rsidR="009C696D">
        <w:rPr>
          <w:rFonts w:cstheme="minorHAnsi"/>
        </w:rPr>
        <w:t>-</w:t>
      </w:r>
      <w:r w:rsidRPr="00D10B6E" w:rsidR="004B430E">
        <w:rPr>
          <w:rFonts w:cstheme="minorHAnsi"/>
        </w:rPr>
        <w:t>visiting</w:t>
      </w:r>
      <w:r w:rsidR="009C696D">
        <w:rPr>
          <w:rFonts w:cstheme="minorHAnsi"/>
        </w:rPr>
        <w:t>-</w:t>
      </w:r>
      <w:r w:rsidRPr="00D10B6E" w:rsidR="004B430E">
        <w:rPr>
          <w:rFonts w:cstheme="minorHAnsi"/>
        </w:rPr>
        <w:t xml:space="preserve">model </w:t>
      </w:r>
      <w:r w:rsidRPr="00D10B6E" w:rsidR="00D10B6E">
        <w:rPr>
          <w:rFonts w:cstheme="minorHAnsi"/>
        </w:rPr>
        <w:t>representatives</w:t>
      </w:r>
      <w:r w:rsidR="00CA67DA">
        <w:rPr>
          <w:rFonts w:cstheme="minorHAnsi"/>
        </w:rPr>
        <w:t xml:space="preserve"> toward the end of the pilot study</w:t>
      </w:r>
      <w:r w:rsidRPr="00D10B6E" w:rsidR="006D5B93">
        <w:rPr>
          <w:rFonts w:cstheme="minorHAnsi"/>
        </w:rPr>
        <w:t>.</w:t>
      </w:r>
      <w:r w:rsidR="00DA41D2">
        <w:rPr>
          <w:rFonts w:cstheme="minorHAnsi"/>
        </w:rPr>
        <w:t xml:space="preserve"> </w:t>
      </w:r>
      <w:r w:rsidR="00CA70DE">
        <w:rPr>
          <w:rFonts w:cstheme="minorHAnsi"/>
        </w:rPr>
        <w:t>The i</w:t>
      </w:r>
      <w:r w:rsidRPr="00CA70DE" w:rsidR="00052968">
        <w:rPr>
          <w:rFonts w:eastAsia="Times New Roman" w:cstheme="minorHAnsi"/>
        </w:rPr>
        <w:t>nterviews with LIA</w:t>
      </w:r>
      <w:r w:rsidR="00AF764D">
        <w:rPr>
          <w:rFonts w:eastAsia="Times New Roman" w:cstheme="minorHAnsi"/>
        </w:rPr>
        <w:t xml:space="preserve"> staff</w:t>
      </w:r>
      <w:r w:rsidRPr="00CA70DE" w:rsidR="00052968">
        <w:rPr>
          <w:rFonts w:eastAsia="Times New Roman" w:cstheme="minorHAnsi"/>
        </w:rPr>
        <w:t xml:space="preserve"> </w:t>
      </w:r>
      <w:r w:rsidRPr="00CA70DE" w:rsidR="00CA70DE">
        <w:rPr>
          <w:rFonts w:eastAsia="Times New Roman" w:cstheme="minorHAnsi"/>
        </w:rPr>
        <w:t xml:space="preserve">and </w:t>
      </w:r>
      <w:r w:rsidR="00CA70DE">
        <w:rPr>
          <w:rFonts w:eastAsia="Times New Roman" w:cstheme="minorHAnsi"/>
        </w:rPr>
        <w:t xml:space="preserve">MIECHV state </w:t>
      </w:r>
      <w:r w:rsidR="00AF764D">
        <w:rPr>
          <w:rFonts w:eastAsia="Times New Roman" w:cstheme="minorHAnsi"/>
        </w:rPr>
        <w:t xml:space="preserve">administrators </w:t>
      </w:r>
      <w:r w:rsidRPr="00CA70DE" w:rsidR="00052968">
        <w:rPr>
          <w:rFonts w:eastAsia="Times New Roman" w:cstheme="minorHAnsi"/>
        </w:rPr>
        <w:t xml:space="preserve">will ask </w:t>
      </w:r>
      <w:r w:rsidRPr="00CA70DE" w:rsidR="00CA70DE">
        <w:rPr>
          <w:rFonts w:eastAsia="Times New Roman" w:cstheme="minorHAnsi"/>
        </w:rPr>
        <w:t xml:space="preserve">about practices related to </w:t>
      </w:r>
      <w:r w:rsidRPr="00CA70DE" w:rsidR="00CA70DE">
        <w:t>existing substance use screening and follow-up care</w:t>
      </w:r>
      <w:r w:rsidR="00CA70DE">
        <w:t>,</w:t>
      </w:r>
      <w:r w:rsidRPr="00CA70DE" w:rsidR="00CA70DE">
        <w:t xml:space="preserve"> substance use screening measurement</w:t>
      </w:r>
      <w:r w:rsidR="00CA70DE">
        <w:t>,</w:t>
      </w:r>
      <w:r w:rsidRPr="00CA70DE" w:rsidR="00CA70DE">
        <w:t xml:space="preserve"> and using information from SUD-1 and SUD-2. </w:t>
      </w:r>
      <w:r w:rsidRPr="00CA70DE" w:rsidR="004A2F8C">
        <w:rPr>
          <w:rFonts w:eastAsia="Times New Roman" w:cstheme="minorHAnsi"/>
        </w:rPr>
        <w:t xml:space="preserve">Interviews with </w:t>
      </w:r>
      <w:r w:rsidRPr="00CA70DE" w:rsidR="006917F9">
        <w:rPr>
          <w:rFonts w:eastAsia="Times New Roman" w:cstheme="minorHAnsi"/>
        </w:rPr>
        <w:t>home</w:t>
      </w:r>
      <w:r w:rsidR="009C696D">
        <w:rPr>
          <w:rFonts w:eastAsia="Times New Roman" w:cstheme="minorHAnsi"/>
        </w:rPr>
        <w:t>-</w:t>
      </w:r>
      <w:r w:rsidRPr="00CA70DE" w:rsidR="006917F9">
        <w:rPr>
          <w:rFonts w:eastAsia="Times New Roman" w:cstheme="minorHAnsi"/>
        </w:rPr>
        <w:t>visiting</w:t>
      </w:r>
      <w:r w:rsidR="009C696D">
        <w:rPr>
          <w:rFonts w:eastAsia="Times New Roman" w:cstheme="minorHAnsi"/>
        </w:rPr>
        <w:t>-</w:t>
      </w:r>
      <w:r w:rsidRPr="00CA70DE" w:rsidR="006917F9">
        <w:rPr>
          <w:rFonts w:eastAsia="Times New Roman" w:cstheme="minorHAnsi"/>
        </w:rPr>
        <w:t xml:space="preserve">model representatives </w:t>
      </w:r>
      <w:r w:rsidR="00233C77">
        <w:rPr>
          <w:rFonts w:eastAsia="Times New Roman" w:cstheme="minorHAnsi"/>
        </w:rPr>
        <w:t xml:space="preserve">will </w:t>
      </w:r>
      <w:r w:rsidRPr="00CA70DE" w:rsidR="006917F9">
        <w:rPr>
          <w:rFonts w:eastAsia="Times New Roman" w:cstheme="minorHAnsi"/>
        </w:rPr>
        <w:t xml:space="preserve">gather information </w:t>
      </w:r>
      <w:r w:rsidR="007F2F52">
        <w:rPr>
          <w:rFonts w:eastAsia="Times New Roman" w:cstheme="minorHAnsi"/>
        </w:rPr>
        <w:t xml:space="preserve">on </w:t>
      </w:r>
      <w:r w:rsidRPr="00CA70DE" w:rsidR="006917F9">
        <w:rPr>
          <w:rFonts w:eastAsia="Times New Roman" w:cstheme="minorHAnsi"/>
        </w:rPr>
        <w:t xml:space="preserve">how the measures align with their current recommendations </w:t>
      </w:r>
      <w:r w:rsidR="00F478A8">
        <w:rPr>
          <w:rFonts w:eastAsia="Times New Roman" w:cstheme="minorHAnsi"/>
        </w:rPr>
        <w:t>and existing</w:t>
      </w:r>
      <w:r w:rsidRPr="00CA70DE" w:rsidR="006917F9">
        <w:rPr>
          <w:rFonts w:eastAsia="Times New Roman" w:cstheme="minorHAnsi"/>
        </w:rPr>
        <w:t xml:space="preserve"> requirements for substance use screening and follow-up</w:t>
      </w:r>
      <w:r w:rsidR="007F2F52">
        <w:rPr>
          <w:rFonts w:eastAsia="Times New Roman" w:cstheme="minorHAnsi"/>
        </w:rPr>
        <w:t xml:space="preserve"> </w:t>
      </w:r>
      <w:r w:rsidR="00054D6E">
        <w:rPr>
          <w:rFonts w:eastAsia="Times New Roman" w:cstheme="minorHAnsi"/>
        </w:rPr>
        <w:t>services</w:t>
      </w:r>
      <w:r w:rsidRPr="00CA70DE" w:rsidR="006917F9">
        <w:rPr>
          <w:rFonts w:eastAsia="Times New Roman" w:cstheme="minorHAnsi"/>
        </w:rPr>
        <w:t>.</w:t>
      </w:r>
      <w:r w:rsidR="00CA70DE">
        <w:rPr>
          <w:rFonts w:eastAsia="Times New Roman" w:cstheme="minorHAnsi"/>
        </w:rPr>
        <w:t xml:space="preserve"> </w:t>
      </w:r>
      <w:r w:rsidR="0010594D">
        <w:rPr>
          <w:rFonts w:ascii="Calibri" w:hAnsi="Calibri" w:cs="Calibri"/>
        </w:rPr>
        <w:t xml:space="preserve">See Appendix C for the interview questions that </w:t>
      </w:r>
      <w:proofErr w:type="gramStart"/>
      <w:r w:rsidR="0010594D">
        <w:rPr>
          <w:rFonts w:ascii="Calibri" w:hAnsi="Calibri" w:cs="Calibri"/>
        </w:rPr>
        <w:t>will be used</w:t>
      </w:r>
      <w:proofErr w:type="gramEnd"/>
      <w:r w:rsidR="0010594D">
        <w:rPr>
          <w:rFonts w:ascii="Calibri" w:hAnsi="Calibri" w:cs="Calibri"/>
        </w:rPr>
        <w:t xml:space="preserve"> to address each research question.</w:t>
      </w:r>
      <w:r w:rsidRPr="00FF5874" w:rsidR="0010594D">
        <w:rPr>
          <w:rFonts w:ascii="Calibri" w:hAnsi="Calibri" w:cs="Calibri"/>
        </w:rPr>
        <w:t xml:space="preserve"> </w:t>
      </w:r>
      <w:r w:rsidRPr="004A2F8C" w:rsidR="004A2F8C">
        <w:rPr>
          <w:rFonts w:cstheme="minorHAnsi"/>
        </w:rPr>
        <w:t xml:space="preserve">Interviewers will </w:t>
      </w:r>
      <w:r w:rsidR="00C22786">
        <w:rPr>
          <w:rFonts w:cstheme="minorHAnsi"/>
        </w:rPr>
        <w:t xml:space="preserve">describe the pilot study, review the </w:t>
      </w:r>
      <w:r w:rsidRPr="004A2F8C" w:rsidR="004A2F8C">
        <w:rPr>
          <w:rFonts w:cstheme="minorHAnsi"/>
        </w:rPr>
        <w:t>purpose of the interview</w:t>
      </w:r>
      <w:r w:rsidR="00C22786">
        <w:rPr>
          <w:rFonts w:cstheme="minorHAnsi"/>
        </w:rPr>
        <w:t>,</w:t>
      </w:r>
      <w:r w:rsidRPr="004A2F8C" w:rsidR="004A2F8C">
        <w:rPr>
          <w:rFonts w:cstheme="minorHAnsi"/>
        </w:rPr>
        <w:t xml:space="preserve"> </w:t>
      </w:r>
      <w:r w:rsidR="00054D6E">
        <w:rPr>
          <w:rFonts w:cstheme="minorHAnsi"/>
        </w:rPr>
        <w:t xml:space="preserve">describe how the data will be used, </w:t>
      </w:r>
      <w:r w:rsidRPr="004A2F8C" w:rsidR="004A2F8C">
        <w:rPr>
          <w:rFonts w:cstheme="minorHAnsi"/>
        </w:rPr>
        <w:t>and assure respondents that information discussed will be kept private and reported in a manner that will not identify individual respondents.</w:t>
      </w:r>
    </w:p>
    <w:p w:rsidR="00372083" w:rsidP="009A0DBF" w:rsidRDefault="00E52CBF" w14:paraId="1DF0B845" w14:textId="574EF3A1">
      <w:pPr>
        <w:spacing w:after="0" w:line="240" w:lineRule="auto"/>
        <w:rPr>
          <w:rFonts w:cstheme="minorHAnsi"/>
          <w:color w:val="FF0000"/>
        </w:rPr>
      </w:pPr>
      <w:r w:rsidRPr="006D5B93">
        <w:rPr>
          <w:rFonts w:cstheme="minorHAnsi"/>
        </w:rPr>
        <w:t>To ensure data quality, interviewers will be trained on the objectives of the pilot study and research questions relat</w:t>
      </w:r>
      <w:r w:rsidR="009C696D">
        <w:rPr>
          <w:rFonts w:cstheme="minorHAnsi"/>
        </w:rPr>
        <w:t>ed</w:t>
      </w:r>
      <w:r w:rsidRPr="006D5B93">
        <w:rPr>
          <w:rFonts w:cstheme="minorHAnsi"/>
        </w:rPr>
        <w:t xml:space="preserve"> to the interview protocol questions. This will encourage thorough and appropriate probing</w:t>
      </w:r>
      <w:r w:rsidR="005B3FD5">
        <w:rPr>
          <w:rFonts w:cstheme="minorHAnsi"/>
        </w:rPr>
        <w:t xml:space="preserve">. </w:t>
      </w:r>
      <w:r w:rsidR="006A5868">
        <w:rPr>
          <w:rFonts w:cstheme="minorHAnsi"/>
        </w:rPr>
        <w:t xml:space="preserve">Interviewers will </w:t>
      </w:r>
      <w:r w:rsidR="007A637D">
        <w:rPr>
          <w:rFonts w:cstheme="minorHAnsi"/>
        </w:rPr>
        <w:t xml:space="preserve">also </w:t>
      </w:r>
      <w:r w:rsidR="006A5868">
        <w:rPr>
          <w:rFonts w:cstheme="minorHAnsi"/>
        </w:rPr>
        <w:t>ask r</w:t>
      </w:r>
      <w:r w:rsidRPr="006D5B93">
        <w:rPr>
          <w:rFonts w:cstheme="minorHAnsi"/>
        </w:rPr>
        <w:t>espondents for permission to record the interview</w:t>
      </w:r>
      <w:r w:rsidR="00EE2FE4">
        <w:rPr>
          <w:rFonts w:cstheme="minorHAnsi"/>
        </w:rPr>
        <w:t xml:space="preserve">. Recordings will allow interviewers to clarify portions of the interview </w:t>
      </w:r>
      <w:r w:rsidR="000B2723">
        <w:rPr>
          <w:rFonts w:cstheme="minorHAnsi"/>
        </w:rPr>
        <w:t xml:space="preserve">if </w:t>
      </w:r>
      <w:r w:rsidR="00EE2FE4">
        <w:rPr>
          <w:rFonts w:cstheme="minorHAnsi"/>
        </w:rPr>
        <w:t>notes were unclear</w:t>
      </w:r>
      <w:r w:rsidRPr="006D5B93">
        <w:rPr>
          <w:rFonts w:cstheme="minorHAnsi"/>
        </w:rPr>
        <w:t xml:space="preserve">. </w:t>
      </w:r>
      <w:r w:rsidR="00DA41D2">
        <w:rPr>
          <w:rFonts w:cstheme="minorHAnsi"/>
        </w:rPr>
        <w:t xml:space="preserve">Interviewers will clean their notes and </w:t>
      </w:r>
      <w:r w:rsidR="007A637D">
        <w:rPr>
          <w:rFonts w:cstheme="minorHAnsi"/>
        </w:rPr>
        <w:t xml:space="preserve">organize their documentation </w:t>
      </w:r>
      <w:r w:rsidR="00F34457">
        <w:rPr>
          <w:rFonts w:cstheme="minorHAnsi"/>
        </w:rPr>
        <w:t>using</w:t>
      </w:r>
      <w:r w:rsidR="00DA41D2">
        <w:rPr>
          <w:rFonts w:cstheme="minorHAnsi"/>
        </w:rPr>
        <w:t xml:space="preserve"> the structure of the interview protocol for standardization and consistency.</w:t>
      </w:r>
      <w:r w:rsidRPr="00003A86" w:rsidR="00372083">
        <w:rPr>
          <w:rFonts w:cstheme="minorHAnsi"/>
          <w:color w:val="FF0000"/>
        </w:rPr>
        <w:t xml:space="preserve"> </w:t>
      </w:r>
    </w:p>
    <w:p w:rsidR="00BC1C33" w:rsidP="009A0DBF" w:rsidRDefault="00BC1C33" w14:paraId="4E413516" w14:textId="143793B5">
      <w:pPr>
        <w:spacing w:after="0" w:line="240" w:lineRule="auto"/>
        <w:rPr>
          <w:rFonts w:cstheme="minorHAnsi"/>
          <w:color w:val="FF0000"/>
        </w:rPr>
      </w:pPr>
    </w:p>
    <w:p w:rsidRPr="00003A86" w:rsidR="00BC1C33" w:rsidP="009A0DBF" w:rsidRDefault="00BC1C33" w14:paraId="332A550E" w14:textId="77777777">
      <w:pPr>
        <w:spacing w:after="0" w:line="240" w:lineRule="auto"/>
        <w:rPr>
          <w:rFonts w:cstheme="minorHAnsi"/>
          <w:color w:val="FF0000"/>
        </w:rPr>
      </w:pPr>
    </w:p>
    <w:p w:rsidRPr="00003A86" w:rsidR="007C2EE0" w:rsidP="009A0DBF" w:rsidRDefault="00E41EE9" w14:paraId="44A6DC32" w14:textId="79DEC88E">
      <w:pPr>
        <w:autoSpaceDE w:val="0"/>
        <w:autoSpaceDN w:val="0"/>
        <w:adjustRightInd w:val="0"/>
        <w:spacing w:after="120" w:line="240" w:lineRule="auto"/>
        <w:rPr>
          <w:rFonts w:eastAsia="Times New Roman" w:cstheme="minorHAnsi"/>
          <w:color w:val="000000"/>
        </w:rPr>
      </w:pPr>
      <w:r w:rsidRPr="00003A86">
        <w:rPr>
          <w:rFonts w:eastAsia="Times New Roman" w:cstheme="minorHAnsi"/>
          <w:b/>
          <w:color w:val="000000"/>
        </w:rPr>
        <w:t>B5.</w:t>
      </w:r>
      <w:r w:rsidRPr="00003A86">
        <w:rPr>
          <w:rFonts w:eastAsia="Times New Roman" w:cstheme="minorHAnsi"/>
          <w:b/>
          <w:color w:val="000000"/>
        </w:rPr>
        <w:tab/>
      </w:r>
      <w:r w:rsidRPr="00003A86" w:rsidR="00901040">
        <w:rPr>
          <w:rFonts w:eastAsia="Times New Roman" w:cstheme="minorHAnsi"/>
          <w:b/>
          <w:color w:val="000000"/>
        </w:rPr>
        <w:t xml:space="preserve">Response </w:t>
      </w:r>
      <w:r w:rsidRPr="00003A86" w:rsidR="00165818">
        <w:rPr>
          <w:rFonts w:eastAsia="Times New Roman" w:cstheme="minorHAnsi"/>
          <w:b/>
          <w:color w:val="000000"/>
        </w:rPr>
        <w:t>R</w:t>
      </w:r>
      <w:r w:rsidRPr="00003A86" w:rsidR="00901040">
        <w:rPr>
          <w:rFonts w:eastAsia="Times New Roman" w:cstheme="minorHAnsi"/>
          <w:b/>
          <w:color w:val="000000"/>
        </w:rPr>
        <w:t xml:space="preserve">ates and </w:t>
      </w:r>
      <w:r w:rsidRPr="00003A86" w:rsidR="00165818">
        <w:rPr>
          <w:rFonts w:eastAsia="Times New Roman" w:cstheme="minorHAnsi"/>
          <w:b/>
          <w:color w:val="000000"/>
        </w:rPr>
        <w:t>P</w:t>
      </w:r>
      <w:r w:rsidRPr="00003A86" w:rsidR="00901040">
        <w:rPr>
          <w:rFonts w:eastAsia="Times New Roman" w:cstheme="minorHAnsi"/>
          <w:b/>
          <w:color w:val="000000"/>
        </w:rPr>
        <w:t xml:space="preserve">otential </w:t>
      </w:r>
      <w:r w:rsidRPr="00003A86" w:rsidR="00165818">
        <w:rPr>
          <w:rFonts w:eastAsia="Times New Roman" w:cstheme="minorHAnsi"/>
          <w:b/>
          <w:color w:val="000000"/>
        </w:rPr>
        <w:t>N</w:t>
      </w:r>
      <w:r w:rsidRPr="00003A86" w:rsidR="00901040">
        <w:rPr>
          <w:rFonts w:eastAsia="Times New Roman" w:cstheme="minorHAnsi"/>
          <w:b/>
          <w:color w:val="000000"/>
        </w:rPr>
        <w:t xml:space="preserve">onresponse </w:t>
      </w:r>
      <w:r w:rsidRPr="00003A86" w:rsidR="00165818">
        <w:rPr>
          <w:rFonts w:eastAsia="Times New Roman" w:cstheme="minorHAnsi"/>
          <w:b/>
          <w:color w:val="000000"/>
        </w:rPr>
        <w:t>B</w:t>
      </w:r>
      <w:r w:rsidRPr="00003A86" w:rsidR="00901040">
        <w:rPr>
          <w:rFonts w:eastAsia="Times New Roman" w:cstheme="minorHAnsi"/>
          <w:b/>
          <w:color w:val="000000"/>
        </w:rPr>
        <w:t>ias</w:t>
      </w:r>
    </w:p>
    <w:p w:rsidR="006E671E" w:rsidP="009A0DBF" w:rsidRDefault="006E671E" w14:paraId="6FA6DCC9" w14:textId="0ED90028">
      <w:pPr>
        <w:autoSpaceDE w:val="0"/>
        <w:autoSpaceDN w:val="0"/>
        <w:adjustRightInd w:val="0"/>
        <w:spacing w:after="0" w:line="240" w:lineRule="auto"/>
        <w:rPr>
          <w:rFonts w:cstheme="minorHAnsi"/>
        </w:rPr>
      </w:pPr>
      <w:r>
        <w:rPr>
          <w:rFonts w:eastAsia="Times New Roman" w:cstheme="minorHAnsi"/>
        </w:rPr>
        <w:t xml:space="preserve">The purposive selection and recruitment of MIECHV state </w:t>
      </w:r>
      <w:r w:rsidRPr="00003A86">
        <w:rPr>
          <w:rFonts w:eastAsia="Times New Roman" w:cstheme="minorHAnsi"/>
        </w:rPr>
        <w:t xml:space="preserve">administrators </w:t>
      </w:r>
      <w:r>
        <w:rPr>
          <w:rFonts w:eastAsia="Times New Roman" w:cstheme="minorHAnsi"/>
        </w:rPr>
        <w:t>and LIA</w:t>
      </w:r>
      <w:r w:rsidR="00F478A8">
        <w:rPr>
          <w:rFonts w:eastAsia="Times New Roman" w:cstheme="minorHAnsi"/>
        </w:rPr>
        <w:t xml:space="preserve"> </w:t>
      </w:r>
      <w:r>
        <w:rPr>
          <w:rFonts w:eastAsia="Times New Roman" w:cstheme="minorHAnsi"/>
        </w:rPr>
        <w:t>s</w:t>
      </w:r>
      <w:r w:rsidR="00F478A8">
        <w:rPr>
          <w:rFonts w:eastAsia="Times New Roman" w:cstheme="minorHAnsi"/>
        </w:rPr>
        <w:t>taff</w:t>
      </w:r>
      <w:r>
        <w:rPr>
          <w:rFonts w:eastAsia="Times New Roman" w:cstheme="minorHAnsi"/>
        </w:rPr>
        <w:t xml:space="preserve"> </w:t>
      </w:r>
      <w:proofErr w:type="gramStart"/>
      <w:r w:rsidR="00B833E3">
        <w:rPr>
          <w:rFonts w:eastAsia="Times New Roman" w:cstheme="minorHAnsi"/>
        </w:rPr>
        <w:t xml:space="preserve">is </w:t>
      </w:r>
      <w:r>
        <w:rPr>
          <w:rFonts w:eastAsia="Times New Roman" w:cstheme="minorHAnsi"/>
        </w:rPr>
        <w:t>designed</w:t>
      </w:r>
      <w:proofErr w:type="gramEnd"/>
      <w:r>
        <w:rPr>
          <w:rFonts w:eastAsia="Times New Roman" w:cstheme="minorHAnsi"/>
        </w:rPr>
        <w:t xml:space="preserve"> to achieve a 100</w:t>
      </w:r>
      <w:r w:rsidR="00B833E3">
        <w:rPr>
          <w:rFonts w:eastAsia="Times New Roman" w:cstheme="minorHAnsi"/>
        </w:rPr>
        <w:t>-</w:t>
      </w:r>
      <w:r w:rsidR="00130850">
        <w:rPr>
          <w:rFonts w:eastAsia="Times New Roman" w:cstheme="minorHAnsi"/>
        </w:rPr>
        <w:t>percent</w:t>
      </w:r>
      <w:r>
        <w:rPr>
          <w:rFonts w:eastAsia="Times New Roman" w:cstheme="minorHAnsi"/>
        </w:rPr>
        <w:t xml:space="preserve"> response rate. </w:t>
      </w:r>
      <w:r w:rsidR="00001620">
        <w:rPr>
          <w:rFonts w:eastAsia="Times New Roman" w:cstheme="minorHAnsi"/>
        </w:rPr>
        <w:t>P</w:t>
      </w:r>
      <w:r w:rsidRPr="00A422CE">
        <w:rPr>
          <w:rFonts w:eastAsia="Times New Roman" w:cstheme="minorHAnsi"/>
        </w:rPr>
        <w:t xml:space="preserve">articipants </w:t>
      </w:r>
      <w:proofErr w:type="gramStart"/>
      <w:r w:rsidRPr="00A422CE">
        <w:rPr>
          <w:rFonts w:eastAsia="Times New Roman" w:cstheme="minorHAnsi"/>
        </w:rPr>
        <w:t>will be selected</w:t>
      </w:r>
      <w:proofErr w:type="gramEnd"/>
      <w:r w:rsidRPr="00A422CE">
        <w:rPr>
          <w:rFonts w:eastAsia="Times New Roman" w:cstheme="minorHAnsi"/>
        </w:rPr>
        <w:t xml:space="preserve"> based in part on their willingness to participate</w:t>
      </w:r>
      <w:r>
        <w:rPr>
          <w:rFonts w:eastAsia="Times New Roman" w:cstheme="minorHAnsi"/>
        </w:rPr>
        <w:t>.</w:t>
      </w:r>
      <w:r w:rsidRPr="00A422CE">
        <w:rPr>
          <w:rFonts w:eastAsia="Times New Roman" w:cstheme="minorHAnsi"/>
        </w:rPr>
        <w:t xml:space="preserve"> </w:t>
      </w:r>
      <w:r w:rsidR="00F478A8">
        <w:rPr>
          <w:rFonts w:eastAsia="Times New Roman" w:cstheme="minorHAnsi"/>
        </w:rPr>
        <w:t xml:space="preserve">We expect model representatives to continue their engagement throughout the pilot as key stakeholders in the study. </w:t>
      </w:r>
      <w:r w:rsidRPr="00C32C8A" w:rsidR="001529A4">
        <w:rPr>
          <w:rFonts w:eastAsia="Times New Roman" w:cstheme="minorHAnsi"/>
          <w:color w:val="000000"/>
        </w:rPr>
        <w:t xml:space="preserve">As participants </w:t>
      </w:r>
      <w:proofErr w:type="gramStart"/>
      <w:r w:rsidRPr="00C32C8A" w:rsidR="001529A4">
        <w:rPr>
          <w:rFonts w:eastAsia="Times New Roman" w:cstheme="minorHAnsi"/>
          <w:color w:val="000000"/>
        </w:rPr>
        <w:t>will not be randomly sampled</w:t>
      </w:r>
      <w:proofErr w:type="gramEnd"/>
      <w:r w:rsidRPr="00C32C8A" w:rsidR="001529A4">
        <w:rPr>
          <w:rFonts w:eastAsia="Times New Roman" w:cstheme="minorHAnsi"/>
          <w:color w:val="000000"/>
        </w:rPr>
        <w:t xml:space="preserve"> and findings are not intended to be representative, non-response bias will not be calculated.  </w:t>
      </w:r>
      <w:r w:rsidR="00201AD3">
        <w:rPr>
          <w:rFonts w:cstheme="minorHAnsi"/>
        </w:rPr>
        <w:t>The contractor</w:t>
      </w:r>
      <w:r w:rsidRPr="00D10B6E" w:rsidR="0083292E">
        <w:rPr>
          <w:rFonts w:cstheme="minorHAnsi"/>
        </w:rPr>
        <w:t xml:space="preserve"> will schedule interviews to accommodate</w:t>
      </w:r>
      <w:r w:rsidR="0083292E">
        <w:rPr>
          <w:rFonts w:cstheme="minorHAnsi"/>
        </w:rPr>
        <w:t xml:space="preserve"> the needs of respondents. </w:t>
      </w:r>
    </w:p>
    <w:p w:rsidR="001529A4" w:rsidP="009A0DBF" w:rsidRDefault="001529A4" w14:paraId="44F5DB65" w14:textId="04DA497C">
      <w:pPr>
        <w:autoSpaceDE w:val="0"/>
        <w:autoSpaceDN w:val="0"/>
        <w:adjustRightInd w:val="0"/>
        <w:spacing w:after="0" w:line="240" w:lineRule="auto"/>
        <w:rPr>
          <w:rFonts w:cstheme="minorHAnsi"/>
        </w:rPr>
      </w:pPr>
    </w:p>
    <w:p w:rsidRPr="00A422CE" w:rsidR="001529A4" w:rsidP="009A0DBF" w:rsidRDefault="001529A4" w14:paraId="4541D205" w14:textId="77777777">
      <w:pPr>
        <w:autoSpaceDE w:val="0"/>
        <w:autoSpaceDN w:val="0"/>
        <w:adjustRightInd w:val="0"/>
        <w:spacing w:after="0" w:line="240" w:lineRule="auto"/>
        <w:rPr>
          <w:rFonts w:eastAsia="Times New Roman" w:cstheme="minorHAnsi"/>
        </w:rPr>
      </w:pPr>
    </w:p>
    <w:p w:rsidRPr="00003A86" w:rsidR="00901040" w:rsidP="009A0DBF" w:rsidRDefault="00EB6134" w14:paraId="36E8E8E3" w14:textId="16B8FA8D">
      <w:pPr>
        <w:spacing w:after="120" w:line="240" w:lineRule="auto"/>
        <w:rPr>
          <w:rFonts w:eastAsia="Times New Roman" w:cstheme="minorHAnsi"/>
        </w:rPr>
      </w:pPr>
      <w:r w:rsidRPr="00003A86">
        <w:rPr>
          <w:rFonts w:eastAsia="Times New Roman" w:cstheme="minorHAnsi"/>
          <w:b/>
          <w:bCs/>
        </w:rPr>
        <w:t>B6</w:t>
      </w:r>
      <w:r w:rsidRPr="00003A86" w:rsidR="00901040">
        <w:rPr>
          <w:rFonts w:eastAsia="Times New Roman" w:cstheme="minorHAnsi"/>
          <w:b/>
          <w:bCs/>
        </w:rPr>
        <w:t>.  Production of Estimates and Projections</w:t>
      </w:r>
      <w:r w:rsidRPr="00003A86" w:rsidR="00901040">
        <w:rPr>
          <w:rFonts w:eastAsia="Times New Roman" w:cstheme="minorHAnsi"/>
        </w:rPr>
        <w:t xml:space="preserve"> </w:t>
      </w:r>
    </w:p>
    <w:p w:rsidR="00BD3252" w:rsidP="009A0DBF" w:rsidRDefault="006D5E39" w14:paraId="7EF0A601" w14:textId="1A2E0A17">
      <w:pPr>
        <w:spacing w:after="0" w:line="240" w:lineRule="auto"/>
        <w:rPr>
          <w:rFonts w:cstheme="minorHAnsi"/>
        </w:rPr>
      </w:pPr>
      <w:r>
        <w:rPr>
          <w:rFonts w:cstheme="minorHAnsi"/>
        </w:rPr>
        <w:t xml:space="preserve">No </w:t>
      </w:r>
      <w:r w:rsidR="00607641">
        <w:rPr>
          <w:rFonts w:cstheme="minorHAnsi"/>
        </w:rPr>
        <w:t xml:space="preserve">descriptive or statistical </w:t>
      </w:r>
      <w:r w:rsidRPr="005F3DD9" w:rsidR="00BD3252">
        <w:rPr>
          <w:rFonts w:cstheme="minorHAnsi"/>
        </w:rPr>
        <w:t xml:space="preserve">estimates </w:t>
      </w:r>
      <w:proofErr w:type="gramStart"/>
      <w:r>
        <w:rPr>
          <w:rFonts w:cstheme="minorHAnsi"/>
        </w:rPr>
        <w:t>will be produced</w:t>
      </w:r>
      <w:proofErr w:type="gramEnd"/>
      <w:r>
        <w:rPr>
          <w:rFonts w:cstheme="minorHAnsi"/>
        </w:rPr>
        <w:t xml:space="preserve"> </w:t>
      </w:r>
      <w:r w:rsidRPr="005F3DD9" w:rsidR="00BD3252">
        <w:rPr>
          <w:rFonts w:cstheme="minorHAnsi"/>
        </w:rPr>
        <w:t xml:space="preserve">for this study. </w:t>
      </w:r>
    </w:p>
    <w:p w:rsidR="001529A4" w:rsidP="009A0DBF" w:rsidRDefault="001529A4" w14:paraId="7345C5F5" w14:textId="1D443C4B">
      <w:pPr>
        <w:spacing w:after="0" w:line="240" w:lineRule="auto"/>
        <w:rPr>
          <w:rFonts w:cstheme="minorHAnsi"/>
        </w:rPr>
      </w:pPr>
    </w:p>
    <w:p w:rsidR="001529A4" w:rsidP="009A0DBF" w:rsidRDefault="001529A4" w14:paraId="5DC9BF1E" w14:textId="77777777">
      <w:pPr>
        <w:spacing w:after="0" w:line="240" w:lineRule="auto"/>
        <w:rPr>
          <w:rFonts w:cstheme="minorHAnsi"/>
        </w:rPr>
      </w:pPr>
    </w:p>
    <w:p w:rsidRPr="00003A86" w:rsidR="007B6CA2" w:rsidP="009A0DBF" w:rsidRDefault="00901040" w14:paraId="47D35F1B" w14:textId="5170B828">
      <w:pPr>
        <w:autoSpaceDE w:val="0"/>
        <w:autoSpaceDN w:val="0"/>
        <w:adjustRightInd w:val="0"/>
        <w:spacing w:after="120" w:line="240" w:lineRule="auto"/>
        <w:rPr>
          <w:rFonts w:eastAsia="Times New Roman" w:cstheme="minorHAnsi"/>
          <w:b/>
          <w:bCs/>
          <w:color w:val="000000"/>
        </w:rPr>
      </w:pPr>
      <w:r w:rsidRPr="00003A86">
        <w:rPr>
          <w:rFonts w:eastAsia="Times New Roman" w:cstheme="minorHAnsi"/>
          <w:b/>
          <w:bCs/>
          <w:color w:val="000000"/>
        </w:rPr>
        <w:t>B7.</w:t>
      </w:r>
      <w:r w:rsidRPr="00003A86">
        <w:rPr>
          <w:rFonts w:eastAsia="Times New Roman" w:cstheme="minorHAnsi"/>
          <w:color w:val="000000"/>
        </w:rPr>
        <w:t xml:space="preserve"> </w:t>
      </w:r>
      <w:r w:rsidRPr="00003A86">
        <w:rPr>
          <w:rFonts w:eastAsia="Times New Roman" w:cstheme="minorHAnsi"/>
          <w:b/>
          <w:bCs/>
          <w:color w:val="000000"/>
        </w:rPr>
        <w:t xml:space="preserve">Data </w:t>
      </w:r>
      <w:r w:rsidRPr="00003A86" w:rsidR="00EB6134">
        <w:rPr>
          <w:rFonts w:eastAsia="Times New Roman" w:cstheme="minorHAnsi"/>
          <w:b/>
          <w:bCs/>
          <w:color w:val="000000"/>
        </w:rPr>
        <w:t xml:space="preserve">Handling and </w:t>
      </w:r>
      <w:r w:rsidRPr="00003A86" w:rsidR="007B6CA2">
        <w:rPr>
          <w:rFonts w:eastAsia="Times New Roman" w:cstheme="minorHAnsi"/>
          <w:b/>
          <w:bCs/>
          <w:color w:val="000000"/>
        </w:rPr>
        <w:t>Analysis</w:t>
      </w:r>
    </w:p>
    <w:p w:rsidRPr="001D6EF6" w:rsidR="000225BE" w:rsidP="009A0DBF" w:rsidRDefault="000225BE" w14:paraId="2E00B45A" w14:textId="2EFCF6F1">
      <w:pPr>
        <w:autoSpaceDE w:val="0"/>
        <w:autoSpaceDN w:val="0"/>
        <w:adjustRightInd w:val="0"/>
        <w:spacing w:after="60" w:line="240" w:lineRule="auto"/>
        <w:rPr>
          <w:rFonts w:eastAsia="Times New Roman" w:cstheme="minorHAnsi"/>
          <w:bCs/>
          <w:i/>
          <w:color w:val="000000"/>
        </w:rPr>
      </w:pPr>
      <w:r w:rsidRPr="000225BE">
        <w:rPr>
          <w:i/>
          <w:iCs/>
        </w:rPr>
        <w:t xml:space="preserve">Data </w:t>
      </w:r>
      <w:r w:rsidR="00B833E3">
        <w:rPr>
          <w:i/>
          <w:iCs/>
        </w:rPr>
        <w:t>H</w:t>
      </w:r>
      <w:r w:rsidRPr="000225BE">
        <w:rPr>
          <w:i/>
          <w:iCs/>
        </w:rPr>
        <w:t xml:space="preserve">andling and </w:t>
      </w:r>
      <w:r w:rsidR="00B833E3">
        <w:rPr>
          <w:i/>
          <w:iCs/>
        </w:rPr>
        <w:t>A</w:t>
      </w:r>
      <w:r w:rsidRPr="000225BE">
        <w:rPr>
          <w:i/>
          <w:iCs/>
        </w:rPr>
        <w:t>nalysis</w:t>
      </w:r>
    </w:p>
    <w:p w:rsidRPr="00A70696" w:rsidR="00BB2925" w:rsidP="008050B9" w:rsidRDefault="00B61934" w14:paraId="76B28BA2" w14:textId="2EA808DC">
      <w:pPr>
        <w:autoSpaceDE w:val="0"/>
        <w:autoSpaceDN w:val="0"/>
        <w:adjustRightInd w:val="0"/>
        <w:spacing w:after="240" w:line="240" w:lineRule="auto"/>
        <w:rPr>
          <w:rFonts w:cstheme="minorHAnsi"/>
          <w:szCs w:val="20"/>
        </w:rPr>
      </w:pPr>
      <w:r w:rsidRPr="00BC7502">
        <w:t xml:space="preserve">Qualitative data collected from </w:t>
      </w:r>
      <w:proofErr w:type="spellStart"/>
      <w:r w:rsidRPr="00BC7502">
        <w:t>semistructured</w:t>
      </w:r>
      <w:proofErr w:type="spellEnd"/>
      <w:r w:rsidRPr="00BC7502">
        <w:t xml:space="preserve"> interviews </w:t>
      </w:r>
      <w:proofErr w:type="gramStart"/>
      <w:r w:rsidRPr="00BC7502">
        <w:t>will be synthesized</w:t>
      </w:r>
      <w:proofErr w:type="gramEnd"/>
      <w:r w:rsidRPr="00BC7502">
        <w:t xml:space="preserve"> to </w:t>
      </w:r>
      <w:r w:rsidR="000731C1">
        <w:t xml:space="preserve">address </w:t>
      </w:r>
      <w:r w:rsidRPr="00BC7502">
        <w:rPr>
          <w:rFonts w:cstheme="minorHAnsi"/>
          <w:szCs w:val="20"/>
        </w:rPr>
        <w:t>predetermined research questions related to substance use screening and referral</w:t>
      </w:r>
      <w:r w:rsidR="00B57323">
        <w:rPr>
          <w:rFonts w:cstheme="minorHAnsi"/>
          <w:szCs w:val="20"/>
        </w:rPr>
        <w:t>s</w:t>
      </w:r>
      <w:r w:rsidRPr="00BC7502">
        <w:rPr>
          <w:rFonts w:cstheme="minorHAnsi"/>
          <w:szCs w:val="20"/>
        </w:rPr>
        <w:t xml:space="preserve"> to follow-up care</w:t>
      </w:r>
      <w:r w:rsidR="00B57323">
        <w:rPr>
          <w:rFonts w:cstheme="minorHAnsi"/>
          <w:szCs w:val="20"/>
        </w:rPr>
        <w:t xml:space="preserve">, including information about the </w:t>
      </w:r>
      <w:r w:rsidR="00B57323">
        <w:t xml:space="preserve">feasibility and use </w:t>
      </w:r>
      <w:r w:rsidR="005C6267">
        <w:t xml:space="preserve">of </w:t>
      </w:r>
      <w:r w:rsidR="00B57323">
        <w:t>the measures and their implementation supports</w:t>
      </w:r>
      <w:r w:rsidR="00B57323">
        <w:rPr>
          <w:rFonts w:cstheme="minorHAnsi"/>
          <w:szCs w:val="20"/>
        </w:rPr>
        <w:t xml:space="preserve">. </w:t>
      </w:r>
      <w:r w:rsidR="00D677A1">
        <w:rPr>
          <w:rFonts w:cstheme="minorHAnsi"/>
          <w:szCs w:val="20"/>
        </w:rPr>
        <w:t xml:space="preserve">Information collected from interviews </w:t>
      </w:r>
      <w:proofErr w:type="gramStart"/>
      <w:r w:rsidR="00D677A1">
        <w:rPr>
          <w:rFonts w:cstheme="minorHAnsi"/>
          <w:szCs w:val="20"/>
        </w:rPr>
        <w:t>will be summarized</w:t>
      </w:r>
      <w:proofErr w:type="gramEnd"/>
      <w:r w:rsidR="00D677A1">
        <w:rPr>
          <w:rFonts w:cstheme="minorHAnsi"/>
          <w:szCs w:val="20"/>
        </w:rPr>
        <w:t xml:space="preserve"> </w:t>
      </w:r>
      <w:r w:rsidR="00607641">
        <w:rPr>
          <w:rFonts w:cstheme="minorHAnsi"/>
          <w:szCs w:val="20"/>
        </w:rPr>
        <w:t>with</w:t>
      </w:r>
      <w:r w:rsidR="00D677A1">
        <w:rPr>
          <w:rFonts w:cstheme="minorHAnsi"/>
          <w:szCs w:val="20"/>
        </w:rPr>
        <w:t xml:space="preserve"> narrative and supporting tables. </w:t>
      </w:r>
      <w:r w:rsidRPr="00BC7502" w:rsidR="00BC7502">
        <w:rPr>
          <w:rFonts w:cstheme="minorHAnsi"/>
          <w:szCs w:val="20"/>
        </w:rPr>
        <w:t xml:space="preserve">Quantitative data collected from the Measures Reporting Tool </w:t>
      </w:r>
      <w:proofErr w:type="gramStart"/>
      <w:r w:rsidRPr="00BC7502" w:rsidR="00BC7502">
        <w:rPr>
          <w:rFonts w:cstheme="minorHAnsi"/>
          <w:szCs w:val="20"/>
        </w:rPr>
        <w:t>will be reviewed</w:t>
      </w:r>
      <w:proofErr w:type="gramEnd"/>
      <w:r w:rsidRPr="00BC7502" w:rsidR="00BC7502">
        <w:rPr>
          <w:rFonts w:cstheme="minorHAnsi"/>
          <w:szCs w:val="20"/>
        </w:rPr>
        <w:t xml:space="preserve"> for data quality, including completeness and accuracy of data entry. </w:t>
      </w:r>
      <w:r w:rsidR="00A70696">
        <w:rPr>
          <w:rFonts w:eastAsia="Times New Roman" w:cstheme="minorHAnsi"/>
        </w:rPr>
        <w:t xml:space="preserve">LIAs will provide Measures Reporting Tool data to </w:t>
      </w:r>
      <w:r w:rsidR="00201AD3">
        <w:rPr>
          <w:rFonts w:eastAsia="Times New Roman" w:cstheme="minorHAnsi"/>
        </w:rPr>
        <w:t>the contractor</w:t>
      </w:r>
      <w:r w:rsidR="00A70696">
        <w:rPr>
          <w:rFonts w:eastAsia="Times New Roman" w:cstheme="minorHAnsi"/>
        </w:rPr>
        <w:t xml:space="preserve"> via a secure file transfer platform.</w:t>
      </w:r>
      <w:r w:rsidR="00A70696">
        <w:rPr>
          <w:rFonts w:cstheme="minorHAnsi"/>
          <w:szCs w:val="20"/>
        </w:rPr>
        <w:t xml:space="preserve"> </w:t>
      </w:r>
      <w:r w:rsidR="00D677A1">
        <w:rPr>
          <w:rFonts w:cstheme="minorHAnsi"/>
          <w:szCs w:val="20"/>
        </w:rPr>
        <w:t>Information collected from the Measures Reporting Tool</w:t>
      </w:r>
      <w:r w:rsidR="00B833E3">
        <w:rPr>
          <w:rFonts w:cstheme="minorHAnsi"/>
          <w:szCs w:val="20"/>
        </w:rPr>
        <w:t>’s</w:t>
      </w:r>
      <w:r w:rsidR="00D677A1">
        <w:rPr>
          <w:rFonts w:cstheme="minorHAnsi"/>
          <w:szCs w:val="20"/>
        </w:rPr>
        <w:t xml:space="preserve"> data quality review will inform recommendations for refinements to </w:t>
      </w:r>
      <w:r w:rsidR="00D677A1">
        <w:t xml:space="preserve">SUD-1 and SUD-2 measures specification and the supports </w:t>
      </w:r>
      <w:r w:rsidR="00B833E3">
        <w:t>required</w:t>
      </w:r>
      <w:r w:rsidR="00D677A1">
        <w:t xml:space="preserve"> for their implementation.</w:t>
      </w:r>
      <w:r w:rsidR="006B7D77">
        <w:t xml:space="preserve"> </w:t>
      </w:r>
      <w:r w:rsidRPr="00BC7502" w:rsidR="006B7D77">
        <w:rPr>
          <w:rFonts w:cstheme="minorHAnsi"/>
          <w:szCs w:val="20"/>
        </w:rPr>
        <w:t>No quantitative data analysis will</w:t>
      </w:r>
      <w:r w:rsidR="00B833E3">
        <w:rPr>
          <w:rFonts w:cstheme="minorHAnsi"/>
          <w:szCs w:val="20"/>
        </w:rPr>
        <w:t xml:space="preserve"> occur</w:t>
      </w:r>
      <w:r w:rsidRPr="00BC7502" w:rsidR="006B7D77">
        <w:rPr>
          <w:rFonts w:cstheme="minorHAnsi"/>
          <w:szCs w:val="20"/>
        </w:rPr>
        <w:t>.</w:t>
      </w:r>
    </w:p>
    <w:p w:rsidRPr="00003A86" w:rsidR="007B6CA2" w:rsidP="009A0DBF" w:rsidRDefault="007B6CA2" w14:paraId="6115EDAE" w14:textId="3AD922A4">
      <w:pPr>
        <w:autoSpaceDE w:val="0"/>
        <w:autoSpaceDN w:val="0"/>
        <w:adjustRightInd w:val="0"/>
        <w:spacing w:after="60" w:line="240" w:lineRule="auto"/>
        <w:rPr>
          <w:rFonts w:eastAsia="Times New Roman" w:cstheme="minorHAnsi"/>
          <w:i/>
          <w:color w:val="000000"/>
        </w:rPr>
      </w:pPr>
      <w:r w:rsidRPr="00003A86">
        <w:rPr>
          <w:rFonts w:eastAsia="Times New Roman" w:cstheme="minorHAnsi"/>
          <w:bCs/>
          <w:i/>
          <w:color w:val="000000"/>
        </w:rPr>
        <w:t>Data Use</w:t>
      </w:r>
    </w:p>
    <w:p w:rsidRPr="00003A86" w:rsidR="00BB2925" w:rsidP="008050B9" w:rsidRDefault="00D677A1" w14:paraId="68A82357" w14:textId="37AB8494">
      <w:pPr>
        <w:autoSpaceDE w:val="0"/>
        <w:autoSpaceDN w:val="0"/>
        <w:adjustRightInd w:val="0"/>
        <w:spacing w:after="240" w:line="240" w:lineRule="auto"/>
        <w:rPr>
          <w:rFonts w:eastAsia="Times New Roman" w:cstheme="minorHAnsi"/>
        </w:rPr>
      </w:pPr>
      <w:r>
        <w:rPr>
          <w:rFonts w:cstheme="minorHAnsi"/>
          <w:szCs w:val="20"/>
        </w:rPr>
        <w:t>T</w:t>
      </w:r>
      <w:r w:rsidR="00B769E5">
        <w:rPr>
          <w:rFonts w:eastAsia="Times New Roman" w:cstheme="minorHAnsi"/>
        </w:rPr>
        <w:t>he</w:t>
      </w:r>
      <w:r w:rsidR="00FA61D2">
        <w:rPr>
          <w:rFonts w:eastAsia="Times New Roman" w:cstheme="minorHAnsi"/>
        </w:rPr>
        <w:t xml:space="preserve"> contractor will summarize the</w:t>
      </w:r>
      <w:r w:rsidR="00B769E5">
        <w:rPr>
          <w:rFonts w:eastAsia="Times New Roman" w:cstheme="minorHAnsi"/>
        </w:rPr>
        <w:t xml:space="preserve"> results from this data collection effort in a report for </w:t>
      </w:r>
      <w:r w:rsidRPr="00FD693C" w:rsidR="00953441">
        <w:rPr>
          <w:rFonts w:eastAsia="Times New Roman" w:cstheme="minorHAnsi"/>
        </w:rPr>
        <w:t>OPRE</w:t>
      </w:r>
      <w:r w:rsidR="00503D10">
        <w:rPr>
          <w:rFonts w:eastAsia="Times New Roman" w:cstheme="minorHAnsi"/>
        </w:rPr>
        <w:t xml:space="preserve">. Results will </w:t>
      </w:r>
      <w:r w:rsidR="00B833E3">
        <w:rPr>
          <w:rFonts w:eastAsia="Times New Roman" w:cstheme="minorHAnsi"/>
        </w:rPr>
        <w:t>help</w:t>
      </w:r>
      <w:r w:rsidR="00503D10">
        <w:rPr>
          <w:rFonts w:eastAsia="Times New Roman" w:cstheme="minorHAnsi"/>
        </w:rPr>
        <w:t xml:space="preserve"> refine SUD-1 and SUD-2 as potential performance measures that </w:t>
      </w:r>
      <w:r w:rsidR="00B833E3">
        <w:rPr>
          <w:rFonts w:eastAsia="Times New Roman" w:cstheme="minorHAnsi"/>
        </w:rPr>
        <w:t>could</w:t>
      </w:r>
      <w:r w:rsidRPr="00A70696" w:rsidR="00551C42">
        <w:rPr>
          <w:rFonts w:eastAsia="Times New Roman" w:cstheme="minorHAnsi"/>
        </w:rPr>
        <w:t xml:space="preserve"> </w:t>
      </w:r>
      <w:r w:rsidR="00B833E3">
        <w:rPr>
          <w:rFonts w:eastAsia="Times New Roman" w:cstheme="minorHAnsi"/>
        </w:rPr>
        <w:t>serve</w:t>
      </w:r>
      <w:r w:rsidRPr="00A70696" w:rsidR="00551C42">
        <w:rPr>
          <w:rFonts w:eastAsia="Times New Roman" w:cstheme="minorHAnsi"/>
        </w:rPr>
        <w:t xml:space="preserve"> to inform development of a </w:t>
      </w:r>
      <w:r w:rsidRPr="00A70696" w:rsidR="00551C42">
        <w:rPr>
          <w:rFonts w:cstheme="minorHAnsi"/>
        </w:rPr>
        <w:t xml:space="preserve">Home Visiting Collaborative Improvement and Innovation Network </w:t>
      </w:r>
      <w:r w:rsidRPr="00A70696" w:rsidR="00953441">
        <w:rPr>
          <w:rFonts w:cstheme="minorHAnsi"/>
        </w:rPr>
        <w:t xml:space="preserve">that </w:t>
      </w:r>
      <w:r w:rsidRPr="00A70696" w:rsidR="00551C42">
        <w:rPr>
          <w:rFonts w:cstheme="minorHAnsi"/>
        </w:rPr>
        <w:t xml:space="preserve">the Health Resources </w:t>
      </w:r>
      <w:r w:rsidR="00B833E3">
        <w:rPr>
          <w:rFonts w:cstheme="minorHAnsi"/>
        </w:rPr>
        <w:t>and</w:t>
      </w:r>
      <w:r w:rsidRPr="00A70696" w:rsidR="00551C42">
        <w:rPr>
          <w:rFonts w:cstheme="minorHAnsi"/>
        </w:rPr>
        <w:t xml:space="preserve"> Services Administration may convene to accelerate improvements in processes and outcomes related to behavioral health, including substance use.</w:t>
      </w:r>
      <w:r w:rsidRPr="006909EC" w:rsidR="00551C42">
        <w:rPr>
          <w:rFonts w:cstheme="minorHAnsi"/>
        </w:rPr>
        <w:t xml:space="preserve"> </w:t>
      </w:r>
      <w:r w:rsidR="00F73AA2">
        <w:rPr>
          <w:rFonts w:cstheme="minorHAnsi"/>
        </w:rPr>
        <w:t>ACF</w:t>
      </w:r>
      <w:r w:rsidR="00774F62">
        <w:rPr>
          <w:rFonts w:cstheme="minorHAnsi"/>
        </w:rPr>
        <w:t xml:space="preserve"> may share the </w:t>
      </w:r>
      <w:r w:rsidR="00416B76">
        <w:rPr>
          <w:rFonts w:cstheme="minorHAnsi"/>
        </w:rPr>
        <w:t xml:space="preserve">report or other summaries of </w:t>
      </w:r>
      <w:r w:rsidR="00774F62">
        <w:rPr>
          <w:rFonts w:cstheme="minorHAnsi"/>
        </w:rPr>
        <w:t xml:space="preserve">pilot study findings </w:t>
      </w:r>
      <w:r w:rsidR="00416B76">
        <w:rPr>
          <w:rFonts w:cstheme="minorHAnsi"/>
        </w:rPr>
        <w:t xml:space="preserve">they develop </w:t>
      </w:r>
      <w:r w:rsidR="00774F62">
        <w:rPr>
          <w:rFonts w:cstheme="minorHAnsi"/>
        </w:rPr>
        <w:t xml:space="preserve">with external stakeholders. </w:t>
      </w:r>
      <w:r w:rsidR="00C41233">
        <w:rPr>
          <w:rFonts w:cstheme="minorHAnsi"/>
        </w:rPr>
        <w:t xml:space="preserve">No interview data or Measures Reporting Tool data </w:t>
      </w:r>
      <w:proofErr w:type="gramStart"/>
      <w:r w:rsidR="00C41233">
        <w:rPr>
          <w:rFonts w:cstheme="minorHAnsi"/>
        </w:rPr>
        <w:t>will be released</w:t>
      </w:r>
      <w:proofErr w:type="gramEnd"/>
      <w:r w:rsidR="00C41233">
        <w:rPr>
          <w:rFonts w:cstheme="minorHAnsi"/>
        </w:rPr>
        <w:t xml:space="preserve"> to the public</w:t>
      </w:r>
      <w:r w:rsidR="00416B76">
        <w:rPr>
          <w:rFonts w:cstheme="minorHAnsi"/>
        </w:rPr>
        <w:t xml:space="preserve"> and individual participants and their agencies will not be named in the report or any other documents produced.</w:t>
      </w:r>
      <w:r w:rsidDel="00416B76" w:rsidR="00416B76">
        <w:rPr>
          <w:rFonts w:cstheme="minorHAnsi"/>
        </w:rPr>
        <w:t xml:space="preserve"> </w:t>
      </w:r>
    </w:p>
    <w:p w:rsidRPr="00003A86" w:rsidR="00901040" w:rsidP="009A0DBF" w:rsidRDefault="007B6FFF" w14:paraId="69EFFF84" w14:textId="7A03B220">
      <w:pPr>
        <w:autoSpaceDE w:val="0"/>
        <w:autoSpaceDN w:val="0"/>
        <w:adjustRightInd w:val="0"/>
        <w:spacing w:after="240" w:line="240" w:lineRule="auto"/>
        <w:rPr>
          <w:rFonts w:eastAsia="Times New Roman" w:cstheme="minorHAnsi"/>
        </w:rPr>
      </w:pPr>
      <w:r w:rsidRPr="00003A86">
        <w:rPr>
          <w:rFonts w:eastAsia="Times New Roman" w:cstheme="minorHAnsi"/>
          <w:b/>
          <w:bCs/>
        </w:rPr>
        <w:t>B8. Contact Persons</w:t>
      </w:r>
    </w:p>
    <w:p w:rsidR="00210768" w:rsidP="008050B9" w:rsidRDefault="00201AD3" w14:paraId="5CE61FD1" w14:textId="24C525B8">
      <w:pPr>
        <w:spacing w:after="240" w:line="240" w:lineRule="auto"/>
        <w:rPr>
          <w:rFonts w:cstheme="minorHAnsi"/>
        </w:rPr>
      </w:pPr>
      <w:r>
        <w:rPr>
          <w:rFonts w:cstheme="minorHAnsi"/>
        </w:rPr>
        <w:t>The contractor</w:t>
      </w:r>
      <w:r w:rsidR="009E7EC2">
        <w:rPr>
          <w:rFonts w:cstheme="minorHAnsi"/>
        </w:rPr>
        <w:t>, Mathem</w:t>
      </w:r>
      <w:r w:rsidR="009A048B">
        <w:rPr>
          <w:rFonts w:cstheme="minorHAnsi"/>
        </w:rPr>
        <w:t>a</w:t>
      </w:r>
      <w:r w:rsidR="009E7EC2">
        <w:rPr>
          <w:rFonts w:cstheme="minorHAnsi"/>
        </w:rPr>
        <w:t>tica,</w:t>
      </w:r>
      <w:r w:rsidRPr="004C290E" w:rsidR="00D5273B">
        <w:rPr>
          <w:rFonts w:cstheme="minorHAnsi"/>
        </w:rPr>
        <w:t xml:space="preserve"> developed the plans for this data collection. </w:t>
      </w:r>
    </w:p>
    <w:p w:rsidR="00210768" w:rsidP="008050B9" w:rsidRDefault="00210768" w14:paraId="00B0154A" w14:textId="3D973238">
      <w:pPr>
        <w:spacing w:after="240" w:line="240" w:lineRule="auto"/>
        <w:rPr>
          <w:rFonts w:cstheme="minorHAnsi"/>
        </w:rPr>
      </w:pPr>
      <w:r>
        <w:rPr>
          <w:rFonts w:cstheme="minorHAnsi"/>
        </w:rPr>
        <w:t xml:space="preserve">The following </w:t>
      </w:r>
      <w:r w:rsidR="00B833E3">
        <w:rPr>
          <w:rFonts w:cstheme="minorHAnsi"/>
        </w:rPr>
        <w:t xml:space="preserve">contractor </w:t>
      </w:r>
      <w:r>
        <w:rPr>
          <w:rFonts w:cstheme="minorHAnsi"/>
        </w:rPr>
        <w:t xml:space="preserve">staff can answer questions about </w:t>
      </w:r>
      <w:r w:rsidR="00B833E3">
        <w:rPr>
          <w:rFonts w:cstheme="minorHAnsi"/>
        </w:rPr>
        <w:t xml:space="preserve">the </w:t>
      </w:r>
      <w:r>
        <w:rPr>
          <w:rFonts w:cstheme="minorHAnsi"/>
        </w:rPr>
        <w:t>purpose and design of this data collection:</w:t>
      </w:r>
    </w:p>
    <w:p w:rsidR="00210768" w:rsidP="00210768" w:rsidRDefault="00E31000" w14:paraId="34CD2C50" w14:textId="645618C9">
      <w:pPr>
        <w:pStyle w:val="ListParagraph"/>
        <w:numPr>
          <w:ilvl w:val="0"/>
          <w:numId w:val="33"/>
        </w:numPr>
        <w:spacing w:after="240" w:line="240" w:lineRule="auto"/>
        <w:rPr>
          <w:rFonts w:cstheme="minorHAnsi"/>
        </w:rPr>
      </w:pPr>
      <w:r w:rsidRPr="00210768">
        <w:rPr>
          <w:rFonts w:cstheme="minorHAnsi"/>
        </w:rPr>
        <w:t xml:space="preserve">Melissa </w:t>
      </w:r>
      <w:proofErr w:type="spellStart"/>
      <w:r w:rsidRPr="00210768">
        <w:rPr>
          <w:rFonts w:cstheme="minorHAnsi"/>
        </w:rPr>
        <w:t>Azur</w:t>
      </w:r>
      <w:proofErr w:type="spellEnd"/>
      <w:r w:rsidRPr="00210768" w:rsidR="00D5273B">
        <w:rPr>
          <w:rFonts w:cstheme="minorHAnsi"/>
        </w:rPr>
        <w:t xml:space="preserve">, </w:t>
      </w:r>
      <w:hyperlink w:history="1" r:id="rId11">
        <w:r w:rsidRPr="00210768" w:rsidR="00CE26F3">
          <w:rPr>
            <w:rStyle w:val="Hyperlink"/>
            <w:rFonts w:cstheme="minorHAnsi"/>
          </w:rPr>
          <w:t>mazur@mathematica-mpr.com</w:t>
        </w:r>
      </w:hyperlink>
      <w:r w:rsidRPr="00210768" w:rsidR="00CE26F3">
        <w:rPr>
          <w:rFonts w:cstheme="minorHAnsi"/>
        </w:rPr>
        <w:t xml:space="preserve"> </w:t>
      </w:r>
    </w:p>
    <w:p w:rsidRPr="00210768" w:rsidR="00D856FD" w:rsidP="00D856FD" w:rsidRDefault="00D856FD" w14:paraId="1E06CA43" w14:textId="77777777">
      <w:pPr>
        <w:pStyle w:val="ListParagraph"/>
        <w:numPr>
          <w:ilvl w:val="0"/>
          <w:numId w:val="33"/>
        </w:numPr>
        <w:spacing w:after="240" w:line="240" w:lineRule="auto"/>
        <w:rPr>
          <w:rFonts w:cstheme="minorHAnsi"/>
        </w:rPr>
      </w:pPr>
      <w:r w:rsidRPr="00210768">
        <w:rPr>
          <w:rFonts w:cstheme="minorHAnsi"/>
        </w:rPr>
        <w:t xml:space="preserve">Patricia Del Grosso, </w:t>
      </w:r>
      <w:hyperlink w:history="1" r:id="rId12">
        <w:r w:rsidRPr="00210768">
          <w:rPr>
            <w:rStyle w:val="Hyperlink"/>
            <w:rFonts w:cstheme="minorHAnsi"/>
          </w:rPr>
          <w:t>pdelgrosso@mathematica-mpr.com</w:t>
        </w:r>
      </w:hyperlink>
    </w:p>
    <w:p w:rsidRPr="00210768" w:rsidR="00D5273B" w:rsidP="00210768" w:rsidRDefault="00B97271" w14:paraId="26A0BF68" w14:textId="5262F0C1">
      <w:pPr>
        <w:pStyle w:val="ListParagraph"/>
        <w:numPr>
          <w:ilvl w:val="0"/>
          <w:numId w:val="33"/>
        </w:numPr>
        <w:spacing w:after="240" w:line="240" w:lineRule="auto"/>
        <w:rPr>
          <w:rFonts w:cstheme="minorHAnsi"/>
        </w:rPr>
      </w:pPr>
      <w:r w:rsidRPr="00210768">
        <w:rPr>
          <w:rFonts w:cstheme="minorHAnsi"/>
        </w:rPr>
        <w:t xml:space="preserve">Charlotte </w:t>
      </w:r>
      <w:proofErr w:type="spellStart"/>
      <w:r w:rsidRPr="00210768">
        <w:rPr>
          <w:rFonts w:cstheme="minorHAnsi"/>
        </w:rPr>
        <w:t>Cabili</w:t>
      </w:r>
      <w:proofErr w:type="spellEnd"/>
      <w:r w:rsidRPr="00210768">
        <w:rPr>
          <w:rFonts w:cstheme="minorHAnsi"/>
        </w:rPr>
        <w:t xml:space="preserve">, </w:t>
      </w:r>
      <w:hyperlink w:history="1" r:id="rId13">
        <w:r w:rsidRPr="00210768">
          <w:rPr>
            <w:rStyle w:val="Hyperlink"/>
            <w:rFonts w:cstheme="minorHAnsi"/>
          </w:rPr>
          <w:t>ccabili@mathematica-mpr.com</w:t>
        </w:r>
      </w:hyperlink>
      <w:r w:rsidRPr="00210768">
        <w:rPr>
          <w:rFonts w:cstheme="minorHAnsi"/>
        </w:rPr>
        <w:t xml:space="preserve"> </w:t>
      </w:r>
    </w:p>
    <w:p w:rsidRPr="004C290E" w:rsidR="00D5273B" w:rsidP="008050B9" w:rsidRDefault="00D5273B" w14:paraId="7FDBC1D5" w14:textId="5FBB4678">
      <w:pPr>
        <w:spacing w:after="240" w:line="240" w:lineRule="auto"/>
        <w:rPr>
          <w:rFonts w:cstheme="minorHAnsi"/>
        </w:rPr>
      </w:pPr>
      <w:r w:rsidRPr="004C290E">
        <w:rPr>
          <w:rFonts w:cstheme="minorHAnsi"/>
        </w:rPr>
        <w:t xml:space="preserve">Staff from </w:t>
      </w:r>
      <w:r w:rsidR="00370896">
        <w:rPr>
          <w:rFonts w:cstheme="minorHAnsi"/>
        </w:rPr>
        <w:t>t</w:t>
      </w:r>
      <w:r w:rsidR="00201AD3">
        <w:rPr>
          <w:rFonts w:cstheme="minorHAnsi"/>
        </w:rPr>
        <w:t>he contractor</w:t>
      </w:r>
      <w:r w:rsidRPr="004C290E" w:rsidR="00F303E1">
        <w:rPr>
          <w:rFonts w:cstheme="minorHAnsi"/>
        </w:rPr>
        <w:t xml:space="preserve"> </w:t>
      </w:r>
      <w:r w:rsidRPr="004C290E">
        <w:rPr>
          <w:rFonts w:cstheme="minorHAnsi"/>
        </w:rPr>
        <w:t>will collect, process, and analyz</w:t>
      </w:r>
      <w:r w:rsidR="00B833E3">
        <w:rPr>
          <w:rFonts w:cstheme="minorHAnsi"/>
        </w:rPr>
        <w:t>e</w:t>
      </w:r>
      <w:r w:rsidRPr="004C290E">
        <w:rPr>
          <w:rFonts w:cstheme="minorHAnsi"/>
        </w:rPr>
        <w:t xml:space="preserve"> the information for OPRE. </w:t>
      </w:r>
    </w:p>
    <w:p w:rsidR="00083227" w:rsidP="00F85D35" w:rsidRDefault="00A1108E" w14:paraId="1E574BF6" w14:textId="35AC5CE1">
      <w:pPr>
        <w:spacing w:after="120" w:line="240" w:lineRule="auto"/>
        <w:rPr>
          <w:rFonts w:cstheme="minorHAnsi"/>
          <w:b/>
        </w:rPr>
      </w:pPr>
      <w:r w:rsidRPr="00003A86">
        <w:rPr>
          <w:rFonts w:cstheme="minorHAnsi"/>
          <w:b/>
        </w:rPr>
        <w:t>Attachments</w:t>
      </w:r>
    </w:p>
    <w:p w:rsidRPr="006909EC" w:rsidR="00DC0DD6" w:rsidP="00DC0DD6" w:rsidRDefault="00DC0DD6" w14:paraId="495F9739" w14:textId="77777777">
      <w:pPr>
        <w:pStyle w:val="Paragraph"/>
      </w:pPr>
      <w:r w:rsidRPr="006909EC">
        <w:rPr>
          <w:b/>
        </w:rPr>
        <w:t>Instrument</w:t>
      </w:r>
      <w:r w:rsidRPr="006909EC">
        <w:rPr>
          <w:rStyle w:val="CommentReference"/>
          <w:rFonts w:cstheme="minorHAnsi"/>
          <w:b/>
        </w:rPr>
        <w:t xml:space="preserve"> </w:t>
      </w:r>
      <w:r w:rsidRPr="00733F05">
        <w:rPr>
          <w:b/>
          <w:bCs/>
        </w:rPr>
        <w:t>1</w:t>
      </w:r>
      <w:r w:rsidRPr="00733F05">
        <w:t>: SUD-1 and SUD-2 Measures Reporting Tool</w:t>
      </w:r>
    </w:p>
    <w:p w:rsidRPr="006909EC" w:rsidR="00DC0DD6" w:rsidP="00DC0DD6" w:rsidRDefault="00DC0DD6" w14:paraId="733944F0" w14:textId="77777777">
      <w:pPr>
        <w:pStyle w:val="Paragraph"/>
      </w:pPr>
      <w:r w:rsidRPr="006909EC">
        <w:rPr>
          <w:b/>
        </w:rPr>
        <w:t>Instrument 2:</w:t>
      </w:r>
      <w:r w:rsidRPr="006909EC">
        <w:t xml:space="preserve"> Interview Protocol: State Awardee</w:t>
      </w:r>
    </w:p>
    <w:p w:rsidR="00DC0DD6" w:rsidP="00DC0DD6" w:rsidRDefault="00DC0DD6" w14:paraId="7716A637" w14:textId="77777777">
      <w:pPr>
        <w:pStyle w:val="Paragraph"/>
      </w:pPr>
      <w:r w:rsidRPr="006909EC">
        <w:rPr>
          <w:b/>
        </w:rPr>
        <w:t>Instrument 3:</w:t>
      </w:r>
      <w:r w:rsidRPr="006909EC">
        <w:t xml:space="preserve"> Interview Protocol: LIA Managers and Data Managers, Home Visiting Supervisors, and Home Visitors</w:t>
      </w:r>
    </w:p>
    <w:p w:rsidR="00DC0DD6" w:rsidP="00DC0DD6" w:rsidRDefault="00DC0DD6" w14:paraId="3AF39613" w14:textId="7BCBD8D8">
      <w:pPr>
        <w:pStyle w:val="Paragraph"/>
        <w:rPr>
          <w:rFonts w:cstheme="minorHAnsi"/>
        </w:rPr>
      </w:pPr>
      <w:r w:rsidRPr="006909EC">
        <w:rPr>
          <w:b/>
        </w:rPr>
        <w:t>Instrument 4:</w:t>
      </w:r>
      <w:r w:rsidRPr="006909EC">
        <w:t xml:space="preserve"> Interview Protocol: Home</w:t>
      </w:r>
      <w:r w:rsidR="00F4374C">
        <w:t>-</w:t>
      </w:r>
      <w:r w:rsidRPr="006909EC">
        <w:t>Visiting</w:t>
      </w:r>
      <w:r w:rsidR="00F4374C">
        <w:t>-</w:t>
      </w:r>
      <w:r w:rsidRPr="006909EC">
        <w:t>Model Representatives</w:t>
      </w:r>
    </w:p>
    <w:p w:rsidR="00DC0DD6" w:rsidP="00DC0DD6" w:rsidRDefault="00DC0DD6" w14:paraId="2DD127C0" w14:textId="77777777">
      <w:pPr>
        <w:pStyle w:val="Paragraph"/>
        <w:rPr>
          <w:b/>
        </w:rPr>
      </w:pPr>
      <w:r>
        <w:rPr>
          <w:b/>
        </w:rPr>
        <w:t xml:space="preserve">Appendix A: </w:t>
      </w:r>
      <w:r w:rsidRPr="00B05782">
        <w:t>Pilot Study FAQs</w:t>
      </w:r>
    </w:p>
    <w:p w:rsidR="00DC0DD6" w:rsidP="00DC0DD6" w:rsidRDefault="00DC0DD6" w14:paraId="4BEECA37" w14:textId="0475B353">
      <w:pPr>
        <w:pStyle w:val="Paragraph"/>
      </w:pPr>
      <w:r>
        <w:rPr>
          <w:b/>
        </w:rPr>
        <w:t xml:space="preserve">Appendix B: </w:t>
      </w:r>
      <w:r w:rsidRPr="00B05782">
        <w:t>Invitations to Participate in the Study</w:t>
      </w:r>
    </w:p>
    <w:p w:rsidRPr="009A0DBF" w:rsidR="00F4374C" w:rsidP="00DC0DD6" w:rsidRDefault="00F4374C" w14:paraId="326D29BB" w14:textId="2D5D852E">
      <w:pPr>
        <w:pStyle w:val="Paragraph"/>
        <w:rPr>
          <w:rFonts w:ascii="Calibri" w:hAnsi="Calibri" w:cs="Calibri"/>
          <w:b/>
        </w:rPr>
      </w:pPr>
      <w:r w:rsidRPr="006B1267">
        <w:rPr>
          <w:rFonts w:ascii="Calibri" w:hAnsi="Calibri" w:cs="Calibri"/>
          <w:b/>
          <w:bCs/>
        </w:rPr>
        <w:t>Appendix C:</w:t>
      </w:r>
      <w:r>
        <w:rPr>
          <w:rFonts w:ascii="Calibri" w:hAnsi="Calibri" w:cs="Calibri"/>
        </w:rPr>
        <w:t xml:space="preserve"> Research Questions Addressed by Interview Protocols</w:t>
      </w:r>
    </w:p>
    <w:p w:rsidRPr="00471EAE" w:rsidR="00471EAE" w:rsidP="00A621C7" w:rsidRDefault="00471EAE" w14:paraId="3D07146C" w14:textId="7F2BF717">
      <w:pPr>
        <w:pStyle w:val="ListParagraph"/>
        <w:spacing w:after="144" w:afterLines="60" w:line="240" w:lineRule="auto"/>
        <w:rPr>
          <w:rFonts w:cstheme="minorHAnsi"/>
        </w:rPr>
      </w:pPr>
    </w:p>
    <w:p w:rsidRPr="00003A86" w:rsidR="00210768" w:rsidP="00F85D35" w:rsidRDefault="00210768" w14:paraId="7AE98727" w14:textId="77777777">
      <w:pPr>
        <w:spacing w:after="120" w:line="240" w:lineRule="auto"/>
        <w:rPr>
          <w:rFonts w:cstheme="minorHAnsi"/>
          <w:b/>
        </w:rPr>
      </w:pPr>
    </w:p>
    <w:sectPr w:rsidRPr="00003A86" w:rsidR="00210768" w:rsidSect="009A0DBF">
      <w:headerReference w:type="default" r:id="rId14"/>
      <w:footerReference w:type="default" r:id="rId15"/>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3398" w16cex:dateUtc="2020-05-12T18:39:00Z"/>
  <w16cex:commentExtensible w16cex:durableId="22654A46" w16cex:dateUtc="2020-05-12T20:16:00Z"/>
  <w16cex:commentExtensible w16cex:durableId="2265504C" w16cex:dateUtc="2020-05-12T20:41:00Z"/>
  <w16cex:commentExtensible w16cex:durableId="22655244" w16cex:dateUtc="2020-05-12T20:50:00Z"/>
  <w16cex:commentExtensible w16cex:durableId="22662EFB" w16cex:dateUtc="2020-05-13T12: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3EC46" w14:textId="77777777" w:rsidR="00B01CE0" w:rsidRDefault="00B01CE0" w:rsidP="0004063C">
      <w:pPr>
        <w:spacing w:after="0" w:line="240" w:lineRule="auto"/>
      </w:pPr>
      <w:r>
        <w:separator/>
      </w:r>
    </w:p>
  </w:endnote>
  <w:endnote w:type="continuationSeparator" w:id="0">
    <w:p w14:paraId="69193604" w14:textId="77777777" w:rsidR="00B01CE0" w:rsidRDefault="00B01CE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02F56D7B" w:rsidR="00BD702B" w:rsidRDefault="00BD702B">
        <w:pPr>
          <w:pStyle w:val="Footer"/>
          <w:jc w:val="right"/>
        </w:pPr>
        <w:r>
          <w:fldChar w:fldCharType="begin"/>
        </w:r>
        <w:r>
          <w:instrText xml:space="preserve"> PAGE   \* MERGEFORMAT </w:instrText>
        </w:r>
        <w:r>
          <w:fldChar w:fldCharType="separate"/>
        </w:r>
        <w:r w:rsidR="008744C2">
          <w:rPr>
            <w:noProof/>
          </w:rPr>
          <w:t>6</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3783F" w14:textId="77777777" w:rsidR="00B01CE0" w:rsidRDefault="00B01CE0" w:rsidP="0004063C">
      <w:pPr>
        <w:spacing w:after="0" w:line="240" w:lineRule="auto"/>
      </w:pPr>
      <w:r>
        <w:separator/>
      </w:r>
    </w:p>
  </w:footnote>
  <w:footnote w:type="continuationSeparator" w:id="0">
    <w:p w14:paraId="5BB61A2A" w14:textId="77777777" w:rsidR="00B01CE0" w:rsidRDefault="00B01CE0"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6314" w14:textId="2A194766" w:rsidR="008744C2" w:rsidRPr="000D7D44" w:rsidRDefault="008744C2" w:rsidP="008744C2">
    <w:pPr>
      <w:spacing w:after="0" w:line="240" w:lineRule="auto"/>
      <w:jc w:val="center"/>
      <w:rPr>
        <w:b/>
      </w:rPr>
    </w:pPr>
    <w:bookmarkStart w:id="5" w:name="_Hlk63429175"/>
    <w:r>
      <w:rPr>
        <w:b/>
      </w:rPr>
      <w:t xml:space="preserve">Alternative </w:t>
    </w:r>
    <w:r w:rsidRPr="000D7D44">
      <w:rPr>
        <w:b/>
      </w:rPr>
      <w:t xml:space="preserve">Supporting Statement for Information Collections Designed for </w:t>
    </w:r>
  </w:p>
  <w:p w14:paraId="46A3B116" w14:textId="77777777" w:rsidR="008744C2" w:rsidRPr="000D7D44" w:rsidRDefault="008744C2" w:rsidP="008744C2">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bookmarkEnd w:id="5"/>
  <w:p w14:paraId="34438815" w14:textId="77777777" w:rsidR="008744C2" w:rsidRDefault="00874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57C49"/>
    <w:multiLevelType w:val="hybridMultilevel"/>
    <w:tmpl w:val="64A2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603F1"/>
    <w:multiLevelType w:val="hybridMultilevel"/>
    <w:tmpl w:val="C9ECF646"/>
    <w:lvl w:ilvl="0" w:tplc="80AE155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90E0533"/>
    <w:multiLevelType w:val="hybridMultilevel"/>
    <w:tmpl w:val="6D00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9F1DE4"/>
    <w:multiLevelType w:val="hybridMultilevel"/>
    <w:tmpl w:val="CAFA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491258"/>
    <w:multiLevelType w:val="hybridMultilevel"/>
    <w:tmpl w:val="BFAA6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941A7"/>
    <w:multiLevelType w:val="hybridMultilevel"/>
    <w:tmpl w:val="E17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5"/>
  </w:num>
  <w:num w:numId="5">
    <w:abstractNumId w:val="15"/>
  </w:num>
  <w:num w:numId="6">
    <w:abstractNumId w:val="32"/>
  </w:num>
  <w:num w:numId="7">
    <w:abstractNumId w:val="3"/>
  </w:num>
  <w:num w:numId="8">
    <w:abstractNumId w:val="8"/>
  </w:num>
  <w:num w:numId="9">
    <w:abstractNumId w:val="14"/>
  </w:num>
  <w:num w:numId="10">
    <w:abstractNumId w:val="31"/>
  </w:num>
  <w:num w:numId="11">
    <w:abstractNumId w:val="34"/>
  </w:num>
  <w:num w:numId="12">
    <w:abstractNumId w:val="28"/>
  </w:num>
  <w:num w:numId="13">
    <w:abstractNumId w:val="24"/>
  </w:num>
  <w:num w:numId="14">
    <w:abstractNumId w:val="29"/>
  </w:num>
  <w:num w:numId="15">
    <w:abstractNumId w:val="17"/>
  </w:num>
  <w:num w:numId="16">
    <w:abstractNumId w:val="23"/>
  </w:num>
  <w:num w:numId="17">
    <w:abstractNumId w:val="12"/>
  </w:num>
  <w:num w:numId="18">
    <w:abstractNumId w:val="7"/>
  </w:num>
  <w:num w:numId="19">
    <w:abstractNumId w:val="6"/>
  </w:num>
  <w:num w:numId="20">
    <w:abstractNumId w:val="21"/>
  </w:num>
  <w:num w:numId="21">
    <w:abstractNumId w:val="0"/>
  </w:num>
  <w:num w:numId="22">
    <w:abstractNumId w:val="1"/>
  </w:num>
  <w:num w:numId="23">
    <w:abstractNumId w:val="18"/>
  </w:num>
  <w:num w:numId="24">
    <w:abstractNumId w:val="2"/>
  </w:num>
  <w:num w:numId="25">
    <w:abstractNumId w:val="9"/>
  </w:num>
  <w:num w:numId="26">
    <w:abstractNumId w:val="20"/>
  </w:num>
  <w:num w:numId="27">
    <w:abstractNumId w:val="13"/>
  </w:num>
  <w:num w:numId="28">
    <w:abstractNumId w:val="33"/>
  </w:num>
  <w:num w:numId="29">
    <w:abstractNumId w:val="27"/>
  </w:num>
  <w:num w:numId="30">
    <w:abstractNumId w:val="22"/>
  </w:num>
  <w:num w:numId="31">
    <w:abstractNumId w:val="11"/>
  </w:num>
  <w:num w:numId="32">
    <w:abstractNumId w:val="26"/>
  </w:num>
  <w:num w:numId="33">
    <w:abstractNumId w:val="30"/>
  </w:num>
  <w:num w:numId="34">
    <w:abstractNumId w:val="10"/>
  </w:num>
  <w:num w:numId="3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23C"/>
    <w:rsid w:val="00001620"/>
    <w:rsid w:val="00003A86"/>
    <w:rsid w:val="000122E6"/>
    <w:rsid w:val="0001255D"/>
    <w:rsid w:val="000225BE"/>
    <w:rsid w:val="00027E79"/>
    <w:rsid w:val="0003521E"/>
    <w:rsid w:val="00035539"/>
    <w:rsid w:val="0004063C"/>
    <w:rsid w:val="0004247F"/>
    <w:rsid w:val="00052968"/>
    <w:rsid w:val="00054332"/>
    <w:rsid w:val="00054D6E"/>
    <w:rsid w:val="00060C59"/>
    <w:rsid w:val="00060E51"/>
    <w:rsid w:val="00061190"/>
    <w:rsid w:val="00062AFB"/>
    <w:rsid w:val="0006331F"/>
    <w:rsid w:val="000655DD"/>
    <w:rsid w:val="000669D6"/>
    <w:rsid w:val="00071F79"/>
    <w:rsid w:val="0007251B"/>
    <w:rsid w:val="000731C1"/>
    <w:rsid w:val="000733A5"/>
    <w:rsid w:val="00082C5B"/>
    <w:rsid w:val="00083227"/>
    <w:rsid w:val="00086CBE"/>
    <w:rsid w:val="00090085"/>
    <w:rsid w:val="00090812"/>
    <w:rsid w:val="00090FD8"/>
    <w:rsid w:val="000921F0"/>
    <w:rsid w:val="000A012A"/>
    <w:rsid w:val="000A5E22"/>
    <w:rsid w:val="000B2723"/>
    <w:rsid w:val="000D4E9A"/>
    <w:rsid w:val="000D61D4"/>
    <w:rsid w:val="000D7942"/>
    <w:rsid w:val="000D7D44"/>
    <w:rsid w:val="000F1677"/>
    <w:rsid w:val="000F1E4A"/>
    <w:rsid w:val="00100D34"/>
    <w:rsid w:val="00103EFD"/>
    <w:rsid w:val="0010594D"/>
    <w:rsid w:val="00106B22"/>
    <w:rsid w:val="00107D87"/>
    <w:rsid w:val="00123E3E"/>
    <w:rsid w:val="001253F4"/>
    <w:rsid w:val="00125A2F"/>
    <w:rsid w:val="0012700C"/>
    <w:rsid w:val="00130850"/>
    <w:rsid w:val="0013563F"/>
    <w:rsid w:val="001468EF"/>
    <w:rsid w:val="00146932"/>
    <w:rsid w:val="001529A4"/>
    <w:rsid w:val="00157078"/>
    <w:rsid w:val="00157482"/>
    <w:rsid w:val="001656C5"/>
    <w:rsid w:val="00165818"/>
    <w:rsid w:val="001707D8"/>
    <w:rsid w:val="0017104A"/>
    <w:rsid w:val="001872CB"/>
    <w:rsid w:val="00193EE6"/>
    <w:rsid w:val="00196A46"/>
    <w:rsid w:val="001B0A76"/>
    <w:rsid w:val="001B6E1A"/>
    <w:rsid w:val="001C084B"/>
    <w:rsid w:val="001D6EF6"/>
    <w:rsid w:val="001F24BD"/>
    <w:rsid w:val="001F3061"/>
    <w:rsid w:val="001F57F5"/>
    <w:rsid w:val="001F6708"/>
    <w:rsid w:val="00201AD3"/>
    <w:rsid w:val="0020401C"/>
    <w:rsid w:val="0020629A"/>
    <w:rsid w:val="00206E11"/>
    <w:rsid w:val="00206FE3"/>
    <w:rsid w:val="00207554"/>
    <w:rsid w:val="00210768"/>
    <w:rsid w:val="00211261"/>
    <w:rsid w:val="00211AD6"/>
    <w:rsid w:val="00217191"/>
    <w:rsid w:val="00233C77"/>
    <w:rsid w:val="002517BB"/>
    <w:rsid w:val="00256E24"/>
    <w:rsid w:val="00262C3B"/>
    <w:rsid w:val="00265491"/>
    <w:rsid w:val="00276CE2"/>
    <w:rsid w:val="002804E2"/>
    <w:rsid w:val="00287AF1"/>
    <w:rsid w:val="00290016"/>
    <w:rsid w:val="00296006"/>
    <w:rsid w:val="002A41C6"/>
    <w:rsid w:val="002B4C14"/>
    <w:rsid w:val="002B785B"/>
    <w:rsid w:val="002C005A"/>
    <w:rsid w:val="002C37C3"/>
    <w:rsid w:val="002E17FA"/>
    <w:rsid w:val="002E29CA"/>
    <w:rsid w:val="002E4BDA"/>
    <w:rsid w:val="002E6358"/>
    <w:rsid w:val="002E6CCF"/>
    <w:rsid w:val="002F2328"/>
    <w:rsid w:val="002F33D0"/>
    <w:rsid w:val="002F4CE6"/>
    <w:rsid w:val="00300722"/>
    <w:rsid w:val="0030316D"/>
    <w:rsid w:val="003051FF"/>
    <w:rsid w:val="003116F1"/>
    <w:rsid w:val="00321945"/>
    <w:rsid w:val="00324FFC"/>
    <w:rsid w:val="003350D1"/>
    <w:rsid w:val="0033551B"/>
    <w:rsid w:val="0034772D"/>
    <w:rsid w:val="00356DCB"/>
    <w:rsid w:val="00370896"/>
    <w:rsid w:val="00372083"/>
    <w:rsid w:val="00373D2F"/>
    <w:rsid w:val="003936E6"/>
    <w:rsid w:val="00393DBA"/>
    <w:rsid w:val="003A7774"/>
    <w:rsid w:val="003B37C1"/>
    <w:rsid w:val="003C7358"/>
    <w:rsid w:val="003D5540"/>
    <w:rsid w:val="003E0CCB"/>
    <w:rsid w:val="003E61F6"/>
    <w:rsid w:val="003F0D93"/>
    <w:rsid w:val="003F45A2"/>
    <w:rsid w:val="003F6E5A"/>
    <w:rsid w:val="00400C06"/>
    <w:rsid w:val="00407537"/>
    <w:rsid w:val="004165BD"/>
    <w:rsid w:val="00416B76"/>
    <w:rsid w:val="004209D0"/>
    <w:rsid w:val="00421DA6"/>
    <w:rsid w:val="0042220D"/>
    <w:rsid w:val="00424BB2"/>
    <w:rsid w:val="004254CB"/>
    <w:rsid w:val="004316E8"/>
    <w:rsid w:val="00431E09"/>
    <w:rsid w:val="004326CB"/>
    <w:rsid w:val="0043377A"/>
    <w:rsid w:val="0043456D"/>
    <w:rsid w:val="004379B6"/>
    <w:rsid w:val="0044428E"/>
    <w:rsid w:val="00446465"/>
    <w:rsid w:val="00460D54"/>
    <w:rsid w:val="00461D3E"/>
    <w:rsid w:val="00467135"/>
    <w:rsid w:val="004706CC"/>
    <w:rsid w:val="00470D28"/>
    <w:rsid w:val="00471EAE"/>
    <w:rsid w:val="004723FA"/>
    <w:rsid w:val="0047508F"/>
    <w:rsid w:val="00487654"/>
    <w:rsid w:val="00491B9B"/>
    <w:rsid w:val="004A2DB2"/>
    <w:rsid w:val="004A2F8C"/>
    <w:rsid w:val="004B430E"/>
    <w:rsid w:val="004B65AB"/>
    <w:rsid w:val="004B75AC"/>
    <w:rsid w:val="004C290E"/>
    <w:rsid w:val="004C3644"/>
    <w:rsid w:val="004D12DD"/>
    <w:rsid w:val="004E5778"/>
    <w:rsid w:val="004E7ED8"/>
    <w:rsid w:val="0050376D"/>
    <w:rsid w:val="00503D10"/>
    <w:rsid w:val="00512C25"/>
    <w:rsid w:val="00527E3A"/>
    <w:rsid w:val="005302CB"/>
    <w:rsid w:val="00546388"/>
    <w:rsid w:val="00551C42"/>
    <w:rsid w:val="0055434C"/>
    <w:rsid w:val="005549AE"/>
    <w:rsid w:val="00557ED3"/>
    <w:rsid w:val="00585A1C"/>
    <w:rsid w:val="0058681B"/>
    <w:rsid w:val="00591283"/>
    <w:rsid w:val="005A0E53"/>
    <w:rsid w:val="005A61CE"/>
    <w:rsid w:val="005A7E5A"/>
    <w:rsid w:val="005B1285"/>
    <w:rsid w:val="005B1410"/>
    <w:rsid w:val="005B3FD5"/>
    <w:rsid w:val="005B7027"/>
    <w:rsid w:val="005C0177"/>
    <w:rsid w:val="005C134D"/>
    <w:rsid w:val="005C6267"/>
    <w:rsid w:val="005D4A40"/>
    <w:rsid w:val="005E159F"/>
    <w:rsid w:val="005E493B"/>
    <w:rsid w:val="005E616B"/>
    <w:rsid w:val="005F2951"/>
    <w:rsid w:val="0060041C"/>
    <w:rsid w:val="00604AB2"/>
    <w:rsid w:val="00607641"/>
    <w:rsid w:val="00624DDC"/>
    <w:rsid w:val="006253B6"/>
    <w:rsid w:val="006257ED"/>
    <w:rsid w:val="0062686E"/>
    <w:rsid w:val="00630B30"/>
    <w:rsid w:val="006345D7"/>
    <w:rsid w:val="00651FF6"/>
    <w:rsid w:val="00654654"/>
    <w:rsid w:val="00664B41"/>
    <w:rsid w:val="00680EEE"/>
    <w:rsid w:val="0068303E"/>
    <w:rsid w:val="0068383E"/>
    <w:rsid w:val="006917F9"/>
    <w:rsid w:val="00695456"/>
    <w:rsid w:val="006A4D02"/>
    <w:rsid w:val="006A5868"/>
    <w:rsid w:val="006B1BF9"/>
    <w:rsid w:val="006B31DA"/>
    <w:rsid w:val="006B53F1"/>
    <w:rsid w:val="006B6037"/>
    <w:rsid w:val="006B7D77"/>
    <w:rsid w:val="006C0E56"/>
    <w:rsid w:val="006C56CA"/>
    <w:rsid w:val="006D16AC"/>
    <w:rsid w:val="006D3C83"/>
    <w:rsid w:val="006D5B93"/>
    <w:rsid w:val="006D5E39"/>
    <w:rsid w:val="006E0C7D"/>
    <w:rsid w:val="006E434C"/>
    <w:rsid w:val="006E4F82"/>
    <w:rsid w:val="006E671E"/>
    <w:rsid w:val="006F3EB6"/>
    <w:rsid w:val="00707C5B"/>
    <w:rsid w:val="00717A0E"/>
    <w:rsid w:val="00717BDC"/>
    <w:rsid w:val="0072072F"/>
    <w:rsid w:val="00723A28"/>
    <w:rsid w:val="007343D8"/>
    <w:rsid w:val="00736B62"/>
    <w:rsid w:val="00743C69"/>
    <w:rsid w:val="00754697"/>
    <w:rsid w:val="00756648"/>
    <w:rsid w:val="00760E8C"/>
    <w:rsid w:val="00762CB7"/>
    <w:rsid w:val="00764C85"/>
    <w:rsid w:val="00774F62"/>
    <w:rsid w:val="00785A6B"/>
    <w:rsid w:val="00791245"/>
    <w:rsid w:val="00793E3E"/>
    <w:rsid w:val="00794570"/>
    <w:rsid w:val="007A29C5"/>
    <w:rsid w:val="007A637D"/>
    <w:rsid w:val="007B6CA2"/>
    <w:rsid w:val="007B6FFF"/>
    <w:rsid w:val="007B7CC4"/>
    <w:rsid w:val="007C2EE0"/>
    <w:rsid w:val="007C7B4B"/>
    <w:rsid w:val="007D1F2B"/>
    <w:rsid w:val="007E541C"/>
    <w:rsid w:val="007F2F52"/>
    <w:rsid w:val="008050B9"/>
    <w:rsid w:val="00823428"/>
    <w:rsid w:val="0082397B"/>
    <w:rsid w:val="0083292E"/>
    <w:rsid w:val="0083681D"/>
    <w:rsid w:val="008369BA"/>
    <w:rsid w:val="00840D32"/>
    <w:rsid w:val="00843933"/>
    <w:rsid w:val="00850F4C"/>
    <w:rsid w:val="00864C1F"/>
    <w:rsid w:val="00870FA1"/>
    <w:rsid w:val="008744C2"/>
    <w:rsid w:val="00875220"/>
    <w:rsid w:val="00883618"/>
    <w:rsid w:val="00891CD9"/>
    <w:rsid w:val="008A77E7"/>
    <w:rsid w:val="008B00ED"/>
    <w:rsid w:val="008B4268"/>
    <w:rsid w:val="008B51D5"/>
    <w:rsid w:val="008D3E97"/>
    <w:rsid w:val="008D74AE"/>
    <w:rsid w:val="008E0239"/>
    <w:rsid w:val="008E1D21"/>
    <w:rsid w:val="008E4718"/>
    <w:rsid w:val="008F2446"/>
    <w:rsid w:val="00901040"/>
    <w:rsid w:val="00907995"/>
    <w:rsid w:val="00910D1C"/>
    <w:rsid w:val="009123CA"/>
    <w:rsid w:val="00920CA9"/>
    <w:rsid w:val="00923F25"/>
    <w:rsid w:val="009267AF"/>
    <w:rsid w:val="0094456D"/>
    <w:rsid w:val="009468CF"/>
    <w:rsid w:val="0095090E"/>
    <w:rsid w:val="00951300"/>
    <w:rsid w:val="00953441"/>
    <w:rsid w:val="00956952"/>
    <w:rsid w:val="00963503"/>
    <w:rsid w:val="00965DBD"/>
    <w:rsid w:val="00967AA4"/>
    <w:rsid w:val="00971944"/>
    <w:rsid w:val="009815C6"/>
    <w:rsid w:val="0099282E"/>
    <w:rsid w:val="00996201"/>
    <w:rsid w:val="009A048B"/>
    <w:rsid w:val="009A06AD"/>
    <w:rsid w:val="009A0DBF"/>
    <w:rsid w:val="009A19BA"/>
    <w:rsid w:val="009A39E1"/>
    <w:rsid w:val="009A3AD8"/>
    <w:rsid w:val="009A6EE8"/>
    <w:rsid w:val="009A7D45"/>
    <w:rsid w:val="009B0F58"/>
    <w:rsid w:val="009C3380"/>
    <w:rsid w:val="009C696D"/>
    <w:rsid w:val="009D17C2"/>
    <w:rsid w:val="009D24DB"/>
    <w:rsid w:val="009E6244"/>
    <w:rsid w:val="009E730D"/>
    <w:rsid w:val="009E7E38"/>
    <w:rsid w:val="009E7EC2"/>
    <w:rsid w:val="009F265B"/>
    <w:rsid w:val="009F482C"/>
    <w:rsid w:val="009F68DB"/>
    <w:rsid w:val="00A03E3F"/>
    <w:rsid w:val="00A1108E"/>
    <w:rsid w:val="00A11481"/>
    <w:rsid w:val="00A15F38"/>
    <w:rsid w:val="00A228E8"/>
    <w:rsid w:val="00A27CD0"/>
    <w:rsid w:val="00A362B6"/>
    <w:rsid w:val="00A3710E"/>
    <w:rsid w:val="00A422CE"/>
    <w:rsid w:val="00A464DD"/>
    <w:rsid w:val="00A6026F"/>
    <w:rsid w:val="00A613DF"/>
    <w:rsid w:val="00A621C7"/>
    <w:rsid w:val="00A65A04"/>
    <w:rsid w:val="00A67DFF"/>
    <w:rsid w:val="00A70696"/>
    <w:rsid w:val="00A71475"/>
    <w:rsid w:val="00A714DC"/>
    <w:rsid w:val="00A7179C"/>
    <w:rsid w:val="00A75BBA"/>
    <w:rsid w:val="00A761CB"/>
    <w:rsid w:val="00A8356C"/>
    <w:rsid w:val="00A85701"/>
    <w:rsid w:val="00A928D7"/>
    <w:rsid w:val="00AB62CB"/>
    <w:rsid w:val="00AB6EA2"/>
    <w:rsid w:val="00AB76C0"/>
    <w:rsid w:val="00AC550A"/>
    <w:rsid w:val="00AD0344"/>
    <w:rsid w:val="00AD3261"/>
    <w:rsid w:val="00AD4355"/>
    <w:rsid w:val="00AE0D57"/>
    <w:rsid w:val="00AE3F5F"/>
    <w:rsid w:val="00AF04E2"/>
    <w:rsid w:val="00AF764D"/>
    <w:rsid w:val="00B001C6"/>
    <w:rsid w:val="00B01CE0"/>
    <w:rsid w:val="00B02D79"/>
    <w:rsid w:val="00B13DC4"/>
    <w:rsid w:val="00B17B7C"/>
    <w:rsid w:val="00B22B6B"/>
    <w:rsid w:val="00B23277"/>
    <w:rsid w:val="00B245AD"/>
    <w:rsid w:val="00B40D27"/>
    <w:rsid w:val="00B4182B"/>
    <w:rsid w:val="00B46DA6"/>
    <w:rsid w:val="00B541FB"/>
    <w:rsid w:val="00B55E54"/>
    <w:rsid w:val="00B56589"/>
    <w:rsid w:val="00B57323"/>
    <w:rsid w:val="00B61934"/>
    <w:rsid w:val="00B63095"/>
    <w:rsid w:val="00B64D05"/>
    <w:rsid w:val="00B70460"/>
    <w:rsid w:val="00B70C69"/>
    <w:rsid w:val="00B769E5"/>
    <w:rsid w:val="00B833E3"/>
    <w:rsid w:val="00B9441B"/>
    <w:rsid w:val="00B96EE7"/>
    <w:rsid w:val="00B97271"/>
    <w:rsid w:val="00BA43DD"/>
    <w:rsid w:val="00BA4993"/>
    <w:rsid w:val="00BB2925"/>
    <w:rsid w:val="00BB4BF8"/>
    <w:rsid w:val="00BC1C33"/>
    <w:rsid w:val="00BC580B"/>
    <w:rsid w:val="00BC7502"/>
    <w:rsid w:val="00BD3252"/>
    <w:rsid w:val="00BD557B"/>
    <w:rsid w:val="00BD702B"/>
    <w:rsid w:val="00BD7B78"/>
    <w:rsid w:val="00BE371B"/>
    <w:rsid w:val="00BE4136"/>
    <w:rsid w:val="00BE773B"/>
    <w:rsid w:val="00BF4D6B"/>
    <w:rsid w:val="00BF51A0"/>
    <w:rsid w:val="00C05352"/>
    <w:rsid w:val="00C1456B"/>
    <w:rsid w:val="00C22786"/>
    <w:rsid w:val="00C32404"/>
    <w:rsid w:val="00C41233"/>
    <w:rsid w:val="00C42076"/>
    <w:rsid w:val="00C43D54"/>
    <w:rsid w:val="00C73360"/>
    <w:rsid w:val="00C801C1"/>
    <w:rsid w:val="00C802FD"/>
    <w:rsid w:val="00C86CB2"/>
    <w:rsid w:val="00C87E3F"/>
    <w:rsid w:val="00C90612"/>
    <w:rsid w:val="00C91C71"/>
    <w:rsid w:val="00C95126"/>
    <w:rsid w:val="00CA0B8C"/>
    <w:rsid w:val="00CA67DA"/>
    <w:rsid w:val="00CA70DE"/>
    <w:rsid w:val="00CA72A5"/>
    <w:rsid w:val="00CB5CA0"/>
    <w:rsid w:val="00CC07BF"/>
    <w:rsid w:val="00CC4651"/>
    <w:rsid w:val="00CE018E"/>
    <w:rsid w:val="00CE0D7C"/>
    <w:rsid w:val="00CE26F3"/>
    <w:rsid w:val="00CE3E0E"/>
    <w:rsid w:val="00CE6C3E"/>
    <w:rsid w:val="00CE7A4A"/>
    <w:rsid w:val="00CF1CDB"/>
    <w:rsid w:val="00CF315D"/>
    <w:rsid w:val="00CF457A"/>
    <w:rsid w:val="00D0159C"/>
    <w:rsid w:val="00D01EF2"/>
    <w:rsid w:val="00D10B6E"/>
    <w:rsid w:val="00D1343F"/>
    <w:rsid w:val="00D13AA8"/>
    <w:rsid w:val="00D16330"/>
    <w:rsid w:val="00D239B5"/>
    <w:rsid w:val="00D32B72"/>
    <w:rsid w:val="00D33E39"/>
    <w:rsid w:val="00D4033C"/>
    <w:rsid w:val="00D4038E"/>
    <w:rsid w:val="00D42B21"/>
    <w:rsid w:val="00D45504"/>
    <w:rsid w:val="00D51337"/>
    <w:rsid w:val="00D5273B"/>
    <w:rsid w:val="00D5346A"/>
    <w:rsid w:val="00D55767"/>
    <w:rsid w:val="00D66944"/>
    <w:rsid w:val="00D677A1"/>
    <w:rsid w:val="00D71BA0"/>
    <w:rsid w:val="00D72D9A"/>
    <w:rsid w:val="00D749DF"/>
    <w:rsid w:val="00D82755"/>
    <w:rsid w:val="00D82E67"/>
    <w:rsid w:val="00D831AC"/>
    <w:rsid w:val="00D856FD"/>
    <w:rsid w:val="00D919D3"/>
    <w:rsid w:val="00D970B7"/>
    <w:rsid w:val="00D97926"/>
    <w:rsid w:val="00DA3557"/>
    <w:rsid w:val="00DA41D2"/>
    <w:rsid w:val="00DA4701"/>
    <w:rsid w:val="00DB015F"/>
    <w:rsid w:val="00DB34A4"/>
    <w:rsid w:val="00DB43B8"/>
    <w:rsid w:val="00DC0DD6"/>
    <w:rsid w:val="00DC3C44"/>
    <w:rsid w:val="00DC65F2"/>
    <w:rsid w:val="00DC7876"/>
    <w:rsid w:val="00DC7DD5"/>
    <w:rsid w:val="00DE3697"/>
    <w:rsid w:val="00DE3ED7"/>
    <w:rsid w:val="00DF0651"/>
    <w:rsid w:val="00DF1291"/>
    <w:rsid w:val="00DF2A07"/>
    <w:rsid w:val="00E000EC"/>
    <w:rsid w:val="00E1392C"/>
    <w:rsid w:val="00E22AC6"/>
    <w:rsid w:val="00E24830"/>
    <w:rsid w:val="00E31000"/>
    <w:rsid w:val="00E318A6"/>
    <w:rsid w:val="00E41C62"/>
    <w:rsid w:val="00E41EE9"/>
    <w:rsid w:val="00E43E21"/>
    <w:rsid w:val="00E461D4"/>
    <w:rsid w:val="00E47C79"/>
    <w:rsid w:val="00E52CBF"/>
    <w:rsid w:val="00E57AF9"/>
    <w:rsid w:val="00E619FF"/>
    <w:rsid w:val="00E62285"/>
    <w:rsid w:val="00E62819"/>
    <w:rsid w:val="00E71E25"/>
    <w:rsid w:val="00E75D57"/>
    <w:rsid w:val="00E76629"/>
    <w:rsid w:val="00E80588"/>
    <w:rsid w:val="00E8555E"/>
    <w:rsid w:val="00E9045F"/>
    <w:rsid w:val="00EA0D4F"/>
    <w:rsid w:val="00EA405B"/>
    <w:rsid w:val="00EB2C40"/>
    <w:rsid w:val="00EB4C26"/>
    <w:rsid w:val="00EB6134"/>
    <w:rsid w:val="00EC1A6C"/>
    <w:rsid w:val="00ED7509"/>
    <w:rsid w:val="00EE2FE4"/>
    <w:rsid w:val="00EE37BB"/>
    <w:rsid w:val="00EE38AF"/>
    <w:rsid w:val="00EE693A"/>
    <w:rsid w:val="00EF254B"/>
    <w:rsid w:val="00EF4FF2"/>
    <w:rsid w:val="00F071DE"/>
    <w:rsid w:val="00F07B95"/>
    <w:rsid w:val="00F15B54"/>
    <w:rsid w:val="00F20405"/>
    <w:rsid w:val="00F265BE"/>
    <w:rsid w:val="00F303E1"/>
    <w:rsid w:val="00F3120B"/>
    <w:rsid w:val="00F34457"/>
    <w:rsid w:val="00F42246"/>
    <w:rsid w:val="00F4374C"/>
    <w:rsid w:val="00F4463D"/>
    <w:rsid w:val="00F44B5D"/>
    <w:rsid w:val="00F45AEF"/>
    <w:rsid w:val="00F478A8"/>
    <w:rsid w:val="00F50E48"/>
    <w:rsid w:val="00F52BC9"/>
    <w:rsid w:val="00F54E58"/>
    <w:rsid w:val="00F62A84"/>
    <w:rsid w:val="00F677EA"/>
    <w:rsid w:val="00F73AA2"/>
    <w:rsid w:val="00F74630"/>
    <w:rsid w:val="00F85D35"/>
    <w:rsid w:val="00F862E6"/>
    <w:rsid w:val="00F9122A"/>
    <w:rsid w:val="00F917E5"/>
    <w:rsid w:val="00F97AAE"/>
    <w:rsid w:val="00FA3AD7"/>
    <w:rsid w:val="00FA61D2"/>
    <w:rsid w:val="00FA6D2C"/>
    <w:rsid w:val="00FB0801"/>
    <w:rsid w:val="00FB14FC"/>
    <w:rsid w:val="00FB5BF6"/>
    <w:rsid w:val="00FB5C2B"/>
    <w:rsid w:val="00FC04C5"/>
    <w:rsid w:val="00FC3600"/>
    <w:rsid w:val="00FC779A"/>
    <w:rsid w:val="00FD693C"/>
    <w:rsid w:val="00FD7B35"/>
    <w:rsid w:val="00FE0A52"/>
    <w:rsid w:val="00FF09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43A651"/>
  <w15:docId w15:val="{9F6FAFAE-D92D-4D4F-9CDD-188B087B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table" w:customStyle="1" w:styleId="MPRBaseTable">
    <w:name w:val="MPR Base Table"/>
    <w:basedOn w:val="TableNormal"/>
    <w:uiPriority w:val="99"/>
    <w:rsid w:val="00E619FF"/>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customStyle="1" w:styleId="NormalSS">
    <w:name w:val="NormalSS"/>
    <w:basedOn w:val="Normal"/>
    <w:link w:val="NormalSSChar"/>
    <w:qFormat/>
    <w:rsid w:val="00E619F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619FF"/>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E26F3"/>
    <w:rPr>
      <w:color w:val="605E5C"/>
      <w:shd w:val="clear" w:color="auto" w:fill="E1DFDD"/>
    </w:rPr>
  </w:style>
  <w:style w:type="paragraph" w:customStyle="1" w:styleId="Default">
    <w:name w:val="Default"/>
    <w:rsid w:val="00DB015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8D74AE"/>
    <w:rPr>
      <w:color w:val="605E5C"/>
      <w:shd w:val="clear" w:color="auto" w:fill="E1DFDD"/>
    </w:rPr>
  </w:style>
  <w:style w:type="character" w:styleId="FollowedHyperlink">
    <w:name w:val="FollowedHyperlink"/>
    <w:basedOn w:val="DefaultParagraphFont"/>
    <w:uiPriority w:val="99"/>
    <w:semiHidden/>
    <w:unhideWhenUsed/>
    <w:rsid w:val="00471EAE"/>
    <w:rPr>
      <w:color w:val="800080" w:themeColor="followedHyperlink"/>
      <w:u w:val="single"/>
    </w:rPr>
  </w:style>
  <w:style w:type="paragraph" w:customStyle="1" w:styleId="Paragraph">
    <w:name w:val="Paragraph"/>
    <w:basedOn w:val="Normal"/>
    <w:qFormat/>
    <w:rsid w:val="00DC0DD6"/>
    <w:pPr>
      <w:spacing w:after="160"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7055652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3397175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1124714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abili@mathematica-mpr.com"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pdelgrosso@mathematica-m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zur@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2af478098de2cf24aa9e81bee40b6e6">
  <xsd:schema xmlns:xsd="http://www.w3.org/2001/XMLSchema" xmlns:xs="http://www.w3.org/2001/XMLSchema" xmlns:p="http://schemas.microsoft.com/office/2006/metadata/properties" xmlns:ns3="c87c70f9-ce00-4b4f-8430-823df24ad0b9" targetNamespace="http://schemas.microsoft.com/office/2006/metadata/properties" ma:root="true" ma:fieldsID="f3d09a5f2b4bbeddee1aba3831c86de7"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43D7-46AB-418E-96E5-22BB99262CBC}">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c87c70f9-ce00-4b4f-8430-823df24ad0b9"/>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F8B016FA-B103-49DC-9450-FD6260A3C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5F065-9999-4285-9DFE-7F5CA9BFBDA1}">
  <ds:schemaRefs>
    <ds:schemaRef ds:uri="http://schemas.microsoft.com/sharepoint/v3/contenttype/forms"/>
  </ds:schemaRefs>
</ds:datastoreItem>
</file>

<file path=customXml/itemProps4.xml><?xml version="1.0" encoding="utf-8"?>
<ds:datastoreItem xmlns:ds="http://schemas.openxmlformats.org/officeDocument/2006/customXml" ds:itemID="{A2AB4E42-E72D-4F10-857D-676F68BD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Azur</dc:creator>
  <cp:lastModifiedBy>Jones, Molly (ACF)</cp:lastModifiedBy>
  <cp:revision>4</cp:revision>
  <dcterms:created xsi:type="dcterms:W3CDTF">2021-02-16T20:59:00Z</dcterms:created>
  <dcterms:modified xsi:type="dcterms:W3CDTF">2021-02-18T07:13:00Z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