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49880172"/>
        <w:docPartObj>
          <w:docPartGallery w:val="Cover Pages"/>
          <w:docPartUnique/>
        </w:docPartObj>
      </w:sdtPr>
      <w:sdtEndPr>
        <w:rPr>
          <w:b/>
          <w:noProof/>
        </w:rPr>
      </w:sdtEndPr>
      <w:sdtContent>
        <w:p w:rsidR="00BC5357" w:rsidRDefault="00BC5357" w14:paraId="137A603E" w14:textId="13C28691"/>
        <w:p w:rsidR="00BC5357" w:rsidP="00BC5357" w:rsidRDefault="00BC5357" w14:paraId="4EF7C636" w14:textId="77777777">
          <w:pPr>
            <w:spacing w:after="0"/>
            <w:jc w:val="center"/>
            <w:rPr>
              <w:b/>
              <w:sz w:val="21"/>
              <w:szCs w:val="21"/>
            </w:rPr>
          </w:pPr>
        </w:p>
        <w:p w:rsidR="00BC5357" w:rsidP="00BC5357" w:rsidRDefault="00BC5357" w14:paraId="127BD98A" w14:textId="77777777">
          <w:pPr>
            <w:spacing w:after="0"/>
            <w:jc w:val="center"/>
            <w:rPr>
              <w:rFonts w:ascii="Arial" w:hAnsi="Arial" w:cs="Arial"/>
              <w:b/>
              <w:color w:val="C00000"/>
              <w:sz w:val="32"/>
              <w:szCs w:val="32"/>
            </w:rPr>
          </w:pPr>
        </w:p>
        <w:p w:rsidR="00BC5357" w:rsidP="00BC5357" w:rsidRDefault="00BC5357" w14:paraId="34554765" w14:textId="77777777">
          <w:pPr>
            <w:spacing w:after="0"/>
            <w:jc w:val="center"/>
            <w:rPr>
              <w:rFonts w:ascii="Arial" w:hAnsi="Arial" w:cs="Arial"/>
              <w:b/>
              <w:color w:val="C00000"/>
              <w:sz w:val="32"/>
              <w:szCs w:val="32"/>
            </w:rPr>
          </w:pPr>
        </w:p>
        <w:p w:rsidR="00BC5357" w:rsidP="00BC5357" w:rsidRDefault="00BC5357" w14:paraId="46A0B360" w14:textId="6CACBB8A">
          <w:pPr>
            <w:spacing w:after="0"/>
            <w:jc w:val="center"/>
            <w:rPr>
              <w:rFonts w:ascii="Arial" w:hAnsi="Arial" w:cs="Arial"/>
              <w:b/>
              <w:color w:val="C00000"/>
              <w:sz w:val="32"/>
              <w:szCs w:val="32"/>
            </w:rPr>
          </w:pPr>
        </w:p>
        <w:p w:rsidR="00BC5357" w:rsidP="00BC5357" w:rsidRDefault="00BC5357" w14:paraId="1E0E40DF" w14:textId="77777777">
          <w:pPr>
            <w:spacing w:after="0"/>
            <w:jc w:val="center"/>
            <w:rPr>
              <w:rFonts w:ascii="Arial" w:hAnsi="Arial" w:cs="Arial"/>
              <w:b/>
              <w:color w:val="C00000"/>
              <w:sz w:val="32"/>
              <w:szCs w:val="32"/>
            </w:rPr>
          </w:pPr>
        </w:p>
        <w:p w:rsidR="00BC5357" w:rsidP="00BC5357" w:rsidRDefault="00BC5357" w14:paraId="23DB5A12" w14:textId="77777777">
          <w:pPr>
            <w:spacing w:after="0"/>
            <w:jc w:val="center"/>
            <w:rPr>
              <w:rFonts w:ascii="Arial" w:hAnsi="Arial" w:cs="Arial"/>
              <w:b/>
              <w:color w:val="C00000"/>
              <w:sz w:val="32"/>
              <w:szCs w:val="32"/>
            </w:rPr>
          </w:pPr>
        </w:p>
        <w:p w:rsidR="00BC5357" w:rsidP="00BC5357" w:rsidRDefault="00BC5357" w14:paraId="311B1AB7" w14:textId="77777777">
          <w:pPr>
            <w:spacing w:after="0"/>
            <w:jc w:val="center"/>
            <w:rPr>
              <w:rFonts w:ascii="Arial" w:hAnsi="Arial" w:cs="Arial"/>
              <w:b/>
              <w:color w:val="C00000"/>
              <w:sz w:val="32"/>
              <w:szCs w:val="32"/>
            </w:rPr>
          </w:pPr>
        </w:p>
        <w:p w:rsidR="00BC5357" w:rsidP="00BC5357" w:rsidRDefault="00BC5357" w14:paraId="77DC9E77" w14:textId="749ABBEA">
          <w:pPr>
            <w:spacing w:after="0"/>
            <w:jc w:val="center"/>
            <w:rPr>
              <w:rFonts w:ascii="Arial" w:hAnsi="Arial" w:cs="Arial"/>
              <w:b/>
              <w:color w:val="C00000"/>
              <w:sz w:val="32"/>
              <w:szCs w:val="32"/>
            </w:rPr>
          </w:pPr>
        </w:p>
        <w:p w:rsidR="00BC5357" w:rsidP="00BC5357" w:rsidRDefault="00BC5357" w14:paraId="65B84014" w14:textId="77777777">
          <w:pPr>
            <w:spacing w:after="0"/>
            <w:jc w:val="center"/>
            <w:rPr>
              <w:rFonts w:ascii="Arial" w:hAnsi="Arial" w:cs="Arial"/>
              <w:b/>
              <w:color w:val="C00000"/>
              <w:sz w:val="32"/>
              <w:szCs w:val="32"/>
            </w:rPr>
          </w:pPr>
        </w:p>
        <w:p w:rsidR="00BC5357" w:rsidP="00BC5357" w:rsidRDefault="00BC5357" w14:paraId="687F1B0D" w14:textId="77777777">
          <w:pPr>
            <w:spacing w:after="0"/>
            <w:jc w:val="center"/>
            <w:rPr>
              <w:rFonts w:ascii="Arial" w:hAnsi="Arial" w:cs="Arial"/>
              <w:b/>
              <w:color w:val="C00000"/>
              <w:sz w:val="32"/>
              <w:szCs w:val="32"/>
            </w:rPr>
          </w:pPr>
        </w:p>
        <w:p w:rsidR="00BC5357" w:rsidP="00BC5357" w:rsidRDefault="00BC5357" w14:paraId="6F3DAF1E" w14:textId="77777777">
          <w:pPr>
            <w:spacing w:after="0"/>
            <w:jc w:val="center"/>
            <w:rPr>
              <w:rFonts w:ascii="Arial" w:hAnsi="Arial" w:cs="Arial"/>
              <w:b/>
              <w:color w:val="C00000"/>
              <w:sz w:val="32"/>
              <w:szCs w:val="32"/>
            </w:rPr>
          </w:pPr>
        </w:p>
        <w:p w:rsidR="00BC5357" w:rsidP="00BC5357" w:rsidRDefault="00BC5357" w14:paraId="2C73F33B" w14:textId="77777777">
          <w:pPr>
            <w:spacing w:after="0"/>
            <w:jc w:val="center"/>
            <w:rPr>
              <w:rFonts w:ascii="Arial" w:hAnsi="Arial" w:cs="Arial"/>
              <w:b/>
              <w:color w:val="C00000"/>
              <w:sz w:val="32"/>
              <w:szCs w:val="32"/>
            </w:rPr>
          </w:pPr>
        </w:p>
        <w:p w:rsidR="00BC5357" w:rsidP="00BC5357" w:rsidRDefault="00BC5357" w14:paraId="7746F679" w14:textId="77777777">
          <w:pPr>
            <w:spacing w:after="0"/>
            <w:jc w:val="center"/>
            <w:rPr>
              <w:rFonts w:ascii="Arial" w:hAnsi="Arial" w:cs="Arial"/>
              <w:b/>
              <w:color w:val="C00000"/>
              <w:sz w:val="32"/>
              <w:szCs w:val="32"/>
            </w:rPr>
          </w:pPr>
        </w:p>
        <w:p w:rsidRPr="00DF1A2D" w:rsidR="00BC5357" w:rsidP="00BC5357" w:rsidRDefault="00BC5357" w14:paraId="786A6A34" w14:textId="323FB36F">
          <w:pPr>
            <w:spacing w:after="0"/>
            <w:jc w:val="center"/>
            <w:rPr>
              <w:rFonts w:ascii="Arial" w:hAnsi="Arial" w:cs="Arial"/>
              <w:b/>
              <w:color w:val="C00000"/>
              <w:sz w:val="32"/>
              <w:szCs w:val="32"/>
            </w:rPr>
          </w:pPr>
        </w:p>
        <w:p w:rsidRPr="00DF1A2D" w:rsidR="00BC5357" w:rsidP="00BC5357" w:rsidRDefault="00BC5357" w14:paraId="25793C9C" w14:textId="77777777">
          <w:pPr>
            <w:spacing w:after="0"/>
            <w:jc w:val="center"/>
            <w:rPr>
              <w:rFonts w:ascii="Arial" w:hAnsi="Arial" w:cs="Arial"/>
              <w:b/>
              <w:color w:val="C00000"/>
              <w:sz w:val="32"/>
              <w:szCs w:val="32"/>
            </w:rPr>
          </w:pPr>
          <w:r>
            <w:rPr>
              <w:rFonts w:ascii="Arial" w:hAnsi="Arial" w:cs="Arial"/>
              <w:b/>
              <w:color w:val="C00000"/>
              <w:sz w:val="32"/>
              <w:szCs w:val="32"/>
            </w:rPr>
            <w:t>Instrument 2</w:t>
          </w:r>
          <w:r w:rsidRPr="00DF1A2D">
            <w:rPr>
              <w:rFonts w:ascii="Arial" w:hAnsi="Arial" w:cs="Arial"/>
              <w:b/>
              <w:color w:val="C00000"/>
              <w:sz w:val="32"/>
              <w:szCs w:val="32"/>
            </w:rPr>
            <w:t xml:space="preserve">: </w:t>
          </w:r>
          <w:r>
            <w:rPr>
              <w:rFonts w:ascii="Arial" w:hAnsi="Arial" w:cs="Arial"/>
              <w:b/>
              <w:color w:val="C00000"/>
              <w:sz w:val="32"/>
              <w:szCs w:val="32"/>
            </w:rPr>
            <w:t>Evaluation Plan</w:t>
          </w:r>
          <w:r w:rsidRPr="00DF1A2D">
            <w:rPr>
              <w:rFonts w:ascii="Arial" w:hAnsi="Arial" w:cs="Arial"/>
              <w:b/>
              <w:color w:val="C00000"/>
              <w:sz w:val="32"/>
              <w:szCs w:val="32"/>
            </w:rPr>
            <w:t xml:space="preserve"> Template</w:t>
          </w:r>
        </w:p>
        <w:p w:rsidR="00BC5357" w:rsidP="00BC5357" w:rsidRDefault="00BC5357" w14:paraId="3716FFEB" w14:textId="77777777"/>
        <w:p w:rsidR="00BC5357" w:rsidP="00BC5357" w:rsidRDefault="00BC5357" w14:paraId="0864ACA5" w14:textId="36C66F47"/>
        <w:p w:rsidR="00BC5357" w:rsidP="00BC5357" w:rsidRDefault="00BC5357" w14:paraId="193FFA5B" w14:textId="77777777"/>
        <w:p w:rsidR="00BC5357" w:rsidP="00BC5357" w:rsidRDefault="00BC5357" w14:paraId="46742251" w14:textId="1D4CE260"/>
        <w:p w:rsidR="00BC5357" w:rsidP="00BC5357" w:rsidRDefault="00BC5357" w14:paraId="70554C2C" w14:textId="49E99341"/>
        <w:p w:rsidR="00BC5357" w:rsidP="00BC5357" w:rsidRDefault="00BC5357" w14:paraId="13583085" w14:textId="783BA93F"/>
        <w:p w:rsidR="00BC5357" w:rsidP="00BC5357" w:rsidRDefault="00BC5357" w14:paraId="394A0D99" w14:textId="14C3A455"/>
        <w:p w:rsidR="00BC5357" w:rsidP="00BC5357" w:rsidRDefault="00BC5357" w14:paraId="68F871A8" w14:textId="77777777"/>
        <w:p w:rsidR="00BC5357" w:rsidP="00BC5357" w:rsidRDefault="00BC5357" w14:paraId="1E2D3A63" w14:textId="21EFD5AD"/>
        <w:p w:rsidR="00BC5357" w:rsidP="00BC5357" w:rsidRDefault="00BC5357" w14:paraId="4825A136" w14:textId="7452DD64"/>
        <w:p w:rsidR="00BC5357" w:rsidP="00BC5357" w:rsidRDefault="00BC5357" w14:paraId="0870AC6D" w14:textId="142F5CB6"/>
        <w:p w:rsidR="00BC5357" w:rsidP="00BC5357" w:rsidRDefault="00BC5357" w14:paraId="6593745D" w14:textId="2C97156C"/>
        <w:p w:rsidR="00BC5357" w:rsidP="00BC5357" w:rsidRDefault="00BC5357" w14:paraId="64E3F869" w14:textId="5A2196C1"/>
        <w:p w:rsidR="00BC5357" w:rsidRDefault="00BC5357" w14:paraId="4633F255" w14:textId="41DC5C67">
          <w:pPr>
            <w:spacing w:after="0"/>
            <w:rPr>
              <w:b/>
              <w:noProof/>
            </w:rPr>
          </w:pPr>
          <w:r>
            <w:rPr>
              <w:b/>
              <w:noProof/>
            </w:rPr>
            <w:br w:type="page"/>
          </w:r>
        </w:p>
      </w:sdtContent>
    </w:sdt>
    <w:p w:rsidRPr="00DC17F5" w:rsidR="001A2EB4" w:rsidP="00DC17F5" w:rsidRDefault="001A2EB4" w14:paraId="063F74A1" w14:textId="317BC384"/>
    <w:p w:rsidR="00351257" w:rsidP="00351257" w:rsidRDefault="00066E73" w14:paraId="3B23F2DC" w14:textId="3A519289">
      <w:pPr>
        <w:pStyle w:val="TOCHeader"/>
      </w:pPr>
      <w:r>
        <w:t>C</w:t>
      </w:r>
      <w:r w:rsidRPr="00066E73">
        <w:t>ommunity Collaborations Evaluation Plan Template and Quality Indicators</w:t>
      </w:r>
    </w:p>
    <w:p w:rsidR="00351257" w:rsidP="00351257" w:rsidRDefault="00351257" w14:paraId="4EE31792" w14:textId="77777777">
      <w:pPr>
        <w:pStyle w:val="BodyText"/>
        <w:rPr>
          <w:lang w:val="en-US"/>
        </w:rPr>
      </w:pPr>
    </w:p>
    <w:p w:rsidR="00645684" w:rsidP="00645684" w:rsidRDefault="00645684" w14:paraId="790C2469" w14:textId="77777777">
      <w:pPr>
        <w:pStyle w:val="TOCHeader"/>
      </w:pPr>
      <w:r>
        <w:t>Authors</w:t>
      </w:r>
    </w:p>
    <w:p w:rsidR="00645684" w:rsidP="00645684" w:rsidRDefault="00B8500B" w14:paraId="61DDD152" w14:textId="77777777">
      <w:pPr>
        <w:pStyle w:val="BodyText"/>
        <w:rPr>
          <w:lang w:val="en-US"/>
        </w:rPr>
      </w:pPr>
      <w:r>
        <w:rPr>
          <w:lang w:val="en-US"/>
        </w:rPr>
        <w:t xml:space="preserve">Michelle Blocklin, </w:t>
      </w:r>
      <w:r w:rsidR="000B0F65">
        <w:rPr>
          <w:lang w:val="en-US"/>
        </w:rPr>
        <w:t>Allison Hyra, Eliza Kean</w:t>
      </w:r>
      <w:r w:rsidR="00A57005">
        <w:rPr>
          <w:lang w:val="en-US"/>
        </w:rPr>
        <w:t>,</w:t>
      </w:r>
      <w:r w:rsidR="000B0F65">
        <w:rPr>
          <w:lang w:val="en-US"/>
        </w:rPr>
        <w:t xml:space="preserve"> and </w:t>
      </w:r>
      <w:r>
        <w:rPr>
          <w:lang w:val="en-US"/>
        </w:rPr>
        <w:t>Allan Porowski</w:t>
      </w:r>
      <w:r w:rsidR="000B0F65">
        <w:rPr>
          <w:lang w:val="en-US"/>
        </w:rPr>
        <w:t>.</w:t>
      </w:r>
    </w:p>
    <w:p w:rsidR="00351257" w:rsidP="00351257" w:rsidRDefault="00351257" w14:paraId="15B41653" w14:textId="77777777">
      <w:pPr>
        <w:pStyle w:val="BodyText"/>
        <w:rPr>
          <w:lang w:val="en-US"/>
        </w:rPr>
      </w:pPr>
    </w:p>
    <w:p w:rsidR="00645684" w:rsidP="00645684" w:rsidRDefault="00645684" w14:paraId="38C93855" w14:textId="77777777">
      <w:pPr>
        <w:pStyle w:val="BodyText"/>
        <w:jc w:val="center"/>
        <w:rPr>
          <w:lang w:val="en-US"/>
        </w:rPr>
      </w:pPr>
      <w:r>
        <w:rPr>
          <w:noProof/>
          <w:lang w:val="en-US"/>
        </w:rPr>
        <w:drawing>
          <wp:inline distT="0" distB="0" distL="0" distR="0" wp14:anchorId="53EB11C5" wp14:editId="7C158788">
            <wp:extent cx="2057400" cy="9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t_assoc_logo_tag_pms_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4421" cy="960096"/>
                    </a:xfrm>
                    <a:prstGeom prst="rect">
                      <a:avLst/>
                    </a:prstGeom>
                  </pic:spPr>
                </pic:pic>
              </a:graphicData>
            </a:graphic>
          </wp:inline>
        </w:drawing>
      </w:r>
    </w:p>
    <w:p w:rsidRPr="00351257" w:rsidR="009C0A96" w:rsidP="00645684" w:rsidRDefault="009C0A96" w14:paraId="1A82E7FA" w14:textId="77777777">
      <w:pPr>
        <w:pStyle w:val="BodyText"/>
        <w:jc w:val="center"/>
        <w:rPr>
          <w:lang w:val="en-US"/>
        </w:rPr>
      </w:pPr>
    </w:p>
    <w:p w:rsidR="00873085" w:rsidP="00645684" w:rsidRDefault="00645684" w14:paraId="2B0A2628" w14:textId="77777777">
      <w:pPr>
        <w:pStyle w:val="BodyText"/>
        <w:jc w:val="center"/>
        <w:rPr>
          <w:lang w:val="en-US"/>
        </w:rPr>
      </w:pPr>
      <w:r>
        <w:rPr>
          <w:lang w:val="en-US"/>
        </w:rPr>
        <w:t>Abt Associates</w:t>
      </w:r>
      <w:r w:rsidR="003F34CF">
        <w:rPr>
          <w:lang w:val="en-US"/>
        </w:rPr>
        <w:t xml:space="preserve"> </w:t>
      </w:r>
      <w:r>
        <w:rPr>
          <w:lang w:val="en-US"/>
        </w:rPr>
        <w:t>|</w:t>
      </w:r>
      <w:r w:rsidR="003F34CF">
        <w:rPr>
          <w:lang w:val="en-US"/>
        </w:rPr>
        <w:t xml:space="preserve"> </w:t>
      </w:r>
      <w:r>
        <w:rPr>
          <w:lang w:val="en-US"/>
        </w:rPr>
        <w:t>6130 Executive Boulevard</w:t>
      </w:r>
      <w:r w:rsidR="003F34CF">
        <w:rPr>
          <w:lang w:val="en-US"/>
        </w:rPr>
        <w:t xml:space="preserve"> </w:t>
      </w:r>
      <w:r>
        <w:rPr>
          <w:lang w:val="en-US"/>
        </w:rPr>
        <w:t>|</w:t>
      </w:r>
      <w:r w:rsidR="003F34CF">
        <w:rPr>
          <w:lang w:val="en-US"/>
        </w:rPr>
        <w:t xml:space="preserve"> </w:t>
      </w:r>
      <w:r>
        <w:rPr>
          <w:lang w:val="en-US"/>
        </w:rPr>
        <w:t>Rockville, MD 20852</w:t>
      </w:r>
    </w:p>
    <w:p w:rsidRPr="00873085" w:rsidR="00873085" w:rsidP="00873085" w:rsidRDefault="00873085" w14:paraId="3F66992F" w14:textId="77777777"/>
    <w:p w:rsidRPr="00873085" w:rsidR="00873085" w:rsidP="00873085" w:rsidRDefault="00873085" w14:paraId="5E0F72F2" w14:textId="77777777"/>
    <w:p w:rsidRPr="00873085" w:rsidR="00873085" w:rsidP="00873085" w:rsidRDefault="00873085" w14:paraId="11B983B6" w14:textId="77777777"/>
    <w:p w:rsidRPr="00873085" w:rsidR="00873085" w:rsidP="00873085" w:rsidRDefault="00873085" w14:paraId="14FE8FC6" w14:textId="77777777"/>
    <w:p w:rsidRPr="00873085" w:rsidR="00873085" w:rsidP="00873085" w:rsidRDefault="00873085" w14:paraId="04DE4A51" w14:textId="77777777"/>
    <w:p w:rsidRPr="00873085" w:rsidR="00873085" w:rsidP="00873085" w:rsidRDefault="00873085" w14:paraId="5ED5BF6B" w14:textId="77777777"/>
    <w:p w:rsidR="00873085" w:rsidP="00873085" w:rsidRDefault="00873085" w14:paraId="491D5C57" w14:textId="77777777"/>
    <w:p w:rsidR="00873085" w:rsidP="00873085" w:rsidRDefault="00873085" w14:paraId="066C41BD" w14:textId="77777777">
      <w:pPr>
        <w:tabs>
          <w:tab w:val="left" w:pos="8627"/>
        </w:tabs>
      </w:pPr>
      <w:r>
        <w:tab/>
      </w:r>
    </w:p>
    <w:p w:rsidRPr="00873085" w:rsidR="00645684" w:rsidP="00873085" w:rsidRDefault="00873085" w14:paraId="022291C2" w14:textId="77777777">
      <w:pPr>
        <w:tabs>
          <w:tab w:val="left" w:pos="8627"/>
        </w:tabs>
        <w:sectPr w:rsidRPr="00873085" w:rsidR="00645684" w:rsidSect="00351257">
          <w:headerReference w:type="default" r:id="rId9"/>
          <w:footerReference w:type="default" r:id="rId10"/>
          <w:pgSz w:w="12240" w:h="15840" w:code="1"/>
          <w:pgMar w:top="1440" w:right="1440" w:bottom="1440" w:left="1440" w:header="432" w:footer="720" w:gutter="0"/>
          <w:pgNumType w:fmt="lowerRoman" w:start="1"/>
          <w:cols w:space="720"/>
          <w:docGrid w:linePitch="299"/>
        </w:sectPr>
      </w:pPr>
      <w:r>
        <w:tab/>
      </w:r>
    </w:p>
    <w:p w:rsidRPr="00C64FB4" w:rsidR="003453BD" w:rsidP="00C64FB4" w:rsidRDefault="003453BD" w14:paraId="033E6565" w14:textId="77777777">
      <w:pPr>
        <w:pStyle w:val="TOCHeader"/>
      </w:pPr>
      <w:r w:rsidRPr="00C64FB4">
        <w:lastRenderedPageBreak/>
        <w:t>CONTENTS</w:t>
      </w:r>
    </w:p>
    <w:p w:rsidR="00C030E2" w:rsidRDefault="00DD1BED" w14:paraId="20482724" w14:textId="77777777">
      <w:pPr>
        <w:pStyle w:val="TOC1"/>
        <w:rPr>
          <w:rFonts w:asciiTheme="minorHAnsi" w:hAnsiTheme="minorHAnsi" w:eastAsiaTheme="minorEastAsia" w:cstheme="minorBidi"/>
          <w:b w:val="0"/>
          <w:szCs w:val="22"/>
        </w:rPr>
      </w:pPr>
      <w:r>
        <w:rPr>
          <w:b w:val="0"/>
        </w:rPr>
        <w:fldChar w:fldCharType="begin"/>
      </w:r>
      <w:r>
        <w:rPr>
          <w:b w:val="0"/>
        </w:rPr>
        <w:instrText xml:space="preserve"> TOC \o "1-2" \h \z \u </w:instrText>
      </w:r>
      <w:r>
        <w:rPr>
          <w:b w:val="0"/>
        </w:rPr>
        <w:fldChar w:fldCharType="separate"/>
      </w:r>
      <w:hyperlink w:history="1" w:anchor="_Toc26779521">
        <w:r w:rsidRPr="00F56FA5" w:rsidR="00C030E2">
          <w:rPr>
            <w:rStyle w:val="Hyperlink"/>
          </w:rPr>
          <w:t>Executive Summary</w:t>
        </w:r>
        <w:r w:rsidR="00C030E2">
          <w:rPr>
            <w:webHidden/>
          </w:rPr>
          <w:tab/>
        </w:r>
        <w:r w:rsidR="00C030E2">
          <w:rPr>
            <w:webHidden/>
          </w:rPr>
          <w:fldChar w:fldCharType="begin"/>
        </w:r>
        <w:r w:rsidR="00C030E2">
          <w:rPr>
            <w:webHidden/>
          </w:rPr>
          <w:instrText xml:space="preserve"> PAGEREF _Toc26779521 \h </w:instrText>
        </w:r>
        <w:r w:rsidR="00C030E2">
          <w:rPr>
            <w:webHidden/>
          </w:rPr>
        </w:r>
        <w:r w:rsidR="00C030E2">
          <w:rPr>
            <w:webHidden/>
          </w:rPr>
          <w:fldChar w:fldCharType="separate"/>
        </w:r>
        <w:r w:rsidR="00C030E2">
          <w:rPr>
            <w:webHidden/>
          </w:rPr>
          <w:t>iii</w:t>
        </w:r>
        <w:r w:rsidR="00C030E2">
          <w:rPr>
            <w:webHidden/>
          </w:rPr>
          <w:fldChar w:fldCharType="end"/>
        </w:r>
      </w:hyperlink>
    </w:p>
    <w:p w:rsidR="00C030E2" w:rsidRDefault="00780461" w14:paraId="0B12408F" w14:textId="77777777">
      <w:pPr>
        <w:pStyle w:val="TOC1"/>
        <w:rPr>
          <w:rFonts w:asciiTheme="minorHAnsi" w:hAnsiTheme="minorHAnsi" w:eastAsiaTheme="minorEastAsia" w:cstheme="minorBidi"/>
          <w:b w:val="0"/>
          <w:szCs w:val="22"/>
        </w:rPr>
      </w:pPr>
      <w:hyperlink w:history="1" w:anchor="_Toc26779522">
        <w:r w:rsidRPr="00F56FA5" w:rsidR="00C030E2">
          <w:rPr>
            <w:rStyle w:val="Hyperlink"/>
          </w:rPr>
          <w:t>1.</w:t>
        </w:r>
        <w:r w:rsidR="00C030E2">
          <w:rPr>
            <w:rFonts w:asciiTheme="minorHAnsi" w:hAnsiTheme="minorHAnsi" w:eastAsiaTheme="minorEastAsia" w:cstheme="minorBidi"/>
            <w:b w:val="0"/>
            <w:szCs w:val="22"/>
          </w:rPr>
          <w:tab/>
        </w:r>
        <w:r w:rsidRPr="00F56FA5" w:rsidR="00C030E2">
          <w:rPr>
            <w:rStyle w:val="Hyperlink"/>
          </w:rPr>
          <w:t>Introduction</w:t>
        </w:r>
        <w:r w:rsidR="00C030E2">
          <w:rPr>
            <w:webHidden/>
          </w:rPr>
          <w:tab/>
        </w:r>
        <w:r w:rsidR="00C030E2">
          <w:rPr>
            <w:webHidden/>
          </w:rPr>
          <w:fldChar w:fldCharType="begin"/>
        </w:r>
        <w:r w:rsidR="00C030E2">
          <w:rPr>
            <w:webHidden/>
          </w:rPr>
          <w:instrText xml:space="preserve"> PAGEREF _Toc26779522 \h </w:instrText>
        </w:r>
        <w:r w:rsidR="00C030E2">
          <w:rPr>
            <w:webHidden/>
          </w:rPr>
        </w:r>
        <w:r w:rsidR="00C030E2">
          <w:rPr>
            <w:webHidden/>
          </w:rPr>
          <w:fldChar w:fldCharType="separate"/>
        </w:r>
        <w:r w:rsidR="00C030E2">
          <w:rPr>
            <w:webHidden/>
          </w:rPr>
          <w:t>1</w:t>
        </w:r>
        <w:r w:rsidR="00C030E2">
          <w:rPr>
            <w:webHidden/>
          </w:rPr>
          <w:fldChar w:fldCharType="end"/>
        </w:r>
      </w:hyperlink>
    </w:p>
    <w:p w:rsidR="00C030E2" w:rsidRDefault="00780461" w14:paraId="5643756E" w14:textId="77777777">
      <w:pPr>
        <w:pStyle w:val="TOC2"/>
        <w:rPr>
          <w:rFonts w:asciiTheme="minorHAnsi" w:hAnsiTheme="minorHAnsi" w:eastAsiaTheme="minorEastAsia" w:cstheme="minorBidi"/>
          <w:szCs w:val="22"/>
        </w:rPr>
      </w:pPr>
      <w:hyperlink w:history="1" w:anchor="_Toc26779523">
        <w:r w:rsidRPr="00F56FA5" w:rsidR="00C030E2">
          <w:rPr>
            <w:rStyle w:val="Hyperlink"/>
          </w:rPr>
          <w:t>1.1.</w:t>
        </w:r>
        <w:r w:rsidR="00C030E2">
          <w:rPr>
            <w:rFonts w:asciiTheme="minorHAnsi" w:hAnsiTheme="minorHAnsi" w:eastAsiaTheme="minorEastAsia" w:cstheme="minorBidi"/>
            <w:szCs w:val="22"/>
          </w:rPr>
          <w:tab/>
        </w:r>
        <w:r w:rsidRPr="00F56FA5" w:rsidR="00C030E2">
          <w:rPr>
            <w:rStyle w:val="Hyperlink"/>
          </w:rPr>
          <w:t>Grant Purpose and Scope</w:t>
        </w:r>
        <w:r w:rsidR="00C030E2">
          <w:rPr>
            <w:webHidden/>
          </w:rPr>
          <w:tab/>
        </w:r>
        <w:r w:rsidR="00C030E2">
          <w:rPr>
            <w:webHidden/>
          </w:rPr>
          <w:fldChar w:fldCharType="begin"/>
        </w:r>
        <w:r w:rsidR="00C030E2">
          <w:rPr>
            <w:webHidden/>
          </w:rPr>
          <w:instrText xml:space="preserve"> PAGEREF _Toc26779523 \h </w:instrText>
        </w:r>
        <w:r w:rsidR="00C030E2">
          <w:rPr>
            <w:webHidden/>
          </w:rPr>
        </w:r>
        <w:r w:rsidR="00C030E2">
          <w:rPr>
            <w:webHidden/>
          </w:rPr>
          <w:fldChar w:fldCharType="separate"/>
        </w:r>
        <w:r w:rsidR="00C030E2">
          <w:rPr>
            <w:webHidden/>
          </w:rPr>
          <w:t>1</w:t>
        </w:r>
        <w:r w:rsidR="00C030E2">
          <w:rPr>
            <w:webHidden/>
          </w:rPr>
          <w:fldChar w:fldCharType="end"/>
        </w:r>
      </w:hyperlink>
    </w:p>
    <w:p w:rsidR="00C030E2" w:rsidRDefault="00780461" w14:paraId="74FCE1BD" w14:textId="77777777">
      <w:pPr>
        <w:pStyle w:val="TOC2"/>
        <w:rPr>
          <w:rFonts w:asciiTheme="minorHAnsi" w:hAnsiTheme="minorHAnsi" w:eastAsiaTheme="minorEastAsia" w:cstheme="minorBidi"/>
          <w:szCs w:val="22"/>
        </w:rPr>
      </w:pPr>
      <w:hyperlink w:history="1" w:anchor="_Toc26779524">
        <w:r w:rsidRPr="00F56FA5" w:rsidR="00C030E2">
          <w:rPr>
            <w:rStyle w:val="Hyperlink"/>
          </w:rPr>
          <w:t>1.2.</w:t>
        </w:r>
        <w:r w:rsidR="00C030E2">
          <w:rPr>
            <w:rFonts w:asciiTheme="minorHAnsi" w:hAnsiTheme="minorHAnsi" w:eastAsiaTheme="minorEastAsia" w:cstheme="minorBidi"/>
            <w:szCs w:val="22"/>
          </w:rPr>
          <w:tab/>
        </w:r>
        <w:r w:rsidRPr="00F56FA5" w:rsidR="00C030E2">
          <w:rPr>
            <w:rStyle w:val="Hyperlink"/>
          </w:rPr>
          <w:t>Defined Target Population</w:t>
        </w:r>
        <w:r w:rsidR="00C030E2">
          <w:rPr>
            <w:webHidden/>
          </w:rPr>
          <w:tab/>
        </w:r>
        <w:r w:rsidR="00C030E2">
          <w:rPr>
            <w:webHidden/>
          </w:rPr>
          <w:fldChar w:fldCharType="begin"/>
        </w:r>
        <w:r w:rsidR="00C030E2">
          <w:rPr>
            <w:webHidden/>
          </w:rPr>
          <w:instrText xml:space="preserve"> PAGEREF _Toc26779524 \h </w:instrText>
        </w:r>
        <w:r w:rsidR="00C030E2">
          <w:rPr>
            <w:webHidden/>
          </w:rPr>
        </w:r>
        <w:r w:rsidR="00C030E2">
          <w:rPr>
            <w:webHidden/>
          </w:rPr>
          <w:fldChar w:fldCharType="separate"/>
        </w:r>
        <w:r w:rsidR="00C030E2">
          <w:rPr>
            <w:webHidden/>
          </w:rPr>
          <w:t>1</w:t>
        </w:r>
        <w:r w:rsidR="00C030E2">
          <w:rPr>
            <w:webHidden/>
          </w:rPr>
          <w:fldChar w:fldCharType="end"/>
        </w:r>
      </w:hyperlink>
    </w:p>
    <w:p w:rsidR="00C030E2" w:rsidRDefault="00780461" w14:paraId="246CF544" w14:textId="77777777">
      <w:pPr>
        <w:pStyle w:val="TOC2"/>
        <w:rPr>
          <w:rFonts w:asciiTheme="minorHAnsi" w:hAnsiTheme="minorHAnsi" w:eastAsiaTheme="minorEastAsia" w:cstheme="minorBidi"/>
          <w:szCs w:val="22"/>
        </w:rPr>
      </w:pPr>
      <w:hyperlink w:history="1" w:anchor="_Toc26779525">
        <w:r w:rsidRPr="00F56FA5" w:rsidR="00C030E2">
          <w:rPr>
            <w:rStyle w:val="Hyperlink"/>
          </w:rPr>
          <w:t>1.3.</w:t>
        </w:r>
        <w:r w:rsidR="00C030E2">
          <w:rPr>
            <w:rFonts w:asciiTheme="minorHAnsi" w:hAnsiTheme="minorHAnsi" w:eastAsiaTheme="minorEastAsia" w:cstheme="minorBidi"/>
            <w:szCs w:val="22"/>
          </w:rPr>
          <w:tab/>
        </w:r>
        <w:r w:rsidRPr="00F56FA5" w:rsidR="00C030E2">
          <w:rPr>
            <w:rStyle w:val="Hyperlink"/>
          </w:rPr>
          <w:t>Theory of Change</w:t>
        </w:r>
        <w:r w:rsidR="00C030E2">
          <w:rPr>
            <w:webHidden/>
          </w:rPr>
          <w:tab/>
        </w:r>
        <w:r w:rsidR="00C030E2">
          <w:rPr>
            <w:webHidden/>
          </w:rPr>
          <w:fldChar w:fldCharType="begin"/>
        </w:r>
        <w:r w:rsidR="00C030E2">
          <w:rPr>
            <w:webHidden/>
          </w:rPr>
          <w:instrText xml:space="preserve"> PAGEREF _Toc26779525 \h </w:instrText>
        </w:r>
        <w:r w:rsidR="00C030E2">
          <w:rPr>
            <w:webHidden/>
          </w:rPr>
        </w:r>
        <w:r w:rsidR="00C030E2">
          <w:rPr>
            <w:webHidden/>
          </w:rPr>
          <w:fldChar w:fldCharType="separate"/>
        </w:r>
        <w:r w:rsidR="00C030E2">
          <w:rPr>
            <w:webHidden/>
          </w:rPr>
          <w:t>1</w:t>
        </w:r>
        <w:r w:rsidR="00C030E2">
          <w:rPr>
            <w:webHidden/>
          </w:rPr>
          <w:fldChar w:fldCharType="end"/>
        </w:r>
      </w:hyperlink>
    </w:p>
    <w:p w:rsidR="00C030E2" w:rsidRDefault="00780461" w14:paraId="0309F0DF" w14:textId="77777777">
      <w:pPr>
        <w:pStyle w:val="TOC2"/>
        <w:rPr>
          <w:rFonts w:asciiTheme="minorHAnsi" w:hAnsiTheme="minorHAnsi" w:eastAsiaTheme="minorEastAsia" w:cstheme="minorBidi"/>
          <w:szCs w:val="22"/>
        </w:rPr>
      </w:pPr>
      <w:hyperlink w:history="1" w:anchor="_Toc26779526">
        <w:r w:rsidRPr="00F56FA5" w:rsidR="00C030E2">
          <w:rPr>
            <w:rStyle w:val="Hyperlink"/>
          </w:rPr>
          <w:t>1.4.</w:t>
        </w:r>
        <w:r w:rsidR="00C030E2">
          <w:rPr>
            <w:rFonts w:asciiTheme="minorHAnsi" w:hAnsiTheme="minorHAnsi" w:eastAsiaTheme="minorEastAsia" w:cstheme="minorBidi"/>
            <w:szCs w:val="22"/>
          </w:rPr>
          <w:tab/>
        </w:r>
        <w:r w:rsidRPr="00F56FA5" w:rsidR="00C030E2">
          <w:rPr>
            <w:rStyle w:val="Hyperlink"/>
          </w:rPr>
          <w:t>Logic Model</w:t>
        </w:r>
        <w:r w:rsidR="00C030E2">
          <w:rPr>
            <w:webHidden/>
          </w:rPr>
          <w:tab/>
        </w:r>
        <w:r w:rsidR="00C030E2">
          <w:rPr>
            <w:webHidden/>
          </w:rPr>
          <w:fldChar w:fldCharType="begin"/>
        </w:r>
        <w:r w:rsidR="00C030E2">
          <w:rPr>
            <w:webHidden/>
          </w:rPr>
          <w:instrText xml:space="preserve"> PAGEREF _Toc26779526 \h </w:instrText>
        </w:r>
        <w:r w:rsidR="00C030E2">
          <w:rPr>
            <w:webHidden/>
          </w:rPr>
        </w:r>
        <w:r w:rsidR="00C030E2">
          <w:rPr>
            <w:webHidden/>
          </w:rPr>
          <w:fldChar w:fldCharType="separate"/>
        </w:r>
        <w:r w:rsidR="00C030E2">
          <w:rPr>
            <w:webHidden/>
          </w:rPr>
          <w:t>1</w:t>
        </w:r>
        <w:r w:rsidR="00C030E2">
          <w:rPr>
            <w:webHidden/>
          </w:rPr>
          <w:fldChar w:fldCharType="end"/>
        </w:r>
      </w:hyperlink>
    </w:p>
    <w:p w:rsidR="00C030E2" w:rsidRDefault="00780461" w14:paraId="2F6A5336" w14:textId="77777777">
      <w:pPr>
        <w:pStyle w:val="TOC2"/>
        <w:rPr>
          <w:rFonts w:asciiTheme="minorHAnsi" w:hAnsiTheme="minorHAnsi" w:eastAsiaTheme="minorEastAsia" w:cstheme="minorBidi"/>
          <w:szCs w:val="22"/>
        </w:rPr>
      </w:pPr>
      <w:hyperlink w:history="1" w:anchor="_Toc26779527">
        <w:r w:rsidRPr="00F56FA5" w:rsidR="00C030E2">
          <w:rPr>
            <w:rStyle w:val="Hyperlink"/>
          </w:rPr>
          <w:t>1.5.</w:t>
        </w:r>
        <w:r w:rsidR="00C030E2">
          <w:rPr>
            <w:rFonts w:asciiTheme="minorHAnsi" w:hAnsiTheme="minorHAnsi" w:eastAsiaTheme="minorEastAsia" w:cstheme="minorBidi"/>
            <w:szCs w:val="22"/>
          </w:rPr>
          <w:tab/>
        </w:r>
        <w:r w:rsidRPr="00F56FA5" w:rsidR="00C030E2">
          <w:rPr>
            <w:rStyle w:val="Hyperlink"/>
          </w:rPr>
          <w:t>IRB Approval Plans</w:t>
        </w:r>
        <w:r w:rsidR="00C030E2">
          <w:rPr>
            <w:webHidden/>
          </w:rPr>
          <w:tab/>
        </w:r>
        <w:r w:rsidR="00C030E2">
          <w:rPr>
            <w:webHidden/>
          </w:rPr>
          <w:fldChar w:fldCharType="begin"/>
        </w:r>
        <w:r w:rsidR="00C030E2">
          <w:rPr>
            <w:webHidden/>
          </w:rPr>
          <w:instrText xml:space="preserve"> PAGEREF _Toc26779527 \h </w:instrText>
        </w:r>
        <w:r w:rsidR="00C030E2">
          <w:rPr>
            <w:webHidden/>
          </w:rPr>
        </w:r>
        <w:r w:rsidR="00C030E2">
          <w:rPr>
            <w:webHidden/>
          </w:rPr>
          <w:fldChar w:fldCharType="separate"/>
        </w:r>
        <w:r w:rsidR="00C030E2">
          <w:rPr>
            <w:webHidden/>
          </w:rPr>
          <w:t>2</w:t>
        </w:r>
        <w:r w:rsidR="00C030E2">
          <w:rPr>
            <w:webHidden/>
          </w:rPr>
          <w:fldChar w:fldCharType="end"/>
        </w:r>
      </w:hyperlink>
    </w:p>
    <w:p w:rsidR="00C030E2" w:rsidRDefault="00780461" w14:paraId="1D06FAF0" w14:textId="77777777">
      <w:pPr>
        <w:pStyle w:val="TOC2"/>
        <w:rPr>
          <w:rFonts w:asciiTheme="minorHAnsi" w:hAnsiTheme="minorHAnsi" w:eastAsiaTheme="minorEastAsia" w:cstheme="minorBidi"/>
          <w:szCs w:val="22"/>
        </w:rPr>
      </w:pPr>
      <w:hyperlink w:history="1" w:anchor="_Toc26779528">
        <w:r w:rsidRPr="00F56FA5" w:rsidR="00C030E2">
          <w:rPr>
            <w:rStyle w:val="Hyperlink"/>
          </w:rPr>
          <w:t>1.6.</w:t>
        </w:r>
        <w:r w:rsidR="00C030E2">
          <w:rPr>
            <w:rFonts w:asciiTheme="minorHAnsi" w:hAnsiTheme="minorHAnsi" w:eastAsiaTheme="minorEastAsia" w:cstheme="minorBidi"/>
            <w:szCs w:val="22"/>
          </w:rPr>
          <w:tab/>
        </w:r>
        <w:r w:rsidRPr="00F56FA5" w:rsidR="00C030E2">
          <w:rPr>
            <w:rStyle w:val="Hyperlink"/>
          </w:rPr>
          <w:t>Evaluation Roles and Responsibilities</w:t>
        </w:r>
        <w:r w:rsidR="00C030E2">
          <w:rPr>
            <w:webHidden/>
          </w:rPr>
          <w:tab/>
        </w:r>
        <w:r w:rsidR="00C030E2">
          <w:rPr>
            <w:webHidden/>
          </w:rPr>
          <w:fldChar w:fldCharType="begin"/>
        </w:r>
        <w:r w:rsidR="00C030E2">
          <w:rPr>
            <w:webHidden/>
          </w:rPr>
          <w:instrText xml:space="preserve"> PAGEREF _Toc26779528 \h </w:instrText>
        </w:r>
        <w:r w:rsidR="00C030E2">
          <w:rPr>
            <w:webHidden/>
          </w:rPr>
        </w:r>
        <w:r w:rsidR="00C030E2">
          <w:rPr>
            <w:webHidden/>
          </w:rPr>
          <w:fldChar w:fldCharType="separate"/>
        </w:r>
        <w:r w:rsidR="00C030E2">
          <w:rPr>
            <w:webHidden/>
          </w:rPr>
          <w:t>2</w:t>
        </w:r>
        <w:r w:rsidR="00C030E2">
          <w:rPr>
            <w:webHidden/>
          </w:rPr>
          <w:fldChar w:fldCharType="end"/>
        </w:r>
      </w:hyperlink>
    </w:p>
    <w:p w:rsidR="00C030E2" w:rsidRDefault="00780461" w14:paraId="2FD59C22" w14:textId="77777777">
      <w:pPr>
        <w:pStyle w:val="TOC2"/>
        <w:rPr>
          <w:rFonts w:asciiTheme="minorHAnsi" w:hAnsiTheme="minorHAnsi" w:eastAsiaTheme="minorEastAsia" w:cstheme="minorBidi"/>
          <w:szCs w:val="22"/>
        </w:rPr>
      </w:pPr>
      <w:hyperlink w:history="1" w:anchor="_Toc26779529">
        <w:r w:rsidRPr="00F56FA5" w:rsidR="00C030E2">
          <w:rPr>
            <w:rStyle w:val="Hyperlink"/>
          </w:rPr>
          <w:t>1.7.</w:t>
        </w:r>
        <w:r w:rsidR="00C030E2">
          <w:rPr>
            <w:rFonts w:asciiTheme="minorHAnsi" w:hAnsiTheme="minorHAnsi" w:eastAsiaTheme="minorEastAsia" w:cstheme="minorBidi"/>
            <w:szCs w:val="22"/>
          </w:rPr>
          <w:tab/>
        </w:r>
        <w:r w:rsidRPr="00F56FA5" w:rsidR="00C030E2">
          <w:rPr>
            <w:rStyle w:val="Hyperlink"/>
          </w:rPr>
          <w:t>Feasibility of Evaluation Plan</w:t>
        </w:r>
        <w:r w:rsidR="00C030E2">
          <w:rPr>
            <w:webHidden/>
          </w:rPr>
          <w:tab/>
        </w:r>
        <w:r w:rsidR="00C030E2">
          <w:rPr>
            <w:webHidden/>
          </w:rPr>
          <w:fldChar w:fldCharType="begin"/>
        </w:r>
        <w:r w:rsidR="00C030E2">
          <w:rPr>
            <w:webHidden/>
          </w:rPr>
          <w:instrText xml:space="preserve"> PAGEREF _Toc26779529 \h </w:instrText>
        </w:r>
        <w:r w:rsidR="00C030E2">
          <w:rPr>
            <w:webHidden/>
          </w:rPr>
        </w:r>
        <w:r w:rsidR="00C030E2">
          <w:rPr>
            <w:webHidden/>
          </w:rPr>
          <w:fldChar w:fldCharType="separate"/>
        </w:r>
        <w:r w:rsidR="00C030E2">
          <w:rPr>
            <w:webHidden/>
          </w:rPr>
          <w:t>2</w:t>
        </w:r>
        <w:r w:rsidR="00C030E2">
          <w:rPr>
            <w:webHidden/>
          </w:rPr>
          <w:fldChar w:fldCharType="end"/>
        </w:r>
      </w:hyperlink>
    </w:p>
    <w:p w:rsidR="00C030E2" w:rsidRDefault="00780461" w14:paraId="30D3A11D" w14:textId="77777777">
      <w:pPr>
        <w:pStyle w:val="TOC1"/>
        <w:rPr>
          <w:rFonts w:asciiTheme="minorHAnsi" w:hAnsiTheme="minorHAnsi" w:eastAsiaTheme="minorEastAsia" w:cstheme="minorBidi"/>
          <w:b w:val="0"/>
          <w:szCs w:val="22"/>
        </w:rPr>
      </w:pPr>
      <w:hyperlink w:history="1" w:anchor="_Toc26779530">
        <w:r w:rsidRPr="00F56FA5" w:rsidR="00C030E2">
          <w:rPr>
            <w:rStyle w:val="Hyperlink"/>
          </w:rPr>
          <w:t>2.</w:t>
        </w:r>
        <w:r w:rsidR="00C030E2">
          <w:rPr>
            <w:rFonts w:asciiTheme="minorHAnsi" w:hAnsiTheme="minorHAnsi" w:eastAsiaTheme="minorEastAsia" w:cstheme="minorBidi"/>
            <w:b w:val="0"/>
            <w:szCs w:val="22"/>
          </w:rPr>
          <w:tab/>
        </w:r>
        <w:r w:rsidRPr="00F56FA5" w:rsidR="00C030E2">
          <w:rPr>
            <w:rStyle w:val="Hyperlink"/>
          </w:rPr>
          <w:t>Process Evaluation</w:t>
        </w:r>
        <w:r w:rsidR="00C030E2">
          <w:rPr>
            <w:webHidden/>
          </w:rPr>
          <w:tab/>
        </w:r>
        <w:r w:rsidR="00C030E2">
          <w:rPr>
            <w:webHidden/>
          </w:rPr>
          <w:fldChar w:fldCharType="begin"/>
        </w:r>
        <w:r w:rsidR="00C030E2">
          <w:rPr>
            <w:webHidden/>
          </w:rPr>
          <w:instrText xml:space="preserve"> PAGEREF _Toc26779530 \h </w:instrText>
        </w:r>
        <w:r w:rsidR="00C030E2">
          <w:rPr>
            <w:webHidden/>
          </w:rPr>
        </w:r>
        <w:r w:rsidR="00C030E2">
          <w:rPr>
            <w:webHidden/>
          </w:rPr>
          <w:fldChar w:fldCharType="separate"/>
        </w:r>
        <w:r w:rsidR="00C030E2">
          <w:rPr>
            <w:webHidden/>
          </w:rPr>
          <w:t>3</w:t>
        </w:r>
        <w:r w:rsidR="00C030E2">
          <w:rPr>
            <w:webHidden/>
          </w:rPr>
          <w:fldChar w:fldCharType="end"/>
        </w:r>
      </w:hyperlink>
    </w:p>
    <w:p w:rsidR="00C030E2" w:rsidRDefault="00780461" w14:paraId="41D8AA6E" w14:textId="77777777">
      <w:pPr>
        <w:pStyle w:val="TOC2"/>
        <w:rPr>
          <w:rFonts w:asciiTheme="minorHAnsi" w:hAnsiTheme="minorHAnsi" w:eastAsiaTheme="minorEastAsia" w:cstheme="minorBidi"/>
          <w:szCs w:val="22"/>
        </w:rPr>
      </w:pPr>
      <w:hyperlink w:history="1" w:anchor="_Toc26779531">
        <w:r w:rsidRPr="00F56FA5" w:rsidR="00C030E2">
          <w:rPr>
            <w:rStyle w:val="Hyperlink"/>
          </w:rPr>
          <w:t>2.1.</w:t>
        </w:r>
        <w:r w:rsidR="00C030E2">
          <w:rPr>
            <w:rFonts w:asciiTheme="minorHAnsi" w:hAnsiTheme="minorHAnsi" w:eastAsiaTheme="minorEastAsia" w:cstheme="minorBidi"/>
            <w:szCs w:val="22"/>
          </w:rPr>
          <w:tab/>
        </w:r>
        <w:r w:rsidRPr="00F56FA5" w:rsidR="00C030E2">
          <w:rPr>
            <w:rStyle w:val="Hyperlink"/>
          </w:rPr>
          <w:t>Research Questions</w:t>
        </w:r>
        <w:r w:rsidR="00C030E2">
          <w:rPr>
            <w:webHidden/>
          </w:rPr>
          <w:tab/>
        </w:r>
        <w:r w:rsidR="00C030E2">
          <w:rPr>
            <w:webHidden/>
          </w:rPr>
          <w:fldChar w:fldCharType="begin"/>
        </w:r>
        <w:r w:rsidR="00C030E2">
          <w:rPr>
            <w:webHidden/>
          </w:rPr>
          <w:instrText xml:space="preserve"> PAGEREF _Toc26779531 \h </w:instrText>
        </w:r>
        <w:r w:rsidR="00C030E2">
          <w:rPr>
            <w:webHidden/>
          </w:rPr>
        </w:r>
        <w:r w:rsidR="00C030E2">
          <w:rPr>
            <w:webHidden/>
          </w:rPr>
          <w:fldChar w:fldCharType="separate"/>
        </w:r>
        <w:r w:rsidR="00C030E2">
          <w:rPr>
            <w:webHidden/>
          </w:rPr>
          <w:t>3</w:t>
        </w:r>
        <w:r w:rsidR="00C030E2">
          <w:rPr>
            <w:webHidden/>
          </w:rPr>
          <w:fldChar w:fldCharType="end"/>
        </w:r>
      </w:hyperlink>
    </w:p>
    <w:p w:rsidR="00C030E2" w:rsidRDefault="00780461" w14:paraId="300F1015" w14:textId="77777777">
      <w:pPr>
        <w:pStyle w:val="TOC2"/>
        <w:rPr>
          <w:rFonts w:asciiTheme="minorHAnsi" w:hAnsiTheme="minorHAnsi" w:eastAsiaTheme="minorEastAsia" w:cstheme="minorBidi"/>
          <w:szCs w:val="22"/>
        </w:rPr>
      </w:pPr>
      <w:hyperlink w:history="1" w:anchor="_Toc26779532">
        <w:r w:rsidRPr="00F56FA5" w:rsidR="00C030E2">
          <w:rPr>
            <w:rStyle w:val="Hyperlink"/>
          </w:rPr>
          <w:t>2.2.</w:t>
        </w:r>
        <w:r w:rsidR="00C030E2">
          <w:rPr>
            <w:rFonts w:asciiTheme="minorHAnsi" w:hAnsiTheme="minorHAnsi" w:eastAsiaTheme="minorEastAsia" w:cstheme="minorBidi"/>
            <w:szCs w:val="22"/>
          </w:rPr>
          <w:tab/>
        </w:r>
        <w:r w:rsidRPr="00F56FA5" w:rsidR="00C030E2">
          <w:rPr>
            <w:rStyle w:val="Hyperlink"/>
          </w:rPr>
          <w:t>Fidelity</w:t>
        </w:r>
        <w:r w:rsidR="00C030E2">
          <w:rPr>
            <w:webHidden/>
          </w:rPr>
          <w:tab/>
        </w:r>
        <w:r w:rsidR="00C030E2">
          <w:rPr>
            <w:webHidden/>
          </w:rPr>
          <w:fldChar w:fldCharType="begin"/>
        </w:r>
        <w:r w:rsidR="00C030E2">
          <w:rPr>
            <w:webHidden/>
          </w:rPr>
          <w:instrText xml:space="preserve"> PAGEREF _Toc26779532 \h </w:instrText>
        </w:r>
        <w:r w:rsidR="00C030E2">
          <w:rPr>
            <w:webHidden/>
          </w:rPr>
        </w:r>
        <w:r w:rsidR="00C030E2">
          <w:rPr>
            <w:webHidden/>
          </w:rPr>
          <w:fldChar w:fldCharType="separate"/>
        </w:r>
        <w:r w:rsidR="00C030E2">
          <w:rPr>
            <w:webHidden/>
          </w:rPr>
          <w:t>3</w:t>
        </w:r>
        <w:r w:rsidR="00C030E2">
          <w:rPr>
            <w:webHidden/>
          </w:rPr>
          <w:fldChar w:fldCharType="end"/>
        </w:r>
      </w:hyperlink>
    </w:p>
    <w:p w:rsidR="00C030E2" w:rsidRDefault="00780461" w14:paraId="4CE8D277" w14:textId="77777777">
      <w:pPr>
        <w:pStyle w:val="TOC2"/>
        <w:rPr>
          <w:rFonts w:asciiTheme="minorHAnsi" w:hAnsiTheme="minorHAnsi" w:eastAsiaTheme="minorEastAsia" w:cstheme="minorBidi"/>
          <w:szCs w:val="22"/>
        </w:rPr>
      </w:pPr>
      <w:hyperlink w:history="1" w:anchor="_Toc26779533">
        <w:r w:rsidRPr="00F56FA5" w:rsidR="00C030E2">
          <w:rPr>
            <w:rStyle w:val="Hyperlink"/>
          </w:rPr>
          <w:t>2.3.</w:t>
        </w:r>
        <w:r w:rsidR="00C030E2">
          <w:rPr>
            <w:rFonts w:asciiTheme="minorHAnsi" w:hAnsiTheme="minorHAnsi" w:eastAsiaTheme="minorEastAsia" w:cstheme="minorBidi"/>
            <w:szCs w:val="22"/>
          </w:rPr>
          <w:tab/>
        </w:r>
        <w:r w:rsidRPr="00F56FA5" w:rsidR="00C030E2">
          <w:rPr>
            <w:rStyle w:val="Hyperlink"/>
          </w:rPr>
          <w:t>Reach</w:t>
        </w:r>
        <w:r w:rsidR="00C030E2">
          <w:rPr>
            <w:webHidden/>
          </w:rPr>
          <w:tab/>
        </w:r>
        <w:r w:rsidR="00C030E2">
          <w:rPr>
            <w:webHidden/>
          </w:rPr>
          <w:fldChar w:fldCharType="begin"/>
        </w:r>
        <w:r w:rsidR="00C030E2">
          <w:rPr>
            <w:webHidden/>
          </w:rPr>
          <w:instrText xml:space="preserve"> PAGEREF _Toc26779533 \h </w:instrText>
        </w:r>
        <w:r w:rsidR="00C030E2">
          <w:rPr>
            <w:webHidden/>
          </w:rPr>
        </w:r>
        <w:r w:rsidR="00C030E2">
          <w:rPr>
            <w:webHidden/>
          </w:rPr>
          <w:fldChar w:fldCharType="separate"/>
        </w:r>
        <w:r w:rsidR="00C030E2">
          <w:rPr>
            <w:webHidden/>
          </w:rPr>
          <w:t>3</w:t>
        </w:r>
        <w:r w:rsidR="00C030E2">
          <w:rPr>
            <w:webHidden/>
          </w:rPr>
          <w:fldChar w:fldCharType="end"/>
        </w:r>
      </w:hyperlink>
    </w:p>
    <w:p w:rsidR="00C030E2" w:rsidRDefault="00780461" w14:paraId="1ADEFB18" w14:textId="77777777">
      <w:pPr>
        <w:pStyle w:val="TOC2"/>
        <w:rPr>
          <w:rFonts w:asciiTheme="minorHAnsi" w:hAnsiTheme="minorHAnsi" w:eastAsiaTheme="minorEastAsia" w:cstheme="minorBidi"/>
          <w:szCs w:val="22"/>
        </w:rPr>
      </w:pPr>
      <w:hyperlink w:history="1" w:anchor="_Toc26779534">
        <w:r w:rsidRPr="00F56FA5" w:rsidR="00C030E2">
          <w:rPr>
            <w:rStyle w:val="Hyperlink"/>
          </w:rPr>
          <w:t>2.4.</w:t>
        </w:r>
        <w:r w:rsidR="00C030E2">
          <w:rPr>
            <w:rFonts w:asciiTheme="minorHAnsi" w:hAnsiTheme="minorHAnsi" w:eastAsiaTheme="minorEastAsia" w:cstheme="minorBidi"/>
            <w:szCs w:val="22"/>
          </w:rPr>
          <w:tab/>
        </w:r>
        <w:r w:rsidRPr="00F56FA5" w:rsidR="00C030E2">
          <w:rPr>
            <w:rStyle w:val="Hyperlink"/>
          </w:rPr>
          <w:t>Implementation Drivers, Barriers, and Solutions</w:t>
        </w:r>
        <w:r w:rsidR="00C030E2">
          <w:rPr>
            <w:webHidden/>
          </w:rPr>
          <w:tab/>
        </w:r>
        <w:r w:rsidR="00C030E2">
          <w:rPr>
            <w:webHidden/>
          </w:rPr>
          <w:fldChar w:fldCharType="begin"/>
        </w:r>
        <w:r w:rsidR="00C030E2">
          <w:rPr>
            <w:webHidden/>
          </w:rPr>
          <w:instrText xml:space="preserve"> PAGEREF _Toc26779534 \h </w:instrText>
        </w:r>
        <w:r w:rsidR="00C030E2">
          <w:rPr>
            <w:webHidden/>
          </w:rPr>
        </w:r>
        <w:r w:rsidR="00C030E2">
          <w:rPr>
            <w:webHidden/>
          </w:rPr>
          <w:fldChar w:fldCharType="separate"/>
        </w:r>
        <w:r w:rsidR="00C030E2">
          <w:rPr>
            <w:webHidden/>
          </w:rPr>
          <w:t>4</w:t>
        </w:r>
        <w:r w:rsidR="00C030E2">
          <w:rPr>
            <w:webHidden/>
          </w:rPr>
          <w:fldChar w:fldCharType="end"/>
        </w:r>
      </w:hyperlink>
    </w:p>
    <w:p w:rsidR="00C030E2" w:rsidRDefault="00780461" w14:paraId="775395B7" w14:textId="77777777">
      <w:pPr>
        <w:pStyle w:val="TOC2"/>
        <w:rPr>
          <w:rFonts w:asciiTheme="minorHAnsi" w:hAnsiTheme="minorHAnsi" w:eastAsiaTheme="minorEastAsia" w:cstheme="minorBidi"/>
          <w:szCs w:val="22"/>
        </w:rPr>
      </w:pPr>
      <w:hyperlink w:history="1" w:anchor="_Toc26779535">
        <w:r w:rsidRPr="00F56FA5" w:rsidR="00C030E2">
          <w:rPr>
            <w:rStyle w:val="Hyperlink"/>
          </w:rPr>
          <w:t>2.5.</w:t>
        </w:r>
        <w:r w:rsidR="00C030E2">
          <w:rPr>
            <w:rFonts w:asciiTheme="minorHAnsi" w:hAnsiTheme="minorHAnsi" w:eastAsiaTheme="minorEastAsia" w:cstheme="minorBidi"/>
            <w:szCs w:val="22"/>
          </w:rPr>
          <w:tab/>
        </w:r>
        <w:r w:rsidRPr="00F56FA5" w:rsidR="00C030E2">
          <w:rPr>
            <w:rStyle w:val="Hyperlink"/>
          </w:rPr>
          <w:t>Timeline</w:t>
        </w:r>
        <w:r w:rsidR="00C030E2">
          <w:rPr>
            <w:webHidden/>
          </w:rPr>
          <w:tab/>
        </w:r>
        <w:r w:rsidR="00C030E2">
          <w:rPr>
            <w:webHidden/>
          </w:rPr>
          <w:fldChar w:fldCharType="begin"/>
        </w:r>
        <w:r w:rsidR="00C030E2">
          <w:rPr>
            <w:webHidden/>
          </w:rPr>
          <w:instrText xml:space="preserve"> PAGEREF _Toc26779535 \h </w:instrText>
        </w:r>
        <w:r w:rsidR="00C030E2">
          <w:rPr>
            <w:webHidden/>
          </w:rPr>
        </w:r>
        <w:r w:rsidR="00C030E2">
          <w:rPr>
            <w:webHidden/>
          </w:rPr>
          <w:fldChar w:fldCharType="separate"/>
        </w:r>
        <w:r w:rsidR="00C030E2">
          <w:rPr>
            <w:webHidden/>
          </w:rPr>
          <w:t>5</w:t>
        </w:r>
        <w:r w:rsidR="00C030E2">
          <w:rPr>
            <w:webHidden/>
          </w:rPr>
          <w:fldChar w:fldCharType="end"/>
        </w:r>
      </w:hyperlink>
    </w:p>
    <w:p w:rsidR="00C030E2" w:rsidRDefault="00780461" w14:paraId="5CA3910E" w14:textId="77777777">
      <w:pPr>
        <w:pStyle w:val="TOC1"/>
        <w:rPr>
          <w:rFonts w:asciiTheme="minorHAnsi" w:hAnsiTheme="minorHAnsi" w:eastAsiaTheme="minorEastAsia" w:cstheme="minorBidi"/>
          <w:b w:val="0"/>
          <w:szCs w:val="22"/>
        </w:rPr>
      </w:pPr>
      <w:hyperlink w:history="1" w:anchor="_Toc26779536">
        <w:r w:rsidRPr="00F56FA5" w:rsidR="00C030E2">
          <w:rPr>
            <w:rStyle w:val="Hyperlink"/>
          </w:rPr>
          <w:t>3.</w:t>
        </w:r>
        <w:r w:rsidR="00C030E2">
          <w:rPr>
            <w:rFonts w:asciiTheme="minorHAnsi" w:hAnsiTheme="minorHAnsi" w:eastAsiaTheme="minorEastAsia" w:cstheme="minorBidi"/>
            <w:b w:val="0"/>
            <w:szCs w:val="22"/>
          </w:rPr>
          <w:tab/>
        </w:r>
        <w:r w:rsidRPr="00F56FA5" w:rsidR="00C030E2">
          <w:rPr>
            <w:rStyle w:val="Hyperlink"/>
          </w:rPr>
          <w:t>Outcome Evaluation</w:t>
        </w:r>
        <w:r w:rsidR="00C030E2">
          <w:rPr>
            <w:webHidden/>
          </w:rPr>
          <w:tab/>
        </w:r>
        <w:r w:rsidR="00C030E2">
          <w:rPr>
            <w:webHidden/>
          </w:rPr>
          <w:fldChar w:fldCharType="begin"/>
        </w:r>
        <w:r w:rsidR="00C030E2">
          <w:rPr>
            <w:webHidden/>
          </w:rPr>
          <w:instrText xml:space="preserve"> PAGEREF _Toc26779536 \h </w:instrText>
        </w:r>
        <w:r w:rsidR="00C030E2">
          <w:rPr>
            <w:webHidden/>
          </w:rPr>
        </w:r>
        <w:r w:rsidR="00C030E2">
          <w:rPr>
            <w:webHidden/>
          </w:rPr>
          <w:fldChar w:fldCharType="separate"/>
        </w:r>
        <w:r w:rsidR="00C030E2">
          <w:rPr>
            <w:webHidden/>
          </w:rPr>
          <w:t>7</w:t>
        </w:r>
        <w:r w:rsidR="00C030E2">
          <w:rPr>
            <w:webHidden/>
          </w:rPr>
          <w:fldChar w:fldCharType="end"/>
        </w:r>
      </w:hyperlink>
    </w:p>
    <w:p w:rsidR="00C030E2" w:rsidRDefault="00780461" w14:paraId="0A009E6E" w14:textId="77777777">
      <w:pPr>
        <w:pStyle w:val="TOC2"/>
        <w:rPr>
          <w:rFonts w:asciiTheme="minorHAnsi" w:hAnsiTheme="minorHAnsi" w:eastAsiaTheme="minorEastAsia" w:cstheme="minorBidi"/>
          <w:szCs w:val="22"/>
        </w:rPr>
      </w:pPr>
      <w:hyperlink w:history="1" w:anchor="_Toc26779537">
        <w:r w:rsidRPr="00F56FA5" w:rsidR="00C030E2">
          <w:rPr>
            <w:rStyle w:val="Hyperlink"/>
          </w:rPr>
          <w:t>3.1.</w:t>
        </w:r>
        <w:r w:rsidR="00C030E2">
          <w:rPr>
            <w:rFonts w:asciiTheme="minorHAnsi" w:hAnsiTheme="minorHAnsi" w:eastAsiaTheme="minorEastAsia" w:cstheme="minorBidi"/>
            <w:szCs w:val="22"/>
          </w:rPr>
          <w:tab/>
        </w:r>
        <w:r w:rsidRPr="00F56FA5" w:rsidR="00C030E2">
          <w:rPr>
            <w:rStyle w:val="Hyperlink"/>
          </w:rPr>
          <w:t>Overall Design</w:t>
        </w:r>
        <w:r w:rsidR="00C030E2">
          <w:rPr>
            <w:webHidden/>
          </w:rPr>
          <w:tab/>
        </w:r>
        <w:r w:rsidR="00C030E2">
          <w:rPr>
            <w:webHidden/>
          </w:rPr>
          <w:fldChar w:fldCharType="begin"/>
        </w:r>
        <w:r w:rsidR="00C030E2">
          <w:rPr>
            <w:webHidden/>
          </w:rPr>
          <w:instrText xml:space="preserve"> PAGEREF _Toc26779537 \h </w:instrText>
        </w:r>
        <w:r w:rsidR="00C030E2">
          <w:rPr>
            <w:webHidden/>
          </w:rPr>
        </w:r>
        <w:r w:rsidR="00C030E2">
          <w:rPr>
            <w:webHidden/>
          </w:rPr>
          <w:fldChar w:fldCharType="separate"/>
        </w:r>
        <w:r w:rsidR="00C030E2">
          <w:rPr>
            <w:webHidden/>
          </w:rPr>
          <w:t>7</w:t>
        </w:r>
        <w:r w:rsidR="00C030E2">
          <w:rPr>
            <w:webHidden/>
          </w:rPr>
          <w:fldChar w:fldCharType="end"/>
        </w:r>
      </w:hyperlink>
    </w:p>
    <w:p w:rsidR="00C030E2" w:rsidRDefault="00780461" w14:paraId="54CA9B5B" w14:textId="77777777">
      <w:pPr>
        <w:pStyle w:val="TOC2"/>
        <w:rPr>
          <w:rFonts w:asciiTheme="minorHAnsi" w:hAnsiTheme="minorHAnsi" w:eastAsiaTheme="minorEastAsia" w:cstheme="minorBidi"/>
          <w:szCs w:val="22"/>
        </w:rPr>
      </w:pPr>
      <w:hyperlink w:history="1" w:anchor="_Toc26779538">
        <w:r w:rsidRPr="00F56FA5" w:rsidR="00C030E2">
          <w:rPr>
            <w:rStyle w:val="Hyperlink"/>
          </w:rPr>
          <w:t>3.2.</w:t>
        </w:r>
        <w:r w:rsidR="00C030E2">
          <w:rPr>
            <w:rFonts w:asciiTheme="minorHAnsi" w:hAnsiTheme="minorHAnsi" w:eastAsiaTheme="minorEastAsia" w:cstheme="minorBidi"/>
            <w:szCs w:val="22"/>
          </w:rPr>
          <w:tab/>
        </w:r>
        <w:r w:rsidRPr="00F56FA5" w:rsidR="00C030E2">
          <w:rPr>
            <w:rStyle w:val="Hyperlink"/>
          </w:rPr>
          <w:t>Research Questions</w:t>
        </w:r>
        <w:r w:rsidR="00C030E2">
          <w:rPr>
            <w:webHidden/>
          </w:rPr>
          <w:tab/>
        </w:r>
        <w:r w:rsidR="00C030E2">
          <w:rPr>
            <w:webHidden/>
          </w:rPr>
          <w:fldChar w:fldCharType="begin"/>
        </w:r>
        <w:r w:rsidR="00C030E2">
          <w:rPr>
            <w:webHidden/>
          </w:rPr>
          <w:instrText xml:space="preserve"> PAGEREF _Toc26779538 \h </w:instrText>
        </w:r>
        <w:r w:rsidR="00C030E2">
          <w:rPr>
            <w:webHidden/>
          </w:rPr>
        </w:r>
        <w:r w:rsidR="00C030E2">
          <w:rPr>
            <w:webHidden/>
          </w:rPr>
          <w:fldChar w:fldCharType="separate"/>
        </w:r>
        <w:r w:rsidR="00C030E2">
          <w:rPr>
            <w:webHidden/>
          </w:rPr>
          <w:t>7</w:t>
        </w:r>
        <w:r w:rsidR="00C030E2">
          <w:rPr>
            <w:webHidden/>
          </w:rPr>
          <w:fldChar w:fldCharType="end"/>
        </w:r>
      </w:hyperlink>
    </w:p>
    <w:p w:rsidR="00C030E2" w:rsidRDefault="00780461" w14:paraId="7BB6D124" w14:textId="77777777">
      <w:pPr>
        <w:pStyle w:val="TOC2"/>
        <w:rPr>
          <w:rFonts w:asciiTheme="minorHAnsi" w:hAnsiTheme="minorHAnsi" w:eastAsiaTheme="minorEastAsia" w:cstheme="minorBidi"/>
          <w:szCs w:val="22"/>
        </w:rPr>
      </w:pPr>
      <w:hyperlink w:history="1" w:anchor="_Toc26779539">
        <w:r w:rsidRPr="00F56FA5" w:rsidR="00C030E2">
          <w:rPr>
            <w:rStyle w:val="Hyperlink"/>
          </w:rPr>
          <w:t>3.3.</w:t>
        </w:r>
        <w:r w:rsidR="00C030E2">
          <w:rPr>
            <w:rFonts w:asciiTheme="minorHAnsi" w:hAnsiTheme="minorHAnsi" w:eastAsiaTheme="minorEastAsia" w:cstheme="minorBidi"/>
            <w:szCs w:val="22"/>
          </w:rPr>
          <w:tab/>
        </w:r>
        <w:r w:rsidRPr="00F56FA5" w:rsidR="00C030E2">
          <w:rPr>
            <w:rStyle w:val="Hyperlink"/>
          </w:rPr>
          <w:t>Treatment Condition</w:t>
        </w:r>
        <w:r w:rsidR="00C030E2">
          <w:rPr>
            <w:webHidden/>
          </w:rPr>
          <w:tab/>
        </w:r>
        <w:r w:rsidR="00C030E2">
          <w:rPr>
            <w:webHidden/>
          </w:rPr>
          <w:fldChar w:fldCharType="begin"/>
        </w:r>
        <w:r w:rsidR="00C030E2">
          <w:rPr>
            <w:webHidden/>
          </w:rPr>
          <w:instrText xml:space="preserve"> PAGEREF _Toc26779539 \h </w:instrText>
        </w:r>
        <w:r w:rsidR="00C030E2">
          <w:rPr>
            <w:webHidden/>
          </w:rPr>
        </w:r>
        <w:r w:rsidR="00C030E2">
          <w:rPr>
            <w:webHidden/>
          </w:rPr>
          <w:fldChar w:fldCharType="separate"/>
        </w:r>
        <w:r w:rsidR="00C030E2">
          <w:rPr>
            <w:webHidden/>
          </w:rPr>
          <w:t>9</w:t>
        </w:r>
        <w:r w:rsidR="00C030E2">
          <w:rPr>
            <w:webHidden/>
          </w:rPr>
          <w:fldChar w:fldCharType="end"/>
        </w:r>
      </w:hyperlink>
    </w:p>
    <w:p w:rsidR="00C030E2" w:rsidRDefault="00780461" w14:paraId="2F823F2D" w14:textId="77777777">
      <w:pPr>
        <w:pStyle w:val="TOC2"/>
        <w:rPr>
          <w:rFonts w:asciiTheme="minorHAnsi" w:hAnsiTheme="minorHAnsi" w:eastAsiaTheme="minorEastAsia" w:cstheme="minorBidi"/>
          <w:szCs w:val="22"/>
        </w:rPr>
      </w:pPr>
      <w:hyperlink w:history="1" w:anchor="_Toc26779540">
        <w:r w:rsidRPr="00F56FA5" w:rsidR="00C030E2">
          <w:rPr>
            <w:rStyle w:val="Hyperlink"/>
          </w:rPr>
          <w:t>3.4.</w:t>
        </w:r>
        <w:r w:rsidR="00C030E2">
          <w:rPr>
            <w:rFonts w:asciiTheme="minorHAnsi" w:hAnsiTheme="minorHAnsi" w:eastAsiaTheme="minorEastAsia" w:cstheme="minorBidi"/>
            <w:szCs w:val="22"/>
          </w:rPr>
          <w:tab/>
        </w:r>
        <w:r w:rsidRPr="00F56FA5" w:rsidR="00C030E2">
          <w:rPr>
            <w:rStyle w:val="Hyperlink"/>
          </w:rPr>
          <w:t>Comparison Condition</w:t>
        </w:r>
        <w:r w:rsidR="00C030E2">
          <w:rPr>
            <w:webHidden/>
          </w:rPr>
          <w:tab/>
        </w:r>
        <w:r w:rsidR="00C030E2">
          <w:rPr>
            <w:webHidden/>
          </w:rPr>
          <w:fldChar w:fldCharType="begin"/>
        </w:r>
        <w:r w:rsidR="00C030E2">
          <w:rPr>
            <w:webHidden/>
          </w:rPr>
          <w:instrText xml:space="preserve"> PAGEREF _Toc26779540 \h </w:instrText>
        </w:r>
        <w:r w:rsidR="00C030E2">
          <w:rPr>
            <w:webHidden/>
          </w:rPr>
        </w:r>
        <w:r w:rsidR="00C030E2">
          <w:rPr>
            <w:webHidden/>
          </w:rPr>
          <w:fldChar w:fldCharType="separate"/>
        </w:r>
        <w:r w:rsidR="00C030E2">
          <w:rPr>
            <w:webHidden/>
          </w:rPr>
          <w:t>9</w:t>
        </w:r>
        <w:r w:rsidR="00C030E2">
          <w:rPr>
            <w:webHidden/>
          </w:rPr>
          <w:fldChar w:fldCharType="end"/>
        </w:r>
      </w:hyperlink>
    </w:p>
    <w:p w:rsidR="00C030E2" w:rsidRDefault="00780461" w14:paraId="32BE66CF" w14:textId="77777777">
      <w:pPr>
        <w:pStyle w:val="TOC2"/>
        <w:rPr>
          <w:rFonts w:asciiTheme="minorHAnsi" w:hAnsiTheme="minorHAnsi" w:eastAsiaTheme="minorEastAsia" w:cstheme="minorBidi"/>
          <w:szCs w:val="22"/>
        </w:rPr>
      </w:pPr>
      <w:hyperlink w:history="1" w:anchor="_Toc26779541">
        <w:r w:rsidRPr="00F56FA5" w:rsidR="00C030E2">
          <w:rPr>
            <w:rStyle w:val="Hyperlink"/>
          </w:rPr>
          <w:t>3.5.</w:t>
        </w:r>
        <w:r w:rsidR="00C030E2">
          <w:rPr>
            <w:rFonts w:asciiTheme="minorHAnsi" w:hAnsiTheme="minorHAnsi" w:eastAsiaTheme="minorEastAsia" w:cstheme="minorBidi"/>
            <w:szCs w:val="22"/>
          </w:rPr>
          <w:tab/>
        </w:r>
        <w:r w:rsidRPr="00F56FA5" w:rsidR="00C030E2">
          <w:rPr>
            <w:rStyle w:val="Hyperlink"/>
          </w:rPr>
          <w:t>Sample Identification and Selection</w:t>
        </w:r>
        <w:r w:rsidR="00C030E2">
          <w:rPr>
            <w:webHidden/>
          </w:rPr>
          <w:tab/>
        </w:r>
        <w:r w:rsidR="00C030E2">
          <w:rPr>
            <w:webHidden/>
          </w:rPr>
          <w:fldChar w:fldCharType="begin"/>
        </w:r>
        <w:r w:rsidR="00C030E2">
          <w:rPr>
            <w:webHidden/>
          </w:rPr>
          <w:instrText xml:space="preserve"> PAGEREF _Toc26779541 \h </w:instrText>
        </w:r>
        <w:r w:rsidR="00C030E2">
          <w:rPr>
            <w:webHidden/>
          </w:rPr>
        </w:r>
        <w:r w:rsidR="00C030E2">
          <w:rPr>
            <w:webHidden/>
          </w:rPr>
          <w:fldChar w:fldCharType="separate"/>
        </w:r>
        <w:r w:rsidR="00C030E2">
          <w:rPr>
            <w:webHidden/>
          </w:rPr>
          <w:t>11</w:t>
        </w:r>
        <w:r w:rsidR="00C030E2">
          <w:rPr>
            <w:webHidden/>
          </w:rPr>
          <w:fldChar w:fldCharType="end"/>
        </w:r>
      </w:hyperlink>
    </w:p>
    <w:p w:rsidR="00C030E2" w:rsidRDefault="00780461" w14:paraId="4D7AD549" w14:textId="77777777">
      <w:pPr>
        <w:pStyle w:val="TOC2"/>
        <w:rPr>
          <w:rFonts w:asciiTheme="minorHAnsi" w:hAnsiTheme="minorHAnsi" w:eastAsiaTheme="minorEastAsia" w:cstheme="minorBidi"/>
          <w:szCs w:val="22"/>
        </w:rPr>
      </w:pPr>
      <w:hyperlink w:history="1" w:anchor="_Toc26779542">
        <w:r w:rsidRPr="00F56FA5" w:rsidR="00C030E2">
          <w:rPr>
            <w:rStyle w:val="Hyperlink"/>
          </w:rPr>
          <w:t>3.6.</w:t>
        </w:r>
        <w:r w:rsidR="00C030E2">
          <w:rPr>
            <w:rFonts w:asciiTheme="minorHAnsi" w:hAnsiTheme="minorHAnsi" w:eastAsiaTheme="minorEastAsia" w:cstheme="minorBidi"/>
            <w:szCs w:val="22"/>
          </w:rPr>
          <w:tab/>
        </w:r>
        <w:r w:rsidRPr="00F56FA5" w:rsidR="00C030E2">
          <w:rPr>
            <w:rStyle w:val="Hyperlink"/>
          </w:rPr>
          <w:t>Data Collection</w:t>
        </w:r>
        <w:r w:rsidR="00C030E2">
          <w:rPr>
            <w:webHidden/>
          </w:rPr>
          <w:tab/>
        </w:r>
        <w:r w:rsidR="00C030E2">
          <w:rPr>
            <w:webHidden/>
          </w:rPr>
          <w:fldChar w:fldCharType="begin"/>
        </w:r>
        <w:r w:rsidR="00C030E2">
          <w:rPr>
            <w:webHidden/>
          </w:rPr>
          <w:instrText xml:space="preserve"> PAGEREF _Toc26779542 \h </w:instrText>
        </w:r>
        <w:r w:rsidR="00C030E2">
          <w:rPr>
            <w:webHidden/>
          </w:rPr>
        </w:r>
        <w:r w:rsidR="00C030E2">
          <w:rPr>
            <w:webHidden/>
          </w:rPr>
          <w:fldChar w:fldCharType="separate"/>
        </w:r>
        <w:r w:rsidR="00C030E2">
          <w:rPr>
            <w:webHidden/>
          </w:rPr>
          <w:t>11</w:t>
        </w:r>
        <w:r w:rsidR="00C030E2">
          <w:rPr>
            <w:webHidden/>
          </w:rPr>
          <w:fldChar w:fldCharType="end"/>
        </w:r>
      </w:hyperlink>
    </w:p>
    <w:p w:rsidR="00C030E2" w:rsidRDefault="00780461" w14:paraId="7C55334C" w14:textId="77777777">
      <w:pPr>
        <w:pStyle w:val="TOC2"/>
        <w:rPr>
          <w:rFonts w:asciiTheme="minorHAnsi" w:hAnsiTheme="minorHAnsi" w:eastAsiaTheme="minorEastAsia" w:cstheme="minorBidi"/>
          <w:szCs w:val="22"/>
        </w:rPr>
      </w:pPr>
      <w:hyperlink w:history="1" w:anchor="_Toc26779543">
        <w:r w:rsidRPr="00F56FA5" w:rsidR="00C030E2">
          <w:rPr>
            <w:rStyle w:val="Hyperlink"/>
          </w:rPr>
          <w:t>3.7.</w:t>
        </w:r>
        <w:r w:rsidR="00C030E2">
          <w:rPr>
            <w:rFonts w:asciiTheme="minorHAnsi" w:hAnsiTheme="minorHAnsi" w:eastAsiaTheme="minorEastAsia" w:cstheme="minorBidi"/>
            <w:szCs w:val="22"/>
          </w:rPr>
          <w:tab/>
        </w:r>
        <w:r w:rsidRPr="00F56FA5" w:rsidR="00C030E2">
          <w:rPr>
            <w:rStyle w:val="Hyperlink"/>
          </w:rPr>
          <w:t>Analysis</w:t>
        </w:r>
        <w:r w:rsidR="00C030E2">
          <w:rPr>
            <w:webHidden/>
          </w:rPr>
          <w:tab/>
        </w:r>
        <w:r w:rsidR="00C030E2">
          <w:rPr>
            <w:webHidden/>
          </w:rPr>
          <w:fldChar w:fldCharType="begin"/>
        </w:r>
        <w:r w:rsidR="00C030E2">
          <w:rPr>
            <w:webHidden/>
          </w:rPr>
          <w:instrText xml:space="preserve"> PAGEREF _Toc26779543 \h </w:instrText>
        </w:r>
        <w:r w:rsidR="00C030E2">
          <w:rPr>
            <w:webHidden/>
          </w:rPr>
        </w:r>
        <w:r w:rsidR="00C030E2">
          <w:rPr>
            <w:webHidden/>
          </w:rPr>
          <w:fldChar w:fldCharType="separate"/>
        </w:r>
        <w:r w:rsidR="00C030E2">
          <w:rPr>
            <w:webHidden/>
          </w:rPr>
          <w:t>16</w:t>
        </w:r>
        <w:r w:rsidR="00C030E2">
          <w:rPr>
            <w:webHidden/>
          </w:rPr>
          <w:fldChar w:fldCharType="end"/>
        </w:r>
      </w:hyperlink>
    </w:p>
    <w:p w:rsidR="00C030E2" w:rsidRDefault="00780461" w14:paraId="6B9DEC62" w14:textId="77777777">
      <w:pPr>
        <w:pStyle w:val="TOC2"/>
        <w:rPr>
          <w:rFonts w:asciiTheme="minorHAnsi" w:hAnsiTheme="minorHAnsi" w:eastAsiaTheme="minorEastAsia" w:cstheme="minorBidi"/>
          <w:szCs w:val="22"/>
        </w:rPr>
      </w:pPr>
      <w:hyperlink w:history="1" w:anchor="_Toc26779544">
        <w:r w:rsidRPr="00F56FA5" w:rsidR="00C030E2">
          <w:rPr>
            <w:rStyle w:val="Hyperlink"/>
          </w:rPr>
          <w:t>3.8.</w:t>
        </w:r>
        <w:r w:rsidR="00C030E2">
          <w:rPr>
            <w:rFonts w:asciiTheme="minorHAnsi" w:hAnsiTheme="minorHAnsi" w:eastAsiaTheme="minorEastAsia" w:cstheme="minorBidi"/>
            <w:szCs w:val="22"/>
          </w:rPr>
          <w:tab/>
        </w:r>
        <w:r w:rsidRPr="00F56FA5" w:rsidR="00C030E2">
          <w:rPr>
            <w:rStyle w:val="Hyperlink"/>
          </w:rPr>
          <w:t>Timeline</w:t>
        </w:r>
        <w:r w:rsidR="00C030E2">
          <w:rPr>
            <w:webHidden/>
          </w:rPr>
          <w:tab/>
        </w:r>
        <w:r w:rsidR="00C030E2">
          <w:rPr>
            <w:webHidden/>
          </w:rPr>
          <w:fldChar w:fldCharType="begin"/>
        </w:r>
        <w:r w:rsidR="00C030E2">
          <w:rPr>
            <w:webHidden/>
          </w:rPr>
          <w:instrText xml:space="preserve"> PAGEREF _Toc26779544 \h </w:instrText>
        </w:r>
        <w:r w:rsidR="00C030E2">
          <w:rPr>
            <w:webHidden/>
          </w:rPr>
        </w:r>
        <w:r w:rsidR="00C030E2">
          <w:rPr>
            <w:webHidden/>
          </w:rPr>
          <w:fldChar w:fldCharType="separate"/>
        </w:r>
        <w:r w:rsidR="00C030E2">
          <w:rPr>
            <w:webHidden/>
          </w:rPr>
          <w:t>19</w:t>
        </w:r>
        <w:r w:rsidR="00C030E2">
          <w:rPr>
            <w:webHidden/>
          </w:rPr>
          <w:fldChar w:fldCharType="end"/>
        </w:r>
      </w:hyperlink>
    </w:p>
    <w:p w:rsidR="00C030E2" w:rsidRDefault="00780461" w14:paraId="24825C85" w14:textId="77777777">
      <w:pPr>
        <w:pStyle w:val="TOC1"/>
        <w:rPr>
          <w:rFonts w:asciiTheme="minorHAnsi" w:hAnsiTheme="minorHAnsi" w:eastAsiaTheme="minorEastAsia" w:cstheme="minorBidi"/>
          <w:b w:val="0"/>
          <w:szCs w:val="22"/>
        </w:rPr>
      </w:pPr>
      <w:hyperlink w:history="1" w:anchor="_Toc26779545">
        <w:r w:rsidRPr="00F56FA5" w:rsidR="00C030E2">
          <w:rPr>
            <w:rStyle w:val="Hyperlink"/>
          </w:rPr>
          <w:t>Appendix A. Evaluation Plan Section Submission and Review Schedule</w:t>
        </w:r>
        <w:r w:rsidR="00C030E2">
          <w:rPr>
            <w:webHidden/>
          </w:rPr>
          <w:tab/>
        </w:r>
        <w:r w:rsidR="00C030E2">
          <w:rPr>
            <w:webHidden/>
          </w:rPr>
          <w:fldChar w:fldCharType="begin"/>
        </w:r>
        <w:r w:rsidR="00C030E2">
          <w:rPr>
            <w:webHidden/>
          </w:rPr>
          <w:instrText xml:space="preserve"> PAGEREF _Toc26779545 \h </w:instrText>
        </w:r>
        <w:r w:rsidR="00C030E2">
          <w:rPr>
            <w:webHidden/>
          </w:rPr>
        </w:r>
        <w:r w:rsidR="00C030E2">
          <w:rPr>
            <w:webHidden/>
          </w:rPr>
          <w:fldChar w:fldCharType="separate"/>
        </w:r>
        <w:r w:rsidR="00C030E2">
          <w:rPr>
            <w:webHidden/>
          </w:rPr>
          <w:t>20</w:t>
        </w:r>
        <w:r w:rsidR="00C030E2">
          <w:rPr>
            <w:webHidden/>
          </w:rPr>
          <w:fldChar w:fldCharType="end"/>
        </w:r>
      </w:hyperlink>
    </w:p>
    <w:p w:rsidR="00C030E2" w:rsidRDefault="00780461" w14:paraId="382429F7" w14:textId="77777777">
      <w:pPr>
        <w:pStyle w:val="TOC1"/>
        <w:rPr>
          <w:rFonts w:asciiTheme="minorHAnsi" w:hAnsiTheme="minorHAnsi" w:eastAsiaTheme="minorEastAsia" w:cstheme="minorBidi"/>
          <w:b w:val="0"/>
          <w:szCs w:val="22"/>
        </w:rPr>
      </w:pPr>
      <w:hyperlink w:history="1" w:anchor="_Toc26779546">
        <w:r w:rsidRPr="00F56FA5" w:rsidR="00C030E2">
          <w:rPr>
            <w:rStyle w:val="Hyperlink"/>
          </w:rPr>
          <w:t>Appendix B: Logic Model Template</w:t>
        </w:r>
        <w:r w:rsidR="00C030E2">
          <w:rPr>
            <w:webHidden/>
          </w:rPr>
          <w:tab/>
        </w:r>
        <w:r w:rsidR="00C030E2">
          <w:rPr>
            <w:webHidden/>
          </w:rPr>
          <w:fldChar w:fldCharType="begin"/>
        </w:r>
        <w:r w:rsidR="00C030E2">
          <w:rPr>
            <w:webHidden/>
          </w:rPr>
          <w:instrText xml:space="preserve"> PAGEREF _Toc26779546 \h </w:instrText>
        </w:r>
        <w:r w:rsidR="00C030E2">
          <w:rPr>
            <w:webHidden/>
          </w:rPr>
        </w:r>
        <w:r w:rsidR="00C030E2">
          <w:rPr>
            <w:webHidden/>
          </w:rPr>
          <w:fldChar w:fldCharType="separate"/>
        </w:r>
        <w:r w:rsidR="00C030E2">
          <w:rPr>
            <w:webHidden/>
          </w:rPr>
          <w:t>21</w:t>
        </w:r>
        <w:r w:rsidR="00C030E2">
          <w:rPr>
            <w:webHidden/>
          </w:rPr>
          <w:fldChar w:fldCharType="end"/>
        </w:r>
      </w:hyperlink>
    </w:p>
    <w:p w:rsidR="00C030E2" w:rsidRDefault="00780461" w14:paraId="5E6AC5CA" w14:textId="77777777">
      <w:pPr>
        <w:pStyle w:val="TOC1"/>
        <w:rPr>
          <w:rFonts w:asciiTheme="minorHAnsi" w:hAnsiTheme="minorHAnsi" w:eastAsiaTheme="minorEastAsia" w:cstheme="minorBidi"/>
          <w:b w:val="0"/>
          <w:szCs w:val="22"/>
        </w:rPr>
      </w:pPr>
      <w:hyperlink w:history="1" w:anchor="_Toc26779547">
        <w:r w:rsidRPr="00F56FA5" w:rsidR="00C030E2">
          <w:rPr>
            <w:rStyle w:val="Hyperlink"/>
          </w:rPr>
          <w:t>Appendix C. Fidelity Matrix</w:t>
        </w:r>
        <w:r w:rsidR="00C030E2">
          <w:rPr>
            <w:webHidden/>
          </w:rPr>
          <w:tab/>
        </w:r>
        <w:r w:rsidR="00C030E2">
          <w:rPr>
            <w:webHidden/>
          </w:rPr>
          <w:fldChar w:fldCharType="begin"/>
        </w:r>
        <w:r w:rsidR="00C030E2">
          <w:rPr>
            <w:webHidden/>
          </w:rPr>
          <w:instrText xml:space="preserve"> PAGEREF _Toc26779547 \h </w:instrText>
        </w:r>
        <w:r w:rsidR="00C030E2">
          <w:rPr>
            <w:webHidden/>
          </w:rPr>
        </w:r>
        <w:r w:rsidR="00C030E2">
          <w:rPr>
            <w:webHidden/>
          </w:rPr>
          <w:fldChar w:fldCharType="separate"/>
        </w:r>
        <w:r w:rsidR="00C030E2">
          <w:rPr>
            <w:webHidden/>
          </w:rPr>
          <w:t>22</w:t>
        </w:r>
        <w:r w:rsidR="00C030E2">
          <w:rPr>
            <w:webHidden/>
          </w:rPr>
          <w:fldChar w:fldCharType="end"/>
        </w:r>
      </w:hyperlink>
    </w:p>
    <w:p w:rsidR="00C030E2" w:rsidRDefault="00780461" w14:paraId="4132C726" w14:textId="77777777">
      <w:pPr>
        <w:pStyle w:val="TOC1"/>
        <w:rPr>
          <w:rFonts w:asciiTheme="minorHAnsi" w:hAnsiTheme="minorHAnsi" w:eastAsiaTheme="minorEastAsia" w:cstheme="minorBidi"/>
          <w:b w:val="0"/>
          <w:szCs w:val="22"/>
        </w:rPr>
      </w:pPr>
      <w:hyperlink w:history="1" w:anchor="_Toc26779548">
        <w:r w:rsidRPr="00F56FA5" w:rsidR="00C030E2">
          <w:rPr>
            <w:rStyle w:val="Hyperlink"/>
          </w:rPr>
          <w:t>Appendix D. Contrast Table</w:t>
        </w:r>
        <w:r w:rsidR="00C030E2">
          <w:rPr>
            <w:webHidden/>
          </w:rPr>
          <w:tab/>
        </w:r>
        <w:r w:rsidR="00C030E2">
          <w:rPr>
            <w:webHidden/>
          </w:rPr>
          <w:fldChar w:fldCharType="begin"/>
        </w:r>
        <w:r w:rsidR="00C030E2">
          <w:rPr>
            <w:webHidden/>
          </w:rPr>
          <w:instrText xml:space="preserve"> PAGEREF _Toc26779548 \h </w:instrText>
        </w:r>
        <w:r w:rsidR="00C030E2">
          <w:rPr>
            <w:webHidden/>
          </w:rPr>
        </w:r>
        <w:r w:rsidR="00C030E2">
          <w:rPr>
            <w:webHidden/>
          </w:rPr>
          <w:fldChar w:fldCharType="separate"/>
        </w:r>
        <w:r w:rsidR="00C030E2">
          <w:rPr>
            <w:webHidden/>
          </w:rPr>
          <w:t>23</w:t>
        </w:r>
        <w:r w:rsidR="00C030E2">
          <w:rPr>
            <w:webHidden/>
          </w:rPr>
          <w:fldChar w:fldCharType="end"/>
        </w:r>
      </w:hyperlink>
    </w:p>
    <w:p w:rsidR="008C2388" w:rsidP="00DC17F5" w:rsidRDefault="00DD1BED" w14:paraId="5F7682C0" w14:textId="58CCE5BE">
      <w:pPr>
        <w:rPr>
          <w:rFonts w:eastAsia="Calibri"/>
          <w:noProof/>
          <w:sz w:val="20"/>
          <w:u w:color="7F7F7F" w:themeColor="text1" w:themeTint="80"/>
        </w:rPr>
      </w:pPr>
      <w:r>
        <w:rPr>
          <w:rFonts w:ascii="Arial" w:hAnsi="Arial" w:eastAsia="Calibri" w:cs="Arial"/>
          <w:b/>
          <w:noProof/>
          <w:szCs w:val="24"/>
          <w:u w:color="7F7F7F" w:themeColor="text1" w:themeTint="80"/>
        </w:rPr>
        <w:fldChar w:fldCharType="end"/>
      </w:r>
    </w:p>
    <w:p w:rsidRPr="00A5089F" w:rsidR="008C2388" w:rsidRDefault="008C2388" w14:paraId="6082F9E2" w14:textId="77777777">
      <w:pPr>
        <w:rPr>
          <w:rFonts w:eastAsia="Calibri"/>
          <w:sz w:val="20"/>
        </w:rPr>
      </w:pPr>
    </w:p>
    <w:p w:rsidRPr="00A5089F" w:rsidR="008C2388" w:rsidRDefault="008C2388" w14:paraId="1BB92FCA" w14:textId="77777777">
      <w:pPr>
        <w:rPr>
          <w:rFonts w:eastAsia="Calibri"/>
          <w:sz w:val="20"/>
        </w:rPr>
      </w:pPr>
    </w:p>
    <w:p w:rsidR="008C2388" w:rsidP="008C2388" w:rsidRDefault="008C2388" w14:paraId="2A6B264F" w14:textId="77777777">
      <w:pPr>
        <w:rPr>
          <w:rFonts w:eastAsia="Calibri"/>
          <w:sz w:val="20"/>
        </w:rPr>
      </w:pPr>
    </w:p>
    <w:p w:rsidRPr="008C2388" w:rsidR="008C2388" w:rsidP="00A5089F" w:rsidRDefault="008C2388" w14:paraId="6BA97AF0" w14:textId="77777777">
      <w:pPr>
        <w:jc w:val="right"/>
        <w:rPr>
          <w:rFonts w:eastAsia="Calibri"/>
          <w:sz w:val="20"/>
        </w:rPr>
      </w:pPr>
    </w:p>
    <w:p w:rsidR="008C2388" w:rsidP="008C2388" w:rsidRDefault="008C2388" w14:paraId="5FDE4C03" w14:textId="77777777">
      <w:pPr>
        <w:rPr>
          <w:rFonts w:eastAsia="Calibri"/>
          <w:sz w:val="20"/>
        </w:rPr>
      </w:pPr>
    </w:p>
    <w:p w:rsidRPr="00667929" w:rsidR="00D81D4A" w:rsidRDefault="00D81D4A" w14:paraId="6E16EE9F" w14:textId="77777777">
      <w:pPr>
        <w:rPr>
          <w:rFonts w:eastAsia="Calibri"/>
          <w:sz w:val="20"/>
        </w:rPr>
        <w:sectPr w:rsidRPr="00667929" w:rsidR="00D81D4A" w:rsidSect="0076012A">
          <w:headerReference w:type="default" r:id="rId11"/>
          <w:pgSz w:w="12240" w:h="15840" w:code="1"/>
          <w:pgMar w:top="1440" w:right="1440" w:bottom="1440" w:left="1440" w:header="432" w:footer="720" w:gutter="0"/>
          <w:pgNumType w:fmt="lowerRoman"/>
          <w:cols w:space="720"/>
          <w:docGrid w:linePitch="299"/>
        </w:sectPr>
      </w:pPr>
    </w:p>
    <w:p w:rsidRPr="00AA4C10" w:rsidR="00927566" w:rsidP="009C0A96" w:rsidRDefault="004D359E" w14:paraId="00CD3A4F" w14:textId="77777777">
      <w:pPr>
        <w:pStyle w:val="Heading1NoNumbering"/>
      </w:pPr>
      <w:bookmarkStart w:name="_Toc26779521" w:id="0"/>
      <w:r w:rsidRPr="00AA4C10">
        <w:lastRenderedPageBreak/>
        <w:t>Executive Summary</w:t>
      </w:r>
      <w:bookmarkEnd w:id="0"/>
      <w:r w:rsidRPr="00AA4C10">
        <w:t xml:space="preserve"> </w:t>
      </w:r>
    </w:p>
    <w:p w:rsidR="00BE5A43" w:rsidP="00707E18" w:rsidRDefault="00707E18" w14:paraId="5C429594" w14:textId="048B3743">
      <w:pPr>
        <w:pStyle w:val="BodyText"/>
      </w:pPr>
      <w:r w:rsidRPr="00707E18">
        <w:rPr>
          <w:i/>
          <w:lang w:val="en-US"/>
        </w:rPr>
        <w:t>This template is provided to CWCC grantees to assist in the development of their evaluation plans.</w:t>
      </w:r>
      <w:r w:rsidRPr="00707E18">
        <w:rPr>
          <w:i/>
          <w:vertAlign w:val="superscript"/>
          <w:lang w:val="en-US"/>
        </w:rPr>
        <w:footnoteReference w:id="1"/>
      </w:r>
      <w:r w:rsidRPr="00707E18">
        <w:rPr>
          <w:i/>
          <w:lang w:val="en-US"/>
        </w:rPr>
        <w:t xml:space="preserve"> It includes all the required components of an evaluation plan as delineated in the FOA and provides a logical flow for describing them. </w:t>
      </w:r>
      <w:r w:rsidR="005B20ED">
        <w:rPr>
          <w:i/>
          <w:lang w:val="en-US"/>
        </w:rPr>
        <w:t>This template also align</w:t>
      </w:r>
      <w:r w:rsidR="007F14BC">
        <w:rPr>
          <w:i/>
          <w:lang w:val="en-US"/>
        </w:rPr>
        <w:t>s</w:t>
      </w:r>
      <w:r w:rsidR="005B20ED">
        <w:rPr>
          <w:i/>
          <w:lang w:val="en-US"/>
        </w:rPr>
        <w:t xml:space="preserve"> with </w:t>
      </w:r>
      <w:r w:rsidR="007F14BC">
        <w:rPr>
          <w:i/>
          <w:lang w:val="en-US"/>
        </w:rPr>
        <w:t>Children’s Bureau’s</w:t>
      </w:r>
      <w:r w:rsidR="005B20ED">
        <w:rPr>
          <w:i/>
          <w:lang w:val="en-US"/>
        </w:rPr>
        <w:t xml:space="preserve"> Evaluation Plan Development Tip Sheet</w:t>
      </w:r>
      <w:r w:rsidR="007F14BC">
        <w:rPr>
          <w:i/>
          <w:lang w:val="en-US"/>
        </w:rPr>
        <w:t xml:space="preserve"> (</w:t>
      </w:r>
      <w:r w:rsidR="00694B8F">
        <w:rPr>
          <w:i/>
          <w:lang w:val="en-US"/>
        </w:rPr>
        <w:t>ACYF-CB-IM-19-04</w:t>
      </w:r>
      <w:r w:rsidR="007F14BC">
        <w:rPr>
          <w:i/>
          <w:lang w:val="en-US"/>
        </w:rPr>
        <w:t>)</w:t>
      </w:r>
      <w:r w:rsidR="00A5089F">
        <w:rPr>
          <w:i/>
          <w:lang w:val="en-US"/>
        </w:rPr>
        <w:t xml:space="preserve">. </w:t>
      </w:r>
      <w:r w:rsidRPr="00707E18">
        <w:rPr>
          <w:i/>
          <w:lang w:val="en-US"/>
        </w:rPr>
        <w:t>The evaluation plan template includes three major sections: (1) Introduction, (2) Process Evaluation, and (3) Outcome Evaluation.</w:t>
      </w:r>
    </w:p>
    <w:p w:rsidRPr="00707E18" w:rsidR="00707E18" w:rsidP="00707E18" w:rsidRDefault="00707E18" w14:paraId="01714768" w14:textId="15595C7E">
      <w:pPr>
        <w:pStyle w:val="BodyText"/>
        <w:rPr>
          <w:lang w:val="en-US"/>
        </w:rPr>
      </w:pPr>
      <w:r w:rsidRPr="00707E18">
        <w:rPr>
          <w:noProof/>
          <w:lang w:val="en-US"/>
        </w:rPr>
        <mc:AlternateContent>
          <mc:Choice Requires="wps">
            <w:drawing>
              <wp:anchor distT="45720" distB="45720" distL="114300" distR="114300" simplePos="0" relativeHeight="251657216" behindDoc="0" locked="0" layoutInCell="1" allowOverlap="1" wp14:editId="751FAFB6" wp14:anchorId="60FD6BDC">
                <wp:simplePos x="0" y="0"/>
                <wp:positionH relativeFrom="margin">
                  <wp:align>right</wp:align>
                </wp:positionH>
                <wp:positionV relativeFrom="paragraph">
                  <wp:posOffset>270510</wp:posOffset>
                </wp:positionV>
                <wp:extent cx="2354580" cy="3048000"/>
                <wp:effectExtent l="0" t="0" r="2667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0"/>
                        </a:xfrm>
                        <a:prstGeom prst="roundRect">
                          <a:avLst>
                            <a:gd name="adj" fmla="val 4261"/>
                          </a:avLst>
                        </a:prstGeom>
                        <a:solidFill>
                          <a:schemeClr val="accent5"/>
                        </a:solidFill>
                        <a:ln w="9525">
                          <a:solidFill>
                            <a:schemeClr val="accent1">
                              <a:lumMod val="60000"/>
                              <a:lumOff val="40000"/>
                            </a:schemeClr>
                          </a:solidFill>
                          <a:miter lim="800000"/>
                          <a:headEnd/>
                          <a:tailEnd/>
                        </a:ln>
                      </wps:spPr>
                      <wps:txbx>
                        <w:txbxContent>
                          <w:p w:rsidRPr="003A12F2" w:rsidR="00443209" w:rsidP="00707E18" w:rsidRDefault="00443209" w14:paraId="158EC935" w14:textId="164779E9">
                            <w:pPr>
                              <w:pStyle w:val="Call-OutBoxText"/>
                            </w:pPr>
                            <w:r w:rsidRPr="003A12F2">
                              <w:t xml:space="preserve">The quality indicators outlined in this document were drawn from several sources, including </w:t>
                            </w:r>
                            <w:hyperlink w:history="1" r:id="rId12">
                              <w:r>
                                <w:rPr>
                                  <w:rStyle w:val="Hyperlink"/>
                                </w:rPr>
                                <w:t>ACF</w:t>
                              </w:r>
                              <w:r w:rsidRPr="00403964">
                                <w:rPr>
                                  <w:rStyle w:val="Hyperlink"/>
                                </w:rPr>
                                <w:t>’s Prevention Services Clearinghouse</w:t>
                              </w:r>
                            </w:hyperlink>
                            <w:r>
                              <w:t xml:space="preserve"> (PSC),</w:t>
                            </w:r>
                            <w:r w:rsidRPr="003A12F2">
                              <w:t xml:space="preserve"> the U.S. Department of Education’s </w:t>
                            </w:r>
                            <w:hyperlink w:history="1" r:id="rId13">
                              <w:r w:rsidRPr="003A12F2">
                                <w:rPr>
                                  <w:rStyle w:val="Hyperlink"/>
                                  <w:szCs w:val="20"/>
                                </w:rPr>
                                <w:t>What Works Clearinghouse</w:t>
                              </w:r>
                            </w:hyperlink>
                            <w:r w:rsidRPr="003A12F2">
                              <w:t xml:space="preserve"> (WWC), the U.S. Department of Labor’s </w:t>
                            </w:r>
                            <w:hyperlink w:history="1" r:id="rId14">
                              <w:r w:rsidRPr="003A12F2">
                                <w:rPr>
                                  <w:rStyle w:val="Hyperlink"/>
                                  <w:szCs w:val="20"/>
                                </w:rPr>
                                <w:t>Clearinghouse for Labor Evaluation and Research</w:t>
                              </w:r>
                            </w:hyperlink>
                            <w:r w:rsidRPr="003A12F2">
                              <w:t xml:space="preserve"> (CLEAR), and Abt Associates’ proprietary EVIRATER</w:t>
                            </w:r>
                            <w:r w:rsidRPr="003A12F2">
                              <w:rPr>
                                <w:vertAlign w:val="superscript"/>
                              </w:rPr>
                              <w:t>TM</w:t>
                            </w:r>
                            <w:r w:rsidRPr="003A12F2">
                              <w:t xml:space="preserve"> standards. </w:t>
                            </w:r>
                            <w:r w:rsidRPr="00A04DEB">
                              <w:t>PSC</w:t>
                            </w:r>
                            <w:r>
                              <w:t xml:space="preserve">, </w:t>
                            </w:r>
                            <w:r w:rsidRPr="003A12F2">
                              <w:t>WWC and CLEAR standards focus primarily on comparison group designs such as randomized controlled trials and quasi-experimental designs, whereas Abt’s EVIRATER standards address the full spectrum of evaluation designs, including pre-post and interrupted time series</w:t>
                            </w:r>
                            <w:r>
                              <w:t>. Additional community-level quality indicators</w:t>
                            </w:r>
                            <w:r w:rsidRPr="003A12F2">
                              <w:t xml:space="preserve"> were drawn from Abt’s experience on other projects including the </w:t>
                            </w:r>
                            <w:r w:rsidRPr="003A12F2">
                              <w:rPr>
                                <w:i/>
                              </w:rPr>
                              <w:t xml:space="preserve">TPP Scale-Up </w:t>
                            </w:r>
                            <w:r w:rsidRPr="003A12F2">
                              <w:t>project for the Office of Adolescent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style="position:absolute;margin-left:134.2pt;margin-top:21.3pt;width:185.4pt;height:240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9" fillcolor="#e7e8e8 [3208]" strokecolor="#91cbdc [1940]" arcsize="2791f" w14:anchorId="60FD6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">
                <v:stroke joinstyle="miter"/>
                <v:textbox>
                  <w:txbxContent>
                    <w:p w:rsidRPr="003A12F2" w:rsidR="00443209" w:rsidP="00707E18" w:rsidRDefault="00443209" w14:paraId="158EC935" w14:textId="164779E9">
                      <w:pPr>
                        <w:pStyle w:val="Call-OutBoxText"/>
                      </w:pPr>
                      <w:r w:rsidRPr="003A12F2">
                        <w:t xml:space="preserve">The quality indicators outlined in this document were drawn from several sources, including </w:t>
                      </w:r>
                      <w:hyperlink w:history="1" r:id="rId22">
                        <w:r>
                          <w:rPr>
                            <w:rStyle w:val="Hyperlink"/>
                          </w:rPr>
                          <w:t>ACF</w:t>
                        </w:r>
                        <w:r w:rsidRPr="00403964">
                          <w:rPr>
                            <w:rStyle w:val="Hyperlink"/>
                          </w:rPr>
                          <w:t>’s Prevention Services Clearinghouse</w:t>
                        </w:r>
                      </w:hyperlink>
                      <w:r>
                        <w:t xml:space="preserve"> (PSC),</w:t>
                      </w:r>
                      <w:r w:rsidRPr="003A12F2">
                        <w:t xml:space="preserve"> the U.S. Department of Education’s </w:t>
                      </w:r>
                      <w:hyperlink w:history="1" r:id="rId23">
                        <w:r w:rsidRPr="003A12F2">
                          <w:rPr>
                            <w:rStyle w:val="Hyperlink"/>
                            <w:szCs w:val="20"/>
                          </w:rPr>
                          <w:t>What Works Clearinghouse</w:t>
                        </w:r>
                      </w:hyperlink>
                      <w:r w:rsidRPr="003A12F2">
                        <w:t xml:space="preserve"> (WWC), the U.S. Department of Labor’s </w:t>
                      </w:r>
                      <w:hyperlink w:history="1" r:id="rId24">
                        <w:r w:rsidRPr="003A12F2">
                          <w:rPr>
                            <w:rStyle w:val="Hyperlink"/>
                            <w:szCs w:val="20"/>
                          </w:rPr>
                          <w:t>Clearinghouse for Labor Evaluation and Research</w:t>
                        </w:r>
                      </w:hyperlink>
                      <w:r w:rsidRPr="003A12F2">
                        <w:t xml:space="preserve"> (CLEAR), and Abt Associates’ proprietary EVIRATER</w:t>
                      </w:r>
                      <w:r w:rsidRPr="003A12F2">
                        <w:rPr>
                          <w:vertAlign w:val="superscript"/>
                        </w:rPr>
                        <w:t>TM</w:t>
                      </w:r>
                      <w:r w:rsidRPr="003A12F2">
                        <w:t xml:space="preserve"> standards. </w:t>
                      </w:r>
                      <w:r w:rsidRPr="00A04DEB">
                        <w:t>PSC</w:t>
                      </w:r>
                      <w:r>
                        <w:t xml:space="preserve">, </w:t>
                      </w:r>
                      <w:r w:rsidRPr="003A12F2">
                        <w:t>WWC and CLEAR standards focus primarily on comparison group designs such as randomized controlled trials and quasi-experimental designs, whereas Abt’s EVIRATER standards address the full spectrum of evaluation designs, including pre-post and interrupted time series</w:t>
                      </w:r>
                      <w:r>
                        <w:t>. Additional community-level quality indicators</w:t>
                      </w:r>
                      <w:r w:rsidRPr="003A12F2">
                        <w:t xml:space="preserve"> were drawn from Abt’s experience on other projects including the </w:t>
                      </w:r>
                      <w:r w:rsidRPr="003A12F2">
                        <w:rPr>
                          <w:i/>
                        </w:rPr>
                        <w:t xml:space="preserve">TPP Scale-Up </w:t>
                      </w:r>
                      <w:r w:rsidRPr="003A12F2">
                        <w:t>project for the Office of Adolescent Health.</w:t>
                      </w:r>
                    </w:p>
                  </w:txbxContent>
                </v:textbox>
                <w10:wrap type="square" anchorx="margin"/>
              </v:roundrect>
            </w:pict>
          </mc:Fallback>
        </mc:AlternateContent>
      </w:r>
      <w:r w:rsidRPr="00707E18">
        <w:rPr>
          <w:lang w:val="en-US"/>
        </w:rPr>
        <w:t xml:space="preserve">This template includes the Community Collaborations Evaluation Quality Indicators, which should guide the development of evaluation plans and the execution of those evaluations. These quality indicators provide a foundation for strong grantee evaluations. With rigorous designs, evidence developed under this project will </w:t>
      </w:r>
      <w:r w:rsidR="00AC4F10">
        <w:rPr>
          <w:lang w:val="en-US"/>
        </w:rPr>
        <w:t>help</w:t>
      </w:r>
      <w:r w:rsidRPr="00707E18">
        <w:rPr>
          <w:lang w:val="en-US"/>
        </w:rPr>
        <w:t xml:space="preserve"> grantees, ACF, and the broader field make evidence-based decisions and improvements to community-level collaborations. By addressing these quality indicators in their evaluation plans when feasible, grantees also increase the chances their evaluations will be accepted for publication by a peer-reviewed journal or </w:t>
      </w:r>
      <w:r w:rsidR="00AC4F10">
        <w:rPr>
          <w:lang w:val="en-US"/>
        </w:rPr>
        <w:t xml:space="preserve">as a </w:t>
      </w:r>
      <w:r w:rsidR="00217C9B">
        <w:rPr>
          <w:lang w:val="en-US"/>
        </w:rPr>
        <w:t xml:space="preserve">conference </w:t>
      </w:r>
      <w:r w:rsidRPr="00707E18">
        <w:rPr>
          <w:lang w:val="en-US"/>
        </w:rPr>
        <w:t>presentation</w:t>
      </w:r>
      <w:r w:rsidR="00AC4F10">
        <w:rPr>
          <w:lang w:val="en-US"/>
        </w:rPr>
        <w:t>.</w:t>
      </w:r>
      <w:r w:rsidRPr="00707E18">
        <w:rPr>
          <w:lang w:val="en-US"/>
        </w:rPr>
        <w:t xml:space="preserve"> </w:t>
      </w:r>
    </w:p>
    <w:p w:rsidRPr="00707E18" w:rsidR="00707E18" w:rsidP="00707E18" w:rsidRDefault="00707E18" w14:paraId="71CD0A4A" w14:textId="49CA8DA9">
      <w:pPr>
        <w:pStyle w:val="BodyText"/>
        <w:rPr>
          <w:lang w:val="en-US"/>
        </w:rPr>
      </w:pPr>
      <w:r w:rsidRPr="00707E18">
        <w:rPr>
          <w:lang w:val="en-US"/>
        </w:rPr>
        <w:t xml:space="preserve">Grantees are encouraged to address as many of the quality indicators as feasible. The TA team will use these indicators as a basis for feedback on grantees’ evaluation plans. These quality indicators are also a technical assistance tool, as they provide concrete recommendations for both strengthening evaluation designs and solutions to address evaluation challenges. </w:t>
      </w:r>
    </w:p>
    <w:p w:rsidRPr="00707E18" w:rsidR="00707E18" w:rsidP="00707E18" w:rsidRDefault="00707E18" w14:paraId="6210AAD9" w14:textId="32709107">
      <w:pPr>
        <w:pStyle w:val="BodyText"/>
        <w:rPr>
          <w:lang w:val="en-US"/>
        </w:rPr>
      </w:pPr>
      <w:r w:rsidRPr="00707E18">
        <w:rPr>
          <w:lang w:val="en-US"/>
        </w:rPr>
        <w:t xml:space="preserve">This document lays out the structure of the evaluation plan, and then provides the quality indicators relevant for each section. They provide guidance for both participant-level and community-level evaluations. </w:t>
      </w:r>
      <w:r w:rsidRPr="00261035" w:rsidR="000D44D8">
        <w:rPr>
          <w:b/>
          <w:lang w:val="en-US"/>
        </w:rPr>
        <w:t xml:space="preserve">In the sections below, quality indicators </w:t>
      </w:r>
      <w:r w:rsidRPr="00261035" w:rsidR="00261035">
        <w:rPr>
          <w:b/>
          <w:lang w:val="en-US"/>
        </w:rPr>
        <w:t xml:space="preserve">that are optional or </w:t>
      </w:r>
      <w:r w:rsidRPr="00261035" w:rsidR="000D44D8">
        <w:rPr>
          <w:b/>
          <w:lang w:val="en-US"/>
        </w:rPr>
        <w:t>relevant only to certain evaluation approaches are marked with an asterisk (*).</w:t>
      </w:r>
    </w:p>
    <w:p w:rsidRPr="00707E18" w:rsidR="00707E18" w:rsidP="00707E18" w:rsidRDefault="00707E18" w14:paraId="347736DA" w14:textId="5A9EA9B6">
      <w:pPr>
        <w:pStyle w:val="BodyText"/>
        <w:rPr>
          <w:lang w:val="en-US"/>
        </w:rPr>
      </w:pPr>
      <w:r w:rsidRPr="00707E18">
        <w:rPr>
          <w:lang w:val="en-US"/>
        </w:rPr>
        <w:t xml:space="preserve">The TA team will support the grantees’ development of their evaluation plans and execution of their evaluations to ensure those plans and evaluations align with all feasible quality indicators. </w:t>
      </w:r>
      <w:r w:rsidR="00D275C6">
        <w:rPr>
          <w:lang w:val="en-US"/>
        </w:rPr>
        <w:t xml:space="preserve">Grantees and evaluators should also refer to the resources on </w:t>
      </w:r>
      <w:hyperlink w:history="1" w:anchor="/folder/1559742/list" r:id="rId25">
        <w:r w:rsidRPr="00D275C6" w:rsidR="00D275C6">
          <w:rPr>
            <w:rStyle w:val="Hyperlink"/>
            <w:lang w:val="en-US"/>
          </w:rPr>
          <w:t>Huddle</w:t>
        </w:r>
      </w:hyperlink>
      <w:r w:rsidR="00D275C6">
        <w:rPr>
          <w:lang w:val="en-US"/>
        </w:rPr>
        <w:t xml:space="preserve"> to support the development and execution of their evaluation plans. </w:t>
      </w:r>
      <w:r w:rsidRPr="00707E18">
        <w:rPr>
          <w:lang w:val="en-US"/>
        </w:rPr>
        <w:t xml:space="preserve">Grantees are expected to submit draft versions of </w:t>
      </w:r>
      <w:r w:rsidR="00F4740F">
        <w:rPr>
          <w:lang w:val="en-US"/>
        </w:rPr>
        <w:t>sections</w:t>
      </w:r>
      <w:r w:rsidRPr="00707E18" w:rsidR="00F4740F">
        <w:rPr>
          <w:lang w:val="en-US"/>
        </w:rPr>
        <w:t xml:space="preserve"> </w:t>
      </w:r>
      <w:r w:rsidRPr="00707E18">
        <w:rPr>
          <w:lang w:val="en-US"/>
        </w:rPr>
        <w:t xml:space="preserve">of their evaluation plans according to the review schedule they developed in partnership with their TA liaisons. Appendix </w:t>
      </w:r>
      <w:r w:rsidR="00D571F4">
        <w:rPr>
          <w:lang w:val="en-US"/>
        </w:rPr>
        <w:t>A</w:t>
      </w:r>
      <w:r w:rsidRPr="00707E18" w:rsidR="000D44D8">
        <w:rPr>
          <w:lang w:val="en-US"/>
        </w:rPr>
        <w:t xml:space="preserve"> </w:t>
      </w:r>
      <w:r w:rsidRPr="00707E18">
        <w:rPr>
          <w:lang w:val="en-US"/>
        </w:rPr>
        <w:t xml:space="preserve">contains a </w:t>
      </w:r>
      <w:r w:rsidR="00C76EFF">
        <w:rPr>
          <w:lang w:val="en-US"/>
        </w:rPr>
        <w:t>template for a</w:t>
      </w:r>
      <w:r w:rsidRPr="00707E18" w:rsidR="00C76EFF">
        <w:rPr>
          <w:lang w:val="en-US"/>
        </w:rPr>
        <w:t xml:space="preserve"> </w:t>
      </w:r>
      <w:r w:rsidR="00D275C6">
        <w:rPr>
          <w:lang w:val="en-US"/>
        </w:rPr>
        <w:t xml:space="preserve">schedule for the </w:t>
      </w:r>
      <w:r w:rsidRPr="00707E18">
        <w:rPr>
          <w:lang w:val="en-US"/>
        </w:rPr>
        <w:t xml:space="preserve">submission and review </w:t>
      </w:r>
      <w:r w:rsidR="00D275C6">
        <w:rPr>
          <w:lang w:val="en-US"/>
        </w:rPr>
        <w:t xml:space="preserve">of evaluation plan sections, </w:t>
      </w:r>
      <w:r w:rsidRPr="00707E18">
        <w:rPr>
          <w:lang w:val="en-US"/>
        </w:rPr>
        <w:t xml:space="preserve">for grantees and TA liaisons to </w:t>
      </w:r>
      <w:r w:rsidR="00D275C6">
        <w:rPr>
          <w:lang w:val="en-US"/>
        </w:rPr>
        <w:t xml:space="preserve">agree upon and </w:t>
      </w:r>
      <w:r w:rsidR="00C76EFF">
        <w:rPr>
          <w:lang w:val="en-US"/>
        </w:rPr>
        <w:t>complete</w:t>
      </w:r>
      <w:r w:rsidR="00D275C6">
        <w:rPr>
          <w:lang w:val="en-US"/>
        </w:rPr>
        <w:t xml:space="preserve"> together</w:t>
      </w:r>
      <w:r w:rsidRPr="00707E18">
        <w:rPr>
          <w:lang w:val="en-US"/>
        </w:rPr>
        <w:t>. This schedule helps ensure that the TA team is able to provide ongoing feedback during the plan development</w:t>
      </w:r>
      <w:r w:rsidR="005A56C0">
        <w:rPr>
          <w:lang w:val="en-US"/>
        </w:rPr>
        <w:t>,</w:t>
      </w:r>
      <w:r w:rsidRPr="00707E18">
        <w:rPr>
          <w:lang w:val="en-US"/>
        </w:rPr>
        <w:t xml:space="preserve"> with the expectation that all or almost all components of draft evaluation plans will have been reviewed at least once by the TA liaisons prior to the complete plan submission by July 31, </w:t>
      </w:r>
      <w:r w:rsidRPr="00707E18" w:rsidR="009D059D">
        <w:rPr>
          <w:lang w:val="en-US"/>
        </w:rPr>
        <w:t>20</w:t>
      </w:r>
      <w:r w:rsidR="009D059D">
        <w:rPr>
          <w:lang w:val="en-US"/>
        </w:rPr>
        <w:t>20</w:t>
      </w:r>
      <w:r w:rsidRPr="00707E18">
        <w:rPr>
          <w:lang w:val="en-US"/>
        </w:rPr>
        <w:t>.</w:t>
      </w:r>
      <w:r w:rsidR="003F34CF">
        <w:rPr>
          <w:lang w:val="en-US"/>
        </w:rPr>
        <w:t xml:space="preserve"> </w:t>
      </w:r>
    </w:p>
    <w:p w:rsidRPr="00707E18" w:rsidR="00707E18" w:rsidP="00DC6A66" w:rsidRDefault="00E175E1" w14:paraId="5C8011E0" w14:textId="7B7EA007">
      <w:pPr>
        <w:pStyle w:val="BodyText"/>
        <w:rPr>
          <w:lang w:val="en-US"/>
        </w:rPr>
      </w:pPr>
      <w:r w:rsidRPr="00707E18">
        <w:rPr>
          <w:noProof/>
          <w:lang w:val="en-US"/>
        </w:rPr>
        <w:lastRenderedPageBreak/>
        <mc:AlternateContent>
          <mc:Choice Requires="wps">
            <w:drawing>
              <wp:anchor distT="45720" distB="45720" distL="114300" distR="114300" simplePos="0" relativeHeight="251659264" behindDoc="0" locked="0" layoutInCell="1" allowOverlap="1" wp14:editId="59D98282" wp14:anchorId="5BA4BC52">
                <wp:simplePos x="0" y="0"/>
                <wp:positionH relativeFrom="margin">
                  <wp:align>left</wp:align>
                </wp:positionH>
                <wp:positionV relativeFrom="paragraph">
                  <wp:posOffset>1389380</wp:posOffset>
                </wp:positionV>
                <wp:extent cx="5695950" cy="2603500"/>
                <wp:effectExtent l="0" t="0" r="19050" b="2540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603500"/>
                        </a:xfrm>
                        <a:prstGeom prst="roundRect">
                          <a:avLst>
                            <a:gd name="adj" fmla="val 2682"/>
                          </a:avLst>
                        </a:prstGeom>
                        <a:solidFill>
                          <a:schemeClr val="accent5"/>
                        </a:solidFill>
                        <a:ln w="9525">
                          <a:solidFill>
                            <a:schemeClr val="accent1">
                              <a:lumMod val="60000"/>
                              <a:lumOff val="40000"/>
                            </a:schemeClr>
                          </a:solidFill>
                          <a:miter lim="800000"/>
                          <a:headEnd/>
                          <a:tailEnd/>
                        </a:ln>
                      </wps:spPr>
                      <wps:txbx>
                        <w:txbxContent>
                          <w:p w:rsidR="00443209" w:rsidP="00707E18" w:rsidRDefault="00443209" w14:paraId="53417CEB" w14:textId="77777777">
                            <w:pPr>
                              <w:pStyle w:val="Call-OutBoxHeader"/>
                            </w:pPr>
                            <w:r>
                              <w:t>Glossary of Terms</w:t>
                            </w:r>
                          </w:p>
                          <w:p w:rsidR="00443209" w:rsidP="00707E18" w:rsidRDefault="00443209" w14:paraId="126236EA" w14:textId="77777777">
                            <w:pPr>
                              <w:pStyle w:val="Call-OutBoxText"/>
                            </w:pPr>
                            <w:r>
                              <w:t>To facilitate communication, the TA team used the following terms in specific ways:</w:t>
                            </w:r>
                          </w:p>
                          <w:p w:rsidR="00443209" w:rsidP="00707E18" w:rsidRDefault="00443209" w14:paraId="5CE165EE" w14:textId="77777777">
                            <w:pPr>
                              <w:pStyle w:val="Call-OutBoxBullet"/>
                            </w:pPr>
                            <w:r w:rsidRPr="00A5089F">
                              <w:rPr>
                                <w:b/>
                              </w:rPr>
                              <w:t>Initiative/collaboration</w:t>
                            </w:r>
                            <w:r>
                              <w:t>: The totality of all partnership efforts, including work previous to, and outside of, the CWCC grant. This includes previous relationships, collaborations, activities, goals, and data management systems that predate the grant, and the ongoing work, services, and collaborations that are not supported by CWCC funds.</w:t>
                            </w:r>
                          </w:p>
                          <w:p w:rsidR="00443209" w:rsidP="00707E18" w:rsidRDefault="00443209" w14:paraId="4E103AC5" w14:textId="77777777">
                            <w:pPr>
                              <w:pStyle w:val="Call-OutBoxBullet"/>
                            </w:pPr>
                            <w:r w:rsidRPr="00A5089F">
                              <w:rPr>
                                <w:b/>
                              </w:rPr>
                              <w:t>Grant</w:t>
                            </w:r>
                            <w:r>
                              <w:t xml:space="preserve">: All of the activities, efforts, services, and collaborations that are happening as a result of CWCC grant monies. </w:t>
                            </w:r>
                          </w:p>
                          <w:p w:rsidR="00443209" w:rsidP="00707E18" w:rsidRDefault="00443209" w14:paraId="5FAB7334" w14:textId="77777777">
                            <w:pPr>
                              <w:pStyle w:val="Call-OutBoxBullet"/>
                            </w:pPr>
                            <w:r w:rsidRPr="00A5089F">
                              <w:rPr>
                                <w:b/>
                              </w:rPr>
                              <w:t>Activities</w:t>
                            </w:r>
                            <w:r>
                              <w:t xml:space="preserve">: Any efforts grantees are conducting as a result of the CWCC grant. These efforts can include systems alignment, fundraising efforts, creation/expansion of services/interventions, recruitment/outreach of families, and policy/practice changes. </w:t>
                            </w:r>
                          </w:p>
                          <w:p w:rsidRPr="008E2B8A" w:rsidR="00443209" w:rsidP="00707E18" w:rsidRDefault="00443209" w14:paraId="4F6F7159" w14:textId="77777777">
                            <w:pPr>
                              <w:pStyle w:val="Call-OutBoxBullet"/>
                            </w:pPr>
                            <w:r w:rsidRPr="00A5089F">
                              <w:rPr>
                                <w:b/>
                              </w:rPr>
                              <w:t>Treatment</w:t>
                            </w:r>
                            <w:r>
                              <w:t xml:space="preserve">: One, a set, or all of the activities that participants, agencies, organizations, systems or communities are receiving as a result of grant activities. The treatment will depend on each outcome evaluation question. Some questions may examine the totality of grant activities and their associated changes, while other questions may focus on one or several activities – such as changes in service population as a result of recruitment efforts, or changes in systems-level communications as a result of the development of a steering committee.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0;margin-top:109.4pt;width:448.5pt;height:2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7e8e8 [3208]" strokecolor="#91cbdc [1940]" arcsize="1757f" w14:anchorId="5BA4B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">
                <v:stroke joinstyle="miter"/>
                <v:textbox>
                  <w:txbxContent>
                    <w:p w:rsidR="00443209" w:rsidP="00707E18" w:rsidRDefault="00443209" w14:paraId="53417CEB" w14:textId="77777777">
                      <w:pPr>
                        <w:pStyle w:val="Call-OutBoxHeader"/>
                      </w:pPr>
                      <w:r>
                        <w:t>Glossary of Terms</w:t>
                      </w:r>
                    </w:p>
                    <w:p w:rsidR="00443209" w:rsidP="00707E18" w:rsidRDefault="00443209" w14:paraId="126236EA" w14:textId="77777777">
                      <w:pPr>
                        <w:pStyle w:val="Call-OutBoxText"/>
                      </w:pPr>
                      <w:r>
                        <w:t>To facilitate communication, the TA team used the following terms in specific ways:</w:t>
                      </w:r>
                    </w:p>
                    <w:p w:rsidR="00443209" w:rsidP="00707E18" w:rsidRDefault="00443209" w14:paraId="5CE165EE" w14:textId="77777777">
                      <w:pPr>
                        <w:pStyle w:val="Call-OutBoxBullet"/>
                      </w:pPr>
                      <w:r w:rsidRPr="00A5089F">
                        <w:rPr>
                          <w:b/>
                        </w:rPr>
                        <w:t>Initiative/collaboration</w:t>
                      </w:r>
                      <w:r>
                        <w:t>: The totality of all partnership efforts, including work previous to, and outside of, the CWCC grant. This includes previous relationships, collaborations, activities, goals, and data management systems that predate the grant, and the ongoing work, services, and collaborations that are not supported by CWCC funds.</w:t>
                      </w:r>
                    </w:p>
                    <w:p w:rsidR="00443209" w:rsidP="00707E18" w:rsidRDefault="00443209" w14:paraId="4E103AC5" w14:textId="77777777">
                      <w:pPr>
                        <w:pStyle w:val="Call-OutBoxBullet"/>
                      </w:pPr>
                      <w:r w:rsidRPr="00A5089F">
                        <w:rPr>
                          <w:b/>
                        </w:rPr>
                        <w:t>Grant</w:t>
                      </w:r>
                      <w:r>
                        <w:t xml:space="preserve">: All of the activities, efforts, services, and collaborations that are happening as a result of CWCC grant monies. </w:t>
                      </w:r>
                    </w:p>
                    <w:p w:rsidR="00443209" w:rsidP="00707E18" w:rsidRDefault="00443209" w14:paraId="5FAB7334" w14:textId="77777777">
                      <w:pPr>
                        <w:pStyle w:val="Call-OutBoxBullet"/>
                      </w:pPr>
                      <w:r w:rsidRPr="00A5089F">
                        <w:rPr>
                          <w:b/>
                        </w:rPr>
                        <w:t>Activities</w:t>
                      </w:r>
                      <w:r>
                        <w:t xml:space="preserve">: Any efforts grantees are conducting as a result of the CWCC grant. These efforts can include systems alignment, fundraising efforts, creation/expansion of services/interventions, recruitment/outreach of families, and policy/practice changes. </w:t>
                      </w:r>
                    </w:p>
                    <w:p w:rsidRPr="008E2B8A" w:rsidR="00443209" w:rsidP="00707E18" w:rsidRDefault="00443209" w14:paraId="4F6F7159" w14:textId="77777777">
                      <w:pPr>
                        <w:pStyle w:val="Call-OutBoxBullet"/>
                      </w:pPr>
                      <w:r w:rsidRPr="00A5089F">
                        <w:rPr>
                          <w:b/>
                        </w:rPr>
                        <w:t>Treatment</w:t>
                      </w:r>
                      <w:r>
                        <w:t xml:space="preserve">: One, a set, or all of the activities that participants, agencies, organizations, systems or communities are receiving as a result of grant activities. The treatment will depend on each outcome evaluation question. Some questions may examine the totality of grant activities and their associated changes, while other questions may focus on one or several activities – such as changes in service population as a result of recruitment efforts, or changes in systems-level communications as a result of the development of a steering committee. </w:t>
                      </w:r>
                    </w:p>
                  </w:txbxContent>
                </v:textbox>
                <w10:wrap type="square" anchorx="margin"/>
              </v:roundrect>
            </w:pict>
          </mc:Fallback>
        </mc:AlternateContent>
      </w:r>
      <w:r w:rsidRPr="00707E18" w:rsidR="00707E18">
        <w:rPr>
          <w:lang w:val="en-US"/>
        </w:rPr>
        <w:t xml:space="preserve">Once complete evaluation plans are submitted to the TA team on July 31, </w:t>
      </w:r>
      <w:r w:rsidRPr="00707E18" w:rsidR="00F4740F">
        <w:rPr>
          <w:lang w:val="en-US"/>
        </w:rPr>
        <w:t>20</w:t>
      </w:r>
      <w:r w:rsidR="00F4740F">
        <w:rPr>
          <w:lang w:val="en-US"/>
        </w:rPr>
        <w:t>20</w:t>
      </w:r>
      <w:r w:rsidRPr="00707E18" w:rsidR="00707E18">
        <w:rPr>
          <w:lang w:val="en-US"/>
        </w:rPr>
        <w:t xml:space="preserve">, the TA team will review the plans </w:t>
      </w:r>
      <w:r w:rsidR="00DC6A66">
        <w:rPr>
          <w:lang w:val="en-US"/>
        </w:rPr>
        <w:t>in coordination with ACF</w:t>
      </w:r>
      <w:r w:rsidRPr="00707E18" w:rsidR="00707E18">
        <w:rPr>
          <w:lang w:val="en-US"/>
        </w:rPr>
        <w:t>.</w:t>
      </w:r>
      <w:r w:rsidR="00DC6A66">
        <w:rPr>
          <w:lang w:val="en-US"/>
        </w:rPr>
        <w:t xml:space="preserve"> </w:t>
      </w:r>
      <w:r w:rsidRPr="00707E18" w:rsidR="003B2081">
        <w:rPr>
          <w:lang w:val="en-US"/>
        </w:rPr>
        <w:t xml:space="preserve">To be approved, a grantee’s evaluation plan should </w:t>
      </w:r>
      <w:r>
        <w:rPr>
          <w:lang w:val="en-US"/>
        </w:rPr>
        <w:t>address</w:t>
      </w:r>
      <w:r w:rsidRPr="00707E18" w:rsidR="003B2081">
        <w:rPr>
          <w:lang w:val="en-US"/>
        </w:rPr>
        <w:t xml:space="preserve"> the recommended quality indicators to the extent possible (and provide a written explanation when an indicator is not feasible). </w:t>
      </w:r>
      <w:r w:rsidR="00DC6A66">
        <w:rPr>
          <w:lang w:val="en-US"/>
        </w:rPr>
        <w:t>TA liaisons will support grantees and evaluators in revising evaluation plans until they are approved. Evaluation activities should not begin until plans have been approved.  However, grantees/evaluators should alert TA liaisons to imminent evaluation activities to ensure their timely approval.</w:t>
      </w:r>
    </w:p>
    <w:p w:rsidRPr="00707E18" w:rsidR="00707E18" w:rsidP="00707E18" w:rsidRDefault="006874B5" w14:paraId="3A616266" w14:textId="27057C17">
      <w:pPr>
        <w:pStyle w:val="Heading2NoNumbering"/>
      </w:pPr>
      <w:r>
        <w:br/>
      </w:r>
      <w:r w:rsidRPr="00707E18" w:rsidR="00707E18">
        <w:t>Evaluation Plan Components and Quality Indicators</w:t>
      </w:r>
    </w:p>
    <w:p w:rsidRPr="00707E18" w:rsidR="00707E18" w:rsidP="00707E18" w:rsidRDefault="00707E18" w14:paraId="4508B76D" w14:textId="54EEED77">
      <w:pPr>
        <w:pStyle w:val="BodyText"/>
        <w:rPr>
          <w:lang w:val="en-US"/>
        </w:rPr>
      </w:pPr>
      <w:r w:rsidRPr="00707E18">
        <w:rPr>
          <w:lang w:val="en-US"/>
        </w:rPr>
        <w:t xml:space="preserve">The following sections present a template for your evaluation plan along with corresponding quality indicators that the TA team will use to assess plans. Instructions for completing each section of the evaluation plan are shown in </w:t>
      </w:r>
      <w:r w:rsidRPr="00707E18">
        <w:rPr>
          <w:i/>
          <w:lang w:val="en-US"/>
        </w:rPr>
        <w:t>italics</w:t>
      </w:r>
      <w:r w:rsidRPr="00707E18">
        <w:rPr>
          <w:lang w:val="en-US"/>
        </w:rPr>
        <w:t>,</w:t>
      </w:r>
      <w:r w:rsidR="00F7556C">
        <w:rPr>
          <w:lang w:val="en-US"/>
        </w:rPr>
        <w:t xml:space="preserve"> </w:t>
      </w:r>
      <w:r w:rsidRPr="00707E18">
        <w:rPr>
          <w:lang w:val="en-US"/>
        </w:rPr>
        <w:t>each quality indicator is</w:t>
      </w:r>
      <w:r w:rsidR="000B0F65">
        <w:rPr>
          <w:lang w:val="en-US"/>
        </w:rPr>
        <w:t xml:space="preserve"> </w:t>
      </w:r>
      <w:r w:rsidR="00C67DD5">
        <w:rPr>
          <w:b/>
          <w:lang w:val="en-US"/>
        </w:rPr>
        <w:t>bolded</w:t>
      </w:r>
      <w:r w:rsidRPr="00707E18">
        <w:rPr>
          <w:lang w:val="en-US"/>
        </w:rPr>
        <w:t xml:space="preserve">, </w:t>
      </w:r>
      <w:r w:rsidR="00BF2185">
        <w:rPr>
          <w:lang w:val="en-US"/>
        </w:rPr>
        <w:t xml:space="preserve">and all include </w:t>
      </w:r>
      <w:r w:rsidRPr="00707E18">
        <w:rPr>
          <w:lang w:val="en-US"/>
        </w:rPr>
        <w:t xml:space="preserve">a brief description. Some quality indicators may differ based on whether the evaluation is to be conducted at the </w:t>
      </w:r>
      <w:r w:rsidR="00227DB0">
        <w:rPr>
          <w:lang w:val="en-US"/>
        </w:rPr>
        <w:t>individual</w:t>
      </w:r>
      <w:r w:rsidRPr="00707E18">
        <w:rPr>
          <w:lang w:val="en-US"/>
        </w:rPr>
        <w:t>-level or community-level. In these cases, the level of analysis (</w:t>
      </w:r>
      <w:r w:rsidR="00227DB0">
        <w:rPr>
          <w:lang w:val="en-US"/>
        </w:rPr>
        <w:t>individual</w:t>
      </w:r>
      <w:r w:rsidRPr="00707E18" w:rsidR="00227DB0">
        <w:rPr>
          <w:lang w:val="en-US"/>
        </w:rPr>
        <w:t xml:space="preserve"> </w:t>
      </w:r>
      <w:r w:rsidRPr="00707E18">
        <w:rPr>
          <w:lang w:val="en-US"/>
        </w:rPr>
        <w:t xml:space="preserve">vs. community) is included in the title of the quality indicator. </w:t>
      </w:r>
    </w:p>
    <w:p w:rsidRPr="006D675A" w:rsidR="00707E18" w:rsidP="00707E18" w:rsidRDefault="006D675A" w14:paraId="7A71984D" w14:textId="025F2F7C">
      <w:pPr>
        <w:pStyle w:val="BodyText"/>
        <w:rPr>
          <w:lang w:val="en-US"/>
        </w:rPr>
      </w:pPr>
      <w:r>
        <w:rPr>
          <w:noProof/>
          <w:lang w:val="en-US"/>
        </w:rPr>
        <mc:AlternateContent>
          <mc:Choice Requires="wps">
            <w:drawing>
              <wp:anchor distT="45720" distB="45720" distL="114300" distR="114300" simplePos="0" relativeHeight="251667456" behindDoc="0" locked="0" layoutInCell="1" allowOverlap="1" wp14:editId="38CA4BC0" wp14:anchorId="3B4FBCAB">
                <wp:simplePos x="0" y="0"/>
                <wp:positionH relativeFrom="column">
                  <wp:posOffset>0</wp:posOffset>
                </wp:positionH>
                <wp:positionV relativeFrom="paragraph">
                  <wp:posOffset>419100</wp:posOffset>
                </wp:positionV>
                <wp:extent cx="5829300" cy="1562100"/>
                <wp:effectExtent l="0" t="0" r="19050" b="1905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62100"/>
                        </a:xfrm>
                        <a:prstGeom prst="rect">
                          <a:avLst/>
                        </a:prstGeom>
                        <a:solidFill>
                          <a:srgbClr val="FFFFFF"/>
                        </a:solidFill>
                        <a:ln w="9525">
                          <a:solidFill>
                            <a:srgbClr val="000000"/>
                          </a:solidFill>
                          <a:miter lim="800000"/>
                          <a:headEnd/>
                          <a:tailEnd/>
                        </a:ln>
                      </wps:spPr>
                      <wps:txbx>
                        <w:txbxContent>
                          <w:p w:rsidR="006D675A" w:rsidRDefault="006D675A" w14:paraId="67B9506D" w14:textId="72AA4D05">
                            <w:r w:rsidRPr="005B09E9">
                              <w:rPr>
                                <w:sz w:val="20"/>
                              </w:rPr>
                              <w:t xml:space="preserve">The Paperwork Reduction Act Statement: The referenced collection of information is voluntary and will be used to </w:t>
                            </w:r>
                            <w:r>
                              <w:rPr>
                                <w:sz w:val="20"/>
                              </w:rPr>
                              <w:t xml:space="preserve">systematically document </w:t>
                            </w:r>
                            <w:r w:rsidRPr="005B09E9">
                              <w:rPr>
                                <w:i/>
                                <w:spacing w:val="-4"/>
                                <w:sz w:val="20"/>
                              </w:rPr>
                              <w:t xml:space="preserve">Child Welfare Community Collaborations to Strengthen and Preserve Families </w:t>
                            </w:r>
                            <w:r w:rsidRPr="005B09E9">
                              <w:rPr>
                                <w:spacing w:val="-4"/>
                                <w:sz w:val="20"/>
                              </w:rPr>
                              <w:t>(CWCC)</w:t>
                            </w:r>
                            <w:r w:rsidRPr="005B09E9">
                              <w:rPr>
                                <w:i/>
                                <w:sz w:val="20"/>
                              </w:rPr>
                              <w:t xml:space="preserve"> </w:t>
                            </w:r>
                            <w:r w:rsidRPr="00BA4749">
                              <w:rPr>
                                <w:sz w:val="20"/>
                              </w:rPr>
                              <w:t>grantees</w:t>
                            </w:r>
                            <w:r>
                              <w:rPr>
                                <w:i/>
                                <w:sz w:val="20"/>
                              </w:rPr>
                              <w:t xml:space="preserve"> </w:t>
                            </w:r>
                            <w:r w:rsidRPr="00BA4749">
                              <w:rPr>
                                <w:sz w:val="20"/>
                              </w:rPr>
                              <w:t>evaluation</w:t>
                            </w:r>
                            <w:r>
                              <w:rPr>
                                <w:i/>
                                <w:sz w:val="20"/>
                              </w:rPr>
                              <w:t xml:space="preserve"> </w:t>
                            </w:r>
                            <w:r w:rsidRPr="00BA4749">
                              <w:rPr>
                                <w:sz w:val="20"/>
                              </w:rPr>
                              <w:t>plans</w:t>
                            </w:r>
                            <w:r w:rsidRPr="005B09E9">
                              <w:rPr>
                                <w:rFonts w:cstheme="minorHAnsi"/>
                                <w:sz w:val="20"/>
                              </w:rPr>
                              <w:t xml:space="preserve"> </w:t>
                            </w:r>
                            <w:r>
                              <w:rPr>
                                <w:rFonts w:cstheme="minorHAnsi"/>
                                <w:sz w:val="20"/>
                              </w:rPr>
                              <w:t xml:space="preserve">Information provided in this collection will be kept private. </w:t>
                            </w:r>
                            <w:r w:rsidRPr="005B09E9">
                              <w:rPr>
                                <w:sz w:val="20"/>
                              </w:rPr>
                              <w:t xml:space="preserve">The time required to complete this collection of information </w:t>
                            </w:r>
                            <w:r>
                              <w:rPr>
                                <w:sz w:val="20"/>
                              </w:rPr>
                              <w:t xml:space="preserve">is estimated to average 8 hours </w:t>
                            </w:r>
                            <w:r w:rsidRPr="005B09E9">
                              <w:rPr>
                                <w:sz w:val="20"/>
                              </w:rPr>
                              <w:t xml:space="preserve">per response, including the time to review instructions and complete and review the collection of information. An agency may not conduct or sponsor, and a person is not required to respond to, a collection of information unless it displays a currently valid OMB control number. The valid OMB control number for this collection is </w:t>
                            </w:r>
                            <w:r>
                              <w:rPr>
                                <w:sz w:val="20"/>
                              </w:rPr>
                              <w:t>0970-0531</w:t>
                            </w:r>
                            <w:r w:rsidRPr="005B09E9">
                              <w:rPr>
                                <w:sz w:val="20"/>
                              </w:rPr>
                              <w:t xml:space="preserve">, which expires </w:t>
                            </w:r>
                            <w:r>
                              <w:rPr>
                                <w:sz w:val="20"/>
                              </w:rPr>
                              <w:t>7/31/2022</w:t>
                            </w:r>
                            <w:r w:rsidRPr="005B09E9">
                              <w:rPr>
                                <w:sz w:val="20"/>
                              </w:rPr>
                              <w:t>. Send comments regarding this burden estimate or any other aspect of this collection of information, including suggestions for reducing this burden to Abt Associates, 6130 Executive Blvd., Rockville, MD 20852, Attn: Allison Hyra.</w:t>
                            </w:r>
                            <w:r>
                              <w:rPr>
                                <w:rStyle w:val="CommentReference"/>
                              </w:rPr>
                              <w:annotationRef/>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33pt;width:459pt;height:1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AJwIAAE4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" w14:anchorId="3B4FBCAB">
                <v:textbox>
                  <w:txbxContent>
                    <w:p w:rsidR="006D675A" w:rsidRDefault="006D675A" w14:paraId="67B9506D" w14:textId="72AA4D05">
                      <w:r w:rsidRPr="005B09E9">
                        <w:rPr>
                          <w:sz w:val="20"/>
                        </w:rPr>
                        <w:t xml:space="preserve">The Paperwork Reduction Act Statement: The referenced collection of information is voluntary and will be used to </w:t>
                      </w:r>
                      <w:r>
                        <w:rPr>
                          <w:sz w:val="20"/>
                        </w:rPr>
                        <w:t xml:space="preserve">systematically document </w:t>
                      </w:r>
                      <w:r w:rsidRPr="005B09E9">
                        <w:rPr>
                          <w:i/>
                          <w:spacing w:val="-4"/>
                          <w:sz w:val="20"/>
                        </w:rPr>
                        <w:t xml:space="preserve">Child Welfare Community Collaborations to Strengthen and Preserve Families </w:t>
                      </w:r>
                      <w:r w:rsidRPr="005B09E9">
                        <w:rPr>
                          <w:spacing w:val="-4"/>
                          <w:sz w:val="20"/>
                        </w:rPr>
                        <w:t>(CWCC)</w:t>
                      </w:r>
                      <w:r w:rsidRPr="005B09E9">
                        <w:rPr>
                          <w:i/>
                          <w:sz w:val="20"/>
                        </w:rPr>
                        <w:t xml:space="preserve"> </w:t>
                      </w:r>
                      <w:r w:rsidRPr="00BA4749">
                        <w:rPr>
                          <w:sz w:val="20"/>
                        </w:rPr>
                        <w:t>grantees</w:t>
                      </w:r>
                      <w:r>
                        <w:rPr>
                          <w:i/>
                          <w:sz w:val="20"/>
                        </w:rPr>
                        <w:t xml:space="preserve"> </w:t>
                      </w:r>
                      <w:r w:rsidRPr="00BA4749">
                        <w:rPr>
                          <w:sz w:val="20"/>
                        </w:rPr>
                        <w:t>evaluation</w:t>
                      </w:r>
                      <w:r>
                        <w:rPr>
                          <w:i/>
                          <w:sz w:val="20"/>
                        </w:rPr>
                        <w:t xml:space="preserve"> </w:t>
                      </w:r>
                      <w:r w:rsidRPr="00BA4749">
                        <w:rPr>
                          <w:sz w:val="20"/>
                        </w:rPr>
                        <w:t>plans</w:t>
                      </w:r>
                      <w:r w:rsidRPr="005B09E9">
                        <w:rPr>
                          <w:rFonts w:cstheme="minorHAnsi"/>
                          <w:sz w:val="20"/>
                        </w:rPr>
                        <w:t xml:space="preserve"> </w:t>
                      </w:r>
                      <w:r>
                        <w:rPr>
                          <w:rFonts w:cstheme="minorHAnsi"/>
                          <w:sz w:val="20"/>
                        </w:rPr>
                        <w:t xml:space="preserve">Information provided in this collection will be kept private. </w:t>
                      </w:r>
                      <w:r w:rsidRPr="005B09E9">
                        <w:rPr>
                          <w:sz w:val="20"/>
                        </w:rPr>
                        <w:t xml:space="preserve">The time required to complete this collection of information </w:t>
                      </w:r>
                      <w:r>
                        <w:rPr>
                          <w:sz w:val="20"/>
                        </w:rPr>
                        <w:t xml:space="preserve">is estimated to average 8 hours </w:t>
                      </w:r>
                      <w:r w:rsidRPr="005B09E9">
                        <w:rPr>
                          <w:sz w:val="20"/>
                        </w:rPr>
                        <w:t xml:space="preserve">per response, including the time to review instructions and complete and review the collection of information. An agency may not conduct or sponsor, and a person is not required to respond to, a collection of information unless it displays a currently valid OMB control number. The valid OMB control number for this collection is </w:t>
                      </w:r>
                      <w:r>
                        <w:rPr>
                          <w:sz w:val="20"/>
                        </w:rPr>
                        <w:t>0970-0531</w:t>
                      </w:r>
                      <w:r w:rsidRPr="005B09E9">
                        <w:rPr>
                          <w:sz w:val="20"/>
                        </w:rPr>
                        <w:t xml:space="preserve">, which expires </w:t>
                      </w:r>
                      <w:r>
                        <w:rPr>
                          <w:sz w:val="20"/>
                        </w:rPr>
                        <w:t>7/31/2022</w:t>
                      </w:r>
                      <w:r w:rsidRPr="005B09E9">
                        <w:rPr>
                          <w:sz w:val="20"/>
                        </w:rPr>
                        <w:t xml:space="preserve">. Send comments regarding this burden estimate or any other aspect of this collection of information, including suggestions for reducing this burden to Abt Associates, 6130 Executive Blvd., Rockville, MD 20852, </w:t>
                      </w:r>
                      <w:proofErr w:type="gramStart"/>
                      <w:r w:rsidRPr="005B09E9">
                        <w:rPr>
                          <w:sz w:val="20"/>
                        </w:rPr>
                        <w:t>Attn</w:t>
                      </w:r>
                      <w:proofErr w:type="gramEnd"/>
                      <w:r w:rsidRPr="005B09E9">
                        <w:rPr>
                          <w:sz w:val="20"/>
                        </w:rPr>
                        <w:t>: Allison Hyra.</w:t>
                      </w:r>
                      <w:r>
                        <w:rPr>
                          <w:rStyle w:val="CommentReference"/>
                        </w:rPr>
                        <w:annotationRef/>
                      </w:r>
                    </w:p>
                  </w:txbxContent>
                </v:textbox>
                <w10:wrap type="square"/>
              </v:shape>
            </w:pict>
          </mc:Fallback>
        </mc:AlternateContent>
      </w:r>
    </w:p>
    <w:p w:rsidR="00BB3909" w:rsidP="00707E18" w:rsidRDefault="00BB3909" w14:paraId="080F8DCB" w14:textId="02B55A8B">
      <w:pPr>
        <w:pStyle w:val="BodyText"/>
      </w:pPr>
    </w:p>
    <w:p w:rsidR="00351257" w:rsidP="00AA4C10" w:rsidRDefault="00351257" w14:paraId="72ECBBA7" w14:textId="3B98C83E">
      <w:pPr>
        <w:pStyle w:val="BodyText"/>
        <w:sectPr w:rsidR="00351257" w:rsidSect="00961AAE">
          <w:headerReference w:type="default" r:id="rId26"/>
          <w:pgSz w:w="12240" w:h="15840" w:code="1"/>
          <w:pgMar w:top="1440" w:right="1440" w:bottom="1440" w:left="1440" w:header="720" w:footer="720" w:gutter="0"/>
          <w:pgNumType w:fmt="lowerRoman"/>
          <w:cols w:space="720"/>
          <w:docGrid w:linePitch="299"/>
        </w:sectPr>
      </w:pPr>
      <w:bookmarkStart w:name="_GoBack" w:id="1"/>
      <w:bookmarkEnd w:id="1"/>
    </w:p>
    <w:p w:rsidRPr="00AA4C10" w:rsidR="007B1904" w:rsidP="00BE5A43" w:rsidRDefault="00707E18" w14:paraId="7EE7F544" w14:textId="77777777">
      <w:pPr>
        <w:pStyle w:val="Heading1"/>
        <w:numPr>
          <w:ilvl w:val="0"/>
          <w:numId w:val="26"/>
        </w:numPr>
      </w:pPr>
      <w:bookmarkStart w:name="_Toc26779522" w:id="2"/>
      <w:r>
        <w:lastRenderedPageBreak/>
        <w:t>Introduction</w:t>
      </w:r>
      <w:bookmarkEnd w:id="2"/>
    </w:p>
    <w:p w:rsidRPr="00707E18" w:rsidR="00707E18" w:rsidP="00707E18" w:rsidRDefault="00707E18" w14:paraId="23B93ECC" w14:textId="77777777">
      <w:pPr>
        <w:pStyle w:val="BodyText"/>
        <w:rPr>
          <w:i/>
          <w:lang w:val="en-US"/>
        </w:rPr>
      </w:pPr>
      <w:r w:rsidRPr="00707E18">
        <w:rPr>
          <w:i/>
          <w:lang w:val="en-US"/>
        </w:rPr>
        <w:t xml:space="preserve">Provide a brief summary of your overall initiative/collaboration, initiative/collaboration history, and evaluation plans (process and outcome). This description should encompass all of the work/scope of your collaboration, not just the “added value” of the CWCC grant, if applicable. </w:t>
      </w:r>
    </w:p>
    <w:p w:rsidRPr="00707E18" w:rsidR="00707E18" w:rsidP="00707E18" w:rsidRDefault="00707E18" w14:paraId="14AACCC9" w14:textId="77777777">
      <w:pPr>
        <w:pStyle w:val="Heading3NoNumbering"/>
      </w:pPr>
      <w:r w:rsidRPr="00707E18">
        <w:t>Quality Indicator: Initiative/Collaboration background, purpose</w:t>
      </w:r>
      <w:r w:rsidR="00FA4EFA">
        <w:t>,</w:t>
      </w:r>
      <w:r w:rsidRPr="00707E18">
        <w:t xml:space="preserve"> and scope description </w:t>
      </w:r>
    </w:p>
    <w:p w:rsidRPr="00707E18" w:rsidR="00707E18" w:rsidP="00707E18" w:rsidRDefault="00707E18" w14:paraId="777F0917" w14:textId="77777777">
      <w:pPr>
        <w:pStyle w:val="BodyText"/>
        <w:rPr>
          <w:lang w:val="en-US"/>
        </w:rPr>
      </w:pPr>
      <w:r w:rsidRPr="00707E18">
        <w:rPr>
          <w:lang w:val="en-US"/>
        </w:rPr>
        <w:t xml:space="preserve">Grantees should describe their initiative/collaboration history and any previous evaluation efforts. History could include when and why partners joined the group, the collaboration’s goal, mission, and purpose, and other major funding streams. The description should include the totality of the collaboration’s activities and efforts, including work previous to, and outside the scope of, the CWCC grant. </w:t>
      </w:r>
    </w:p>
    <w:p w:rsidRPr="00707E18" w:rsidR="00707E18" w:rsidP="002C22DC" w:rsidRDefault="00707E18" w14:paraId="5F8CC1E5" w14:textId="77777777">
      <w:pPr>
        <w:pStyle w:val="Heading2"/>
      </w:pPr>
      <w:bookmarkStart w:name="_Toc26779523" w:id="3"/>
      <w:r w:rsidRPr="00707E18">
        <w:t>Grant Purpose and Scope</w:t>
      </w:r>
      <w:bookmarkEnd w:id="3"/>
      <w:r w:rsidRPr="00707E18">
        <w:t xml:space="preserve"> </w:t>
      </w:r>
    </w:p>
    <w:p w:rsidRPr="00707E18" w:rsidR="00707E18" w:rsidP="00707E18" w:rsidRDefault="00707E18" w14:paraId="35F768DA" w14:textId="77777777">
      <w:pPr>
        <w:pStyle w:val="BodyText"/>
        <w:rPr>
          <w:i/>
          <w:lang w:val="en-US"/>
        </w:rPr>
      </w:pPr>
      <w:r w:rsidRPr="00707E18">
        <w:rPr>
          <w:i/>
          <w:lang w:val="en-US"/>
        </w:rPr>
        <w:t>Briefly describe the grant’s overall approach and goal (i.e., what activities are you implementing as a result of CWCC funding and for what purposes).</w:t>
      </w:r>
    </w:p>
    <w:p w:rsidRPr="00707E18" w:rsidR="00707E18" w:rsidP="00707E18" w:rsidRDefault="00707E18" w14:paraId="6F7E33EE" w14:textId="77777777">
      <w:pPr>
        <w:pStyle w:val="Heading3NoNumbering"/>
      </w:pPr>
      <w:r w:rsidRPr="00707E18">
        <w:t>Quality Indicator: Grant purpose and scope description</w:t>
      </w:r>
    </w:p>
    <w:p w:rsidRPr="00707E18" w:rsidR="00707E18" w:rsidP="00707E18" w:rsidRDefault="00707E18" w14:paraId="579B2F44" w14:textId="51A7D833">
      <w:pPr>
        <w:pStyle w:val="BodyText"/>
        <w:rPr>
          <w:lang w:val="en-US"/>
        </w:rPr>
      </w:pPr>
      <w:r w:rsidRPr="00707E18">
        <w:rPr>
          <w:lang w:val="en-US"/>
        </w:rPr>
        <w:t xml:space="preserve">Grantees should </w:t>
      </w:r>
      <w:r w:rsidR="00166754">
        <w:rPr>
          <w:lang w:val="en-US"/>
        </w:rPr>
        <w:t xml:space="preserve">briefly </w:t>
      </w:r>
      <w:r w:rsidRPr="00707E18">
        <w:rPr>
          <w:lang w:val="en-US"/>
        </w:rPr>
        <w:t>describe their CWCC grant activities, including the continuum of family-directed services, planned collaborations</w:t>
      </w:r>
      <w:r w:rsidR="00681267">
        <w:rPr>
          <w:lang w:val="en-US"/>
        </w:rPr>
        <w:t>,</w:t>
      </w:r>
      <w:r w:rsidRPr="00707E18">
        <w:rPr>
          <w:lang w:val="en-US"/>
        </w:rPr>
        <w:t xml:space="preserve"> and systems change. Grantees should also describe the challenges (e.g., lack of alignment between agencies, focus on maltreatment rather than prevention) that the grant is designed to address or ameliorate. The purpose and scope should be clearly laid out and each of the components clearly described. Grantees should clearly define</w:t>
      </w:r>
      <w:r w:rsidRPr="00707E18">
        <w:rPr>
          <w:bCs/>
          <w:lang w:val="en-US"/>
        </w:rPr>
        <w:t xml:space="preserve"> how the proposed strategies, practices, policies, or activities will be operationalized. This should include a description of adaptations based on earlier pilots, usability testing, existing evidence from other fields, and input from experts in the field. Grantees should describe the selected activities (e.g., interventions, systems changes, collaborations) and the </w:t>
      </w:r>
      <w:r w:rsidR="007252DB">
        <w:rPr>
          <w:bCs/>
          <w:lang w:val="en-US"/>
        </w:rPr>
        <w:t>targeted outcomes.</w:t>
      </w:r>
      <w:r w:rsidRPr="00707E18">
        <w:rPr>
          <w:bCs/>
          <w:lang w:val="en-US"/>
        </w:rPr>
        <w:t xml:space="preserve"> </w:t>
      </w:r>
    </w:p>
    <w:p w:rsidRPr="002C22DC" w:rsidR="002C22DC" w:rsidP="002C22DC" w:rsidRDefault="002C22DC" w14:paraId="22E5E98C" w14:textId="179482A7">
      <w:pPr>
        <w:pStyle w:val="Heading2"/>
      </w:pPr>
      <w:bookmarkStart w:name="_Toc26779524" w:id="4"/>
      <w:r w:rsidRPr="002C22DC">
        <w:t>Defined Target Population</w:t>
      </w:r>
      <w:bookmarkEnd w:id="4"/>
    </w:p>
    <w:p w:rsidRPr="002C22DC" w:rsidR="002C22DC" w:rsidP="002C22DC" w:rsidRDefault="002C22DC" w14:paraId="693D5B93" w14:textId="77777777">
      <w:pPr>
        <w:pStyle w:val="BodyText"/>
        <w:rPr>
          <w:i/>
          <w:lang w:val="en-US"/>
        </w:rPr>
      </w:pPr>
      <w:r w:rsidRPr="002C22DC">
        <w:rPr>
          <w:i/>
          <w:lang w:val="en-US"/>
        </w:rPr>
        <w:t xml:space="preserve">Describe and define the grant’s target population, including characteristics of targeted families and the targeted communities or geographic catchment area. </w:t>
      </w:r>
    </w:p>
    <w:p w:rsidRPr="00855E6F" w:rsidR="00855E6F" w:rsidP="00855E6F" w:rsidRDefault="00855E6F" w14:paraId="71EF0DAF" w14:textId="77777777">
      <w:pPr>
        <w:pStyle w:val="Heading3NoNumbering"/>
      </w:pPr>
      <w:r w:rsidRPr="00855E6F">
        <w:t>Quality Indicator: Defined target population(s)</w:t>
      </w:r>
    </w:p>
    <w:p w:rsidRPr="00855E6F" w:rsidR="00855E6F" w:rsidP="00855E6F" w:rsidRDefault="00855E6F" w14:paraId="7AECF95E" w14:textId="1D2B78B9">
      <w:pPr>
        <w:pStyle w:val="BodyText"/>
        <w:rPr>
          <w:bCs/>
          <w:lang w:val="en-US"/>
        </w:rPr>
      </w:pPr>
      <w:r w:rsidRPr="00855E6F">
        <w:rPr>
          <w:bCs/>
          <w:lang w:val="en-US"/>
        </w:rPr>
        <w:t>Grantees should clearly define and describe their target populations. They should provide a detailed description of both the geographic catchment area (including population size</w:t>
      </w:r>
      <w:r w:rsidR="008E2C7E">
        <w:rPr>
          <w:bCs/>
          <w:lang w:val="en-US"/>
        </w:rPr>
        <w:t>)</w:t>
      </w:r>
      <w:r w:rsidRPr="00855E6F">
        <w:rPr>
          <w:bCs/>
          <w:lang w:val="en-US"/>
        </w:rPr>
        <w:t xml:space="preserve"> and individuals targeted for the strategies, practices, or activities </w:t>
      </w:r>
      <w:r w:rsidR="008E2C7E">
        <w:rPr>
          <w:bCs/>
          <w:lang w:val="en-US"/>
        </w:rPr>
        <w:t>as well as</w:t>
      </w:r>
      <w:r w:rsidRPr="00855E6F" w:rsidR="008E2C7E">
        <w:rPr>
          <w:bCs/>
          <w:lang w:val="en-US"/>
        </w:rPr>
        <w:t xml:space="preserve"> </w:t>
      </w:r>
      <w:r w:rsidRPr="00855E6F">
        <w:rPr>
          <w:bCs/>
          <w:lang w:val="en-US"/>
        </w:rPr>
        <w:t xml:space="preserve">a sound rationale for their selection (including the characteristics of the youth and families and the </w:t>
      </w:r>
      <w:r w:rsidR="005A5DE0">
        <w:rPr>
          <w:bCs/>
          <w:lang w:val="en-US"/>
        </w:rPr>
        <w:t xml:space="preserve">targeted </w:t>
      </w:r>
      <w:r w:rsidRPr="00855E6F">
        <w:rPr>
          <w:bCs/>
          <w:lang w:val="en-US"/>
        </w:rPr>
        <w:t>number of individuals to whom the strategies, practices, or activities will be provided).</w:t>
      </w:r>
    </w:p>
    <w:p w:rsidRPr="00855E6F" w:rsidR="00855E6F" w:rsidP="00855E6F" w:rsidRDefault="00855E6F" w14:paraId="702782A8" w14:textId="77777777">
      <w:pPr>
        <w:pStyle w:val="Heading2"/>
      </w:pPr>
      <w:bookmarkStart w:name="_Toc26779525" w:id="5"/>
      <w:r w:rsidRPr="00855E6F">
        <w:t>Theory of Change</w:t>
      </w:r>
      <w:bookmarkEnd w:id="5"/>
    </w:p>
    <w:p w:rsidRPr="00855E6F" w:rsidR="00855E6F" w:rsidP="00855E6F" w:rsidRDefault="00855E6F" w14:paraId="36CC5C72" w14:textId="10DC632C">
      <w:pPr>
        <w:pStyle w:val="BodyText"/>
        <w:rPr>
          <w:i/>
          <w:lang w:val="en-US"/>
        </w:rPr>
      </w:pPr>
      <w:r w:rsidRPr="00855E6F">
        <w:rPr>
          <w:i/>
          <w:lang w:val="en-US"/>
        </w:rPr>
        <w:t>Include a narrative describing the grant’s theory of change.</w:t>
      </w:r>
      <w:r w:rsidR="0035109F">
        <w:rPr>
          <w:i/>
          <w:lang w:val="en-US"/>
        </w:rPr>
        <w:t xml:space="preserve"> After finalizing the theory of change for the implementation plan, please paste here.</w:t>
      </w:r>
    </w:p>
    <w:p w:rsidRPr="00855E6F" w:rsidR="00855E6F" w:rsidP="00855E6F" w:rsidRDefault="00855E6F" w14:paraId="59034D2A" w14:textId="77777777">
      <w:pPr>
        <w:pStyle w:val="Heading3NoNumbering"/>
      </w:pPr>
      <w:r w:rsidRPr="00855E6F">
        <w:t>Quality Indicator: Clear and thorough theory of change</w:t>
      </w:r>
    </w:p>
    <w:p w:rsidRPr="00855E6F" w:rsidR="00855E6F" w:rsidP="00855E6F" w:rsidRDefault="00855E6F" w14:paraId="6EB43699" w14:textId="4B76A6E0">
      <w:pPr>
        <w:pStyle w:val="BodyText"/>
        <w:rPr>
          <w:bCs/>
          <w:lang w:val="en-US"/>
        </w:rPr>
      </w:pPr>
      <w:r w:rsidRPr="00855E6F">
        <w:rPr>
          <w:bCs/>
          <w:lang w:val="en-US"/>
        </w:rPr>
        <w:t>Grantee process evaluation plans should include a theory of change. The theory of change should provide a broad framework for and narrative accompaniment to the logic model. It should clearly identify the theory that guides the selection of proposed activities (both participant services and</w:t>
      </w:r>
      <w:r w:rsidR="009939E9">
        <w:rPr>
          <w:bCs/>
          <w:lang w:val="en-US"/>
        </w:rPr>
        <w:t xml:space="preserve"> </w:t>
      </w:r>
      <w:r w:rsidRPr="00855E6F">
        <w:rPr>
          <w:bCs/>
          <w:lang w:val="en-US"/>
        </w:rPr>
        <w:t xml:space="preserve">systems/collaboration-level efforts) for the desired outcomes, describing the </w:t>
      </w:r>
      <w:r w:rsidR="009939E9">
        <w:rPr>
          <w:bCs/>
          <w:lang w:val="en-US"/>
        </w:rPr>
        <w:t xml:space="preserve">root causes of </w:t>
      </w:r>
      <w:r w:rsidRPr="00855E6F">
        <w:rPr>
          <w:bCs/>
          <w:lang w:val="en-US"/>
        </w:rPr>
        <w:t>problems, the pathways to change, and the expected long-term outcomes as a result of these activities. Grantees should describe a clear, data-supported theory of change and relevant assumptions.</w:t>
      </w:r>
    </w:p>
    <w:p w:rsidRPr="00855E6F" w:rsidR="00855E6F" w:rsidP="00855E6F" w:rsidRDefault="00855E6F" w14:paraId="129F6C78" w14:textId="77777777">
      <w:pPr>
        <w:pStyle w:val="Heading2"/>
      </w:pPr>
      <w:bookmarkStart w:name="_Toc26779526" w:id="6"/>
      <w:r w:rsidRPr="00855E6F">
        <w:t>Logic Model</w:t>
      </w:r>
      <w:bookmarkEnd w:id="6"/>
    </w:p>
    <w:p w:rsidRPr="00855E6F" w:rsidR="00855E6F" w:rsidP="00855E6F" w:rsidRDefault="00855E6F" w14:paraId="0910E5D4" w14:textId="530B0C70">
      <w:pPr>
        <w:pStyle w:val="BodyText"/>
        <w:rPr>
          <w:i/>
          <w:lang w:val="en-US"/>
        </w:rPr>
      </w:pPr>
      <w:r w:rsidRPr="00855E6F">
        <w:rPr>
          <w:i/>
          <w:lang w:val="en-US"/>
        </w:rPr>
        <w:t xml:space="preserve">Include a logic model for the grant. A Logic Model Template is included in Appendix </w:t>
      </w:r>
      <w:r w:rsidR="00805DF3">
        <w:rPr>
          <w:i/>
          <w:lang w:val="en-US"/>
        </w:rPr>
        <w:t>B</w:t>
      </w:r>
      <w:r w:rsidRPr="00855E6F">
        <w:rPr>
          <w:i/>
          <w:lang w:val="en-US"/>
        </w:rPr>
        <w:t xml:space="preserve">. </w:t>
      </w:r>
    </w:p>
    <w:p w:rsidRPr="00855E6F" w:rsidR="00855E6F" w:rsidP="00855E6F" w:rsidRDefault="00855E6F" w14:paraId="684DAC43" w14:textId="77777777">
      <w:pPr>
        <w:pStyle w:val="Heading3NoNumbering"/>
      </w:pPr>
      <w:r w:rsidRPr="00855E6F">
        <w:lastRenderedPageBreak/>
        <w:t>Quality Indicator: Clear and thorough logic model</w:t>
      </w:r>
    </w:p>
    <w:p w:rsidRPr="00855E6F" w:rsidR="00855E6F" w:rsidP="00855E6F" w:rsidRDefault="00855E6F" w14:paraId="06D673AA" w14:textId="77777777">
      <w:pPr>
        <w:pStyle w:val="BodyText"/>
        <w:rPr>
          <w:lang w:val="en-US"/>
        </w:rPr>
      </w:pPr>
      <w:r w:rsidRPr="00855E6F">
        <w:rPr>
          <w:lang w:val="en-US"/>
        </w:rPr>
        <w:t>Grantees should submit a grant-level logic model that meets the following criteria:</w:t>
      </w:r>
    </w:p>
    <w:p w:rsidRPr="00855E6F" w:rsidR="00855E6F" w:rsidP="00855E6F" w:rsidRDefault="00855E6F" w14:paraId="6C1FF4C1" w14:textId="69E917DA">
      <w:pPr>
        <w:pStyle w:val="Bullets"/>
      </w:pPr>
      <w:r w:rsidRPr="00855E6F">
        <w:t>Logic model includes key assumptions or contextual information;</w:t>
      </w:r>
    </w:p>
    <w:p w:rsidRPr="00855E6F" w:rsidR="00855E6F" w:rsidP="00855E6F" w:rsidRDefault="00855E6F" w14:paraId="20FD9291" w14:textId="77777777">
      <w:pPr>
        <w:pStyle w:val="Bullets"/>
      </w:pPr>
      <w:r w:rsidRPr="00855E6F">
        <w:t>Logic model identifies the key components (or activities) of the grant;</w:t>
      </w:r>
    </w:p>
    <w:p w:rsidRPr="00855E6F" w:rsidR="00855E6F" w:rsidP="00855E6F" w:rsidRDefault="00855E6F" w14:paraId="3AEC814B" w14:textId="77777777">
      <w:pPr>
        <w:pStyle w:val="Bullets"/>
      </w:pPr>
      <w:r w:rsidRPr="00855E6F">
        <w:t>Logic model documents the inputs necessary to execute grant activities (including relevant activities put in place prior to the grant);</w:t>
      </w:r>
    </w:p>
    <w:p w:rsidRPr="00855E6F" w:rsidR="00855E6F" w:rsidP="00855E6F" w:rsidRDefault="00855E6F" w14:paraId="1E28F210" w14:textId="77777777">
      <w:pPr>
        <w:pStyle w:val="Bullets"/>
      </w:pPr>
      <w:r w:rsidRPr="00855E6F">
        <w:t xml:space="preserve">Logic model identifies the mediators </w:t>
      </w:r>
      <w:r w:rsidR="00603F61">
        <w:t xml:space="preserve">or intermediate outcomes </w:t>
      </w:r>
      <w:r w:rsidRPr="00855E6F">
        <w:t>through which the grant activities are expected to have its intended outcomes;</w:t>
      </w:r>
    </w:p>
    <w:p w:rsidRPr="00855E6F" w:rsidR="00855E6F" w:rsidP="00855E6F" w:rsidRDefault="00855E6F" w14:paraId="23DB2528" w14:textId="77777777">
      <w:pPr>
        <w:pStyle w:val="Bullets"/>
      </w:pPr>
      <w:r w:rsidRPr="00855E6F">
        <w:t>Logic model identifies the outcome domains that the grant is designed to improve (e.g., reductions in child abuse and neglect and entry into the foster care system);</w:t>
      </w:r>
      <w:r w:rsidR="00681267">
        <w:t xml:space="preserve"> and</w:t>
      </w:r>
    </w:p>
    <w:p w:rsidRPr="00855E6F" w:rsidR="00855E6F" w:rsidP="00855E6F" w:rsidRDefault="00855E6F" w14:paraId="292D451A" w14:textId="2E44F278">
      <w:pPr>
        <w:pStyle w:val="Bullets"/>
      </w:pPr>
      <w:r w:rsidRPr="00855E6F">
        <w:t>Logic model includes the pathways from key components to outcomes in all necessary steps</w:t>
      </w:r>
      <w:r w:rsidR="00681267">
        <w:t>.</w:t>
      </w:r>
    </w:p>
    <w:p w:rsidRPr="00855E6F" w:rsidR="00855E6F" w:rsidP="00855E6F" w:rsidRDefault="00855E6F" w14:paraId="679899B7" w14:textId="77777777">
      <w:pPr>
        <w:pStyle w:val="Heading2"/>
      </w:pPr>
      <w:bookmarkStart w:name="_Toc26779527" w:id="7"/>
      <w:r w:rsidRPr="00855E6F">
        <w:t>IRB Approval Plans</w:t>
      </w:r>
      <w:bookmarkEnd w:id="7"/>
    </w:p>
    <w:p w:rsidRPr="00855E6F" w:rsidR="00855E6F" w:rsidP="00855E6F" w:rsidRDefault="00855E6F" w14:paraId="644E0294" w14:textId="77777777">
      <w:pPr>
        <w:pStyle w:val="BodyText"/>
        <w:rPr>
          <w:i/>
          <w:lang w:val="en-US"/>
        </w:rPr>
      </w:pPr>
      <w:r w:rsidRPr="00855E6F">
        <w:rPr>
          <w:i/>
          <w:lang w:val="en-US"/>
        </w:rPr>
        <w:t xml:space="preserve">Describe your plans for obtaining Institutional Review Board (IRB) approval and identify the IRB. If applicable, describe plans for Tribal review and approvals. </w:t>
      </w:r>
    </w:p>
    <w:p w:rsidRPr="00855E6F" w:rsidR="00855E6F" w:rsidP="00855E6F" w:rsidRDefault="00855E6F" w14:paraId="1FC5E6B2" w14:textId="77777777">
      <w:pPr>
        <w:pStyle w:val="Heading3NoNumbering"/>
      </w:pPr>
      <w:r w:rsidRPr="00855E6F">
        <w:t>Quality Indicator: Plans for IRB approval</w:t>
      </w:r>
    </w:p>
    <w:p w:rsidR="00855E6F" w:rsidP="00855E6F" w:rsidRDefault="00A2650B" w14:paraId="2B9B3000" w14:textId="71D555F0">
      <w:pPr>
        <w:pStyle w:val="BodyText"/>
        <w:rPr>
          <w:i/>
          <w:lang w:val="en-US"/>
        </w:rPr>
      </w:pPr>
      <w:r>
        <w:rPr>
          <w:lang w:val="en-US"/>
        </w:rPr>
        <w:t xml:space="preserve">All CWCC evaluations must undergo IRB review. </w:t>
      </w:r>
      <w:r w:rsidRPr="00855E6F" w:rsidR="00855E6F">
        <w:rPr>
          <w:lang w:val="en-US"/>
        </w:rPr>
        <w:t xml:space="preserve">Grantees should describe their plans for receiving </w:t>
      </w:r>
      <w:r w:rsidR="008E2C7E">
        <w:rPr>
          <w:lang w:val="en-US"/>
        </w:rPr>
        <w:t>IRB</w:t>
      </w:r>
      <w:r w:rsidRPr="00855E6F" w:rsidR="00855E6F">
        <w:rPr>
          <w:lang w:val="en-US"/>
        </w:rPr>
        <w:t xml:space="preserve"> approval. They should identify the IRB to be used for the </w:t>
      </w:r>
      <w:r w:rsidR="005C0B43">
        <w:rPr>
          <w:lang w:val="en-US"/>
        </w:rPr>
        <w:t>review</w:t>
      </w:r>
      <w:r w:rsidRPr="00855E6F" w:rsidR="005C0B43">
        <w:rPr>
          <w:lang w:val="en-US"/>
        </w:rPr>
        <w:t xml:space="preserve"> </w:t>
      </w:r>
      <w:r w:rsidRPr="00855E6F" w:rsidR="00855E6F">
        <w:rPr>
          <w:lang w:val="en-US"/>
        </w:rPr>
        <w:t>and note previous experiences with this or other IRBs.</w:t>
      </w:r>
      <w:r w:rsidRPr="00855E6F" w:rsidR="00855E6F">
        <w:rPr>
          <w:i/>
          <w:lang w:val="en-US"/>
        </w:rPr>
        <w:t xml:space="preserve"> </w:t>
      </w:r>
    </w:p>
    <w:p w:rsidR="00D2354F" w:rsidP="00D2354F" w:rsidRDefault="00D2354F" w14:paraId="7B8D2AF7" w14:textId="1CCC3FE8">
      <w:pPr>
        <w:pStyle w:val="Heading2"/>
      </w:pPr>
      <w:bookmarkStart w:name="_Toc26779528" w:id="8"/>
      <w:r>
        <w:t>Evaluation Roles and Responsibilities</w:t>
      </w:r>
      <w:bookmarkEnd w:id="8"/>
    </w:p>
    <w:p w:rsidRPr="00775140" w:rsidR="00D2354F" w:rsidP="00D2354F" w:rsidRDefault="00D2354F" w14:paraId="71B6440F" w14:textId="2BD32E58">
      <w:pPr>
        <w:pStyle w:val="BodyText"/>
        <w:rPr>
          <w:i/>
          <w:lang w:val="en-US"/>
        </w:rPr>
      </w:pPr>
      <w:r>
        <w:rPr>
          <w:i/>
          <w:lang w:val="en-US"/>
        </w:rPr>
        <w:t xml:space="preserve">Complete the table below identifying key evaluation team members and their roles </w:t>
      </w:r>
      <w:r w:rsidRPr="00775140">
        <w:rPr>
          <w:i/>
          <w:lang w:val="en-US"/>
        </w:rPr>
        <w:t>in the evaluation.</w:t>
      </w:r>
      <w:r w:rsidRPr="00775140" w:rsidR="00775140">
        <w:rPr>
          <w:i/>
          <w:lang w:val="en-US"/>
        </w:rPr>
        <w:t xml:space="preserve"> Note that both grantee and evaluator staff will likely need to be involved in developing the evaluation plan. </w:t>
      </w:r>
      <w:r w:rsidRPr="00775140" w:rsidR="00775140">
        <w:rPr>
          <w:rFonts w:cstheme="minorHAnsi"/>
          <w:i/>
        </w:rPr>
        <w:t xml:space="preserve">The more communication the evaluator has with program staff the better. This communication will ensure a clear understanding of the project and </w:t>
      </w:r>
      <w:r w:rsidR="006D48CA">
        <w:rPr>
          <w:rFonts w:cstheme="minorHAnsi"/>
          <w:i/>
        </w:rPr>
        <w:t xml:space="preserve">that </w:t>
      </w:r>
      <w:r w:rsidRPr="00775140" w:rsidR="00775140">
        <w:rPr>
          <w:rFonts w:cstheme="minorHAnsi"/>
          <w:i/>
        </w:rPr>
        <w:t>its goals are reflect</w:t>
      </w:r>
      <w:r w:rsidR="006D48CA">
        <w:rPr>
          <w:rFonts w:cstheme="minorHAnsi"/>
          <w:i/>
        </w:rPr>
        <w:t>ed</w:t>
      </w:r>
      <w:r w:rsidRPr="00775140" w:rsidR="00775140">
        <w:rPr>
          <w:rFonts w:cstheme="minorHAnsi"/>
          <w:i/>
        </w:rPr>
        <w:t xml:space="preserve"> in the evaluation plan. </w:t>
      </w:r>
    </w:p>
    <w:tbl>
      <w:tblPr>
        <w:tblStyle w:val="TableGrid"/>
        <w:tblW w:w="0" w:type="auto"/>
        <w:tblLook w:val="04A0" w:firstRow="1" w:lastRow="0" w:firstColumn="1" w:lastColumn="0" w:noHBand="0" w:noVBand="1"/>
      </w:tblPr>
      <w:tblGrid>
        <w:gridCol w:w="3116"/>
        <w:gridCol w:w="3117"/>
        <w:gridCol w:w="3117"/>
      </w:tblGrid>
      <w:tr w:rsidR="00D2354F" w:rsidTr="00D2354F" w14:paraId="38D371C3" w14:textId="77777777">
        <w:tc>
          <w:tcPr>
            <w:tcW w:w="3116" w:type="dxa"/>
          </w:tcPr>
          <w:p w:rsidRPr="00137ADB" w:rsidR="00D2354F" w:rsidP="00855E6F" w:rsidRDefault="00D2354F" w14:paraId="785DD6E0" w14:textId="77777777">
            <w:pPr>
              <w:pStyle w:val="BodyText"/>
              <w:rPr>
                <w:lang w:val="en-US"/>
              </w:rPr>
            </w:pPr>
            <w:r w:rsidRPr="00137ADB">
              <w:rPr>
                <w:lang w:val="en-US"/>
              </w:rPr>
              <w:t>Name</w:t>
            </w:r>
          </w:p>
        </w:tc>
        <w:tc>
          <w:tcPr>
            <w:tcW w:w="3117" w:type="dxa"/>
          </w:tcPr>
          <w:p w:rsidRPr="00137ADB" w:rsidR="00D2354F" w:rsidP="00855E6F" w:rsidRDefault="00D2354F" w14:paraId="43095113" w14:textId="77777777">
            <w:pPr>
              <w:pStyle w:val="BodyText"/>
              <w:rPr>
                <w:lang w:val="en-US"/>
              </w:rPr>
            </w:pPr>
            <w:r w:rsidRPr="00137ADB">
              <w:rPr>
                <w:lang w:val="en-US"/>
              </w:rPr>
              <w:t>Organization</w:t>
            </w:r>
          </w:p>
        </w:tc>
        <w:tc>
          <w:tcPr>
            <w:tcW w:w="3117" w:type="dxa"/>
          </w:tcPr>
          <w:p w:rsidRPr="00137ADB" w:rsidR="00D2354F" w:rsidP="00855E6F" w:rsidRDefault="00D2354F" w14:paraId="57782FED" w14:textId="77777777">
            <w:pPr>
              <w:pStyle w:val="BodyText"/>
              <w:rPr>
                <w:lang w:val="en-US"/>
              </w:rPr>
            </w:pPr>
            <w:r w:rsidRPr="00137ADB">
              <w:rPr>
                <w:lang w:val="en-US"/>
              </w:rPr>
              <w:t>Role in Evaluation</w:t>
            </w:r>
          </w:p>
        </w:tc>
      </w:tr>
      <w:tr w:rsidR="00D2354F" w:rsidTr="00D2354F" w14:paraId="764D53B1" w14:textId="77777777">
        <w:tc>
          <w:tcPr>
            <w:tcW w:w="3116" w:type="dxa"/>
          </w:tcPr>
          <w:p w:rsidR="00D2354F" w:rsidP="00855E6F" w:rsidRDefault="00D2354F" w14:paraId="22C01770" w14:textId="77777777">
            <w:pPr>
              <w:pStyle w:val="BodyText"/>
              <w:rPr>
                <w:i/>
                <w:lang w:val="en-US"/>
              </w:rPr>
            </w:pPr>
          </w:p>
        </w:tc>
        <w:tc>
          <w:tcPr>
            <w:tcW w:w="3117" w:type="dxa"/>
          </w:tcPr>
          <w:p w:rsidR="00D2354F" w:rsidP="00855E6F" w:rsidRDefault="00D2354F" w14:paraId="3E4FF61C" w14:textId="77777777">
            <w:pPr>
              <w:pStyle w:val="BodyText"/>
              <w:rPr>
                <w:i/>
                <w:lang w:val="en-US"/>
              </w:rPr>
            </w:pPr>
          </w:p>
        </w:tc>
        <w:tc>
          <w:tcPr>
            <w:tcW w:w="3117" w:type="dxa"/>
          </w:tcPr>
          <w:p w:rsidR="00D2354F" w:rsidP="00855E6F" w:rsidRDefault="00D2354F" w14:paraId="1CA16285" w14:textId="77777777">
            <w:pPr>
              <w:pStyle w:val="BodyText"/>
              <w:rPr>
                <w:i/>
                <w:lang w:val="en-US"/>
              </w:rPr>
            </w:pPr>
          </w:p>
        </w:tc>
      </w:tr>
      <w:tr w:rsidR="00D2354F" w:rsidTr="00D2354F" w14:paraId="60039507" w14:textId="77777777">
        <w:tc>
          <w:tcPr>
            <w:tcW w:w="3116" w:type="dxa"/>
          </w:tcPr>
          <w:p w:rsidR="00D2354F" w:rsidP="00855E6F" w:rsidRDefault="00D2354F" w14:paraId="0F90A32B" w14:textId="77777777">
            <w:pPr>
              <w:pStyle w:val="BodyText"/>
              <w:rPr>
                <w:i/>
                <w:lang w:val="en-US"/>
              </w:rPr>
            </w:pPr>
          </w:p>
        </w:tc>
        <w:tc>
          <w:tcPr>
            <w:tcW w:w="3117" w:type="dxa"/>
          </w:tcPr>
          <w:p w:rsidR="00D2354F" w:rsidP="00855E6F" w:rsidRDefault="00D2354F" w14:paraId="3AD05175" w14:textId="77777777">
            <w:pPr>
              <w:pStyle w:val="BodyText"/>
              <w:rPr>
                <w:i/>
                <w:lang w:val="en-US"/>
              </w:rPr>
            </w:pPr>
          </w:p>
        </w:tc>
        <w:tc>
          <w:tcPr>
            <w:tcW w:w="3117" w:type="dxa"/>
          </w:tcPr>
          <w:p w:rsidR="00D2354F" w:rsidP="00855E6F" w:rsidRDefault="00D2354F" w14:paraId="64D1CF1E" w14:textId="77777777">
            <w:pPr>
              <w:pStyle w:val="BodyText"/>
              <w:rPr>
                <w:i/>
                <w:lang w:val="en-US"/>
              </w:rPr>
            </w:pPr>
          </w:p>
        </w:tc>
      </w:tr>
      <w:tr w:rsidR="00D2354F" w:rsidTr="00D2354F" w14:paraId="347AC0C1" w14:textId="77777777">
        <w:tc>
          <w:tcPr>
            <w:tcW w:w="3116" w:type="dxa"/>
          </w:tcPr>
          <w:p w:rsidR="00D2354F" w:rsidP="00855E6F" w:rsidRDefault="00D2354F" w14:paraId="0479134D" w14:textId="77777777">
            <w:pPr>
              <w:pStyle w:val="BodyText"/>
              <w:rPr>
                <w:i/>
                <w:lang w:val="en-US"/>
              </w:rPr>
            </w:pPr>
          </w:p>
        </w:tc>
        <w:tc>
          <w:tcPr>
            <w:tcW w:w="3117" w:type="dxa"/>
          </w:tcPr>
          <w:p w:rsidR="00D2354F" w:rsidP="00855E6F" w:rsidRDefault="00D2354F" w14:paraId="33E617B6" w14:textId="77777777">
            <w:pPr>
              <w:pStyle w:val="BodyText"/>
              <w:rPr>
                <w:i/>
                <w:lang w:val="en-US"/>
              </w:rPr>
            </w:pPr>
          </w:p>
        </w:tc>
        <w:tc>
          <w:tcPr>
            <w:tcW w:w="3117" w:type="dxa"/>
          </w:tcPr>
          <w:p w:rsidR="00D2354F" w:rsidP="00855E6F" w:rsidRDefault="00D2354F" w14:paraId="1D287770" w14:textId="77777777">
            <w:pPr>
              <w:pStyle w:val="BodyText"/>
              <w:rPr>
                <w:i/>
                <w:lang w:val="en-US"/>
              </w:rPr>
            </w:pPr>
          </w:p>
        </w:tc>
      </w:tr>
      <w:tr w:rsidR="00DE3688" w:rsidTr="00D2354F" w14:paraId="12E16D39" w14:textId="77777777">
        <w:tc>
          <w:tcPr>
            <w:tcW w:w="3116" w:type="dxa"/>
          </w:tcPr>
          <w:p w:rsidR="00DE3688" w:rsidP="00855E6F" w:rsidRDefault="00DE3688" w14:paraId="64418760" w14:textId="77777777">
            <w:pPr>
              <w:pStyle w:val="BodyText"/>
              <w:rPr>
                <w:i/>
                <w:lang w:val="en-US"/>
              </w:rPr>
            </w:pPr>
          </w:p>
        </w:tc>
        <w:tc>
          <w:tcPr>
            <w:tcW w:w="3117" w:type="dxa"/>
          </w:tcPr>
          <w:p w:rsidR="00DE3688" w:rsidP="00855E6F" w:rsidRDefault="00DE3688" w14:paraId="40F350DB" w14:textId="77777777">
            <w:pPr>
              <w:pStyle w:val="BodyText"/>
              <w:rPr>
                <w:i/>
                <w:lang w:val="en-US"/>
              </w:rPr>
            </w:pPr>
          </w:p>
        </w:tc>
        <w:tc>
          <w:tcPr>
            <w:tcW w:w="3117" w:type="dxa"/>
          </w:tcPr>
          <w:p w:rsidR="00DE3688" w:rsidP="00855E6F" w:rsidRDefault="00DE3688" w14:paraId="5171B960" w14:textId="77777777">
            <w:pPr>
              <w:pStyle w:val="BodyText"/>
              <w:rPr>
                <w:i/>
                <w:lang w:val="en-US"/>
              </w:rPr>
            </w:pPr>
          </w:p>
        </w:tc>
      </w:tr>
    </w:tbl>
    <w:p w:rsidR="00DE3688" w:rsidP="00DE3688" w:rsidRDefault="00DE3688" w14:paraId="6D27D2E9" w14:textId="77777777">
      <w:pPr>
        <w:pStyle w:val="Heading2"/>
        <w:numPr>
          <w:ilvl w:val="0"/>
          <w:numId w:val="0"/>
        </w:numPr>
      </w:pPr>
    </w:p>
    <w:p w:rsidR="00DE3688" w:rsidP="00DE3688" w:rsidRDefault="00DE3688" w14:paraId="2BD31F1F" w14:textId="77777777">
      <w:pPr>
        <w:pStyle w:val="Heading2"/>
      </w:pPr>
      <w:bookmarkStart w:name="_Toc26779529" w:id="9"/>
      <w:r>
        <w:t>Feasibility of Evaluation Plan</w:t>
      </w:r>
      <w:bookmarkEnd w:id="9"/>
    </w:p>
    <w:p w:rsidRPr="00224C1A" w:rsidR="00D2354F" w:rsidP="00855E6F" w:rsidRDefault="00DE3688" w14:paraId="5D5DA015" w14:textId="77777777">
      <w:pPr>
        <w:pStyle w:val="BodyText"/>
        <w:rPr>
          <w:i/>
          <w:lang w:val="en-US"/>
        </w:rPr>
        <w:sectPr w:rsidRPr="00224C1A" w:rsidR="00D2354F" w:rsidSect="00961AAE">
          <w:headerReference w:type="default" r:id="rId27"/>
          <w:pgSz w:w="12240" w:h="15840" w:code="1"/>
          <w:pgMar w:top="1440" w:right="1440" w:bottom="1440" w:left="1440" w:header="720" w:footer="720" w:gutter="0"/>
          <w:pgNumType w:start="1"/>
          <w:cols w:space="720"/>
          <w:docGrid w:linePitch="299"/>
        </w:sectPr>
      </w:pPr>
      <w:r w:rsidRPr="00224C1A">
        <w:rPr>
          <w:i/>
          <w:lang w:val="en-US"/>
        </w:rPr>
        <w:t>Grantees/evaluators should carefully consider and indicate in this section the feasibility of the evaluation plan proposed in the sections below within the constraints of their evaluation budget.</w:t>
      </w:r>
      <w:r w:rsidR="00227DB0">
        <w:rPr>
          <w:i/>
          <w:lang w:val="en-US"/>
        </w:rPr>
        <w:t xml:space="preserve"> If there are particular concerns or potential challenges in carrying out the planned evaluation activities within the evaluation budget, those should be noted here.</w:t>
      </w:r>
    </w:p>
    <w:p w:rsidRPr="009D21C4" w:rsidR="009D21C4" w:rsidP="009D21C4" w:rsidRDefault="009D21C4" w14:paraId="6BD32BD4" w14:textId="77777777">
      <w:pPr>
        <w:pStyle w:val="Heading1"/>
      </w:pPr>
      <w:bookmarkStart w:name="_Toc26779530" w:id="10"/>
      <w:r w:rsidRPr="009D21C4">
        <w:lastRenderedPageBreak/>
        <w:t>Process Evaluation</w:t>
      </w:r>
      <w:bookmarkEnd w:id="10"/>
    </w:p>
    <w:p w:rsidRPr="009D21C4" w:rsidR="009D21C4" w:rsidP="009D21C4" w:rsidRDefault="009D21C4" w14:paraId="1F455AEE" w14:textId="77777777">
      <w:pPr>
        <w:pStyle w:val="Heading2"/>
      </w:pPr>
      <w:bookmarkStart w:name="_Toc26779531" w:id="11"/>
      <w:r w:rsidRPr="009D21C4">
        <w:t>Research Questions</w:t>
      </w:r>
      <w:bookmarkEnd w:id="11"/>
    </w:p>
    <w:p w:rsidRPr="009D21C4" w:rsidR="009D21C4" w:rsidP="009D21C4" w:rsidRDefault="009D21C4" w14:paraId="42BE1A21" w14:textId="77777777">
      <w:pPr>
        <w:pStyle w:val="BodyText"/>
        <w:rPr>
          <w:i/>
          <w:lang w:val="en-US"/>
        </w:rPr>
      </w:pPr>
      <w:r w:rsidRPr="009D21C4">
        <w:rPr>
          <w:i/>
          <w:lang w:val="en-US"/>
        </w:rPr>
        <w:t xml:space="preserve">List the process evaluation research questions. At a minimum, research questions should address fidelity, reach, and implementation drivers, solutions, and barriers. </w:t>
      </w:r>
    </w:p>
    <w:p w:rsidRPr="009D21C4" w:rsidR="009D21C4" w:rsidP="009D21C4" w:rsidRDefault="009D21C4" w14:paraId="11FD2A46" w14:textId="77777777">
      <w:pPr>
        <w:pStyle w:val="Heading3NoNumbering"/>
      </w:pPr>
      <w:r w:rsidRPr="009D21C4">
        <w:t>Quality Indicator: Explicated research questions</w:t>
      </w:r>
    </w:p>
    <w:p w:rsidRPr="009D21C4" w:rsidR="009D21C4" w:rsidP="009D21C4" w:rsidRDefault="009D21C4" w14:paraId="384B8171" w14:textId="77777777">
      <w:pPr>
        <w:pStyle w:val="BodyText"/>
        <w:rPr>
          <w:bCs/>
          <w:lang w:val="en-US"/>
        </w:rPr>
      </w:pPr>
      <w:r w:rsidRPr="009D21C4">
        <w:rPr>
          <w:bCs/>
          <w:lang w:val="en-US"/>
        </w:rPr>
        <w:t>Grantees should identify the research questions to be answered through the process evaluation. These research questions do not need to follow the structure for the outcome evaluation outlined in Section 3.2.</w:t>
      </w:r>
    </w:p>
    <w:p w:rsidRPr="009D21C4" w:rsidR="009D21C4" w:rsidP="009D21C4" w:rsidRDefault="009D21C4" w14:paraId="43B1A6DD" w14:textId="77777777">
      <w:pPr>
        <w:pStyle w:val="Heading2"/>
      </w:pPr>
      <w:r w:rsidRPr="009D21C4">
        <w:t xml:space="preserve"> </w:t>
      </w:r>
      <w:bookmarkStart w:name="_Toc26779532" w:id="12"/>
      <w:r w:rsidRPr="009D21C4">
        <w:t>Fidelity</w:t>
      </w:r>
      <w:bookmarkEnd w:id="12"/>
    </w:p>
    <w:p w:rsidRPr="009D21C4" w:rsidR="009D21C4" w:rsidP="009D21C4" w:rsidRDefault="009D21C4" w14:paraId="115B4BD2" w14:textId="0B50BF7F">
      <w:pPr>
        <w:pStyle w:val="BodyText"/>
        <w:rPr>
          <w:i/>
          <w:lang w:val="en-US"/>
        </w:rPr>
      </w:pPr>
      <w:r w:rsidRPr="009D21C4">
        <w:rPr>
          <w:i/>
          <w:lang w:val="en-US"/>
        </w:rPr>
        <w:t xml:space="preserve">Describe the plans to measure and report on implementation fidelity. We encourage you to complete the Fidelity Matrix in Appendix </w:t>
      </w:r>
      <w:r w:rsidR="00805DF3">
        <w:rPr>
          <w:i/>
          <w:lang w:val="en-US"/>
        </w:rPr>
        <w:t>C</w:t>
      </w:r>
      <w:r w:rsidRPr="009D21C4" w:rsidR="00805DF3">
        <w:rPr>
          <w:i/>
          <w:lang w:val="en-US"/>
        </w:rPr>
        <w:t xml:space="preserve"> </w:t>
      </w:r>
      <w:r w:rsidRPr="009D21C4">
        <w:rPr>
          <w:i/>
          <w:lang w:val="en-US"/>
        </w:rPr>
        <w:t>to indicate how fidelity will be measured, calculated, and rolled up to the grant/sample level. TA liaisons are available to explain the matrix and help you to complete it.</w:t>
      </w:r>
    </w:p>
    <w:p w:rsidRPr="009D21C4" w:rsidR="009D21C4" w:rsidP="009D21C4" w:rsidRDefault="009D21C4" w14:paraId="76788177" w14:textId="77777777">
      <w:pPr>
        <w:pStyle w:val="Heading3NoNumbering"/>
      </w:pPr>
      <w:r w:rsidRPr="009D21C4">
        <w:t>Quality Indicator: Fidelity documentation</w:t>
      </w:r>
    </w:p>
    <w:p w:rsidRPr="009D21C4" w:rsidR="009D21C4" w:rsidP="009D21C4" w:rsidRDefault="009D21C4" w14:paraId="080BABB1" w14:textId="77777777">
      <w:pPr>
        <w:pStyle w:val="BodyText"/>
        <w:rPr>
          <w:lang w:val="en-US"/>
        </w:rPr>
      </w:pPr>
      <w:r w:rsidRPr="009D21C4">
        <w:rPr>
          <w:lang w:val="en-US"/>
        </w:rPr>
        <w:t>Grantees should describe plans to measure implementation fidelity (i.e., the extent to which activities were implemented according to plan, as designed, or as described in the literature). Four (4) criteria are associated with measurement of implementation fidelity:</w:t>
      </w:r>
    </w:p>
    <w:p w:rsidRPr="009D21C4" w:rsidR="009D21C4" w:rsidP="009D21C4" w:rsidRDefault="009D21C4" w14:paraId="42C669B6" w14:textId="77777777">
      <w:pPr>
        <w:pStyle w:val="BodyText"/>
        <w:numPr>
          <w:ilvl w:val="0"/>
          <w:numId w:val="36"/>
        </w:numPr>
        <w:rPr>
          <w:lang w:val="en-US"/>
        </w:rPr>
      </w:pPr>
      <w:r w:rsidRPr="009D21C4">
        <w:rPr>
          <w:lang w:val="en-US"/>
        </w:rPr>
        <w:t>Fidelity of implementation is measured separately for each key grant activity.</w:t>
      </w:r>
    </w:p>
    <w:p w:rsidRPr="009D21C4" w:rsidR="009D21C4" w:rsidP="009D21C4" w:rsidRDefault="009D21C4" w14:paraId="50D23EBD" w14:textId="77777777">
      <w:pPr>
        <w:pStyle w:val="BodyText"/>
        <w:numPr>
          <w:ilvl w:val="0"/>
          <w:numId w:val="36"/>
        </w:numPr>
        <w:rPr>
          <w:lang w:val="en-US"/>
        </w:rPr>
      </w:pPr>
      <w:r w:rsidRPr="009D21C4">
        <w:rPr>
          <w:lang w:val="en-US"/>
        </w:rPr>
        <w:t>The entire sample (or acceptable alternative representation such as a random subsample) receiving the activity is included in implementation reporting.</w:t>
      </w:r>
    </w:p>
    <w:p w:rsidRPr="009D21C4" w:rsidR="009D21C4" w:rsidP="009D21C4" w:rsidRDefault="009D21C4" w14:paraId="2CBDA769" w14:textId="33CF1EB0">
      <w:pPr>
        <w:pStyle w:val="BodyText"/>
        <w:numPr>
          <w:ilvl w:val="0"/>
          <w:numId w:val="36"/>
        </w:numPr>
        <w:rPr>
          <w:lang w:val="en-US"/>
        </w:rPr>
      </w:pPr>
      <w:r w:rsidRPr="009D21C4">
        <w:rPr>
          <w:lang w:val="en-US"/>
        </w:rPr>
        <w:t xml:space="preserve">A fidelity threshold is specified for each key component at the level of an individual unit (e.g., child, family, community) and at the </w:t>
      </w:r>
      <w:r w:rsidR="00217C9B">
        <w:rPr>
          <w:lang w:val="en-US"/>
        </w:rPr>
        <w:t>project</w:t>
      </w:r>
      <w:r w:rsidRPr="009D21C4" w:rsidR="00217C9B">
        <w:rPr>
          <w:lang w:val="en-US"/>
        </w:rPr>
        <w:t xml:space="preserve"> </w:t>
      </w:r>
      <w:r w:rsidRPr="009D21C4">
        <w:rPr>
          <w:lang w:val="en-US"/>
        </w:rPr>
        <w:t>level.</w:t>
      </w:r>
    </w:p>
    <w:p w:rsidRPr="009D21C4" w:rsidR="009D21C4" w:rsidP="009D21C4" w:rsidRDefault="009D21C4" w14:paraId="02CC3D51" w14:textId="2BD91E94">
      <w:pPr>
        <w:pStyle w:val="BodyText"/>
        <w:numPr>
          <w:ilvl w:val="0"/>
          <w:numId w:val="36"/>
        </w:numPr>
        <w:rPr>
          <w:lang w:val="en-US"/>
        </w:rPr>
      </w:pPr>
      <w:r w:rsidRPr="009D21C4">
        <w:rPr>
          <w:lang w:val="en-US"/>
        </w:rPr>
        <w:t xml:space="preserve">A determination of fidelity could be made for each component (activity) at the </w:t>
      </w:r>
      <w:r w:rsidR="00217C9B">
        <w:rPr>
          <w:lang w:val="en-US"/>
        </w:rPr>
        <w:t>project</w:t>
      </w:r>
      <w:r w:rsidRPr="009D21C4" w:rsidR="00217C9B">
        <w:rPr>
          <w:lang w:val="en-US"/>
        </w:rPr>
        <w:t xml:space="preserve"> </w:t>
      </w:r>
      <w:r w:rsidRPr="009D21C4">
        <w:rPr>
          <w:lang w:val="en-US"/>
        </w:rPr>
        <w:t>level.</w:t>
      </w:r>
    </w:p>
    <w:p w:rsidR="00707E18" w:rsidP="009D21C4" w:rsidRDefault="009D21C4" w14:paraId="7058FB8E" w14:textId="0F0EC409">
      <w:pPr>
        <w:pStyle w:val="BodyText"/>
      </w:pPr>
      <w:r w:rsidRPr="009D21C4">
        <w:rPr>
          <w:lang w:val="en-US"/>
        </w:rPr>
        <w:t xml:space="preserve">Fidelity measurement may be adjusted throughout grant implementation based on </w:t>
      </w:r>
      <w:r w:rsidR="00131B63">
        <w:rPr>
          <w:lang w:val="en-US"/>
        </w:rPr>
        <w:t>Continuous Quality Improvement (</w:t>
      </w:r>
      <w:r w:rsidRPr="009D21C4">
        <w:rPr>
          <w:lang w:val="en-US"/>
        </w:rPr>
        <w:t>CQI</w:t>
      </w:r>
      <w:r w:rsidR="00131B63">
        <w:rPr>
          <w:lang w:val="en-US"/>
        </w:rPr>
        <w:t>)</w:t>
      </w:r>
      <w:r w:rsidRPr="009D21C4">
        <w:rPr>
          <w:lang w:val="en-US"/>
        </w:rPr>
        <w:t>.</w:t>
      </w:r>
    </w:p>
    <w:p w:rsidRPr="009D21C4" w:rsidR="009D21C4" w:rsidP="009D21C4" w:rsidRDefault="009D21C4" w14:paraId="20B75A18" w14:textId="77777777">
      <w:pPr>
        <w:pStyle w:val="Heading2"/>
      </w:pPr>
      <w:bookmarkStart w:name="_Toc26779533" w:id="13"/>
      <w:r w:rsidRPr="009D21C4">
        <w:t>Reach</w:t>
      </w:r>
      <w:bookmarkEnd w:id="13"/>
    </w:p>
    <w:p w:rsidRPr="009D21C4" w:rsidR="009D21C4" w:rsidP="009D21C4" w:rsidRDefault="009D21C4" w14:paraId="35081DAA" w14:textId="2471C513">
      <w:pPr>
        <w:pStyle w:val="BodyText"/>
        <w:rPr>
          <w:i/>
          <w:lang w:val="en-US"/>
        </w:rPr>
      </w:pPr>
      <w:r w:rsidRPr="009D21C4">
        <w:rPr>
          <w:i/>
          <w:lang w:val="en-US"/>
        </w:rPr>
        <w:t xml:space="preserve">Include your plan for defining and measuring the reach of the grant. Participant-level reach can be defined as the number of people (parents, children, and/or families) that the grant activities will touch. Community-level reach can be defined as the number of communities served by the grant. The geographic unit of the community (e.g., county, ZIP code, census tract) should be documented. (We encourage you to consider the smallest geographic unit that is feasible and appropriate in describing your communities.) </w:t>
      </w:r>
    </w:p>
    <w:p w:rsidR="009D21C4" w:rsidP="009D21C4" w:rsidRDefault="009D21C4" w14:paraId="1366DF86" w14:textId="77777777">
      <w:pPr>
        <w:pStyle w:val="BodyText"/>
        <w:rPr>
          <w:i/>
          <w:lang w:val="en-US"/>
        </w:rPr>
      </w:pPr>
      <w:r w:rsidRPr="009D21C4">
        <w:rPr>
          <w:i/>
          <w:lang w:val="en-US"/>
        </w:rPr>
        <w:t xml:space="preserve">As part of measuring reach, we also encourage you to measure, at the participant-level, some element of </w:t>
      </w:r>
      <w:r w:rsidRPr="009D21C4">
        <w:rPr>
          <w:i/>
          <w:u w:val="single"/>
          <w:lang w:val="en-US"/>
        </w:rPr>
        <w:t>services received</w:t>
      </w:r>
      <w:r w:rsidRPr="009D21C4">
        <w:rPr>
          <w:i/>
          <w:lang w:val="en-US"/>
        </w:rPr>
        <w:t xml:space="preserve"> (types of services received, which organizations provided each service) and </w:t>
      </w:r>
      <w:r w:rsidRPr="009D21C4">
        <w:rPr>
          <w:i/>
          <w:u w:val="single"/>
          <w:lang w:val="en-US"/>
        </w:rPr>
        <w:t>dosage</w:t>
      </w:r>
      <w:r w:rsidRPr="009D21C4">
        <w:rPr>
          <w:i/>
          <w:lang w:val="en-US"/>
        </w:rPr>
        <w:t xml:space="preserve"> (number of hours of services, whether the service was completed, percentage of service completed). If you are unable to collect any participant-level data, describe why. Common challenges include (1) access (e.g., inability to collect and combine data across multiple front-line organizations); (2) quality (e.g., concern that the percentage of target population that will consent to data collection will be too low to generalize to the actual participant population); or (3) capacity (e.g., not enough evaluation resources to support participant-level data collection).</w:t>
      </w:r>
    </w:p>
    <w:p w:rsidRPr="009D21C4" w:rsidR="00F61F85" w:rsidP="009D21C4" w:rsidRDefault="00F61F85" w14:paraId="6C99C635" w14:textId="3BA2338F">
      <w:pPr>
        <w:pStyle w:val="BodyText"/>
        <w:rPr>
          <w:i/>
          <w:lang w:val="en-US"/>
        </w:rPr>
      </w:pPr>
      <w:r w:rsidRPr="009D21C4">
        <w:rPr>
          <w:i/>
          <w:lang w:val="en-US"/>
        </w:rPr>
        <w:t>Include your plans for collecting data</w:t>
      </w:r>
      <w:r>
        <w:rPr>
          <w:i/>
          <w:lang w:val="en-US"/>
        </w:rPr>
        <w:t xml:space="preserve">, sampling, and </w:t>
      </w:r>
      <w:r w:rsidR="005B613D">
        <w:rPr>
          <w:i/>
          <w:lang w:val="en-US"/>
        </w:rPr>
        <w:t xml:space="preserve">conducting </w:t>
      </w:r>
      <w:r>
        <w:rPr>
          <w:i/>
          <w:lang w:val="en-US"/>
        </w:rPr>
        <w:t>analys</w:t>
      </w:r>
      <w:r w:rsidR="006D48CA">
        <w:rPr>
          <w:i/>
          <w:lang w:val="en-US"/>
        </w:rPr>
        <w:t>e</w:t>
      </w:r>
      <w:r>
        <w:rPr>
          <w:i/>
          <w:lang w:val="en-US"/>
        </w:rPr>
        <w:t xml:space="preserve">s </w:t>
      </w:r>
      <w:r w:rsidRPr="009D21C4">
        <w:rPr>
          <w:i/>
          <w:lang w:val="en-US"/>
        </w:rPr>
        <w:t xml:space="preserve">to answer </w:t>
      </w:r>
      <w:r>
        <w:rPr>
          <w:i/>
          <w:lang w:val="en-US"/>
        </w:rPr>
        <w:t>reach</w:t>
      </w:r>
      <w:r w:rsidRPr="009D21C4">
        <w:rPr>
          <w:i/>
          <w:lang w:val="en-US"/>
        </w:rPr>
        <w:t xml:space="preserve"> research questions. </w:t>
      </w:r>
    </w:p>
    <w:p w:rsidRPr="009D21C4" w:rsidR="009D21C4" w:rsidP="009D21C4" w:rsidRDefault="009D21C4" w14:paraId="6255D7BD" w14:textId="77777777">
      <w:pPr>
        <w:pStyle w:val="Heading3NoNumbering"/>
      </w:pPr>
      <w:r w:rsidRPr="009D21C4">
        <w:lastRenderedPageBreak/>
        <w:t>Quality Indicator: Calculate initiative reach</w:t>
      </w:r>
    </w:p>
    <w:p w:rsidRPr="00281A09" w:rsidR="009D21C4" w:rsidP="009D21C4" w:rsidRDefault="009D21C4" w14:paraId="12424A80" w14:textId="77777777">
      <w:pPr>
        <w:pStyle w:val="BodyText"/>
        <w:rPr>
          <w:lang w:val="en-US"/>
        </w:rPr>
      </w:pPr>
      <w:r w:rsidRPr="009D21C4">
        <w:rPr>
          <w:lang w:val="en-US"/>
        </w:rPr>
        <w:t xml:space="preserve">Grantees should define and measure the reach or level of uptake of the grant activities (both for participants/families served and for systems, organizations, or agencies affected). For grants with direct services, grantees should track the numbers of individuals served by service type. Grantees should also define and note the number of communities (e.g., ZIP codes, counties, </w:t>
      </w:r>
      <w:r w:rsidRPr="009D21C4" w:rsidR="006A213B">
        <w:rPr>
          <w:lang w:val="en-US"/>
        </w:rPr>
        <w:t>and census</w:t>
      </w:r>
      <w:r w:rsidRPr="009D21C4">
        <w:rPr>
          <w:lang w:val="en-US"/>
        </w:rPr>
        <w:t xml:space="preserve"> tracts) served.</w:t>
      </w:r>
      <w:r w:rsidR="00281A09">
        <w:rPr>
          <w:lang w:val="en-US"/>
        </w:rPr>
        <w:t xml:space="preserve"> </w:t>
      </w:r>
      <w:r w:rsidRPr="00281A09" w:rsidR="00281A09">
        <w:rPr>
          <w:lang w:val="en-US"/>
        </w:rPr>
        <w:t>Reach should be measured both yearly and as an overall grant period calculation.</w:t>
      </w:r>
    </w:p>
    <w:p w:rsidRPr="009D21C4" w:rsidR="009D21C4" w:rsidP="009D21C4" w:rsidRDefault="009D21C4" w14:paraId="1430C600" w14:textId="77777777">
      <w:pPr>
        <w:pStyle w:val="BodyText"/>
        <w:rPr>
          <w:lang w:val="en-US"/>
        </w:rPr>
      </w:pPr>
      <w:r w:rsidRPr="009D21C4">
        <w:rPr>
          <w:lang w:val="en-US"/>
        </w:rPr>
        <w:t xml:space="preserve">*Grantees may conduct geospatial analysis to map the areas served by their grant. Grantees could also use data from the American Community Survey (ACS) to map the community-level reach of their grant on indicators of community need (e.g., rates of child abuse and neglect). </w:t>
      </w:r>
    </w:p>
    <w:p w:rsidRPr="009D21C4" w:rsidR="00F61F85" w:rsidP="00F61F85" w:rsidRDefault="00F61F85" w14:paraId="2E28BC00" w14:textId="77777777">
      <w:pPr>
        <w:pStyle w:val="Heading3NoNumbering"/>
      </w:pPr>
      <w:r w:rsidRPr="009D21C4">
        <w:t xml:space="preserve">Quality Indicator: Plan for </w:t>
      </w:r>
      <w:r>
        <w:t>reach</w:t>
      </w:r>
      <w:r w:rsidRPr="009D21C4">
        <w:t xml:space="preserve"> data collection</w:t>
      </w:r>
    </w:p>
    <w:p w:rsidRPr="009D21C4" w:rsidR="00F61F85" w:rsidP="00F61F85" w:rsidRDefault="00F61F85" w14:paraId="6BC12935" w14:textId="77777777">
      <w:pPr>
        <w:pStyle w:val="BodyText"/>
        <w:rPr>
          <w:lang w:val="en-US"/>
        </w:rPr>
      </w:pPr>
      <w:r w:rsidRPr="009D21C4">
        <w:rPr>
          <w:lang w:val="en-US"/>
        </w:rPr>
        <w:t xml:space="preserve">Grantees should describe plans for collecting data on reach. The plan should include </w:t>
      </w:r>
      <w:r w:rsidR="00E122EC">
        <w:rPr>
          <w:lang w:val="en-US"/>
        </w:rPr>
        <w:t xml:space="preserve">data sources, measures, </w:t>
      </w:r>
      <w:r w:rsidRPr="009D21C4">
        <w:rPr>
          <w:lang w:val="en-US"/>
        </w:rPr>
        <w:t>who will obtain informed consent (if applicable), who will collect the data, how the data will be collected, and the frequency of data collection.</w:t>
      </w:r>
      <w:r w:rsidR="00E122EC">
        <w:rPr>
          <w:lang w:val="en-US"/>
        </w:rPr>
        <w:t xml:space="preserve"> Attach </w:t>
      </w:r>
      <w:r w:rsidRPr="00E122EC" w:rsidR="00E122EC">
        <w:rPr>
          <w:lang w:val="en-US"/>
        </w:rPr>
        <w:t>to the plan any developed data collection instruments, such as surveys, interview protocols, or focus group discussion guides</w:t>
      </w:r>
      <w:r w:rsidRPr="009D21C4" w:rsidR="00E122EC">
        <w:rPr>
          <w:i/>
          <w:lang w:val="en-US"/>
        </w:rPr>
        <w:t>.</w:t>
      </w:r>
    </w:p>
    <w:p w:rsidRPr="009D21C4" w:rsidR="00615629" w:rsidP="00615629" w:rsidRDefault="00615629" w14:paraId="6C56D4F5" w14:textId="77777777">
      <w:pPr>
        <w:pStyle w:val="Heading3NoNumbering"/>
      </w:pPr>
      <w:r w:rsidRPr="009D21C4">
        <w:t xml:space="preserve">Quality Indicator: </w:t>
      </w:r>
      <w:r w:rsidR="00601C7C">
        <w:t>Reach s</w:t>
      </w:r>
      <w:r w:rsidRPr="009D21C4">
        <w:t>ample description</w:t>
      </w:r>
    </w:p>
    <w:p w:rsidRPr="009D21C4" w:rsidR="00615629" w:rsidP="00615629" w:rsidRDefault="00615629" w14:paraId="5A349AD6" w14:textId="519C4432">
      <w:pPr>
        <w:pStyle w:val="BodyText"/>
        <w:rPr>
          <w:lang w:val="en-US"/>
        </w:rPr>
      </w:pPr>
      <w:r w:rsidRPr="009D21C4">
        <w:rPr>
          <w:lang w:val="en-US"/>
        </w:rPr>
        <w:t xml:space="preserve">Grantees should </w:t>
      </w:r>
      <w:r w:rsidR="00276EDD">
        <w:rPr>
          <w:lang w:val="en-US"/>
        </w:rPr>
        <w:t xml:space="preserve">identify the sample on which they will measure reach. </w:t>
      </w:r>
      <w:r w:rsidRPr="00276EDD" w:rsidR="00276EDD">
        <w:rPr>
          <w:lang w:val="en-US"/>
        </w:rPr>
        <w:t>This sa</w:t>
      </w:r>
      <w:r w:rsidR="00276EDD">
        <w:rPr>
          <w:lang w:val="en-US"/>
        </w:rPr>
        <w:t xml:space="preserve">mple could include participants, </w:t>
      </w:r>
      <w:r w:rsidRPr="00276EDD" w:rsidR="00276EDD">
        <w:rPr>
          <w:lang w:val="en-US"/>
        </w:rPr>
        <w:t xml:space="preserve">staff/professionals </w:t>
      </w:r>
      <w:r w:rsidR="00217C9B">
        <w:rPr>
          <w:lang w:val="en-US"/>
        </w:rPr>
        <w:t>(</w:t>
      </w:r>
      <w:r w:rsidRPr="00276EDD" w:rsidR="00276EDD">
        <w:rPr>
          <w:lang w:val="en-US"/>
        </w:rPr>
        <w:t>at collaboration organizations and other stakeholder organizations</w:t>
      </w:r>
      <w:r w:rsidR="00217C9B">
        <w:rPr>
          <w:lang w:val="en-US"/>
        </w:rPr>
        <w:t>)</w:t>
      </w:r>
      <w:r w:rsidRPr="00276EDD" w:rsidR="00276EDD">
        <w:rPr>
          <w:lang w:val="en-US"/>
        </w:rPr>
        <w:t>, organizations</w:t>
      </w:r>
      <w:r w:rsidR="00550CAF">
        <w:rPr>
          <w:lang w:val="en-US"/>
        </w:rPr>
        <w:t>, and/or communities</w:t>
      </w:r>
      <w:r w:rsidRPr="00276EDD" w:rsidR="00276EDD">
        <w:rPr>
          <w:lang w:val="en-US"/>
        </w:rPr>
        <w:t>. If you will use more than one form of data collection, describe the sample for each form of data collection separately.</w:t>
      </w:r>
      <w:r w:rsidR="00276EDD">
        <w:rPr>
          <w:i/>
          <w:lang w:val="en-US"/>
        </w:rPr>
        <w:t xml:space="preserve"> </w:t>
      </w:r>
      <w:r w:rsidR="00276EDD">
        <w:rPr>
          <w:lang w:val="en-US"/>
        </w:rPr>
        <w:t>D</w:t>
      </w:r>
      <w:r w:rsidRPr="009D21C4">
        <w:rPr>
          <w:lang w:val="en-US"/>
        </w:rPr>
        <w:t>escribe the universe of cases, the evaluation sample (if not the full universe), planned sample sizes, and sampling plan and eligibili</w:t>
      </w:r>
      <w:r w:rsidR="00276EDD">
        <w:rPr>
          <w:lang w:val="en-US"/>
        </w:rPr>
        <w:t>ty criteria for data collection</w:t>
      </w:r>
      <w:r w:rsidRPr="009D21C4">
        <w:rPr>
          <w:lang w:val="en-US"/>
        </w:rPr>
        <w:t>. If grantee</w:t>
      </w:r>
      <w:r w:rsidR="00DB31AA">
        <w:rPr>
          <w:lang w:val="en-US"/>
        </w:rPr>
        <w:t>s are</w:t>
      </w:r>
      <w:r w:rsidRPr="009D21C4">
        <w:rPr>
          <w:lang w:val="en-US"/>
        </w:rPr>
        <w:t xml:space="preserve"> drawing a sample from the universe of cases, </w:t>
      </w:r>
      <w:r w:rsidR="00DB31AA">
        <w:rPr>
          <w:lang w:val="en-US"/>
        </w:rPr>
        <w:t>they</w:t>
      </w:r>
      <w:r w:rsidRPr="009D21C4">
        <w:rPr>
          <w:lang w:val="en-US"/>
        </w:rPr>
        <w:t xml:space="preserve"> should describe plans to assess sample representativeness of universe. Grantees should also note whether the sampling plan includes vulnerable populations, such as pregnant women, children, cognitively impaired persons, students, minorities, and economically and/or educationally disadvantaged subjects. These special classes of subjects will generally not be exempt from IRB review, and human research with children may be subject to additional state and local laws. </w:t>
      </w:r>
    </w:p>
    <w:p w:rsidRPr="009D21C4" w:rsidR="00601C7C" w:rsidP="00601C7C" w:rsidRDefault="00601C7C" w14:paraId="2F24E9DF" w14:textId="77777777">
      <w:pPr>
        <w:pStyle w:val="Heading3NoNumbering"/>
      </w:pPr>
      <w:r w:rsidRPr="009D21C4">
        <w:t xml:space="preserve">Quality Indicator: Plan for </w:t>
      </w:r>
      <w:r>
        <w:t>reach</w:t>
      </w:r>
      <w:r w:rsidRPr="009D21C4">
        <w:t xml:space="preserve"> data analysis</w:t>
      </w:r>
    </w:p>
    <w:p w:rsidR="00601C7C" w:rsidP="00601C7C" w:rsidRDefault="00601C7C" w14:paraId="362CD998" w14:textId="77777777">
      <w:pPr>
        <w:pStyle w:val="BodyText"/>
        <w:rPr>
          <w:lang w:val="en-US"/>
        </w:rPr>
      </w:pPr>
      <w:r w:rsidRPr="009D21C4">
        <w:rPr>
          <w:lang w:val="en-US"/>
        </w:rPr>
        <w:t xml:space="preserve">Grantees should describe how each data element collected will be analyzed, </w:t>
      </w:r>
      <w:r w:rsidR="001D3E6A">
        <w:rPr>
          <w:lang w:val="en-US"/>
        </w:rPr>
        <w:t xml:space="preserve">including any checks for data quality, </w:t>
      </w:r>
      <w:r w:rsidRPr="009D21C4">
        <w:rPr>
          <w:lang w:val="en-US"/>
        </w:rPr>
        <w:t xml:space="preserve">and whether any individually-identifiable responses will be presented in reports. </w:t>
      </w:r>
      <w:r w:rsidR="001D3E6A">
        <w:rPr>
          <w:lang w:val="en-US"/>
        </w:rPr>
        <w:t xml:space="preserve">Specify the frequency of analysis and analytic methods and software to be used. </w:t>
      </w:r>
      <w:r w:rsidRPr="009D21C4" w:rsidR="001D3E6A">
        <w:rPr>
          <w:lang w:val="en-US"/>
        </w:rPr>
        <w:t>Reach can be summarized using descriptive statistics.</w:t>
      </w:r>
    </w:p>
    <w:tbl>
      <w:tblPr>
        <w:tblStyle w:val="TableGrid"/>
        <w:tblW w:w="5000" w:type="pct"/>
        <w:tblLook w:val="04A0" w:firstRow="1" w:lastRow="0" w:firstColumn="1" w:lastColumn="0" w:noHBand="0" w:noVBand="1"/>
      </w:tblPr>
      <w:tblGrid>
        <w:gridCol w:w="1557"/>
        <w:gridCol w:w="1557"/>
        <w:gridCol w:w="1560"/>
        <w:gridCol w:w="1560"/>
        <w:gridCol w:w="1560"/>
        <w:gridCol w:w="1556"/>
      </w:tblGrid>
      <w:tr w:rsidR="00301E44" w:rsidTr="00301E44" w14:paraId="71A4FC65" w14:textId="77777777">
        <w:tc>
          <w:tcPr>
            <w:tcW w:w="833" w:type="pct"/>
          </w:tcPr>
          <w:p w:rsidR="00301E44" w:rsidP="00E27A24" w:rsidRDefault="00301E44" w14:paraId="71A45DEE" w14:textId="77777777">
            <w:pPr>
              <w:pStyle w:val="BodyText"/>
              <w:rPr>
                <w:lang w:val="en-US"/>
              </w:rPr>
            </w:pPr>
            <w:r>
              <w:rPr>
                <w:lang w:val="en-US"/>
              </w:rPr>
              <w:t xml:space="preserve">Reach </w:t>
            </w:r>
            <w:r w:rsidR="00E27A24">
              <w:rPr>
                <w:lang w:val="en-US"/>
              </w:rPr>
              <w:t>r</w:t>
            </w:r>
            <w:r>
              <w:rPr>
                <w:lang w:val="en-US"/>
              </w:rPr>
              <w:t xml:space="preserve">esearch </w:t>
            </w:r>
            <w:r w:rsidR="00E27A24">
              <w:rPr>
                <w:lang w:val="en-US"/>
              </w:rPr>
              <w:t>q</w:t>
            </w:r>
            <w:r>
              <w:rPr>
                <w:lang w:val="en-US"/>
              </w:rPr>
              <w:t>uestion</w:t>
            </w:r>
          </w:p>
        </w:tc>
        <w:tc>
          <w:tcPr>
            <w:tcW w:w="833" w:type="pct"/>
          </w:tcPr>
          <w:p w:rsidR="00301E44" w:rsidP="009406D6" w:rsidRDefault="00301E44" w14:paraId="49B458C4" w14:textId="77777777">
            <w:pPr>
              <w:pStyle w:val="BodyText"/>
              <w:spacing w:after="0"/>
              <w:rPr>
                <w:lang w:val="en-US"/>
              </w:rPr>
            </w:pPr>
            <w:r>
              <w:rPr>
                <w:lang w:val="en-US"/>
              </w:rPr>
              <w:t>Data Source(s)/</w:t>
            </w:r>
          </w:p>
          <w:p w:rsidR="00301E44" w:rsidP="00601C7C" w:rsidRDefault="00301E44" w14:paraId="26BE20DC" w14:textId="77777777">
            <w:pPr>
              <w:pStyle w:val="BodyText"/>
              <w:rPr>
                <w:lang w:val="en-US"/>
              </w:rPr>
            </w:pPr>
            <w:r>
              <w:rPr>
                <w:lang w:val="en-US"/>
              </w:rPr>
              <w:t>Measures</w:t>
            </w:r>
          </w:p>
        </w:tc>
        <w:tc>
          <w:tcPr>
            <w:tcW w:w="834" w:type="pct"/>
          </w:tcPr>
          <w:p w:rsidR="00301E44" w:rsidP="000D7F7F" w:rsidRDefault="000D7F7F" w14:paraId="66FF609A" w14:textId="05E5BA3E">
            <w:pPr>
              <w:pStyle w:val="BodyText"/>
              <w:rPr>
                <w:lang w:val="en-US"/>
              </w:rPr>
            </w:pPr>
            <w:r>
              <w:rPr>
                <w:lang w:val="en-US"/>
              </w:rPr>
              <w:t xml:space="preserve">Party responsible for data </w:t>
            </w:r>
            <w:r w:rsidR="00301E44">
              <w:rPr>
                <w:lang w:val="en-US"/>
              </w:rPr>
              <w:t xml:space="preserve"> collect</w:t>
            </w:r>
            <w:r w:rsidR="00C436F7">
              <w:rPr>
                <w:lang w:val="en-US"/>
              </w:rPr>
              <w:t>ion</w:t>
            </w:r>
          </w:p>
        </w:tc>
        <w:tc>
          <w:tcPr>
            <w:tcW w:w="834" w:type="pct"/>
          </w:tcPr>
          <w:p w:rsidR="00301E44" w:rsidP="00601C7C" w:rsidRDefault="00301E44" w14:paraId="6E29D520" w14:textId="77777777">
            <w:pPr>
              <w:pStyle w:val="BodyText"/>
              <w:rPr>
                <w:lang w:val="en-US"/>
              </w:rPr>
            </w:pPr>
            <w:r>
              <w:rPr>
                <w:lang w:val="en-US"/>
              </w:rPr>
              <w:t>Frequency of data collection</w:t>
            </w:r>
          </w:p>
        </w:tc>
        <w:tc>
          <w:tcPr>
            <w:tcW w:w="834" w:type="pct"/>
          </w:tcPr>
          <w:p w:rsidR="00301E44" w:rsidP="00601C7C" w:rsidRDefault="00301E44" w14:paraId="55E21D04" w14:textId="77777777">
            <w:pPr>
              <w:pStyle w:val="BodyText"/>
              <w:rPr>
                <w:lang w:val="en-US"/>
              </w:rPr>
            </w:pPr>
            <w:r>
              <w:rPr>
                <w:lang w:val="en-US"/>
              </w:rPr>
              <w:t>Sample</w:t>
            </w:r>
          </w:p>
        </w:tc>
        <w:tc>
          <w:tcPr>
            <w:tcW w:w="834" w:type="pct"/>
          </w:tcPr>
          <w:p w:rsidR="00301E44" w:rsidP="00601C7C" w:rsidRDefault="00301E44" w14:paraId="5E800DF9" w14:textId="77777777">
            <w:pPr>
              <w:pStyle w:val="BodyText"/>
              <w:rPr>
                <w:lang w:val="en-US"/>
              </w:rPr>
            </w:pPr>
            <w:r>
              <w:rPr>
                <w:lang w:val="en-US"/>
              </w:rPr>
              <w:t>Expected sample size</w:t>
            </w:r>
          </w:p>
        </w:tc>
      </w:tr>
      <w:tr w:rsidR="00301E44" w:rsidTr="00301E44" w14:paraId="6284D2C9" w14:textId="77777777">
        <w:tc>
          <w:tcPr>
            <w:tcW w:w="833" w:type="pct"/>
          </w:tcPr>
          <w:p w:rsidR="00301E44" w:rsidP="00601C7C" w:rsidRDefault="00301E44" w14:paraId="6173A0F5" w14:textId="77777777">
            <w:pPr>
              <w:pStyle w:val="BodyText"/>
              <w:rPr>
                <w:lang w:val="en-US"/>
              </w:rPr>
            </w:pPr>
          </w:p>
        </w:tc>
        <w:tc>
          <w:tcPr>
            <w:tcW w:w="833" w:type="pct"/>
          </w:tcPr>
          <w:p w:rsidR="00301E44" w:rsidP="009406D6" w:rsidRDefault="00301E44" w14:paraId="2BF2B0FF" w14:textId="77777777">
            <w:pPr>
              <w:pStyle w:val="BodyText"/>
              <w:spacing w:after="0"/>
              <w:rPr>
                <w:lang w:val="en-US"/>
              </w:rPr>
            </w:pPr>
          </w:p>
        </w:tc>
        <w:tc>
          <w:tcPr>
            <w:tcW w:w="834" w:type="pct"/>
          </w:tcPr>
          <w:p w:rsidR="00301E44" w:rsidP="00601C7C" w:rsidRDefault="00301E44" w14:paraId="187CDFE2" w14:textId="77777777">
            <w:pPr>
              <w:pStyle w:val="BodyText"/>
              <w:rPr>
                <w:lang w:val="en-US"/>
              </w:rPr>
            </w:pPr>
          </w:p>
        </w:tc>
        <w:tc>
          <w:tcPr>
            <w:tcW w:w="834" w:type="pct"/>
          </w:tcPr>
          <w:p w:rsidR="00301E44" w:rsidP="00601C7C" w:rsidRDefault="00301E44" w14:paraId="09A5B241" w14:textId="77777777">
            <w:pPr>
              <w:pStyle w:val="BodyText"/>
              <w:rPr>
                <w:lang w:val="en-US"/>
              </w:rPr>
            </w:pPr>
          </w:p>
        </w:tc>
        <w:tc>
          <w:tcPr>
            <w:tcW w:w="834" w:type="pct"/>
          </w:tcPr>
          <w:p w:rsidR="00301E44" w:rsidP="00601C7C" w:rsidRDefault="00301E44" w14:paraId="34B4103A" w14:textId="77777777">
            <w:pPr>
              <w:pStyle w:val="BodyText"/>
              <w:rPr>
                <w:lang w:val="en-US"/>
              </w:rPr>
            </w:pPr>
          </w:p>
        </w:tc>
        <w:tc>
          <w:tcPr>
            <w:tcW w:w="834" w:type="pct"/>
          </w:tcPr>
          <w:p w:rsidR="00301E44" w:rsidP="00601C7C" w:rsidRDefault="00301E44" w14:paraId="7ADF45C7" w14:textId="77777777">
            <w:pPr>
              <w:pStyle w:val="BodyText"/>
              <w:rPr>
                <w:lang w:val="en-US"/>
              </w:rPr>
            </w:pPr>
          </w:p>
        </w:tc>
      </w:tr>
      <w:tr w:rsidR="00301E44" w:rsidTr="00301E44" w14:paraId="282FB640" w14:textId="77777777">
        <w:tc>
          <w:tcPr>
            <w:tcW w:w="833" w:type="pct"/>
          </w:tcPr>
          <w:p w:rsidR="00301E44" w:rsidP="00601C7C" w:rsidRDefault="00301E44" w14:paraId="1C974DA7" w14:textId="77777777">
            <w:pPr>
              <w:pStyle w:val="BodyText"/>
              <w:rPr>
                <w:lang w:val="en-US"/>
              </w:rPr>
            </w:pPr>
          </w:p>
        </w:tc>
        <w:tc>
          <w:tcPr>
            <w:tcW w:w="833" w:type="pct"/>
          </w:tcPr>
          <w:p w:rsidR="00301E44" w:rsidP="009406D6" w:rsidRDefault="00301E44" w14:paraId="738AB0F8" w14:textId="77777777">
            <w:pPr>
              <w:pStyle w:val="BodyText"/>
              <w:spacing w:after="0"/>
              <w:rPr>
                <w:lang w:val="en-US"/>
              </w:rPr>
            </w:pPr>
          </w:p>
        </w:tc>
        <w:tc>
          <w:tcPr>
            <w:tcW w:w="834" w:type="pct"/>
          </w:tcPr>
          <w:p w:rsidR="00301E44" w:rsidP="00601C7C" w:rsidRDefault="00301E44" w14:paraId="2AB407DE" w14:textId="77777777">
            <w:pPr>
              <w:pStyle w:val="BodyText"/>
              <w:rPr>
                <w:lang w:val="en-US"/>
              </w:rPr>
            </w:pPr>
          </w:p>
        </w:tc>
        <w:tc>
          <w:tcPr>
            <w:tcW w:w="834" w:type="pct"/>
          </w:tcPr>
          <w:p w:rsidR="00301E44" w:rsidP="00601C7C" w:rsidRDefault="00301E44" w14:paraId="579E872B" w14:textId="77777777">
            <w:pPr>
              <w:pStyle w:val="BodyText"/>
              <w:rPr>
                <w:lang w:val="en-US"/>
              </w:rPr>
            </w:pPr>
          </w:p>
        </w:tc>
        <w:tc>
          <w:tcPr>
            <w:tcW w:w="834" w:type="pct"/>
          </w:tcPr>
          <w:p w:rsidR="00301E44" w:rsidP="00601C7C" w:rsidRDefault="00301E44" w14:paraId="77B46D4F" w14:textId="77777777">
            <w:pPr>
              <w:pStyle w:val="BodyText"/>
              <w:rPr>
                <w:lang w:val="en-US"/>
              </w:rPr>
            </w:pPr>
          </w:p>
        </w:tc>
        <w:tc>
          <w:tcPr>
            <w:tcW w:w="834" w:type="pct"/>
          </w:tcPr>
          <w:p w:rsidR="00301E44" w:rsidP="00601C7C" w:rsidRDefault="00301E44" w14:paraId="5FD27718" w14:textId="77777777">
            <w:pPr>
              <w:pStyle w:val="BodyText"/>
              <w:rPr>
                <w:lang w:val="en-US"/>
              </w:rPr>
            </w:pPr>
          </w:p>
        </w:tc>
      </w:tr>
      <w:tr w:rsidR="00301E44" w:rsidTr="00301E44" w14:paraId="0E02F49B" w14:textId="77777777">
        <w:tc>
          <w:tcPr>
            <w:tcW w:w="833" w:type="pct"/>
          </w:tcPr>
          <w:p w:rsidR="00301E44" w:rsidP="00601C7C" w:rsidRDefault="00301E44" w14:paraId="496F899E" w14:textId="77777777">
            <w:pPr>
              <w:pStyle w:val="BodyText"/>
              <w:rPr>
                <w:lang w:val="en-US"/>
              </w:rPr>
            </w:pPr>
          </w:p>
        </w:tc>
        <w:tc>
          <w:tcPr>
            <w:tcW w:w="833" w:type="pct"/>
          </w:tcPr>
          <w:p w:rsidR="00301E44" w:rsidP="009406D6" w:rsidRDefault="00301E44" w14:paraId="56FF6078" w14:textId="77777777">
            <w:pPr>
              <w:pStyle w:val="BodyText"/>
              <w:spacing w:after="0"/>
              <w:rPr>
                <w:lang w:val="en-US"/>
              </w:rPr>
            </w:pPr>
          </w:p>
        </w:tc>
        <w:tc>
          <w:tcPr>
            <w:tcW w:w="834" w:type="pct"/>
          </w:tcPr>
          <w:p w:rsidR="00301E44" w:rsidP="00601C7C" w:rsidRDefault="00301E44" w14:paraId="1E24AEEB" w14:textId="77777777">
            <w:pPr>
              <w:pStyle w:val="BodyText"/>
              <w:rPr>
                <w:lang w:val="en-US"/>
              </w:rPr>
            </w:pPr>
          </w:p>
        </w:tc>
        <w:tc>
          <w:tcPr>
            <w:tcW w:w="834" w:type="pct"/>
          </w:tcPr>
          <w:p w:rsidR="00301E44" w:rsidP="00601C7C" w:rsidRDefault="00301E44" w14:paraId="00572040" w14:textId="77777777">
            <w:pPr>
              <w:pStyle w:val="BodyText"/>
              <w:rPr>
                <w:lang w:val="en-US"/>
              </w:rPr>
            </w:pPr>
          </w:p>
        </w:tc>
        <w:tc>
          <w:tcPr>
            <w:tcW w:w="834" w:type="pct"/>
          </w:tcPr>
          <w:p w:rsidR="00301E44" w:rsidP="00601C7C" w:rsidRDefault="00301E44" w14:paraId="297CF78A" w14:textId="77777777">
            <w:pPr>
              <w:pStyle w:val="BodyText"/>
              <w:rPr>
                <w:lang w:val="en-US"/>
              </w:rPr>
            </w:pPr>
          </w:p>
        </w:tc>
        <w:tc>
          <w:tcPr>
            <w:tcW w:w="834" w:type="pct"/>
          </w:tcPr>
          <w:p w:rsidR="00301E44" w:rsidP="00601C7C" w:rsidRDefault="00301E44" w14:paraId="3A313D21" w14:textId="77777777">
            <w:pPr>
              <w:pStyle w:val="BodyText"/>
              <w:rPr>
                <w:lang w:val="en-US"/>
              </w:rPr>
            </w:pPr>
          </w:p>
        </w:tc>
      </w:tr>
    </w:tbl>
    <w:p w:rsidRPr="009D21C4" w:rsidR="009406D6" w:rsidP="00601C7C" w:rsidRDefault="009406D6" w14:paraId="226E9B14" w14:textId="77777777">
      <w:pPr>
        <w:pStyle w:val="BodyText"/>
        <w:rPr>
          <w:lang w:val="en-US"/>
        </w:rPr>
      </w:pPr>
    </w:p>
    <w:p w:rsidRPr="009D21C4" w:rsidR="009D21C4" w:rsidP="009D21C4" w:rsidRDefault="009D21C4" w14:paraId="08400DA9" w14:textId="77777777">
      <w:pPr>
        <w:pStyle w:val="Heading2"/>
      </w:pPr>
      <w:bookmarkStart w:name="_Toc26779534" w:id="14"/>
      <w:r w:rsidRPr="009D21C4">
        <w:t>Implementation Drivers, Barriers, and Solutions</w:t>
      </w:r>
      <w:bookmarkEnd w:id="14"/>
      <w:r w:rsidRPr="009D21C4">
        <w:t xml:space="preserve"> </w:t>
      </w:r>
    </w:p>
    <w:p w:rsidRPr="009D21C4" w:rsidR="009D21C4" w:rsidP="009D21C4" w:rsidRDefault="009D21C4" w14:paraId="1C58B323" w14:textId="137C1A22">
      <w:pPr>
        <w:pStyle w:val="BodyText"/>
        <w:rPr>
          <w:i/>
          <w:lang w:val="en-US"/>
        </w:rPr>
      </w:pPr>
      <w:r w:rsidRPr="009D21C4">
        <w:rPr>
          <w:i/>
          <w:lang w:val="en-US"/>
        </w:rPr>
        <w:t>Include the plan for documenting implementation drivers (</w:t>
      </w:r>
      <w:r w:rsidR="00F7556C">
        <w:rPr>
          <w:i/>
          <w:lang w:val="en-US"/>
        </w:rPr>
        <w:t>i.e.</w:t>
      </w:r>
      <w:r w:rsidRPr="009D21C4">
        <w:rPr>
          <w:i/>
          <w:lang w:val="en-US"/>
        </w:rPr>
        <w:t>, facilitators</w:t>
      </w:r>
      <w:r w:rsidR="00217C9B">
        <w:rPr>
          <w:i/>
          <w:lang w:val="en-US"/>
        </w:rPr>
        <w:t>; implementation drivers or facilitators are processes or conditions that aid in the implementation process</w:t>
      </w:r>
      <w:r w:rsidRPr="009D21C4">
        <w:rPr>
          <w:i/>
          <w:lang w:val="en-US"/>
        </w:rPr>
        <w:t xml:space="preserve">) to implementation, barriers to implementation, and any solutions to overcoming those barriers. Plan to identify </w:t>
      </w:r>
      <w:r w:rsidRPr="009D21C4">
        <w:rPr>
          <w:i/>
          <w:lang w:val="en-US"/>
        </w:rPr>
        <w:lastRenderedPageBreak/>
        <w:t xml:space="preserve">implementation drivers and barriers at multiple levels, such as federal, cultural, state, local, agency/organization, and staff member/individual. </w:t>
      </w:r>
    </w:p>
    <w:p w:rsidRPr="009D21C4" w:rsidR="009D21C4" w:rsidP="009D21C4" w:rsidRDefault="009D21C4" w14:paraId="11DCF5AC" w14:textId="77777777">
      <w:pPr>
        <w:pStyle w:val="Heading3NoNumbering"/>
      </w:pPr>
      <w:r w:rsidRPr="009D21C4">
        <w:t>Quality Indicator: Document implementation drivers, barriers, and solutions</w:t>
      </w:r>
    </w:p>
    <w:p w:rsidR="009D21C4" w:rsidP="009D21C4" w:rsidRDefault="009D21C4" w14:paraId="64C9848D" w14:textId="77777777">
      <w:pPr>
        <w:pStyle w:val="BodyText"/>
        <w:rPr>
          <w:lang w:val="en-US"/>
        </w:rPr>
      </w:pPr>
      <w:r w:rsidRPr="009D21C4">
        <w:rPr>
          <w:lang w:val="en-US"/>
        </w:rPr>
        <w:t>Grantees should describe plans for documenting implementation drivers/facilitators, barriers to implementation, and solutions to those challenges (if available).</w:t>
      </w:r>
    </w:p>
    <w:p w:rsidRPr="009D21C4" w:rsidR="00BF64AC" w:rsidP="00BF64AC" w:rsidRDefault="00BF64AC" w14:paraId="21EEF07D" w14:textId="77777777">
      <w:pPr>
        <w:pStyle w:val="Heading3NoNumbering"/>
      </w:pPr>
      <w:r w:rsidRPr="009D21C4">
        <w:t xml:space="preserve">Quality Indicator: Plan for </w:t>
      </w:r>
      <w:r w:rsidR="00AF140A">
        <w:t>implementation drivers, barriers, and solutions</w:t>
      </w:r>
      <w:r w:rsidRPr="009D21C4">
        <w:t xml:space="preserve"> data collection</w:t>
      </w:r>
    </w:p>
    <w:p w:rsidRPr="009D21C4" w:rsidR="00BF64AC" w:rsidP="00BF64AC" w:rsidRDefault="00BF64AC" w14:paraId="668CA806" w14:textId="77777777">
      <w:pPr>
        <w:pStyle w:val="BodyText"/>
        <w:rPr>
          <w:lang w:val="en-US"/>
        </w:rPr>
      </w:pPr>
      <w:r w:rsidRPr="009D21C4">
        <w:rPr>
          <w:lang w:val="en-US"/>
        </w:rPr>
        <w:t xml:space="preserve">Grantees should describe plans for collecting data on </w:t>
      </w:r>
      <w:r w:rsidR="00112D07">
        <w:t>implementation drivers, barriers, and solutions</w:t>
      </w:r>
      <w:r w:rsidRPr="009D21C4">
        <w:rPr>
          <w:lang w:val="en-US"/>
        </w:rPr>
        <w:t xml:space="preserve">. The plan should include </w:t>
      </w:r>
      <w:r>
        <w:rPr>
          <w:lang w:val="en-US"/>
        </w:rPr>
        <w:t xml:space="preserve">data sources, measures, </w:t>
      </w:r>
      <w:r w:rsidRPr="009D21C4">
        <w:rPr>
          <w:lang w:val="en-US"/>
        </w:rPr>
        <w:t>who will obtain informed consent (if applicable), who will collect the data, how the data will be collected, and the frequency of data collection.</w:t>
      </w:r>
      <w:r>
        <w:rPr>
          <w:lang w:val="en-US"/>
        </w:rPr>
        <w:t xml:space="preserve"> Attach </w:t>
      </w:r>
      <w:r w:rsidRPr="00E122EC">
        <w:rPr>
          <w:lang w:val="en-US"/>
        </w:rPr>
        <w:t>to the plan any developed data collection instruments, such as surveys, interview protocols, or focus group discussion guides</w:t>
      </w:r>
      <w:r w:rsidRPr="009D21C4">
        <w:rPr>
          <w:i/>
          <w:lang w:val="en-US"/>
        </w:rPr>
        <w:t>.</w:t>
      </w:r>
    </w:p>
    <w:p w:rsidRPr="009D21C4" w:rsidR="00BF64AC" w:rsidP="00BF64AC" w:rsidRDefault="00BF64AC" w14:paraId="3D16EC5C" w14:textId="77777777">
      <w:pPr>
        <w:pStyle w:val="Heading3NoNumbering"/>
      </w:pPr>
      <w:r w:rsidRPr="009D21C4">
        <w:t xml:space="preserve">Quality Indicator: </w:t>
      </w:r>
      <w:r w:rsidR="00AF140A">
        <w:t xml:space="preserve">Implementation drivers, barriers, and solutions </w:t>
      </w:r>
      <w:r>
        <w:t>s</w:t>
      </w:r>
      <w:r w:rsidRPr="009D21C4">
        <w:t>ample description</w:t>
      </w:r>
    </w:p>
    <w:p w:rsidRPr="009D21C4" w:rsidR="00BF64AC" w:rsidP="00BF64AC" w:rsidRDefault="00BF64AC" w14:paraId="33765AC4" w14:textId="7B39019F">
      <w:pPr>
        <w:pStyle w:val="BodyText"/>
        <w:rPr>
          <w:lang w:val="en-US"/>
        </w:rPr>
      </w:pPr>
      <w:r w:rsidRPr="009D21C4">
        <w:rPr>
          <w:lang w:val="en-US"/>
        </w:rPr>
        <w:t xml:space="preserve">Grantees should </w:t>
      </w:r>
      <w:r>
        <w:rPr>
          <w:lang w:val="en-US"/>
        </w:rPr>
        <w:t xml:space="preserve">identify the sample on which they will measure </w:t>
      </w:r>
      <w:r w:rsidR="00BC39B5">
        <w:t>implementation drivers, barriers, and solutions</w:t>
      </w:r>
      <w:r>
        <w:rPr>
          <w:lang w:val="en-US"/>
        </w:rPr>
        <w:t xml:space="preserve">. </w:t>
      </w:r>
      <w:r w:rsidRPr="00276EDD">
        <w:rPr>
          <w:lang w:val="en-US"/>
        </w:rPr>
        <w:t>This sa</w:t>
      </w:r>
      <w:r>
        <w:rPr>
          <w:lang w:val="en-US"/>
        </w:rPr>
        <w:t xml:space="preserve">mple could include participants, </w:t>
      </w:r>
      <w:r w:rsidRPr="00276EDD">
        <w:rPr>
          <w:lang w:val="en-US"/>
        </w:rPr>
        <w:t>staff/professionals at collaboration organizations and other stakeholder organizations, organizations</w:t>
      </w:r>
      <w:r>
        <w:rPr>
          <w:lang w:val="en-US"/>
        </w:rPr>
        <w:t>, and/or communities</w:t>
      </w:r>
      <w:r w:rsidRPr="00276EDD">
        <w:rPr>
          <w:lang w:val="en-US"/>
        </w:rPr>
        <w:t>. If you will use more than one form of data collection, describe the sample for each form of data collection separately.</w:t>
      </w:r>
      <w:r>
        <w:rPr>
          <w:i/>
          <w:lang w:val="en-US"/>
        </w:rPr>
        <w:t xml:space="preserve"> </w:t>
      </w:r>
      <w:r>
        <w:rPr>
          <w:lang w:val="en-US"/>
        </w:rPr>
        <w:t>D</w:t>
      </w:r>
      <w:r w:rsidRPr="009D21C4">
        <w:rPr>
          <w:lang w:val="en-US"/>
        </w:rPr>
        <w:t>escribe the universe of cases, the evaluation sample (if not the full universe), planned sample sizes, and sampling plan and eligibili</w:t>
      </w:r>
      <w:r>
        <w:rPr>
          <w:lang w:val="en-US"/>
        </w:rPr>
        <w:t>ty criteria for data collection</w:t>
      </w:r>
      <w:r w:rsidRPr="009D21C4">
        <w:rPr>
          <w:lang w:val="en-US"/>
        </w:rPr>
        <w:t>. If grantee</w:t>
      </w:r>
      <w:r w:rsidR="00E94E22">
        <w:rPr>
          <w:lang w:val="en-US"/>
        </w:rPr>
        <w:t>s are</w:t>
      </w:r>
      <w:r w:rsidRPr="009D21C4">
        <w:rPr>
          <w:lang w:val="en-US"/>
        </w:rPr>
        <w:t xml:space="preserve"> drawing a sample from the universe of cases, </w:t>
      </w:r>
      <w:r w:rsidR="00E94E22">
        <w:rPr>
          <w:lang w:val="en-US"/>
        </w:rPr>
        <w:t>they</w:t>
      </w:r>
      <w:r w:rsidRPr="009D21C4">
        <w:rPr>
          <w:lang w:val="en-US"/>
        </w:rPr>
        <w:t xml:space="preserve"> should describe plans to assess sample representativeness of universe. Grantees should also note whether the sampling plan includes vulnerable populations, such as pregnant women, children, cognitively impaired persons, students, minorities, and economically and/or educationally disadvantaged subjects. These special classes of subjects will generally not be exempt from IRB review, and human research with children may be subject to additional state and local laws. </w:t>
      </w:r>
    </w:p>
    <w:p w:rsidRPr="009D21C4" w:rsidR="00BF64AC" w:rsidP="00BF64AC" w:rsidRDefault="00BF64AC" w14:paraId="5E84E6C5" w14:textId="77777777">
      <w:pPr>
        <w:pStyle w:val="Heading3NoNumbering"/>
      </w:pPr>
      <w:r w:rsidRPr="009D21C4">
        <w:t xml:space="preserve">Quality Indicator: Plan for </w:t>
      </w:r>
      <w:r w:rsidR="00AF140A">
        <w:t>implementation drivers, barriers, and solutions</w:t>
      </w:r>
      <w:r w:rsidRPr="009D21C4" w:rsidR="00AF140A">
        <w:t xml:space="preserve"> </w:t>
      </w:r>
      <w:r w:rsidRPr="009D21C4">
        <w:t>data analysis</w:t>
      </w:r>
    </w:p>
    <w:p w:rsidR="00BF64AC" w:rsidP="009D21C4" w:rsidRDefault="00BF64AC" w14:paraId="2B95FE0B" w14:textId="77777777">
      <w:pPr>
        <w:pStyle w:val="BodyText"/>
        <w:rPr>
          <w:lang w:val="en-US"/>
        </w:rPr>
      </w:pPr>
      <w:r w:rsidRPr="009D21C4">
        <w:rPr>
          <w:lang w:val="en-US"/>
        </w:rPr>
        <w:t xml:space="preserve">Grantees should describe how each data element collected will be analyzed, </w:t>
      </w:r>
      <w:r>
        <w:rPr>
          <w:lang w:val="en-US"/>
        </w:rPr>
        <w:t xml:space="preserve">including any checks for data quality, </w:t>
      </w:r>
      <w:r w:rsidRPr="009D21C4">
        <w:rPr>
          <w:lang w:val="en-US"/>
        </w:rPr>
        <w:t xml:space="preserve">and whether any individually-identifiable responses will be presented in reports. </w:t>
      </w:r>
      <w:r>
        <w:rPr>
          <w:lang w:val="en-US"/>
        </w:rPr>
        <w:t xml:space="preserve">Specify the frequency of analysis and analytic methods and software to be used. </w:t>
      </w:r>
    </w:p>
    <w:tbl>
      <w:tblPr>
        <w:tblStyle w:val="TableGrid"/>
        <w:tblW w:w="0" w:type="auto"/>
        <w:tblLook w:val="04A0" w:firstRow="1" w:lastRow="0" w:firstColumn="1" w:lastColumn="0" w:noHBand="0" w:noVBand="1"/>
      </w:tblPr>
      <w:tblGrid>
        <w:gridCol w:w="2617"/>
        <w:gridCol w:w="1240"/>
        <w:gridCol w:w="1767"/>
        <w:gridCol w:w="1544"/>
        <w:gridCol w:w="876"/>
        <w:gridCol w:w="1306"/>
      </w:tblGrid>
      <w:tr w:rsidR="000D7F7F" w:rsidTr="00D45931" w14:paraId="195C19F4" w14:textId="77777777">
        <w:tc>
          <w:tcPr>
            <w:tcW w:w="0" w:type="auto"/>
          </w:tcPr>
          <w:p w:rsidR="00E27A24" w:rsidP="00E27A24" w:rsidRDefault="00E27A24" w14:paraId="343FA3BE" w14:textId="77777777">
            <w:pPr>
              <w:pStyle w:val="BodyText"/>
              <w:rPr>
                <w:lang w:val="en-US"/>
              </w:rPr>
            </w:pPr>
            <w:r>
              <w:rPr>
                <w:lang w:val="en-US"/>
              </w:rPr>
              <w:t>Implementation drivers, barriers, solutions  research question</w:t>
            </w:r>
          </w:p>
        </w:tc>
        <w:tc>
          <w:tcPr>
            <w:tcW w:w="0" w:type="auto"/>
          </w:tcPr>
          <w:p w:rsidR="00E27A24" w:rsidP="00034057" w:rsidRDefault="00E27A24" w14:paraId="08798F43" w14:textId="77777777">
            <w:pPr>
              <w:pStyle w:val="BodyText"/>
              <w:spacing w:after="0"/>
              <w:rPr>
                <w:lang w:val="en-US"/>
              </w:rPr>
            </w:pPr>
            <w:r>
              <w:rPr>
                <w:lang w:val="en-US"/>
              </w:rPr>
              <w:t>Data Source(s)/</w:t>
            </w:r>
          </w:p>
          <w:p w:rsidR="00E27A24" w:rsidP="00034057" w:rsidRDefault="00E27A24" w14:paraId="3A79ABA5" w14:textId="77777777">
            <w:pPr>
              <w:pStyle w:val="BodyText"/>
              <w:rPr>
                <w:lang w:val="en-US"/>
              </w:rPr>
            </w:pPr>
            <w:r>
              <w:rPr>
                <w:lang w:val="en-US"/>
              </w:rPr>
              <w:t>Measures</w:t>
            </w:r>
          </w:p>
        </w:tc>
        <w:tc>
          <w:tcPr>
            <w:tcW w:w="0" w:type="auto"/>
          </w:tcPr>
          <w:p w:rsidR="00E27A24" w:rsidP="000D7F7F" w:rsidRDefault="000D7F7F" w14:paraId="68BABC85" w14:textId="04071E09">
            <w:pPr>
              <w:pStyle w:val="BodyText"/>
              <w:rPr>
                <w:lang w:val="en-US"/>
              </w:rPr>
            </w:pPr>
            <w:r>
              <w:rPr>
                <w:lang w:val="en-US"/>
              </w:rPr>
              <w:t xml:space="preserve">Party responsible for data </w:t>
            </w:r>
            <w:r w:rsidR="00E27A24">
              <w:rPr>
                <w:lang w:val="en-US"/>
              </w:rPr>
              <w:t>collect</w:t>
            </w:r>
            <w:r w:rsidR="00C436F7">
              <w:rPr>
                <w:lang w:val="en-US"/>
              </w:rPr>
              <w:t xml:space="preserve">ion </w:t>
            </w:r>
          </w:p>
        </w:tc>
        <w:tc>
          <w:tcPr>
            <w:tcW w:w="0" w:type="auto"/>
          </w:tcPr>
          <w:p w:rsidR="00E27A24" w:rsidP="00034057" w:rsidRDefault="00E27A24" w14:paraId="5EDF2384" w14:textId="77777777">
            <w:pPr>
              <w:pStyle w:val="BodyText"/>
              <w:rPr>
                <w:lang w:val="en-US"/>
              </w:rPr>
            </w:pPr>
            <w:r>
              <w:rPr>
                <w:lang w:val="en-US"/>
              </w:rPr>
              <w:t>Frequency of data collection</w:t>
            </w:r>
          </w:p>
        </w:tc>
        <w:tc>
          <w:tcPr>
            <w:tcW w:w="0" w:type="auto"/>
          </w:tcPr>
          <w:p w:rsidR="00E27A24" w:rsidP="00034057" w:rsidRDefault="00E27A24" w14:paraId="316259B1" w14:textId="77777777">
            <w:pPr>
              <w:pStyle w:val="BodyText"/>
              <w:rPr>
                <w:lang w:val="en-US"/>
              </w:rPr>
            </w:pPr>
            <w:r>
              <w:rPr>
                <w:lang w:val="en-US"/>
              </w:rPr>
              <w:t>Sample</w:t>
            </w:r>
          </w:p>
        </w:tc>
        <w:tc>
          <w:tcPr>
            <w:tcW w:w="0" w:type="auto"/>
          </w:tcPr>
          <w:p w:rsidR="00E27A24" w:rsidP="00034057" w:rsidRDefault="00E27A24" w14:paraId="2517B3DE" w14:textId="77777777">
            <w:pPr>
              <w:pStyle w:val="BodyText"/>
              <w:rPr>
                <w:lang w:val="en-US"/>
              </w:rPr>
            </w:pPr>
            <w:r>
              <w:rPr>
                <w:lang w:val="en-US"/>
              </w:rPr>
              <w:t>Expected sample size</w:t>
            </w:r>
          </w:p>
        </w:tc>
      </w:tr>
      <w:tr w:rsidR="000D7F7F" w:rsidTr="00D45931" w14:paraId="00C3A4E0" w14:textId="77777777">
        <w:tc>
          <w:tcPr>
            <w:tcW w:w="0" w:type="auto"/>
          </w:tcPr>
          <w:p w:rsidR="00E27A24" w:rsidP="00034057" w:rsidRDefault="00E27A24" w14:paraId="7D5C51FF" w14:textId="77777777">
            <w:pPr>
              <w:pStyle w:val="BodyText"/>
              <w:rPr>
                <w:lang w:val="en-US"/>
              </w:rPr>
            </w:pPr>
          </w:p>
        </w:tc>
        <w:tc>
          <w:tcPr>
            <w:tcW w:w="0" w:type="auto"/>
          </w:tcPr>
          <w:p w:rsidR="00E27A24" w:rsidP="00034057" w:rsidRDefault="00E27A24" w14:paraId="59C291DB" w14:textId="77777777">
            <w:pPr>
              <w:pStyle w:val="BodyText"/>
              <w:spacing w:after="0"/>
              <w:rPr>
                <w:lang w:val="en-US"/>
              </w:rPr>
            </w:pPr>
          </w:p>
        </w:tc>
        <w:tc>
          <w:tcPr>
            <w:tcW w:w="0" w:type="auto"/>
          </w:tcPr>
          <w:p w:rsidR="00E27A24" w:rsidP="00034057" w:rsidRDefault="00E27A24" w14:paraId="18625FE5" w14:textId="77777777">
            <w:pPr>
              <w:pStyle w:val="BodyText"/>
              <w:rPr>
                <w:lang w:val="en-US"/>
              </w:rPr>
            </w:pPr>
          </w:p>
        </w:tc>
        <w:tc>
          <w:tcPr>
            <w:tcW w:w="0" w:type="auto"/>
          </w:tcPr>
          <w:p w:rsidR="00E27A24" w:rsidP="00034057" w:rsidRDefault="00E27A24" w14:paraId="110585CC" w14:textId="77777777">
            <w:pPr>
              <w:pStyle w:val="BodyText"/>
              <w:rPr>
                <w:lang w:val="en-US"/>
              </w:rPr>
            </w:pPr>
          </w:p>
        </w:tc>
        <w:tc>
          <w:tcPr>
            <w:tcW w:w="0" w:type="auto"/>
          </w:tcPr>
          <w:p w:rsidR="00E27A24" w:rsidP="00034057" w:rsidRDefault="00E27A24" w14:paraId="1BEAA007" w14:textId="77777777">
            <w:pPr>
              <w:pStyle w:val="BodyText"/>
              <w:rPr>
                <w:lang w:val="en-US"/>
              </w:rPr>
            </w:pPr>
          </w:p>
        </w:tc>
        <w:tc>
          <w:tcPr>
            <w:tcW w:w="0" w:type="auto"/>
          </w:tcPr>
          <w:p w:rsidR="00E27A24" w:rsidP="00034057" w:rsidRDefault="00E27A24" w14:paraId="1309F9DF" w14:textId="77777777">
            <w:pPr>
              <w:pStyle w:val="BodyText"/>
              <w:rPr>
                <w:lang w:val="en-US"/>
              </w:rPr>
            </w:pPr>
          </w:p>
        </w:tc>
      </w:tr>
      <w:tr w:rsidR="000D7F7F" w:rsidTr="00D45931" w14:paraId="1195F604" w14:textId="77777777">
        <w:tc>
          <w:tcPr>
            <w:tcW w:w="0" w:type="auto"/>
          </w:tcPr>
          <w:p w:rsidR="00E27A24" w:rsidP="00034057" w:rsidRDefault="00E27A24" w14:paraId="6C98D613" w14:textId="77777777">
            <w:pPr>
              <w:pStyle w:val="BodyText"/>
              <w:rPr>
                <w:lang w:val="en-US"/>
              </w:rPr>
            </w:pPr>
          </w:p>
        </w:tc>
        <w:tc>
          <w:tcPr>
            <w:tcW w:w="0" w:type="auto"/>
          </w:tcPr>
          <w:p w:rsidR="00E27A24" w:rsidP="00034057" w:rsidRDefault="00E27A24" w14:paraId="3E5999A7" w14:textId="77777777">
            <w:pPr>
              <w:pStyle w:val="BodyText"/>
              <w:spacing w:after="0"/>
              <w:rPr>
                <w:lang w:val="en-US"/>
              </w:rPr>
            </w:pPr>
          </w:p>
        </w:tc>
        <w:tc>
          <w:tcPr>
            <w:tcW w:w="0" w:type="auto"/>
          </w:tcPr>
          <w:p w:rsidR="00E27A24" w:rsidP="00034057" w:rsidRDefault="00E27A24" w14:paraId="0E687FB3" w14:textId="77777777">
            <w:pPr>
              <w:pStyle w:val="BodyText"/>
              <w:rPr>
                <w:lang w:val="en-US"/>
              </w:rPr>
            </w:pPr>
          </w:p>
        </w:tc>
        <w:tc>
          <w:tcPr>
            <w:tcW w:w="0" w:type="auto"/>
          </w:tcPr>
          <w:p w:rsidR="00E27A24" w:rsidP="00034057" w:rsidRDefault="00E27A24" w14:paraId="59F7BC4F" w14:textId="77777777">
            <w:pPr>
              <w:pStyle w:val="BodyText"/>
              <w:rPr>
                <w:lang w:val="en-US"/>
              </w:rPr>
            </w:pPr>
          </w:p>
        </w:tc>
        <w:tc>
          <w:tcPr>
            <w:tcW w:w="0" w:type="auto"/>
          </w:tcPr>
          <w:p w:rsidR="00E27A24" w:rsidP="00034057" w:rsidRDefault="00E27A24" w14:paraId="10000B14" w14:textId="77777777">
            <w:pPr>
              <w:pStyle w:val="BodyText"/>
              <w:rPr>
                <w:lang w:val="en-US"/>
              </w:rPr>
            </w:pPr>
          </w:p>
        </w:tc>
        <w:tc>
          <w:tcPr>
            <w:tcW w:w="0" w:type="auto"/>
          </w:tcPr>
          <w:p w:rsidR="00E27A24" w:rsidP="00034057" w:rsidRDefault="00E27A24" w14:paraId="6CB5B2B7" w14:textId="77777777">
            <w:pPr>
              <w:pStyle w:val="BodyText"/>
              <w:rPr>
                <w:lang w:val="en-US"/>
              </w:rPr>
            </w:pPr>
          </w:p>
        </w:tc>
      </w:tr>
      <w:tr w:rsidR="000D7F7F" w:rsidTr="00D45931" w14:paraId="226E98B9" w14:textId="77777777">
        <w:tc>
          <w:tcPr>
            <w:tcW w:w="0" w:type="auto"/>
          </w:tcPr>
          <w:p w:rsidR="00E27A24" w:rsidP="00034057" w:rsidRDefault="00E27A24" w14:paraId="410BC1B5" w14:textId="77777777">
            <w:pPr>
              <w:pStyle w:val="BodyText"/>
              <w:rPr>
                <w:lang w:val="en-US"/>
              </w:rPr>
            </w:pPr>
          </w:p>
        </w:tc>
        <w:tc>
          <w:tcPr>
            <w:tcW w:w="0" w:type="auto"/>
          </w:tcPr>
          <w:p w:rsidR="00E27A24" w:rsidP="00034057" w:rsidRDefault="00E27A24" w14:paraId="7B1316D0" w14:textId="77777777">
            <w:pPr>
              <w:pStyle w:val="BodyText"/>
              <w:spacing w:after="0"/>
              <w:rPr>
                <w:lang w:val="en-US"/>
              </w:rPr>
            </w:pPr>
          </w:p>
        </w:tc>
        <w:tc>
          <w:tcPr>
            <w:tcW w:w="0" w:type="auto"/>
          </w:tcPr>
          <w:p w:rsidR="00E27A24" w:rsidP="00034057" w:rsidRDefault="00E27A24" w14:paraId="265F3681" w14:textId="77777777">
            <w:pPr>
              <w:pStyle w:val="BodyText"/>
              <w:rPr>
                <w:lang w:val="en-US"/>
              </w:rPr>
            </w:pPr>
          </w:p>
        </w:tc>
        <w:tc>
          <w:tcPr>
            <w:tcW w:w="0" w:type="auto"/>
          </w:tcPr>
          <w:p w:rsidR="00E27A24" w:rsidP="00034057" w:rsidRDefault="00E27A24" w14:paraId="2DBABFF7" w14:textId="77777777">
            <w:pPr>
              <w:pStyle w:val="BodyText"/>
              <w:rPr>
                <w:lang w:val="en-US"/>
              </w:rPr>
            </w:pPr>
          </w:p>
        </w:tc>
        <w:tc>
          <w:tcPr>
            <w:tcW w:w="0" w:type="auto"/>
          </w:tcPr>
          <w:p w:rsidR="00E27A24" w:rsidP="00034057" w:rsidRDefault="00E27A24" w14:paraId="70633D0C" w14:textId="77777777">
            <w:pPr>
              <w:pStyle w:val="BodyText"/>
              <w:rPr>
                <w:lang w:val="en-US"/>
              </w:rPr>
            </w:pPr>
          </w:p>
        </w:tc>
        <w:tc>
          <w:tcPr>
            <w:tcW w:w="0" w:type="auto"/>
          </w:tcPr>
          <w:p w:rsidR="00E27A24" w:rsidP="00034057" w:rsidRDefault="00E27A24" w14:paraId="2A29D8CA" w14:textId="77777777">
            <w:pPr>
              <w:pStyle w:val="BodyText"/>
              <w:rPr>
                <w:lang w:val="en-US"/>
              </w:rPr>
            </w:pPr>
          </w:p>
        </w:tc>
      </w:tr>
    </w:tbl>
    <w:p w:rsidR="00E27A24" w:rsidP="009D21C4" w:rsidRDefault="00E27A24" w14:paraId="07E5B4CC" w14:textId="77777777">
      <w:pPr>
        <w:pStyle w:val="BodyText"/>
        <w:rPr>
          <w:lang w:val="en-US"/>
        </w:rPr>
      </w:pPr>
    </w:p>
    <w:p w:rsidRPr="009D21C4" w:rsidR="006D675A" w:rsidP="009D21C4" w:rsidRDefault="006D675A" w14:paraId="39D39924" w14:textId="77777777">
      <w:pPr>
        <w:pStyle w:val="BodyText"/>
        <w:rPr>
          <w:lang w:val="en-US"/>
        </w:rPr>
      </w:pPr>
    </w:p>
    <w:p w:rsidRPr="009D21C4" w:rsidR="009D21C4" w:rsidP="009D21C4" w:rsidRDefault="009D21C4" w14:paraId="64F4CF7B" w14:textId="77777777">
      <w:pPr>
        <w:pStyle w:val="Heading2"/>
      </w:pPr>
      <w:bookmarkStart w:name="_Toc26779535" w:id="15"/>
      <w:r w:rsidRPr="009D21C4">
        <w:t>Timeline</w:t>
      </w:r>
      <w:bookmarkEnd w:id="15"/>
    </w:p>
    <w:p w:rsidRPr="009D21C4" w:rsidR="009D21C4" w:rsidP="009D21C4" w:rsidRDefault="009D21C4" w14:paraId="1EC89D64" w14:textId="77777777">
      <w:pPr>
        <w:pStyle w:val="BodyText"/>
        <w:rPr>
          <w:i/>
          <w:lang w:val="en-US"/>
        </w:rPr>
      </w:pPr>
      <w:r w:rsidRPr="009D21C4">
        <w:rPr>
          <w:i/>
          <w:lang w:val="en-US"/>
        </w:rPr>
        <w:t>Include a timeline for all activities of the process evaluation.</w:t>
      </w:r>
    </w:p>
    <w:p w:rsidRPr="009D21C4" w:rsidR="009D21C4" w:rsidP="009D21C4" w:rsidRDefault="009D21C4" w14:paraId="114ADAE6" w14:textId="77777777">
      <w:pPr>
        <w:pStyle w:val="Heading3NoNumbering"/>
      </w:pPr>
      <w:r w:rsidRPr="009D21C4">
        <w:t>Quality Indicator: Implementation evaluation timeline</w:t>
      </w:r>
    </w:p>
    <w:p w:rsidR="00855E6F" w:rsidP="009D21C4" w:rsidRDefault="009D21C4" w14:paraId="7FBC6DA9" w14:textId="3F6D1CA9">
      <w:pPr>
        <w:pStyle w:val="BodyText"/>
        <w:rPr>
          <w:lang w:val="en-US"/>
        </w:rPr>
      </w:pPr>
      <w:r w:rsidRPr="009D21C4">
        <w:rPr>
          <w:lang w:val="en-US"/>
        </w:rPr>
        <w:t xml:space="preserve">Grantees should include a timeline for all process evaluation activities, such as data collection </w:t>
      </w:r>
      <w:r w:rsidR="00F92B94">
        <w:rPr>
          <w:lang w:val="en-US"/>
        </w:rPr>
        <w:t xml:space="preserve">and analysis </w:t>
      </w:r>
      <w:r w:rsidRPr="009D21C4">
        <w:rPr>
          <w:lang w:val="en-US"/>
        </w:rPr>
        <w:t>periods.</w:t>
      </w:r>
    </w:p>
    <w:tbl>
      <w:tblPr>
        <w:tblStyle w:val="TableGrid"/>
        <w:tblW w:w="0" w:type="auto"/>
        <w:tblLook w:val="04A0" w:firstRow="1" w:lastRow="0" w:firstColumn="1" w:lastColumn="0" w:noHBand="0" w:noVBand="1"/>
      </w:tblPr>
      <w:tblGrid>
        <w:gridCol w:w="3116"/>
        <w:gridCol w:w="3117"/>
        <w:gridCol w:w="3117"/>
      </w:tblGrid>
      <w:tr w:rsidR="00D170E1" w:rsidTr="00D170E1" w14:paraId="57081E04" w14:textId="77777777">
        <w:tc>
          <w:tcPr>
            <w:tcW w:w="3116" w:type="dxa"/>
          </w:tcPr>
          <w:p w:rsidRPr="00D170E1" w:rsidR="00D170E1" w:rsidP="009D21C4" w:rsidRDefault="00D170E1" w14:paraId="7AC7F0DD" w14:textId="77777777">
            <w:pPr>
              <w:pStyle w:val="BodyText"/>
              <w:rPr>
                <w:b/>
              </w:rPr>
            </w:pPr>
            <w:r w:rsidRPr="00D170E1">
              <w:rPr>
                <w:b/>
              </w:rPr>
              <w:lastRenderedPageBreak/>
              <w:t>Process Evaluation Activity</w:t>
            </w:r>
          </w:p>
        </w:tc>
        <w:tc>
          <w:tcPr>
            <w:tcW w:w="3117" w:type="dxa"/>
          </w:tcPr>
          <w:p w:rsidRPr="00D170E1" w:rsidR="00D170E1" w:rsidP="009D21C4" w:rsidRDefault="00D170E1" w14:paraId="637053E1" w14:textId="77777777">
            <w:pPr>
              <w:pStyle w:val="BodyText"/>
              <w:rPr>
                <w:b/>
              </w:rPr>
            </w:pPr>
            <w:r w:rsidRPr="00D170E1">
              <w:rPr>
                <w:b/>
              </w:rPr>
              <w:t>Start Date</w:t>
            </w:r>
          </w:p>
        </w:tc>
        <w:tc>
          <w:tcPr>
            <w:tcW w:w="3117" w:type="dxa"/>
          </w:tcPr>
          <w:p w:rsidRPr="00D170E1" w:rsidR="00D170E1" w:rsidP="009D21C4" w:rsidRDefault="00D170E1" w14:paraId="674ED9D8" w14:textId="77777777">
            <w:pPr>
              <w:pStyle w:val="BodyText"/>
              <w:rPr>
                <w:b/>
              </w:rPr>
            </w:pPr>
            <w:r w:rsidRPr="00D170E1">
              <w:rPr>
                <w:b/>
              </w:rPr>
              <w:t>End Date</w:t>
            </w:r>
          </w:p>
        </w:tc>
      </w:tr>
      <w:tr w:rsidR="00D170E1" w:rsidTr="00D170E1" w14:paraId="6ABD907A" w14:textId="77777777">
        <w:tc>
          <w:tcPr>
            <w:tcW w:w="3116" w:type="dxa"/>
          </w:tcPr>
          <w:p w:rsidR="00D170E1" w:rsidP="009D21C4" w:rsidRDefault="00D170E1" w14:paraId="6D746487" w14:textId="77777777">
            <w:pPr>
              <w:pStyle w:val="BodyText"/>
            </w:pPr>
          </w:p>
        </w:tc>
        <w:tc>
          <w:tcPr>
            <w:tcW w:w="3117" w:type="dxa"/>
          </w:tcPr>
          <w:p w:rsidR="00D170E1" w:rsidP="009D21C4" w:rsidRDefault="00D170E1" w14:paraId="25419085" w14:textId="77777777">
            <w:pPr>
              <w:pStyle w:val="BodyText"/>
            </w:pPr>
          </w:p>
        </w:tc>
        <w:tc>
          <w:tcPr>
            <w:tcW w:w="3117" w:type="dxa"/>
          </w:tcPr>
          <w:p w:rsidR="00D170E1" w:rsidP="009D21C4" w:rsidRDefault="00D170E1" w14:paraId="5F52135C" w14:textId="77777777">
            <w:pPr>
              <w:pStyle w:val="BodyText"/>
            </w:pPr>
          </w:p>
        </w:tc>
      </w:tr>
      <w:tr w:rsidR="00D170E1" w:rsidTr="00D170E1" w14:paraId="5FB8F806" w14:textId="77777777">
        <w:tc>
          <w:tcPr>
            <w:tcW w:w="3116" w:type="dxa"/>
          </w:tcPr>
          <w:p w:rsidR="00D170E1" w:rsidP="009D21C4" w:rsidRDefault="00D170E1" w14:paraId="055C9348" w14:textId="77777777">
            <w:pPr>
              <w:pStyle w:val="BodyText"/>
            </w:pPr>
          </w:p>
        </w:tc>
        <w:tc>
          <w:tcPr>
            <w:tcW w:w="3117" w:type="dxa"/>
          </w:tcPr>
          <w:p w:rsidR="00D170E1" w:rsidP="009D21C4" w:rsidRDefault="00D170E1" w14:paraId="4B8AE767" w14:textId="77777777">
            <w:pPr>
              <w:pStyle w:val="BodyText"/>
            </w:pPr>
          </w:p>
        </w:tc>
        <w:tc>
          <w:tcPr>
            <w:tcW w:w="3117" w:type="dxa"/>
          </w:tcPr>
          <w:p w:rsidR="00D170E1" w:rsidP="009D21C4" w:rsidRDefault="00D170E1" w14:paraId="2ADC47BD" w14:textId="77777777">
            <w:pPr>
              <w:pStyle w:val="BodyText"/>
            </w:pPr>
          </w:p>
        </w:tc>
      </w:tr>
      <w:tr w:rsidR="00D170E1" w:rsidTr="00D170E1" w14:paraId="1050C1C9" w14:textId="77777777">
        <w:tc>
          <w:tcPr>
            <w:tcW w:w="3116" w:type="dxa"/>
          </w:tcPr>
          <w:p w:rsidR="00D170E1" w:rsidP="009D21C4" w:rsidRDefault="00D170E1" w14:paraId="560FDA44" w14:textId="77777777">
            <w:pPr>
              <w:pStyle w:val="BodyText"/>
            </w:pPr>
          </w:p>
        </w:tc>
        <w:tc>
          <w:tcPr>
            <w:tcW w:w="3117" w:type="dxa"/>
          </w:tcPr>
          <w:p w:rsidR="00D170E1" w:rsidP="009D21C4" w:rsidRDefault="00D170E1" w14:paraId="3935459C" w14:textId="77777777">
            <w:pPr>
              <w:pStyle w:val="BodyText"/>
            </w:pPr>
          </w:p>
        </w:tc>
        <w:tc>
          <w:tcPr>
            <w:tcW w:w="3117" w:type="dxa"/>
          </w:tcPr>
          <w:p w:rsidR="00D170E1" w:rsidP="009D21C4" w:rsidRDefault="00D170E1" w14:paraId="4BBC4285" w14:textId="77777777">
            <w:pPr>
              <w:pStyle w:val="BodyText"/>
            </w:pPr>
          </w:p>
        </w:tc>
      </w:tr>
      <w:tr w:rsidR="00D170E1" w:rsidTr="00D170E1" w14:paraId="683CB482" w14:textId="77777777">
        <w:tc>
          <w:tcPr>
            <w:tcW w:w="3116" w:type="dxa"/>
          </w:tcPr>
          <w:p w:rsidR="00D170E1" w:rsidP="009D21C4" w:rsidRDefault="00D170E1" w14:paraId="0526EADB" w14:textId="77777777">
            <w:pPr>
              <w:pStyle w:val="BodyText"/>
            </w:pPr>
          </w:p>
        </w:tc>
        <w:tc>
          <w:tcPr>
            <w:tcW w:w="3117" w:type="dxa"/>
          </w:tcPr>
          <w:p w:rsidR="00D170E1" w:rsidP="009D21C4" w:rsidRDefault="00D170E1" w14:paraId="410C74D4" w14:textId="77777777">
            <w:pPr>
              <w:pStyle w:val="BodyText"/>
            </w:pPr>
          </w:p>
        </w:tc>
        <w:tc>
          <w:tcPr>
            <w:tcW w:w="3117" w:type="dxa"/>
          </w:tcPr>
          <w:p w:rsidR="00D170E1" w:rsidP="009D21C4" w:rsidRDefault="00D170E1" w14:paraId="15EAB55F" w14:textId="77777777">
            <w:pPr>
              <w:pStyle w:val="BodyText"/>
            </w:pPr>
          </w:p>
        </w:tc>
      </w:tr>
      <w:tr w:rsidR="00D170E1" w:rsidTr="00D170E1" w14:paraId="32BE2298" w14:textId="77777777">
        <w:tc>
          <w:tcPr>
            <w:tcW w:w="3116" w:type="dxa"/>
          </w:tcPr>
          <w:p w:rsidR="00D170E1" w:rsidP="009D21C4" w:rsidRDefault="00D170E1" w14:paraId="7BE5C580" w14:textId="77777777">
            <w:pPr>
              <w:pStyle w:val="BodyText"/>
            </w:pPr>
          </w:p>
        </w:tc>
        <w:tc>
          <w:tcPr>
            <w:tcW w:w="3117" w:type="dxa"/>
          </w:tcPr>
          <w:p w:rsidR="00D170E1" w:rsidP="009D21C4" w:rsidRDefault="00D170E1" w14:paraId="38D6BD61" w14:textId="77777777">
            <w:pPr>
              <w:pStyle w:val="BodyText"/>
            </w:pPr>
          </w:p>
        </w:tc>
        <w:tc>
          <w:tcPr>
            <w:tcW w:w="3117" w:type="dxa"/>
          </w:tcPr>
          <w:p w:rsidR="00D170E1" w:rsidP="009D21C4" w:rsidRDefault="00D170E1" w14:paraId="212C1213" w14:textId="77777777">
            <w:pPr>
              <w:pStyle w:val="BodyText"/>
            </w:pPr>
          </w:p>
        </w:tc>
      </w:tr>
      <w:tr w:rsidR="00D170E1" w:rsidTr="00D170E1" w14:paraId="558EBC09" w14:textId="77777777">
        <w:tc>
          <w:tcPr>
            <w:tcW w:w="3116" w:type="dxa"/>
          </w:tcPr>
          <w:p w:rsidR="00D170E1" w:rsidP="009D21C4" w:rsidRDefault="00D170E1" w14:paraId="4341E3D5" w14:textId="77777777">
            <w:pPr>
              <w:pStyle w:val="BodyText"/>
            </w:pPr>
          </w:p>
        </w:tc>
        <w:tc>
          <w:tcPr>
            <w:tcW w:w="3117" w:type="dxa"/>
          </w:tcPr>
          <w:p w:rsidR="00D170E1" w:rsidP="009D21C4" w:rsidRDefault="00D170E1" w14:paraId="51CE2836" w14:textId="77777777">
            <w:pPr>
              <w:pStyle w:val="BodyText"/>
            </w:pPr>
          </w:p>
        </w:tc>
        <w:tc>
          <w:tcPr>
            <w:tcW w:w="3117" w:type="dxa"/>
          </w:tcPr>
          <w:p w:rsidR="00D170E1" w:rsidP="009D21C4" w:rsidRDefault="00D170E1" w14:paraId="6CE9848B" w14:textId="77777777">
            <w:pPr>
              <w:pStyle w:val="BodyText"/>
            </w:pPr>
          </w:p>
        </w:tc>
      </w:tr>
    </w:tbl>
    <w:p w:rsidR="00D170E1" w:rsidP="009D21C4" w:rsidRDefault="00D170E1" w14:paraId="5FD082B4" w14:textId="77777777">
      <w:pPr>
        <w:pStyle w:val="BodyText"/>
      </w:pPr>
    </w:p>
    <w:p w:rsidR="00235F34" w:rsidP="00235F34" w:rsidRDefault="00235F34" w14:paraId="5D3320A2" w14:textId="77777777">
      <w:pPr>
        <w:sectPr w:rsidR="00235F34" w:rsidSect="001A3108">
          <w:headerReference w:type="default" r:id="rId28"/>
          <w:pgSz w:w="12240" w:h="15840" w:code="1"/>
          <w:pgMar w:top="1440" w:right="1440" w:bottom="1440" w:left="1440" w:header="720" w:footer="720" w:gutter="0"/>
          <w:cols w:space="720"/>
          <w:docGrid w:linePitch="299"/>
        </w:sectPr>
      </w:pPr>
    </w:p>
    <w:p w:rsidRPr="00AA4C10" w:rsidR="00090122" w:rsidP="00090122" w:rsidRDefault="009D21C4" w14:paraId="0D77E09D" w14:textId="77777777">
      <w:pPr>
        <w:pStyle w:val="Heading1"/>
        <w:numPr>
          <w:ilvl w:val="0"/>
          <w:numId w:val="26"/>
        </w:numPr>
      </w:pPr>
      <w:bookmarkStart w:name="_Toc26779536" w:id="16"/>
      <w:r w:rsidRPr="009D21C4">
        <w:lastRenderedPageBreak/>
        <w:t>Outcome Evaluation</w:t>
      </w:r>
      <w:bookmarkEnd w:id="16"/>
    </w:p>
    <w:p w:rsidRPr="00AA4C10" w:rsidR="00090122" w:rsidP="00090122" w:rsidRDefault="009D21C4" w14:paraId="4AF0A0E1" w14:textId="77777777">
      <w:pPr>
        <w:pStyle w:val="Heading2"/>
      </w:pPr>
      <w:bookmarkStart w:name="_Toc26779537" w:id="17"/>
      <w:r w:rsidRPr="009D21C4">
        <w:t>Overall Design</w:t>
      </w:r>
      <w:bookmarkEnd w:id="17"/>
    </w:p>
    <w:p w:rsidRPr="000B0F65" w:rsidR="00090122" w:rsidP="00090122" w:rsidRDefault="009D21C4" w14:paraId="0C58BA46" w14:textId="77777777">
      <w:pPr>
        <w:pStyle w:val="BodyText"/>
        <w:rPr>
          <w:i/>
        </w:rPr>
      </w:pPr>
      <w:r w:rsidRPr="000B0F65">
        <w:rPr>
          <w:i/>
        </w:rPr>
        <w:t>Describe your planned overall design(s); for example, pre-post design, quasi-experimental design (QED), randomized control</w:t>
      </w:r>
      <w:r w:rsidR="00411862">
        <w:rPr>
          <w:i/>
        </w:rPr>
        <w:t>led</w:t>
      </w:r>
      <w:r w:rsidRPr="000B0F65">
        <w:rPr>
          <w:i/>
        </w:rPr>
        <w:t xml:space="preserve"> trial (RCT), regression discontinuity design (RDD), interrupted time series (ITS), participant-level, community-level, systems-level</w:t>
      </w:r>
      <w:r w:rsidR="00595354">
        <w:rPr>
          <w:rStyle w:val="FootnoteReference"/>
          <w:i/>
        </w:rPr>
        <w:footnoteReference w:id="2"/>
      </w:r>
      <w:r w:rsidRPr="000B0F65">
        <w:rPr>
          <w:i/>
        </w:rPr>
        <w:t>.</w:t>
      </w:r>
    </w:p>
    <w:p w:rsidR="003C3D91" w:rsidP="003C3D91" w:rsidRDefault="003C3D91" w14:paraId="42EEBD70" w14:textId="31D2EDC8">
      <w:pPr>
        <w:pStyle w:val="Heading3NoNumbering"/>
      </w:pPr>
      <w:r>
        <w:t>*</w:t>
      </w:r>
      <w:r w:rsidR="005C0B43">
        <w:rPr>
          <w:rStyle w:val="FootnoteReference"/>
        </w:rPr>
        <w:footnoteReference w:id="3"/>
      </w:r>
      <w:r>
        <w:t>Q</w:t>
      </w:r>
      <w:r w:rsidRPr="009D21C4">
        <w:t xml:space="preserve">uality Indicator: </w:t>
      </w:r>
      <w:r>
        <w:t>Study registration</w:t>
      </w:r>
    </w:p>
    <w:p w:rsidR="003C3D91" w:rsidP="003C3D91" w:rsidRDefault="00D90400" w14:paraId="5BE63964" w14:textId="7940CD02">
      <w:pPr>
        <w:pStyle w:val="BodyText"/>
        <w:rPr>
          <w:lang w:val="en-US"/>
        </w:rPr>
      </w:pPr>
      <w:r>
        <w:rPr>
          <w:lang w:val="en-US"/>
        </w:rPr>
        <w:t xml:space="preserve">Study registration is an increasingly common activity undertaken during evaluation planning. </w:t>
      </w:r>
      <w:r w:rsidR="003C3D91">
        <w:rPr>
          <w:lang w:val="en-US"/>
        </w:rPr>
        <w:t xml:space="preserve">Grantees using RCT or QED outcome evaluation designs may elect to register their evaluation. </w:t>
      </w:r>
      <w:r w:rsidR="00780567">
        <w:rPr>
          <w:lang w:val="en-US"/>
        </w:rPr>
        <w:t>Registration involves providing your hypotheses and planned analyses to an outside party before starting data collection. It helps to ensure your primary findings are confirmatory (i.e., you’re testing what you expected to find) and not exploratory (i.e., you’re sifting through data until an interesting relationship or finding appears).</w:t>
      </w:r>
      <w:r w:rsidR="00780567">
        <w:rPr>
          <w:rStyle w:val="FootnoteReference"/>
          <w:lang w:val="en-US"/>
        </w:rPr>
        <w:footnoteReference w:id="4"/>
      </w:r>
      <w:r w:rsidR="00780567">
        <w:rPr>
          <w:lang w:val="en-US"/>
        </w:rPr>
        <w:t xml:space="preserve"> </w:t>
      </w:r>
    </w:p>
    <w:p w:rsidRPr="00AA4C10" w:rsidR="00090122" w:rsidP="009D21C4" w:rsidRDefault="009D21C4" w14:paraId="2A34AB03" w14:textId="77777777">
      <w:pPr>
        <w:pStyle w:val="Heading2"/>
      </w:pPr>
      <w:bookmarkStart w:name="_Toc26779538" w:id="18"/>
      <w:r w:rsidRPr="009D21C4">
        <w:t>Research Questions</w:t>
      </w:r>
      <w:bookmarkEnd w:id="18"/>
    </w:p>
    <w:p w:rsidRPr="009D21C4" w:rsidR="009D21C4" w:rsidP="009D21C4" w:rsidRDefault="009D21C4" w14:paraId="41916B54" w14:textId="35CADE2F">
      <w:pPr>
        <w:pStyle w:val="BodyText"/>
        <w:rPr>
          <w:i/>
          <w:lang w:val="en-US"/>
        </w:rPr>
      </w:pPr>
      <w:r w:rsidRPr="009D21C4">
        <w:rPr>
          <w:i/>
          <w:lang w:val="en-US"/>
        </w:rPr>
        <w:t xml:space="preserve">List your research questions with four components (Target population, Treatment, Comparison condition, Outcome domain). </w:t>
      </w:r>
    </w:p>
    <w:p w:rsidRPr="009D21C4" w:rsidR="00AA6762" w:rsidP="009D21C4" w:rsidRDefault="009D21C4" w14:paraId="680FB19D" w14:textId="0875FB66">
      <w:pPr>
        <w:pStyle w:val="BodyText"/>
        <w:rPr>
          <w:i/>
          <w:u w:val="single"/>
          <w:lang w:val="en-US"/>
        </w:rPr>
      </w:pPr>
      <w:r w:rsidRPr="009D21C4">
        <w:rPr>
          <w:i/>
          <w:u w:val="single"/>
          <w:lang w:val="en-US"/>
        </w:rPr>
        <w:t>Note: The Children’s Bureau would like all grantees to ask at least one research question addressing the extent to which the initiative was successful in connecting families previously unknown to the child welfare system with a continuum of services.</w:t>
      </w:r>
      <w:r w:rsidR="004C6F40">
        <w:rPr>
          <w:i/>
          <w:u w:val="single"/>
          <w:lang w:val="en-US"/>
        </w:rPr>
        <w:t xml:space="preserve"> In addition, research questions should reflect the standardized outcome measures agreed upon across grantees, the cross-site evaluation team, and ACF.</w:t>
      </w:r>
    </w:p>
    <w:p w:rsidRPr="009D21C4" w:rsidR="009D21C4" w:rsidP="009D21C4" w:rsidRDefault="009D21C4" w14:paraId="3D1DC5A1" w14:textId="77777777">
      <w:pPr>
        <w:pStyle w:val="BodyText"/>
        <w:rPr>
          <w:lang w:val="en-US"/>
        </w:rPr>
      </w:pPr>
      <w:r w:rsidRPr="009D21C4">
        <w:rPr>
          <w:lang w:val="en-US"/>
        </w:rPr>
        <w:t>Examples of participant-level research questions:</w:t>
      </w:r>
    </w:p>
    <w:p w:rsidRPr="009D21C4" w:rsidR="009D21C4" w:rsidP="009D21C4" w:rsidRDefault="009A11E5" w14:paraId="3A338A0E" w14:textId="6689ED00">
      <w:pPr>
        <w:pStyle w:val="BodyText"/>
        <w:numPr>
          <w:ilvl w:val="0"/>
          <w:numId w:val="37"/>
        </w:numPr>
        <w:rPr>
          <w:lang w:val="en-US"/>
        </w:rPr>
      </w:pPr>
      <w:r>
        <w:rPr>
          <w:lang w:val="en-US"/>
        </w:rPr>
        <w:t>Did</w:t>
      </w:r>
      <w:r w:rsidRPr="009D21C4" w:rsidR="009D21C4">
        <w:rPr>
          <w:lang w:val="en-US"/>
        </w:rPr>
        <w:t xml:space="preserve"> the collaboration serve </w:t>
      </w:r>
      <w:r>
        <w:rPr>
          <w:lang w:val="en-US"/>
        </w:rPr>
        <w:t>more non-system involved</w:t>
      </w:r>
      <w:r w:rsidRPr="009D21C4" w:rsidR="009D21C4">
        <w:rPr>
          <w:lang w:val="en-US"/>
        </w:rPr>
        <w:t xml:space="preserve"> families </w:t>
      </w:r>
      <w:r>
        <w:rPr>
          <w:lang w:val="en-US"/>
        </w:rPr>
        <w:t>compared to before the grant</w:t>
      </w:r>
      <w:r w:rsidRPr="009D21C4" w:rsidR="009D21C4">
        <w:rPr>
          <w:lang w:val="en-US"/>
        </w:rPr>
        <w:t>?</w:t>
      </w:r>
    </w:p>
    <w:p w:rsidRPr="009D21C4" w:rsidR="009D21C4" w:rsidP="009D21C4" w:rsidRDefault="009D21C4" w14:paraId="66440962" w14:textId="545614A1">
      <w:pPr>
        <w:pStyle w:val="BodyText"/>
        <w:numPr>
          <w:ilvl w:val="0"/>
          <w:numId w:val="37"/>
        </w:numPr>
        <w:rPr>
          <w:lang w:val="en-US"/>
        </w:rPr>
      </w:pPr>
      <w:r w:rsidRPr="009D21C4">
        <w:rPr>
          <w:lang w:val="en-US"/>
        </w:rPr>
        <w:t xml:space="preserve">Do families who receive services provided by the grant demonstrate lower levels of parental depression after receiving services compared to before receiving services? </w:t>
      </w:r>
    </w:p>
    <w:p w:rsidRPr="009D21C4" w:rsidR="009D21C4" w:rsidP="009D21C4" w:rsidRDefault="009D21C4" w14:paraId="5B28EDAF" w14:textId="05625975">
      <w:pPr>
        <w:pStyle w:val="BodyText"/>
        <w:numPr>
          <w:ilvl w:val="0"/>
          <w:numId w:val="37"/>
        </w:numPr>
        <w:rPr>
          <w:lang w:val="en-US"/>
        </w:rPr>
      </w:pPr>
      <w:r w:rsidRPr="009D21C4">
        <w:rPr>
          <w:lang w:val="en-US"/>
        </w:rPr>
        <w:t>Do families who are exposed to components of the initiative (specify) have greater knowledge of available services than they did prior to exposure to the initiative?</w:t>
      </w:r>
    </w:p>
    <w:p w:rsidRPr="009D21C4" w:rsidR="009D21C4" w:rsidP="009D21C4" w:rsidRDefault="009D21C4" w14:paraId="4C3340CB" w14:textId="2C393D40">
      <w:pPr>
        <w:pStyle w:val="BodyText"/>
        <w:numPr>
          <w:ilvl w:val="0"/>
          <w:numId w:val="37"/>
        </w:numPr>
        <w:rPr>
          <w:lang w:val="en-US"/>
        </w:rPr>
      </w:pPr>
      <w:r w:rsidRPr="009D21C4">
        <w:rPr>
          <w:lang w:val="en-US"/>
        </w:rPr>
        <w:t>Are families who are exposed to components of the initiative (specify) more likely to enroll in services compared to families who are not exposed to components of the initiative (specify)?</w:t>
      </w:r>
    </w:p>
    <w:p w:rsidRPr="009D21C4" w:rsidR="009D21C4" w:rsidP="009D21C4" w:rsidRDefault="009D21C4" w14:paraId="65498D00" w14:textId="77777777">
      <w:pPr>
        <w:pStyle w:val="BodyText"/>
        <w:rPr>
          <w:lang w:val="en-US"/>
        </w:rPr>
      </w:pPr>
      <w:r w:rsidRPr="009D21C4">
        <w:rPr>
          <w:lang w:val="en-US"/>
        </w:rPr>
        <w:t>Examples of community-level research questions:</w:t>
      </w:r>
    </w:p>
    <w:p w:rsidRPr="009D21C4" w:rsidR="009D21C4" w:rsidP="009D21C4" w:rsidRDefault="009D21C4" w14:paraId="51B3305C" w14:textId="5E65BC75">
      <w:pPr>
        <w:pStyle w:val="BodyText"/>
        <w:numPr>
          <w:ilvl w:val="0"/>
          <w:numId w:val="38"/>
        </w:numPr>
        <w:rPr>
          <w:lang w:val="en-US"/>
        </w:rPr>
      </w:pPr>
      <w:r w:rsidRPr="009D21C4">
        <w:rPr>
          <w:lang w:val="en-US"/>
        </w:rPr>
        <w:t xml:space="preserve">Do communities in which the CWCC initiative occurred have lower rates of entry into the child welfare system compared to </w:t>
      </w:r>
      <w:r w:rsidR="004052EA">
        <w:rPr>
          <w:lang w:val="en-US"/>
        </w:rPr>
        <w:t xml:space="preserve">similar </w:t>
      </w:r>
      <w:r w:rsidRPr="009D21C4">
        <w:rPr>
          <w:lang w:val="en-US"/>
        </w:rPr>
        <w:t>communities where the CWCC initiative did not occur?</w:t>
      </w:r>
    </w:p>
    <w:p w:rsidRPr="009D21C4" w:rsidR="009D21C4" w:rsidP="009D21C4" w:rsidRDefault="009D21C4" w14:paraId="625320D2" w14:textId="7983C7C9">
      <w:pPr>
        <w:pStyle w:val="BodyText"/>
        <w:numPr>
          <w:ilvl w:val="0"/>
          <w:numId w:val="38"/>
        </w:numPr>
        <w:rPr>
          <w:lang w:val="en-US"/>
        </w:rPr>
      </w:pPr>
      <w:r w:rsidRPr="009D21C4">
        <w:rPr>
          <w:lang w:val="en-US"/>
        </w:rPr>
        <w:t xml:space="preserve">Do communities in which the CWCC initiative occurred have lower rates of placements into foster care compared to </w:t>
      </w:r>
      <w:r w:rsidR="004052EA">
        <w:rPr>
          <w:lang w:val="en-US"/>
        </w:rPr>
        <w:t xml:space="preserve">similar </w:t>
      </w:r>
      <w:r w:rsidRPr="009D21C4">
        <w:rPr>
          <w:lang w:val="en-US"/>
        </w:rPr>
        <w:t>communities where the CWCC initiative did not occur?</w:t>
      </w:r>
    </w:p>
    <w:p w:rsidRPr="009D21C4" w:rsidR="009D21C4" w:rsidP="009D21C4" w:rsidRDefault="009D21C4" w14:paraId="2A1F0B9B" w14:textId="4F947383">
      <w:pPr>
        <w:pStyle w:val="BodyText"/>
        <w:numPr>
          <w:ilvl w:val="0"/>
          <w:numId w:val="38"/>
        </w:numPr>
        <w:rPr>
          <w:lang w:val="en-US"/>
        </w:rPr>
      </w:pPr>
      <w:r w:rsidRPr="009D21C4">
        <w:rPr>
          <w:lang w:val="en-US"/>
        </w:rPr>
        <w:lastRenderedPageBreak/>
        <w:t>Do communities in which the CWCC initiative occurred have higher rates of enrollment in child abuse and neglect (CAN) prevention services than they did prior to the CWCC initiative?</w:t>
      </w:r>
    </w:p>
    <w:p w:rsidRPr="009D21C4" w:rsidR="009D21C4" w:rsidP="009D21C4" w:rsidRDefault="009D21C4" w14:paraId="040D01B1" w14:textId="77777777">
      <w:pPr>
        <w:pStyle w:val="BodyText"/>
        <w:rPr>
          <w:lang w:val="en-US"/>
        </w:rPr>
      </w:pPr>
      <w:r w:rsidRPr="009D21C4">
        <w:rPr>
          <w:lang w:val="en-US"/>
        </w:rPr>
        <w:t>Examples of systems-level research questions:</w:t>
      </w:r>
    </w:p>
    <w:p w:rsidRPr="009D21C4" w:rsidR="009D21C4" w:rsidP="009D21C4" w:rsidRDefault="009D21C4" w14:paraId="0206A89D" w14:textId="77777777">
      <w:pPr>
        <w:pStyle w:val="BodyText"/>
        <w:numPr>
          <w:ilvl w:val="0"/>
          <w:numId w:val="39"/>
        </w:numPr>
        <w:rPr>
          <w:lang w:val="en-US"/>
        </w:rPr>
      </w:pPr>
      <w:r w:rsidRPr="009D21C4">
        <w:rPr>
          <w:lang w:val="en-US"/>
        </w:rPr>
        <w:t>Do members of the collaborative have a stronger shared vision after the CWCC initiative than they did prior to the initiative?</w:t>
      </w:r>
    </w:p>
    <w:p w:rsidRPr="009D21C4" w:rsidR="009D21C4" w:rsidP="009D21C4" w:rsidRDefault="009D21C4" w14:paraId="547F432F" w14:textId="77777777">
      <w:pPr>
        <w:pStyle w:val="BodyText"/>
        <w:numPr>
          <w:ilvl w:val="0"/>
          <w:numId w:val="39"/>
        </w:numPr>
        <w:rPr>
          <w:lang w:val="en-US"/>
        </w:rPr>
      </w:pPr>
      <w:r w:rsidRPr="009D21C4">
        <w:rPr>
          <w:lang w:val="en-US"/>
        </w:rPr>
        <w:t>Are collaborative partners more connected after the CWCC initiative than they were prior to the initiative?</w:t>
      </w:r>
    </w:p>
    <w:p w:rsidRPr="009D21C4" w:rsidR="009D21C4" w:rsidP="009D21C4" w:rsidRDefault="009D21C4" w14:paraId="31414C1A" w14:textId="2B6D32F1">
      <w:pPr>
        <w:pStyle w:val="BodyText"/>
        <w:numPr>
          <w:ilvl w:val="0"/>
          <w:numId w:val="39"/>
        </w:numPr>
        <w:rPr>
          <w:lang w:val="en-US"/>
        </w:rPr>
      </w:pPr>
      <w:r w:rsidRPr="009D21C4">
        <w:rPr>
          <w:lang w:val="en-US"/>
        </w:rPr>
        <w:t>Are prevention services more aligned in communities in which the CWCC initiative occurred than in communities where the CWCC initiative did not occur?</w:t>
      </w:r>
    </w:p>
    <w:p w:rsidRPr="009D21C4" w:rsidR="009D21C4" w:rsidP="009D21C4" w:rsidRDefault="009D21C4" w14:paraId="31114CC0" w14:textId="77777777">
      <w:pPr>
        <w:pStyle w:val="Heading3NoNumbering"/>
      </w:pPr>
      <w:r w:rsidRPr="009D21C4">
        <w:t>Quality Indicator: Outcome evaluation research questions</w:t>
      </w:r>
    </w:p>
    <w:p w:rsidRPr="009D21C4" w:rsidR="009D21C4" w:rsidP="009D21C4" w:rsidRDefault="009D21C4" w14:paraId="7FBA2A47" w14:textId="77777777">
      <w:pPr>
        <w:pStyle w:val="BodyText"/>
        <w:rPr>
          <w:lang w:val="en-US"/>
        </w:rPr>
      </w:pPr>
      <w:r w:rsidRPr="009D21C4">
        <w:rPr>
          <w:lang w:val="en-US"/>
        </w:rPr>
        <w:t>Each outcome evaluation research question should include the following:</w:t>
      </w:r>
      <w:r w:rsidRPr="009D21C4">
        <w:rPr>
          <w:vertAlign w:val="superscript"/>
          <w:lang w:val="en-US"/>
        </w:rPr>
        <w:footnoteReference w:id="5"/>
      </w:r>
    </w:p>
    <w:p w:rsidRPr="009D21C4" w:rsidR="009D21C4" w:rsidP="009D21C4" w:rsidRDefault="009D21C4" w14:paraId="23F4DF67" w14:textId="77777777">
      <w:pPr>
        <w:pStyle w:val="BodyText"/>
        <w:numPr>
          <w:ilvl w:val="0"/>
          <w:numId w:val="40"/>
        </w:numPr>
        <w:rPr>
          <w:lang w:val="en-US"/>
        </w:rPr>
      </w:pPr>
      <w:r w:rsidRPr="009D21C4">
        <w:rPr>
          <w:b/>
          <w:lang w:val="en-US"/>
        </w:rPr>
        <w:t>Target population.</w:t>
      </w:r>
      <w:r w:rsidRPr="009D21C4">
        <w:rPr>
          <w:lang w:val="en-US"/>
        </w:rPr>
        <w:t xml:space="preserve"> The population for which the effect of the treatment will be estimated (e.g., the age of a child during the period of exposure to the intervention). </w:t>
      </w:r>
    </w:p>
    <w:p w:rsidR="00445D0C" w:rsidP="00034057" w:rsidRDefault="009D21C4" w14:paraId="042B44C5" w14:textId="77777777">
      <w:pPr>
        <w:pStyle w:val="BodyText"/>
        <w:numPr>
          <w:ilvl w:val="0"/>
          <w:numId w:val="40"/>
        </w:numPr>
        <w:rPr>
          <w:lang w:val="en-US"/>
        </w:rPr>
      </w:pPr>
      <w:r w:rsidRPr="00445D0C">
        <w:rPr>
          <w:b/>
          <w:lang w:val="en-US"/>
        </w:rPr>
        <w:t>Treatment</w:t>
      </w:r>
      <w:r w:rsidRPr="00445D0C">
        <w:rPr>
          <w:lang w:val="en-US"/>
        </w:rPr>
        <w:t xml:space="preserve">. The treatment is the activity or set of activities that the evaluation will test and the treatment group will receive. </w:t>
      </w:r>
    </w:p>
    <w:p w:rsidRPr="00445D0C" w:rsidR="009D21C4" w:rsidP="00034057" w:rsidRDefault="009D21C4" w14:paraId="0AF9DE96" w14:textId="558B6858">
      <w:pPr>
        <w:pStyle w:val="BodyText"/>
        <w:numPr>
          <w:ilvl w:val="0"/>
          <w:numId w:val="40"/>
        </w:numPr>
        <w:rPr>
          <w:lang w:val="en-US"/>
        </w:rPr>
      </w:pPr>
      <w:r w:rsidRPr="00445D0C">
        <w:rPr>
          <w:b/>
          <w:lang w:val="en-US"/>
        </w:rPr>
        <w:t>Comparison condition</w:t>
      </w:r>
      <w:r w:rsidRPr="00445D0C">
        <w:rPr>
          <w:lang w:val="en-US"/>
        </w:rPr>
        <w:t xml:space="preserve">. </w:t>
      </w:r>
      <w:r w:rsidR="009F1F38">
        <w:rPr>
          <w:lang w:val="en-US"/>
        </w:rPr>
        <w:t>T</w:t>
      </w:r>
      <w:r w:rsidRPr="00445D0C">
        <w:rPr>
          <w:lang w:val="en-US"/>
        </w:rPr>
        <w:t>he condition experienced by the comparison group. At a broad level, this element distinguishes between “business-as-usual” and the specific treatment that the evaluator has selected. For a pre-post design or interrupted time series, the comparison condition would be “pre-treatment.”</w:t>
      </w:r>
    </w:p>
    <w:p w:rsidRPr="009D21C4" w:rsidR="009D21C4" w:rsidP="009D21C4" w:rsidRDefault="009D21C4" w14:paraId="2EDCC9A1" w14:textId="00B7D26B">
      <w:pPr>
        <w:pStyle w:val="BodyText"/>
        <w:numPr>
          <w:ilvl w:val="0"/>
          <w:numId w:val="40"/>
        </w:numPr>
        <w:rPr>
          <w:lang w:val="en-US"/>
        </w:rPr>
      </w:pPr>
      <w:r w:rsidRPr="009D21C4">
        <w:rPr>
          <w:b/>
          <w:lang w:val="en-US"/>
        </w:rPr>
        <w:t>Outcome domain</w:t>
      </w:r>
      <w:r w:rsidRPr="009D21C4">
        <w:rPr>
          <w:lang w:val="en-US"/>
        </w:rPr>
        <w:t xml:space="preserve">. </w:t>
      </w:r>
      <w:r w:rsidR="009F1F38">
        <w:rPr>
          <w:lang w:val="en-US"/>
        </w:rPr>
        <w:t>T</w:t>
      </w:r>
      <w:r w:rsidRPr="009D21C4">
        <w:rPr>
          <w:lang w:val="en-US"/>
        </w:rPr>
        <w:t xml:space="preserve">he </w:t>
      </w:r>
      <w:r w:rsidR="009F1F38">
        <w:rPr>
          <w:lang w:val="en-US"/>
        </w:rPr>
        <w:t xml:space="preserve">general, or high-level </w:t>
      </w:r>
      <w:r w:rsidRPr="009D21C4">
        <w:rPr>
          <w:lang w:val="en-US"/>
        </w:rPr>
        <w:t xml:space="preserve">outcome that may be affected by the treatment; it can be thought of as a latent construct that can be measured with one or more outcome measures. </w:t>
      </w:r>
    </w:p>
    <w:p w:rsidRPr="004F2732" w:rsidR="004F2732" w:rsidP="004F2732" w:rsidRDefault="00B3769E" w14:paraId="672FF49C" w14:textId="44109831">
      <w:pPr>
        <w:pStyle w:val="BodyText"/>
        <w:rPr>
          <w:lang w:val="en-US"/>
        </w:rPr>
      </w:pPr>
      <w:r>
        <w:rPr>
          <w:lang w:val="en-US"/>
        </w:rPr>
        <w:t xml:space="preserve">All research questions need to align with the project’s logic model. </w:t>
      </w:r>
      <w:r w:rsidRPr="004F2732" w:rsidR="004F2732">
        <w:rPr>
          <w:lang w:val="en-US"/>
        </w:rPr>
        <w:t>At least one research question should address an intermediate outcome as depicted in the logic model</w:t>
      </w:r>
      <w:r w:rsidR="009214FD">
        <w:rPr>
          <w:lang w:val="en-US"/>
        </w:rPr>
        <w:t xml:space="preserve"> (e.g., changes in risk and protective factors amongst participant families, changes in access to/uptake of services by targeted families)</w:t>
      </w:r>
      <w:r w:rsidRPr="004F2732" w:rsidR="004F2732">
        <w:rPr>
          <w:lang w:val="en-US"/>
        </w:rPr>
        <w:t xml:space="preserve">. </w:t>
      </w:r>
      <w:r>
        <w:rPr>
          <w:lang w:val="en-US"/>
        </w:rPr>
        <w:t xml:space="preserve">All </w:t>
      </w:r>
      <w:r>
        <w:t xml:space="preserve">outcomes indicated in your research questions should be included in your logic model. However, you are not expected to include all outcomes in your logic model in your research questions. </w:t>
      </w:r>
    </w:p>
    <w:p w:rsidR="009D21C4" w:rsidP="009D21C4" w:rsidRDefault="009D21C4" w14:paraId="35C7FDAF" w14:textId="77777777">
      <w:pPr>
        <w:pStyle w:val="BodyText"/>
        <w:rPr>
          <w:lang w:val="en-US"/>
        </w:rPr>
      </w:pPr>
      <w:r w:rsidRPr="009D21C4">
        <w:rPr>
          <w:lang w:val="en-US"/>
        </w:rPr>
        <w:t xml:space="preserve">Research questions should also be designated as either confirmatory (i.e., those upon which outcome evaluation conclusions will be drawn) or exploratory (i.e., those that might provide additional suggestive evidence). </w:t>
      </w:r>
    </w:p>
    <w:tbl>
      <w:tblPr>
        <w:tblStyle w:val="TableGrid"/>
        <w:tblW w:w="9773" w:type="dxa"/>
        <w:tblLook w:val="04A0" w:firstRow="1" w:lastRow="0" w:firstColumn="1" w:lastColumn="0" w:noHBand="0" w:noVBand="1"/>
      </w:tblPr>
      <w:tblGrid>
        <w:gridCol w:w="1539"/>
        <w:gridCol w:w="1472"/>
        <w:gridCol w:w="1952"/>
        <w:gridCol w:w="2562"/>
        <w:gridCol w:w="2248"/>
      </w:tblGrid>
      <w:tr w:rsidRPr="00223AD0" w:rsidR="00C945C8" w:rsidTr="00034057" w14:paraId="50EC532A"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545BE376" w14:textId="77777777">
            <w:pPr>
              <w:spacing w:before="100" w:beforeAutospacing="1" w:after="100" w:afterAutospacing="1"/>
              <w:rPr>
                <w:sz w:val="20"/>
              </w:rPr>
            </w:pPr>
            <w:r w:rsidRPr="00976208">
              <w:rPr>
                <w:b/>
                <w:bCs/>
                <w:sz w:val="20"/>
              </w:rPr>
              <w:t>Research Question</w:t>
            </w:r>
          </w:p>
        </w:tc>
        <w:tc>
          <w:tcPr>
            <w:tcW w:w="1472"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64320B3E" w14:textId="77777777">
            <w:pPr>
              <w:spacing w:before="100" w:beforeAutospacing="1" w:after="100" w:afterAutospacing="1"/>
              <w:rPr>
                <w:sz w:val="20"/>
              </w:rPr>
            </w:pPr>
            <w:r w:rsidRPr="00976208">
              <w:rPr>
                <w:b/>
                <w:bCs/>
                <w:sz w:val="20"/>
              </w:rPr>
              <w:t>Target population</w:t>
            </w:r>
          </w:p>
        </w:tc>
        <w:tc>
          <w:tcPr>
            <w:tcW w:w="1952"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6EE64082" w14:textId="77777777">
            <w:pPr>
              <w:spacing w:before="100" w:beforeAutospacing="1" w:after="100" w:afterAutospacing="1"/>
              <w:rPr>
                <w:sz w:val="20"/>
              </w:rPr>
            </w:pPr>
            <w:r w:rsidRPr="00976208">
              <w:rPr>
                <w:b/>
                <w:bCs/>
                <w:sz w:val="20"/>
              </w:rPr>
              <w:t>Treatment</w:t>
            </w:r>
          </w:p>
        </w:tc>
        <w:tc>
          <w:tcPr>
            <w:tcW w:w="2562"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1245A627" w14:textId="77777777">
            <w:pPr>
              <w:spacing w:before="100" w:beforeAutospacing="1" w:after="100" w:afterAutospacing="1"/>
              <w:rPr>
                <w:sz w:val="20"/>
              </w:rPr>
            </w:pPr>
            <w:r w:rsidRPr="00976208">
              <w:rPr>
                <w:b/>
                <w:bCs/>
                <w:sz w:val="20"/>
              </w:rPr>
              <w:t>Comparison condition</w:t>
            </w:r>
          </w:p>
        </w:tc>
        <w:tc>
          <w:tcPr>
            <w:tcW w:w="2248"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1503E170" w14:textId="77777777">
            <w:pPr>
              <w:spacing w:before="100" w:beforeAutospacing="1" w:after="100" w:afterAutospacing="1"/>
              <w:rPr>
                <w:sz w:val="20"/>
              </w:rPr>
            </w:pPr>
            <w:r w:rsidRPr="00976208">
              <w:rPr>
                <w:b/>
                <w:bCs/>
                <w:sz w:val="20"/>
              </w:rPr>
              <w:t>Outcome domain</w:t>
            </w:r>
          </w:p>
        </w:tc>
      </w:tr>
      <w:tr w:rsidRPr="00223AD0" w:rsidR="00C945C8" w:rsidTr="00C945C8" w14:paraId="014932F3"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153F450E" w14:textId="77777777">
            <w:pPr>
              <w:spacing w:before="100" w:beforeAutospacing="1" w:after="100" w:afterAutospacing="1"/>
              <w:rPr>
                <w:sz w:val="20"/>
              </w:rPr>
            </w:pPr>
            <w:r w:rsidRPr="00976208">
              <w:rPr>
                <w:sz w:val="20"/>
              </w:rPr>
              <w:t>1</w:t>
            </w:r>
          </w:p>
        </w:tc>
        <w:tc>
          <w:tcPr>
            <w:tcW w:w="147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3748F8E9" w14:textId="77777777">
            <w:pPr>
              <w:spacing w:before="100" w:beforeAutospacing="1" w:after="100" w:afterAutospacing="1"/>
              <w:rPr>
                <w:sz w:val="20"/>
              </w:rPr>
            </w:pPr>
          </w:p>
        </w:tc>
        <w:tc>
          <w:tcPr>
            <w:tcW w:w="195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0581DFC9" w14:textId="77777777">
            <w:pPr>
              <w:spacing w:before="100" w:beforeAutospacing="1" w:after="100" w:afterAutospacing="1"/>
              <w:rPr>
                <w:sz w:val="20"/>
              </w:rPr>
            </w:pPr>
          </w:p>
        </w:tc>
        <w:tc>
          <w:tcPr>
            <w:tcW w:w="256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6272CD07" w14:textId="77777777">
            <w:pPr>
              <w:spacing w:before="100" w:beforeAutospacing="1" w:after="100" w:afterAutospacing="1"/>
              <w:rPr>
                <w:sz w:val="20"/>
              </w:rPr>
            </w:pPr>
          </w:p>
        </w:tc>
        <w:tc>
          <w:tcPr>
            <w:tcW w:w="2248"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6930696C" w14:textId="77777777">
            <w:pPr>
              <w:spacing w:before="100" w:beforeAutospacing="1" w:after="100" w:afterAutospacing="1"/>
              <w:rPr>
                <w:sz w:val="20"/>
              </w:rPr>
            </w:pPr>
          </w:p>
        </w:tc>
      </w:tr>
      <w:tr w:rsidRPr="00223AD0" w:rsidR="00C945C8" w:rsidTr="00C945C8" w14:paraId="1174015F"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7034382A" w14:textId="77777777">
            <w:pPr>
              <w:spacing w:before="100" w:beforeAutospacing="1" w:after="100" w:afterAutospacing="1"/>
              <w:rPr>
                <w:sz w:val="20"/>
              </w:rPr>
            </w:pPr>
            <w:r w:rsidRPr="00976208">
              <w:rPr>
                <w:sz w:val="20"/>
              </w:rPr>
              <w:t>2</w:t>
            </w:r>
          </w:p>
        </w:tc>
        <w:tc>
          <w:tcPr>
            <w:tcW w:w="147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1E5BA3B0" w14:textId="77777777">
            <w:pPr>
              <w:spacing w:before="100" w:beforeAutospacing="1" w:after="100" w:afterAutospacing="1"/>
              <w:rPr>
                <w:sz w:val="20"/>
              </w:rPr>
            </w:pPr>
          </w:p>
        </w:tc>
        <w:tc>
          <w:tcPr>
            <w:tcW w:w="195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3CA362B1" w14:textId="77777777">
            <w:pPr>
              <w:spacing w:before="100" w:beforeAutospacing="1" w:after="100" w:afterAutospacing="1"/>
              <w:rPr>
                <w:sz w:val="20"/>
              </w:rPr>
            </w:pPr>
          </w:p>
        </w:tc>
        <w:tc>
          <w:tcPr>
            <w:tcW w:w="256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630DEC47" w14:textId="77777777">
            <w:pPr>
              <w:spacing w:before="100" w:beforeAutospacing="1" w:after="100" w:afterAutospacing="1"/>
              <w:rPr>
                <w:sz w:val="20"/>
              </w:rPr>
            </w:pPr>
          </w:p>
        </w:tc>
        <w:tc>
          <w:tcPr>
            <w:tcW w:w="2248"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282E40AD" w14:textId="77777777">
            <w:pPr>
              <w:spacing w:before="100" w:beforeAutospacing="1" w:after="100" w:afterAutospacing="1"/>
              <w:rPr>
                <w:sz w:val="20"/>
              </w:rPr>
            </w:pPr>
          </w:p>
        </w:tc>
      </w:tr>
      <w:tr w:rsidRPr="00223AD0" w:rsidR="00C945C8" w:rsidTr="00C945C8" w14:paraId="3C456478"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2A6548CB" w14:textId="77777777">
            <w:pPr>
              <w:spacing w:before="100" w:beforeAutospacing="1" w:after="100" w:afterAutospacing="1"/>
              <w:rPr>
                <w:sz w:val="20"/>
              </w:rPr>
            </w:pPr>
            <w:r w:rsidRPr="00976208">
              <w:rPr>
                <w:sz w:val="20"/>
              </w:rPr>
              <w:t>3</w:t>
            </w:r>
          </w:p>
        </w:tc>
        <w:tc>
          <w:tcPr>
            <w:tcW w:w="147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0AA65ED4" w14:textId="77777777">
            <w:pPr>
              <w:spacing w:before="100" w:beforeAutospacing="1" w:after="100" w:afterAutospacing="1"/>
              <w:rPr>
                <w:sz w:val="20"/>
              </w:rPr>
            </w:pPr>
          </w:p>
        </w:tc>
        <w:tc>
          <w:tcPr>
            <w:tcW w:w="195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2B909EA5" w14:textId="77777777">
            <w:pPr>
              <w:spacing w:before="100" w:beforeAutospacing="1" w:after="100" w:afterAutospacing="1"/>
              <w:rPr>
                <w:sz w:val="20"/>
              </w:rPr>
            </w:pPr>
          </w:p>
        </w:tc>
        <w:tc>
          <w:tcPr>
            <w:tcW w:w="256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6622D92F" w14:textId="77777777">
            <w:pPr>
              <w:spacing w:before="100" w:beforeAutospacing="1" w:after="100" w:afterAutospacing="1"/>
              <w:rPr>
                <w:sz w:val="20"/>
              </w:rPr>
            </w:pPr>
          </w:p>
        </w:tc>
        <w:tc>
          <w:tcPr>
            <w:tcW w:w="2248"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61F2D795" w14:textId="77777777">
            <w:pPr>
              <w:spacing w:before="100" w:beforeAutospacing="1" w:after="100" w:afterAutospacing="1"/>
              <w:rPr>
                <w:sz w:val="20"/>
              </w:rPr>
            </w:pPr>
          </w:p>
        </w:tc>
      </w:tr>
      <w:tr w:rsidRPr="00223AD0" w:rsidR="00C945C8" w:rsidTr="00C945C8" w14:paraId="55782126"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4D2C144D" w14:textId="77777777">
            <w:pPr>
              <w:spacing w:before="100" w:beforeAutospacing="1" w:after="100" w:afterAutospacing="1"/>
              <w:rPr>
                <w:sz w:val="20"/>
              </w:rPr>
            </w:pPr>
            <w:r w:rsidRPr="00976208">
              <w:rPr>
                <w:sz w:val="20"/>
              </w:rPr>
              <w:t>4</w:t>
            </w:r>
          </w:p>
        </w:tc>
        <w:tc>
          <w:tcPr>
            <w:tcW w:w="147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2F13BD78" w14:textId="77777777">
            <w:pPr>
              <w:spacing w:before="100" w:beforeAutospacing="1" w:after="100" w:afterAutospacing="1"/>
              <w:rPr>
                <w:sz w:val="20"/>
              </w:rPr>
            </w:pPr>
          </w:p>
        </w:tc>
        <w:tc>
          <w:tcPr>
            <w:tcW w:w="195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235862DC" w14:textId="77777777">
            <w:pPr>
              <w:spacing w:before="100" w:beforeAutospacing="1" w:after="100" w:afterAutospacing="1"/>
              <w:rPr>
                <w:sz w:val="20"/>
              </w:rPr>
            </w:pPr>
          </w:p>
        </w:tc>
        <w:tc>
          <w:tcPr>
            <w:tcW w:w="256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10D56997" w14:textId="77777777">
            <w:pPr>
              <w:spacing w:before="100" w:beforeAutospacing="1" w:after="100" w:afterAutospacing="1"/>
              <w:rPr>
                <w:sz w:val="20"/>
              </w:rPr>
            </w:pPr>
          </w:p>
        </w:tc>
        <w:tc>
          <w:tcPr>
            <w:tcW w:w="2248"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66408D43" w14:textId="77777777">
            <w:pPr>
              <w:spacing w:before="100" w:beforeAutospacing="1" w:after="100" w:afterAutospacing="1"/>
              <w:rPr>
                <w:sz w:val="20"/>
              </w:rPr>
            </w:pPr>
          </w:p>
        </w:tc>
      </w:tr>
      <w:tr w:rsidRPr="00223AD0" w:rsidR="00C945C8" w:rsidTr="00C945C8" w14:paraId="6F0DAA54"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7C9C9886" w14:textId="77777777">
            <w:pPr>
              <w:spacing w:before="100" w:beforeAutospacing="1" w:after="100" w:afterAutospacing="1"/>
              <w:rPr>
                <w:sz w:val="20"/>
              </w:rPr>
            </w:pPr>
            <w:r w:rsidRPr="00976208">
              <w:rPr>
                <w:sz w:val="20"/>
              </w:rPr>
              <w:t>5</w:t>
            </w:r>
          </w:p>
        </w:tc>
        <w:tc>
          <w:tcPr>
            <w:tcW w:w="147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1E945833" w14:textId="77777777">
            <w:pPr>
              <w:spacing w:before="100" w:beforeAutospacing="1" w:after="100" w:afterAutospacing="1"/>
              <w:rPr>
                <w:sz w:val="20"/>
              </w:rPr>
            </w:pPr>
          </w:p>
        </w:tc>
        <w:tc>
          <w:tcPr>
            <w:tcW w:w="195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3C085865" w14:textId="77777777">
            <w:pPr>
              <w:spacing w:before="100" w:beforeAutospacing="1" w:after="100" w:afterAutospacing="1"/>
              <w:rPr>
                <w:sz w:val="20"/>
              </w:rPr>
            </w:pPr>
          </w:p>
        </w:tc>
        <w:tc>
          <w:tcPr>
            <w:tcW w:w="256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2733F98D" w14:textId="77777777">
            <w:pPr>
              <w:spacing w:before="100" w:beforeAutospacing="1" w:after="100" w:afterAutospacing="1"/>
              <w:rPr>
                <w:sz w:val="20"/>
              </w:rPr>
            </w:pPr>
          </w:p>
        </w:tc>
        <w:tc>
          <w:tcPr>
            <w:tcW w:w="2248"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0FF96E6B" w14:textId="77777777">
            <w:pPr>
              <w:spacing w:before="100" w:beforeAutospacing="1" w:after="100" w:afterAutospacing="1"/>
              <w:rPr>
                <w:sz w:val="20"/>
              </w:rPr>
            </w:pPr>
          </w:p>
        </w:tc>
      </w:tr>
      <w:tr w:rsidRPr="00223AD0" w:rsidR="00C945C8" w:rsidTr="00C945C8" w14:paraId="519559B9" w14:textId="77777777">
        <w:tc>
          <w:tcPr>
            <w:tcW w:w="1539" w:type="dxa"/>
            <w:tcBorders>
              <w:top w:val="single" w:color="auto" w:sz="4" w:space="0"/>
              <w:left w:val="single" w:color="auto" w:sz="4" w:space="0"/>
              <w:bottom w:val="single" w:color="auto" w:sz="4" w:space="0"/>
              <w:right w:val="single" w:color="auto" w:sz="4" w:space="0"/>
            </w:tcBorders>
            <w:hideMark/>
          </w:tcPr>
          <w:p w:rsidRPr="00976208" w:rsidR="00C945C8" w:rsidP="00034057" w:rsidRDefault="00C945C8" w14:paraId="7A4C3FD7" w14:textId="77777777">
            <w:pPr>
              <w:spacing w:before="100" w:beforeAutospacing="1" w:after="100" w:afterAutospacing="1"/>
              <w:rPr>
                <w:sz w:val="20"/>
              </w:rPr>
            </w:pPr>
            <w:r w:rsidRPr="00976208">
              <w:rPr>
                <w:sz w:val="20"/>
              </w:rPr>
              <w:t>6</w:t>
            </w:r>
          </w:p>
        </w:tc>
        <w:tc>
          <w:tcPr>
            <w:tcW w:w="147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5A3A0787" w14:textId="77777777">
            <w:pPr>
              <w:spacing w:before="100" w:beforeAutospacing="1" w:after="100" w:afterAutospacing="1"/>
              <w:rPr>
                <w:sz w:val="20"/>
              </w:rPr>
            </w:pPr>
          </w:p>
        </w:tc>
        <w:tc>
          <w:tcPr>
            <w:tcW w:w="195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7F3F9996" w14:textId="77777777">
            <w:pPr>
              <w:spacing w:before="100" w:beforeAutospacing="1" w:after="100" w:afterAutospacing="1"/>
              <w:rPr>
                <w:sz w:val="20"/>
              </w:rPr>
            </w:pPr>
          </w:p>
        </w:tc>
        <w:tc>
          <w:tcPr>
            <w:tcW w:w="2562"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45F3FDA3" w14:textId="77777777">
            <w:pPr>
              <w:spacing w:before="100" w:beforeAutospacing="1" w:after="100" w:afterAutospacing="1"/>
              <w:rPr>
                <w:sz w:val="20"/>
              </w:rPr>
            </w:pPr>
          </w:p>
        </w:tc>
        <w:tc>
          <w:tcPr>
            <w:tcW w:w="2248" w:type="dxa"/>
            <w:tcBorders>
              <w:top w:val="single" w:color="auto" w:sz="4" w:space="0"/>
              <w:left w:val="single" w:color="auto" w:sz="4" w:space="0"/>
              <w:bottom w:val="single" w:color="auto" w:sz="4" w:space="0"/>
              <w:right w:val="single" w:color="auto" w:sz="4" w:space="0"/>
            </w:tcBorders>
          </w:tcPr>
          <w:p w:rsidRPr="00976208" w:rsidR="00C945C8" w:rsidP="00034057" w:rsidRDefault="00C945C8" w14:paraId="3C5630A7" w14:textId="77777777">
            <w:pPr>
              <w:spacing w:before="100" w:beforeAutospacing="1" w:after="100" w:afterAutospacing="1"/>
              <w:rPr>
                <w:sz w:val="20"/>
              </w:rPr>
            </w:pPr>
          </w:p>
        </w:tc>
      </w:tr>
    </w:tbl>
    <w:p w:rsidRPr="009D21C4" w:rsidR="00C945C8" w:rsidP="009D21C4" w:rsidRDefault="00C945C8" w14:paraId="699FECFD" w14:textId="77777777">
      <w:pPr>
        <w:pStyle w:val="BodyText"/>
        <w:rPr>
          <w:i/>
          <w:lang w:val="en-US"/>
        </w:rPr>
      </w:pPr>
    </w:p>
    <w:p w:rsidRPr="009D21C4" w:rsidR="009D21C4" w:rsidP="009D21C4" w:rsidRDefault="009D21C4" w14:paraId="37539D7F" w14:textId="77777777">
      <w:pPr>
        <w:pStyle w:val="Heading2"/>
      </w:pPr>
      <w:bookmarkStart w:name="_Toc26779539" w:id="19"/>
      <w:r w:rsidRPr="009D21C4">
        <w:lastRenderedPageBreak/>
        <w:t>Treatment Condition</w:t>
      </w:r>
      <w:bookmarkEnd w:id="19"/>
    </w:p>
    <w:p w:rsidRPr="009D21C4" w:rsidR="009D21C4" w:rsidP="009D21C4" w:rsidRDefault="009D21C4" w14:paraId="1DCDE715" w14:textId="77777777">
      <w:pPr>
        <w:pStyle w:val="BodyText"/>
        <w:rPr>
          <w:i/>
          <w:lang w:val="en-US"/>
        </w:rPr>
      </w:pPr>
      <w:r w:rsidRPr="009D21C4">
        <w:rPr>
          <w:i/>
          <w:lang w:val="en-US"/>
        </w:rPr>
        <w:t>Describe the “treatment” that will be tested. That is, what components of the grant will the “treatment group” portion of the evaluation sample (e.g., families, collaboration partner organizations, communities) be exposed to? For sampled families, the “treatment” will be the set of the activities they will be receiving, such as case management services. For sampled organizations, the treatment might be participating in program eligibility alignment. What is the continuum of services that evaluation participants will be provided? What is the process by which participants will be offered and receive the continuum of services? What collaboration efforts will partner organizations participate in? What components of the initiative will communities be exposed to? For community-level evaluations, you will need to note the proportion of the targeted population that will be exposed to the treatment (your planned “saturation”).</w:t>
      </w:r>
    </w:p>
    <w:p w:rsidRPr="009D21C4" w:rsidR="009D21C4" w:rsidP="009D21C4" w:rsidRDefault="009D21C4" w14:paraId="7F26D137" w14:textId="77777777">
      <w:pPr>
        <w:pStyle w:val="Heading3NoNumbering"/>
      </w:pPr>
      <w:r w:rsidRPr="009D21C4">
        <w:t xml:space="preserve">Quality Indicator (Community-level only): Clear definition and description of treatment </w:t>
      </w:r>
      <w:r w:rsidRPr="009D21C4" w:rsidR="006A213B">
        <w:t>community (</w:t>
      </w:r>
      <w:r w:rsidRPr="009D21C4">
        <w:t>ies)</w:t>
      </w:r>
    </w:p>
    <w:p w:rsidRPr="009D21C4" w:rsidR="009D21C4" w:rsidP="009D21C4" w:rsidRDefault="009D21C4" w14:paraId="0F351ADA" w14:textId="77777777">
      <w:pPr>
        <w:pStyle w:val="BodyText"/>
        <w:rPr>
          <w:lang w:val="en-US"/>
        </w:rPr>
      </w:pPr>
      <w:r w:rsidRPr="009D21C4">
        <w:rPr>
          <w:lang w:val="en-US"/>
        </w:rPr>
        <w:t>Grantees should clearly define their treatment communities (e.g., catchment areas). Treatment communities should be conceptually defined as geographic areas in which (1) all components of the grant are available to community members; and (2) a substantial proportion of the targeted population are directly or indirectly affected by these components. Communities could be defined by a variety of geographic units (e.g., counties, cities, ZIP codes, census tracts, school districts). It is best to define communities at the smallest geographic unit possible, although it is important that the selected geographic unit aligns with the available data (e.g., county-level child welfare data). If treatment communities cannot be aligned with available data, the grantee should document this disconnect, including the level of disconnect, and explain why such an alignment was not possible. It is also important for the grantee to describe the treatment community context (e.g., policies, initiatives, legislation related to risk and protective factors for child maltreatment).</w:t>
      </w:r>
    </w:p>
    <w:p w:rsidRPr="009D21C4" w:rsidR="009D21C4" w:rsidP="009D21C4" w:rsidRDefault="009D21C4" w14:paraId="4292DB7C" w14:textId="77777777">
      <w:pPr>
        <w:pStyle w:val="Heading3NoNumbering"/>
        <w:rPr>
          <w:rFonts w:eastAsia="Times New Roman"/>
        </w:rPr>
      </w:pPr>
      <w:r w:rsidRPr="009D21C4">
        <w:t>Quality Indicator (Community-level only)</w:t>
      </w:r>
      <w:r w:rsidRPr="009D21C4">
        <w:rPr>
          <w:rFonts w:eastAsia="Times New Roman"/>
        </w:rPr>
        <w:t>: Saturation calculated</w:t>
      </w:r>
    </w:p>
    <w:p w:rsidRPr="009D21C4" w:rsidR="009D21C4" w:rsidP="009D21C4" w:rsidRDefault="009D21C4" w14:paraId="16FAE936" w14:textId="77777777">
      <w:pPr>
        <w:pStyle w:val="BodyText"/>
        <w:rPr>
          <w:lang w:val="en-US"/>
        </w:rPr>
      </w:pPr>
      <w:r w:rsidRPr="009D21C4">
        <w:rPr>
          <w:lang w:val="en-US"/>
        </w:rPr>
        <w:t>Grantees should calculate saturation for each treatment community, defined as the proportion of the targeted population that has been exposed to one or more components of the grant. Community-wide efforts such as mass media (e.g., radio, newspaper, internet, or TV ads) where saturation is assumed to be 100% should be noted, but excluded from other saturation calculations. Grantees should also calculate saturation for direct services if their grant provides direct services (and this calculation is feasible).</w:t>
      </w:r>
    </w:p>
    <w:p w:rsidRPr="009D21C4" w:rsidR="009D21C4" w:rsidP="009D21C4" w:rsidRDefault="009D21C4" w14:paraId="32D179D6" w14:textId="77777777">
      <w:pPr>
        <w:pStyle w:val="Heading2"/>
      </w:pPr>
      <w:bookmarkStart w:name="_Toc26779540" w:id="20"/>
      <w:r w:rsidRPr="009D21C4">
        <w:t>Comparison Condition</w:t>
      </w:r>
      <w:bookmarkEnd w:id="20"/>
    </w:p>
    <w:p w:rsidRPr="00445D0C" w:rsidR="00445D0C" w:rsidP="00445D0C" w:rsidRDefault="009D21C4" w14:paraId="293BC994" w14:textId="65FA849A">
      <w:pPr>
        <w:pStyle w:val="BodyText"/>
        <w:rPr>
          <w:i/>
          <w:lang w:val="en-US"/>
        </w:rPr>
      </w:pPr>
      <w:r w:rsidRPr="009D21C4">
        <w:rPr>
          <w:i/>
          <w:lang w:val="en-US"/>
        </w:rPr>
        <w:t>Describe the “compared to what” for each research question. Comparison conditions could include the treatment group pre-treatment (e.g., treatment group at pretest in a pre-post design) or a separate comparison group (e.g., families or organizations similar to the treatment group families or organizations but will not be exposed to the treatment</w:t>
      </w:r>
      <w:r w:rsidR="00B4280B">
        <w:rPr>
          <w:i/>
          <w:lang w:val="en-US"/>
        </w:rPr>
        <w:t>)</w:t>
      </w:r>
      <w:r w:rsidRPr="009D21C4">
        <w:rPr>
          <w:i/>
          <w:lang w:val="en-US"/>
        </w:rPr>
        <w:t xml:space="preserve">. At the community level, comparisons could include the treatment </w:t>
      </w:r>
      <w:r w:rsidRPr="009D21C4" w:rsidR="006A213B">
        <w:rPr>
          <w:i/>
          <w:lang w:val="en-US"/>
        </w:rPr>
        <w:t>community(</w:t>
      </w:r>
      <w:r w:rsidRPr="009D21C4">
        <w:rPr>
          <w:i/>
          <w:lang w:val="en-US"/>
        </w:rPr>
        <w:t>ies) before the grant (e.g., at pretest in a pre-post design) or (an</w:t>
      </w:r>
      <w:r w:rsidRPr="009D21C4" w:rsidR="006A213B">
        <w:rPr>
          <w:i/>
          <w:lang w:val="en-US"/>
        </w:rPr>
        <w:t>) other</w:t>
      </w:r>
      <w:r w:rsidRPr="009D21C4">
        <w:rPr>
          <w:i/>
          <w:lang w:val="en-US"/>
        </w:rPr>
        <w:t xml:space="preserve"> similar </w:t>
      </w:r>
      <w:r w:rsidRPr="009D21C4" w:rsidR="006A213B">
        <w:rPr>
          <w:i/>
          <w:lang w:val="en-US"/>
        </w:rPr>
        <w:t>community(</w:t>
      </w:r>
      <w:r w:rsidRPr="009D21C4">
        <w:rPr>
          <w:i/>
          <w:lang w:val="en-US"/>
        </w:rPr>
        <w:t xml:space="preserve">ies) that do not participate in the grant activities. </w:t>
      </w:r>
      <w:r w:rsidRPr="00445D0C" w:rsidR="00445D0C">
        <w:rPr>
          <w:i/>
          <w:lang w:val="en-US"/>
        </w:rPr>
        <w:t xml:space="preserve">Comparison conditions may be at the individual or community level and include: </w:t>
      </w:r>
    </w:p>
    <w:p w:rsidRPr="00445D0C" w:rsidR="00445D0C" w:rsidP="00C3142E" w:rsidRDefault="00445D0C" w14:paraId="75B10D80" w14:textId="77777777">
      <w:pPr>
        <w:pStyle w:val="BodyText"/>
        <w:numPr>
          <w:ilvl w:val="1"/>
          <w:numId w:val="44"/>
        </w:numPr>
        <w:ind w:left="720"/>
        <w:rPr>
          <w:i/>
          <w:lang w:val="en-US"/>
        </w:rPr>
      </w:pPr>
      <w:r w:rsidRPr="00445D0C">
        <w:rPr>
          <w:i/>
        </w:rPr>
        <w:t>Non-treated individuals or communities (randomly chosen)</w:t>
      </w:r>
    </w:p>
    <w:p w:rsidRPr="00445D0C" w:rsidR="00445D0C" w:rsidP="00C3142E" w:rsidRDefault="00445D0C" w14:paraId="245FE66E" w14:textId="77777777">
      <w:pPr>
        <w:pStyle w:val="BodyText"/>
        <w:numPr>
          <w:ilvl w:val="1"/>
          <w:numId w:val="44"/>
        </w:numPr>
        <w:ind w:left="720"/>
        <w:rPr>
          <w:i/>
          <w:lang w:val="en-US"/>
        </w:rPr>
      </w:pPr>
      <w:r w:rsidRPr="00445D0C">
        <w:rPr>
          <w:i/>
        </w:rPr>
        <w:t>Non-treated individuals or communities (not randomly chosen)</w:t>
      </w:r>
    </w:p>
    <w:p w:rsidRPr="00445D0C" w:rsidR="00445D0C" w:rsidP="00C3142E" w:rsidRDefault="00445D0C" w14:paraId="0E17D86A" w14:textId="77777777">
      <w:pPr>
        <w:pStyle w:val="BodyText"/>
        <w:numPr>
          <w:ilvl w:val="1"/>
          <w:numId w:val="44"/>
        </w:numPr>
        <w:ind w:left="720"/>
        <w:rPr>
          <w:i/>
          <w:lang w:val="en-US"/>
        </w:rPr>
      </w:pPr>
      <w:r w:rsidRPr="00445D0C">
        <w:rPr>
          <w:i/>
        </w:rPr>
        <w:t>Pre-intervention data from treatment group of individuals or communities</w:t>
      </w:r>
      <w:r w:rsidRPr="00445D0C">
        <w:rPr>
          <w:i/>
          <w:lang w:val="en-US"/>
        </w:rPr>
        <w:t xml:space="preserve"> </w:t>
      </w:r>
    </w:p>
    <w:p w:rsidRPr="00445D0C" w:rsidR="00445D0C" w:rsidP="00C3142E" w:rsidRDefault="00445D0C" w14:paraId="43D614CD" w14:textId="77777777">
      <w:pPr>
        <w:pStyle w:val="BodyText"/>
        <w:numPr>
          <w:ilvl w:val="1"/>
          <w:numId w:val="44"/>
        </w:numPr>
        <w:ind w:left="720"/>
        <w:rPr>
          <w:i/>
          <w:lang w:val="en-US"/>
        </w:rPr>
      </w:pPr>
      <w:r w:rsidRPr="00445D0C">
        <w:rPr>
          <w:i/>
          <w:lang w:val="en-US"/>
        </w:rPr>
        <w:t>Benchmark data</w:t>
      </w:r>
      <w:r w:rsidR="00A44D84">
        <w:rPr>
          <w:i/>
          <w:lang w:val="en-US"/>
        </w:rPr>
        <w:t xml:space="preserve"> (published evaluation data that shows gains in similar outcomes from other studies with similar interventions)</w:t>
      </w:r>
    </w:p>
    <w:p w:rsidR="00445D0C" w:rsidP="00C3142E" w:rsidRDefault="00445D0C" w14:paraId="06E8E274" w14:textId="77777777">
      <w:pPr>
        <w:pStyle w:val="BodyText"/>
        <w:numPr>
          <w:ilvl w:val="1"/>
          <w:numId w:val="44"/>
        </w:numPr>
        <w:ind w:left="720"/>
        <w:rPr>
          <w:i/>
          <w:lang w:val="en-US"/>
        </w:rPr>
      </w:pPr>
      <w:r w:rsidRPr="00445D0C">
        <w:rPr>
          <w:i/>
          <w:lang w:val="en-US"/>
        </w:rPr>
        <w:t>Progress against goal</w:t>
      </w:r>
      <w:r w:rsidR="00A44D84">
        <w:rPr>
          <w:i/>
          <w:lang w:val="en-US"/>
        </w:rPr>
        <w:t xml:space="preserve"> (evidence-based targets for change in an outcome, likely based on evaluation literature)</w:t>
      </w:r>
    </w:p>
    <w:p w:rsidRPr="009D21C4" w:rsidR="009D21C4" w:rsidP="009D21C4" w:rsidRDefault="00F51F2D" w14:paraId="2F4437C9" w14:textId="29DC5805">
      <w:pPr>
        <w:pStyle w:val="BodyText"/>
        <w:rPr>
          <w:i/>
          <w:lang w:val="en-US"/>
        </w:rPr>
      </w:pPr>
      <w:r>
        <w:rPr>
          <w:i/>
          <w:lang w:val="en-US"/>
        </w:rPr>
        <w:lastRenderedPageBreak/>
        <w:t xml:space="preserve">Describe how each comparison condition was selected and </w:t>
      </w:r>
      <w:r w:rsidRPr="009D21C4" w:rsidR="009D21C4">
        <w:rPr>
          <w:i/>
          <w:lang w:val="en-US"/>
        </w:rPr>
        <w:t>what (if any</w:t>
      </w:r>
      <w:r w:rsidR="007562AD">
        <w:rPr>
          <w:i/>
          <w:lang w:val="en-US"/>
        </w:rPr>
        <w:t>/if known</w:t>
      </w:r>
      <w:r w:rsidRPr="009D21C4" w:rsidR="009D21C4">
        <w:rPr>
          <w:i/>
          <w:lang w:val="en-US"/>
        </w:rPr>
        <w:t xml:space="preserve">) relevant programming the comparison </w:t>
      </w:r>
      <w:r w:rsidR="00174E1E">
        <w:rPr>
          <w:i/>
          <w:lang w:val="en-US"/>
        </w:rPr>
        <w:t>condition</w:t>
      </w:r>
      <w:r w:rsidRPr="009D21C4" w:rsidR="00174E1E">
        <w:rPr>
          <w:i/>
          <w:lang w:val="en-US"/>
        </w:rPr>
        <w:t xml:space="preserve"> </w:t>
      </w:r>
      <w:r w:rsidRPr="009D21C4" w:rsidR="009D21C4">
        <w:rPr>
          <w:i/>
          <w:lang w:val="en-US"/>
        </w:rPr>
        <w:t xml:space="preserve">may be exposed to or have the opportunity to participate in (e.g., other collaboration efforts, statewide initiatives, or comparison-community CAN prevention efforts). </w:t>
      </w:r>
    </w:p>
    <w:p w:rsidRPr="009D21C4" w:rsidR="009D21C4" w:rsidP="009D21C4" w:rsidRDefault="009D21C4" w14:paraId="671CE3F9" w14:textId="77777777">
      <w:pPr>
        <w:pStyle w:val="Heading3NoNumbering"/>
      </w:pPr>
      <w:r w:rsidRPr="009D21C4">
        <w:t xml:space="preserve">*Quality Indicator: Comparing pre-post changes to norms </w:t>
      </w:r>
    </w:p>
    <w:p w:rsidRPr="009D21C4" w:rsidR="009D21C4" w:rsidP="009D21C4" w:rsidRDefault="009D21C4" w14:paraId="5A62AC02" w14:textId="7194C239">
      <w:pPr>
        <w:pStyle w:val="BodyText"/>
        <w:rPr>
          <w:lang w:val="en-US"/>
        </w:rPr>
      </w:pPr>
      <w:r w:rsidRPr="009D21C4">
        <w:rPr>
          <w:lang w:val="en-US"/>
        </w:rPr>
        <w:t xml:space="preserve">The credibility of evidence from a pre-post design can be improved if the pre-post gain of the treated group can be compared to appropriate population norms that correspond to the same time interval between the pretest and posttest measurement (e.g., benchmarking). Grantees could compare evaluation pretest and posttest values to a reference group that approximates a policy-relevant reflection of the evaluation sample. For example, grantees could compare grant activity participants’ gains in parenting knowledge to gains demonstrated by similar (non-treatment) populations as documented in published evaluation literature. </w:t>
      </w:r>
      <w:r w:rsidR="00B3769E">
        <w:rPr>
          <w:lang w:val="en-US"/>
        </w:rPr>
        <w:t>Note that it is important to ensure that the comparison you make includes a sample that is as similar as possible to your evaluation sample (e.g., samples should reflect a similar risk/protective profile).</w:t>
      </w:r>
    </w:p>
    <w:p w:rsidR="00442EBB" w:rsidP="00442EBB" w:rsidRDefault="00442EBB" w14:paraId="166DBFCA" w14:textId="77777777">
      <w:pPr>
        <w:pStyle w:val="Heading3NoNumbering"/>
      </w:pPr>
      <w:r w:rsidRPr="009D21C4">
        <w:t>*Quality Indicator (</w:t>
      </w:r>
      <w:r>
        <w:t>Individual</w:t>
      </w:r>
      <w:r w:rsidRPr="009D21C4">
        <w:t xml:space="preserve">-level </w:t>
      </w:r>
      <w:r w:rsidR="00585FEB">
        <w:t xml:space="preserve">QEDs </w:t>
      </w:r>
      <w:r w:rsidRPr="009D21C4">
        <w:t xml:space="preserve">only): Clear definition and description of comparison </w:t>
      </w:r>
      <w:r>
        <w:t>individuals</w:t>
      </w:r>
    </w:p>
    <w:p w:rsidRPr="00442EBB" w:rsidR="00442EBB" w:rsidP="00690311" w:rsidRDefault="00690311" w14:paraId="0B6373EA" w14:textId="77777777">
      <w:pPr>
        <w:pStyle w:val="BodyText"/>
        <w:rPr>
          <w:lang w:val="en-US"/>
        </w:rPr>
      </w:pPr>
      <w:r>
        <w:rPr>
          <w:lang w:val="en-US"/>
        </w:rPr>
        <w:t>To increase the rigor of an individual-level analysis, grantees could include a group of comparison individuals who do not receive the intervention. Individuals in the comparison group should be similar to those who received the intervention</w:t>
      </w:r>
      <w:r w:rsidR="000611D4">
        <w:rPr>
          <w:lang w:val="en-US"/>
        </w:rPr>
        <w:t>, but should not receive the intervention themselves</w:t>
      </w:r>
      <w:r>
        <w:rPr>
          <w:lang w:val="en-US"/>
        </w:rPr>
        <w:t xml:space="preserve">. Statistical methods can be used to select </w:t>
      </w:r>
      <w:r w:rsidR="001065F0">
        <w:rPr>
          <w:lang w:val="en-US"/>
        </w:rPr>
        <w:t xml:space="preserve">similar </w:t>
      </w:r>
      <w:r>
        <w:rPr>
          <w:lang w:val="en-US"/>
        </w:rPr>
        <w:t xml:space="preserve">comparison individuals or to correct for differences between the groups. </w:t>
      </w:r>
      <w:r w:rsidR="001065F0">
        <w:rPr>
          <w:lang w:val="en-US"/>
        </w:rPr>
        <w:t>Baseline equivalence should be calculated to determine whether the treatment and control groups are comparable at baseline (see baseline equivalence quality indicators in section 3.7).</w:t>
      </w:r>
    </w:p>
    <w:p w:rsidRPr="009D21C4" w:rsidR="009D21C4" w:rsidP="009D21C4" w:rsidRDefault="009D21C4" w14:paraId="01628F16" w14:textId="77777777">
      <w:pPr>
        <w:pStyle w:val="Heading3NoNumbering"/>
      </w:pPr>
      <w:r w:rsidRPr="009D21C4">
        <w:t xml:space="preserve">*Quality Indicator (Community-level </w:t>
      </w:r>
      <w:r w:rsidR="00585FEB">
        <w:t xml:space="preserve">QEDs </w:t>
      </w:r>
      <w:r w:rsidRPr="009D21C4">
        <w:t xml:space="preserve">only): Clear definition and description of comparison </w:t>
      </w:r>
      <w:r w:rsidRPr="009D21C4" w:rsidR="006A213B">
        <w:t>community (</w:t>
      </w:r>
      <w:r w:rsidRPr="009D21C4">
        <w:t>ies)</w:t>
      </w:r>
    </w:p>
    <w:p w:rsidR="009D21C4" w:rsidP="009D21C4" w:rsidRDefault="009D21C4" w14:paraId="3D17DF83" w14:textId="77777777">
      <w:pPr>
        <w:pStyle w:val="BodyText"/>
        <w:rPr>
          <w:lang w:val="en-US"/>
        </w:rPr>
      </w:pPr>
      <w:r w:rsidRPr="009D21C4">
        <w:rPr>
          <w:lang w:val="en-US"/>
        </w:rPr>
        <w:t xml:space="preserve">To increase the rigor of a community-level analysis, grantees could include data across their state from non-treatment communities as an indication of what might have happened in the absence of the grant. (This approach is recommended, because if grantees are already requesting administrative data for treatment communities, it is likely feasible to request data for communities across the state.) Ideally grantees would use comparison communities similar to the treatment communities but that did not implement a similar community collaboration initiative. This can be accomplished by selecting comparison communities similar to the treatment communities, or by using statistical methods to correct for differences between the two groups. Good comparison communities are </w:t>
      </w:r>
      <w:r w:rsidRPr="009D21C4">
        <w:rPr>
          <w:i/>
          <w:lang w:val="en-US"/>
        </w:rPr>
        <w:t>local</w:t>
      </w:r>
      <w:r w:rsidRPr="009D21C4">
        <w:rPr>
          <w:lang w:val="en-US"/>
        </w:rPr>
        <w:t xml:space="preserve"> (close to the same locale as the treatment communities, ideally in the same state to control for state-level policies and resources available) and </w:t>
      </w:r>
      <w:r w:rsidRPr="009D21C4">
        <w:rPr>
          <w:i/>
          <w:lang w:val="en-US"/>
        </w:rPr>
        <w:t>focal</w:t>
      </w:r>
      <w:r w:rsidRPr="009D21C4">
        <w:rPr>
          <w:lang w:val="en-US"/>
        </w:rPr>
        <w:t xml:space="preserve"> (have similar characteristics as the treatment communities; see baseline equivalence quality indicators in Section 3.7). Grantees must describe comparison community contexts (e.g., policies, initiatives, legislation related to risk, and protective factors for child maltreatment).</w:t>
      </w:r>
    </w:p>
    <w:p w:rsidR="00AE185E" w:rsidP="00AE185E" w:rsidRDefault="00AE185E" w14:paraId="57E677FC" w14:textId="77777777">
      <w:pPr>
        <w:pStyle w:val="Heading3NoNumbering"/>
      </w:pPr>
      <w:r w:rsidRPr="009D21C4">
        <w:t>*Quality Indicator (</w:t>
      </w:r>
      <w:r>
        <w:t xml:space="preserve">QEDs and RCTs </w:t>
      </w:r>
      <w:r w:rsidRPr="009D21C4">
        <w:t xml:space="preserve">only): </w:t>
      </w:r>
      <w:r>
        <w:t>Avoid confounds</w:t>
      </w:r>
    </w:p>
    <w:p w:rsidRPr="00674B92" w:rsidR="00AE185E" w:rsidP="00AE185E" w:rsidRDefault="00AE185E" w14:paraId="3F95EA38" w14:textId="20E1A621">
      <w:pPr>
        <w:pStyle w:val="BodyText"/>
        <w:rPr>
          <w:szCs w:val="22"/>
          <w:lang w:val="en-US"/>
        </w:rPr>
      </w:pPr>
      <w:r w:rsidRPr="00674B92">
        <w:rPr>
          <w:szCs w:val="22"/>
        </w:rPr>
        <w:t xml:space="preserve">Even when treatment and comparison groups are relatively similar, there may be other characteristics that fundamentally bias the research. </w:t>
      </w:r>
      <w:r w:rsidRPr="00674B92">
        <w:rPr>
          <w:szCs w:val="22"/>
          <w:lang w:val="en-US"/>
        </w:rPr>
        <w:t xml:space="preserve">To avoid confounds, aside from treatment status, </w:t>
      </w:r>
      <w:r w:rsidR="00EB7238">
        <w:rPr>
          <w:szCs w:val="22"/>
          <w:lang w:val="en-US"/>
        </w:rPr>
        <w:t xml:space="preserve">the </w:t>
      </w:r>
      <w:r w:rsidRPr="00674B92">
        <w:rPr>
          <w:szCs w:val="22"/>
          <w:lang w:val="en-US"/>
        </w:rPr>
        <w:t xml:space="preserve">comparison </w:t>
      </w:r>
      <w:r w:rsidR="00EB7238">
        <w:rPr>
          <w:szCs w:val="22"/>
          <w:lang w:val="en-US"/>
        </w:rPr>
        <w:t xml:space="preserve">group </w:t>
      </w:r>
      <w:r w:rsidRPr="00674B92">
        <w:rPr>
          <w:szCs w:val="22"/>
          <w:lang w:val="en-US"/>
        </w:rPr>
        <w:t xml:space="preserve">should not share a given characteristic, which is different from the treatment group. </w:t>
      </w:r>
      <w:r w:rsidRPr="00674B92">
        <w:rPr>
          <w:szCs w:val="22"/>
        </w:rPr>
        <w:t xml:space="preserve">For example, </w:t>
      </w:r>
      <w:r w:rsidRPr="00674B92" w:rsidR="00674B92">
        <w:rPr>
          <w:szCs w:val="22"/>
        </w:rPr>
        <w:t xml:space="preserve">if all treatment individuals were </w:t>
      </w:r>
      <w:r w:rsidR="00CD3A25">
        <w:rPr>
          <w:szCs w:val="22"/>
          <w:lang w:val="en-US"/>
        </w:rPr>
        <w:t>teen mothers</w:t>
      </w:r>
      <w:r w:rsidRPr="00674B92" w:rsidR="00674B92">
        <w:rPr>
          <w:szCs w:val="22"/>
          <w:lang w:val="en-US"/>
        </w:rPr>
        <w:t xml:space="preserve"> and all comparison individuals </w:t>
      </w:r>
      <w:r w:rsidR="0086646A">
        <w:rPr>
          <w:szCs w:val="22"/>
          <w:lang w:val="en-US"/>
        </w:rPr>
        <w:t xml:space="preserve">were </w:t>
      </w:r>
      <w:r w:rsidR="00CD3A25">
        <w:rPr>
          <w:szCs w:val="22"/>
          <w:lang w:val="en-US"/>
        </w:rPr>
        <w:t>mothers over age 30</w:t>
      </w:r>
      <w:r w:rsidR="002545BB">
        <w:rPr>
          <w:szCs w:val="22"/>
          <w:lang w:val="en-US"/>
        </w:rPr>
        <w:t>,</w:t>
      </w:r>
      <w:r w:rsidRPr="00674B92" w:rsidR="00674B92">
        <w:rPr>
          <w:szCs w:val="22"/>
        </w:rPr>
        <w:t xml:space="preserve"> or </w:t>
      </w:r>
      <w:r w:rsidRPr="00674B92">
        <w:rPr>
          <w:szCs w:val="22"/>
        </w:rPr>
        <w:t xml:space="preserve">if all treatment </w:t>
      </w:r>
      <w:r w:rsidRPr="00674B92" w:rsidR="00674B92">
        <w:rPr>
          <w:szCs w:val="22"/>
        </w:rPr>
        <w:t xml:space="preserve">communities </w:t>
      </w:r>
      <w:r w:rsidRPr="00674B92">
        <w:rPr>
          <w:szCs w:val="22"/>
        </w:rPr>
        <w:t xml:space="preserve">were </w:t>
      </w:r>
      <w:r w:rsidRPr="00674B92" w:rsidR="00674B92">
        <w:rPr>
          <w:szCs w:val="22"/>
        </w:rPr>
        <w:t xml:space="preserve">in </w:t>
      </w:r>
      <w:r w:rsidRPr="00674B92">
        <w:rPr>
          <w:szCs w:val="22"/>
        </w:rPr>
        <w:t xml:space="preserve">urban settings and </w:t>
      </w:r>
      <w:r w:rsidRPr="00674B92" w:rsidR="00674B92">
        <w:rPr>
          <w:szCs w:val="22"/>
        </w:rPr>
        <w:t xml:space="preserve">all </w:t>
      </w:r>
      <w:r w:rsidRPr="00674B92">
        <w:rPr>
          <w:szCs w:val="22"/>
        </w:rPr>
        <w:t xml:space="preserve">comparison </w:t>
      </w:r>
      <w:r w:rsidRPr="00674B92" w:rsidR="00674B92">
        <w:rPr>
          <w:szCs w:val="22"/>
        </w:rPr>
        <w:t xml:space="preserve">communities </w:t>
      </w:r>
      <w:r w:rsidRPr="00674B92">
        <w:rPr>
          <w:szCs w:val="22"/>
        </w:rPr>
        <w:t xml:space="preserve">were </w:t>
      </w:r>
      <w:r w:rsidRPr="00674B92" w:rsidR="00674B92">
        <w:rPr>
          <w:szCs w:val="22"/>
        </w:rPr>
        <w:t xml:space="preserve">in </w:t>
      </w:r>
      <w:r w:rsidRPr="00674B92">
        <w:rPr>
          <w:szCs w:val="22"/>
        </w:rPr>
        <w:t xml:space="preserve">rural settings, it will be impossible to disentangle the effect of the intervention from the effect of </w:t>
      </w:r>
      <w:r w:rsidR="00CD3A25">
        <w:rPr>
          <w:szCs w:val="22"/>
        </w:rPr>
        <w:t xml:space="preserve">mother’s age </w:t>
      </w:r>
      <w:r w:rsidRPr="00674B92" w:rsidR="00674B92">
        <w:rPr>
          <w:szCs w:val="22"/>
        </w:rPr>
        <w:t xml:space="preserve">or the </w:t>
      </w:r>
      <w:r w:rsidRPr="00674B92">
        <w:rPr>
          <w:szCs w:val="22"/>
        </w:rPr>
        <w:t xml:space="preserve">setting. </w:t>
      </w:r>
    </w:p>
    <w:p w:rsidR="00585FEB" w:rsidP="00585FEB" w:rsidRDefault="00585FEB" w14:paraId="754740DB" w14:textId="77777777">
      <w:pPr>
        <w:pStyle w:val="Heading3NoNumbering"/>
      </w:pPr>
      <w:r w:rsidRPr="009D21C4">
        <w:t>*Quality Indicator (</w:t>
      </w:r>
      <w:r>
        <w:t xml:space="preserve">RCTs </w:t>
      </w:r>
      <w:r w:rsidRPr="009D21C4">
        <w:t xml:space="preserve">only): </w:t>
      </w:r>
      <w:r>
        <w:t>Random assignment process</w:t>
      </w:r>
    </w:p>
    <w:p w:rsidR="003821F6" w:rsidP="009D21C4" w:rsidRDefault="007B661C" w14:paraId="2814874A" w14:textId="52E9E074">
      <w:pPr>
        <w:pStyle w:val="BodyText"/>
        <w:rPr>
          <w:lang w:val="en-US"/>
        </w:rPr>
      </w:pPr>
      <w:r>
        <w:rPr>
          <w:lang w:val="en-US"/>
        </w:rPr>
        <w:t>Random assignment to</w:t>
      </w:r>
      <w:r w:rsidRPr="00585FEB" w:rsidR="00585FEB">
        <w:rPr>
          <w:lang w:val="en-US"/>
        </w:rPr>
        <w:t xml:space="preserve"> treatment and comparison groups</w:t>
      </w:r>
      <w:r>
        <w:rPr>
          <w:lang w:val="en-US"/>
        </w:rPr>
        <w:t xml:space="preserve"> increases an evaluation’s rigor.</w:t>
      </w:r>
      <w:r w:rsidRPr="00585FEB" w:rsidR="00585FEB">
        <w:rPr>
          <w:lang w:val="en-US"/>
        </w:rPr>
        <w:t xml:space="preserve"> In order for random assignment to produce two balanced groups, the random assignment process must assign </w:t>
      </w:r>
      <w:r w:rsidR="00585FEB">
        <w:rPr>
          <w:lang w:val="en-US"/>
        </w:rPr>
        <w:t xml:space="preserve">individuals or clusters (e.g., families, communities) </w:t>
      </w:r>
      <w:r w:rsidRPr="00585FEB" w:rsidR="00585FEB">
        <w:rPr>
          <w:lang w:val="en-US"/>
        </w:rPr>
        <w:t xml:space="preserve">entirely by chance and maintain those </w:t>
      </w:r>
      <w:r w:rsidR="00740891">
        <w:rPr>
          <w:lang w:val="en-US"/>
        </w:rPr>
        <w:t>assignments</w:t>
      </w:r>
      <w:r w:rsidRPr="00585FEB" w:rsidR="00585FEB">
        <w:rPr>
          <w:lang w:val="en-US"/>
        </w:rPr>
        <w:t xml:space="preserve"> throughout the study period</w:t>
      </w:r>
      <w:r w:rsidR="00740891">
        <w:rPr>
          <w:lang w:val="en-US"/>
        </w:rPr>
        <w:t xml:space="preserve"> (e.g., a caseworker can</w:t>
      </w:r>
      <w:r w:rsidR="00222C3A">
        <w:rPr>
          <w:lang w:val="en-US"/>
        </w:rPr>
        <w:t>no</w:t>
      </w:r>
      <w:r w:rsidR="00740891">
        <w:rPr>
          <w:lang w:val="en-US"/>
        </w:rPr>
        <w:t xml:space="preserve">t decide a family assigned to the control group </w:t>
      </w:r>
      <w:r w:rsidR="00740891">
        <w:rPr>
          <w:lang w:val="en-US"/>
        </w:rPr>
        <w:lastRenderedPageBreak/>
        <w:t>really should be provided grant-funded activities</w:t>
      </w:r>
      <w:r w:rsidR="003821F6">
        <w:rPr>
          <w:lang w:val="en-US"/>
        </w:rPr>
        <w:t>, and an evaluator cannot take participants assigned to the treatment group who do</w:t>
      </w:r>
      <w:r w:rsidR="00222C3A">
        <w:rPr>
          <w:lang w:val="en-US"/>
        </w:rPr>
        <w:t xml:space="preserve"> </w:t>
      </w:r>
      <w:r w:rsidR="003821F6">
        <w:rPr>
          <w:lang w:val="en-US"/>
        </w:rPr>
        <w:t>n</w:t>
      </w:r>
      <w:r w:rsidR="00222C3A">
        <w:rPr>
          <w:lang w:val="en-US"/>
        </w:rPr>
        <w:t>o</w:t>
      </w:r>
      <w:r w:rsidR="003821F6">
        <w:rPr>
          <w:lang w:val="en-US"/>
        </w:rPr>
        <w:t>t receive any treatment out of the analysis</w:t>
      </w:r>
      <w:r w:rsidR="001B768E">
        <w:rPr>
          <w:lang w:val="en-US"/>
        </w:rPr>
        <w:t xml:space="preserve"> or analyze them as part of the control group</w:t>
      </w:r>
      <w:r w:rsidR="00740891">
        <w:rPr>
          <w:lang w:val="en-US"/>
        </w:rPr>
        <w:t>)</w:t>
      </w:r>
      <w:r w:rsidRPr="00585FEB" w:rsidR="00585FEB">
        <w:rPr>
          <w:lang w:val="en-US"/>
        </w:rPr>
        <w:t xml:space="preserve">. The probability of assignment does not need to be 50%; however, each </w:t>
      </w:r>
      <w:r w:rsidR="00585FEB">
        <w:rPr>
          <w:lang w:val="en-US"/>
        </w:rPr>
        <w:t>individual or cluster</w:t>
      </w:r>
      <w:r w:rsidRPr="00585FEB" w:rsidR="00585FEB">
        <w:rPr>
          <w:lang w:val="en-US"/>
        </w:rPr>
        <w:t xml:space="preserve"> should have the same chance of being assigned to the treatment group</w:t>
      </w:r>
      <w:r w:rsidR="00585FEB">
        <w:rPr>
          <w:lang w:val="en-US"/>
        </w:rPr>
        <w:t xml:space="preserve"> versus the comparison group</w:t>
      </w:r>
      <w:r w:rsidR="003821F6">
        <w:rPr>
          <w:lang w:val="en-US"/>
        </w:rPr>
        <w:t xml:space="preserve"> as do other individuals or clusters</w:t>
      </w:r>
      <w:r w:rsidRPr="00585FEB" w:rsidR="00585FEB">
        <w:rPr>
          <w:lang w:val="en-US"/>
        </w:rPr>
        <w:t xml:space="preserve">. </w:t>
      </w:r>
      <w:r w:rsidRPr="00585FEB" w:rsidR="003821F6">
        <w:t>Randomization may be compromised</w:t>
      </w:r>
      <w:r w:rsidR="003821F6">
        <w:t xml:space="preserve"> by researchers or providers in a number of ways. In order to maintain the integrity of the random assignment process, the individuals (or clusters) originally assigned to each condition must remain in that condition for the analysis, regardless of their adherence to the study condition (e.g., even if an individual assigned to the treatment group never receives treatment, they should still be analyzed as part of the treatment group, or if an individual assigned to the control group receives some of the treatment, they should still be analyzed as part of the control group). This is known as an intent-to-treat approach. All randomly assigned individuals or clusters should remain in the sample throughout the study, and individuals or clusters </w:t>
      </w:r>
      <w:r w:rsidR="00B377DE">
        <w:t xml:space="preserve">not randomly assigned should not be included in the analytic sample. </w:t>
      </w:r>
      <w:r w:rsidR="003821F6">
        <w:t xml:space="preserve">Action should also be taken to avoid crossovers (e.g., individuals assigned to the comparison group who receive treatment), as this may dilute the treatment effect. </w:t>
      </w:r>
    </w:p>
    <w:p w:rsidRPr="009D21C4" w:rsidR="009D21C4" w:rsidP="009D21C4" w:rsidRDefault="009D21C4" w14:paraId="33B35DDE" w14:textId="77777777">
      <w:pPr>
        <w:pStyle w:val="Heading2"/>
      </w:pPr>
      <w:bookmarkStart w:name="_Toc26779541" w:id="21"/>
      <w:r w:rsidRPr="009D21C4">
        <w:t>Sample Identification and Selection</w:t>
      </w:r>
      <w:bookmarkEnd w:id="21"/>
    </w:p>
    <w:p w:rsidRPr="009D21C4" w:rsidR="009D21C4" w:rsidP="009D21C4" w:rsidRDefault="009D21C4" w14:paraId="0324E638" w14:textId="56BDE47B">
      <w:pPr>
        <w:pStyle w:val="BodyText"/>
        <w:rPr>
          <w:i/>
          <w:lang w:val="en-US"/>
        </w:rPr>
      </w:pPr>
      <w:r w:rsidRPr="009D21C4">
        <w:rPr>
          <w:i/>
          <w:lang w:val="en-US"/>
        </w:rPr>
        <w:t xml:space="preserve">Describe the outcome evaluation sample(s) (i.e., the participants/families, organizations, and/or communities that are contributing data to the evaluation) that will be used to address participant-level, community-level, or systems-level research questions. Describe how the sample(s) will be identified, evaluation eligibility criteria, planned sample sizes, and the sampling plan for data collection. Participant-level samples will likely be all or a subset of non-system-involved high-risk families who engage in activities of the initiative. If all families who receive services will be included in the evaluation, describe eligibility for receiving services provided by the grant. For community-level research questions, define the treatment </w:t>
      </w:r>
      <w:r w:rsidRPr="009D21C4" w:rsidR="006A213B">
        <w:rPr>
          <w:i/>
          <w:lang w:val="en-US"/>
        </w:rPr>
        <w:t>community(</w:t>
      </w:r>
      <w:r w:rsidRPr="009D21C4">
        <w:rPr>
          <w:i/>
          <w:lang w:val="en-US"/>
        </w:rPr>
        <w:t>ies) and indicate potential comparison communities or plans for identifying and selecting comparison communities. For systems-level research questions, identify the organizations or the types of staff from whom data will be collected.</w:t>
      </w:r>
    </w:p>
    <w:p w:rsidRPr="009D21C4" w:rsidR="009D21C4" w:rsidP="009D21C4" w:rsidRDefault="009D21C4" w14:paraId="39A09A48" w14:textId="77777777">
      <w:pPr>
        <w:pStyle w:val="Heading3NoNumbering"/>
      </w:pPr>
      <w:r w:rsidRPr="009D21C4">
        <w:t>Quality Indicator: Sample description</w:t>
      </w:r>
    </w:p>
    <w:p w:rsidRPr="009D21C4" w:rsidR="009D21C4" w:rsidP="009D21C4" w:rsidRDefault="009D21C4" w14:paraId="614B8EE1" w14:textId="77777777">
      <w:pPr>
        <w:pStyle w:val="BodyText"/>
        <w:rPr>
          <w:lang w:val="en-US"/>
        </w:rPr>
      </w:pPr>
      <w:r w:rsidRPr="009D21C4">
        <w:rPr>
          <w:lang w:val="en-US"/>
        </w:rPr>
        <w:t>Grantees should describe the universe of cases, the evaluation sample (if not the full universe), planned sample sizes, and sampling plan and eligibility criteria for data collection for the outcome evaluation. For individual-level evaluations, grantees should collect data from at least 200 individuals for confirmatory analyses. Grantees should also note whether the sampling plan includes vulnerable populations, such as pregnant women, children, cognitively impaired persons, students, minorities, and economically and/or educationally disadvantaged subjects. These special classes of subjects will generally not be exempt from IRB review, and human research with children may be subject to additional state and local laws.</w:t>
      </w:r>
    </w:p>
    <w:p w:rsidRPr="009D21C4" w:rsidR="009D21C4" w:rsidP="009D21C4" w:rsidRDefault="009D21C4" w14:paraId="2AB52C99" w14:textId="77777777">
      <w:pPr>
        <w:pStyle w:val="Heading2"/>
      </w:pPr>
      <w:bookmarkStart w:name="_Toc26779542" w:id="22"/>
      <w:r w:rsidRPr="009D21C4">
        <w:t>Data Collection</w:t>
      </w:r>
      <w:bookmarkEnd w:id="22"/>
    </w:p>
    <w:p w:rsidRPr="009D21C4" w:rsidR="009D21C4" w:rsidP="009D21C4" w:rsidRDefault="009D21C4" w14:paraId="037CC1C7" w14:textId="77777777">
      <w:pPr>
        <w:pStyle w:val="Heading3"/>
      </w:pPr>
      <w:r w:rsidRPr="009D21C4">
        <w:t>Outcome Measures and Domains</w:t>
      </w:r>
    </w:p>
    <w:p w:rsidRPr="009D21C4" w:rsidR="009D21C4" w:rsidP="009D21C4" w:rsidRDefault="009D21C4" w14:paraId="64229AC0" w14:textId="77777777">
      <w:pPr>
        <w:pStyle w:val="BodyText"/>
        <w:rPr>
          <w:i/>
          <w:lang w:val="en-US"/>
        </w:rPr>
      </w:pPr>
      <w:r w:rsidRPr="009D21C4">
        <w:rPr>
          <w:i/>
          <w:lang w:val="en-US"/>
        </w:rPr>
        <w:t>List and describe outcome domains and constructs, corresponding measures, and their reliability and face validity (or plans to establish reliability and validity).</w:t>
      </w:r>
      <w:r w:rsidR="004F4334">
        <w:rPr>
          <w:i/>
          <w:lang w:val="en-US"/>
        </w:rPr>
        <w:t xml:space="preserve"> Include citations for existing measures.</w:t>
      </w:r>
    </w:p>
    <w:p w:rsidRPr="009D21C4" w:rsidR="009D21C4" w:rsidP="009D21C4" w:rsidRDefault="009D21C4" w14:paraId="1E979F14" w14:textId="77777777">
      <w:pPr>
        <w:pStyle w:val="BodyText"/>
        <w:rPr>
          <w:i/>
          <w:u w:val="single"/>
          <w:lang w:val="en-US"/>
        </w:rPr>
      </w:pPr>
      <w:r w:rsidRPr="009D21C4">
        <w:rPr>
          <w:i/>
          <w:lang w:val="en-US"/>
        </w:rPr>
        <w:t xml:space="preserve">To answer the Children’s Bureau research question about whether the collaboration was able to serve at-risk families previously unknown to the child welfare system, you should measure some aspect of the following elements: </w:t>
      </w:r>
      <w:r w:rsidRPr="009D21C4">
        <w:rPr>
          <w:i/>
          <w:u w:val="single"/>
          <w:lang w:val="en-US"/>
        </w:rPr>
        <w:t>characteristics of families</w:t>
      </w:r>
      <w:r w:rsidRPr="009D21C4">
        <w:rPr>
          <w:i/>
          <w:lang w:val="en-US"/>
        </w:rPr>
        <w:t xml:space="preserve"> reached prior to the start of the treatment (e.g., demographics such as family composition [number of people in the household and relationship to focal child/ren], race/ethnicity, ages, geographic location, primary language/language spoken at home); </w:t>
      </w:r>
      <w:r w:rsidRPr="009D21C4">
        <w:rPr>
          <w:i/>
          <w:u w:val="single"/>
          <w:lang w:val="en-US"/>
        </w:rPr>
        <w:t>risk/protective factors</w:t>
      </w:r>
      <w:r w:rsidRPr="009D21C4">
        <w:rPr>
          <w:i/>
          <w:lang w:val="en-US"/>
        </w:rPr>
        <w:t xml:space="preserve"> (e.g., measures related to child maltreatment such as parenting attitudes, knowledge, and beliefs; parental stress/resilience; family support/need; parental mental health and/or depression; and parental substance abuse); and </w:t>
      </w:r>
      <w:r w:rsidRPr="009D21C4">
        <w:rPr>
          <w:i/>
          <w:u w:val="single"/>
          <w:lang w:val="en-US"/>
        </w:rPr>
        <w:t xml:space="preserve">whether the family (parent and/or child) had any contact with a child protection agency. </w:t>
      </w:r>
    </w:p>
    <w:p w:rsidR="009D21C4" w:rsidP="009D21C4" w:rsidRDefault="009D21C4" w14:paraId="39BE8840" w14:textId="77777777">
      <w:pPr>
        <w:pStyle w:val="BodyText"/>
        <w:rPr>
          <w:i/>
          <w:lang w:val="en-US"/>
        </w:rPr>
      </w:pPr>
      <w:r w:rsidRPr="009D21C4">
        <w:rPr>
          <w:i/>
          <w:lang w:val="en-US"/>
        </w:rPr>
        <w:lastRenderedPageBreak/>
        <w:t>If you are unable to collect any participant-level data, describe why. Common challenges include (1) access (e.g., inability to collect and combine data across multiple front-line organizations); (2) quality (e.g., concern that the percentage of target population that will consent to data collection will be too low to generalize to the actual participant population); or (3) capacity (e.g., not enough evaluation resources to support participant-level data collection).</w:t>
      </w:r>
    </w:p>
    <w:p w:rsidRPr="009D21C4" w:rsidR="00AA6762" w:rsidP="009D21C4" w:rsidRDefault="00AA6762" w14:paraId="5D7DCBC0" w14:textId="77777777">
      <w:pPr>
        <w:pStyle w:val="BodyText"/>
        <w:rPr>
          <w:i/>
          <w:lang w:val="en-US"/>
        </w:rPr>
      </w:pPr>
      <w:r>
        <w:rPr>
          <w:i/>
          <w:lang w:val="en-US"/>
        </w:rPr>
        <w:t xml:space="preserve">Per grant requirements, grantees will need to include </w:t>
      </w:r>
      <w:r>
        <w:rPr>
          <w:i/>
          <w:u w:val="single"/>
          <w:lang w:val="en-US"/>
        </w:rPr>
        <w:t>the standardized outcome measures agreed upon across grantees, the cross-site evaluation team, and ACF.</w:t>
      </w:r>
    </w:p>
    <w:p w:rsidRPr="009D21C4" w:rsidR="009D21C4" w:rsidP="009D21C4" w:rsidRDefault="009D21C4" w14:paraId="3DFE700C" w14:textId="77777777">
      <w:pPr>
        <w:pStyle w:val="BodyText"/>
        <w:rPr>
          <w:i/>
          <w:lang w:val="en-US"/>
        </w:rPr>
      </w:pPr>
      <w:r w:rsidRPr="009D21C4">
        <w:rPr>
          <w:i/>
          <w:lang w:val="en-US"/>
        </w:rPr>
        <w:t>Grantees will also likely collect system-level measures, such as measures of collaboration, cooperation or alignment, and community-level measures, such as community awareness of prevention efforts, rates of reported or substantiated child maltreatment, or rates of entry into foster care. The indicators below apply to measures at the participant, system</w:t>
      </w:r>
      <w:r w:rsidR="00572823">
        <w:rPr>
          <w:i/>
          <w:lang w:val="en-US"/>
        </w:rPr>
        <w:t>,</w:t>
      </w:r>
      <w:r w:rsidRPr="009D21C4">
        <w:rPr>
          <w:i/>
          <w:lang w:val="en-US"/>
        </w:rPr>
        <w:t xml:space="preserve"> and community-level. </w:t>
      </w:r>
    </w:p>
    <w:p w:rsidR="004F2732" w:rsidP="009D21C4" w:rsidRDefault="004F2732" w14:paraId="651D5A64" w14:textId="77777777">
      <w:pPr>
        <w:pStyle w:val="Heading3NoNumbering"/>
      </w:pPr>
      <w:r>
        <w:t>Quality Indicator: Outcome measures should be included in logic model</w:t>
      </w:r>
    </w:p>
    <w:p w:rsidRPr="004F4334" w:rsidR="004F2732" w:rsidP="004F4334" w:rsidRDefault="004F2732" w14:paraId="3221ACF5" w14:textId="77777777">
      <w:pPr>
        <w:pStyle w:val="BodyText"/>
        <w:rPr>
          <w:lang w:val="en-US"/>
        </w:rPr>
      </w:pPr>
      <w:r>
        <w:rPr>
          <w:lang w:val="en-US"/>
        </w:rPr>
        <w:t xml:space="preserve">All outcomes measured </w:t>
      </w:r>
      <w:r w:rsidR="00D474A7">
        <w:rPr>
          <w:lang w:val="en-US"/>
        </w:rPr>
        <w:t xml:space="preserve">in the outcome evaluation </w:t>
      </w:r>
      <w:r>
        <w:rPr>
          <w:lang w:val="en-US"/>
        </w:rPr>
        <w:t xml:space="preserve">should be included in the logic model, and </w:t>
      </w:r>
      <w:r w:rsidRPr="004F4334">
        <w:rPr>
          <w:lang w:val="en-US"/>
        </w:rPr>
        <w:t>at least one intermediate outcome</w:t>
      </w:r>
      <w:r>
        <w:rPr>
          <w:lang w:val="en-US"/>
        </w:rPr>
        <w:t xml:space="preserve"> included in the logic model should be measured</w:t>
      </w:r>
      <w:r w:rsidRPr="004F4334">
        <w:rPr>
          <w:lang w:val="en-US"/>
        </w:rPr>
        <w:t>.</w:t>
      </w:r>
      <w:r>
        <w:rPr>
          <w:lang w:val="en-US"/>
        </w:rPr>
        <w:t xml:space="preserve"> However, not all outcomes included in the logic model need to be measured</w:t>
      </w:r>
      <w:r w:rsidR="00992554">
        <w:rPr>
          <w:lang w:val="en-US"/>
        </w:rPr>
        <w:t xml:space="preserve"> in the </w:t>
      </w:r>
      <w:r w:rsidR="00D474A7">
        <w:rPr>
          <w:lang w:val="en-US"/>
        </w:rPr>
        <w:t xml:space="preserve">outcome </w:t>
      </w:r>
      <w:r w:rsidR="00992554">
        <w:rPr>
          <w:lang w:val="en-US"/>
        </w:rPr>
        <w:t>evaluation</w:t>
      </w:r>
      <w:r>
        <w:rPr>
          <w:lang w:val="en-US"/>
        </w:rPr>
        <w:t>.</w:t>
      </w:r>
      <w:r w:rsidR="00992554">
        <w:rPr>
          <w:lang w:val="en-US"/>
        </w:rPr>
        <w:t xml:space="preserve"> </w:t>
      </w:r>
    </w:p>
    <w:p w:rsidRPr="009D21C4" w:rsidR="009D21C4" w:rsidP="009D21C4" w:rsidRDefault="009D21C4" w14:paraId="50F50BCB" w14:textId="77777777">
      <w:pPr>
        <w:pStyle w:val="Heading3NoNumbering"/>
      </w:pPr>
      <w:r w:rsidRPr="009D21C4">
        <w:t xml:space="preserve">Quality Indicator: Outcome measures should be reliable </w:t>
      </w:r>
    </w:p>
    <w:p w:rsidRPr="009D21C4" w:rsidR="009D21C4" w:rsidP="009D21C4" w:rsidRDefault="009D21C4" w14:paraId="63D24DF3" w14:textId="77777777">
      <w:pPr>
        <w:pStyle w:val="BodyText"/>
        <w:rPr>
          <w:lang w:val="en-US"/>
        </w:rPr>
      </w:pPr>
      <w:r w:rsidRPr="009D21C4">
        <w:rPr>
          <w:lang w:val="en-US"/>
        </w:rPr>
        <w:t xml:space="preserve">Grantees should use reliable outcome measures. To be considered </w:t>
      </w:r>
      <w:r w:rsidRPr="009D21C4">
        <w:rPr>
          <w:i/>
          <w:lang w:val="en-US"/>
        </w:rPr>
        <w:t>reliable</w:t>
      </w:r>
      <w:r w:rsidRPr="009D21C4">
        <w:rPr>
          <w:lang w:val="en-US"/>
        </w:rPr>
        <w:t>, each outcome measure should meet one or more of the following criteria: internal consistency (such as Cronbach’s alpha) of 0.50 or higher, test-retest reliability of 0.40 or higher, and inter-rater reliability (percentage agreement, correlation, or kappa) of 0.50 or higher.</w:t>
      </w:r>
      <w:r w:rsidRPr="009D21C4">
        <w:rPr>
          <w:vertAlign w:val="superscript"/>
          <w:lang w:val="en-US"/>
        </w:rPr>
        <w:footnoteReference w:id="6"/>
      </w:r>
      <w:r w:rsidRPr="009D21C4">
        <w:rPr>
          <w:lang w:val="en-US"/>
        </w:rPr>
        <w:t xml:space="preserve"> </w:t>
      </w:r>
      <w:r w:rsidR="006B0ADA">
        <w:rPr>
          <w:lang w:val="en-US"/>
        </w:rPr>
        <w:t xml:space="preserve">If a measure does not have documented reliability, the grantee should describe plans for assessing reliability. </w:t>
      </w:r>
      <w:r w:rsidRPr="009D21C4">
        <w:rPr>
          <w:lang w:val="en-US"/>
        </w:rPr>
        <w:t>Standard administrative measures (e.g., substantiated allegations of child maltreatment, entry into foster care) are assumed to be face valid and reliable.</w:t>
      </w:r>
    </w:p>
    <w:p w:rsidRPr="009D21C4" w:rsidR="009D21C4" w:rsidP="009D21C4" w:rsidRDefault="009D21C4" w14:paraId="16055000" w14:textId="77777777">
      <w:pPr>
        <w:pStyle w:val="Heading3NoNumbering"/>
      </w:pPr>
      <w:r w:rsidRPr="009D21C4">
        <w:t xml:space="preserve">Quality Indicator: Every outcome measure should have face validity </w:t>
      </w:r>
    </w:p>
    <w:p w:rsidRPr="009D21C4" w:rsidR="009D21C4" w:rsidP="009D21C4" w:rsidRDefault="009D21C4" w14:paraId="64DAD8FA" w14:textId="4F11C1D9">
      <w:pPr>
        <w:pStyle w:val="BodyText"/>
        <w:rPr>
          <w:i/>
          <w:lang w:val="en-US"/>
        </w:rPr>
      </w:pPr>
      <w:r w:rsidRPr="009D21C4">
        <w:rPr>
          <w:lang w:val="en-US"/>
        </w:rPr>
        <w:t xml:space="preserve">In order for evaluations to draw valid conclusions, grantees should use outcome measures that provide a valid and fair assessment of the initiative’s results. A measure with </w:t>
      </w:r>
      <w:r w:rsidRPr="009D21C4">
        <w:rPr>
          <w:i/>
          <w:lang w:val="en-US"/>
        </w:rPr>
        <w:t xml:space="preserve">face validity </w:t>
      </w:r>
      <w:r w:rsidRPr="009D21C4">
        <w:rPr>
          <w:lang w:val="en-US"/>
        </w:rPr>
        <w:t>is clearly defined, has a direct interpretation, and measures the construct it was designed to measure. When applicable, measures should also demonstrate cultural relevance and valid language translation. Community-level evaluations should also provide a rationale for measuring certain outcomes at the community level (vs. the individual level).</w:t>
      </w:r>
    </w:p>
    <w:p w:rsidR="00601378" w:rsidP="00601378" w:rsidRDefault="00601378" w14:paraId="3AC2EBE0" w14:textId="77777777">
      <w:pPr>
        <w:pStyle w:val="Heading3NoNumbering"/>
      </w:pPr>
      <w:r w:rsidRPr="009D21C4">
        <w:t xml:space="preserve">Quality Indicator: </w:t>
      </w:r>
      <w:r>
        <w:t>Outcome measures should be sensitive to change</w:t>
      </w:r>
      <w:r w:rsidRPr="009D21C4">
        <w:t xml:space="preserve"> </w:t>
      </w:r>
    </w:p>
    <w:p w:rsidR="00601378" w:rsidP="00601378" w:rsidRDefault="00601378" w14:paraId="62DFD048" w14:textId="60ED8EC8">
      <w:pPr>
        <w:pStyle w:val="BodyText"/>
        <w:rPr>
          <w:lang w:val="en-US"/>
        </w:rPr>
      </w:pPr>
      <w:r>
        <w:rPr>
          <w:lang w:val="en-US"/>
        </w:rPr>
        <w:t xml:space="preserve">Grantees should include outcome measures that are sensitive to change given the timing of measurement and sample size. </w:t>
      </w:r>
      <w:r w:rsidR="003F4DF4">
        <w:rPr>
          <w:lang w:val="en-US"/>
        </w:rPr>
        <w:t>Outcome m</w:t>
      </w:r>
      <w:r>
        <w:rPr>
          <w:lang w:val="en-US"/>
        </w:rPr>
        <w:t xml:space="preserve">easures should not be included if they are not expected to change within the study period. </w:t>
      </w:r>
      <w:r w:rsidR="00853779">
        <w:rPr>
          <w:lang w:val="en-US"/>
        </w:rPr>
        <w:t xml:space="preserve">For example, if the evaluation only allows for a period of two weeks in between pre- and post-test data collection, an outcome such as parent-child relationship quality would not be sensitive to change in this time period and should not be included. Similarly, </w:t>
      </w:r>
      <w:r w:rsidR="00DF374E">
        <w:rPr>
          <w:lang w:val="en-US"/>
        </w:rPr>
        <w:t xml:space="preserve">while </w:t>
      </w:r>
      <w:r w:rsidR="00853779">
        <w:rPr>
          <w:lang w:val="en-US"/>
        </w:rPr>
        <w:t xml:space="preserve">static measures such as </w:t>
      </w:r>
      <w:r w:rsidR="00DF374E">
        <w:rPr>
          <w:lang w:val="en-US"/>
        </w:rPr>
        <w:t xml:space="preserve">demographic measures (e.g., race and ethnicity) or measures of past experiences (e.g., </w:t>
      </w:r>
      <w:r w:rsidR="00853779">
        <w:rPr>
          <w:lang w:val="en-US"/>
        </w:rPr>
        <w:t>the A</w:t>
      </w:r>
      <w:r w:rsidR="00011A9A">
        <w:rPr>
          <w:lang w:val="en-US"/>
        </w:rPr>
        <w:t xml:space="preserve">dverse </w:t>
      </w:r>
      <w:r w:rsidR="00853779">
        <w:rPr>
          <w:lang w:val="en-US"/>
        </w:rPr>
        <w:t>C</w:t>
      </w:r>
      <w:r w:rsidR="00011A9A">
        <w:rPr>
          <w:lang w:val="en-US"/>
        </w:rPr>
        <w:t xml:space="preserve">hildhood </w:t>
      </w:r>
      <w:r w:rsidR="00853779">
        <w:rPr>
          <w:lang w:val="en-US"/>
        </w:rPr>
        <w:t>E</w:t>
      </w:r>
      <w:r w:rsidR="00011A9A">
        <w:rPr>
          <w:lang w:val="en-US"/>
        </w:rPr>
        <w:t>xperience (ACE) Questionnaire</w:t>
      </w:r>
      <w:r w:rsidR="005B7756">
        <w:rPr>
          <w:rStyle w:val="FootnoteReference"/>
          <w:lang w:val="en-US"/>
        </w:rPr>
        <w:footnoteReference w:id="7"/>
      </w:r>
      <w:r w:rsidR="00DF374E">
        <w:rPr>
          <w:lang w:val="en-US"/>
        </w:rPr>
        <w:t>)</w:t>
      </w:r>
      <w:r w:rsidR="00011A9A">
        <w:rPr>
          <w:lang w:val="en-US"/>
        </w:rPr>
        <w:t xml:space="preserve"> </w:t>
      </w:r>
      <w:r w:rsidR="00DF374E">
        <w:rPr>
          <w:lang w:val="en-US"/>
        </w:rPr>
        <w:t xml:space="preserve">may provide important information about participants, they are not appropriate for measuring change and </w:t>
      </w:r>
      <w:r w:rsidR="00853779">
        <w:rPr>
          <w:lang w:val="en-US"/>
        </w:rPr>
        <w:t xml:space="preserve">should likely not be included as outcome measures. </w:t>
      </w:r>
      <w:r>
        <w:rPr>
          <w:lang w:val="en-US"/>
        </w:rPr>
        <w:t>In addition, measures with smaller anticipated change will require a larger sample to detect this change.</w:t>
      </w:r>
    </w:p>
    <w:p w:rsidR="00EF6D89" w:rsidP="00DB34AC" w:rsidRDefault="00DB34AC" w14:paraId="3F46472D" w14:textId="00BE3E17">
      <w:pPr>
        <w:pStyle w:val="Heading3NoNumbering"/>
      </w:pPr>
      <w:r>
        <w:lastRenderedPageBreak/>
        <w:t>*</w:t>
      </w:r>
      <w:r w:rsidRPr="009D21C4">
        <w:t>Quality Indicator</w:t>
      </w:r>
      <w:r>
        <w:t xml:space="preserve"> (RCTs and QEDs only)</w:t>
      </w:r>
      <w:r w:rsidRPr="009D21C4">
        <w:t xml:space="preserve">: </w:t>
      </w:r>
      <w:r>
        <w:t>Outcomes measures</w:t>
      </w:r>
      <w:r w:rsidR="00EF6D89">
        <w:t xml:space="preserve"> should not be </w:t>
      </w:r>
      <w:r w:rsidR="004E6D68">
        <w:t>over aligned</w:t>
      </w:r>
    </w:p>
    <w:p w:rsidRPr="00EF6D89" w:rsidR="00DB34AC" w:rsidP="004A194C" w:rsidRDefault="00EF6D89" w14:paraId="06256E34" w14:textId="2BB31796">
      <w:pPr>
        <w:autoSpaceDE w:val="0"/>
        <w:autoSpaceDN w:val="0"/>
        <w:spacing w:after="0"/>
        <w:rPr>
          <w:szCs w:val="22"/>
        </w:rPr>
      </w:pPr>
      <w:r>
        <w:rPr>
          <w:szCs w:val="22"/>
        </w:rPr>
        <w:t>Outcome measures should</w:t>
      </w:r>
      <w:r w:rsidRPr="00EF6D89">
        <w:rPr>
          <w:szCs w:val="22"/>
        </w:rPr>
        <w:t xml:space="preserve"> not be too closely aligned or tailored to the intervention being tested. This typically occurs when an outcome measure is created by researchers or intervention developers specifically for a single study. Evidence of over-alignment might include an outcome measure that assessed respondents using some of the same materials that are part of the intervention, which could give the intervention group an unfair advantage over the comparison group. </w:t>
      </w:r>
      <w:r w:rsidRPr="004A194C" w:rsidR="00CF55E0">
        <w:rPr>
          <w:szCs w:val="22"/>
        </w:rPr>
        <w:t xml:space="preserve">For example, </w:t>
      </w:r>
      <w:r w:rsidRPr="004A194C" w:rsidR="004A194C">
        <w:rPr>
          <w:szCs w:val="22"/>
        </w:rPr>
        <w:t>an over</w:t>
      </w:r>
      <w:r w:rsidR="004A194C">
        <w:rPr>
          <w:szCs w:val="22"/>
        </w:rPr>
        <w:t xml:space="preserve"> </w:t>
      </w:r>
      <w:r w:rsidRPr="004A194C" w:rsidR="004A194C">
        <w:rPr>
          <w:szCs w:val="22"/>
        </w:rPr>
        <w:t>aligned measure of parenting practices would be to ask participants if they used the 1, 2, 3 magic technique to address negative child behaviors</w:t>
      </w:r>
      <w:r w:rsidR="004A194C">
        <w:rPr>
          <w:szCs w:val="22"/>
        </w:rPr>
        <w:t xml:space="preserve"> (which only program participants would know)</w:t>
      </w:r>
      <w:r w:rsidRPr="004A194C" w:rsidR="004A194C">
        <w:rPr>
          <w:szCs w:val="22"/>
        </w:rPr>
        <w:t xml:space="preserve">, rather than </w:t>
      </w:r>
      <w:r w:rsidR="004A194C">
        <w:rPr>
          <w:szCs w:val="22"/>
        </w:rPr>
        <w:t xml:space="preserve">using </w:t>
      </w:r>
      <w:r w:rsidRPr="004A194C" w:rsidR="004A194C">
        <w:rPr>
          <w:szCs w:val="22"/>
        </w:rPr>
        <w:t>a standardized positive parenting skills scale</w:t>
      </w:r>
      <w:r w:rsidR="004A194C">
        <w:rPr>
          <w:szCs w:val="22"/>
        </w:rPr>
        <w:t xml:space="preserve"> (which would be applicable to all families whether they participated in the program or not)</w:t>
      </w:r>
      <w:r w:rsidRPr="004A194C" w:rsidR="004A194C">
        <w:rPr>
          <w:szCs w:val="22"/>
        </w:rPr>
        <w:t>.</w:t>
      </w:r>
      <w:r w:rsidRPr="004A194C" w:rsidR="00CF55E0">
        <w:rPr>
          <w:szCs w:val="22"/>
        </w:rPr>
        <w:t xml:space="preserve"> </w:t>
      </w:r>
      <w:r w:rsidRPr="004A194C">
        <w:rPr>
          <w:szCs w:val="22"/>
        </w:rPr>
        <w:t>Standardized measures or measures that have been used in other studies are un</w:t>
      </w:r>
      <w:r w:rsidRPr="00EF6D89">
        <w:rPr>
          <w:szCs w:val="22"/>
        </w:rPr>
        <w:t xml:space="preserve">likely to be over-aligned. </w:t>
      </w:r>
    </w:p>
    <w:p w:rsidRPr="009D21C4" w:rsidR="009D21C4" w:rsidP="009D21C4" w:rsidRDefault="009D21C4" w14:paraId="65018719" w14:textId="77777777">
      <w:pPr>
        <w:pStyle w:val="Heading3"/>
      </w:pPr>
      <w:r w:rsidRPr="009D21C4">
        <w:t>Data Collection Plan</w:t>
      </w:r>
    </w:p>
    <w:p w:rsidRPr="009D21C4" w:rsidR="009D21C4" w:rsidP="009D21C4" w:rsidRDefault="009D21C4" w14:paraId="06A8AB7E" w14:textId="77468B7A">
      <w:pPr>
        <w:pStyle w:val="BodyText"/>
        <w:rPr>
          <w:i/>
          <w:lang w:val="en-US"/>
        </w:rPr>
      </w:pPr>
      <w:r w:rsidRPr="009D21C4">
        <w:rPr>
          <w:i/>
          <w:lang w:val="en-US"/>
        </w:rPr>
        <w:t>Describe your data sources, measures, who will collect the data, how it will be collected, and the timing for pretest and posttest.</w:t>
      </w:r>
      <w:r w:rsidRPr="009D21C4">
        <w:rPr>
          <w:lang w:val="en-US"/>
        </w:rPr>
        <w:t xml:space="preserve"> </w:t>
      </w:r>
      <w:r w:rsidR="00CD2C71">
        <w:rPr>
          <w:i/>
          <w:lang w:val="en-US"/>
        </w:rPr>
        <w:t xml:space="preserve">Provide a brief rationale for the timing of data collection (e.g., Is timing based on time from enrollment, completion, pre-test? </w:t>
      </w:r>
      <w:r w:rsidR="00B67984">
        <w:rPr>
          <w:i/>
          <w:lang w:val="en-US"/>
        </w:rPr>
        <w:t xml:space="preserve">If </w:t>
      </w:r>
      <w:r w:rsidR="00011A9A">
        <w:rPr>
          <w:i/>
          <w:lang w:val="en-US"/>
        </w:rPr>
        <w:t>based on</w:t>
      </w:r>
      <w:r w:rsidR="00B67984">
        <w:rPr>
          <w:i/>
          <w:lang w:val="en-US"/>
        </w:rPr>
        <w:t xml:space="preserve"> completion, how will you know whether/when a participant has completed their engagement with grant activities? </w:t>
      </w:r>
      <w:r w:rsidR="00CD2C71">
        <w:rPr>
          <w:i/>
          <w:lang w:val="en-US"/>
        </w:rPr>
        <w:t xml:space="preserve">Will it allow enough time for change in the outcome?). For individual-level data collection, describe your plan for tracking participants for follow-up data collection. </w:t>
      </w:r>
      <w:r w:rsidRPr="009D21C4">
        <w:rPr>
          <w:i/>
          <w:lang w:val="en-US"/>
        </w:rPr>
        <w:t>Please attach to the plan any developed data collection instruments, such as surveys, interview protocols, or focus group discussion guides.</w:t>
      </w:r>
    </w:p>
    <w:p w:rsidRPr="00856A79" w:rsidR="00856A79" w:rsidP="00856A79" w:rsidRDefault="00856A79" w14:paraId="0FC7B959" w14:textId="77777777">
      <w:pPr>
        <w:pStyle w:val="Heading3NoNumbering"/>
        <w:rPr>
          <w:rFonts w:eastAsia="Times New Roman"/>
        </w:rPr>
      </w:pPr>
      <w:r w:rsidRPr="00856A79">
        <w:t>Quality Indicator: Pretest and posttest measurements should be identical (and if not identical, highly correlated)</w:t>
      </w:r>
      <w:r w:rsidRPr="00856A79">
        <w:rPr>
          <w:rFonts w:eastAsia="Times New Roman"/>
        </w:rPr>
        <w:t xml:space="preserve"> </w:t>
      </w:r>
    </w:p>
    <w:p w:rsidRPr="00856A79" w:rsidR="00856A79" w:rsidP="00856A79" w:rsidRDefault="00856A79" w14:paraId="7C1E4420" w14:textId="6861CBDE">
      <w:pPr>
        <w:pStyle w:val="BodyText"/>
        <w:rPr>
          <w:lang w:val="en-US"/>
        </w:rPr>
      </w:pPr>
      <w:r w:rsidRPr="00856A79">
        <w:rPr>
          <w:lang w:val="en-US"/>
        </w:rPr>
        <w:t xml:space="preserve">Most evaluations will include a pretest that is the same as the posttest, so it can be assumed in these instances there is near-perfect correlation between the two. If a grantee uses a pretest measure that is not the same as the posttest (e.g., if the posttest measure is not available at pretest or if a measure has changed over time), the pretest measure must be reasonably correlated with the posttest to serve as a proxy. The correlation between pretest (or the collection of baseline covariates used in the analytic model) and posttest measures must be at least .30 (or equivalently, an r-square of 0.09 for posttest regressed on the one or more pretest measures). </w:t>
      </w:r>
      <w:r w:rsidR="00217C9B">
        <w:rPr>
          <w:lang w:val="en-US"/>
        </w:rPr>
        <w:t xml:space="preserve">If documentation is not available from the measure developers, correlation between pretest and posttest </w:t>
      </w:r>
      <w:r w:rsidR="00737D32">
        <w:rPr>
          <w:lang w:val="en-US"/>
        </w:rPr>
        <w:t>should</w:t>
      </w:r>
      <w:r w:rsidR="00217C9B">
        <w:rPr>
          <w:lang w:val="en-US"/>
        </w:rPr>
        <w:t xml:space="preserve"> be established during the evaluation. </w:t>
      </w:r>
      <w:r w:rsidRPr="00856A79">
        <w:rPr>
          <w:lang w:val="en-US"/>
        </w:rPr>
        <w:t xml:space="preserve">In cases where quantitative data are not available (e.g., pretest parenting measures amongst first-time expectant parents), the pretest should at a minimum have face validity. </w:t>
      </w:r>
    </w:p>
    <w:p w:rsidRPr="00856A79" w:rsidR="00856A79" w:rsidP="00856A79" w:rsidRDefault="00856A79" w14:paraId="302873B1" w14:textId="77777777">
      <w:pPr>
        <w:pStyle w:val="Heading3NoNumbering"/>
      </w:pPr>
      <w:r w:rsidRPr="00856A79">
        <w:t xml:space="preserve">Quality Indicator: Consistent outcome measurement </w:t>
      </w:r>
    </w:p>
    <w:p w:rsidRPr="00856A79" w:rsidR="00856A79" w:rsidP="00856A79" w:rsidRDefault="00856A79" w14:paraId="1AEB0EB7" w14:textId="77777777">
      <w:pPr>
        <w:pStyle w:val="BodyText"/>
        <w:rPr>
          <w:b/>
          <w:lang w:val="en-US"/>
        </w:rPr>
      </w:pPr>
      <w:r w:rsidRPr="00856A79">
        <w:rPr>
          <w:lang w:val="en-US"/>
        </w:rPr>
        <w:t>Grantees should use consistent measurement methodologies. Quality indicators for consistency of measurement of the outcome are:</w:t>
      </w:r>
    </w:p>
    <w:p w:rsidRPr="00856A79" w:rsidR="00856A79" w:rsidP="00856A79" w:rsidRDefault="00856A79" w14:paraId="46A04BE9" w14:textId="77777777">
      <w:pPr>
        <w:pStyle w:val="Bullets"/>
        <w:rPr>
          <w:b/>
        </w:rPr>
      </w:pPr>
      <w:r w:rsidRPr="00856A79">
        <w:t xml:space="preserve">The same measures must be used at all pre and post time points </w:t>
      </w:r>
      <w:r w:rsidR="00E8419F">
        <w:t xml:space="preserve">and across respondents </w:t>
      </w:r>
      <w:r w:rsidRPr="00856A79">
        <w:t>(if the same measures are not used, they will still be acceptable if grantees normalize outcomes via z-scoring using population means and standard deviations).</w:t>
      </w:r>
    </w:p>
    <w:p w:rsidRPr="00216D26" w:rsidR="00856A79" w:rsidP="00856A79" w:rsidRDefault="00856A79" w14:paraId="0E8D03C9" w14:textId="77777777">
      <w:pPr>
        <w:pStyle w:val="Bullets"/>
        <w:rPr>
          <w:b/>
        </w:rPr>
      </w:pPr>
      <w:r w:rsidRPr="00856A79">
        <w:t xml:space="preserve">The data collectors, data collection modes, and timing of data collection for each measure either are the same across all participants or are different in ways that would not be expected to have an effect on the measures. (Note: Data collectors and modes should be the same at pretest and posttest periods, </w:t>
      </w:r>
      <w:r w:rsidR="00CC348D">
        <w:t xml:space="preserve">and </w:t>
      </w:r>
      <w:r w:rsidRPr="00856A79">
        <w:t xml:space="preserve">timing of data collection should be consistent </w:t>
      </w:r>
      <w:r w:rsidR="00E8419F">
        <w:t xml:space="preserve">across respondents </w:t>
      </w:r>
      <w:r w:rsidRPr="00856A79">
        <w:t>within pretesting or post testing.)</w:t>
      </w:r>
    </w:p>
    <w:p w:rsidRPr="00DB34AC" w:rsidR="00216D26" w:rsidP="00856A79" w:rsidRDefault="00216D26" w14:paraId="52D6FD33" w14:textId="77777777">
      <w:pPr>
        <w:pStyle w:val="Bullets"/>
        <w:rPr>
          <w:b/>
          <w:szCs w:val="22"/>
        </w:rPr>
      </w:pPr>
      <w:r w:rsidRPr="00216D26">
        <w:rPr>
          <w:szCs w:val="22"/>
        </w:rPr>
        <w:t>*For RCTs and QEDs</w:t>
      </w:r>
      <w:r w:rsidRPr="00DB34AC">
        <w:rPr>
          <w:szCs w:val="22"/>
        </w:rPr>
        <w:t xml:space="preserve"> only: </w:t>
      </w:r>
    </w:p>
    <w:p w:rsidRPr="00216D26" w:rsidR="00216D26" w:rsidP="00216D26" w:rsidRDefault="00216D26" w14:paraId="1CBC7CCC" w14:textId="54E28A03">
      <w:pPr>
        <w:pStyle w:val="Bullets"/>
        <w:numPr>
          <w:ilvl w:val="0"/>
          <w:numId w:val="47"/>
        </w:numPr>
        <w:tabs>
          <w:tab w:val="clear" w:pos="360"/>
        </w:tabs>
        <w:spacing w:after="0"/>
        <w:contextualSpacing/>
        <w:rPr>
          <w:szCs w:val="22"/>
        </w:rPr>
      </w:pPr>
      <w:r w:rsidRPr="00EF6D89">
        <w:rPr>
          <w:szCs w:val="22"/>
        </w:rPr>
        <w:t xml:space="preserve">Measures must be constructed in the same </w:t>
      </w:r>
      <w:r w:rsidRPr="00216D26">
        <w:rPr>
          <w:szCs w:val="22"/>
        </w:rPr>
        <w:t xml:space="preserve">way </w:t>
      </w:r>
      <w:r w:rsidR="000A1E12">
        <w:rPr>
          <w:szCs w:val="22"/>
        </w:rPr>
        <w:t xml:space="preserve">(i.e., rely on the same questions and be calculated in the same way) </w:t>
      </w:r>
      <w:r w:rsidRPr="00216D26">
        <w:rPr>
          <w:szCs w:val="22"/>
        </w:rPr>
        <w:t>for both treatment and comparison groups.</w:t>
      </w:r>
      <w:r w:rsidR="003902DE">
        <w:rPr>
          <w:szCs w:val="22"/>
        </w:rPr>
        <w:t xml:space="preserve"> For example, you should ensure that reports of child abuse are determined to be substantiated in the same way across treatment and comparison groups.</w:t>
      </w:r>
    </w:p>
    <w:p w:rsidRPr="00216D26" w:rsidR="00216D26" w:rsidP="00216D26" w:rsidRDefault="00216D26" w14:paraId="060C6DD6" w14:textId="653A9F03">
      <w:pPr>
        <w:pStyle w:val="Bullets"/>
        <w:numPr>
          <w:ilvl w:val="0"/>
          <w:numId w:val="47"/>
        </w:numPr>
        <w:tabs>
          <w:tab w:val="clear" w:pos="360"/>
        </w:tabs>
        <w:spacing w:after="0"/>
        <w:contextualSpacing/>
        <w:rPr>
          <w:szCs w:val="22"/>
        </w:rPr>
      </w:pPr>
      <w:r w:rsidRPr="00216D26">
        <w:rPr>
          <w:szCs w:val="22"/>
        </w:rPr>
        <w:lastRenderedPageBreak/>
        <w:t>The data collectors</w:t>
      </w:r>
      <w:r w:rsidR="00420E3D">
        <w:rPr>
          <w:szCs w:val="22"/>
        </w:rPr>
        <w:t xml:space="preserve"> and</w:t>
      </w:r>
      <w:r w:rsidRPr="00216D26">
        <w:rPr>
          <w:szCs w:val="22"/>
        </w:rPr>
        <w:t xml:space="preserve"> data collection modes</w:t>
      </w:r>
      <w:r w:rsidR="00420E3D">
        <w:rPr>
          <w:szCs w:val="22"/>
        </w:rPr>
        <w:t xml:space="preserve"> </w:t>
      </w:r>
      <w:r w:rsidRPr="00216D26">
        <w:rPr>
          <w:szCs w:val="22"/>
        </w:rPr>
        <w:t>for treatment and comparison groups are either the same or are different in ways that would not be expected to have an effect on the measures.</w:t>
      </w:r>
      <w:r w:rsidR="003902DE">
        <w:rPr>
          <w:szCs w:val="22"/>
        </w:rPr>
        <w:t xml:space="preserve"> For example, </w:t>
      </w:r>
      <w:r w:rsidR="005C1FE6">
        <w:rPr>
          <w:szCs w:val="22"/>
        </w:rPr>
        <w:t xml:space="preserve">you should not collect </w:t>
      </w:r>
      <w:r w:rsidR="003902DE">
        <w:rPr>
          <w:szCs w:val="22"/>
        </w:rPr>
        <w:t>data via in-person interviews in the treatment group and via online surveys in the control group.</w:t>
      </w:r>
      <w:r w:rsidR="005C1FE6">
        <w:rPr>
          <w:szCs w:val="22"/>
        </w:rPr>
        <w:t xml:space="preserve"> However, we would not expect the use of two different online survey platforms to have an effect on the data collected.</w:t>
      </w:r>
    </w:p>
    <w:p w:rsidRPr="005C1FE6" w:rsidR="00216D26" w:rsidP="005C1FE6" w:rsidRDefault="00420E3D" w14:paraId="25DE6869" w14:textId="0C327086">
      <w:pPr>
        <w:pStyle w:val="Bullets"/>
        <w:numPr>
          <w:ilvl w:val="0"/>
          <w:numId w:val="47"/>
        </w:numPr>
        <w:tabs>
          <w:tab w:val="clear" w:pos="360"/>
        </w:tabs>
        <w:contextualSpacing/>
        <w:rPr>
          <w:szCs w:val="22"/>
        </w:rPr>
      </w:pPr>
      <w:r w:rsidRPr="00216D26">
        <w:rPr>
          <w:szCs w:val="22"/>
        </w:rPr>
        <w:t>The tim</w:t>
      </w:r>
      <w:r>
        <w:rPr>
          <w:szCs w:val="22"/>
        </w:rPr>
        <w:t>ing of data collection must be consistent across study conditions (i.e., baseline data must be collected at approximately the same time for both the treatment and comparison groups), so that the amount of time</w:t>
      </w:r>
      <w:r w:rsidRPr="00216D26">
        <w:rPr>
          <w:szCs w:val="22"/>
        </w:rPr>
        <w:t xml:space="preserve"> between pre-test (baseline) and post-test (outcome) measures does not does not systematically differ between treatment and comparison groups.</w:t>
      </w:r>
    </w:p>
    <w:p w:rsidRPr="00856A79" w:rsidR="00856A79" w:rsidP="00856A79" w:rsidRDefault="00856A79" w14:paraId="60584A6D" w14:textId="76EC38C6">
      <w:pPr>
        <w:pStyle w:val="Heading3NoNumbering"/>
        <w:rPr>
          <w:rFonts w:eastAsia="Times New Roman"/>
        </w:rPr>
      </w:pPr>
      <w:r w:rsidRPr="00856A79">
        <w:t>*Quality Indicator (</w:t>
      </w:r>
      <w:r w:rsidR="00217C9B">
        <w:t>When using administrative data, particularly for c</w:t>
      </w:r>
      <w:r w:rsidRPr="00856A79" w:rsidR="00217C9B">
        <w:t>ommunity</w:t>
      </w:r>
      <w:r w:rsidRPr="00856A79">
        <w:t xml:space="preserve">-level </w:t>
      </w:r>
      <w:r w:rsidR="00217C9B">
        <w:t>studies</w:t>
      </w:r>
      <w:r w:rsidRPr="00856A79">
        <w:t xml:space="preserve">): Multiple pretest measures </w:t>
      </w:r>
    </w:p>
    <w:p w:rsidR="00856A79" w:rsidP="00856A79" w:rsidRDefault="00856A79" w14:paraId="362C1FF9" w14:textId="77777777">
      <w:pPr>
        <w:pStyle w:val="BodyText"/>
        <w:rPr>
          <w:lang w:val="en-US"/>
        </w:rPr>
      </w:pPr>
      <w:r w:rsidRPr="00856A79">
        <w:rPr>
          <w:lang w:val="en-US"/>
        </w:rPr>
        <w:t>A pre-post community-level design can be improved if grantees include multiple years of retrospective data prior to the initiative and control for these baseline projections in the analytic model. The design feature described here has been described as a short-interrupted time series (SITS) design.</w:t>
      </w:r>
      <w:r w:rsidRPr="00856A79">
        <w:rPr>
          <w:vertAlign w:val="superscript"/>
          <w:lang w:val="en-US"/>
        </w:rPr>
        <w:footnoteReference w:id="8"/>
      </w:r>
      <w:r w:rsidRPr="00856A79">
        <w:rPr>
          <w:lang w:val="en-US"/>
        </w:rPr>
        <w:t xml:space="preserve"> In Exhibit 2, where there are three or more pre-treatment measurements at appropriate intervals, this quality indicator could be satisfied by demonstrating graphically or statistically that a baseline mean projection is appropriate, and using a model to estimate the impact of the initiative in which actual posttest measurement is compared to the value predicted by the baseline-mean projection. </w:t>
      </w:r>
    </w:p>
    <w:p w:rsidR="00856A79" w:rsidRDefault="00856A79" w14:paraId="55D36E45" w14:textId="77777777">
      <w:pPr>
        <w:spacing w:after="0"/>
      </w:pPr>
    </w:p>
    <w:p w:rsidRPr="00856A79" w:rsidR="00856A79" w:rsidP="00856A79" w:rsidRDefault="00856A79" w14:paraId="2B3A2C9A" w14:textId="77777777">
      <w:pPr>
        <w:pStyle w:val="Caption"/>
      </w:pPr>
      <w:r w:rsidRPr="00856A79">
        <w:t>Exhibit 2: Example of a Baseline-Mean Projection Model from Bloom (2003)</w:t>
      </w:r>
    </w:p>
    <w:p w:rsidR="009D21C4" w:rsidP="00090122" w:rsidRDefault="00856A79" w14:paraId="71CDDA1F" w14:textId="77777777">
      <w:pPr>
        <w:pStyle w:val="BodyText"/>
      </w:pPr>
      <w:r w:rsidRPr="00DF35FD">
        <w:rPr>
          <w:rFonts w:cstheme="minorHAnsi"/>
          <w:noProof/>
          <w:lang w:val="en-US"/>
        </w:rPr>
        <w:drawing>
          <wp:inline distT="0" distB="0" distL="0" distR="0" wp14:anchorId="0870A493" wp14:editId="64664BBB">
            <wp:extent cx="4244296" cy="1859352"/>
            <wp:effectExtent l="19050" t="19050" r="23495" b="26670"/>
            <wp:docPr id="2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1429" cy="1866858"/>
                    </a:xfrm>
                    <a:prstGeom prst="rect">
                      <a:avLst/>
                    </a:prstGeom>
                    <a:noFill/>
                    <a:ln>
                      <a:solidFill>
                        <a:schemeClr val="bg1">
                          <a:lumMod val="95000"/>
                        </a:schemeClr>
                      </a:solidFill>
                    </a:ln>
                    <a:effectLst/>
                    <a:extLst/>
                  </pic:spPr>
                </pic:pic>
              </a:graphicData>
            </a:graphic>
          </wp:inline>
        </w:drawing>
      </w:r>
    </w:p>
    <w:p w:rsidR="004D0C64" w:rsidP="00090122" w:rsidRDefault="004D0C64" w14:paraId="0135D0BA" w14:textId="77777777">
      <w:pPr>
        <w:pStyle w:val="BodyText"/>
      </w:pPr>
    </w:p>
    <w:tbl>
      <w:tblPr>
        <w:tblStyle w:val="TableGrid"/>
        <w:tblW w:w="5000" w:type="pct"/>
        <w:tblLook w:val="04A0" w:firstRow="1" w:lastRow="0" w:firstColumn="1" w:lastColumn="0" w:noHBand="0" w:noVBand="1"/>
      </w:tblPr>
      <w:tblGrid>
        <w:gridCol w:w="997"/>
        <w:gridCol w:w="1608"/>
        <w:gridCol w:w="1440"/>
        <w:gridCol w:w="1530"/>
        <w:gridCol w:w="2036"/>
        <w:gridCol w:w="1739"/>
      </w:tblGrid>
      <w:tr w:rsidRPr="002D6C14" w:rsidR="002907DB" w:rsidTr="002907DB" w14:paraId="2E01D37D" w14:textId="77777777">
        <w:trPr>
          <w:trHeight w:val="792"/>
          <w:tblHeader/>
        </w:trPr>
        <w:tc>
          <w:tcPr>
            <w:tcW w:w="533" w:type="pct"/>
            <w:shd w:val="clear" w:color="auto" w:fill="BFBFBF" w:themeFill="background1" w:themeFillShade="BF"/>
          </w:tcPr>
          <w:p w:rsidRPr="002D6C14" w:rsidR="002907DB" w:rsidP="00034057" w:rsidRDefault="002907DB" w14:paraId="08950D9F" w14:textId="77777777">
            <w:pPr>
              <w:rPr>
                <w:b/>
                <w:sz w:val="20"/>
              </w:rPr>
            </w:pPr>
            <w:r>
              <w:rPr>
                <w:b/>
                <w:sz w:val="20"/>
              </w:rPr>
              <w:t>Outcome r</w:t>
            </w:r>
            <w:r w:rsidRPr="002D6C14">
              <w:rPr>
                <w:b/>
                <w:sz w:val="20"/>
              </w:rPr>
              <w:t>esearch question</w:t>
            </w:r>
          </w:p>
        </w:tc>
        <w:tc>
          <w:tcPr>
            <w:tcW w:w="860" w:type="pct"/>
            <w:shd w:val="clear" w:color="auto" w:fill="BFBFBF" w:themeFill="background1" w:themeFillShade="BF"/>
          </w:tcPr>
          <w:p w:rsidR="002907DB" w:rsidP="00034057" w:rsidRDefault="002907DB" w14:paraId="59383A05" w14:textId="77777777">
            <w:pPr>
              <w:rPr>
                <w:b/>
                <w:sz w:val="20"/>
              </w:rPr>
            </w:pPr>
            <w:r>
              <w:rPr>
                <w:b/>
                <w:sz w:val="20"/>
              </w:rPr>
              <w:t>Data sources (and measures)</w:t>
            </w:r>
          </w:p>
        </w:tc>
        <w:tc>
          <w:tcPr>
            <w:tcW w:w="770" w:type="pct"/>
            <w:shd w:val="clear" w:color="auto" w:fill="BFBFBF" w:themeFill="background1" w:themeFillShade="BF"/>
          </w:tcPr>
          <w:p w:rsidR="002907DB" w:rsidP="00034057" w:rsidRDefault="002907DB" w14:paraId="5D16AC11" w14:textId="77777777">
            <w:pPr>
              <w:rPr>
                <w:b/>
                <w:sz w:val="20"/>
              </w:rPr>
            </w:pPr>
            <w:r>
              <w:rPr>
                <w:b/>
                <w:sz w:val="20"/>
              </w:rPr>
              <w:t>Sample</w:t>
            </w:r>
          </w:p>
        </w:tc>
        <w:tc>
          <w:tcPr>
            <w:tcW w:w="818" w:type="pct"/>
            <w:shd w:val="clear" w:color="auto" w:fill="BFBFBF" w:themeFill="background1" w:themeFillShade="BF"/>
          </w:tcPr>
          <w:p w:rsidR="002907DB" w:rsidP="00034057" w:rsidRDefault="002907DB" w14:paraId="49D3ED07" w14:textId="5F4AF3DF">
            <w:pPr>
              <w:rPr>
                <w:b/>
                <w:sz w:val="20"/>
              </w:rPr>
            </w:pPr>
            <w:r>
              <w:rPr>
                <w:b/>
                <w:sz w:val="20"/>
              </w:rPr>
              <w:t>Party</w:t>
            </w:r>
            <w:r w:rsidR="000D7F7F">
              <w:rPr>
                <w:b/>
                <w:sz w:val="20"/>
              </w:rPr>
              <w:t xml:space="preserve"> </w:t>
            </w:r>
            <w:r>
              <w:rPr>
                <w:b/>
                <w:sz w:val="20"/>
              </w:rPr>
              <w:t>responsible for data collection</w:t>
            </w:r>
          </w:p>
        </w:tc>
        <w:tc>
          <w:tcPr>
            <w:tcW w:w="1089" w:type="pct"/>
            <w:shd w:val="clear" w:color="auto" w:fill="BFBFBF" w:themeFill="background1" w:themeFillShade="BF"/>
          </w:tcPr>
          <w:p w:rsidRPr="002D6C14" w:rsidR="002907DB" w:rsidP="00034057" w:rsidRDefault="002907DB" w14:paraId="6239121D" w14:textId="77777777">
            <w:pPr>
              <w:rPr>
                <w:b/>
                <w:sz w:val="20"/>
              </w:rPr>
            </w:pPr>
            <w:r>
              <w:rPr>
                <w:b/>
                <w:sz w:val="20"/>
              </w:rPr>
              <w:t>Data collection method</w:t>
            </w:r>
          </w:p>
        </w:tc>
        <w:tc>
          <w:tcPr>
            <w:tcW w:w="930" w:type="pct"/>
            <w:shd w:val="clear" w:color="auto" w:fill="BFBFBF" w:themeFill="background1" w:themeFillShade="BF"/>
          </w:tcPr>
          <w:p w:rsidRPr="002D6C14" w:rsidR="002907DB" w:rsidP="00034057" w:rsidRDefault="002907DB" w14:paraId="4278C3F1" w14:textId="77777777">
            <w:pPr>
              <w:rPr>
                <w:b/>
                <w:sz w:val="20"/>
              </w:rPr>
            </w:pPr>
            <w:r>
              <w:rPr>
                <w:b/>
                <w:sz w:val="20"/>
              </w:rPr>
              <w:t xml:space="preserve">Frequency/timing </w:t>
            </w:r>
          </w:p>
        </w:tc>
      </w:tr>
      <w:tr w:rsidR="002907DB" w:rsidTr="002907DB" w14:paraId="54F0E661" w14:textId="77777777">
        <w:trPr>
          <w:trHeight w:val="642"/>
        </w:trPr>
        <w:tc>
          <w:tcPr>
            <w:tcW w:w="533" w:type="pct"/>
          </w:tcPr>
          <w:p w:rsidRPr="0089616B" w:rsidR="002907DB" w:rsidP="00034057" w:rsidRDefault="002907DB" w14:paraId="171B1B35" w14:textId="77777777">
            <w:pPr>
              <w:rPr>
                <w:sz w:val="20"/>
              </w:rPr>
            </w:pPr>
            <w:r>
              <w:rPr>
                <w:sz w:val="20"/>
              </w:rPr>
              <w:t>1</w:t>
            </w:r>
          </w:p>
        </w:tc>
        <w:tc>
          <w:tcPr>
            <w:tcW w:w="860" w:type="pct"/>
          </w:tcPr>
          <w:p w:rsidRPr="00251609" w:rsidR="002907DB" w:rsidP="00034057" w:rsidRDefault="002907DB" w14:paraId="05EF8DF5" w14:textId="77777777">
            <w:pPr>
              <w:rPr>
                <w:i/>
                <w:sz w:val="20"/>
              </w:rPr>
            </w:pPr>
          </w:p>
        </w:tc>
        <w:tc>
          <w:tcPr>
            <w:tcW w:w="770" w:type="pct"/>
          </w:tcPr>
          <w:p w:rsidRPr="00DA4737" w:rsidR="002907DB" w:rsidP="00034057" w:rsidRDefault="002907DB" w14:paraId="5225B157" w14:textId="77777777">
            <w:pPr>
              <w:rPr>
                <w:sz w:val="20"/>
              </w:rPr>
            </w:pPr>
          </w:p>
        </w:tc>
        <w:tc>
          <w:tcPr>
            <w:tcW w:w="818" w:type="pct"/>
          </w:tcPr>
          <w:p w:rsidRPr="00251609" w:rsidR="002907DB" w:rsidP="00034057" w:rsidRDefault="002907DB" w14:paraId="0B113F6F" w14:textId="77777777">
            <w:pPr>
              <w:rPr>
                <w:color w:val="FF0000"/>
                <w:sz w:val="20"/>
              </w:rPr>
            </w:pPr>
          </w:p>
        </w:tc>
        <w:tc>
          <w:tcPr>
            <w:tcW w:w="1089" w:type="pct"/>
          </w:tcPr>
          <w:p w:rsidRPr="00DA4737" w:rsidR="002907DB" w:rsidP="00034057" w:rsidRDefault="002907DB" w14:paraId="2FBB3D39" w14:textId="77777777">
            <w:pPr>
              <w:rPr>
                <w:sz w:val="20"/>
              </w:rPr>
            </w:pPr>
          </w:p>
        </w:tc>
        <w:tc>
          <w:tcPr>
            <w:tcW w:w="930" w:type="pct"/>
          </w:tcPr>
          <w:p w:rsidRPr="00DA4737" w:rsidR="002907DB" w:rsidP="00034057" w:rsidRDefault="002907DB" w14:paraId="3D287A84" w14:textId="77777777">
            <w:pPr>
              <w:rPr>
                <w:sz w:val="20"/>
              </w:rPr>
            </w:pPr>
          </w:p>
        </w:tc>
      </w:tr>
      <w:tr w:rsidR="002907DB" w:rsidTr="002907DB" w14:paraId="1979E8D3" w14:textId="77777777">
        <w:trPr>
          <w:trHeight w:val="642"/>
        </w:trPr>
        <w:tc>
          <w:tcPr>
            <w:tcW w:w="533" w:type="pct"/>
          </w:tcPr>
          <w:p w:rsidRPr="0089616B" w:rsidR="002907DB" w:rsidP="00034057" w:rsidRDefault="002907DB" w14:paraId="38C2FB91" w14:textId="77777777">
            <w:pPr>
              <w:rPr>
                <w:sz w:val="20"/>
              </w:rPr>
            </w:pPr>
            <w:r>
              <w:rPr>
                <w:sz w:val="20"/>
              </w:rPr>
              <w:t>2</w:t>
            </w:r>
          </w:p>
        </w:tc>
        <w:tc>
          <w:tcPr>
            <w:tcW w:w="860" w:type="pct"/>
          </w:tcPr>
          <w:p w:rsidRPr="00251609" w:rsidR="002907DB" w:rsidP="00034057" w:rsidRDefault="002907DB" w14:paraId="2B39CBD5" w14:textId="77777777">
            <w:pPr>
              <w:rPr>
                <w:i/>
                <w:sz w:val="20"/>
              </w:rPr>
            </w:pPr>
          </w:p>
        </w:tc>
        <w:tc>
          <w:tcPr>
            <w:tcW w:w="770" w:type="pct"/>
          </w:tcPr>
          <w:p w:rsidRPr="00DA4737" w:rsidR="002907DB" w:rsidP="00034057" w:rsidRDefault="002907DB" w14:paraId="634D8245" w14:textId="77777777">
            <w:pPr>
              <w:rPr>
                <w:sz w:val="20"/>
              </w:rPr>
            </w:pPr>
          </w:p>
        </w:tc>
        <w:tc>
          <w:tcPr>
            <w:tcW w:w="818" w:type="pct"/>
          </w:tcPr>
          <w:p w:rsidRPr="00251609" w:rsidR="002907DB" w:rsidP="00034057" w:rsidRDefault="002907DB" w14:paraId="2F8B6D61" w14:textId="77777777">
            <w:pPr>
              <w:rPr>
                <w:color w:val="FF0000"/>
                <w:sz w:val="20"/>
              </w:rPr>
            </w:pPr>
          </w:p>
        </w:tc>
        <w:tc>
          <w:tcPr>
            <w:tcW w:w="1089" w:type="pct"/>
          </w:tcPr>
          <w:p w:rsidRPr="00DA4737" w:rsidR="002907DB" w:rsidP="00034057" w:rsidRDefault="002907DB" w14:paraId="12EFF3B0" w14:textId="77777777">
            <w:pPr>
              <w:rPr>
                <w:sz w:val="20"/>
              </w:rPr>
            </w:pPr>
          </w:p>
        </w:tc>
        <w:tc>
          <w:tcPr>
            <w:tcW w:w="930" w:type="pct"/>
          </w:tcPr>
          <w:p w:rsidRPr="00DA4737" w:rsidR="002907DB" w:rsidP="00034057" w:rsidRDefault="002907DB" w14:paraId="1A646B6D" w14:textId="77777777">
            <w:pPr>
              <w:rPr>
                <w:sz w:val="20"/>
              </w:rPr>
            </w:pPr>
          </w:p>
        </w:tc>
      </w:tr>
      <w:tr w:rsidR="002907DB" w:rsidTr="002907DB" w14:paraId="194BAC91" w14:textId="77777777">
        <w:trPr>
          <w:trHeight w:val="642"/>
        </w:trPr>
        <w:tc>
          <w:tcPr>
            <w:tcW w:w="533" w:type="pct"/>
          </w:tcPr>
          <w:p w:rsidR="002907DB" w:rsidP="00034057" w:rsidRDefault="002907DB" w14:paraId="74E5B147" w14:textId="77777777">
            <w:pPr>
              <w:rPr>
                <w:sz w:val="20"/>
              </w:rPr>
            </w:pPr>
            <w:r>
              <w:rPr>
                <w:sz w:val="20"/>
              </w:rPr>
              <w:lastRenderedPageBreak/>
              <w:t>3</w:t>
            </w:r>
          </w:p>
        </w:tc>
        <w:tc>
          <w:tcPr>
            <w:tcW w:w="860" w:type="pct"/>
          </w:tcPr>
          <w:p w:rsidRPr="00251609" w:rsidR="002907DB" w:rsidP="00034057" w:rsidRDefault="002907DB" w14:paraId="2ACEEDB3" w14:textId="77777777">
            <w:pPr>
              <w:rPr>
                <w:i/>
                <w:sz w:val="20"/>
              </w:rPr>
            </w:pPr>
          </w:p>
        </w:tc>
        <w:tc>
          <w:tcPr>
            <w:tcW w:w="770" w:type="pct"/>
          </w:tcPr>
          <w:p w:rsidRPr="00DA4737" w:rsidR="002907DB" w:rsidP="00034057" w:rsidRDefault="002907DB" w14:paraId="5F81BE12" w14:textId="77777777">
            <w:pPr>
              <w:rPr>
                <w:sz w:val="20"/>
              </w:rPr>
            </w:pPr>
          </w:p>
        </w:tc>
        <w:tc>
          <w:tcPr>
            <w:tcW w:w="818" w:type="pct"/>
          </w:tcPr>
          <w:p w:rsidRPr="00251609" w:rsidR="002907DB" w:rsidP="00034057" w:rsidRDefault="002907DB" w14:paraId="0F65B4C6" w14:textId="77777777">
            <w:pPr>
              <w:rPr>
                <w:color w:val="FF0000"/>
                <w:sz w:val="20"/>
              </w:rPr>
            </w:pPr>
          </w:p>
        </w:tc>
        <w:tc>
          <w:tcPr>
            <w:tcW w:w="1089" w:type="pct"/>
          </w:tcPr>
          <w:p w:rsidRPr="00DA4737" w:rsidR="002907DB" w:rsidP="00034057" w:rsidRDefault="002907DB" w14:paraId="4BD4C98D" w14:textId="77777777">
            <w:pPr>
              <w:rPr>
                <w:sz w:val="20"/>
              </w:rPr>
            </w:pPr>
          </w:p>
        </w:tc>
        <w:tc>
          <w:tcPr>
            <w:tcW w:w="930" w:type="pct"/>
          </w:tcPr>
          <w:p w:rsidRPr="00DA4737" w:rsidR="002907DB" w:rsidP="00034057" w:rsidRDefault="002907DB" w14:paraId="3D44F3D9" w14:textId="77777777">
            <w:pPr>
              <w:rPr>
                <w:sz w:val="20"/>
              </w:rPr>
            </w:pPr>
          </w:p>
        </w:tc>
      </w:tr>
    </w:tbl>
    <w:p w:rsidR="004D0C64" w:rsidP="00090122" w:rsidRDefault="004D0C64" w14:paraId="0727FD43" w14:textId="77777777">
      <w:pPr>
        <w:pStyle w:val="BodyText"/>
      </w:pPr>
    </w:p>
    <w:p w:rsidRPr="00856A79" w:rsidR="00856A79" w:rsidP="00856A79" w:rsidRDefault="00856A79" w14:paraId="242BAADD" w14:textId="77777777">
      <w:pPr>
        <w:pStyle w:val="Heading3"/>
      </w:pPr>
      <w:r w:rsidRPr="00856A79">
        <w:t>Data Sharing/Data Use Agreements</w:t>
      </w:r>
    </w:p>
    <w:p w:rsidRPr="00856A79" w:rsidR="00856A79" w:rsidP="00856A79" w:rsidRDefault="00856A79" w14:paraId="3A46AA9D" w14:textId="77777777">
      <w:pPr>
        <w:pStyle w:val="BodyText"/>
        <w:rPr>
          <w:i/>
          <w:lang w:val="en-US"/>
        </w:rPr>
      </w:pPr>
      <w:r w:rsidRPr="00856A79">
        <w:rPr>
          <w:i/>
          <w:lang w:val="en-US"/>
        </w:rPr>
        <w:t>Describe your plans for obtaining data sharing and data use agreements. Please attach draft, final, and/or executed agreements if available.</w:t>
      </w:r>
    </w:p>
    <w:p w:rsidRPr="00856A79" w:rsidR="00856A79" w:rsidP="00856A79" w:rsidRDefault="00856A79" w14:paraId="440C2A11" w14:textId="77777777">
      <w:pPr>
        <w:pStyle w:val="Heading3NoNumbering"/>
      </w:pPr>
      <w:r w:rsidRPr="00856A79">
        <w:t>Quality Indicator: Data sharing/data use agreements</w:t>
      </w:r>
    </w:p>
    <w:p w:rsidRPr="00856A79" w:rsidR="00856A79" w:rsidP="00856A79" w:rsidRDefault="00856A79" w14:paraId="21B6B0A2" w14:textId="597A9A3C">
      <w:pPr>
        <w:pStyle w:val="BodyText"/>
        <w:rPr>
          <w:lang w:val="en-US"/>
        </w:rPr>
      </w:pPr>
      <w:r w:rsidRPr="00856A79">
        <w:rPr>
          <w:lang w:val="en-US"/>
        </w:rPr>
        <w:t>Grantees should describe their plans for obtaining data sharing and data use agreements with all relevant organizations to obtain the necessary data to complete the outcome evaluation. Plans should document anticipated problems with and solutions to sharing data and securing final agreements.</w:t>
      </w:r>
      <w:r w:rsidR="00926B2C">
        <w:rPr>
          <w:lang w:val="en-US"/>
        </w:rPr>
        <w:t xml:space="preserve"> Data sharing agreements should indicate that aggregated data m</w:t>
      </w:r>
      <w:r w:rsidR="00737D32">
        <w:rPr>
          <w:lang w:val="en-US"/>
        </w:rPr>
        <w:t>ight</w:t>
      </w:r>
      <w:r w:rsidR="00926B2C">
        <w:rPr>
          <w:lang w:val="en-US"/>
        </w:rPr>
        <w:t xml:space="preserve"> be shared with the national evaluator.</w:t>
      </w:r>
    </w:p>
    <w:p w:rsidRPr="00856A79" w:rsidR="00856A79" w:rsidP="00856A79" w:rsidRDefault="00856A79" w14:paraId="78A30440" w14:textId="77777777">
      <w:pPr>
        <w:pStyle w:val="Heading3"/>
      </w:pPr>
      <w:r w:rsidRPr="00856A79">
        <w:t>Consent/Assent Procedures</w:t>
      </w:r>
    </w:p>
    <w:p w:rsidRPr="00856A79" w:rsidR="00856A79" w:rsidP="00856A79" w:rsidRDefault="00856A79" w14:paraId="20E6FD71" w14:textId="77777777">
      <w:pPr>
        <w:pStyle w:val="BodyText"/>
        <w:rPr>
          <w:i/>
          <w:lang w:val="en-US"/>
        </w:rPr>
      </w:pPr>
      <w:r w:rsidRPr="00856A79">
        <w:rPr>
          <w:i/>
          <w:lang w:val="en-US"/>
        </w:rPr>
        <w:t>Describe your plans and procedures for obtaining consent/assent when needed. You should secure consent/assent from all individuals providing data specifically for the evaluation, including participant families and collaboration partner organization staff.</w:t>
      </w:r>
    </w:p>
    <w:p w:rsidRPr="00856A79" w:rsidR="00856A79" w:rsidP="00856A79" w:rsidRDefault="00856A79" w14:paraId="5895AAFF" w14:textId="77777777">
      <w:pPr>
        <w:pStyle w:val="Heading3NoNumbering"/>
      </w:pPr>
      <w:r w:rsidRPr="00856A79">
        <w:t>Quality Indicator: Consent/assent procedures</w:t>
      </w:r>
    </w:p>
    <w:p w:rsidRPr="00856A79" w:rsidR="00856A79" w:rsidP="00856A79" w:rsidRDefault="00856A79" w14:paraId="00CDD567" w14:textId="77777777">
      <w:pPr>
        <w:pStyle w:val="BodyText"/>
        <w:rPr>
          <w:lang w:val="en-US"/>
        </w:rPr>
      </w:pPr>
      <w:r w:rsidRPr="00856A79">
        <w:rPr>
          <w:lang w:val="en-US"/>
        </w:rPr>
        <w:t>Grantees should describe plans and procedures for obtaining necessary consent and/or assent for data collection. Procedures and consent/assent forms should ensure all evaluation subjects (e.g., participants, partner organization staff, community stakeholders) know what they are agreeing to, allow them to opt out of the evaluation and still receive services (if appropriate), identify any potential risks of participation, and be translated into other languages as necessary. All consent forms need to document how data may be shared with partner agencies and with Abt Associates as the cross-site process evaluator.</w:t>
      </w:r>
    </w:p>
    <w:p w:rsidRPr="00856A79" w:rsidR="00856A79" w:rsidP="00856A79" w:rsidRDefault="00856A79" w14:paraId="73807EF2" w14:textId="77777777">
      <w:pPr>
        <w:pStyle w:val="Heading3"/>
      </w:pPr>
      <w:r w:rsidRPr="00856A79">
        <w:t>Data Security Procedures</w:t>
      </w:r>
    </w:p>
    <w:p w:rsidRPr="00856A79" w:rsidR="00856A79" w:rsidP="00856A79" w:rsidRDefault="00856A79" w14:paraId="23930267" w14:textId="77777777">
      <w:pPr>
        <w:pStyle w:val="BodyText"/>
        <w:rPr>
          <w:i/>
          <w:lang w:val="en-US"/>
        </w:rPr>
      </w:pPr>
      <w:r w:rsidRPr="00856A79">
        <w:rPr>
          <w:i/>
          <w:lang w:val="en-US"/>
        </w:rPr>
        <w:t>Include plans for establishing and following measures to ensure the security of the data collected, both primary and secondary data (e.g., administrative). Describe any plans to archive the data.</w:t>
      </w:r>
    </w:p>
    <w:p w:rsidRPr="00856A79" w:rsidR="00856A79" w:rsidP="00856A79" w:rsidRDefault="00856A79" w14:paraId="59CFEB6E" w14:textId="77777777">
      <w:pPr>
        <w:pStyle w:val="Heading3NoNumbering"/>
      </w:pPr>
      <w:r w:rsidRPr="00856A79">
        <w:t>Quality Indicator: Data security procedures</w:t>
      </w:r>
    </w:p>
    <w:p w:rsidRPr="00856A79" w:rsidR="00856A79" w:rsidP="00856A79" w:rsidRDefault="00856A79" w14:paraId="1887B5C7" w14:textId="77777777">
      <w:pPr>
        <w:pStyle w:val="BodyText"/>
        <w:rPr>
          <w:lang w:val="en-US"/>
        </w:rPr>
      </w:pPr>
      <w:r w:rsidRPr="00856A79">
        <w:rPr>
          <w:lang w:val="en-US"/>
        </w:rPr>
        <w:t>Grantees should indicate how their data will be stored to ensure data security and note procedures should there be a security breach. Grantees should also indicate how they plan to transmit data. The TA team recommends grantees use a secure file transfer system (e.g., secure FTP, MoveItDMZ, or Huddle).</w:t>
      </w:r>
    </w:p>
    <w:p w:rsidRPr="00856A79" w:rsidR="00856A79" w:rsidP="00856A79" w:rsidRDefault="00856A79" w14:paraId="29554C77" w14:textId="77777777">
      <w:pPr>
        <w:pStyle w:val="Heading3"/>
      </w:pPr>
      <w:r w:rsidRPr="00856A79">
        <w:t xml:space="preserve">Data Quality </w:t>
      </w:r>
    </w:p>
    <w:p w:rsidRPr="00856A79" w:rsidR="00856A79" w:rsidP="00856A79" w:rsidRDefault="00856A79" w14:paraId="48633B69" w14:textId="77777777">
      <w:pPr>
        <w:pStyle w:val="BodyText"/>
        <w:rPr>
          <w:i/>
          <w:lang w:val="en-US"/>
        </w:rPr>
      </w:pPr>
      <w:r w:rsidRPr="00856A79">
        <w:rPr>
          <w:i/>
          <w:lang w:val="en-US"/>
        </w:rPr>
        <w:t xml:space="preserve">Include your plan for minimizing missing data to achieve a 75%-80% response rate for </w:t>
      </w:r>
      <w:r w:rsidRPr="00856A79" w:rsidR="006A213B">
        <w:rPr>
          <w:i/>
          <w:lang w:val="en-US"/>
        </w:rPr>
        <w:t>post testing</w:t>
      </w:r>
      <w:r w:rsidRPr="00856A79">
        <w:rPr>
          <w:i/>
          <w:lang w:val="en-US"/>
        </w:rPr>
        <w:t>. Also describe how you will deal with missing data and conduct data quality checks and data cleaning prior to conducting analysis.</w:t>
      </w:r>
    </w:p>
    <w:p w:rsidRPr="00856A79" w:rsidR="00856A79" w:rsidP="00856A79" w:rsidRDefault="00856A79" w14:paraId="21EAFE3E" w14:textId="77777777">
      <w:pPr>
        <w:pStyle w:val="Heading3NoNumbering"/>
      </w:pPr>
      <w:r w:rsidRPr="00856A79">
        <w:t>Quality Indicator: Data quality</w:t>
      </w:r>
    </w:p>
    <w:p w:rsidRPr="00856A79" w:rsidR="00856A79" w:rsidP="00856A79" w:rsidRDefault="00856A79" w14:paraId="4F2854DC" w14:textId="5EC1B80B">
      <w:pPr>
        <w:pStyle w:val="BodyText"/>
        <w:rPr>
          <w:lang w:val="en-US"/>
        </w:rPr>
      </w:pPr>
      <w:r w:rsidRPr="00856A79">
        <w:rPr>
          <w:lang w:val="en-US"/>
        </w:rPr>
        <w:t xml:space="preserve">Grantees should propose target response rates (e.g., 75%-80%) for </w:t>
      </w:r>
      <w:r w:rsidRPr="00856A79" w:rsidR="006A213B">
        <w:rPr>
          <w:lang w:val="en-US"/>
        </w:rPr>
        <w:t>post testing</w:t>
      </w:r>
      <w:r w:rsidRPr="00856A79">
        <w:rPr>
          <w:lang w:val="en-US"/>
        </w:rPr>
        <w:t xml:space="preserve"> and plans to achieve these target response rates. Grantees should also propose a plan for dealing with missing data (e.g., complete case analysis, dummy variable approach) and plans for minimizing missing data (e.g., ensuring survey completion, minimizing losing sample to follow-up). In addition, grantees should propose data cleaning/quality checks (e.g., outliers, inconsistencies in the data, implausible values for certain variables) and how any issues will be addressed. For example, a grantee might propose </w:t>
      </w:r>
      <w:r w:rsidR="00217C9B">
        <w:rPr>
          <w:lang w:val="en-US"/>
        </w:rPr>
        <w:t>a parent-child age check, where parent ages are recoded to missing if they are within 10 years of the child’s age</w:t>
      </w:r>
      <w:r w:rsidRPr="00856A79">
        <w:rPr>
          <w:lang w:val="en-US"/>
        </w:rPr>
        <w:t>.</w:t>
      </w:r>
    </w:p>
    <w:p w:rsidR="00856A79" w:rsidP="00856A79" w:rsidRDefault="00856A79" w14:paraId="594C4893" w14:textId="77777777">
      <w:pPr>
        <w:pStyle w:val="Heading2"/>
      </w:pPr>
      <w:bookmarkStart w:name="_Toc26779543" w:id="23"/>
      <w:r w:rsidRPr="00856A79">
        <w:lastRenderedPageBreak/>
        <w:t>Analysis</w:t>
      </w:r>
      <w:bookmarkEnd w:id="23"/>
    </w:p>
    <w:p w:rsidRPr="0080392F" w:rsidR="0080392F" w:rsidP="00BE1079" w:rsidRDefault="0080392F" w14:paraId="5E890246" w14:textId="77777777">
      <w:pPr>
        <w:pStyle w:val="Heading3"/>
      </w:pPr>
      <w:r>
        <w:t>Analysis plan</w:t>
      </w:r>
    </w:p>
    <w:p w:rsidRPr="00856A79" w:rsidR="00856A79" w:rsidP="00856A79" w:rsidRDefault="00856A79" w14:paraId="49290D39" w14:textId="77777777">
      <w:pPr>
        <w:pStyle w:val="BodyText"/>
        <w:rPr>
          <w:i/>
          <w:lang w:val="en-US"/>
        </w:rPr>
      </w:pPr>
      <w:r w:rsidRPr="00856A79">
        <w:rPr>
          <w:i/>
          <w:lang w:val="en-US"/>
        </w:rPr>
        <w:t>Include your plans for conducting analysis, noting models you will run and software you will use.</w:t>
      </w:r>
    </w:p>
    <w:p w:rsidRPr="00856A79" w:rsidR="00856A79" w:rsidP="00856A79" w:rsidRDefault="00856A79" w14:paraId="46ED1CB9" w14:textId="77777777">
      <w:pPr>
        <w:pStyle w:val="Heading3NoNumbering"/>
      </w:pPr>
      <w:r w:rsidRPr="00856A79">
        <w:t>Quality Indicator: Analysis plan</w:t>
      </w:r>
    </w:p>
    <w:p w:rsidRPr="00856A79" w:rsidR="00856A79" w:rsidP="00856A79" w:rsidRDefault="00856A79" w14:paraId="1F3E8F00" w14:textId="12E1CF71">
      <w:pPr>
        <w:pStyle w:val="BodyText"/>
        <w:rPr>
          <w:lang w:val="en-US"/>
        </w:rPr>
      </w:pPr>
      <w:r w:rsidRPr="00856A79">
        <w:rPr>
          <w:lang w:val="en-US"/>
        </w:rPr>
        <w:t xml:space="preserve">The analysis plan should include a plan for statistical and qualitative data analysis. Grantees should note a pre-specified cutoff for statistical significance. The TA team suggests </w:t>
      </w:r>
      <w:r w:rsidRPr="00856A79">
        <w:rPr>
          <w:i/>
          <w:lang w:val="en-US"/>
        </w:rPr>
        <w:t xml:space="preserve">p </w:t>
      </w:r>
      <w:r w:rsidRPr="00856A79">
        <w:rPr>
          <w:lang w:val="en-US"/>
        </w:rPr>
        <w:t xml:space="preserve">&lt; .05 for statistical significance and </w:t>
      </w:r>
      <w:r w:rsidRPr="00856A79">
        <w:rPr>
          <w:i/>
          <w:lang w:val="en-US"/>
        </w:rPr>
        <w:t xml:space="preserve">p </w:t>
      </w:r>
      <w:r w:rsidRPr="00856A79">
        <w:rPr>
          <w:lang w:val="en-US"/>
        </w:rPr>
        <w:t>&lt; .10 as trend-level significance. The analysis plan should also address the confidentiality of respondents, including minimum cell size requirements for data presentation (i.e., to ensure readers cannot deduce the identity of an individual’s response). We recommend a minimum cell size of 10 in reporting.</w:t>
      </w:r>
    </w:p>
    <w:p w:rsidRPr="00856A79" w:rsidR="00856A79" w:rsidP="00856A79" w:rsidRDefault="00856A79" w14:paraId="3E00BD1B" w14:textId="77777777">
      <w:pPr>
        <w:pStyle w:val="Heading3"/>
      </w:pPr>
      <w:r w:rsidRPr="00856A79">
        <w:t xml:space="preserve">Contrasts </w:t>
      </w:r>
    </w:p>
    <w:p w:rsidR="00A34414" w:rsidP="00856A79" w:rsidRDefault="00856A79" w14:paraId="3D6380F0" w14:textId="0A0D7620">
      <w:pPr>
        <w:pStyle w:val="BodyText"/>
        <w:rPr>
          <w:i/>
          <w:lang w:val="en-US"/>
        </w:rPr>
      </w:pPr>
      <w:r w:rsidRPr="00856A79">
        <w:rPr>
          <w:i/>
          <w:lang w:val="en-US"/>
        </w:rPr>
        <w:t xml:space="preserve">Describe the test/contrast that will answer each of your research questions, and note whether the test is confirmatory </w:t>
      </w:r>
      <w:r w:rsidRPr="009D21C4" w:rsidR="00C945C8">
        <w:rPr>
          <w:i/>
          <w:lang w:val="en-US"/>
        </w:rPr>
        <w:t xml:space="preserve">(i.e., those upon which you will draw outcome evaluation conclusions) and </w:t>
      </w:r>
      <w:r w:rsidR="00C945C8">
        <w:rPr>
          <w:i/>
          <w:lang w:val="en-US"/>
        </w:rPr>
        <w:t>or</w:t>
      </w:r>
      <w:r w:rsidRPr="009D21C4" w:rsidR="00C945C8">
        <w:rPr>
          <w:i/>
          <w:lang w:val="en-US"/>
        </w:rPr>
        <w:t xml:space="preserve"> exploratory (i.e., those that might provide additional suggestive evidence)</w:t>
      </w:r>
      <w:r w:rsidRPr="00856A79">
        <w:rPr>
          <w:i/>
          <w:lang w:val="en-US"/>
        </w:rPr>
        <w:t xml:space="preserve">. </w:t>
      </w:r>
    </w:p>
    <w:p w:rsidR="00A34414" w:rsidP="00A34414" w:rsidRDefault="00A34414" w14:paraId="2D563FA5" w14:textId="77777777">
      <w:pPr>
        <w:pStyle w:val="BodyText"/>
        <w:spacing w:after="0"/>
        <w:rPr>
          <w:b/>
          <w:i/>
          <w:lang w:val="en-US"/>
        </w:rPr>
      </w:pPr>
      <w:r>
        <w:rPr>
          <w:b/>
          <w:i/>
          <w:lang w:val="en-US"/>
        </w:rPr>
        <w:t xml:space="preserve">Quality Indicator: Contrasts </w:t>
      </w:r>
    </w:p>
    <w:p w:rsidRPr="00A34414" w:rsidR="00BA1C6C" w:rsidP="00856A79" w:rsidRDefault="00856A79" w14:paraId="60D46937" w14:textId="66A7A210">
      <w:pPr>
        <w:pStyle w:val="BodyText"/>
        <w:rPr>
          <w:lang w:val="en-US"/>
        </w:rPr>
      </w:pPr>
      <w:r w:rsidRPr="00856A79">
        <w:rPr>
          <w:i/>
          <w:lang w:val="en-US"/>
        </w:rPr>
        <w:t>Each contrast should clarify the four components listed for each research questions (Target population, Treatment, Comparison condition, Outcome domain) plus the evaluation design</w:t>
      </w:r>
      <w:r w:rsidR="009B3D88">
        <w:rPr>
          <w:i/>
          <w:lang w:val="en-US"/>
        </w:rPr>
        <w:t xml:space="preserve"> </w:t>
      </w:r>
      <w:r w:rsidRPr="00856A79" w:rsidR="009B3D88">
        <w:rPr>
          <w:lang w:val="en-US"/>
        </w:rPr>
        <w:t>(e.g., RCT, RDD, QED, ITS, pre-post)</w:t>
      </w:r>
      <w:r w:rsidRPr="00856A79">
        <w:rPr>
          <w:i/>
          <w:lang w:val="en-US"/>
        </w:rPr>
        <w:t>, unit of assignment</w:t>
      </w:r>
      <w:r w:rsidR="009B3D88">
        <w:rPr>
          <w:i/>
          <w:lang w:val="en-US"/>
        </w:rPr>
        <w:t xml:space="preserve"> </w:t>
      </w:r>
      <w:r w:rsidRPr="00856A79" w:rsidR="009B3D88">
        <w:rPr>
          <w:lang w:val="en-US"/>
        </w:rPr>
        <w:t>(units receiving the treatment, such as children, families, systems, communities)</w:t>
      </w:r>
      <w:r w:rsidRPr="00856A79">
        <w:rPr>
          <w:i/>
          <w:lang w:val="en-US"/>
        </w:rPr>
        <w:t>, outcome measures</w:t>
      </w:r>
      <w:r w:rsidR="009B3D88">
        <w:rPr>
          <w:i/>
          <w:lang w:val="en-US"/>
        </w:rPr>
        <w:t xml:space="preserve"> </w:t>
      </w:r>
      <w:r w:rsidRPr="00856A79" w:rsidR="009B3D88">
        <w:rPr>
          <w:lang w:val="en-US"/>
        </w:rPr>
        <w:t>(instrument, scale, extant data source)</w:t>
      </w:r>
      <w:r w:rsidRPr="00856A79">
        <w:rPr>
          <w:i/>
          <w:lang w:val="en-US"/>
        </w:rPr>
        <w:t>, sample eligibility criteria</w:t>
      </w:r>
      <w:r w:rsidR="009B3D88">
        <w:rPr>
          <w:i/>
          <w:lang w:val="en-US"/>
        </w:rPr>
        <w:t xml:space="preserve"> </w:t>
      </w:r>
      <w:r w:rsidRPr="00856A79" w:rsidR="009B3D88">
        <w:rPr>
          <w:lang w:val="en-US"/>
        </w:rPr>
        <w:t>(selection criteria or restrictions placed on the analytic sample for each test/contrast)</w:t>
      </w:r>
      <w:r w:rsidRPr="00856A79">
        <w:rPr>
          <w:i/>
          <w:lang w:val="en-US"/>
        </w:rPr>
        <w:t>, and pretest measure</w:t>
      </w:r>
      <w:r w:rsidR="009B3D88">
        <w:rPr>
          <w:i/>
          <w:lang w:val="en-US"/>
        </w:rPr>
        <w:t xml:space="preserve"> </w:t>
      </w:r>
      <w:r w:rsidRPr="00856A79" w:rsidR="009B3D88">
        <w:rPr>
          <w:lang w:val="en-US"/>
        </w:rPr>
        <w:t>(instrument, scale, measure construction, inclusion in analytic model)</w:t>
      </w:r>
      <w:r w:rsidRPr="00856A79">
        <w:rPr>
          <w:i/>
          <w:lang w:val="en-US"/>
        </w:rPr>
        <w:t>.</w:t>
      </w:r>
      <w:r w:rsidR="00A34414">
        <w:rPr>
          <w:i/>
          <w:lang w:val="en-US"/>
        </w:rPr>
        <w:t xml:space="preserve"> </w:t>
      </w:r>
      <w:r w:rsidR="0063555E">
        <w:rPr>
          <w:lang w:val="en-US"/>
        </w:rPr>
        <w:t xml:space="preserve">To address this quality indicator, we suggest completing the contrast table in </w:t>
      </w:r>
      <w:r w:rsidR="00A34414">
        <w:rPr>
          <w:lang w:val="en-US"/>
        </w:rPr>
        <w:t xml:space="preserve">Appendix </w:t>
      </w:r>
      <w:r w:rsidR="00805DF3">
        <w:rPr>
          <w:lang w:val="en-US"/>
        </w:rPr>
        <w:t>D</w:t>
      </w:r>
      <w:r w:rsidR="00E147E6">
        <w:rPr>
          <w:lang w:val="en-US"/>
        </w:rPr>
        <w:t>.</w:t>
      </w:r>
      <w:r w:rsidR="00A34414">
        <w:rPr>
          <w:lang w:val="en-US"/>
        </w:rPr>
        <w:t xml:space="preserve"> </w:t>
      </w:r>
    </w:p>
    <w:p w:rsidRPr="00856A79" w:rsidR="00856A79" w:rsidP="00856A79" w:rsidRDefault="00856A79" w14:paraId="4FD55FBC" w14:textId="77777777">
      <w:pPr>
        <w:pStyle w:val="Heading3"/>
      </w:pPr>
      <w:r w:rsidRPr="00856A79">
        <w:t>Subgroups (optional)</w:t>
      </w:r>
    </w:p>
    <w:p w:rsidRPr="00856A79" w:rsidR="00856A79" w:rsidP="00856A79" w:rsidRDefault="00856A79" w14:paraId="47C699B2" w14:textId="77777777">
      <w:pPr>
        <w:pStyle w:val="BodyText"/>
        <w:rPr>
          <w:i/>
          <w:lang w:val="en-US"/>
        </w:rPr>
      </w:pPr>
      <w:r w:rsidRPr="00856A79">
        <w:rPr>
          <w:i/>
          <w:lang w:val="en-US"/>
        </w:rPr>
        <w:t>Describe any subgroups for which you will conduct additional analyses (e.g., teen parents, parents of children under 5, racial/ethnic subgroups, etc.). You will likely not have a large enough organization</w:t>
      </w:r>
      <w:r w:rsidR="00217C9B">
        <w:rPr>
          <w:i/>
          <w:lang w:val="en-US"/>
        </w:rPr>
        <w:t>-level</w:t>
      </w:r>
      <w:r w:rsidRPr="00856A79">
        <w:rPr>
          <w:i/>
          <w:lang w:val="en-US"/>
        </w:rPr>
        <w:t xml:space="preserve"> or systems-level sample to conduct subgroup analysis. </w:t>
      </w:r>
    </w:p>
    <w:p w:rsidRPr="00856A79" w:rsidR="00856A79" w:rsidP="00856A79" w:rsidRDefault="00856A79" w14:paraId="290318CF" w14:textId="77777777">
      <w:pPr>
        <w:pStyle w:val="Heading3"/>
      </w:pPr>
      <w:r w:rsidRPr="00856A79">
        <w:t>Covariates/Decision Rules</w:t>
      </w:r>
    </w:p>
    <w:p w:rsidRPr="00856A79" w:rsidR="00856A79" w:rsidP="00856A79" w:rsidRDefault="00856A79" w14:paraId="76DB7A30" w14:textId="77777777">
      <w:pPr>
        <w:pStyle w:val="BodyText"/>
        <w:rPr>
          <w:i/>
          <w:lang w:val="en-US"/>
        </w:rPr>
      </w:pPr>
      <w:r w:rsidRPr="00856A79">
        <w:rPr>
          <w:i/>
          <w:lang w:val="en-US"/>
        </w:rPr>
        <w:t>Indicate which (pre-treatment) covariates you will include in the model. For example, in testing whether participant family knowledge of available services improved, you may want to control for the number of years the family lived in the target community prior to the initiative. Also describe any decision rules for dropping a covariate</w:t>
      </w:r>
      <w:r w:rsidR="0080392F">
        <w:rPr>
          <w:i/>
          <w:lang w:val="en-US"/>
        </w:rPr>
        <w:t xml:space="preserve"> from the model</w:t>
      </w:r>
      <w:r w:rsidRPr="00856A79">
        <w:rPr>
          <w:i/>
          <w:lang w:val="en-US"/>
        </w:rPr>
        <w:t xml:space="preserve"> (e.g., p-value is greater than .10). </w:t>
      </w:r>
    </w:p>
    <w:p w:rsidRPr="00856A79" w:rsidR="00856A79" w:rsidP="00856A79" w:rsidRDefault="00856A79" w14:paraId="5CEB7E18" w14:textId="77777777">
      <w:pPr>
        <w:pStyle w:val="Heading3"/>
      </w:pPr>
      <w:r w:rsidRPr="00856A79">
        <w:t>Baseline Equivalence (QEDs only)</w:t>
      </w:r>
    </w:p>
    <w:p w:rsidRPr="00856A79" w:rsidR="00856A79" w:rsidP="00856A79" w:rsidRDefault="00856A79" w14:paraId="515145E5" w14:textId="77777777">
      <w:pPr>
        <w:pStyle w:val="BodyText"/>
        <w:rPr>
          <w:i/>
          <w:lang w:val="en-US"/>
        </w:rPr>
      </w:pPr>
      <w:r w:rsidRPr="00856A79">
        <w:rPr>
          <w:i/>
          <w:lang w:val="en-US"/>
        </w:rPr>
        <w:t>Describe your plans for conducting tests of the equivalence of treatment and comparison groups at baseline (pre-treatment). Also describe your plans to increase the likelihood of establishing baseline equivalence between treatment and comparison groups (i.e., treatment and comparison groups should not differ in pretest measures of the outcome variables).</w:t>
      </w:r>
    </w:p>
    <w:p w:rsidRPr="00856A79" w:rsidR="00856A79" w:rsidP="00856A79" w:rsidRDefault="00856A79" w14:paraId="35F3409A" w14:textId="77777777">
      <w:pPr>
        <w:pStyle w:val="Heading3NoNumbering"/>
      </w:pPr>
      <w:r w:rsidRPr="00856A79">
        <w:t>*Quality Indicator: Baseline equivalence between treatment and comparison groups</w:t>
      </w:r>
    </w:p>
    <w:p w:rsidRPr="00856A79" w:rsidR="00856A79" w:rsidP="00856A79" w:rsidRDefault="00856A79" w14:paraId="500228B0" w14:textId="6942F11D">
      <w:pPr>
        <w:pStyle w:val="BodyText"/>
        <w:rPr>
          <w:lang w:val="en-US"/>
        </w:rPr>
      </w:pPr>
      <w:r w:rsidRPr="00856A79">
        <w:rPr>
          <w:lang w:val="en-US"/>
        </w:rPr>
        <w:t xml:space="preserve">Grantees using comparison groups can strengthen their evaluation by documenting differences between the treatment and comparison groups </w:t>
      </w:r>
      <w:r w:rsidR="00CD3A0E">
        <w:rPr>
          <w:lang w:val="en-US"/>
        </w:rPr>
        <w:t xml:space="preserve">in the analytic sample </w:t>
      </w:r>
      <w:r w:rsidRPr="00856A79">
        <w:rPr>
          <w:lang w:val="en-US"/>
        </w:rPr>
        <w:t xml:space="preserve">prior to the </w:t>
      </w:r>
      <w:r w:rsidR="00E34F7F">
        <w:rPr>
          <w:lang w:val="en-US"/>
        </w:rPr>
        <w:t xml:space="preserve">implementation </w:t>
      </w:r>
      <w:r w:rsidRPr="00856A79">
        <w:rPr>
          <w:lang w:val="en-US"/>
        </w:rPr>
        <w:t xml:space="preserve">of the grant </w:t>
      </w:r>
      <w:r w:rsidR="00E34F7F">
        <w:rPr>
          <w:lang w:val="en-US"/>
        </w:rPr>
        <w:t xml:space="preserve">activities </w:t>
      </w:r>
      <w:r w:rsidRPr="00856A79">
        <w:rPr>
          <w:lang w:val="en-US"/>
        </w:rPr>
        <w:t xml:space="preserve">(at baseline). Small or nonexistent differences between the treatment and comparison groups prior to grant implementation (baseline equivalence) means the evaluation can better attribute treatment-comparison differences to the grant. </w:t>
      </w:r>
    </w:p>
    <w:p w:rsidRPr="00856A79" w:rsidR="00856A79" w:rsidP="00856A79" w:rsidRDefault="00856A79" w14:paraId="7DDFD27B" w14:textId="77777777">
      <w:pPr>
        <w:pStyle w:val="BodyText"/>
        <w:rPr>
          <w:lang w:val="en-US"/>
        </w:rPr>
      </w:pPr>
      <w:r w:rsidRPr="00856A79">
        <w:rPr>
          <w:lang w:val="en-US"/>
        </w:rPr>
        <w:t>Baseline equivalence should be established on:</w:t>
      </w:r>
    </w:p>
    <w:p w:rsidRPr="00856A79" w:rsidR="00856A79" w:rsidP="00856A79" w:rsidRDefault="00856A79" w14:paraId="0E9AC421" w14:textId="77777777">
      <w:pPr>
        <w:pStyle w:val="Bullets"/>
      </w:pPr>
      <w:r w:rsidRPr="00856A79">
        <w:lastRenderedPageBreak/>
        <w:t>At least one demographic factor (e.g., race/ethnicity, percentage of families headed by single parents); and</w:t>
      </w:r>
    </w:p>
    <w:p w:rsidRPr="00856A79" w:rsidR="00856A79" w:rsidP="00856A79" w:rsidRDefault="00856A79" w14:paraId="6262DAD0" w14:textId="77777777">
      <w:pPr>
        <w:pStyle w:val="Bullets"/>
      </w:pPr>
      <w:r w:rsidRPr="00856A79">
        <w:t>At least one socioeconomic factor (e.g., socioeconomic status indicator, percentage living in poverty); and</w:t>
      </w:r>
    </w:p>
    <w:p w:rsidRPr="00856A79" w:rsidR="00856A79" w:rsidP="00856A79" w:rsidRDefault="00856A79" w14:paraId="05713994" w14:textId="77777777">
      <w:pPr>
        <w:pStyle w:val="Bullet2"/>
      </w:pPr>
      <w:r w:rsidRPr="00856A79">
        <w:rPr>
          <w:i/>
        </w:rPr>
        <w:t>For participant-level</w:t>
      </w:r>
      <w:r w:rsidRPr="00856A79">
        <w:t xml:space="preserve">: pre-treatment values of the outcome variable when available (e.g., risk or protective factors at baseline); or </w:t>
      </w:r>
    </w:p>
    <w:p w:rsidRPr="00856A79" w:rsidR="00856A79" w:rsidP="00856A79" w:rsidRDefault="00856A79" w14:paraId="63BA9856" w14:textId="77777777">
      <w:pPr>
        <w:pStyle w:val="Bullet2"/>
      </w:pPr>
      <w:r w:rsidRPr="00856A79">
        <w:rPr>
          <w:i/>
        </w:rPr>
        <w:t>For community-level</w:t>
      </w:r>
      <w:r w:rsidRPr="00856A79">
        <w:t xml:space="preserve">: at least one community-level indicator of CAN (e.g., rate of foster care entry, rate of abuse/neglect reports, </w:t>
      </w:r>
      <w:r w:rsidRPr="00856A79" w:rsidR="006A213B">
        <w:t>and rate</w:t>
      </w:r>
      <w:r w:rsidRPr="00856A79">
        <w:t xml:space="preserve"> of parental substance use).</w:t>
      </w:r>
    </w:p>
    <w:p w:rsidRPr="00856A79" w:rsidR="00856A79" w:rsidP="00856A79" w:rsidRDefault="00856A79" w14:paraId="08731694" w14:textId="77777777">
      <w:pPr>
        <w:pStyle w:val="BodyText"/>
        <w:rPr>
          <w:lang w:val="en-US"/>
        </w:rPr>
      </w:pPr>
      <w:r w:rsidRPr="00856A79">
        <w:rPr>
          <w:lang w:val="en-US"/>
        </w:rPr>
        <w:t xml:space="preserve">Treatment and comparison groups </w:t>
      </w:r>
      <w:r w:rsidR="00CD3A0E">
        <w:rPr>
          <w:lang w:val="en-US"/>
        </w:rPr>
        <w:t xml:space="preserve">in the analytic sample </w:t>
      </w:r>
      <w:r w:rsidRPr="00856A79">
        <w:rPr>
          <w:lang w:val="en-US"/>
        </w:rPr>
        <w:t xml:space="preserve">should not differ by more than 0.25 standard deviations on any of the </w:t>
      </w:r>
      <w:r w:rsidRPr="00856A79">
        <w:t>three</w:t>
      </w:r>
      <w:r w:rsidRPr="00856A79">
        <w:rPr>
          <w:lang w:val="en-US"/>
        </w:rPr>
        <w:t xml:space="preserve"> categories of baseline equivalence indicators noted above; and at least one baseline equivalence indicator variable from each category should be included as a covariate in the final analysis of data.</w:t>
      </w:r>
    </w:p>
    <w:p w:rsidR="009758C8" w:rsidP="00856A79" w:rsidRDefault="009758C8" w14:paraId="4235DE7E" w14:textId="77777777">
      <w:pPr>
        <w:pStyle w:val="Heading3"/>
      </w:pPr>
      <w:r>
        <w:t>Attrition (RCTs only)</w:t>
      </w:r>
    </w:p>
    <w:p w:rsidRPr="0056102A" w:rsidR="009758C8" w:rsidP="009758C8" w:rsidRDefault="009758C8" w14:paraId="27A5607E" w14:textId="7FFF2B1B">
      <w:pPr>
        <w:pStyle w:val="BodyText"/>
        <w:rPr>
          <w:i/>
          <w:lang w:val="en-US"/>
        </w:rPr>
      </w:pPr>
      <w:r w:rsidRPr="0056102A">
        <w:rPr>
          <w:i/>
          <w:lang w:val="en-US"/>
        </w:rPr>
        <w:t xml:space="preserve">Describe your plans for calculating attrition. Also describe your plans for minimizing attrition between random assignment and follow-up data collection. </w:t>
      </w:r>
    </w:p>
    <w:p w:rsidR="009758C8" w:rsidP="009758C8" w:rsidRDefault="009758C8" w14:paraId="0E7377A6" w14:textId="4606BCE7">
      <w:pPr>
        <w:pStyle w:val="Heading3NoNumbering"/>
      </w:pPr>
      <w:r w:rsidRPr="00856A79">
        <w:t xml:space="preserve">*Quality Indicator: </w:t>
      </w:r>
      <w:r>
        <w:t xml:space="preserve">Attrition </w:t>
      </w:r>
      <w:r w:rsidR="0056102A">
        <w:t>in individual-level RCTs</w:t>
      </w:r>
      <w:r w:rsidR="0098376E">
        <w:rPr>
          <w:rStyle w:val="FootnoteReference"/>
        </w:rPr>
        <w:footnoteReference w:id="9"/>
      </w:r>
    </w:p>
    <w:p w:rsidRPr="0056102A" w:rsidR="0056102A" w:rsidP="0056102A" w:rsidRDefault="00D036E6" w14:paraId="7EC1E5C8" w14:textId="77777777">
      <w:pPr>
        <w:rPr>
          <w:szCs w:val="22"/>
        </w:rPr>
      </w:pPr>
      <w:r>
        <w:rPr>
          <w:szCs w:val="22"/>
        </w:rPr>
        <w:t>Individual-level RCTs should calculate attrition. A</w:t>
      </w:r>
      <w:r w:rsidRPr="0056102A" w:rsidR="0056102A">
        <w:rPr>
          <w:szCs w:val="22"/>
        </w:rPr>
        <w:t xml:space="preserve">ttrition is defined as the number of individuals who are </w:t>
      </w:r>
      <w:r>
        <w:rPr>
          <w:szCs w:val="22"/>
        </w:rPr>
        <w:t xml:space="preserve">not </w:t>
      </w:r>
      <w:r w:rsidRPr="0056102A" w:rsidR="0056102A">
        <w:rPr>
          <w:szCs w:val="22"/>
        </w:rPr>
        <w:t xml:space="preserve">present for the posttest outcome measurement as a percentage of the total number of </w:t>
      </w:r>
      <w:r>
        <w:rPr>
          <w:szCs w:val="22"/>
        </w:rPr>
        <w:t>individuals</w:t>
      </w:r>
      <w:r w:rsidRPr="0056102A" w:rsidR="0056102A">
        <w:rPr>
          <w:szCs w:val="22"/>
        </w:rPr>
        <w:t xml:space="preserve"> in the sample at the time </w:t>
      </w:r>
      <w:r w:rsidR="00DA0AE0">
        <w:rPr>
          <w:szCs w:val="22"/>
        </w:rPr>
        <w:t>of random</w:t>
      </w:r>
      <w:r w:rsidRPr="0056102A" w:rsidR="0056102A">
        <w:rPr>
          <w:szCs w:val="22"/>
        </w:rPr>
        <w:t xml:space="preserve"> assign</w:t>
      </w:r>
      <w:r w:rsidR="00DA0AE0">
        <w:rPr>
          <w:szCs w:val="22"/>
        </w:rPr>
        <w:t>ment</w:t>
      </w:r>
      <w:r w:rsidRPr="0056102A" w:rsidR="0056102A">
        <w:rPr>
          <w:szCs w:val="22"/>
        </w:rPr>
        <w:t xml:space="preserve">. This </w:t>
      </w:r>
      <w:r>
        <w:rPr>
          <w:szCs w:val="22"/>
        </w:rPr>
        <w:t>quality indicator</w:t>
      </w:r>
      <w:r w:rsidRPr="0056102A" w:rsidR="0056102A">
        <w:rPr>
          <w:szCs w:val="22"/>
        </w:rPr>
        <w:t xml:space="preserve"> includes an assessment of both overall attrition (total sample loss between randomization and the post-test), and differential attrition (percentage difference in attrition between the treatment and control group). Table </w:t>
      </w:r>
      <w:r>
        <w:rPr>
          <w:szCs w:val="22"/>
        </w:rPr>
        <w:t>X</w:t>
      </w:r>
      <w:r w:rsidRPr="0056102A" w:rsidR="0056102A">
        <w:rPr>
          <w:szCs w:val="22"/>
        </w:rPr>
        <w:t xml:space="preserve"> provides the thresholds for both overall and differential attrition rates, which are based on the What Works Clearinghouse</w:t>
      </w:r>
      <w:r w:rsidRPr="0056102A" w:rsidR="00247F8A">
        <w:rPr>
          <w:rStyle w:val="FootnoteReference"/>
          <w:szCs w:val="22"/>
        </w:rPr>
        <w:footnoteReference w:id="10"/>
      </w:r>
      <w:r w:rsidRPr="0056102A" w:rsidR="0056102A">
        <w:rPr>
          <w:szCs w:val="22"/>
        </w:rPr>
        <w:t xml:space="preserve"> </w:t>
      </w:r>
      <w:r w:rsidR="00667A1D">
        <w:rPr>
          <w:szCs w:val="22"/>
        </w:rPr>
        <w:t>and OPRE’s Prevention Services Clearinghouse</w:t>
      </w:r>
      <w:r w:rsidR="00247F8A">
        <w:rPr>
          <w:rStyle w:val="FootnoteReference"/>
          <w:szCs w:val="22"/>
        </w:rPr>
        <w:footnoteReference w:id="11"/>
      </w:r>
      <w:r w:rsidR="00667A1D">
        <w:rPr>
          <w:szCs w:val="22"/>
        </w:rPr>
        <w:t xml:space="preserve"> </w:t>
      </w:r>
      <w:r w:rsidRPr="0056102A" w:rsidR="0056102A">
        <w:rPr>
          <w:szCs w:val="22"/>
        </w:rPr>
        <w:t xml:space="preserve">standards. If attrition is beyond the threshold, then the study </w:t>
      </w:r>
      <w:r>
        <w:rPr>
          <w:szCs w:val="22"/>
        </w:rPr>
        <w:t>is</w:t>
      </w:r>
      <w:r w:rsidRPr="0056102A" w:rsidR="0056102A">
        <w:rPr>
          <w:szCs w:val="22"/>
        </w:rPr>
        <w:t xml:space="preserve"> considered a quasi-experimental design</w:t>
      </w:r>
      <w:r>
        <w:rPr>
          <w:szCs w:val="22"/>
        </w:rPr>
        <w:t xml:space="preserve"> and should establish baseline equivalence (see section 3.7.5 above)</w:t>
      </w:r>
      <w:r w:rsidRPr="0056102A" w:rsidR="0056102A">
        <w:rPr>
          <w:szCs w:val="22"/>
        </w:rPr>
        <w:t>.</w:t>
      </w:r>
    </w:p>
    <w:p w:rsidRPr="006572B6" w:rsidR="0056102A" w:rsidP="0056102A" w:rsidRDefault="0056102A" w14:paraId="4D7C355A" w14:textId="5171F846">
      <w:pPr>
        <w:pStyle w:val="BodyText"/>
        <w:spacing w:after="0"/>
        <w:rPr>
          <w:rFonts w:eastAsiaTheme="minorHAnsi"/>
        </w:rPr>
      </w:pPr>
    </w:p>
    <w:p w:rsidRPr="008E32DB" w:rsidR="0056102A" w:rsidP="0056102A" w:rsidRDefault="00D036E6" w14:paraId="3117913E" w14:textId="77777777">
      <w:pPr>
        <w:pStyle w:val="MarkforTableTitle"/>
        <w:rPr>
          <w:rFonts w:ascii="Times New Roman" w:hAnsi="Times New Roman" w:cs="Times New Roman"/>
          <w:sz w:val="22"/>
          <w:szCs w:val="22"/>
        </w:rPr>
      </w:pPr>
      <w:bookmarkStart w:name="_Toc482971983" w:id="24"/>
      <w:r>
        <w:rPr>
          <w:rFonts w:ascii="Times New Roman" w:hAnsi="Times New Roman" w:cs="Times New Roman"/>
          <w:sz w:val="22"/>
          <w:szCs w:val="22"/>
        </w:rPr>
        <w:t xml:space="preserve">Table X. </w:t>
      </w:r>
      <w:r w:rsidRPr="008E32DB" w:rsidR="0056102A">
        <w:rPr>
          <w:rFonts w:ascii="Times New Roman" w:hAnsi="Times New Roman" w:cs="Times New Roman"/>
          <w:sz w:val="22"/>
          <w:szCs w:val="22"/>
        </w:rPr>
        <w:t>Highest Differential Attrition Rate for a Sample to Maintain Low Attrition, by Overall Attrition Rate, Under “Optimistic” and “Cautious” Assumptions</w:t>
      </w:r>
      <w:bookmarkEnd w:id="24"/>
      <w:r w:rsidRPr="008E32DB" w:rsidR="0056102A">
        <w:rPr>
          <w:rFonts w:ascii="Times New Roman" w:hAnsi="Times New Roman" w:cs="Times New Roman"/>
          <w:sz w:val="22"/>
          <w:szCs w:val="22"/>
        </w:rPr>
        <w:t xml:space="preserve"> (What Works Clearinghouse)</w:t>
      </w:r>
    </w:p>
    <w:tbl>
      <w:tblPr>
        <w:tblStyle w:val="LightShading-Accent12"/>
        <w:tblW w:w="9360" w:type="dxa"/>
        <w:tblLayout w:type="fixed"/>
        <w:tblCellMar>
          <w:left w:w="43" w:type="dxa"/>
          <w:right w:w="43" w:type="dxa"/>
        </w:tblCellMar>
        <w:tblLook w:val="0400" w:firstRow="0" w:lastRow="0" w:firstColumn="0" w:lastColumn="0" w:noHBand="0" w:noVBand="1"/>
      </w:tblPr>
      <w:tblGrid>
        <w:gridCol w:w="720"/>
        <w:gridCol w:w="1080"/>
        <w:gridCol w:w="1080"/>
        <w:gridCol w:w="360"/>
        <w:gridCol w:w="720"/>
        <w:gridCol w:w="1080"/>
        <w:gridCol w:w="1080"/>
        <w:gridCol w:w="360"/>
        <w:gridCol w:w="720"/>
        <w:gridCol w:w="1080"/>
        <w:gridCol w:w="1080"/>
      </w:tblGrid>
      <w:tr w:rsidRPr="001E43F7" w:rsidR="0056102A" w:rsidTr="00D076B3" w14:paraId="0A3552CB" w14:textId="77777777">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nil"/>
            </w:tcBorders>
            <w:shd w:val="clear" w:color="auto" w:fill="308198" w:themeFill="accent1" w:themeFillShade="BF"/>
            <w:vAlign w:val="center"/>
          </w:tcPr>
          <w:p w:rsidRPr="001E43F7" w:rsidR="0056102A" w:rsidP="00D076B3" w:rsidRDefault="0056102A" w14:paraId="702BBF4D" w14:textId="77777777">
            <w:pPr>
              <w:pStyle w:val="TableHeaderLeft"/>
              <w:spacing w:before="0" w:after="0"/>
              <w:ind w:left="-90" w:right="-62"/>
              <w:jc w:val="both"/>
              <w:rPr>
                <w:b/>
                <w:color w:val="FFFFFF" w:themeColor="background1"/>
                <w:sz w:val="18"/>
                <w:szCs w:val="18"/>
              </w:rPr>
            </w:pPr>
          </w:p>
        </w:tc>
        <w:tc>
          <w:tcPr>
            <w:tcW w:w="2160" w:type="dxa"/>
            <w:gridSpan w:val="2"/>
            <w:tcBorders>
              <w:top w:val="nil"/>
              <w:bottom w:val="single" w:color="FFFFFF" w:themeColor="background1" w:sz="8" w:space="0"/>
            </w:tcBorders>
            <w:shd w:val="clear" w:color="auto" w:fill="308198" w:themeFill="accent1" w:themeFillShade="BF"/>
            <w:vAlign w:val="center"/>
          </w:tcPr>
          <w:p w:rsidRPr="001E43F7" w:rsidR="0056102A" w:rsidP="00D076B3" w:rsidRDefault="0056102A" w14:paraId="5956EDA0" w14:textId="77777777">
            <w:pPr>
              <w:pStyle w:val="TableHeaderCenter"/>
              <w:spacing w:before="0" w:after="0"/>
              <w:jc w:val="both"/>
              <w:rPr>
                <w:b/>
                <w:color w:val="FFFFFF" w:themeColor="background1"/>
                <w:sz w:val="18"/>
                <w:szCs w:val="18"/>
              </w:rPr>
            </w:pPr>
            <w:r w:rsidRPr="001E43F7">
              <w:rPr>
                <w:color w:val="FFFFFF" w:themeColor="background1"/>
                <w:sz w:val="18"/>
                <w:szCs w:val="18"/>
              </w:rPr>
              <w:t>Differential Attrition</w:t>
            </w:r>
          </w:p>
        </w:tc>
        <w:tc>
          <w:tcPr>
            <w:tcW w:w="360" w:type="dxa"/>
            <w:tcBorders>
              <w:top w:val="nil"/>
            </w:tcBorders>
            <w:shd w:val="clear" w:color="auto" w:fill="FFFFFF" w:themeFill="background1"/>
            <w:vAlign w:val="center"/>
          </w:tcPr>
          <w:p w:rsidRPr="001E43F7" w:rsidR="0056102A" w:rsidP="00D076B3" w:rsidRDefault="0056102A" w14:paraId="76E6E851" w14:textId="77777777">
            <w:pPr>
              <w:pStyle w:val="TableHeaderCenter"/>
              <w:spacing w:before="0" w:after="0"/>
              <w:jc w:val="both"/>
              <w:rPr>
                <w:b/>
                <w:color w:val="FFFFFF" w:themeColor="background1"/>
                <w:sz w:val="18"/>
                <w:szCs w:val="18"/>
              </w:rPr>
            </w:pPr>
          </w:p>
        </w:tc>
        <w:tc>
          <w:tcPr>
            <w:tcW w:w="720" w:type="dxa"/>
            <w:tcBorders>
              <w:top w:val="nil"/>
            </w:tcBorders>
            <w:shd w:val="clear" w:color="auto" w:fill="308198" w:themeFill="accent1" w:themeFillShade="BF"/>
            <w:vAlign w:val="center"/>
          </w:tcPr>
          <w:p w:rsidRPr="001E43F7" w:rsidR="0056102A" w:rsidP="00D076B3" w:rsidRDefault="0056102A" w14:paraId="136B596C" w14:textId="77777777">
            <w:pPr>
              <w:pStyle w:val="TableHeaderLeft"/>
              <w:spacing w:before="0" w:after="0"/>
              <w:ind w:left="-90" w:right="-62"/>
              <w:jc w:val="both"/>
              <w:rPr>
                <w:b/>
                <w:color w:val="FFFFFF" w:themeColor="background1"/>
                <w:sz w:val="18"/>
                <w:szCs w:val="18"/>
              </w:rPr>
            </w:pPr>
          </w:p>
        </w:tc>
        <w:tc>
          <w:tcPr>
            <w:tcW w:w="2160" w:type="dxa"/>
            <w:gridSpan w:val="2"/>
            <w:tcBorders>
              <w:top w:val="nil"/>
              <w:bottom w:val="single" w:color="FFFFFF" w:themeColor="background1" w:sz="8" w:space="0"/>
            </w:tcBorders>
            <w:shd w:val="clear" w:color="auto" w:fill="308198" w:themeFill="accent1" w:themeFillShade="BF"/>
            <w:vAlign w:val="center"/>
          </w:tcPr>
          <w:p w:rsidRPr="001E43F7" w:rsidR="0056102A" w:rsidP="00D076B3" w:rsidRDefault="0056102A" w14:paraId="18525097" w14:textId="77777777">
            <w:pPr>
              <w:pStyle w:val="TableHeaderCenter"/>
              <w:spacing w:before="0" w:after="0"/>
              <w:jc w:val="both"/>
              <w:rPr>
                <w:b/>
                <w:color w:val="FFFFFF" w:themeColor="background1"/>
                <w:sz w:val="18"/>
                <w:szCs w:val="18"/>
              </w:rPr>
            </w:pPr>
            <w:r w:rsidRPr="001E43F7">
              <w:rPr>
                <w:color w:val="FFFFFF" w:themeColor="background1"/>
                <w:sz w:val="18"/>
                <w:szCs w:val="18"/>
              </w:rPr>
              <w:t>Differential Attrition</w:t>
            </w:r>
          </w:p>
        </w:tc>
        <w:tc>
          <w:tcPr>
            <w:tcW w:w="360" w:type="dxa"/>
            <w:tcBorders>
              <w:top w:val="nil"/>
            </w:tcBorders>
            <w:shd w:val="clear" w:color="auto" w:fill="FFFFFF" w:themeFill="background1"/>
            <w:vAlign w:val="center"/>
          </w:tcPr>
          <w:p w:rsidRPr="001E43F7" w:rsidR="0056102A" w:rsidP="00D076B3" w:rsidRDefault="0056102A" w14:paraId="28EA67DB" w14:textId="77777777">
            <w:pPr>
              <w:pStyle w:val="TableHeaderCenter"/>
              <w:spacing w:before="0" w:after="0"/>
              <w:jc w:val="both"/>
              <w:rPr>
                <w:b/>
                <w:color w:val="FFFFFF" w:themeColor="background1"/>
                <w:sz w:val="18"/>
                <w:szCs w:val="18"/>
              </w:rPr>
            </w:pPr>
          </w:p>
        </w:tc>
        <w:tc>
          <w:tcPr>
            <w:tcW w:w="720" w:type="dxa"/>
            <w:tcBorders>
              <w:top w:val="nil"/>
            </w:tcBorders>
            <w:shd w:val="clear" w:color="auto" w:fill="308198" w:themeFill="accent1" w:themeFillShade="BF"/>
            <w:vAlign w:val="center"/>
          </w:tcPr>
          <w:p w:rsidRPr="001E43F7" w:rsidR="0056102A" w:rsidP="00D076B3" w:rsidRDefault="0056102A" w14:paraId="439EFC79" w14:textId="77777777">
            <w:pPr>
              <w:pStyle w:val="TableHeaderLeft"/>
              <w:spacing w:before="0" w:after="0"/>
              <w:ind w:left="-90" w:right="-62"/>
              <w:jc w:val="both"/>
              <w:rPr>
                <w:b/>
                <w:color w:val="FFFFFF" w:themeColor="background1"/>
                <w:sz w:val="18"/>
                <w:szCs w:val="18"/>
              </w:rPr>
            </w:pPr>
          </w:p>
        </w:tc>
        <w:tc>
          <w:tcPr>
            <w:tcW w:w="2160" w:type="dxa"/>
            <w:gridSpan w:val="2"/>
            <w:tcBorders>
              <w:top w:val="nil"/>
              <w:bottom w:val="single" w:color="FFFFFF" w:themeColor="background1" w:sz="8" w:space="0"/>
            </w:tcBorders>
            <w:shd w:val="clear" w:color="auto" w:fill="308198" w:themeFill="accent1" w:themeFillShade="BF"/>
            <w:vAlign w:val="center"/>
          </w:tcPr>
          <w:p w:rsidRPr="001E43F7" w:rsidR="0056102A" w:rsidP="00D076B3" w:rsidRDefault="0056102A" w14:paraId="45488579" w14:textId="77777777">
            <w:pPr>
              <w:pStyle w:val="TableHeaderCenter"/>
              <w:spacing w:before="0" w:after="0"/>
              <w:jc w:val="both"/>
              <w:rPr>
                <w:b/>
                <w:color w:val="FFFFFF" w:themeColor="background1"/>
                <w:sz w:val="18"/>
                <w:szCs w:val="18"/>
              </w:rPr>
            </w:pPr>
            <w:r w:rsidRPr="001E43F7">
              <w:rPr>
                <w:color w:val="FFFFFF" w:themeColor="background1"/>
                <w:sz w:val="18"/>
                <w:szCs w:val="18"/>
              </w:rPr>
              <w:t>Differential Attrition</w:t>
            </w:r>
          </w:p>
        </w:tc>
      </w:tr>
      <w:tr w:rsidRPr="001E43F7" w:rsidR="00780461" w:rsidTr="00D076B3" w14:paraId="61135FBB" w14:textId="77777777">
        <w:trPr>
          <w:trHeight w:val="504"/>
        </w:trPr>
        <w:tc>
          <w:tcPr>
            <w:tcW w:w="720" w:type="dxa"/>
            <w:shd w:val="clear" w:color="auto" w:fill="308198" w:themeFill="accent1" w:themeFillShade="BF"/>
            <w:vAlign w:val="center"/>
          </w:tcPr>
          <w:p w:rsidRPr="001E43F7" w:rsidR="0056102A" w:rsidP="00D076B3" w:rsidRDefault="0056102A" w14:paraId="3AB5F570" w14:textId="77777777">
            <w:pPr>
              <w:pStyle w:val="TableHeaderLeft"/>
              <w:spacing w:before="0" w:after="0"/>
              <w:ind w:left="-90" w:right="-62"/>
              <w:jc w:val="both"/>
              <w:rPr>
                <w:b/>
                <w:color w:val="FFFFFF" w:themeColor="background1"/>
                <w:sz w:val="18"/>
                <w:szCs w:val="18"/>
              </w:rPr>
            </w:pPr>
            <w:r w:rsidRPr="001E43F7">
              <w:rPr>
                <w:color w:val="FFFFFF" w:themeColor="background1"/>
                <w:sz w:val="18"/>
                <w:szCs w:val="18"/>
              </w:rPr>
              <w:t xml:space="preserve">  Overall</w:t>
            </w:r>
          </w:p>
          <w:p w:rsidRPr="001E43F7" w:rsidR="0056102A" w:rsidP="00D076B3" w:rsidRDefault="0056102A" w14:paraId="71958C4C" w14:textId="77777777">
            <w:pPr>
              <w:pStyle w:val="TableHeaderLeft"/>
              <w:spacing w:before="0" w:after="0"/>
              <w:jc w:val="both"/>
              <w:rPr>
                <w:b/>
                <w:color w:val="FFFFFF" w:themeColor="background1"/>
                <w:sz w:val="18"/>
                <w:szCs w:val="18"/>
              </w:rPr>
            </w:pPr>
            <w:r w:rsidRPr="001E43F7">
              <w:rPr>
                <w:color w:val="FFFFFF" w:themeColor="background1"/>
                <w:sz w:val="18"/>
                <w:szCs w:val="18"/>
              </w:rPr>
              <w:t>Attrition</w:t>
            </w:r>
          </w:p>
        </w:tc>
        <w:tc>
          <w:tcPr>
            <w:tcW w:w="1080" w:type="dxa"/>
            <w:tcBorders>
              <w:top w:val="single" w:color="FFFFFF" w:themeColor="background1" w:sz="8" w:space="0"/>
            </w:tcBorders>
            <w:shd w:val="clear" w:color="auto" w:fill="308198" w:themeFill="accent1" w:themeFillShade="BF"/>
            <w:vAlign w:val="center"/>
          </w:tcPr>
          <w:p w:rsidRPr="001E43F7" w:rsidR="0056102A" w:rsidP="00D076B3" w:rsidRDefault="0056102A" w14:paraId="11342BCF" w14:textId="77777777">
            <w:pPr>
              <w:pStyle w:val="TableHeaderCenter"/>
              <w:spacing w:before="0" w:after="0"/>
              <w:jc w:val="both"/>
              <w:rPr>
                <w:b/>
                <w:color w:val="FFFFFF" w:themeColor="background1"/>
                <w:sz w:val="18"/>
                <w:szCs w:val="18"/>
              </w:rPr>
            </w:pPr>
            <w:r w:rsidRPr="001E43F7">
              <w:rPr>
                <w:color w:val="FFFFFF" w:themeColor="background1"/>
                <w:sz w:val="18"/>
                <w:szCs w:val="18"/>
              </w:rPr>
              <w:t>Cautious Boundary</w:t>
            </w:r>
          </w:p>
        </w:tc>
        <w:tc>
          <w:tcPr>
            <w:tcW w:w="1080" w:type="dxa"/>
            <w:tcBorders>
              <w:top w:val="single" w:color="FFFFFF" w:themeColor="background1" w:sz="8" w:space="0"/>
            </w:tcBorders>
            <w:shd w:val="clear" w:color="auto" w:fill="308198" w:themeFill="accent1" w:themeFillShade="BF"/>
            <w:vAlign w:val="center"/>
          </w:tcPr>
          <w:p w:rsidRPr="001E43F7" w:rsidR="0056102A" w:rsidP="00D076B3" w:rsidRDefault="0056102A" w14:paraId="198162C4" w14:textId="77777777">
            <w:pPr>
              <w:pStyle w:val="TableHeaderCenter"/>
              <w:spacing w:before="0" w:after="0"/>
              <w:jc w:val="both"/>
              <w:rPr>
                <w:b/>
                <w:color w:val="FFFFFF" w:themeColor="background1"/>
                <w:sz w:val="18"/>
                <w:szCs w:val="18"/>
              </w:rPr>
            </w:pPr>
            <w:r w:rsidRPr="001E43F7">
              <w:rPr>
                <w:color w:val="FFFFFF" w:themeColor="background1"/>
                <w:sz w:val="18"/>
                <w:szCs w:val="18"/>
              </w:rPr>
              <w:t>Optimistic</w:t>
            </w:r>
          </w:p>
          <w:p w:rsidRPr="001E43F7" w:rsidR="0056102A" w:rsidP="00D076B3" w:rsidRDefault="0056102A" w14:paraId="13B6C662" w14:textId="77777777">
            <w:pPr>
              <w:pStyle w:val="TableHeaderCenter"/>
              <w:spacing w:before="0" w:after="0"/>
              <w:jc w:val="both"/>
              <w:rPr>
                <w:b/>
                <w:color w:val="FFFFFF" w:themeColor="background1"/>
                <w:sz w:val="18"/>
                <w:szCs w:val="18"/>
              </w:rPr>
            </w:pPr>
            <w:r w:rsidRPr="001E43F7">
              <w:rPr>
                <w:color w:val="FFFFFF" w:themeColor="background1"/>
                <w:sz w:val="18"/>
                <w:szCs w:val="18"/>
              </w:rPr>
              <w:t>Boundary</w:t>
            </w:r>
          </w:p>
        </w:tc>
        <w:tc>
          <w:tcPr>
            <w:tcW w:w="360" w:type="dxa"/>
            <w:shd w:val="clear" w:color="auto" w:fill="FFFFFF" w:themeFill="background1"/>
            <w:vAlign w:val="center"/>
          </w:tcPr>
          <w:p w:rsidRPr="001E43F7" w:rsidR="0056102A" w:rsidP="00D076B3" w:rsidRDefault="0056102A" w14:paraId="65E55486" w14:textId="77777777">
            <w:pPr>
              <w:pStyle w:val="TableHeaderCenter"/>
              <w:spacing w:before="0" w:after="0"/>
              <w:jc w:val="both"/>
              <w:rPr>
                <w:b/>
                <w:color w:val="FFFFFF" w:themeColor="background1"/>
                <w:sz w:val="18"/>
                <w:szCs w:val="18"/>
              </w:rPr>
            </w:pPr>
          </w:p>
        </w:tc>
        <w:tc>
          <w:tcPr>
            <w:tcW w:w="720" w:type="dxa"/>
            <w:shd w:val="clear" w:color="auto" w:fill="308198" w:themeFill="accent1" w:themeFillShade="BF"/>
            <w:vAlign w:val="center"/>
          </w:tcPr>
          <w:p w:rsidRPr="001E43F7" w:rsidR="0056102A" w:rsidP="00D076B3" w:rsidRDefault="0056102A" w14:paraId="29E877FD" w14:textId="77777777">
            <w:pPr>
              <w:pStyle w:val="TableHeaderLeft"/>
              <w:spacing w:before="0" w:after="0"/>
              <w:ind w:left="-90" w:right="-62"/>
              <w:jc w:val="both"/>
              <w:rPr>
                <w:b/>
                <w:color w:val="FFFFFF" w:themeColor="background1"/>
                <w:sz w:val="18"/>
                <w:szCs w:val="18"/>
              </w:rPr>
            </w:pPr>
            <w:r w:rsidRPr="001E43F7">
              <w:rPr>
                <w:color w:val="FFFFFF" w:themeColor="background1"/>
                <w:sz w:val="18"/>
                <w:szCs w:val="18"/>
              </w:rPr>
              <w:t xml:space="preserve">  Overall</w:t>
            </w:r>
          </w:p>
          <w:p w:rsidRPr="001E43F7" w:rsidR="0056102A" w:rsidP="00D076B3" w:rsidRDefault="0056102A" w14:paraId="5650008C" w14:textId="77777777">
            <w:pPr>
              <w:pStyle w:val="TableHeaderLeft"/>
              <w:spacing w:before="0" w:after="0"/>
              <w:jc w:val="both"/>
              <w:rPr>
                <w:b/>
                <w:color w:val="FFFFFF" w:themeColor="background1"/>
                <w:sz w:val="18"/>
                <w:szCs w:val="18"/>
              </w:rPr>
            </w:pPr>
            <w:r w:rsidRPr="001E43F7">
              <w:rPr>
                <w:color w:val="FFFFFF" w:themeColor="background1"/>
                <w:sz w:val="18"/>
                <w:szCs w:val="18"/>
              </w:rPr>
              <w:t>Attrition</w:t>
            </w:r>
          </w:p>
        </w:tc>
        <w:tc>
          <w:tcPr>
            <w:tcW w:w="1080" w:type="dxa"/>
            <w:tcBorders>
              <w:top w:val="single" w:color="FFFFFF" w:themeColor="background1" w:sz="8" w:space="0"/>
              <w:bottom w:val="nil"/>
            </w:tcBorders>
            <w:shd w:val="clear" w:color="auto" w:fill="308198" w:themeFill="accent1" w:themeFillShade="BF"/>
            <w:vAlign w:val="center"/>
          </w:tcPr>
          <w:p w:rsidRPr="001E43F7" w:rsidR="0056102A" w:rsidP="00D076B3" w:rsidRDefault="0056102A" w14:paraId="5631DA51" w14:textId="77777777">
            <w:pPr>
              <w:pStyle w:val="TableHeaderCenter"/>
              <w:spacing w:before="0" w:after="0"/>
              <w:jc w:val="both"/>
              <w:rPr>
                <w:b/>
                <w:color w:val="FFFFFF" w:themeColor="background1"/>
                <w:sz w:val="18"/>
                <w:szCs w:val="18"/>
              </w:rPr>
            </w:pPr>
            <w:r w:rsidRPr="001E43F7">
              <w:rPr>
                <w:color w:val="FFFFFF" w:themeColor="background1"/>
                <w:sz w:val="18"/>
                <w:szCs w:val="18"/>
              </w:rPr>
              <w:t>Cautious Boundary</w:t>
            </w:r>
          </w:p>
        </w:tc>
        <w:tc>
          <w:tcPr>
            <w:tcW w:w="1080" w:type="dxa"/>
            <w:tcBorders>
              <w:top w:val="single" w:color="FFFFFF" w:themeColor="background1" w:sz="8" w:space="0"/>
              <w:bottom w:val="nil"/>
            </w:tcBorders>
            <w:shd w:val="clear" w:color="auto" w:fill="308198" w:themeFill="accent1" w:themeFillShade="BF"/>
            <w:vAlign w:val="center"/>
          </w:tcPr>
          <w:p w:rsidRPr="001E43F7" w:rsidR="0056102A" w:rsidP="00D076B3" w:rsidRDefault="0056102A" w14:paraId="51913F00" w14:textId="77777777">
            <w:pPr>
              <w:pStyle w:val="TableHeaderCenter"/>
              <w:spacing w:before="0" w:after="0"/>
              <w:jc w:val="both"/>
              <w:rPr>
                <w:b/>
                <w:color w:val="FFFFFF" w:themeColor="background1"/>
                <w:sz w:val="18"/>
                <w:szCs w:val="18"/>
              </w:rPr>
            </w:pPr>
            <w:r w:rsidRPr="001E43F7">
              <w:rPr>
                <w:color w:val="FFFFFF" w:themeColor="background1"/>
                <w:sz w:val="18"/>
                <w:szCs w:val="18"/>
              </w:rPr>
              <w:t>Optimistic</w:t>
            </w:r>
          </w:p>
          <w:p w:rsidRPr="001E43F7" w:rsidR="0056102A" w:rsidP="00D076B3" w:rsidRDefault="0056102A" w14:paraId="4C2ABA37" w14:textId="77777777">
            <w:pPr>
              <w:pStyle w:val="TableHeaderCenter"/>
              <w:spacing w:before="0" w:after="0"/>
              <w:jc w:val="both"/>
              <w:rPr>
                <w:b/>
                <w:color w:val="FFFFFF" w:themeColor="background1"/>
                <w:sz w:val="18"/>
                <w:szCs w:val="18"/>
              </w:rPr>
            </w:pPr>
            <w:r w:rsidRPr="001E43F7">
              <w:rPr>
                <w:color w:val="FFFFFF" w:themeColor="background1"/>
                <w:sz w:val="18"/>
                <w:szCs w:val="18"/>
              </w:rPr>
              <w:t>Boundary</w:t>
            </w:r>
          </w:p>
        </w:tc>
        <w:tc>
          <w:tcPr>
            <w:tcW w:w="360" w:type="dxa"/>
            <w:shd w:val="clear" w:color="auto" w:fill="FFFFFF" w:themeFill="background1"/>
            <w:vAlign w:val="center"/>
          </w:tcPr>
          <w:p w:rsidRPr="001E43F7" w:rsidR="0056102A" w:rsidP="00D076B3" w:rsidRDefault="0056102A" w14:paraId="1E36BA4E" w14:textId="77777777">
            <w:pPr>
              <w:pStyle w:val="TableHeaderCenter"/>
              <w:spacing w:before="0" w:after="0"/>
              <w:jc w:val="both"/>
              <w:rPr>
                <w:b/>
                <w:color w:val="FFFFFF" w:themeColor="background1"/>
                <w:sz w:val="18"/>
                <w:szCs w:val="18"/>
              </w:rPr>
            </w:pPr>
          </w:p>
        </w:tc>
        <w:tc>
          <w:tcPr>
            <w:tcW w:w="720" w:type="dxa"/>
            <w:shd w:val="clear" w:color="auto" w:fill="308198" w:themeFill="accent1" w:themeFillShade="BF"/>
            <w:vAlign w:val="center"/>
          </w:tcPr>
          <w:p w:rsidRPr="001E43F7" w:rsidR="0056102A" w:rsidP="00D076B3" w:rsidRDefault="0056102A" w14:paraId="34961283" w14:textId="77777777">
            <w:pPr>
              <w:pStyle w:val="TableHeaderLeft"/>
              <w:spacing w:before="0" w:after="0"/>
              <w:ind w:left="-90" w:right="-62"/>
              <w:jc w:val="both"/>
              <w:rPr>
                <w:b/>
                <w:color w:val="FFFFFF" w:themeColor="background1"/>
                <w:sz w:val="18"/>
                <w:szCs w:val="18"/>
              </w:rPr>
            </w:pPr>
            <w:r w:rsidRPr="001E43F7">
              <w:rPr>
                <w:color w:val="FFFFFF" w:themeColor="background1"/>
                <w:sz w:val="18"/>
                <w:szCs w:val="18"/>
              </w:rPr>
              <w:t xml:space="preserve">  Overall</w:t>
            </w:r>
          </w:p>
          <w:p w:rsidRPr="001E43F7" w:rsidR="0056102A" w:rsidP="00D076B3" w:rsidRDefault="0056102A" w14:paraId="7C50ECB3" w14:textId="77777777">
            <w:pPr>
              <w:pStyle w:val="TableHeaderLeft"/>
              <w:spacing w:before="0" w:after="0"/>
              <w:jc w:val="both"/>
              <w:rPr>
                <w:b/>
                <w:color w:val="FFFFFF" w:themeColor="background1"/>
                <w:sz w:val="18"/>
                <w:szCs w:val="18"/>
              </w:rPr>
            </w:pPr>
            <w:r w:rsidRPr="001E43F7">
              <w:rPr>
                <w:color w:val="FFFFFF" w:themeColor="background1"/>
                <w:sz w:val="18"/>
                <w:szCs w:val="18"/>
              </w:rPr>
              <w:t>Attrition</w:t>
            </w:r>
          </w:p>
        </w:tc>
        <w:tc>
          <w:tcPr>
            <w:tcW w:w="1080" w:type="dxa"/>
            <w:tcBorders>
              <w:top w:val="single" w:color="FFFFFF" w:themeColor="background1" w:sz="8" w:space="0"/>
              <w:bottom w:val="nil"/>
            </w:tcBorders>
            <w:shd w:val="clear" w:color="auto" w:fill="308198" w:themeFill="accent1" w:themeFillShade="BF"/>
            <w:vAlign w:val="center"/>
          </w:tcPr>
          <w:p w:rsidRPr="001E43F7" w:rsidR="0056102A" w:rsidP="00D076B3" w:rsidRDefault="0056102A" w14:paraId="4795894F" w14:textId="77777777">
            <w:pPr>
              <w:pStyle w:val="TableHeaderCenter"/>
              <w:spacing w:before="0" w:after="0"/>
              <w:jc w:val="both"/>
              <w:rPr>
                <w:b/>
                <w:color w:val="FFFFFF" w:themeColor="background1"/>
                <w:sz w:val="18"/>
                <w:szCs w:val="18"/>
              </w:rPr>
            </w:pPr>
            <w:r w:rsidRPr="001E43F7">
              <w:rPr>
                <w:color w:val="FFFFFF" w:themeColor="background1"/>
                <w:sz w:val="18"/>
                <w:szCs w:val="18"/>
              </w:rPr>
              <w:t>Cautious Boundary</w:t>
            </w:r>
          </w:p>
        </w:tc>
        <w:tc>
          <w:tcPr>
            <w:tcW w:w="1080" w:type="dxa"/>
            <w:tcBorders>
              <w:top w:val="single" w:color="FFFFFF" w:themeColor="background1" w:sz="8" w:space="0"/>
              <w:bottom w:val="nil"/>
            </w:tcBorders>
            <w:shd w:val="clear" w:color="auto" w:fill="308198" w:themeFill="accent1" w:themeFillShade="BF"/>
            <w:vAlign w:val="center"/>
          </w:tcPr>
          <w:p w:rsidRPr="001E43F7" w:rsidR="0056102A" w:rsidP="00D076B3" w:rsidRDefault="0056102A" w14:paraId="4EC18652" w14:textId="77777777">
            <w:pPr>
              <w:pStyle w:val="TableHeaderCenter"/>
              <w:spacing w:before="0" w:after="0"/>
              <w:jc w:val="both"/>
              <w:rPr>
                <w:b/>
                <w:color w:val="FFFFFF" w:themeColor="background1"/>
                <w:sz w:val="18"/>
                <w:szCs w:val="18"/>
              </w:rPr>
            </w:pPr>
            <w:r w:rsidRPr="001E43F7">
              <w:rPr>
                <w:color w:val="FFFFFF" w:themeColor="background1"/>
                <w:sz w:val="18"/>
                <w:szCs w:val="18"/>
              </w:rPr>
              <w:t>Optimistic</w:t>
            </w:r>
          </w:p>
          <w:p w:rsidRPr="001E43F7" w:rsidR="0056102A" w:rsidP="00D076B3" w:rsidRDefault="0056102A" w14:paraId="714AE3D5" w14:textId="77777777">
            <w:pPr>
              <w:pStyle w:val="TableHeaderCenter"/>
              <w:spacing w:before="0" w:after="0"/>
              <w:jc w:val="both"/>
              <w:rPr>
                <w:b/>
                <w:color w:val="FFFFFF" w:themeColor="background1"/>
                <w:sz w:val="18"/>
                <w:szCs w:val="18"/>
              </w:rPr>
            </w:pPr>
            <w:r w:rsidRPr="001E43F7">
              <w:rPr>
                <w:color w:val="FFFFFF" w:themeColor="background1"/>
                <w:sz w:val="18"/>
                <w:szCs w:val="18"/>
              </w:rPr>
              <w:t>Boundary</w:t>
            </w:r>
          </w:p>
        </w:tc>
      </w:tr>
      <w:tr w:rsidRPr="001E43F7" w:rsidR="00780461" w:rsidTr="00D076B3" w14:paraId="65A8E7C0"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3F4C84CA" w14:textId="77777777">
            <w:pPr>
              <w:pStyle w:val="TableText"/>
              <w:jc w:val="both"/>
              <w:rPr>
                <w:color w:val="000000" w:themeColor="text1"/>
                <w:sz w:val="18"/>
                <w:szCs w:val="18"/>
              </w:rPr>
            </w:pPr>
            <w:r w:rsidRPr="001E43F7">
              <w:rPr>
                <w:color w:val="000000" w:themeColor="text1"/>
                <w:sz w:val="18"/>
                <w:szCs w:val="18"/>
              </w:rPr>
              <w:t>0</w:t>
            </w:r>
          </w:p>
        </w:tc>
        <w:tc>
          <w:tcPr>
            <w:tcW w:w="1080" w:type="dxa"/>
          </w:tcPr>
          <w:p w:rsidRPr="001E43F7" w:rsidR="0056102A" w:rsidP="00D076B3" w:rsidRDefault="0056102A" w14:paraId="758F1CE2" w14:textId="77777777">
            <w:pPr>
              <w:pStyle w:val="NormalSS"/>
              <w:rPr>
                <w:sz w:val="18"/>
                <w:szCs w:val="18"/>
              </w:rPr>
            </w:pPr>
            <w:r w:rsidRPr="001E43F7">
              <w:rPr>
                <w:sz w:val="18"/>
                <w:szCs w:val="18"/>
              </w:rPr>
              <w:t>5.7</w:t>
            </w:r>
          </w:p>
        </w:tc>
        <w:tc>
          <w:tcPr>
            <w:tcW w:w="1080" w:type="dxa"/>
          </w:tcPr>
          <w:p w:rsidRPr="001E43F7" w:rsidR="0056102A" w:rsidP="00D076B3" w:rsidRDefault="0056102A" w14:paraId="0E5412B3" w14:textId="77777777">
            <w:pPr>
              <w:pStyle w:val="NormalSS"/>
              <w:rPr>
                <w:sz w:val="18"/>
                <w:szCs w:val="18"/>
              </w:rPr>
            </w:pPr>
            <w:r w:rsidRPr="001E43F7">
              <w:rPr>
                <w:sz w:val="18"/>
                <w:szCs w:val="18"/>
              </w:rPr>
              <w:t>10.0</w:t>
            </w:r>
          </w:p>
        </w:tc>
        <w:tc>
          <w:tcPr>
            <w:tcW w:w="360" w:type="dxa"/>
            <w:shd w:val="clear" w:color="auto" w:fill="FFFFFF" w:themeFill="background1"/>
            <w:vAlign w:val="center"/>
          </w:tcPr>
          <w:p w:rsidRPr="001E43F7" w:rsidR="0056102A" w:rsidP="00D076B3" w:rsidRDefault="0056102A" w14:paraId="4A5E1599" w14:textId="77777777">
            <w:pPr>
              <w:pStyle w:val="TableText"/>
              <w:jc w:val="both"/>
              <w:rPr>
                <w:color w:val="000000" w:themeColor="text1"/>
                <w:sz w:val="18"/>
                <w:szCs w:val="18"/>
              </w:rPr>
            </w:pPr>
          </w:p>
        </w:tc>
        <w:tc>
          <w:tcPr>
            <w:tcW w:w="720" w:type="dxa"/>
            <w:tcBorders>
              <w:top w:val="nil"/>
            </w:tcBorders>
            <w:shd w:val="clear" w:color="auto" w:fill="DAEDF3" w:themeFill="accent1" w:themeFillTint="33"/>
            <w:vAlign w:val="center"/>
          </w:tcPr>
          <w:p w:rsidRPr="001E43F7" w:rsidR="0056102A" w:rsidP="00D076B3" w:rsidRDefault="0056102A" w14:paraId="166F6DBE" w14:textId="77777777">
            <w:pPr>
              <w:pStyle w:val="TableText"/>
              <w:jc w:val="both"/>
              <w:rPr>
                <w:color w:val="000000" w:themeColor="text1"/>
                <w:sz w:val="18"/>
                <w:szCs w:val="18"/>
              </w:rPr>
            </w:pPr>
            <w:r w:rsidRPr="001E43F7">
              <w:rPr>
                <w:color w:val="000000" w:themeColor="text1"/>
                <w:sz w:val="18"/>
                <w:szCs w:val="18"/>
              </w:rPr>
              <w:t>22</w:t>
            </w:r>
          </w:p>
        </w:tc>
        <w:tc>
          <w:tcPr>
            <w:tcW w:w="1080" w:type="dxa"/>
            <w:tcBorders>
              <w:top w:val="nil"/>
            </w:tcBorders>
            <w:shd w:val="clear" w:color="auto" w:fill="DAEDF3" w:themeFill="accent1" w:themeFillTint="33"/>
          </w:tcPr>
          <w:p w:rsidRPr="001E43F7" w:rsidR="0056102A" w:rsidP="00D076B3" w:rsidRDefault="0056102A" w14:paraId="4BD1DFB9" w14:textId="77777777">
            <w:pPr>
              <w:pStyle w:val="NormalSS"/>
              <w:rPr>
                <w:sz w:val="18"/>
                <w:szCs w:val="18"/>
              </w:rPr>
            </w:pPr>
            <w:r w:rsidRPr="001E43F7">
              <w:rPr>
                <w:sz w:val="18"/>
                <w:szCs w:val="18"/>
              </w:rPr>
              <w:t>5.2</w:t>
            </w:r>
          </w:p>
        </w:tc>
        <w:tc>
          <w:tcPr>
            <w:tcW w:w="1080" w:type="dxa"/>
            <w:tcBorders>
              <w:top w:val="nil"/>
            </w:tcBorders>
            <w:shd w:val="clear" w:color="auto" w:fill="DAEDF3" w:themeFill="accent1" w:themeFillTint="33"/>
          </w:tcPr>
          <w:p w:rsidRPr="001E43F7" w:rsidR="0056102A" w:rsidP="00D076B3" w:rsidRDefault="0056102A" w14:paraId="4D80A3E8" w14:textId="77777777">
            <w:pPr>
              <w:pStyle w:val="NormalSS"/>
              <w:rPr>
                <w:sz w:val="18"/>
                <w:szCs w:val="18"/>
              </w:rPr>
            </w:pPr>
            <w:r w:rsidRPr="001E43F7">
              <w:rPr>
                <w:sz w:val="18"/>
                <w:szCs w:val="18"/>
              </w:rPr>
              <w:t>9.7</w:t>
            </w:r>
          </w:p>
        </w:tc>
        <w:tc>
          <w:tcPr>
            <w:tcW w:w="360" w:type="dxa"/>
            <w:tcBorders>
              <w:top w:val="nil"/>
            </w:tcBorders>
            <w:shd w:val="clear" w:color="auto" w:fill="FFFFFF" w:themeFill="background1"/>
          </w:tcPr>
          <w:p w:rsidRPr="001E43F7" w:rsidR="0056102A" w:rsidP="00D076B3" w:rsidRDefault="0056102A" w14:paraId="5B1CE41B" w14:textId="77777777">
            <w:pPr>
              <w:pStyle w:val="TableText"/>
              <w:jc w:val="both"/>
              <w:rPr>
                <w:color w:val="000000" w:themeColor="text1"/>
                <w:sz w:val="18"/>
                <w:szCs w:val="18"/>
              </w:rPr>
            </w:pPr>
          </w:p>
        </w:tc>
        <w:tc>
          <w:tcPr>
            <w:tcW w:w="720" w:type="dxa"/>
            <w:tcBorders>
              <w:top w:val="nil"/>
            </w:tcBorders>
            <w:shd w:val="clear" w:color="auto" w:fill="DAEDF3" w:themeFill="accent1" w:themeFillTint="33"/>
            <w:vAlign w:val="center"/>
          </w:tcPr>
          <w:p w:rsidRPr="001E43F7" w:rsidR="0056102A" w:rsidP="00D076B3" w:rsidRDefault="0056102A" w14:paraId="7E67BE11" w14:textId="77777777">
            <w:pPr>
              <w:pStyle w:val="TableText"/>
              <w:jc w:val="both"/>
              <w:rPr>
                <w:color w:val="000000" w:themeColor="text1"/>
                <w:sz w:val="18"/>
                <w:szCs w:val="18"/>
              </w:rPr>
            </w:pPr>
            <w:r w:rsidRPr="001E43F7">
              <w:rPr>
                <w:color w:val="000000" w:themeColor="text1"/>
                <w:sz w:val="18"/>
                <w:szCs w:val="18"/>
              </w:rPr>
              <w:t>44</w:t>
            </w:r>
          </w:p>
        </w:tc>
        <w:tc>
          <w:tcPr>
            <w:tcW w:w="1080" w:type="dxa"/>
            <w:tcBorders>
              <w:top w:val="nil"/>
            </w:tcBorders>
            <w:shd w:val="clear" w:color="auto" w:fill="DAEDF3" w:themeFill="accent1" w:themeFillTint="33"/>
          </w:tcPr>
          <w:p w:rsidRPr="001E43F7" w:rsidR="0056102A" w:rsidP="00D076B3" w:rsidRDefault="0056102A" w14:paraId="6CF37F58" w14:textId="77777777">
            <w:pPr>
              <w:pStyle w:val="NormalSS"/>
              <w:rPr>
                <w:sz w:val="18"/>
                <w:szCs w:val="18"/>
              </w:rPr>
            </w:pPr>
            <w:r w:rsidRPr="001E43F7">
              <w:rPr>
                <w:sz w:val="18"/>
                <w:szCs w:val="18"/>
              </w:rPr>
              <w:t>2.0</w:t>
            </w:r>
          </w:p>
        </w:tc>
        <w:tc>
          <w:tcPr>
            <w:tcW w:w="1080" w:type="dxa"/>
            <w:tcBorders>
              <w:top w:val="nil"/>
            </w:tcBorders>
            <w:shd w:val="clear" w:color="auto" w:fill="DAEDF3" w:themeFill="accent1" w:themeFillTint="33"/>
          </w:tcPr>
          <w:p w:rsidRPr="001E43F7" w:rsidR="0056102A" w:rsidP="00D076B3" w:rsidRDefault="0056102A" w14:paraId="546945D5" w14:textId="77777777">
            <w:pPr>
              <w:pStyle w:val="NormalSS"/>
              <w:rPr>
                <w:sz w:val="18"/>
                <w:szCs w:val="18"/>
              </w:rPr>
            </w:pPr>
            <w:r w:rsidRPr="001E43F7">
              <w:rPr>
                <w:sz w:val="18"/>
                <w:szCs w:val="18"/>
              </w:rPr>
              <w:t>5.1</w:t>
            </w:r>
          </w:p>
        </w:tc>
      </w:tr>
      <w:tr w:rsidRPr="001E43F7" w:rsidR="0056102A" w:rsidTr="00D076B3" w14:paraId="521CE15F" w14:textId="77777777">
        <w:trPr>
          <w:trHeight w:val="274"/>
        </w:trPr>
        <w:tc>
          <w:tcPr>
            <w:tcW w:w="720" w:type="dxa"/>
            <w:vAlign w:val="center"/>
          </w:tcPr>
          <w:p w:rsidRPr="001E43F7" w:rsidR="0056102A" w:rsidP="00D076B3" w:rsidRDefault="0056102A" w14:paraId="1BCF95C2" w14:textId="77777777">
            <w:pPr>
              <w:pStyle w:val="TableText"/>
              <w:jc w:val="both"/>
              <w:rPr>
                <w:color w:val="000000" w:themeColor="text1"/>
                <w:sz w:val="18"/>
                <w:szCs w:val="18"/>
              </w:rPr>
            </w:pPr>
            <w:r w:rsidRPr="001E43F7">
              <w:rPr>
                <w:color w:val="000000" w:themeColor="text1"/>
                <w:sz w:val="18"/>
                <w:szCs w:val="18"/>
              </w:rPr>
              <w:t>1</w:t>
            </w:r>
          </w:p>
        </w:tc>
        <w:tc>
          <w:tcPr>
            <w:tcW w:w="1080" w:type="dxa"/>
          </w:tcPr>
          <w:p w:rsidRPr="001E43F7" w:rsidR="0056102A" w:rsidP="00D076B3" w:rsidRDefault="0056102A" w14:paraId="05B0E143" w14:textId="77777777">
            <w:pPr>
              <w:pStyle w:val="NormalSS"/>
              <w:rPr>
                <w:sz w:val="18"/>
                <w:szCs w:val="18"/>
              </w:rPr>
            </w:pPr>
            <w:r w:rsidRPr="001E43F7">
              <w:rPr>
                <w:sz w:val="18"/>
                <w:szCs w:val="18"/>
              </w:rPr>
              <w:t>5.8</w:t>
            </w:r>
          </w:p>
        </w:tc>
        <w:tc>
          <w:tcPr>
            <w:tcW w:w="1080" w:type="dxa"/>
          </w:tcPr>
          <w:p w:rsidRPr="001E43F7" w:rsidR="0056102A" w:rsidP="00D076B3" w:rsidRDefault="0056102A" w14:paraId="6DBE7A24" w14:textId="77777777">
            <w:pPr>
              <w:pStyle w:val="NormalSS"/>
              <w:rPr>
                <w:sz w:val="18"/>
                <w:szCs w:val="18"/>
              </w:rPr>
            </w:pPr>
            <w:r w:rsidRPr="001E43F7">
              <w:rPr>
                <w:sz w:val="18"/>
                <w:szCs w:val="18"/>
              </w:rPr>
              <w:t>10.1</w:t>
            </w:r>
          </w:p>
        </w:tc>
        <w:tc>
          <w:tcPr>
            <w:tcW w:w="360" w:type="dxa"/>
            <w:shd w:val="clear" w:color="auto" w:fill="FFFFFF" w:themeFill="background1"/>
            <w:vAlign w:val="center"/>
          </w:tcPr>
          <w:p w:rsidRPr="001E43F7" w:rsidR="0056102A" w:rsidP="00D076B3" w:rsidRDefault="0056102A" w14:paraId="3F6096C3"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77848F07" w14:textId="77777777">
            <w:pPr>
              <w:pStyle w:val="TableText"/>
              <w:jc w:val="both"/>
              <w:rPr>
                <w:color w:val="000000" w:themeColor="text1"/>
                <w:sz w:val="18"/>
                <w:szCs w:val="18"/>
              </w:rPr>
            </w:pPr>
            <w:r w:rsidRPr="001E43F7">
              <w:rPr>
                <w:color w:val="000000" w:themeColor="text1"/>
                <w:sz w:val="18"/>
                <w:szCs w:val="18"/>
              </w:rPr>
              <w:t>23</w:t>
            </w:r>
          </w:p>
        </w:tc>
        <w:tc>
          <w:tcPr>
            <w:tcW w:w="1080" w:type="dxa"/>
            <w:shd w:val="clear" w:color="auto" w:fill="FFFFFF" w:themeFill="background1"/>
          </w:tcPr>
          <w:p w:rsidRPr="001E43F7" w:rsidR="0056102A" w:rsidP="00D076B3" w:rsidRDefault="0056102A" w14:paraId="336FF7BB" w14:textId="77777777">
            <w:pPr>
              <w:pStyle w:val="NormalSS"/>
              <w:rPr>
                <w:sz w:val="18"/>
                <w:szCs w:val="18"/>
              </w:rPr>
            </w:pPr>
            <w:r w:rsidRPr="001E43F7">
              <w:rPr>
                <w:sz w:val="18"/>
                <w:szCs w:val="18"/>
              </w:rPr>
              <w:t>5.1</w:t>
            </w:r>
          </w:p>
        </w:tc>
        <w:tc>
          <w:tcPr>
            <w:tcW w:w="1080" w:type="dxa"/>
            <w:shd w:val="clear" w:color="auto" w:fill="FFFFFF" w:themeFill="background1"/>
          </w:tcPr>
          <w:p w:rsidRPr="001E43F7" w:rsidR="0056102A" w:rsidP="00D076B3" w:rsidRDefault="0056102A" w14:paraId="697F81E5" w14:textId="77777777">
            <w:pPr>
              <w:pStyle w:val="NormalSS"/>
              <w:rPr>
                <w:sz w:val="18"/>
                <w:szCs w:val="18"/>
              </w:rPr>
            </w:pPr>
            <w:r w:rsidRPr="001E43F7">
              <w:rPr>
                <w:sz w:val="18"/>
                <w:szCs w:val="18"/>
              </w:rPr>
              <w:t>9.5</w:t>
            </w:r>
          </w:p>
        </w:tc>
        <w:tc>
          <w:tcPr>
            <w:tcW w:w="360" w:type="dxa"/>
            <w:shd w:val="clear" w:color="auto" w:fill="FFFFFF" w:themeFill="background1"/>
          </w:tcPr>
          <w:p w:rsidRPr="001E43F7" w:rsidR="0056102A" w:rsidP="00D076B3" w:rsidRDefault="0056102A" w14:paraId="5BA71A89"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34B1ECA3" w14:textId="77777777">
            <w:pPr>
              <w:pStyle w:val="TableText"/>
              <w:jc w:val="both"/>
              <w:rPr>
                <w:color w:val="000000" w:themeColor="text1"/>
                <w:sz w:val="18"/>
                <w:szCs w:val="18"/>
              </w:rPr>
            </w:pPr>
            <w:r w:rsidRPr="001E43F7">
              <w:rPr>
                <w:color w:val="000000" w:themeColor="text1"/>
                <w:sz w:val="18"/>
                <w:szCs w:val="18"/>
              </w:rPr>
              <w:t>45</w:t>
            </w:r>
          </w:p>
        </w:tc>
        <w:tc>
          <w:tcPr>
            <w:tcW w:w="1080" w:type="dxa"/>
            <w:shd w:val="clear" w:color="auto" w:fill="FFFFFF" w:themeFill="background1"/>
          </w:tcPr>
          <w:p w:rsidRPr="001E43F7" w:rsidR="0056102A" w:rsidP="00D076B3" w:rsidRDefault="0056102A" w14:paraId="28CFEE27" w14:textId="77777777">
            <w:pPr>
              <w:pStyle w:val="NormalSS"/>
              <w:rPr>
                <w:sz w:val="18"/>
                <w:szCs w:val="18"/>
              </w:rPr>
            </w:pPr>
            <w:r w:rsidRPr="001E43F7">
              <w:rPr>
                <w:sz w:val="18"/>
                <w:szCs w:val="18"/>
              </w:rPr>
              <w:t>1.8</w:t>
            </w:r>
          </w:p>
        </w:tc>
        <w:tc>
          <w:tcPr>
            <w:tcW w:w="1080" w:type="dxa"/>
            <w:shd w:val="clear" w:color="auto" w:fill="FFFFFF" w:themeFill="background1"/>
          </w:tcPr>
          <w:p w:rsidRPr="001E43F7" w:rsidR="0056102A" w:rsidP="00D076B3" w:rsidRDefault="0056102A" w14:paraId="4BF005D7" w14:textId="77777777">
            <w:pPr>
              <w:pStyle w:val="NormalSS"/>
              <w:rPr>
                <w:sz w:val="18"/>
                <w:szCs w:val="18"/>
              </w:rPr>
            </w:pPr>
            <w:r w:rsidRPr="001E43F7">
              <w:rPr>
                <w:sz w:val="18"/>
                <w:szCs w:val="18"/>
              </w:rPr>
              <w:t>4.9</w:t>
            </w:r>
          </w:p>
        </w:tc>
      </w:tr>
      <w:tr w:rsidRPr="001E43F7" w:rsidR="0056102A" w:rsidTr="00D076B3" w14:paraId="753F7AFD"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38FED24D" w14:textId="77777777">
            <w:pPr>
              <w:pStyle w:val="TableText"/>
              <w:jc w:val="both"/>
              <w:rPr>
                <w:color w:val="000000" w:themeColor="text1"/>
                <w:sz w:val="18"/>
                <w:szCs w:val="18"/>
              </w:rPr>
            </w:pPr>
            <w:r w:rsidRPr="001E43F7">
              <w:rPr>
                <w:color w:val="000000" w:themeColor="text1"/>
                <w:sz w:val="18"/>
                <w:szCs w:val="18"/>
              </w:rPr>
              <w:t>2</w:t>
            </w:r>
          </w:p>
        </w:tc>
        <w:tc>
          <w:tcPr>
            <w:tcW w:w="1080" w:type="dxa"/>
          </w:tcPr>
          <w:p w:rsidRPr="001E43F7" w:rsidR="0056102A" w:rsidP="00D076B3" w:rsidRDefault="0056102A" w14:paraId="22D6B72E" w14:textId="77777777">
            <w:pPr>
              <w:pStyle w:val="NormalSS"/>
              <w:rPr>
                <w:sz w:val="18"/>
                <w:szCs w:val="18"/>
              </w:rPr>
            </w:pPr>
            <w:r w:rsidRPr="001E43F7">
              <w:rPr>
                <w:sz w:val="18"/>
                <w:szCs w:val="18"/>
              </w:rPr>
              <w:t>5.9</w:t>
            </w:r>
          </w:p>
        </w:tc>
        <w:tc>
          <w:tcPr>
            <w:tcW w:w="1080" w:type="dxa"/>
          </w:tcPr>
          <w:p w:rsidRPr="001E43F7" w:rsidR="0056102A" w:rsidP="00D076B3" w:rsidRDefault="0056102A" w14:paraId="223E2612" w14:textId="77777777">
            <w:pPr>
              <w:pStyle w:val="NormalSS"/>
              <w:rPr>
                <w:sz w:val="18"/>
                <w:szCs w:val="18"/>
              </w:rPr>
            </w:pPr>
            <w:r w:rsidRPr="001E43F7">
              <w:rPr>
                <w:sz w:val="18"/>
                <w:szCs w:val="18"/>
              </w:rPr>
              <w:t>10.2</w:t>
            </w:r>
          </w:p>
        </w:tc>
        <w:tc>
          <w:tcPr>
            <w:tcW w:w="360" w:type="dxa"/>
            <w:shd w:val="clear" w:color="auto" w:fill="FFFFFF" w:themeFill="background1"/>
            <w:vAlign w:val="center"/>
          </w:tcPr>
          <w:p w:rsidRPr="001E43F7" w:rsidR="0056102A" w:rsidP="00D076B3" w:rsidRDefault="0056102A" w14:paraId="45474985"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5ADC4A02" w14:textId="77777777">
            <w:pPr>
              <w:pStyle w:val="TableText"/>
              <w:jc w:val="both"/>
              <w:rPr>
                <w:color w:val="000000" w:themeColor="text1"/>
                <w:sz w:val="18"/>
                <w:szCs w:val="18"/>
              </w:rPr>
            </w:pPr>
            <w:r w:rsidRPr="001E43F7">
              <w:rPr>
                <w:color w:val="000000" w:themeColor="text1"/>
                <w:sz w:val="18"/>
                <w:szCs w:val="18"/>
              </w:rPr>
              <w:t>24</w:t>
            </w:r>
          </w:p>
        </w:tc>
        <w:tc>
          <w:tcPr>
            <w:tcW w:w="1080" w:type="dxa"/>
            <w:shd w:val="clear" w:color="auto" w:fill="DAEDF3" w:themeFill="accent1" w:themeFillTint="33"/>
          </w:tcPr>
          <w:p w:rsidRPr="001E43F7" w:rsidR="0056102A" w:rsidP="00D076B3" w:rsidRDefault="0056102A" w14:paraId="50100EA2" w14:textId="77777777">
            <w:pPr>
              <w:pStyle w:val="NormalSS"/>
              <w:rPr>
                <w:sz w:val="18"/>
                <w:szCs w:val="18"/>
              </w:rPr>
            </w:pPr>
            <w:r w:rsidRPr="001E43F7">
              <w:rPr>
                <w:sz w:val="18"/>
                <w:szCs w:val="18"/>
              </w:rPr>
              <w:t>4.9</w:t>
            </w:r>
          </w:p>
        </w:tc>
        <w:tc>
          <w:tcPr>
            <w:tcW w:w="1080" w:type="dxa"/>
            <w:shd w:val="clear" w:color="auto" w:fill="DAEDF3" w:themeFill="accent1" w:themeFillTint="33"/>
          </w:tcPr>
          <w:p w:rsidRPr="001E43F7" w:rsidR="0056102A" w:rsidP="00D076B3" w:rsidRDefault="0056102A" w14:paraId="130E49E0" w14:textId="77777777">
            <w:pPr>
              <w:pStyle w:val="NormalSS"/>
              <w:rPr>
                <w:sz w:val="18"/>
                <w:szCs w:val="18"/>
              </w:rPr>
            </w:pPr>
            <w:r w:rsidRPr="001E43F7">
              <w:rPr>
                <w:sz w:val="18"/>
                <w:szCs w:val="18"/>
              </w:rPr>
              <w:t>9.4</w:t>
            </w:r>
          </w:p>
        </w:tc>
        <w:tc>
          <w:tcPr>
            <w:tcW w:w="360" w:type="dxa"/>
            <w:shd w:val="clear" w:color="auto" w:fill="FFFFFF" w:themeFill="background1"/>
          </w:tcPr>
          <w:p w:rsidRPr="001E43F7" w:rsidR="0056102A" w:rsidP="00D076B3" w:rsidRDefault="0056102A" w14:paraId="2634D4DE"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53D70EDB" w14:textId="77777777">
            <w:pPr>
              <w:pStyle w:val="TableText"/>
              <w:jc w:val="both"/>
              <w:rPr>
                <w:color w:val="000000" w:themeColor="text1"/>
                <w:sz w:val="18"/>
                <w:szCs w:val="18"/>
              </w:rPr>
            </w:pPr>
            <w:r w:rsidRPr="001E43F7">
              <w:rPr>
                <w:color w:val="000000" w:themeColor="text1"/>
                <w:sz w:val="18"/>
                <w:szCs w:val="18"/>
              </w:rPr>
              <w:t>46</w:t>
            </w:r>
          </w:p>
        </w:tc>
        <w:tc>
          <w:tcPr>
            <w:tcW w:w="1080" w:type="dxa"/>
            <w:shd w:val="clear" w:color="auto" w:fill="DAEDF3" w:themeFill="accent1" w:themeFillTint="33"/>
          </w:tcPr>
          <w:p w:rsidRPr="001E43F7" w:rsidR="0056102A" w:rsidP="00D076B3" w:rsidRDefault="0056102A" w14:paraId="7C61C8F6" w14:textId="77777777">
            <w:pPr>
              <w:pStyle w:val="NormalSS"/>
              <w:rPr>
                <w:sz w:val="18"/>
                <w:szCs w:val="18"/>
              </w:rPr>
            </w:pPr>
            <w:r w:rsidRPr="001E43F7">
              <w:rPr>
                <w:sz w:val="18"/>
                <w:szCs w:val="18"/>
              </w:rPr>
              <w:t>1.6</w:t>
            </w:r>
          </w:p>
        </w:tc>
        <w:tc>
          <w:tcPr>
            <w:tcW w:w="1080" w:type="dxa"/>
            <w:shd w:val="clear" w:color="auto" w:fill="DAEDF3" w:themeFill="accent1" w:themeFillTint="33"/>
          </w:tcPr>
          <w:p w:rsidRPr="001E43F7" w:rsidR="0056102A" w:rsidP="00D076B3" w:rsidRDefault="0056102A" w14:paraId="4E678AAA" w14:textId="77777777">
            <w:pPr>
              <w:pStyle w:val="NormalSS"/>
              <w:rPr>
                <w:sz w:val="18"/>
                <w:szCs w:val="18"/>
              </w:rPr>
            </w:pPr>
            <w:r w:rsidRPr="001E43F7">
              <w:rPr>
                <w:sz w:val="18"/>
                <w:szCs w:val="18"/>
              </w:rPr>
              <w:t>4.6</w:t>
            </w:r>
          </w:p>
        </w:tc>
      </w:tr>
      <w:tr w:rsidRPr="001E43F7" w:rsidR="0056102A" w:rsidTr="00D076B3" w14:paraId="6A89AD91" w14:textId="77777777">
        <w:trPr>
          <w:trHeight w:val="274"/>
        </w:trPr>
        <w:tc>
          <w:tcPr>
            <w:tcW w:w="720" w:type="dxa"/>
            <w:vAlign w:val="center"/>
          </w:tcPr>
          <w:p w:rsidRPr="001E43F7" w:rsidR="0056102A" w:rsidP="00D076B3" w:rsidRDefault="0056102A" w14:paraId="1F5E36F2" w14:textId="77777777">
            <w:pPr>
              <w:pStyle w:val="TableText"/>
              <w:jc w:val="both"/>
              <w:rPr>
                <w:color w:val="000000" w:themeColor="text1"/>
                <w:sz w:val="18"/>
                <w:szCs w:val="18"/>
              </w:rPr>
            </w:pPr>
            <w:r w:rsidRPr="001E43F7">
              <w:rPr>
                <w:color w:val="000000" w:themeColor="text1"/>
                <w:sz w:val="18"/>
                <w:szCs w:val="18"/>
              </w:rPr>
              <w:t>3</w:t>
            </w:r>
          </w:p>
        </w:tc>
        <w:tc>
          <w:tcPr>
            <w:tcW w:w="1080" w:type="dxa"/>
          </w:tcPr>
          <w:p w:rsidRPr="001E43F7" w:rsidR="0056102A" w:rsidP="00D076B3" w:rsidRDefault="0056102A" w14:paraId="7C6E9F47" w14:textId="77777777">
            <w:pPr>
              <w:pStyle w:val="NormalSS"/>
              <w:rPr>
                <w:sz w:val="18"/>
                <w:szCs w:val="18"/>
              </w:rPr>
            </w:pPr>
            <w:r w:rsidRPr="001E43F7">
              <w:rPr>
                <w:sz w:val="18"/>
                <w:szCs w:val="18"/>
              </w:rPr>
              <w:t>5.9</w:t>
            </w:r>
          </w:p>
        </w:tc>
        <w:tc>
          <w:tcPr>
            <w:tcW w:w="1080" w:type="dxa"/>
          </w:tcPr>
          <w:p w:rsidRPr="001E43F7" w:rsidR="0056102A" w:rsidP="00D076B3" w:rsidRDefault="0056102A" w14:paraId="3AE15DEE" w14:textId="77777777">
            <w:pPr>
              <w:pStyle w:val="NormalSS"/>
              <w:rPr>
                <w:sz w:val="18"/>
                <w:szCs w:val="18"/>
              </w:rPr>
            </w:pPr>
            <w:r w:rsidRPr="001E43F7">
              <w:rPr>
                <w:sz w:val="18"/>
                <w:szCs w:val="18"/>
              </w:rPr>
              <w:t>10.3</w:t>
            </w:r>
          </w:p>
        </w:tc>
        <w:tc>
          <w:tcPr>
            <w:tcW w:w="360" w:type="dxa"/>
            <w:shd w:val="clear" w:color="auto" w:fill="FFFFFF" w:themeFill="background1"/>
            <w:vAlign w:val="center"/>
          </w:tcPr>
          <w:p w:rsidRPr="001E43F7" w:rsidR="0056102A" w:rsidP="00D076B3" w:rsidRDefault="0056102A" w14:paraId="72DD461B"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2DD76110" w14:textId="77777777">
            <w:pPr>
              <w:pStyle w:val="TableText"/>
              <w:jc w:val="both"/>
              <w:rPr>
                <w:color w:val="000000" w:themeColor="text1"/>
                <w:sz w:val="18"/>
                <w:szCs w:val="18"/>
              </w:rPr>
            </w:pPr>
            <w:r w:rsidRPr="001E43F7">
              <w:rPr>
                <w:color w:val="000000" w:themeColor="text1"/>
                <w:sz w:val="18"/>
                <w:szCs w:val="18"/>
              </w:rPr>
              <w:t>25</w:t>
            </w:r>
          </w:p>
        </w:tc>
        <w:tc>
          <w:tcPr>
            <w:tcW w:w="1080" w:type="dxa"/>
            <w:shd w:val="clear" w:color="auto" w:fill="FFFFFF" w:themeFill="background1"/>
          </w:tcPr>
          <w:p w:rsidRPr="001E43F7" w:rsidR="0056102A" w:rsidP="00D076B3" w:rsidRDefault="0056102A" w14:paraId="3AB361FA" w14:textId="77777777">
            <w:pPr>
              <w:pStyle w:val="NormalSS"/>
              <w:rPr>
                <w:sz w:val="18"/>
                <w:szCs w:val="18"/>
              </w:rPr>
            </w:pPr>
            <w:r w:rsidRPr="001E43F7">
              <w:rPr>
                <w:sz w:val="18"/>
                <w:szCs w:val="18"/>
              </w:rPr>
              <w:t>4.8</w:t>
            </w:r>
          </w:p>
        </w:tc>
        <w:tc>
          <w:tcPr>
            <w:tcW w:w="1080" w:type="dxa"/>
            <w:shd w:val="clear" w:color="auto" w:fill="FFFFFF" w:themeFill="background1"/>
          </w:tcPr>
          <w:p w:rsidRPr="001E43F7" w:rsidR="0056102A" w:rsidP="00D076B3" w:rsidRDefault="0056102A" w14:paraId="0EC29262" w14:textId="77777777">
            <w:pPr>
              <w:pStyle w:val="NormalSS"/>
              <w:rPr>
                <w:sz w:val="18"/>
                <w:szCs w:val="18"/>
              </w:rPr>
            </w:pPr>
            <w:r w:rsidRPr="001E43F7">
              <w:rPr>
                <w:sz w:val="18"/>
                <w:szCs w:val="18"/>
              </w:rPr>
              <w:t>9.2</w:t>
            </w:r>
          </w:p>
        </w:tc>
        <w:tc>
          <w:tcPr>
            <w:tcW w:w="360" w:type="dxa"/>
            <w:shd w:val="clear" w:color="auto" w:fill="FFFFFF" w:themeFill="background1"/>
          </w:tcPr>
          <w:p w:rsidRPr="001E43F7" w:rsidR="0056102A" w:rsidP="00D076B3" w:rsidRDefault="0056102A" w14:paraId="597675EB"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30969AAE" w14:textId="77777777">
            <w:pPr>
              <w:pStyle w:val="TableText"/>
              <w:jc w:val="both"/>
              <w:rPr>
                <w:color w:val="000000" w:themeColor="text1"/>
                <w:sz w:val="18"/>
                <w:szCs w:val="18"/>
              </w:rPr>
            </w:pPr>
            <w:r w:rsidRPr="001E43F7">
              <w:rPr>
                <w:color w:val="000000" w:themeColor="text1"/>
                <w:sz w:val="18"/>
                <w:szCs w:val="18"/>
              </w:rPr>
              <w:t>47</w:t>
            </w:r>
          </w:p>
        </w:tc>
        <w:tc>
          <w:tcPr>
            <w:tcW w:w="1080" w:type="dxa"/>
            <w:shd w:val="clear" w:color="auto" w:fill="FFFFFF" w:themeFill="background1"/>
          </w:tcPr>
          <w:p w:rsidRPr="001E43F7" w:rsidR="0056102A" w:rsidP="00D076B3" w:rsidRDefault="0056102A" w14:paraId="1CB8C4AD" w14:textId="77777777">
            <w:pPr>
              <w:pStyle w:val="NormalSS"/>
              <w:rPr>
                <w:sz w:val="18"/>
                <w:szCs w:val="18"/>
              </w:rPr>
            </w:pPr>
            <w:r w:rsidRPr="001E43F7">
              <w:rPr>
                <w:sz w:val="18"/>
                <w:szCs w:val="18"/>
              </w:rPr>
              <w:t>1.5</w:t>
            </w:r>
          </w:p>
        </w:tc>
        <w:tc>
          <w:tcPr>
            <w:tcW w:w="1080" w:type="dxa"/>
            <w:shd w:val="clear" w:color="auto" w:fill="FFFFFF" w:themeFill="background1"/>
          </w:tcPr>
          <w:p w:rsidRPr="001E43F7" w:rsidR="0056102A" w:rsidP="00D076B3" w:rsidRDefault="0056102A" w14:paraId="775DF4EA" w14:textId="77777777">
            <w:pPr>
              <w:pStyle w:val="NormalSS"/>
              <w:rPr>
                <w:sz w:val="18"/>
                <w:szCs w:val="18"/>
              </w:rPr>
            </w:pPr>
            <w:r w:rsidRPr="001E43F7">
              <w:rPr>
                <w:sz w:val="18"/>
                <w:szCs w:val="18"/>
              </w:rPr>
              <w:t>4.4</w:t>
            </w:r>
          </w:p>
        </w:tc>
      </w:tr>
      <w:tr w:rsidRPr="001E43F7" w:rsidR="0056102A" w:rsidTr="00D076B3" w14:paraId="241139A4"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3ED4778E" w14:textId="77777777">
            <w:pPr>
              <w:pStyle w:val="TableText"/>
              <w:jc w:val="both"/>
              <w:rPr>
                <w:color w:val="000000" w:themeColor="text1"/>
                <w:sz w:val="18"/>
                <w:szCs w:val="18"/>
              </w:rPr>
            </w:pPr>
            <w:r w:rsidRPr="001E43F7">
              <w:rPr>
                <w:color w:val="000000" w:themeColor="text1"/>
                <w:sz w:val="18"/>
                <w:szCs w:val="18"/>
              </w:rPr>
              <w:t>4</w:t>
            </w:r>
          </w:p>
        </w:tc>
        <w:tc>
          <w:tcPr>
            <w:tcW w:w="1080" w:type="dxa"/>
          </w:tcPr>
          <w:p w:rsidRPr="001E43F7" w:rsidR="0056102A" w:rsidP="00D076B3" w:rsidRDefault="0056102A" w14:paraId="77FB614B" w14:textId="77777777">
            <w:pPr>
              <w:pStyle w:val="NormalSS"/>
              <w:rPr>
                <w:sz w:val="18"/>
                <w:szCs w:val="18"/>
              </w:rPr>
            </w:pPr>
            <w:r w:rsidRPr="001E43F7">
              <w:rPr>
                <w:sz w:val="18"/>
                <w:szCs w:val="18"/>
              </w:rPr>
              <w:t>6.0</w:t>
            </w:r>
          </w:p>
        </w:tc>
        <w:tc>
          <w:tcPr>
            <w:tcW w:w="1080" w:type="dxa"/>
          </w:tcPr>
          <w:p w:rsidRPr="001E43F7" w:rsidR="0056102A" w:rsidP="00D076B3" w:rsidRDefault="0056102A" w14:paraId="01D06ADE" w14:textId="77777777">
            <w:pPr>
              <w:pStyle w:val="NormalSS"/>
              <w:rPr>
                <w:sz w:val="18"/>
                <w:szCs w:val="18"/>
              </w:rPr>
            </w:pPr>
            <w:r w:rsidRPr="001E43F7">
              <w:rPr>
                <w:sz w:val="18"/>
                <w:szCs w:val="18"/>
              </w:rPr>
              <w:t>10.4</w:t>
            </w:r>
          </w:p>
        </w:tc>
        <w:tc>
          <w:tcPr>
            <w:tcW w:w="360" w:type="dxa"/>
            <w:shd w:val="clear" w:color="auto" w:fill="FFFFFF" w:themeFill="background1"/>
            <w:vAlign w:val="center"/>
          </w:tcPr>
          <w:p w:rsidRPr="001E43F7" w:rsidR="0056102A" w:rsidP="00D076B3" w:rsidRDefault="0056102A" w14:paraId="33A07A6D"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2E856EC9" w14:textId="77777777">
            <w:pPr>
              <w:pStyle w:val="TableText"/>
              <w:jc w:val="both"/>
              <w:rPr>
                <w:color w:val="000000" w:themeColor="text1"/>
                <w:sz w:val="18"/>
                <w:szCs w:val="18"/>
              </w:rPr>
            </w:pPr>
            <w:r w:rsidRPr="001E43F7">
              <w:rPr>
                <w:color w:val="000000" w:themeColor="text1"/>
                <w:sz w:val="18"/>
                <w:szCs w:val="18"/>
              </w:rPr>
              <w:t>26</w:t>
            </w:r>
          </w:p>
        </w:tc>
        <w:tc>
          <w:tcPr>
            <w:tcW w:w="1080" w:type="dxa"/>
            <w:shd w:val="clear" w:color="auto" w:fill="DAEDF3" w:themeFill="accent1" w:themeFillTint="33"/>
          </w:tcPr>
          <w:p w:rsidRPr="001E43F7" w:rsidR="0056102A" w:rsidP="00D076B3" w:rsidRDefault="0056102A" w14:paraId="4FF7CE90" w14:textId="77777777">
            <w:pPr>
              <w:pStyle w:val="NormalSS"/>
              <w:rPr>
                <w:sz w:val="18"/>
                <w:szCs w:val="18"/>
              </w:rPr>
            </w:pPr>
            <w:r w:rsidRPr="001E43F7">
              <w:rPr>
                <w:sz w:val="18"/>
                <w:szCs w:val="18"/>
              </w:rPr>
              <w:t>4.7</w:t>
            </w:r>
          </w:p>
        </w:tc>
        <w:tc>
          <w:tcPr>
            <w:tcW w:w="1080" w:type="dxa"/>
            <w:shd w:val="clear" w:color="auto" w:fill="DAEDF3" w:themeFill="accent1" w:themeFillTint="33"/>
          </w:tcPr>
          <w:p w:rsidRPr="001E43F7" w:rsidR="0056102A" w:rsidP="00D076B3" w:rsidRDefault="0056102A" w14:paraId="70BC5755" w14:textId="77777777">
            <w:pPr>
              <w:pStyle w:val="NormalSS"/>
              <w:rPr>
                <w:sz w:val="18"/>
                <w:szCs w:val="18"/>
              </w:rPr>
            </w:pPr>
            <w:r w:rsidRPr="001E43F7">
              <w:rPr>
                <w:sz w:val="18"/>
                <w:szCs w:val="18"/>
              </w:rPr>
              <w:t>9.0</w:t>
            </w:r>
          </w:p>
        </w:tc>
        <w:tc>
          <w:tcPr>
            <w:tcW w:w="360" w:type="dxa"/>
            <w:shd w:val="clear" w:color="auto" w:fill="FFFFFF" w:themeFill="background1"/>
          </w:tcPr>
          <w:p w:rsidRPr="001E43F7" w:rsidR="0056102A" w:rsidP="00D076B3" w:rsidRDefault="0056102A" w14:paraId="046F3CBD"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3A79BEA8" w14:textId="77777777">
            <w:pPr>
              <w:pStyle w:val="TableText"/>
              <w:jc w:val="both"/>
              <w:rPr>
                <w:color w:val="000000" w:themeColor="text1"/>
                <w:sz w:val="18"/>
                <w:szCs w:val="18"/>
              </w:rPr>
            </w:pPr>
            <w:r w:rsidRPr="001E43F7">
              <w:rPr>
                <w:color w:val="000000" w:themeColor="text1"/>
                <w:sz w:val="18"/>
                <w:szCs w:val="18"/>
              </w:rPr>
              <w:t>48</w:t>
            </w:r>
          </w:p>
        </w:tc>
        <w:tc>
          <w:tcPr>
            <w:tcW w:w="1080" w:type="dxa"/>
            <w:shd w:val="clear" w:color="auto" w:fill="DAEDF3" w:themeFill="accent1" w:themeFillTint="33"/>
          </w:tcPr>
          <w:p w:rsidRPr="001E43F7" w:rsidR="0056102A" w:rsidP="00D076B3" w:rsidRDefault="0056102A" w14:paraId="6B93FC02" w14:textId="77777777">
            <w:pPr>
              <w:pStyle w:val="NormalSS"/>
              <w:rPr>
                <w:sz w:val="18"/>
                <w:szCs w:val="18"/>
              </w:rPr>
            </w:pPr>
            <w:r w:rsidRPr="001E43F7">
              <w:rPr>
                <w:sz w:val="18"/>
                <w:szCs w:val="18"/>
              </w:rPr>
              <w:t>1.3</w:t>
            </w:r>
          </w:p>
        </w:tc>
        <w:tc>
          <w:tcPr>
            <w:tcW w:w="1080" w:type="dxa"/>
            <w:shd w:val="clear" w:color="auto" w:fill="DAEDF3" w:themeFill="accent1" w:themeFillTint="33"/>
          </w:tcPr>
          <w:p w:rsidRPr="001E43F7" w:rsidR="0056102A" w:rsidP="00D076B3" w:rsidRDefault="0056102A" w14:paraId="2737D5C9" w14:textId="77777777">
            <w:pPr>
              <w:pStyle w:val="NormalSS"/>
              <w:rPr>
                <w:sz w:val="18"/>
                <w:szCs w:val="18"/>
              </w:rPr>
            </w:pPr>
            <w:r w:rsidRPr="001E43F7">
              <w:rPr>
                <w:sz w:val="18"/>
                <w:szCs w:val="18"/>
              </w:rPr>
              <w:t>4.2</w:t>
            </w:r>
          </w:p>
        </w:tc>
      </w:tr>
      <w:tr w:rsidRPr="001E43F7" w:rsidR="0056102A" w:rsidTr="00D076B3" w14:paraId="203A3407" w14:textId="77777777">
        <w:trPr>
          <w:trHeight w:val="274"/>
        </w:trPr>
        <w:tc>
          <w:tcPr>
            <w:tcW w:w="720" w:type="dxa"/>
            <w:vAlign w:val="center"/>
          </w:tcPr>
          <w:p w:rsidRPr="001E43F7" w:rsidR="0056102A" w:rsidP="00D076B3" w:rsidRDefault="0056102A" w14:paraId="43DD1634" w14:textId="77777777">
            <w:pPr>
              <w:pStyle w:val="TableText"/>
              <w:jc w:val="both"/>
              <w:rPr>
                <w:color w:val="000000" w:themeColor="text1"/>
                <w:sz w:val="18"/>
                <w:szCs w:val="18"/>
              </w:rPr>
            </w:pPr>
            <w:r w:rsidRPr="001E43F7">
              <w:rPr>
                <w:color w:val="000000" w:themeColor="text1"/>
                <w:sz w:val="18"/>
                <w:szCs w:val="18"/>
              </w:rPr>
              <w:lastRenderedPageBreak/>
              <w:t>5</w:t>
            </w:r>
          </w:p>
        </w:tc>
        <w:tc>
          <w:tcPr>
            <w:tcW w:w="1080" w:type="dxa"/>
          </w:tcPr>
          <w:p w:rsidRPr="001E43F7" w:rsidR="0056102A" w:rsidP="00D076B3" w:rsidRDefault="0056102A" w14:paraId="13A9A9A0" w14:textId="77777777">
            <w:pPr>
              <w:pStyle w:val="NormalSS"/>
              <w:rPr>
                <w:sz w:val="18"/>
                <w:szCs w:val="18"/>
              </w:rPr>
            </w:pPr>
            <w:r w:rsidRPr="001E43F7">
              <w:rPr>
                <w:sz w:val="18"/>
                <w:szCs w:val="18"/>
              </w:rPr>
              <w:t>6.1</w:t>
            </w:r>
          </w:p>
        </w:tc>
        <w:tc>
          <w:tcPr>
            <w:tcW w:w="1080" w:type="dxa"/>
          </w:tcPr>
          <w:p w:rsidRPr="001E43F7" w:rsidR="0056102A" w:rsidP="00D076B3" w:rsidRDefault="0056102A" w14:paraId="6EDD25B4" w14:textId="77777777">
            <w:pPr>
              <w:pStyle w:val="NormalSS"/>
              <w:rPr>
                <w:sz w:val="18"/>
                <w:szCs w:val="18"/>
              </w:rPr>
            </w:pPr>
            <w:r w:rsidRPr="001E43F7">
              <w:rPr>
                <w:sz w:val="18"/>
                <w:szCs w:val="18"/>
              </w:rPr>
              <w:t>10.5</w:t>
            </w:r>
          </w:p>
        </w:tc>
        <w:tc>
          <w:tcPr>
            <w:tcW w:w="360" w:type="dxa"/>
            <w:shd w:val="clear" w:color="auto" w:fill="FFFFFF" w:themeFill="background1"/>
            <w:vAlign w:val="center"/>
          </w:tcPr>
          <w:p w:rsidRPr="001E43F7" w:rsidR="0056102A" w:rsidP="00D076B3" w:rsidRDefault="0056102A" w14:paraId="34FC6EA4"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532D53FB" w14:textId="77777777">
            <w:pPr>
              <w:pStyle w:val="TableText"/>
              <w:jc w:val="both"/>
              <w:rPr>
                <w:color w:val="000000" w:themeColor="text1"/>
                <w:sz w:val="18"/>
                <w:szCs w:val="18"/>
              </w:rPr>
            </w:pPr>
            <w:r w:rsidRPr="001E43F7">
              <w:rPr>
                <w:color w:val="000000" w:themeColor="text1"/>
                <w:sz w:val="18"/>
                <w:szCs w:val="18"/>
              </w:rPr>
              <w:t>27</w:t>
            </w:r>
          </w:p>
        </w:tc>
        <w:tc>
          <w:tcPr>
            <w:tcW w:w="1080" w:type="dxa"/>
            <w:shd w:val="clear" w:color="auto" w:fill="FFFFFF" w:themeFill="background1"/>
          </w:tcPr>
          <w:p w:rsidRPr="001E43F7" w:rsidR="0056102A" w:rsidP="00D076B3" w:rsidRDefault="0056102A" w14:paraId="0CFBAC30" w14:textId="77777777">
            <w:pPr>
              <w:pStyle w:val="NormalSS"/>
              <w:rPr>
                <w:sz w:val="18"/>
                <w:szCs w:val="18"/>
              </w:rPr>
            </w:pPr>
            <w:r w:rsidRPr="001E43F7">
              <w:rPr>
                <w:sz w:val="18"/>
                <w:szCs w:val="18"/>
              </w:rPr>
              <w:t>4.5</w:t>
            </w:r>
          </w:p>
        </w:tc>
        <w:tc>
          <w:tcPr>
            <w:tcW w:w="1080" w:type="dxa"/>
            <w:shd w:val="clear" w:color="auto" w:fill="FFFFFF" w:themeFill="background1"/>
          </w:tcPr>
          <w:p w:rsidRPr="001E43F7" w:rsidR="0056102A" w:rsidP="00D076B3" w:rsidRDefault="0056102A" w14:paraId="2E096569" w14:textId="77777777">
            <w:pPr>
              <w:pStyle w:val="NormalSS"/>
              <w:rPr>
                <w:sz w:val="18"/>
                <w:szCs w:val="18"/>
              </w:rPr>
            </w:pPr>
            <w:r w:rsidRPr="001E43F7">
              <w:rPr>
                <w:sz w:val="18"/>
                <w:szCs w:val="18"/>
              </w:rPr>
              <w:t>8.8</w:t>
            </w:r>
          </w:p>
        </w:tc>
        <w:tc>
          <w:tcPr>
            <w:tcW w:w="360" w:type="dxa"/>
            <w:shd w:val="clear" w:color="auto" w:fill="FFFFFF" w:themeFill="background1"/>
          </w:tcPr>
          <w:p w:rsidRPr="001E43F7" w:rsidR="0056102A" w:rsidP="00D076B3" w:rsidRDefault="0056102A" w14:paraId="39843AEC"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20D5380B" w14:textId="77777777">
            <w:pPr>
              <w:pStyle w:val="TableText"/>
              <w:jc w:val="both"/>
              <w:rPr>
                <w:color w:val="000000" w:themeColor="text1"/>
                <w:sz w:val="18"/>
                <w:szCs w:val="18"/>
              </w:rPr>
            </w:pPr>
            <w:r w:rsidRPr="001E43F7">
              <w:rPr>
                <w:color w:val="000000" w:themeColor="text1"/>
                <w:sz w:val="18"/>
                <w:szCs w:val="18"/>
              </w:rPr>
              <w:t>49</w:t>
            </w:r>
          </w:p>
        </w:tc>
        <w:tc>
          <w:tcPr>
            <w:tcW w:w="1080" w:type="dxa"/>
            <w:shd w:val="clear" w:color="auto" w:fill="FFFFFF" w:themeFill="background1"/>
          </w:tcPr>
          <w:p w:rsidRPr="001E43F7" w:rsidR="0056102A" w:rsidP="00D076B3" w:rsidRDefault="0056102A" w14:paraId="2ED3BC56" w14:textId="77777777">
            <w:pPr>
              <w:pStyle w:val="NormalSS"/>
              <w:rPr>
                <w:sz w:val="18"/>
                <w:szCs w:val="18"/>
              </w:rPr>
            </w:pPr>
            <w:r w:rsidRPr="001E43F7">
              <w:rPr>
                <w:sz w:val="18"/>
                <w:szCs w:val="18"/>
              </w:rPr>
              <w:t>1.2</w:t>
            </w:r>
          </w:p>
        </w:tc>
        <w:tc>
          <w:tcPr>
            <w:tcW w:w="1080" w:type="dxa"/>
            <w:shd w:val="clear" w:color="auto" w:fill="FFFFFF" w:themeFill="background1"/>
          </w:tcPr>
          <w:p w:rsidRPr="001E43F7" w:rsidR="0056102A" w:rsidP="00D076B3" w:rsidRDefault="0056102A" w14:paraId="0BED0DE1" w14:textId="77777777">
            <w:pPr>
              <w:pStyle w:val="NormalSS"/>
              <w:rPr>
                <w:sz w:val="18"/>
                <w:szCs w:val="18"/>
              </w:rPr>
            </w:pPr>
            <w:r w:rsidRPr="001E43F7">
              <w:rPr>
                <w:sz w:val="18"/>
                <w:szCs w:val="18"/>
              </w:rPr>
              <w:t>3.9</w:t>
            </w:r>
          </w:p>
        </w:tc>
      </w:tr>
      <w:tr w:rsidRPr="001E43F7" w:rsidR="0056102A" w:rsidTr="00D076B3" w14:paraId="13FD837A"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73EAA85D" w14:textId="77777777">
            <w:pPr>
              <w:pStyle w:val="TableText"/>
              <w:jc w:val="both"/>
              <w:rPr>
                <w:color w:val="000000" w:themeColor="text1"/>
                <w:sz w:val="18"/>
                <w:szCs w:val="18"/>
              </w:rPr>
            </w:pPr>
            <w:r w:rsidRPr="001E43F7">
              <w:rPr>
                <w:color w:val="000000" w:themeColor="text1"/>
                <w:sz w:val="18"/>
                <w:szCs w:val="18"/>
              </w:rPr>
              <w:t>6</w:t>
            </w:r>
          </w:p>
        </w:tc>
        <w:tc>
          <w:tcPr>
            <w:tcW w:w="1080" w:type="dxa"/>
          </w:tcPr>
          <w:p w:rsidRPr="001E43F7" w:rsidR="0056102A" w:rsidP="00D076B3" w:rsidRDefault="0056102A" w14:paraId="0C49DDFE" w14:textId="77777777">
            <w:pPr>
              <w:pStyle w:val="NormalSS"/>
              <w:rPr>
                <w:sz w:val="18"/>
                <w:szCs w:val="18"/>
              </w:rPr>
            </w:pPr>
            <w:r w:rsidRPr="001E43F7">
              <w:rPr>
                <w:sz w:val="18"/>
                <w:szCs w:val="18"/>
              </w:rPr>
              <w:t>6.2</w:t>
            </w:r>
          </w:p>
        </w:tc>
        <w:tc>
          <w:tcPr>
            <w:tcW w:w="1080" w:type="dxa"/>
          </w:tcPr>
          <w:p w:rsidRPr="001E43F7" w:rsidR="0056102A" w:rsidP="00D076B3" w:rsidRDefault="0056102A" w14:paraId="08D60376" w14:textId="77777777">
            <w:pPr>
              <w:pStyle w:val="NormalSS"/>
              <w:rPr>
                <w:sz w:val="18"/>
                <w:szCs w:val="18"/>
              </w:rPr>
            </w:pPr>
            <w:r w:rsidRPr="001E43F7">
              <w:rPr>
                <w:sz w:val="18"/>
                <w:szCs w:val="18"/>
              </w:rPr>
              <w:t>10.7</w:t>
            </w:r>
          </w:p>
        </w:tc>
        <w:tc>
          <w:tcPr>
            <w:tcW w:w="360" w:type="dxa"/>
            <w:shd w:val="clear" w:color="auto" w:fill="FFFFFF" w:themeFill="background1"/>
            <w:vAlign w:val="center"/>
          </w:tcPr>
          <w:p w:rsidRPr="001E43F7" w:rsidR="0056102A" w:rsidP="00D076B3" w:rsidRDefault="0056102A" w14:paraId="154F8376"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2673052F" w14:textId="77777777">
            <w:pPr>
              <w:pStyle w:val="TableText"/>
              <w:jc w:val="both"/>
              <w:rPr>
                <w:color w:val="000000" w:themeColor="text1"/>
                <w:sz w:val="18"/>
                <w:szCs w:val="18"/>
              </w:rPr>
            </w:pPr>
            <w:r w:rsidRPr="001E43F7">
              <w:rPr>
                <w:color w:val="000000" w:themeColor="text1"/>
                <w:sz w:val="18"/>
                <w:szCs w:val="18"/>
              </w:rPr>
              <w:t>28</w:t>
            </w:r>
          </w:p>
        </w:tc>
        <w:tc>
          <w:tcPr>
            <w:tcW w:w="1080" w:type="dxa"/>
            <w:shd w:val="clear" w:color="auto" w:fill="DAEDF3" w:themeFill="accent1" w:themeFillTint="33"/>
          </w:tcPr>
          <w:p w:rsidRPr="001E43F7" w:rsidR="0056102A" w:rsidP="00D076B3" w:rsidRDefault="0056102A" w14:paraId="259AA236" w14:textId="77777777">
            <w:pPr>
              <w:pStyle w:val="NormalSS"/>
              <w:rPr>
                <w:sz w:val="18"/>
                <w:szCs w:val="18"/>
              </w:rPr>
            </w:pPr>
            <w:r w:rsidRPr="001E43F7">
              <w:rPr>
                <w:sz w:val="18"/>
                <w:szCs w:val="18"/>
              </w:rPr>
              <w:t>4.4</w:t>
            </w:r>
          </w:p>
        </w:tc>
        <w:tc>
          <w:tcPr>
            <w:tcW w:w="1080" w:type="dxa"/>
            <w:shd w:val="clear" w:color="auto" w:fill="DAEDF3" w:themeFill="accent1" w:themeFillTint="33"/>
          </w:tcPr>
          <w:p w:rsidRPr="001E43F7" w:rsidR="0056102A" w:rsidP="00D076B3" w:rsidRDefault="0056102A" w14:paraId="384DA5B1" w14:textId="77777777">
            <w:pPr>
              <w:pStyle w:val="NormalSS"/>
              <w:rPr>
                <w:sz w:val="18"/>
                <w:szCs w:val="18"/>
              </w:rPr>
            </w:pPr>
            <w:r w:rsidRPr="001E43F7">
              <w:rPr>
                <w:sz w:val="18"/>
                <w:szCs w:val="18"/>
              </w:rPr>
              <w:t>8.6</w:t>
            </w:r>
          </w:p>
        </w:tc>
        <w:tc>
          <w:tcPr>
            <w:tcW w:w="360" w:type="dxa"/>
            <w:shd w:val="clear" w:color="auto" w:fill="FFFFFF" w:themeFill="background1"/>
          </w:tcPr>
          <w:p w:rsidRPr="001E43F7" w:rsidR="0056102A" w:rsidP="00D076B3" w:rsidRDefault="0056102A" w14:paraId="15DA5A5C"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74C933D7" w14:textId="77777777">
            <w:pPr>
              <w:pStyle w:val="TableText"/>
              <w:jc w:val="both"/>
              <w:rPr>
                <w:color w:val="000000" w:themeColor="text1"/>
                <w:sz w:val="18"/>
                <w:szCs w:val="18"/>
              </w:rPr>
            </w:pPr>
            <w:r w:rsidRPr="001E43F7">
              <w:rPr>
                <w:color w:val="000000" w:themeColor="text1"/>
                <w:sz w:val="18"/>
                <w:szCs w:val="18"/>
              </w:rPr>
              <w:t>50</w:t>
            </w:r>
          </w:p>
        </w:tc>
        <w:tc>
          <w:tcPr>
            <w:tcW w:w="1080" w:type="dxa"/>
            <w:shd w:val="clear" w:color="auto" w:fill="DAEDF3" w:themeFill="accent1" w:themeFillTint="33"/>
          </w:tcPr>
          <w:p w:rsidRPr="001E43F7" w:rsidR="0056102A" w:rsidP="00D076B3" w:rsidRDefault="0056102A" w14:paraId="65D6B6B0" w14:textId="77777777">
            <w:pPr>
              <w:pStyle w:val="NormalSS"/>
              <w:rPr>
                <w:sz w:val="18"/>
                <w:szCs w:val="18"/>
              </w:rPr>
            </w:pPr>
            <w:r w:rsidRPr="001E43F7">
              <w:rPr>
                <w:sz w:val="18"/>
                <w:szCs w:val="18"/>
              </w:rPr>
              <w:t>1.0</w:t>
            </w:r>
          </w:p>
        </w:tc>
        <w:tc>
          <w:tcPr>
            <w:tcW w:w="1080" w:type="dxa"/>
            <w:shd w:val="clear" w:color="auto" w:fill="DAEDF3" w:themeFill="accent1" w:themeFillTint="33"/>
          </w:tcPr>
          <w:p w:rsidRPr="001E43F7" w:rsidR="0056102A" w:rsidP="00D076B3" w:rsidRDefault="0056102A" w14:paraId="792B7A3E" w14:textId="77777777">
            <w:pPr>
              <w:pStyle w:val="NormalSS"/>
              <w:rPr>
                <w:sz w:val="18"/>
                <w:szCs w:val="18"/>
              </w:rPr>
            </w:pPr>
            <w:r w:rsidRPr="001E43F7">
              <w:rPr>
                <w:sz w:val="18"/>
                <w:szCs w:val="18"/>
              </w:rPr>
              <w:t>3.7</w:t>
            </w:r>
          </w:p>
        </w:tc>
      </w:tr>
      <w:tr w:rsidRPr="001E43F7" w:rsidR="0056102A" w:rsidTr="00D076B3" w14:paraId="71750DB2" w14:textId="77777777">
        <w:trPr>
          <w:trHeight w:val="274"/>
        </w:trPr>
        <w:tc>
          <w:tcPr>
            <w:tcW w:w="720" w:type="dxa"/>
            <w:vAlign w:val="center"/>
          </w:tcPr>
          <w:p w:rsidRPr="001E43F7" w:rsidR="0056102A" w:rsidP="00D076B3" w:rsidRDefault="0056102A" w14:paraId="7FA9A8F9" w14:textId="77777777">
            <w:pPr>
              <w:pStyle w:val="TableText"/>
              <w:jc w:val="both"/>
              <w:rPr>
                <w:color w:val="000000" w:themeColor="text1"/>
                <w:sz w:val="18"/>
                <w:szCs w:val="18"/>
              </w:rPr>
            </w:pPr>
            <w:r w:rsidRPr="001E43F7">
              <w:rPr>
                <w:color w:val="000000" w:themeColor="text1"/>
                <w:sz w:val="18"/>
                <w:szCs w:val="18"/>
              </w:rPr>
              <w:t>7</w:t>
            </w:r>
          </w:p>
        </w:tc>
        <w:tc>
          <w:tcPr>
            <w:tcW w:w="1080" w:type="dxa"/>
          </w:tcPr>
          <w:p w:rsidRPr="001E43F7" w:rsidR="0056102A" w:rsidP="00D076B3" w:rsidRDefault="0056102A" w14:paraId="2AC44781" w14:textId="77777777">
            <w:pPr>
              <w:pStyle w:val="NormalSS"/>
              <w:rPr>
                <w:sz w:val="18"/>
                <w:szCs w:val="18"/>
              </w:rPr>
            </w:pPr>
            <w:r w:rsidRPr="001E43F7">
              <w:rPr>
                <w:sz w:val="18"/>
                <w:szCs w:val="18"/>
              </w:rPr>
              <w:t>6.3</w:t>
            </w:r>
          </w:p>
        </w:tc>
        <w:tc>
          <w:tcPr>
            <w:tcW w:w="1080" w:type="dxa"/>
          </w:tcPr>
          <w:p w:rsidRPr="001E43F7" w:rsidR="0056102A" w:rsidP="00D076B3" w:rsidRDefault="0056102A" w14:paraId="46F7DAD5" w14:textId="77777777">
            <w:pPr>
              <w:pStyle w:val="NormalSS"/>
              <w:rPr>
                <w:sz w:val="18"/>
                <w:szCs w:val="18"/>
              </w:rPr>
            </w:pPr>
            <w:r w:rsidRPr="001E43F7">
              <w:rPr>
                <w:sz w:val="18"/>
                <w:szCs w:val="18"/>
              </w:rPr>
              <w:t>10.8</w:t>
            </w:r>
          </w:p>
        </w:tc>
        <w:tc>
          <w:tcPr>
            <w:tcW w:w="360" w:type="dxa"/>
            <w:shd w:val="clear" w:color="auto" w:fill="FFFFFF" w:themeFill="background1"/>
            <w:vAlign w:val="center"/>
          </w:tcPr>
          <w:p w:rsidRPr="001E43F7" w:rsidR="0056102A" w:rsidP="00D076B3" w:rsidRDefault="0056102A" w14:paraId="2D92F559"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79DB143F" w14:textId="77777777">
            <w:pPr>
              <w:pStyle w:val="TableText"/>
              <w:jc w:val="both"/>
              <w:rPr>
                <w:color w:val="000000" w:themeColor="text1"/>
                <w:sz w:val="18"/>
                <w:szCs w:val="18"/>
              </w:rPr>
            </w:pPr>
            <w:r w:rsidRPr="001E43F7">
              <w:rPr>
                <w:color w:val="000000" w:themeColor="text1"/>
                <w:sz w:val="18"/>
                <w:szCs w:val="18"/>
              </w:rPr>
              <w:t>29</w:t>
            </w:r>
          </w:p>
        </w:tc>
        <w:tc>
          <w:tcPr>
            <w:tcW w:w="1080" w:type="dxa"/>
            <w:shd w:val="clear" w:color="auto" w:fill="FFFFFF" w:themeFill="background1"/>
          </w:tcPr>
          <w:p w:rsidRPr="001E43F7" w:rsidR="0056102A" w:rsidP="00D076B3" w:rsidRDefault="0056102A" w14:paraId="64A4A893" w14:textId="77777777">
            <w:pPr>
              <w:pStyle w:val="NormalSS"/>
              <w:rPr>
                <w:sz w:val="18"/>
                <w:szCs w:val="18"/>
              </w:rPr>
            </w:pPr>
            <w:r w:rsidRPr="001E43F7">
              <w:rPr>
                <w:sz w:val="18"/>
                <w:szCs w:val="18"/>
              </w:rPr>
              <w:t>4.3</w:t>
            </w:r>
          </w:p>
        </w:tc>
        <w:tc>
          <w:tcPr>
            <w:tcW w:w="1080" w:type="dxa"/>
            <w:shd w:val="clear" w:color="auto" w:fill="FFFFFF" w:themeFill="background1"/>
          </w:tcPr>
          <w:p w:rsidRPr="001E43F7" w:rsidR="0056102A" w:rsidP="00D076B3" w:rsidRDefault="0056102A" w14:paraId="1BE3FAA1" w14:textId="77777777">
            <w:pPr>
              <w:pStyle w:val="NormalSS"/>
              <w:rPr>
                <w:sz w:val="18"/>
                <w:szCs w:val="18"/>
              </w:rPr>
            </w:pPr>
            <w:r w:rsidRPr="001E43F7">
              <w:rPr>
                <w:sz w:val="18"/>
                <w:szCs w:val="18"/>
              </w:rPr>
              <w:t>8.4</w:t>
            </w:r>
          </w:p>
        </w:tc>
        <w:tc>
          <w:tcPr>
            <w:tcW w:w="360" w:type="dxa"/>
            <w:shd w:val="clear" w:color="auto" w:fill="FFFFFF" w:themeFill="background1"/>
          </w:tcPr>
          <w:p w:rsidRPr="001E43F7" w:rsidR="0056102A" w:rsidP="00D076B3" w:rsidRDefault="0056102A" w14:paraId="1412A332"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2A0B6B30" w14:textId="77777777">
            <w:pPr>
              <w:pStyle w:val="TableText"/>
              <w:jc w:val="both"/>
              <w:rPr>
                <w:color w:val="000000" w:themeColor="text1"/>
                <w:sz w:val="18"/>
                <w:szCs w:val="18"/>
              </w:rPr>
            </w:pPr>
            <w:r w:rsidRPr="001E43F7">
              <w:rPr>
                <w:color w:val="000000" w:themeColor="text1"/>
                <w:sz w:val="18"/>
                <w:szCs w:val="18"/>
              </w:rPr>
              <w:t>51</w:t>
            </w:r>
          </w:p>
        </w:tc>
        <w:tc>
          <w:tcPr>
            <w:tcW w:w="1080" w:type="dxa"/>
            <w:shd w:val="clear" w:color="auto" w:fill="FFFFFF" w:themeFill="background1"/>
          </w:tcPr>
          <w:p w:rsidRPr="001E43F7" w:rsidR="0056102A" w:rsidP="00D076B3" w:rsidRDefault="0056102A" w14:paraId="131BE8DB" w14:textId="77777777">
            <w:pPr>
              <w:pStyle w:val="NormalSS"/>
              <w:rPr>
                <w:sz w:val="18"/>
                <w:szCs w:val="18"/>
              </w:rPr>
            </w:pPr>
            <w:r w:rsidRPr="001E43F7">
              <w:rPr>
                <w:sz w:val="18"/>
                <w:szCs w:val="18"/>
              </w:rPr>
              <w:t>0.9</w:t>
            </w:r>
          </w:p>
        </w:tc>
        <w:tc>
          <w:tcPr>
            <w:tcW w:w="1080" w:type="dxa"/>
            <w:shd w:val="clear" w:color="auto" w:fill="FFFFFF" w:themeFill="background1"/>
          </w:tcPr>
          <w:p w:rsidRPr="001E43F7" w:rsidR="0056102A" w:rsidP="00D076B3" w:rsidRDefault="0056102A" w14:paraId="30C0D9EC" w14:textId="77777777">
            <w:pPr>
              <w:pStyle w:val="NormalSS"/>
              <w:rPr>
                <w:sz w:val="18"/>
                <w:szCs w:val="18"/>
              </w:rPr>
            </w:pPr>
            <w:r w:rsidRPr="001E43F7">
              <w:rPr>
                <w:sz w:val="18"/>
                <w:szCs w:val="18"/>
              </w:rPr>
              <w:t>3.5</w:t>
            </w:r>
          </w:p>
        </w:tc>
      </w:tr>
      <w:tr w:rsidRPr="001E43F7" w:rsidR="0056102A" w:rsidTr="00D076B3" w14:paraId="3D2DC8DD"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329B5323" w14:textId="77777777">
            <w:pPr>
              <w:pStyle w:val="TableText"/>
              <w:jc w:val="both"/>
              <w:rPr>
                <w:color w:val="000000" w:themeColor="text1"/>
                <w:sz w:val="18"/>
                <w:szCs w:val="18"/>
              </w:rPr>
            </w:pPr>
            <w:r w:rsidRPr="001E43F7">
              <w:rPr>
                <w:color w:val="000000" w:themeColor="text1"/>
                <w:sz w:val="18"/>
                <w:szCs w:val="18"/>
              </w:rPr>
              <w:t>8</w:t>
            </w:r>
          </w:p>
        </w:tc>
        <w:tc>
          <w:tcPr>
            <w:tcW w:w="1080" w:type="dxa"/>
          </w:tcPr>
          <w:p w:rsidRPr="001E43F7" w:rsidR="0056102A" w:rsidP="00D076B3" w:rsidRDefault="0056102A" w14:paraId="0BD127BB" w14:textId="77777777">
            <w:pPr>
              <w:pStyle w:val="NormalSS"/>
              <w:rPr>
                <w:sz w:val="18"/>
                <w:szCs w:val="18"/>
              </w:rPr>
            </w:pPr>
            <w:r w:rsidRPr="001E43F7">
              <w:rPr>
                <w:sz w:val="18"/>
                <w:szCs w:val="18"/>
              </w:rPr>
              <w:t>6.3</w:t>
            </w:r>
          </w:p>
        </w:tc>
        <w:tc>
          <w:tcPr>
            <w:tcW w:w="1080" w:type="dxa"/>
          </w:tcPr>
          <w:p w:rsidRPr="001E43F7" w:rsidR="0056102A" w:rsidP="00D076B3" w:rsidRDefault="0056102A" w14:paraId="71EDE561" w14:textId="77777777">
            <w:pPr>
              <w:pStyle w:val="NormalSS"/>
              <w:rPr>
                <w:sz w:val="18"/>
                <w:szCs w:val="18"/>
              </w:rPr>
            </w:pPr>
            <w:r w:rsidRPr="001E43F7">
              <w:rPr>
                <w:sz w:val="18"/>
                <w:szCs w:val="18"/>
              </w:rPr>
              <w:t>10.9</w:t>
            </w:r>
          </w:p>
        </w:tc>
        <w:tc>
          <w:tcPr>
            <w:tcW w:w="360" w:type="dxa"/>
            <w:shd w:val="clear" w:color="auto" w:fill="FFFFFF" w:themeFill="background1"/>
            <w:vAlign w:val="center"/>
          </w:tcPr>
          <w:p w:rsidRPr="001E43F7" w:rsidR="0056102A" w:rsidP="00D076B3" w:rsidRDefault="0056102A" w14:paraId="4E85C022"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7C28C8F7" w14:textId="77777777">
            <w:pPr>
              <w:pStyle w:val="TableText"/>
              <w:jc w:val="both"/>
              <w:rPr>
                <w:color w:val="000000" w:themeColor="text1"/>
                <w:sz w:val="18"/>
                <w:szCs w:val="18"/>
              </w:rPr>
            </w:pPr>
            <w:r w:rsidRPr="001E43F7">
              <w:rPr>
                <w:color w:val="000000" w:themeColor="text1"/>
                <w:sz w:val="18"/>
                <w:szCs w:val="18"/>
              </w:rPr>
              <w:t>30</w:t>
            </w:r>
          </w:p>
        </w:tc>
        <w:tc>
          <w:tcPr>
            <w:tcW w:w="1080" w:type="dxa"/>
            <w:shd w:val="clear" w:color="auto" w:fill="DAEDF3" w:themeFill="accent1" w:themeFillTint="33"/>
          </w:tcPr>
          <w:p w:rsidRPr="001E43F7" w:rsidR="0056102A" w:rsidP="00D076B3" w:rsidRDefault="0056102A" w14:paraId="43B2AC28" w14:textId="77777777">
            <w:pPr>
              <w:pStyle w:val="NormalSS"/>
              <w:rPr>
                <w:sz w:val="18"/>
                <w:szCs w:val="18"/>
              </w:rPr>
            </w:pPr>
            <w:r w:rsidRPr="001E43F7">
              <w:rPr>
                <w:sz w:val="18"/>
                <w:szCs w:val="18"/>
              </w:rPr>
              <w:t>4.1</w:t>
            </w:r>
          </w:p>
        </w:tc>
        <w:tc>
          <w:tcPr>
            <w:tcW w:w="1080" w:type="dxa"/>
            <w:shd w:val="clear" w:color="auto" w:fill="DAEDF3" w:themeFill="accent1" w:themeFillTint="33"/>
          </w:tcPr>
          <w:p w:rsidRPr="001E43F7" w:rsidR="0056102A" w:rsidP="00D076B3" w:rsidRDefault="0056102A" w14:paraId="38836142" w14:textId="77777777">
            <w:pPr>
              <w:pStyle w:val="NormalSS"/>
              <w:rPr>
                <w:sz w:val="18"/>
                <w:szCs w:val="18"/>
              </w:rPr>
            </w:pPr>
            <w:r w:rsidRPr="001E43F7">
              <w:rPr>
                <w:sz w:val="18"/>
                <w:szCs w:val="18"/>
              </w:rPr>
              <w:t>8.2</w:t>
            </w:r>
          </w:p>
        </w:tc>
        <w:tc>
          <w:tcPr>
            <w:tcW w:w="360" w:type="dxa"/>
            <w:shd w:val="clear" w:color="auto" w:fill="FFFFFF" w:themeFill="background1"/>
          </w:tcPr>
          <w:p w:rsidRPr="001E43F7" w:rsidR="0056102A" w:rsidP="00D076B3" w:rsidRDefault="0056102A" w14:paraId="2336FBF1"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0F6C13A9" w14:textId="77777777">
            <w:pPr>
              <w:pStyle w:val="TableText"/>
              <w:jc w:val="both"/>
              <w:rPr>
                <w:color w:val="000000" w:themeColor="text1"/>
                <w:sz w:val="18"/>
                <w:szCs w:val="18"/>
              </w:rPr>
            </w:pPr>
            <w:r w:rsidRPr="001E43F7">
              <w:rPr>
                <w:color w:val="000000" w:themeColor="text1"/>
                <w:sz w:val="18"/>
                <w:szCs w:val="18"/>
              </w:rPr>
              <w:t>52</w:t>
            </w:r>
          </w:p>
        </w:tc>
        <w:tc>
          <w:tcPr>
            <w:tcW w:w="1080" w:type="dxa"/>
            <w:shd w:val="clear" w:color="auto" w:fill="DAEDF3" w:themeFill="accent1" w:themeFillTint="33"/>
          </w:tcPr>
          <w:p w:rsidRPr="001E43F7" w:rsidR="0056102A" w:rsidP="00D076B3" w:rsidRDefault="0056102A" w14:paraId="403AFC55" w14:textId="77777777">
            <w:pPr>
              <w:pStyle w:val="NormalSS"/>
              <w:rPr>
                <w:sz w:val="18"/>
                <w:szCs w:val="18"/>
              </w:rPr>
            </w:pPr>
            <w:r w:rsidRPr="001E43F7">
              <w:rPr>
                <w:sz w:val="18"/>
                <w:szCs w:val="18"/>
              </w:rPr>
              <w:t>0.7</w:t>
            </w:r>
          </w:p>
        </w:tc>
        <w:tc>
          <w:tcPr>
            <w:tcW w:w="1080" w:type="dxa"/>
            <w:shd w:val="clear" w:color="auto" w:fill="DAEDF3" w:themeFill="accent1" w:themeFillTint="33"/>
          </w:tcPr>
          <w:p w:rsidRPr="001E43F7" w:rsidR="0056102A" w:rsidP="00D076B3" w:rsidRDefault="0056102A" w14:paraId="31EF1CBA" w14:textId="77777777">
            <w:pPr>
              <w:pStyle w:val="NormalSS"/>
              <w:rPr>
                <w:sz w:val="18"/>
                <w:szCs w:val="18"/>
              </w:rPr>
            </w:pPr>
            <w:r w:rsidRPr="001E43F7">
              <w:rPr>
                <w:sz w:val="18"/>
                <w:szCs w:val="18"/>
              </w:rPr>
              <w:t>3.2</w:t>
            </w:r>
          </w:p>
        </w:tc>
      </w:tr>
      <w:tr w:rsidRPr="001E43F7" w:rsidR="0056102A" w:rsidTr="00D076B3" w14:paraId="3BF537ED" w14:textId="77777777">
        <w:trPr>
          <w:trHeight w:val="274"/>
        </w:trPr>
        <w:tc>
          <w:tcPr>
            <w:tcW w:w="720" w:type="dxa"/>
            <w:vAlign w:val="center"/>
          </w:tcPr>
          <w:p w:rsidRPr="001E43F7" w:rsidR="0056102A" w:rsidP="00D076B3" w:rsidRDefault="0056102A" w14:paraId="207F9017" w14:textId="77777777">
            <w:pPr>
              <w:pStyle w:val="TableText"/>
              <w:jc w:val="both"/>
              <w:rPr>
                <w:color w:val="000000" w:themeColor="text1"/>
                <w:sz w:val="18"/>
                <w:szCs w:val="18"/>
              </w:rPr>
            </w:pPr>
            <w:r w:rsidRPr="001E43F7">
              <w:rPr>
                <w:color w:val="000000" w:themeColor="text1"/>
                <w:sz w:val="18"/>
                <w:szCs w:val="18"/>
              </w:rPr>
              <w:t>9</w:t>
            </w:r>
          </w:p>
        </w:tc>
        <w:tc>
          <w:tcPr>
            <w:tcW w:w="1080" w:type="dxa"/>
          </w:tcPr>
          <w:p w:rsidRPr="001E43F7" w:rsidR="0056102A" w:rsidP="00D076B3" w:rsidRDefault="0056102A" w14:paraId="58C798F9" w14:textId="77777777">
            <w:pPr>
              <w:pStyle w:val="NormalSS"/>
              <w:rPr>
                <w:sz w:val="18"/>
                <w:szCs w:val="18"/>
              </w:rPr>
            </w:pPr>
            <w:r w:rsidRPr="001E43F7">
              <w:rPr>
                <w:sz w:val="18"/>
                <w:szCs w:val="18"/>
              </w:rPr>
              <w:t>6.3</w:t>
            </w:r>
          </w:p>
        </w:tc>
        <w:tc>
          <w:tcPr>
            <w:tcW w:w="1080" w:type="dxa"/>
          </w:tcPr>
          <w:p w:rsidRPr="001E43F7" w:rsidR="0056102A" w:rsidP="00D076B3" w:rsidRDefault="0056102A" w14:paraId="7C446165" w14:textId="77777777">
            <w:pPr>
              <w:pStyle w:val="NormalSS"/>
              <w:rPr>
                <w:sz w:val="18"/>
                <w:szCs w:val="18"/>
              </w:rPr>
            </w:pPr>
            <w:r w:rsidRPr="001E43F7">
              <w:rPr>
                <w:sz w:val="18"/>
                <w:szCs w:val="18"/>
              </w:rPr>
              <w:t>10.9</w:t>
            </w:r>
          </w:p>
        </w:tc>
        <w:tc>
          <w:tcPr>
            <w:tcW w:w="360" w:type="dxa"/>
            <w:shd w:val="clear" w:color="auto" w:fill="FFFFFF" w:themeFill="background1"/>
            <w:vAlign w:val="center"/>
          </w:tcPr>
          <w:p w:rsidRPr="001E43F7" w:rsidR="0056102A" w:rsidP="00D076B3" w:rsidRDefault="0056102A" w14:paraId="665950D5"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0B7EE003" w14:textId="77777777">
            <w:pPr>
              <w:pStyle w:val="TableText"/>
              <w:jc w:val="both"/>
              <w:rPr>
                <w:color w:val="000000" w:themeColor="text1"/>
                <w:sz w:val="18"/>
                <w:szCs w:val="18"/>
              </w:rPr>
            </w:pPr>
            <w:r w:rsidRPr="001E43F7">
              <w:rPr>
                <w:color w:val="000000" w:themeColor="text1"/>
                <w:sz w:val="18"/>
                <w:szCs w:val="18"/>
              </w:rPr>
              <w:t>31</w:t>
            </w:r>
          </w:p>
        </w:tc>
        <w:tc>
          <w:tcPr>
            <w:tcW w:w="1080" w:type="dxa"/>
            <w:shd w:val="clear" w:color="auto" w:fill="FFFFFF" w:themeFill="background1"/>
          </w:tcPr>
          <w:p w:rsidRPr="001E43F7" w:rsidR="0056102A" w:rsidP="00D076B3" w:rsidRDefault="0056102A" w14:paraId="1D648465" w14:textId="77777777">
            <w:pPr>
              <w:pStyle w:val="NormalSS"/>
              <w:rPr>
                <w:sz w:val="18"/>
                <w:szCs w:val="18"/>
              </w:rPr>
            </w:pPr>
            <w:r w:rsidRPr="001E43F7">
              <w:rPr>
                <w:sz w:val="18"/>
                <w:szCs w:val="18"/>
              </w:rPr>
              <w:t>4.0</w:t>
            </w:r>
          </w:p>
        </w:tc>
        <w:tc>
          <w:tcPr>
            <w:tcW w:w="1080" w:type="dxa"/>
            <w:shd w:val="clear" w:color="auto" w:fill="FFFFFF" w:themeFill="background1"/>
          </w:tcPr>
          <w:p w:rsidRPr="001E43F7" w:rsidR="0056102A" w:rsidP="00D076B3" w:rsidRDefault="0056102A" w14:paraId="3437DE19" w14:textId="77777777">
            <w:pPr>
              <w:pStyle w:val="NormalSS"/>
              <w:rPr>
                <w:sz w:val="18"/>
                <w:szCs w:val="18"/>
              </w:rPr>
            </w:pPr>
            <w:r w:rsidRPr="001E43F7">
              <w:rPr>
                <w:sz w:val="18"/>
                <w:szCs w:val="18"/>
              </w:rPr>
              <w:t>8.0</w:t>
            </w:r>
          </w:p>
        </w:tc>
        <w:tc>
          <w:tcPr>
            <w:tcW w:w="360" w:type="dxa"/>
            <w:shd w:val="clear" w:color="auto" w:fill="FFFFFF" w:themeFill="background1"/>
          </w:tcPr>
          <w:p w:rsidRPr="001E43F7" w:rsidR="0056102A" w:rsidP="00D076B3" w:rsidRDefault="0056102A" w14:paraId="5E5042E4"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48230E8D" w14:textId="77777777">
            <w:pPr>
              <w:pStyle w:val="TableText"/>
              <w:jc w:val="both"/>
              <w:rPr>
                <w:color w:val="000000" w:themeColor="text1"/>
                <w:sz w:val="18"/>
                <w:szCs w:val="18"/>
              </w:rPr>
            </w:pPr>
            <w:r w:rsidRPr="001E43F7">
              <w:rPr>
                <w:color w:val="000000" w:themeColor="text1"/>
                <w:sz w:val="18"/>
                <w:szCs w:val="18"/>
              </w:rPr>
              <w:t>53</w:t>
            </w:r>
          </w:p>
        </w:tc>
        <w:tc>
          <w:tcPr>
            <w:tcW w:w="1080" w:type="dxa"/>
            <w:shd w:val="clear" w:color="auto" w:fill="FFFFFF" w:themeFill="background1"/>
          </w:tcPr>
          <w:p w:rsidRPr="001E43F7" w:rsidR="0056102A" w:rsidP="00D076B3" w:rsidRDefault="0056102A" w14:paraId="03F21C61" w14:textId="77777777">
            <w:pPr>
              <w:pStyle w:val="NormalSS"/>
              <w:rPr>
                <w:sz w:val="18"/>
                <w:szCs w:val="18"/>
              </w:rPr>
            </w:pPr>
            <w:r w:rsidRPr="001E43F7">
              <w:rPr>
                <w:sz w:val="18"/>
                <w:szCs w:val="18"/>
              </w:rPr>
              <w:t>0.6</w:t>
            </w:r>
          </w:p>
        </w:tc>
        <w:tc>
          <w:tcPr>
            <w:tcW w:w="1080" w:type="dxa"/>
            <w:shd w:val="clear" w:color="auto" w:fill="FFFFFF" w:themeFill="background1"/>
          </w:tcPr>
          <w:p w:rsidRPr="001E43F7" w:rsidR="0056102A" w:rsidP="00D076B3" w:rsidRDefault="0056102A" w14:paraId="7A3770F4" w14:textId="77777777">
            <w:pPr>
              <w:pStyle w:val="NormalSS"/>
              <w:rPr>
                <w:sz w:val="18"/>
                <w:szCs w:val="18"/>
              </w:rPr>
            </w:pPr>
            <w:r w:rsidRPr="001E43F7">
              <w:rPr>
                <w:sz w:val="18"/>
                <w:szCs w:val="18"/>
              </w:rPr>
              <w:t>3.0</w:t>
            </w:r>
          </w:p>
        </w:tc>
      </w:tr>
      <w:tr w:rsidRPr="001E43F7" w:rsidR="0056102A" w:rsidTr="00D076B3" w14:paraId="48BF120F"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496F5F88" w14:textId="77777777">
            <w:pPr>
              <w:pStyle w:val="TableText"/>
              <w:jc w:val="both"/>
              <w:rPr>
                <w:color w:val="000000" w:themeColor="text1"/>
                <w:sz w:val="18"/>
                <w:szCs w:val="18"/>
              </w:rPr>
            </w:pPr>
            <w:r w:rsidRPr="001E43F7">
              <w:rPr>
                <w:color w:val="000000" w:themeColor="text1"/>
                <w:sz w:val="18"/>
                <w:szCs w:val="18"/>
              </w:rPr>
              <w:t>10</w:t>
            </w:r>
          </w:p>
        </w:tc>
        <w:tc>
          <w:tcPr>
            <w:tcW w:w="1080" w:type="dxa"/>
          </w:tcPr>
          <w:p w:rsidRPr="001E43F7" w:rsidR="0056102A" w:rsidP="00D076B3" w:rsidRDefault="0056102A" w14:paraId="50B0B57A" w14:textId="77777777">
            <w:pPr>
              <w:pStyle w:val="NormalSS"/>
              <w:rPr>
                <w:sz w:val="18"/>
                <w:szCs w:val="18"/>
              </w:rPr>
            </w:pPr>
            <w:r w:rsidRPr="001E43F7">
              <w:rPr>
                <w:sz w:val="18"/>
                <w:szCs w:val="18"/>
              </w:rPr>
              <w:t>6.3</w:t>
            </w:r>
          </w:p>
        </w:tc>
        <w:tc>
          <w:tcPr>
            <w:tcW w:w="1080" w:type="dxa"/>
          </w:tcPr>
          <w:p w:rsidRPr="001E43F7" w:rsidR="0056102A" w:rsidP="00D076B3" w:rsidRDefault="0056102A" w14:paraId="262EF7B1" w14:textId="77777777">
            <w:pPr>
              <w:pStyle w:val="NormalSS"/>
              <w:rPr>
                <w:sz w:val="18"/>
                <w:szCs w:val="18"/>
              </w:rPr>
            </w:pPr>
            <w:r w:rsidRPr="001E43F7">
              <w:rPr>
                <w:sz w:val="18"/>
                <w:szCs w:val="18"/>
              </w:rPr>
              <w:t>10.9</w:t>
            </w:r>
          </w:p>
        </w:tc>
        <w:tc>
          <w:tcPr>
            <w:tcW w:w="360" w:type="dxa"/>
            <w:shd w:val="clear" w:color="auto" w:fill="FFFFFF" w:themeFill="background1"/>
            <w:vAlign w:val="center"/>
          </w:tcPr>
          <w:p w:rsidRPr="001E43F7" w:rsidR="0056102A" w:rsidP="00D076B3" w:rsidRDefault="0056102A" w14:paraId="72E10A21"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3E4E831B" w14:textId="77777777">
            <w:pPr>
              <w:pStyle w:val="TableText"/>
              <w:jc w:val="both"/>
              <w:rPr>
                <w:color w:val="000000" w:themeColor="text1"/>
                <w:sz w:val="18"/>
                <w:szCs w:val="18"/>
              </w:rPr>
            </w:pPr>
            <w:r w:rsidRPr="001E43F7">
              <w:rPr>
                <w:color w:val="000000" w:themeColor="text1"/>
                <w:sz w:val="18"/>
                <w:szCs w:val="18"/>
              </w:rPr>
              <w:t>32</w:t>
            </w:r>
          </w:p>
        </w:tc>
        <w:tc>
          <w:tcPr>
            <w:tcW w:w="1080" w:type="dxa"/>
            <w:shd w:val="clear" w:color="auto" w:fill="DAEDF3" w:themeFill="accent1" w:themeFillTint="33"/>
          </w:tcPr>
          <w:p w:rsidRPr="001E43F7" w:rsidR="0056102A" w:rsidP="00D076B3" w:rsidRDefault="0056102A" w14:paraId="65088B08" w14:textId="77777777">
            <w:pPr>
              <w:pStyle w:val="NormalSS"/>
              <w:rPr>
                <w:sz w:val="18"/>
                <w:szCs w:val="18"/>
              </w:rPr>
            </w:pPr>
            <w:r w:rsidRPr="001E43F7">
              <w:rPr>
                <w:sz w:val="18"/>
                <w:szCs w:val="18"/>
              </w:rPr>
              <w:t>3.8</w:t>
            </w:r>
          </w:p>
        </w:tc>
        <w:tc>
          <w:tcPr>
            <w:tcW w:w="1080" w:type="dxa"/>
            <w:shd w:val="clear" w:color="auto" w:fill="DAEDF3" w:themeFill="accent1" w:themeFillTint="33"/>
          </w:tcPr>
          <w:p w:rsidRPr="001E43F7" w:rsidR="0056102A" w:rsidP="00D076B3" w:rsidRDefault="0056102A" w14:paraId="13CAA526" w14:textId="77777777">
            <w:pPr>
              <w:pStyle w:val="NormalSS"/>
              <w:rPr>
                <w:sz w:val="18"/>
                <w:szCs w:val="18"/>
              </w:rPr>
            </w:pPr>
            <w:r w:rsidRPr="001E43F7">
              <w:rPr>
                <w:sz w:val="18"/>
                <w:szCs w:val="18"/>
              </w:rPr>
              <w:t>7.8</w:t>
            </w:r>
          </w:p>
        </w:tc>
        <w:tc>
          <w:tcPr>
            <w:tcW w:w="360" w:type="dxa"/>
            <w:shd w:val="clear" w:color="auto" w:fill="FFFFFF" w:themeFill="background1"/>
          </w:tcPr>
          <w:p w:rsidRPr="001E43F7" w:rsidR="0056102A" w:rsidP="00D076B3" w:rsidRDefault="0056102A" w14:paraId="602E6437"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6EC781C5" w14:textId="77777777">
            <w:pPr>
              <w:pStyle w:val="TableText"/>
              <w:jc w:val="both"/>
              <w:rPr>
                <w:color w:val="000000" w:themeColor="text1"/>
                <w:sz w:val="18"/>
                <w:szCs w:val="18"/>
              </w:rPr>
            </w:pPr>
            <w:r w:rsidRPr="001E43F7">
              <w:rPr>
                <w:color w:val="000000" w:themeColor="text1"/>
                <w:sz w:val="18"/>
                <w:szCs w:val="18"/>
              </w:rPr>
              <w:t>54</w:t>
            </w:r>
          </w:p>
        </w:tc>
        <w:tc>
          <w:tcPr>
            <w:tcW w:w="1080" w:type="dxa"/>
            <w:shd w:val="clear" w:color="auto" w:fill="DAEDF3" w:themeFill="accent1" w:themeFillTint="33"/>
          </w:tcPr>
          <w:p w:rsidRPr="001E43F7" w:rsidR="0056102A" w:rsidP="00D076B3" w:rsidRDefault="0056102A" w14:paraId="76CA6311" w14:textId="77777777">
            <w:pPr>
              <w:pStyle w:val="NormalSS"/>
              <w:rPr>
                <w:sz w:val="18"/>
                <w:szCs w:val="18"/>
              </w:rPr>
            </w:pPr>
            <w:r w:rsidRPr="001E43F7">
              <w:rPr>
                <w:sz w:val="18"/>
                <w:szCs w:val="18"/>
              </w:rPr>
              <w:t>0.4</w:t>
            </w:r>
          </w:p>
        </w:tc>
        <w:tc>
          <w:tcPr>
            <w:tcW w:w="1080" w:type="dxa"/>
            <w:shd w:val="clear" w:color="auto" w:fill="DAEDF3" w:themeFill="accent1" w:themeFillTint="33"/>
          </w:tcPr>
          <w:p w:rsidRPr="001E43F7" w:rsidR="0056102A" w:rsidP="00D076B3" w:rsidRDefault="0056102A" w14:paraId="4D4770CC" w14:textId="77777777">
            <w:pPr>
              <w:pStyle w:val="NormalSS"/>
              <w:rPr>
                <w:sz w:val="18"/>
                <w:szCs w:val="18"/>
              </w:rPr>
            </w:pPr>
            <w:r w:rsidRPr="001E43F7">
              <w:rPr>
                <w:sz w:val="18"/>
                <w:szCs w:val="18"/>
              </w:rPr>
              <w:t>2.8</w:t>
            </w:r>
          </w:p>
        </w:tc>
      </w:tr>
      <w:tr w:rsidRPr="001E43F7" w:rsidR="0056102A" w:rsidTr="00D076B3" w14:paraId="2D08F67A" w14:textId="77777777">
        <w:trPr>
          <w:trHeight w:val="274"/>
        </w:trPr>
        <w:tc>
          <w:tcPr>
            <w:tcW w:w="720" w:type="dxa"/>
            <w:vAlign w:val="center"/>
          </w:tcPr>
          <w:p w:rsidRPr="001E43F7" w:rsidR="0056102A" w:rsidP="00D076B3" w:rsidRDefault="0056102A" w14:paraId="65249C05" w14:textId="77777777">
            <w:pPr>
              <w:pStyle w:val="TableText"/>
              <w:jc w:val="both"/>
              <w:rPr>
                <w:color w:val="000000" w:themeColor="text1"/>
                <w:sz w:val="18"/>
                <w:szCs w:val="18"/>
              </w:rPr>
            </w:pPr>
            <w:r w:rsidRPr="001E43F7">
              <w:rPr>
                <w:color w:val="000000" w:themeColor="text1"/>
                <w:sz w:val="18"/>
                <w:szCs w:val="18"/>
              </w:rPr>
              <w:t>11</w:t>
            </w:r>
          </w:p>
        </w:tc>
        <w:tc>
          <w:tcPr>
            <w:tcW w:w="1080" w:type="dxa"/>
          </w:tcPr>
          <w:p w:rsidRPr="001E43F7" w:rsidR="0056102A" w:rsidP="00D076B3" w:rsidRDefault="0056102A" w14:paraId="48824C19" w14:textId="77777777">
            <w:pPr>
              <w:pStyle w:val="NormalSS"/>
              <w:rPr>
                <w:sz w:val="18"/>
                <w:szCs w:val="18"/>
              </w:rPr>
            </w:pPr>
            <w:r w:rsidRPr="001E43F7">
              <w:rPr>
                <w:sz w:val="18"/>
                <w:szCs w:val="18"/>
              </w:rPr>
              <w:t>6.2</w:t>
            </w:r>
          </w:p>
        </w:tc>
        <w:tc>
          <w:tcPr>
            <w:tcW w:w="1080" w:type="dxa"/>
          </w:tcPr>
          <w:p w:rsidRPr="001E43F7" w:rsidR="0056102A" w:rsidP="00D076B3" w:rsidRDefault="0056102A" w14:paraId="49AE4495" w14:textId="77777777">
            <w:pPr>
              <w:pStyle w:val="NormalSS"/>
              <w:rPr>
                <w:sz w:val="18"/>
                <w:szCs w:val="18"/>
              </w:rPr>
            </w:pPr>
            <w:r w:rsidRPr="001E43F7">
              <w:rPr>
                <w:sz w:val="18"/>
                <w:szCs w:val="18"/>
              </w:rPr>
              <w:t>10.9</w:t>
            </w:r>
          </w:p>
        </w:tc>
        <w:tc>
          <w:tcPr>
            <w:tcW w:w="360" w:type="dxa"/>
            <w:shd w:val="clear" w:color="auto" w:fill="FFFFFF" w:themeFill="background1"/>
            <w:vAlign w:val="center"/>
          </w:tcPr>
          <w:p w:rsidRPr="001E43F7" w:rsidR="0056102A" w:rsidP="00D076B3" w:rsidRDefault="0056102A" w14:paraId="3D89D861"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6C3EC951" w14:textId="77777777">
            <w:pPr>
              <w:pStyle w:val="TableText"/>
              <w:jc w:val="both"/>
              <w:rPr>
                <w:color w:val="000000" w:themeColor="text1"/>
                <w:sz w:val="18"/>
                <w:szCs w:val="18"/>
              </w:rPr>
            </w:pPr>
            <w:r w:rsidRPr="001E43F7">
              <w:rPr>
                <w:color w:val="000000" w:themeColor="text1"/>
                <w:sz w:val="18"/>
                <w:szCs w:val="18"/>
              </w:rPr>
              <w:t>33</w:t>
            </w:r>
          </w:p>
        </w:tc>
        <w:tc>
          <w:tcPr>
            <w:tcW w:w="1080" w:type="dxa"/>
            <w:shd w:val="clear" w:color="auto" w:fill="FFFFFF" w:themeFill="background1"/>
          </w:tcPr>
          <w:p w:rsidRPr="001E43F7" w:rsidR="0056102A" w:rsidP="00D076B3" w:rsidRDefault="0056102A" w14:paraId="3FBE1E97" w14:textId="77777777">
            <w:pPr>
              <w:pStyle w:val="NormalSS"/>
              <w:rPr>
                <w:sz w:val="18"/>
                <w:szCs w:val="18"/>
              </w:rPr>
            </w:pPr>
            <w:r w:rsidRPr="001E43F7">
              <w:rPr>
                <w:sz w:val="18"/>
                <w:szCs w:val="18"/>
              </w:rPr>
              <w:t>3.6</w:t>
            </w:r>
          </w:p>
        </w:tc>
        <w:tc>
          <w:tcPr>
            <w:tcW w:w="1080" w:type="dxa"/>
            <w:shd w:val="clear" w:color="auto" w:fill="FFFFFF" w:themeFill="background1"/>
          </w:tcPr>
          <w:p w:rsidRPr="001E43F7" w:rsidR="0056102A" w:rsidP="00D076B3" w:rsidRDefault="0056102A" w14:paraId="7BA84B90" w14:textId="77777777">
            <w:pPr>
              <w:pStyle w:val="NormalSS"/>
              <w:rPr>
                <w:sz w:val="18"/>
                <w:szCs w:val="18"/>
              </w:rPr>
            </w:pPr>
            <w:r w:rsidRPr="001E43F7">
              <w:rPr>
                <w:sz w:val="18"/>
                <w:szCs w:val="18"/>
              </w:rPr>
              <w:t>7.6</w:t>
            </w:r>
          </w:p>
        </w:tc>
        <w:tc>
          <w:tcPr>
            <w:tcW w:w="360" w:type="dxa"/>
            <w:shd w:val="clear" w:color="auto" w:fill="FFFFFF" w:themeFill="background1"/>
          </w:tcPr>
          <w:p w:rsidRPr="001E43F7" w:rsidR="0056102A" w:rsidP="00D076B3" w:rsidRDefault="0056102A" w14:paraId="0267C2CF"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61A93D77" w14:textId="77777777">
            <w:pPr>
              <w:pStyle w:val="TableText"/>
              <w:jc w:val="both"/>
              <w:rPr>
                <w:color w:val="000000" w:themeColor="text1"/>
                <w:sz w:val="18"/>
                <w:szCs w:val="18"/>
              </w:rPr>
            </w:pPr>
            <w:r w:rsidRPr="001E43F7">
              <w:rPr>
                <w:color w:val="000000" w:themeColor="text1"/>
                <w:sz w:val="18"/>
                <w:szCs w:val="18"/>
              </w:rPr>
              <w:t>55</w:t>
            </w:r>
          </w:p>
        </w:tc>
        <w:tc>
          <w:tcPr>
            <w:tcW w:w="1080" w:type="dxa"/>
            <w:shd w:val="clear" w:color="auto" w:fill="FFFFFF" w:themeFill="background1"/>
          </w:tcPr>
          <w:p w:rsidRPr="001E43F7" w:rsidR="0056102A" w:rsidP="00D076B3" w:rsidRDefault="0056102A" w14:paraId="34A7D5E6" w14:textId="77777777">
            <w:pPr>
              <w:pStyle w:val="NormalSS"/>
              <w:rPr>
                <w:sz w:val="18"/>
                <w:szCs w:val="18"/>
              </w:rPr>
            </w:pPr>
            <w:r w:rsidRPr="001E43F7">
              <w:rPr>
                <w:sz w:val="18"/>
                <w:szCs w:val="18"/>
              </w:rPr>
              <w:t>0.3</w:t>
            </w:r>
          </w:p>
        </w:tc>
        <w:tc>
          <w:tcPr>
            <w:tcW w:w="1080" w:type="dxa"/>
            <w:shd w:val="clear" w:color="auto" w:fill="FFFFFF" w:themeFill="background1"/>
          </w:tcPr>
          <w:p w:rsidRPr="001E43F7" w:rsidR="0056102A" w:rsidP="00D076B3" w:rsidRDefault="0056102A" w14:paraId="25C5B6F7" w14:textId="77777777">
            <w:pPr>
              <w:pStyle w:val="NormalSS"/>
              <w:rPr>
                <w:sz w:val="18"/>
                <w:szCs w:val="18"/>
              </w:rPr>
            </w:pPr>
            <w:r w:rsidRPr="001E43F7">
              <w:rPr>
                <w:sz w:val="18"/>
                <w:szCs w:val="18"/>
              </w:rPr>
              <w:t>2.6</w:t>
            </w:r>
          </w:p>
        </w:tc>
      </w:tr>
      <w:tr w:rsidRPr="001E43F7" w:rsidR="0056102A" w:rsidTr="00D076B3" w14:paraId="0BD432F5"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4BE46A81" w14:textId="77777777">
            <w:pPr>
              <w:pStyle w:val="TableText"/>
              <w:jc w:val="both"/>
              <w:rPr>
                <w:color w:val="000000" w:themeColor="text1"/>
                <w:sz w:val="18"/>
                <w:szCs w:val="18"/>
              </w:rPr>
            </w:pPr>
            <w:r w:rsidRPr="001E43F7">
              <w:rPr>
                <w:color w:val="000000" w:themeColor="text1"/>
                <w:sz w:val="18"/>
                <w:szCs w:val="18"/>
              </w:rPr>
              <w:t>12</w:t>
            </w:r>
          </w:p>
        </w:tc>
        <w:tc>
          <w:tcPr>
            <w:tcW w:w="1080" w:type="dxa"/>
          </w:tcPr>
          <w:p w:rsidRPr="001E43F7" w:rsidR="0056102A" w:rsidP="00D076B3" w:rsidRDefault="0056102A" w14:paraId="14D6BBF2" w14:textId="77777777">
            <w:pPr>
              <w:pStyle w:val="NormalSS"/>
              <w:rPr>
                <w:sz w:val="18"/>
                <w:szCs w:val="18"/>
              </w:rPr>
            </w:pPr>
            <w:r w:rsidRPr="001E43F7">
              <w:rPr>
                <w:sz w:val="18"/>
                <w:szCs w:val="18"/>
              </w:rPr>
              <w:t>6.2</w:t>
            </w:r>
          </w:p>
        </w:tc>
        <w:tc>
          <w:tcPr>
            <w:tcW w:w="1080" w:type="dxa"/>
          </w:tcPr>
          <w:p w:rsidRPr="001E43F7" w:rsidR="0056102A" w:rsidP="00D076B3" w:rsidRDefault="0056102A" w14:paraId="0CF4E7AB" w14:textId="77777777">
            <w:pPr>
              <w:pStyle w:val="NormalSS"/>
              <w:rPr>
                <w:sz w:val="18"/>
                <w:szCs w:val="18"/>
              </w:rPr>
            </w:pPr>
            <w:r w:rsidRPr="001E43F7">
              <w:rPr>
                <w:sz w:val="18"/>
                <w:szCs w:val="18"/>
              </w:rPr>
              <w:t>10.9</w:t>
            </w:r>
          </w:p>
        </w:tc>
        <w:tc>
          <w:tcPr>
            <w:tcW w:w="360" w:type="dxa"/>
            <w:shd w:val="clear" w:color="auto" w:fill="FFFFFF" w:themeFill="background1"/>
            <w:vAlign w:val="center"/>
          </w:tcPr>
          <w:p w:rsidRPr="001E43F7" w:rsidR="0056102A" w:rsidP="00D076B3" w:rsidRDefault="0056102A" w14:paraId="2A6839CE"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7B7E4D87" w14:textId="77777777">
            <w:pPr>
              <w:pStyle w:val="TableText"/>
              <w:jc w:val="both"/>
              <w:rPr>
                <w:color w:val="000000" w:themeColor="text1"/>
                <w:sz w:val="18"/>
                <w:szCs w:val="18"/>
              </w:rPr>
            </w:pPr>
            <w:r w:rsidRPr="001E43F7">
              <w:rPr>
                <w:color w:val="000000" w:themeColor="text1"/>
                <w:sz w:val="18"/>
                <w:szCs w:val="18"/>
              </w:rPr>
              <w:t>34</w:t>
            </w:r>
          </w:p>
        </w:tc>
        <w:tc>
          <w:tcPr>
            <w:tcW w:w="1080" w:type="dxa"/>
            <w:shd w:val="clear" w:color="auto" w:fill="DAEDF3" w:themeFill="accent1" w:themeFillTint="33"/>
          </w:tcPr>
          <w:p w:rsidRPr="001E43F7" w:rsidR="0056102A" w:rsidP="00D076B3" w:rsidRDefault="0056102A" w14:paraId="37712F00" w14:textId="77777777">
            <w:pPr>
              <w:pStyle w:val="NormalSS"/>
              <w:rPr>
                <w:sz w:val="18"/>
                <w:szCs w:val="18"/>
              </w:rPr>
            </w:pPr>
            <w:r w:rsidRPr="001E43F7">
              <w:rPr>
                <w:sz w:val="18"/>
                <w:szCs w:val="18"/>
              </w:rPr>
              <w:t>3.5</w:t>
            </w:r>
          </w:p>
        </w:tc>
        <w:tc>
          <w:tcPr>
            <w:tcW w:w="1080" w:type="dxa"/>
            <w:shd w:val="clear" w:color="auto" w:fill="DAEDF3" w:themeFill="accent1" w:themeFillTint="33"/>
          </w:tcPr>
          <w:p w:rsidRPr="001E43F7" w:rsidR="0056102A" w:rsidP="00D076B3" w:rsidRDefault="0056102A" w14:paraId="0C24EFB1" w14:textId="77777777">
            <w:pPr>
              <w:pStyle w:val="NormalSS"/>
              <w:rPr>
                <w:sz w:val="18"/>
                <w:szCs w:val="18"/>
              </w:rPr>
            </w:pPr>
            <w:r w:rsidRPr="001E43F7">
              <w:rPr>
                <w:sz w:val="18"/>
                <w:szCs w:val="18"/>
              </w:rPr>
              <w:t>7.4</w:t>
            </w:r>
          </w:p>
        </w:tc>
        <w:tc>
          <w:tcPr>
            <w:tcW w:w="360" w:type="dxa"/>
            <w:shd w:val="clear" w:color="auto" w:fill="FFFFFF" w:themeFill="background1"/>
          </w:tcPr>
          <w:p w:rsidRPr="001E43F7" w:rsidR="0056102A" w:rsidP="00D076B3" w:rsidRDefault="0056102A" w14:paraId="000C00DE"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6789F487" w14:textId="77777777">
            <w:pPr>
              <w:pStyle w:val="TableText"/>
              <w:jc w:val="both"/>
              <w:rPr>
                <w:color w:val="000000" w:themeColor="text1"/>
                <w:sz w:val="18"/>
                <w:szCs w:val="18"/>
              </w:rPr>
            </w:pPr>
            <w:r w:rsidRPr="001E43F7">
              <w:rPr>
                <w:color w:val="000000" w:themeColor="text1"/>
                <w:sz w:val="18"/>
                <w:szCs w:val="18"/>
              </w:rPr>
              <w:t>56</w:t>
            </w:r>
          </w:p>
        </w:tc>
        <w:tc>
          <w:tcPr>
            <w:tcW w:w="1080" w:type="dxa"/>
            <w:shd w:val="clear" w:color="auto" w:fill="DAEDF3" w:themeFill="accent1" w:themeFillTint="33"/>
          </w:tcPr>
          <w:p w:rsidRPr="001E43F7" w:rsidR="0056102A" w:rsidP="00D076B3" w:rsidRDefault="0056102A" w14:paraId="3276BB82" w14:textId="77777777">
            <w:pPr>
              <w:pStyle w:val="NormalSS"/>
              <w:rPr>
                <w:sz w:val="18"/>
                <w:szCs w:val="18"/>
              </w:rPr>
            </w:pPr>
            <w:r w:rsidRPr="001E43F7">
              <w:rPr>
                <w:sz w:val="18"/>
                <w:szCs w:val="18"/>
              </w:rPr>
              <w:t>0.2</w:t>
            </w:r>
          </w:p>
        </w:tc>
        <w:tc>
          <w:tcPr>
            <w:tcW w:w="1080" w:type="dxa"/>
            <w:shd w:val="clear" w:color="auto" w:fill="DAEDF3" w:themeFill="accent1" w:themeFillTint="33"/>
          </w:tcPr>
          <w:p w:rsidRPr="001E43F7" w:rsidR="0056102A" w:rsidP="00D076B3" w:rsidRDefault="0056102A" w14:paraId="100430E3" w14:textId="77777777">
            <w:pPr>
              <w:pStyle w:val="NormalSS"/>
              <w:rPr>
                <w:sz w:val="18"/>
                <w:szCs w:val="18"/>
              </w:rPr>
            </w:pPr>
            <w:r w:rsidRPr="001E43F7">
              <w:rPr>
                <w:sz w:val="18"/>
                <w:szCs w:val="18"/>
              </w:rPr>
              <w:t>2.3</w:t>
            </w:r>
          </w:p>
        </w:tc>
      </w:tr>
      <w:tr w:rsidRPr="001E43F7" w:rsidR="0056102A" w:rsidTr="00D076B3" w14:paraId="1FDCF355" w14:textId="77777777">
        <w:trPr>
          <w:trHeight w:val="274"/>
        </w:trPr>
        <w:tc>
          <w:tcPr>
            <w:tcW w:w="720" w:type="dxa"/>
            <w:vAlign w:val="center"/>
          </w:tcPr>
          <w:p w:rsidRPr="001E43F7" w:rsidR="0056102A" w:rsidP="00D076B3" w:rsidRDefault="0056102A" w14:paraId="66B3A736" w14:textId="77777777">
            <w:pPr>
              <w:pStyle w:val="TableText"/>
              <w:jc w:val="both"/>
              <w:rPr>
                <w:color w:val="000000" w:themeColor="text1"/>
                <w:sz w:val="18"/>
                <w:szCs w:val="18"/>
              </w:rPr>
            </w:pPr>
            <w:r w:rsidRPr="001E43F7">
              <w:rPr>
                <w:color w:val="000000" w:themeColor="text1"/>
                <w:sz w:val="18"/>
                <w:szCs w:val="18"/>
              </w:rPr>
              <w:t>13</w:t>
            </w:r>
          </w:p>
        </w:tc>
        <w:tc>
          <w:tcPr>
            <w:tcW w:w="1080" w:type="dxa"/>
          </w:tcPr>
          <w:p w:rsidRPr="001E43F7" w:rsidR="0056102A" w:rsidP="00D076B3" w:rsidRDefault="0056102A" w14:paraId="1522A407" w14:textId="77777777">
            <w:pPr>
              <w:pStyle w:val="NormalSS"/>
              <w:rPr>
                <w:sz w:val="18"/>
                <w:szCs w:val="18"/>
              </w:rPr>
            </w:pPr>
            <w:r w:rsidRPr="001E43F7">
              <w:rPr>
                <w:sz w:val="18"/>
                <w:szCs w:val="18"/>
              </w:rPr>
              <w:t>6.1</w:t>
            </w:r>
          </w:p>
        </w:tc>
        <w:tc>
          <w:tcPr>
            <w:tcW w:w="1080" w:type="dxa"/>
          </w:tcPr>
          <w:p w:rsidRPr="001E43F7" w:rsidR="0056102A" w:rsidP="00D076B3" w:rsidRDefault="0056102A" w14:paraId="6CFB591D" w14:textId="77777777">
            <w:pPr>
              <w:pStyle w:val="NormalSS"/>
              <w:rPr>
                <w:sz w:val="18"/>
                <w:szCs w:val="18"/>
              </w:rPr>
            </w:pPr>
            <w:r w:rsidRPr="001E43F7">
              <w:rPr>
                <w:sz w:val="18"/>
                <w:szCs w:val="18"/>
              </w:rPr>
              <w:t>10.8</w:t>
            </w:r>
          </w:p>
        </w:tc>
        <w:tc>
          <w:tcPr>
            <w:tcW w:w="360" w:type="dxa"/>
            <w:shd w:val="clear" w:color="auto" w:fill="FFFFFF" w:themeFill="background1"/>
            <w:vAlign w:val="center"/>
          </w:tcPr>
          <w:p w:rsidRPr="001E43F7" w:rsidR="0056102A" w:rsidP="00D076B3" w:rsidRDefault="0056102A" w14:paraId="01968CB3"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07A05685" w14:textId="77777777">
            <w:pPr>
              <w:pStyle w:val="TableText"/>
              <w:jc w:val="both"/>
              <w:rPr>
                <w:color w:val="000000" w:themeColor="text1"/>
                <w:sz w:val="18"/>
                <w:szCs w:val="18"/>
              </w:rPr>
            </w:pPr>
            <w:r w:rsidRPr="001E43F7">
              <w:rPr>
                <w:color w:val="000000" w:themeColor="text1"/>
                <w:sz w:val="18"/>
                <w:szCs w:val="18"/>
              </w:rPr>
              <w:t>35</w:t>
            </w:r>
          </w:p>
        </w:tc>
        <w:tc>
          <w:tcPr>
            <w:tcW w:w="1080" w:type="dxa"/>
            <w:shd w:val="clear" w:color="auto" w:fill="FFFFFF" w:themeFill="background1"/>
          </w:tcPr>
          <w:p w:rsidRPr="001E43F7" w:rsidR="0056102A" w:rsidP="00D076B3" w:rsidRDefault="0056102A" w14:paraId="2D23D53B" w14:textId="77777777">
            <w:pPr>
              <w:pStyle w:val="NormalSS"/>
              <w:rPr>
                <w:sz w:val="18"/>
                <w:szCs w:val="18"/>
              </w:rPr>
            </w:pPr>
            <w:r w:rsidRPr="001E43F7">
              <w:rPr>
                <w:sz w:val="18"/>
                <w:szCs w:val="18"/>
              </w:rPr>
              <w:t>3.3</w:t>
            </w:r>
          </w:p>
        </w:tc>
        <w:tc>
          <w:tcPr>
            <w:tcW w:w="1080" w:type="dxa"/>
            <w:shd w:val="clear" w:color="auto" w:fill="FFFFFF" w:themeFill="background1"/>
          </w:tcPr>
          <w:p w:rsidRPr="001E43F7" w:rsidR="0056102A" w:rsidP="00D076B3" w:rsidRDefault="0056102A" w14:paraId="52B7FE27" w14:textId="77777777">
            <w:pPr>
              <w:pStyle w:val="NormalSS"/>
              <w:rPr>
                <w:sz w:val="18"/>
                <w:szCs w:val="18"/>
              </w:rPr>
            </w:pPr>
            <w:r w:rsidRPr="001E43F7">
              <w:rPr>
                <w:sz w:val="18"/>
                <w:szCs w:val="18"/>
              </w:rPr>
              <w:t>7.2</w:t>
            </w:r>
          </w:p>
        </w:tc>
        <w:tc>
          <w:tcPr>
            <w:tcW w:w="360" w:type="dxa"/>
            <w:shd w:val="clear" w:color="auto" w:fill="FFFFFF" w:themeFill="background1"/>
          </w:tcPr>
          <w:p w:rsidRPr="001E43F7" w:rsidR="0056102A" w:rsidP="00D076B3" w:rsidRDefault="0056102A" w14:paraId="779E0BD3"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05388428" w14:textId="77777777">
            <w:pPr>
              <w:pStyle w:val="TableText"/>
              <w:jc w:val="both"/>
              <w:rPr>
                <w:color w:val="000000" w:themeColor="text1"/>
                <w:sz w:val="18"/>
                <w:szCs w:val="18"/>
              </w:rPr>
            </w:pPr>
            <w:r w:rsidRPr="001E43F7">
              <w:rPr>
                <w:color w:val="000000" w:themeColor="text1"/>
                <w:sz w:val="18"/>
                <w:szCs w:val="18"/>
              </w:rPr>
              <w:t>57</w:t>
            </w:r>
          </w:p>
        </w:tc>
        <w:tc>
          <w:tcPr>
            <w:tcW w:w="1080" w:type="dxa"/>
            <w:shd w:val="clear" w:color="auto" w:fill="FFFFFF" w:themeFill="background1"/>
          </w:tcPr>
          <w:p w:rsidRPr="001E43F7" w:rsidR="0056102A" w:rsidP="00D076B3" w:rsidRDefault="0056102A" w14:paraId="6432B896" w14:textId="77777777">
            <w:pPr>
              <w:pStyle w:val="NormalSS"/>
              <w:rPr>
                <w:sz w:val="18"/>
                <w:szCs w:val="18"/>
              </w:rPr>
            </w:pPr>
            <w:r w:rsidRPr="001E43F7">
              <w:rPr>
                <w:sz w:val="18"/>
                <w:szCs w:val="18"/>
              </w:rPr>
              <w:t>0.0</w:t>
            </w:r>
          </w:p>
        </w:tc>
        <w:tc>
          <w:tcPr>
            <w:tcW w:w="1080" w:type="dxa"/>
            <w:shd w:val="clear" w:color="auto" w:fill="FFFFFF" w:themeFill="background1"/>
          </w:tcPr>
          <w:p w:rsidRPr="001E43F7" w:rsidR="0056102A" w:rsidP="00D076B3" w:rsidRDefault="0056102A" w14:paraId="08E04C54" w14:textId="77777777">
            <w:pPr>
              <w:pStyle w:val="NormalSS"/>
              <w:rPr>
                <w:sz w:val="18"/>
                <w:szCs w:val="18"/>
              </w:rPr>
            </w:pPr>
            <w:r w:rsidRPr="001E43F7">
              <w:rPr>
                <w:sz w:val="18"/>
                <w:szCs w:val="18"/>
              </w:rPr>
              <w:t>2.1</w:t>
            </w:r>
          </w:p>
        </w:tc>
      </w:tr>
      <w:tr w:rsidRPr="001E43F7" w:rsidR="0056102A" w:rsidTr="00D076B3" w14:paraId="04B3D156"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7A6FBBEC" w14:textId="77777777">
            <w:pPr>
              <w:pStyle w:val="TableText"/>
              <w:jc w:val="both"/>
              <w:rPr>
                <w:color w:val="000000" w:themeColor="text1"/>
                <w:sz w:val="18"/>
                <w:szCs w:val="18"/>
              </w:rPr>
            </w:pPr>
            <w:r w:rsidRPr="001E43F7">
              <w:rPr>
                <w:color w:val="000000" w:themeColor="text1"/>
                <w:sz w:val="18"/>
                <w:szCs w:val="18"/>
              </w:rPr>
              <w:t>14</w:t>
            </w:r>
          </w:p>
        </w:tc>
        <w:tc>
          <w:tcPr>
            <w:tcW w:w="1080" w:type="dxa"/>
          </w:tcPr>
          <w:p w:rsidRPr="001E43F7" w:rsidR="0056102A" w:rsidP="00D076B3" w:rsidRDefault="0056102A" w14:paraId="2B8947D8" w14:textId="77777777">
            <w:pPr>
              <w:pStyle w:val="NormalSS"/>
              <w:rPr>
                <w:sz w:val="18"/>
                <w:szCs w:val="18"/>
              </w:rPr>
            </w:pPr>
            <w:r w:rsidRPr="001E43F7">
              <w:rPr>
                <w:sz w:val="18"/>
                <w:szCs w:val="18"/>
              </w:rPr>
              <w:t>6.0</w:t>
            </w:r>
          </w:p>
        </w:tc>
        <w:tc>
          <w:tcPr>
            <w:tcW w:w="1080" w:type="dxa"/>
          </w:tcPr>
          <w:p w:rsidRPr="001E43F7" w:rsidR="0056102A" w:rsidP="00D076B3" w:rsidRDefault="0056102A" w14:paraId="4C95EDBA" w14:textId="77777777">
            <w:pPr>
              <w:pStyle w:val="NormalSS"/>
              <w:rPr>
                <w:sz w:val="18"/>
                <w:szCs w:val="18"/>
              </w:rPr>
            </w:pPr>
            <w:r w:rsidRPr="001E43F7">
              <w:rPr>
                <w:sz w:val="18"/>
                <w:szCs w:val="18"/>
              </w:rPr>
              <w:t>10.8</w:t>
            </w:r>
          </w:p>
        </w:tc>
        <w:tc>
          <w:tcPr>
            <w:tcW w:w="360" w:type="dxa"/>
            <w:shd w:val="clear" w:color="auto" w:fill="FFFFFF" w:themeFill="background1"/>
            <w:vAlign w:val="center"/>
          </w:tcPr>
          <w:p w:rsidRPr="001E43F7" w:rsidR="0056102A" w:rsidP="00D076B3" w:rsidRDefault="0056102A" w14:paraId="2ECDE49E"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2BC85864" w14:textId="77777777">
            <w:pPr>
              <w:pStyle w:val="TableText"/>
              <w:jc w:val="both"/>
              <w:rPr>
                <w:color w:val="000000" w:themeColor="text1"/>
                <w:sz w:val="18"/>
                <w:szCs w:val="18"/>
              </w:rPr>
            </w:pPr>
            <w:r w:rsidRPr="001E43F7">
              <w:rPr>
                <w:color w:val="000000" w:themeColor="text1"/>
                <w:sz w:val="18"/>
                <w:szCs w:val="18"/>
              </w:rPr>
              <w:t>36</w:t>
            </w:r>
          </w:p>
        </w:tc>
        <w:tc>
          <w:tcPr>
            <w:tcW w:w="1080" w:type="dxa"/>
            <w:shd w:val="clear" w:color="auto" w:fill="DAEDF3" w:themeFill="accent1" w:themeFillTint="33"/>
          </w:tcPr>
          <w:p w:rsidRPr="001E43F7" w:rsidR="0056102A" w:rsidP="00D076B3" w:rsidRDefault="0056102A" w14:paraId="3FF3C9BF" w14:textId="77777777">
            <w:pPr>
              <w:pStyle w:val="NormalSS"/>
              <w:rPr>
                <w:sz w:val="18"/>
                <w:szCs w:val="18"/>
              </w:rPr>
            </w:pPr>
            <w:r w:rsidRPr="001E43F7">
              <w:rPr>
                <w:sz w:val="18"/>
                <w:szCs w:val="18"/>
              </w:rPr>
              <w:t>3.2</w:t>
            </w:r>
          </w:p>
        </w:tc>
        <w:tc>
          <w:tcPr>
            <w:tcW w:w="1080" w:type="dxa"/>
            <w:shd w:val="clear" w:color="auto" w:fill="DAEDF3" w:themeFill="accent1" w:themeFillTint="33"/>
          </w:tcPr>
          <w:p w:rsidRPr="001E43F7" w:rsidR="0056102A" w:rsidP="00D076B3" w:rsidRDefault="0056102A" w14:paraId="068F80ED" w14:textId="77777777">
            <w:pPr>
              <w:pStyle w:val="NormalSS"/>
              <w:rPr>
                <w:sz w:val="18"/>
                <w:szCs w:val="18"/>
              </w:rPr>
            </w:pPr>
            <w:r w:rsidRPr="001E43F7">
              <w:rPr>
                <w:sz w:val="18"/>
                <w:szCs w:val="18"/>
              </w:rPr>
              <w:t>7.0</w:t>
            </w:r>
          </w:p>
        </w:tc>
        <w:tc>
          <w:tcPr>
            <w:tcW w:w="360" w:type="dxa"/>
            <w:shd w:val="clear" w:color="auto" w:fill="FFFFFF" w:themeFill="background1"/>
          </w:tcPr>
          <w:p w:rsidRPr="001E43F7" w:rsidR="0056102A" w:rsidP="00D076B3" w:rsidRDefault="0056102A" w14:paraId="4A51C416"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3DDC5E7A" w14:textId="77777777">
            <w:pPr>
              <w:pStyle w:val="TableText"/>
              <w:jc w:val="both"/>
              <w:rPr>
                <w:color w:val="000000" w:themeColor="text1"/>
                <w:sz w:val="18"/>
                <w:szCs w:val="18"/>
              </w:rPr>
            </w:pPr>
            <w:r w:rsidRPr="001E43F7">
              <w:rPr>
                <w:color w:val="000000" w:themeColor="text1"/>
                <w:sz w:val="18"/>
                <w:szCs w:val="18"/>
              </w:rPr>
              <w:t>58</w:t>
            </w:r>
          </w:p>
        </w:tc>
        <w:tc>
          <w:tcPr>
            <w:tcW w:w="1080" w:type="dxa"/>
            <w:shd w:val="clear" w:color="auto" w:fill="DAEDF3" w:themeFill="accent1" w:themeFillTint="33"/>
          </w:tcPr>
          <w:p w:rsidRPr="001E43F7" w:rsidR="0056102A" w:rsidP="00D076B3" w:rsidRDefault="0056102A" w14:paraId="4A214A08" w14:textId="77777777">
            <w:pPr>
              <w:pStyle w:val="NormalSS"/>
              <w:rPr>
                <w:sz w:val="18"/>
                <w:szCs w:val="18"/>
              </w:rPr>
            </w:pPr>
            <w:r w:rsidRPr="001E43F7">
              <w:rPr>
                <w:sz w:val="18"/>
                <w:szCs w:val="18"/>
              </w:rPr>
              <w:t>-</w:t>
            </w:r>
          </w:p>
        </w:tc>
        <w:tc>
          <w:tcPr>
            <w:tcW w:w="1080" w:type="dxa"/>
            <w:shd w:val="clear" w:color="auto" w:fill="DAEDF3" w:themeFill="accent1" w:themeFillTint="33"/>
          </w:tcPr>
          <w:p w:rsidRPr="001E43F7" w:rsidR="0056102A" w:rsidP="00D076B3" w:rsidRDefault="0056102A" w14:paraId="7A21FB54" w14:textId="77777777">
            <w:pPr>
              <w:pStyle w:val="NormalSS"/>
              <w:rPr>
                <w:sz w:val="18"/>
                <w:szCs w:val="18"/>
              </w:rPr>
            </w:pPr>
            <w:r w:rsidRPr="001E43F7">
              <w:rPr>
                <w:sz w:val="18"/>
                <w:szCs w:val="18"/>
              </w:rPr>
              <w:t>1.9</w:t>
            </w:r>
          </w:p>
        </w:tc>
      </w:tr>
      <w:tr w:rsidRPr="001E43F7" w:rsidR="0056102A" w:rsidTr="00D076B3" w14:paraId="03BF63C6" w14:textId="77777777">
        <w:trPr>
          <w:trHeight w:val="274"/>
        </w:trPr>
        <w:tc>
          <w:tcPr>
            <w:tcW w:w="720" w:type="dxa"/>
            <w:vAlign w:val="center"/>
          </w:tcPr>
          <w:p w:rsidRPr="001E43F7" w:rsidR="0056102A" w:rsidP="00D076B3" w:rsidRDefault="0056102A" w14:paraId="017281A0" w14:textId="77777777">
            <w:pPr>
              <w:pStyle w:val="TableText"/>
              <w:jc w:val="both"/>
              <w:rPr>
                <w:color w:val="000000" w:themeColor="text1"/>
                <w:sz w:val="18"/>
                <w:szCs w:val="18"/>
              </w:rPr>
            </w:pPr>
            <w:r w:rsidRPr="001E43F7">
              <w:rPr>
                <w:color w:val="000000" w:themeColor="text1"/>
                <w:sz w:val="18"/>
                <w:szCs w:val="18"/>
              </w:rPr>
              <w:t>15</w:t>
            </w:r>
          </w:p>
        </w:tc>
        <w:tc>
          <w:tcPr>
            <w:tcW w:w="1080" w:type="dxa"/>
          </w:tcPr>
          <w:p w:rsidRPr="001E43F7" w:rsidR="0056102A" w:rsidP="00D076B3" w:rsidRDefault="0056102A" w14:paraId="20E37F24" w14:textId="77777777">
            <w:pPr>
              <w:pStyle w:val="NormalSS"/>
              <w:rPr>
                <w:sz w:val="18"/>
                <w:szCs w:val="18"/>
              </w:rPr>
            </w:pPr>
            <w:r w:rsidRPr="001E43F7">
              <w:rPr>
                <w:sz w:val="18"/>
                <w:szCs w:val="18"/>
              </w:rPr>
              <w:t>5.9</w:t>
            </w:r>
          </w:p>
        </w:tc>
        <w:tc>
          <w:tcPr>
            <w:tcW w:w="1080" w:type="dxa"/>
          </w:tcPr>
          <w:p w:rsidRPr="001E43F7" w:rsidR="0056102A" w:rsidP="00D076B3" w:rsidRDefault="0056102A" w14:paraId="52913B68" w14:textId="77777777">
            <w:pPr>
              <w:pStyle w:val="NormalSS"/>
              <w:rPr>
                <w:sz w:val="18"/>
                <w:szCs w:val="18"/>
              </w:rPr>
            </w:pPr>
            <w:r w:rsidRPr="001E43F7">
              <w:rPr>
                <w:sz w:val="18"/>
                <w:szCs w:val="18"/>
              </w:rPr>
              <w:t>10.7</w:t>
            </w:r>
          </w:p>
        </w:tc>
        <w:tc>
          <w:tcPr>
            <w:tcW w:w="360" w:type="dxa"/>
            <w:shd w:val="clear" w:color="auto" w:fill="FFFFFF" w:themeFill="background1"/>
            <w:vAlign w:val="center"/>
          </w:tcPr>
          <w:p w:rsidRPr="001E43F7" w:rsidR="0056102A" w:rsidP="00D076B3" w:rsidRDefault="0056102A" w14:paraId="28A0D405"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3CF28DB2" w14:textId="77777777">
            <w:pPr>
              <w:pStyle w:val="TableText"/>
              <w:jc w:val="both"/>
              <w:rPr>
                <w:color w:val="000000" w:themeColor="text1"/>
                <w:sz w:val="18"/>
                <w:szCs w:val="18"/>
              </w:rPr>
            </w:pPr>
            <w:r w:rsidRPr="001E43F7">
              <w:rPr>
                <w:color w:val="000000" w:themeColor="text1"/>
                <w:sz w:val="18"/>
                <w:szCs w:val="18"/>
              </w:rPr>
              <w:t>37</w:t>
            </w:r>
          </w:p>
        </w:tc>
        <w:tc>
          <w:tcPr>
            <w:tcW w:w="1080" w:type="dxa"/>
            <w:shd w:val="clear" w:color="auto" w:fill="FFFFFF" w:themeFill="background1"/>
          </w:tcPr>
          <w:p w:rsidRPr="001E43F7" w:rsidR="0056102A" w:rsidP="00D076B3" w:rsidRDefault="0056102A" w14:paraId="4032C340" w14:textId="77777777">
            <w:pPr>
              <w:pStyle w:val="NormalSS"/>
              <w:rPr>
                <w:sz w:val="18"/>
                <w:szCs w:val="18"/>
              </w:rPr>
            </w:pPr>
            <w:r w:rsidRPr="001E43F7">
              <w:rPr>
                <w:sz w:val="18"/>
                <w:szCs w:val="18"/>
              </w:rPr>
              <w:t>3.1</w:t>
            </w:r>
          </w:p>
        </w:tc>
        <w:tc>
          <w:tcPr>
            <w:tcW w:w="1080" w:type="dxa"/>
            <w:shd w:val="clear" w:color="auto" w:fill="FFFFFF" w:themeFill="background1"/>
          </w:tcPr>
          <w:p w:rsidRPr="001E43F7" w:rsidR="0056102A" w:rsidP="00D076B3" w:rsidRDefault="0056102A" w14:paraId="76794311" w14:textId="77777777">
            <w:pPr>
              <w:pStyle w:val="NormalSS"/>
              <w:rPr>
                <w:sz w:val="18"/>
                <w:szCs w:val="18"/>
              </w:rPr>
            </w:pPr>
            <w:r w:rsidRPr="001E43F7">
              <w:rPr>
                <w:sz w:val="18"/>
                <w:szCs w:val="18"/>
              </w:rPr>
              <w:t>6.7</w:t>
            </w:r>
          </w:p>
        </w:tc>
        <w:tc>
          <w:tcPr>
            <w:tcW w:w="360" w:type="dxa"/>
            <w:shd w:val="clear" w:color="auto" w:fill="FFFFFF" w:themeFill="background1"/>
          </w:tcPr>
          <w:p w:rsidRPr="001E43F7" w:rsidR="0056102A" w:rsidP="00D076B3" w:rsidRDefault="0056102A" w14:paraId="250ED4B2"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45026B55" w14:textId="77777777">
            <w:pPr>
              <w:pStyle w:val="TableText"/>
              <w:jc w:val="both"/>
              <w:rPr>
                <w:color w:val="000000" w:themeColor="text1"/>
                <w:sz w:val="18"/>
                <w:szCs w:val="18"/>
              </w:rPr>
            </w:pPr>
            <w:r w:rsidRPr="001E43F7">
              <w:rPr>
                <w:color w:val="000000" w:themeColor="text1"/>
                <w:sz w:val="18"/>
                <w:szCs w:val="18"/>
              </w:rPr>
              <w:t>59</w:t>
            </w:r>
          </w:p>
        </w:tc>
        <w:tc>
          <w:tcPr>
            <w:tcW w:w="1080" w:type="dxa"/>
            <w:shd w:val="clear" w:color="auto" w:fill="FFFFFF" w:themeFill="background1"/>
          </w:tcPr>
          <w:p w:rsidRPr="001E43F7" w:rsidR="0056102A" w:rsidP="00D076B3" w:rsidRDefault="0056102A" w14:paraId="08DC7E57" w14:textId="77777777">
            <w:pPr>
              <w:pStyle w:val="NormalSS"/>
              <w:rPr>
                <w:sz w:val="18"/>
                <w:szCs w:val="18"/>
              </w:rPr>
            </w:pPr>
            <w:r w:rsidRPr="001E43F7">
              <w:rPr>
                <w:sz w:val="18"/>
                <w:szCs w:val="18"/>
              </w:rPr>
              <w:t>-</w:t>
            </w:r>
          </w:p>
        </w:tc>
        <w:tc>
          <w:tcPr>
            <w:tcW w:w="1080" w:type="dxa"/>
            <w:shd w:val="clear" w:color="auto" w:fill="FFFFFF" w:themeFill="background1"/>
          </w:tcPr>
          <w:p w:rsidRPr="001E43F7" w:rsidR="0056102A" w:rsidP="00D076B3" w:rsidRDefault="0056102A" w14:paraId="0DE776A6" w14:textId="77777777">
            <w:pPr>
              <w:pStyle w:val="NormalSS"/>
              <w:rPr>
                <w:sz w:val="18"/>
                <w:szCs w:val="18"/>
              </w:rPr>
            </w:pPr>
            <w:r w:rsidRPr="001E43F7">
              <w:rPr>
                <w:sz w:val="18"/>
                <w:szCs w:val="18"/>
              </w:rPr>
              <w:t>1.6</w:t>
            </w:r>
          </w:p>
        </w:tc>
      </w:tr>
      <w:tr w:rsidRPr="001E43F7" w:rsidR="0056102A" w:rsidTr="00D076B3" w14:paraId="3C894F32"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60634F83" w14:textId="77777777">
            <w:pPr>
              <w:pStyle w:val="TableText"/>
              <w:jc w:val="both"/>
              <w:rPr>
                <w:color w:val="000000" w:themeColor="text1"/>
                <w:sz w:val="18"/>
                <w:szCs w:val="18"/>
              </w:rPr>
            </w:pPr>
            <w:r w:rsidRPr="001E43F7">
              <w:rPr>
                <w:color w:val="000000" w:themeColor="text1"/>
                <w:sz w:val="18"/>
                <w:szCs w:val="18"/>
              </w:rPr>
              <w:t>16</w:t>
            </w:r>
          </w:p>
        </w:tc>
        <w:tc>
          <w:tcPr>
            <w:tcW w:w="1080" w:type="dxa"/>
          </w:tcPr>
          <w:p w:rsidRPr="001E43F7" w:rsidR="0056102A" w:rsidP="00D076B3" w:rsidRDefault="0056102A" w14:paraId="5CEE315A" w14:textId="77777777">
            <w:pPr>
              <w:pStyle w:val="NormalSS"/>
              <w:rPr>
                <w:sz w:val="18"/>
                <w:szCs w:val="18"/>
              </w:rPr>
            </w:pPr>
            <w:r w:rsidRPr="001E43F7">
              <w:rPr>
                <w:sz w:val="18"/>
                <w:szCs w:val="18"/>
              </w:rPr>
              <w:t>5.9</w:t>
            </w:r>
          </w:p>
        </w:tc>
        <w:tc>
          <w:tcPr>
            <w:tcW w:w="1080" w:type="dxa"/>
          </w:tcPr>
          <w:p w:rsidRPr="001E43F7" w:rsidR="0056102A" w:rsidP="00D076B3" w:rsidRDefault="0056102A" w14:paraId="38E81E97" w14:textId="77777777">
            <w:pPr>
              <w:pStyle w:val="NormalSS"/>
              <w:rPr>
                <w:sz w:val="18"/>
                <w:szCs w:val="18"/>
              </w:rPr>
            </w:pPr>
            <w:r w:rsidRPr="001E43F7">
              <w:rPr>
                <w:sz w:val="18"/>
                <w:szCs w:val="18"/>
              </w:rPr>
              <w:t>10.6</w:t>
            </w:r>
          </w:p>
        </w:tc>
        <w:tc>
          <w:tcPr>
            <w:tcW w:w="360" w:type="dxa"/>
            <w:shd w:val="clear" w:color="auto" w:fill="FFFFFF" w:themeFill="background1"/>
            <w:vAlign w:val="center"/>
          </w:tcPr>
          <w:p w:rsidRPr="001E43F7" w:rsidR="0056102A" w:rsidP="00D076B3" w:rsidRDefault="0056102A" w14:paraId="3BEA58FA"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28644BA9" w14:textId="77777777">
            <w:pPr>
              <w:pStyle w:val="TableText"/>
              <w:jc w:val="both"/>
              <w:rPr>
                <w:color w:val="000000" w:themeColor="text1"/>
                <w:sz w:val="18"/>
                <w:szCs w:val="18"/>
              </w:rPr>
            </w:pPr>
            <w:r w:rsidRPr="001E43F7">
              <w:rPr>
                <w:color w:val="000000" w:themeColor="text1"/>
                <w:sz w:val="18"/>
                <w:szCs w:val="18"/>
              </w:rPr>
              <w:t>38</w:t>
            </w:r>
          </w:p>
        </w:tc>
        <w:tc>
          <w:tcPr>
            <w:tcW w:w="1080" w:type="dxa"/>
            <w:shd w:val="clear" w:color="auto" w:fill="DAEDF3" w:themeFill="accent1" w:themeFillTint="33"/>
          </w:tcPr>
          <w:p w:rsidRPr="001E43F7" w:rsidR="0056102A" w:rsidP="00D076B3" w:rsidRDefault="0056102A" w14:paraId="2AB747E5" w14:textId="77777777">
            <w:pPr>
              <w:pStyle w:val="NormalSS"/>
              <w:rPr>
                <w:sz w:val="18"/>
                <w:szCs w:val="18"/>
              </w:rPr>
            </w:pPr>
            <w:r w:rsidRPr="001E43F7">
              <w:rPr>
                <w:sz w:val="18"/>
                <w:szCs w:val="18"/>
              </w:rPr>
              <w:t>2.9</w:t>
            </w:r>
          </w:p>
        </w:tc>
        <w:tc>
          <w:tcPr>
            <w:tcW w:w="1080" w:type="dxa"/>
            <w:shd w:val="clear" w:color="auto" w:fill="DAEDF3" w:themeFill="accent1" w:themeFillTint="33"/>
          </w:tcPr>
          <w:p w:rsidRPr="001E43F7" w:rsidR="0056102A" w:rsidP="00D076B3" w:rsidRDefault="0056102A" w14:paraId="544DEA31" w14:textId="77777777">
            <w:pPr>
              <w:pStyle w:val="NormalSS"/>
              <w:rPr>
                <w:sz w:val="18"/>
                <w:szCs w:val="18"/>
              </w:rPr>
            </w:pPr>
            <w:r w:rsidRPr="001E43F7">
              <w:rPr>
                <w:sz w:val="18"/>
                <w:szCs w:val="18"/>
              </w:rPr>
              <w:t>6.5</w:t>
            </w:r>
          </w:p>
        </w:tc>
        <w:tc>
          <w:tcPr>
            <w:tcW w:w="360" w:type="dxa"/>
            <w:shd w:val="clear" w:color="auto" w:fill="FFFFFF" w:themeFill="background1"/>
          </w:tcPr>
          <w:p w:rsidRPr="001E43F7" w:rsidR="0056102A" w:rsidP="00D076B3" w:rsidRDefault="0056102A" w14:paraId="4C1E3703"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3E31466E" w14:textId="77777777">
            <w:pPr>
              <w:pStyle w:val="TableText"/>
              <w:jc w:val="both"/>
              <w:rPr>
                <w:color w:val="000000" w:themeColor="text1"/>
                <w:sz w:val="18"/>
                <w:szCs w:val="18"/>
              </w:rPr>
            </w:pPr>
            <w:r w:rsidRPr="001E43F7">
              <w:rPr>
                <w:color w:val="000000" w:themeColor="text1"/>
                <w:sz w:val="18"/>
                <w:szCs w:val="18"/>
              </w:rPr>
              <w:t>60</w:t>
            </w:r>
          </w:p>
        </w:tc>
        <w:tc>
          <w:tcPr>
            <w:tcW w:w="1080" w:type="dxa"/>
            <w:shd w:val="clear" w:color="auto" w:fill="DAEDF3" w:themeFill="accent1" w:themeFillTint="33"/>
          </w:tcPr>
          <w:p w:rsidRPr="001E43F7" w:rsidR="0056102A" w:rsidP="00D076B3" w:rsidRDefault="0056102A" w14:paraId="0367C9B9" w14:textId="77777777">
            <w:pPr>
              <w:pStyle w:val="NormalSS"/>
              <w:rPr>
                <w:sz w:val="18"/>
                <w:szCs w:val="18"/>
              </w:rPr>
            </w:pPr>
            <w:r w:rsidRPr="001E43F7">
              <w:rPr>
                <w:sz w:val="18"/>
                <w:szCs w:val="18"/>
              </w:rPr>
              <w:t>-</w:t>
            </w:r>
          </w:p>
        </w:tc>
        <w:tc>
          <w:tcPr>
            <w:tcW w:w="1080" w:type="dxa"/>
            <w:shd w:val="clear" w:color="auto" w:fill="DAEDF3" w:themeFill="accent1" w:themeFillTint="33"/>
          </w:tcPr>
          <w:p w:rsidRPr="001E43F7" w:rsidR="0056102A" w:rsidP="00D076B3" w:rsidRDefault="0056102A" w14:paraId="3FB276EE" w14:textId="77777777">
            <w:pPr>
              <w:pStyle w:val="NormalSS"/>
              <w:rPr>
                <w:sz w:val="18"/>
                <w:szCs w:val="18"/>
              </w:rPr>
            </w:pPr>
            <w:r w:rsidRPr="001E43F7">
              <w:rPr>
                <w:sz w:val="18"/>
                <w:szCs w:val="18"/>
              </w:rPr>
              <w:t>1.4</w:t>
            </w:r>
          </w:p>
        </w:tc>
      </w:tr>
      <w:tr w:rsidRPr="001E43F7" w:rsidR="0056102A" w:rsidTr="00D076B3" w14:paraId="7AA5408D" w14:textId="77777777">
        <w:trPr>
          <w:trHeight w:val="274"/>
        </w:trPr>
        <w:tc>
          <w:tcPr>
            <w:tcW w:w="720" w:type="dxa"/>
            <w:vAlign w:val="center"/>
          </w:tcPr>
          <w:p w:rsidRPr="001E43F7" w:rsidR="0056102A" w:rsidP="00D076B3" w:rsidRDefault="0056102A" w14:paraId="7AAFF69F" w14:textId="77777777">
            <w:pPr>
              <w:pStyle w:val="TableText"/>
              <w:jc w:val="both"/>
              <w:rPr>
                <w:color w:val="000000" w:themeColor="text1"/>
                <w:sz w:val="18"/>
                <w:szCs w:val="18"/>
              </w:rPr>
            </w:pPr>
            <w:r w:rsidRPr="001E43F7">
              <w:rPr>
                <w:color w:val="000000" w:themeColor="text1"/>
                <w:sz w:val="18"/>
                <w:szCs w:val="18"/>
              </w:rPr>
              <w:t>17</w:t>
            </w:r>
          </w:p>
        </w:tc>
        <w:tc>
          <w:tcPr>
            <w:tcW w:w="1080" w:type="dxa"/>
          </w:tcPr>
          <w:p w:rsidRPr="001E43F7" w:rsidR="0056102A" w:rsidP="00D076B3" w:rsidRDefault="0056102A" w14:paraId="4B951A36" w14:textId="77777777">
            <w:pPr>
              <w:pStyle w:val="NormalSS"/>
              <w:rPr>
                <w:sz w:val="18"/>
                <w:szCs w:val="18"/>
              </w:rPr>
            </w:pPr>
            <w:r w:rsidRPr="001E43F7">
              <w:rPr>
                <w:sz w:val="18"/>
                <w:szCs w:val="18"/>
              </w:rPr>
              <w:t>5.8</w:t>
            </w:r>
          </w:p>
        </w:tc>
        <w:tc>
          <w:tcPr>
            <w:tcW w:w="1080" w:type="dxa"/>
          </w:tcPr>
          <w:p w:rsidRPr="001E43F7" w:rsidR="0056102A" w:rsidP="00D076B3" w:rsidRDefault="0056102A" w14:paraId="321B6B8D" w14:textId="77777777">
            <w:pPr>
              <w:pStyle w:val="NormalSS"/>
              <w:rPr>
                <w:sz w:val="18"/>
                <w:szCs w:val="18"/>
              </w:rPr>
            </w:pPr>
            <w:r w:rsidRPr="001E43F7">
              <w:rPr>
                <w:sz w:val="18"/>
                <w:szCs w:val="18"/>
              </w:rPr>
              <w:t>10.5</w:t>
            </w:r>
          </w:p>
        </w:tc>
        <w:tc>
          <w:tcPr>
            <w:tcW w:w="360" w:type="dxa"/>
            <w:shd w:val="clear" w:color="auto" w:fill="FFFFFF" w:themeFill="background1"/>
            <w:vAlign w:val="center"/>
          </w:tcPr>
          <w:p w:rsidRPr="001E43F7" w:rsidR="0056102A" w:rsidP="00D076B3" w:rsidRDefault="0056102A" w14:paraId="60F9C335"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68C2B0ED" w14:textId="77777777">
            <w:pPr>
              <w:pStyle w:val="TableText"/>
              <w:jc w:val="both"/>
              <w:rPr>
                <w:color w:val="000000" w:themeColor="text1"/>
                <w:sz w:val="18"/>
                <w:szCs w:val="18"/>
              </w:rPr>
            </w:pPr>
            <w:r w:rsidRPr="001E43F7">
              <w:rPr>
                <w:color w:val="000000" w:themeColor="text1"/>
                <w:sz w:val="18"/>
                <w:szCs w:val="18"/>
              </w:rPr>
              <w:t>39</w:t>
            </w:r>
          </w:p>
        </w:tc>
        <w:tc>
          <w:tcPr>
            <w:tcW w:w="1080" w:type="dxa"/>
            <w:shd w:val="clear" w:color="auto" w:fill="FFFFFF" w:themeFill="background1"/>
          </w:tcPr>
          <w:p w:rsidRPr="001E43F7" w:rsidR="0056102A" w:rsidP="00D076B3" w:rsidRDefault="0056102A" w14:paraId="100A6ACA" w14:textId="77777777">
            <w:pPr>
              <w:pStyle w:val="NormalSS"/>
              <w:rPr>
                <w:sz w:val="18"/>
                <w:szCs w:val="18"/>
              </w:rPr>
            </w:pPr>
            <w:r w:rsidRPr="001E43F7">
              <w:rPr>
                <w:sz w:val="18"/>
                <w:szCs w:val="18"/>
              </w:rPr>
              <w:t>2.8</w:t>
            </w:r>
          </w:p>
        </w:tc>
        <w:tc>
          <w:tcPr>
            <w:tcW w:w="1080" w:type="dxa"/>
            <w:shd w:val="clear" w:color="auto" w:fill="FFFFFF" w:themeFill="background1"/>
          </w:tcPr>
          <w:p w:rsidRPr="001E43F7" w:rsidR="0056102A" w:rsidP="00D076B3" w:rsidRDefault="0056102A" w14:paraId="7AAF7011" w14:textId="77777777">
            <w:pPr>
              <w:pStyle w:val="NormalSS"/>
              <w:rPr>
                <w:sz w:val="18"/>
                <w:szCs w:val="18"/>
              </w:rPr>
            </w:pPr>
            <w:r w:rsidRPr="001E43F7">
              <w:rPr>
                <w:sz w:val="18"/>
                <w:szCs w:val="18"/>
              </w:rPr>
              <w:t>6.3</w:t>
            </w:r>
          </w:p>
        </w:tc>
        <w:tc>
          <w:tcPr>
            <w:tcW w:w="360" w:type="dxa"/>
            <w:shd w:val="clear" w:color="auto" w:fill="FFFFFF" w:themeFill="background1"/>
          </w:tcPr>
          <w:p w:rsidRPr="001E43F7" w:rsidR="0056102A" w:rsidP="00D076B3" w:rsidRDefault="0056102A" w14:paraId="376B2E38"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25D8DF81" w14:textId="77777777">
            <w:pPr>
              <w:pStyle w:val="TableText"/>
              <w:jc w:val="both"/>
              <w:rPr>
                <w:color w:val="000000" w:themeColor="text1"/>
                <w:sz w:val="18"/>
                <w:szCs w:val="18"/>
              </w:rPr>
            </w:pPr>
            <w:r w:rsidRPr="001E43F7">
              <w:rPr>
                <w:color w:val="000000" w:themeColor="text1"/>
                <w:sz w:val="18"/>
                <w:szCs w:val="18"/>
              </w:rPr>
              <w:t>61</w:t>
            </w:r>
          </w:p>
        </w:tc>
        <w:tc>
          <w:tcPr>
            <w:tcW w:w="1080" w:type="dxa"/>
            <w:shd w:val="clear" w:color="auto" w:fill="FFFFFF" w:themeFill="background1"/>
          </w:tcPr>
          <w:p w:rsidRPr="001E43F7" w:rsidR="0056102A" w:rsidP="00D076B3" w:rsidRDefault="0056102A" w14:paraId="0C032472" w14:textId="77777777">
            <w:pPr>
              <w:pStyle w:val="NormalSS"/>
              <w:rPr>
                <w:sz w:val="18"/>
                <w:szCs w:val="18"/>
              </w:rPr>
            </w:pPr>
            <w:r w:rsidRPr="001E43F7">
              <w:rPr>
                <w:sz w:val="18"/>
                <w:szCs w:val="18"/>
              </w:rPr>
              <w:t>-</w:t>
            </w:r>
          </w:p>
        </w:tc>
        <w:tc>
          <w:tcPr>
            <w:tcW w:w="1080" w:type="dxa"/>
            <w:shd w:val="clear" w:color="auto" w:fill="FFFFFF" w:themeFill="background1"/>
          </w:tcPr>
          <w:p w:rsidRPr="001E43F7" w:rsidR="0056102A" w:rsidP="00D076B3" w:rsidRDefault="0056102A" w14:paraId="6F99CEF3" w14:textId="77777777">
            <w:pPr>
              <w:pStyle w:val="NormalSS"/>
              <w:rPr>
                <w:sz w:val="18"/>
                <w:szCs w:val="18"/>
              </w:rPr>
            </w:pPr>
            <w:r w:rsidRPr="001E43F7">
              <w:rPr>
                <w:sz w:val="18"/>
                <w:szCs w:val="18"/>
              </w:rPr>
              <w:t>1.1</w:t>
            </w:r>
          </w:p>
        </w:tc>
      </w:tr>
      <w:tr w:rsidRPr="001E43F7" w:rsidR="0056102A" w:rsidTr="00D076B3" w14:paraId="1CF171FA"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30AA603A" w14:textId="77777777">
            <w:pPr>
              <w:pStyle w:val="TableText"/>
              <w:jc w:val="both"/>
              <w:rPr>
                <w:color w:val="000000" w:themeColor="text1"/>
                <w:sz w:val="18"/>
                <w:szCs w:val="18"/>
              </w:rPr>
            </w:pPr>
            <w:r w:rsidRPr="001E43F7">
              <w:rPr>
                <w:color w:val="000000" w:themeColor="text1"/>
                <w:sz w:val="18"/>
                <w:szCs w:val="18"/>
              </w:rPr>
              <w:t>18</w:t>
            </w:r>
          </w:p>
        </w:tc>
        <w:tc>
          <w:tcPr>
            <w:tcW w:w="1080" w:type="dxa"/>
          </w:tcPr>
          <w:p w:rsidRPr="001E43F7" w:rsidR="0056102A" w:rsidP="00D076B3" w:rsidRDefault="0056102A" w14:paraId="133A666B" w14:textId="77777777">
            <w:pPr>
              <w:pStyle w:val="NormalSS"/>
              <w:rPr>
                <w:sz w:val="18"/>
                <w:szCs w:val="18"/>
              </w:rPr>
            </w:pPr>
            <w:r w:rsidRPr="001E43F7">
              <w:rPr>
                <w:sz w:val="18"/>
                <w:szCs w:val="18"/>
              </w:rPr>
              <w:t>5.7</w:t>
            </w:r>
          </w:p>
        </w:tc>
        <w:tc>
          <w:tcPr>
            <w:tcW w:w="1080" w:type="dxa"/>
          </w:tcPr>
          <w:p w:rsidRPr="001E43F7" w:rsidR="0056102A" w:rsidP="00D076B3" w:rsidRDefault="0056102A" w14:paraId="4277C613" w14:textId="77777777">
            <w:pPr>
              <w:pStyle w:val="NormalSS"/>
              <w:rPr>
                <w:sz w:val="18"/>
                <w:szCs w:val="18"/>
              </w:rPr>
            </w:pPr>
            <w:r w:rsidRPr="001E43F7">
              <w:rPr>
                <w:sz w:val="18"/>
                <w:szCs w:val="18"/>
              </w:rPr>
              <w:t>10.3</w:t>
            </w:r>
          </w:p>
        </w:tc>
        <w:tc>
          <w:tcPr>
            <w:tcW w:w="360" w:type="dxa"/>
            <w:shd w:val="clear" w:color="auto" w:fill="FFFFFF" w:themeFill="background1"/>
            <w:vAlign w:val="center"/>
          </w:tcPr>
          <w:p w:rsidRPr="001E43F7" w:rsidR="0056102A" w:rsidP="00D076B3" w:rsidRDefault="0056102A" w14:paraId="07F6B161"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1DFF8DFD" w14:textId="77777777">
            <w:pPr>
              <w:pStyle w:val="TableText"/>
              <w:jc w:val="both"/>
              <w:rPr>
                <w:color w:val="000000" w:themeColor="text1"/>
                <w:sz w:val="18"/>
                <w:szCs w:val="18"/>
              </w:rPr>
            </w:pPr>
            <w:r w:rsidRPr="001E43F7">
              <w:rPr>
                <w:color w:val="000000" w:themeColor="text1"/>
                <w:sz w:val="18"/>
                <w:szCs w:val="18"/>
              </w:rPr>
              <w:t>40</w:t>
            </w:r>
          </w:p>
        </w:tc>
        <w:tc>
          <w:tcPr>
            <w:tcW w:w="1080" w:type="dxa"/>
            <w:shd w:val="clear" w:color="auto" w:fill="DAEDF3" w:themeFill="accent1" w:themeFillTint="33"/>
          </w:tcPr>
          <w:p w:rsidRPr="001E43F7" w:rsidR="0056102A" w:rsidP="00D076B3" w:rsidRDefault="0056102A" w14:paraId="6FF6DBC7" w14:textId="77777777">
            <w:pPr>
              <w:pStyle w:val="NormalSS"/>
              <w:rPr>
                <w:sz w:val="18"/>
                <w:szCs w:val="18"/>
              </w:rPr>
            </w:pPr>
            <w:r w:rsidRPr="001E43F7">
              <w:rPr>
                <w:sz w:val="18"/>
                <w:szCs w:val="18"/>
              </w:rPr>
              <w:t>2.6</w:t>
            </w:r>
          </w:p>
        </w:tc>
        <w:tc>
          <w:tcPr>
            <w:tcW w:w="1080" w:type="dxa"/>
            <w:shd w:val="clear" w:color="auto" w:fill="DAEDF3" w:themeFill="accent1" w:themeFillTint="33"/>
          </w:tcPr>
          <w:p w:rsidRPr="001E43F7" w:rsidR="0056102A" w:rsidP="00D076B3" w:rsidRDefault="0056102A" w14:paraId="6C5A5C53" w14:textId="77777777">
            <w:pPr>
              <w:pStyle w:val="NormalSS"/>
              <w:rPr>
                <w:sz w:val="18"/>
                <w:szCs w:val="18"/>
              </w:rPr>
            </w:pPr>
            <w:r w:rsidRPr="001E43F7">
              <w:rPr>
                <w:sz w:val="18"/>
                <w:szCs w:val="18"/>
              </w:rPr>
              <w:t>6.0</w:t>
            </w:r>
          </w:p>
        </w:tc>
        <w:tc>
          <w:tcPr>
            <w:tcW w:w="360" w:type="dxa"/>
            <w:shd w:val="clear" w:color="auto" w:fill="FFFFFF" w:themeFill="background1"/>
          </w:tcPr>
          <w:p w:rsidRPr="001E43F7" w:rsidR="0056102A" w:rsidP="00D076B3" w:rsidRDefault="0056102A" w14:paraId="6194BFE1"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229211F4" w14:textId="77777777">
            <w:pPr>
              <w:pStyle w:val="TableText"/>
              <w:jc w:val="both"/>
              <w:rPr>
                <w:color w:val="000000" w:themeColor="text1"/>
                <w:sz w:val="18"/>
                <w:szCs w:val="18"/>
              </w:rPr>
            </w:pPr>
            <w:r w:rsidRPr="001E43F7">
              <w:rPr>
                <w:color w:val="000000" w:themeColor="text1"/>
                <w:sz w:val="18"/>
                <w:szCs w:val="18"/>
              </w:rPr>
              <w:t>62</w:t>
            </w:r>
          </w:p>
        </w:tc>
        <w:tc>
          <w:tcPr>
            <w:tcW w:w="1080" w:type="dxa"/>
            <w:shd w:val="clear" w:color="auto" w:fill="DAEDF3" w:themeFill="accent1" w:themeFillTint="33"/>
          </w:tcPr>
          <w:p w:rsidRPr="001E43F7" w:rsidR="0056102A" w:rsidP="00D076B3" w:rsidRDefault="0056102A" w14:paraId="58C770BE" w14:textId="77777777">
            <w:pPr>
              <w:pStyle w:val="NormalSS"/>
              <w:rPr>
                <w:sz w:val="18"/>
                <w:szCs w:val="18"/>
              </w:rPr>
            </w:pPr>
            <w:r w:rsidRPr="001E43F7">
              <w:rPr>
                <w:sz w:val="18"/>
                <w:szCs w:val="18"/>
              </w:rPr>
              <w:t>-</w:t>
            </w:r>
          </w:p>
        </w:tc>
        <w:tc>
          <w:tcPr>
            <w:tcW w:w="1080" w:type="dxa"/>
            <w:shd w:val="clear" w:color="auto" w:fill="DAEDF3" w:themeFill="accent1" w:themeFillTint="33"/>
          </w:tcPr>
          <w:p w:rsidRPr="001E43F7" w:rsidR="0056102A" w:rsidP="00D076B3" w:rsidRDefault="0056102A" w14:paraId="763CFE37" w14:textId="77777777">
            <w:pPr>
              <w:pStyle w:val="NormalSS"/>
              <w:rPr>
                <w:sz w:val="18"/>
                <w:szCs w:val="18"/>
              </w:rPr>
            </w:pPr>
            <w:r w:rsidRPr="001E43F7">
              <w:rPr>
                <w:sz w:val="18"/>
                <w:szCs w:val="18"/>
              </w:rPr>
              <w:t>0.9</w:t>
            </w:r>
          </w:p>
        </w:tc>
      </w:tr>
      <w:tr w:rsidRPr="001E43F7" w:rsidR="0056102A" w:rsidTr="00D076B3" w14:paraId="6C800D74" w14:textId="77777777">
        <w:trPr>
          <w:trHeight w:val="274"/>
        </w:trPr>
        <w:tc>
          <w:tcPr>
            <w:tcW w:w="720" w:type="dxa"/>
            <w:vAlign w:val="center"/>
          </w:tcPr>
          <w:p w:rsidRPr="001E43F7" w:rsidR="0056102A" w:rsidP="00D076B3" w:rsidRDefault="0056102A" w14:paraId="75AE502B" w14:textId="77777777">
            <w:pPr>
              <w:pStyle w:val="TableText"/>
              <w:jc w:val="both"/>
              <w:rPr>
                <w:color w:val="000000" w:themeColor="text1"/>
                <w:sz w:val="18"/>
                <w:szCs w:val="18"/>
              </w:rPr>
            </w:pPr>
            <w:r w:rsidRPr="001E43F7">
              <w:rPr>
                <w:color w:val="000000" w:themeColor="text1"/>
                <w:sz w:val="18"/>
                <w:szCs w:val="18"/>
              </w:rPr>
              <w:t>19</w:t>
            </w:r>
          </w:p>
        </w:tc>
        <w:tc>
          <w:tcPr>
            <w:tcW w:w="1080" w:type="dxa"/>
          </w:tcPr>
          <w:p w:rsidRPr="001E43F7" w:rsidR="0056102A" w:rsidP="00D076B3" w:rsidRDefault="0056102A" w14:paraId="3B468558" w14:textId="77777777">
            <w:pPr>
              <w:pStyle w:val="NormalSS"/>
              <w:rPr>
                <w:sz w:val="18"/>
                <w:szCs w:val="18"/>
              </w:rPr>
            </w:pPr>
            <w:r w:rsidRPr="001E43F7">
              <w:rPr>
                <w:sz w:val="18"/>
                <w:szCs w:val="18"/>
              </w:rPr>
              <w:t>5.5</w:t>
            </w:r>
          </w:p>
        </w:tc>
        <w:tc>
          <w:tcPr>
            <w:tcW w:w="1080" w:type="dxa"/>
          </w:tcPr>
          <w:p w:rsidRPr="001E43F7" w:rsidR="0056102A" w:rsidP="00D076B3" w:rsidRDefault="0056102A" w14:paraId="1B766766" w14:textId="77777777">
            <w:pPr>
              <w:pStyle w:val="NormalSS"/>
              <w:rPr>
                <w:sz w:val="18"/>
                <w:szCs w:val="18"/>
              </w:rPr>
            </w:pPr>
            <w:r w:rsidRPr="001E43F7">
              <w:rPr>
                <w:sz w:val="18"/>
                <w:szCs w:val="18"/>
              </w:rPr>
              <w:t>10.2</w:t>
            </w:r>
          </w:p>
        </w:tc>
        <w:tc>
          <w:tcPr>
            <w:tcW w:w="360" w:type="dxa"/>
            <w:shd w:val="clear" w:color="auto" w:fill="FFFFFF" w:themeFill="background1"/>
            <w:vAlign w:val="center"/>
          </w:tcPr>
          <w:p w:rsidRPr="001E43F7" w:rsidR="0056102A" w:rsidP="00D076B3" w:rsidRDefault="0056102A" w14:paraId="28697325"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70732A08" w14:textId="77777777">
            <w:pPr>
              <w:pStyle w:val="TableText"/>
              <w:jc w:val="both"/>
              <w:rPr>
                <w:color w:val="000000" w:themeColor="text1"/>
                <w:sz w:val="18"/>
                <w:szCs w:val="18"/>
              </w:rPr>
            </w:pPr>
            <w:r w:rsidRPr="001E43F7">
              <w:rPr>
                <w:color w:val="000000" w:themeColor="text1"/>
                <w:sz w:val="18"/>
                <w:szCs w:val="18"/>
              </w:rPr>
              <w:t>41</w:t>
            </w:r>
          </w:p>
        </w:tc>
        <w:tc>
          <w:tcPr>
            <w:tcW w:w="1080" w:type="dxa"/>
            <w:shd w:val="clear" w:color="auto" w:fill="FFFFFF" w:themeFill="background1"/>
          </w:tcPr>
          <w:p w:rsidRPr="001E43F7" w:rsidR="0056102A" w:rsidP="00D076B3" w:rsidRDefault="0056102A" w14:paraId="0D205BB6" w14:textId="77777777">
            <w:pPr>
              <w:pStyle w:val="NormalSS"/>
              <w:rPr>
                <w:sz w:val="18"/>
                <w:szCs w:val="18"/>
              </w:rPr>
            </w:pPr>
            <w:r w:rsidRPr="001E43F7">
              <w:rPr>
                <w:sz w:val="18"/>
                <w:szCs w:val="18"/>
              </w:rPr>
              <w:t>2.5</w:t>
            </w:r>
          </w:p>
        </w:tc>
        <w:tc>
          <w:tcPr>
            <w:tcW w:w="1080" w:type="dxa"/>
            <w:shd w:val="clear" w:color="auto" w:fill="FFFFFF" w:themeFill="background1"/>
          </w:tcPr>
          <w:p w:rsidRPr="001E43F7" w:rsidR="0056102A" w:rsidP="00D076B3" w:rsidRDefault="0056102A" w14:paraId="2D6B10B0" w14:textId="77777777">
            <w:pPr>
              <w:pStyle w:val="NormalSS"/>
              <w:rPr>
                <w:sz w:val="18"/>
                <w:szCs w:val="18"/>
              </w:rPr>
            </w:pPr>
            <w:r w:rsidRPr="001E43F7">
              <w:rPr>
                <w:sz w:val="18"/>
                <w:szCs w:val="18"/>
              </w:rPr>
              <w:t>5.8</w:t>
            </w:r>
          </w:p>
        </w:tc>
        <w:tc>
          <w:tcPr>
            <w:tcW w:w="360" w:type="dxa"/>
            <w:shd w:val="clear" w:color="auto" w:fill="FFFFFF" w:themeFill="background1"/>
          </w:tcPr>
          <w:p w:rsidRPr="001E43F7" w:rsidR="0056102A" w:rsidP="00D076B3" w:rsidRDefault="0056102A" w14:paraId="7F6BF2EB"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6B533068" w14:textId="77777777">
            <w:pPr>
              <w:pStyle w:val="TableText"/>
              <w:jc w:val="both"/>
              <w:rPr>
                <w:color w:val="000000" w:themeColor="text1"/>
                <w:sz w:val="18"/>
                <w:szCs w:val="18"/>
              </w:rPr>
            </w:pPr>
            <w:r w:rsidRPr="001E43F7">
              <w:rPr>
                <w:color w:val="000000" w:themeColor="text1"/>
                <w:sz w:val="18"/>
                <w:szCs w:val="18"/>
              </w:rPr>
              <w:t>63</w:t>
            </w:r>
          </w:p>
        </w:tc>
        <w:tc>
          <w:tcPr>
            <w:tcW w:w="1080" w:type="dxa"/>
            <w:shd w:val="clear" w:color="auto" w:fill="FFFFFF" w:themeFill="background1"/>
          </w:tcPr>
          <w:p w:rsidRPr="001E43F7" w:rsidR="0056102A" w:rsidP="00D076B3" w:rsidRDefault="0056102A" w14:paraId="7174FC8A" w14:textId="77777777">
            <w:pPr>
              <w:pStyle w:val="NormalSS"/>
              <w:rPr>
                <w:sz w:val="18"/>
                <w:szCs w:val="18"/>
              </w:rPr>
            </w:pPr>
            <w:r w:rsidRPr="001E43F7">
              <w:rPr>
                <w:sz w:val="18"/>
                <w:szCs w:val="18"/>
              </w:rPr>
              <w:t>-</w:t>
            </w:r>
          </w:p>
        </w:tc>
        <w:tc>
          <w:tcPr>
            <w:tcW w:w="1080" w:type="dxa"/>
            <w:shd w:val="clear" w:color="auto" w:fill="FFFFFF" w:themeFill="background1"/>
          </w:tcPr>
          <w:p w:rsidRPr="001E43F7" w:rsidR="0056102A" w:rsidP="00D076B3" w:rsidRDefault="0056102A" w14:paraId="30093697" w14:textId="77777777">
            <w:pPr>
              <w:pStyle w:val="NormalSS"/>
              <w:rPr>
                <w:sz w:val="18"/>
                <w:szCs w:val="18"/>
              </w:rPr>
            </w:pPr>
            <w:r w:rsidRPr="001E43F7">
              <w:rPr>
                <w:sz w:val="18"/>
                <w:szCs w:val="18"/>
              </w:rPr>
              <w:t>0.7</w:t>
            </w:r>
          </w:p>
        </w:tc>
      </w:tr>
      <w:tr w:rsidRPr="001E43F7" w:rsidR="0056102A" w:rsidTr="00D076B3" w14:paraId="66F7AC6A" w14:textId="77777777">
        <w:trPr>
          <w:cnfStyle w:val="000000100000" w:firstRow="0" w:lastRow="0" w:firstColumn="0" w:lastColumn="0" w:oddVBand="0" w:evenVBand="0" w:oddHBand="1" w:evenHBand="0" w:firstRowFirstColumn="0" w:firstRowLastColumn="0" w:lastRowFirstColumn="0" w:lastRowLastColumn="0"/>
          <w:trHeight w:val="274"/>
        </w:trPr>
        <w:tc>
          <w:tcPr>
            <w:tcW w:w="720" w:type="dxa"/>
            <w:vAlign w:val="center"/>
          </w:tcPr>
          <w:p w:rsidRPr="001E43F7" w:rsidR="0056102A" w:rsidP="00D076B3" w:rsidRDefault="0056102A" w14:paraId="079109BD" w14:textId="77777777">
            <w:pPr>
              <w:pStyle w:val="TableText"/>
              <w:jc w:val="both"/>
              <w:rPr>
                <w:color w:val="000000" w:themeColor="text1"/>
                <w:sz w:val="18"/>
                <w:szCs w:val="18"/>
              </w:rPr>
            </w:pPr>
            <w:r w:rsidRPr="001E43F7">
              <w:rPr>
                <w:color w:val="000000" w:themeColor="text1"/>
                <w:sz w:val="18"/>
                <w:szCs w:val="18"/>
              </w:rPr>
              <w:t>20</w:t>
            </w:r>
          </w:p>
        </w:tc>
        <w:tc>
          <w:tcPr>
            <w:tcW w:w="1080" w:type="dxa"/>
          </w:tcPr>
          <w:p w:rsidRPr="001E43F7" w:rsidR="0056102A" w:rsidP="00D076B3" w:rsidRDefault="0056102A" w14:paraId="622F4F08" w14:textId="77777777">
            <w:pPr>
              <w:pStyle w:val="NormalSS"/>
              <w:rPr>
                <w:sz w:val="18"/>
                <w:szCs w:val="18"/>
              </w:rPr>
            </w:pPr>
            <w:r w:rsidRPr="001E43F7">
              <w:rPr>
                <w:sz w:val="18"/>
                <w:szCs w:val="18"/>
              </w:rPr>
              <w:t>5.4</w:t>
            </w:r>
          </w:p>
        </w:tc>
        <w:tc>
          <w:tcPr>
            <w:tcW w:w="1080" w:type="dxa"/>
          </w:tcPr>
          <w:p w:rsidRPr="001E43F7" w:rsidR="0056102A" w:rsidP="00D076B3" w:rsidRDefault="0056102A" w14:paraId="4BF7C8A9" w14:textId="77777777">
            <w:pPr>
              <w:pStyle w:val="NormalSS"/>
              <w:rPr>
                <w:sz w:val="18"/>
                <w:szCs w:val="18"/>
              </w:rPr>
            </w:pPr>
            <w:r w:rsidRPr="001E43F7">
              <w:rPr>
                <w:sz w:val="18"/>
                <w:szCs w:val="18"/>
              </w:rPr>
              <w:t>10.0</w:t>
            </w:r>
          </w:p>
        </w:tc>
        <w:tc>
          <w:tcPr>
            <w:tcW w:w="360" w:type="dxa"/>
            <w:shd w:val="clear" w:color="auto" w:fill="FFFFFF" w:themeFill="background1"/>
            <w:vAlign w:val="center"/>
          </w:tcPr>
          <w:p w:rsidRPr="001E43F7" w:rsidR="0056102A" w:rsidP="00D076B3" w:rsidRDefault="0056102A" w14:paraId="7BD9E4AA"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712655D3" w14:textId="77777777">
            <w:pPr>
              <w:pStyle w:val="TableText"/>
              <w:jc w:val="both"/>
              <w:rPr>
                <w:color w:val="000000" w:themeColor="text1"/>
                <w:sz w:val="18"/>
                <w:szCs w:val="18"/>
              </w:rPr>
            </w:pPr>
            <w:r w:rsidRPr="001E43F7">
              <w:rPr>
                <w:color w:val="000000" w:themeColor="text1"/>
                <w:sz w:val="18"/>
                <w:szCs w:val="18"/>
              </w:rPr>
              <w:t>42</w:t>
            </w:r>
          </w:p>
        </w:tc>
        <w:tc>
          <w:tcPr>
            <w:tcW w:w="1080" w:type="dxa"/>
            <w:shd w:val="clear" w:color="auto" w:fill="DAEDF3" w:themeFill="accent1" w:themeFillTint="33"/>
          </w:tcPr>
          <w:p w:rsidRPr="001E43F7" w:rsidR="0056102A" w:rsidP="00D076B3" w:rsidRDefault="0056102A" w14:paraId="66B77A75" w14:textId="77777777">
            <w:pPr>
              <w:pStyle w:val="NormalSS"/>
              <w:rPr>
                <w:sz w:val="18"/>
                <w:szCs w:val="18"/>
              </w:rPr>
            </w:pPr>
            <w:r w:rsidRPr="001E43F7">
              <w:rPr>
                <w:sz w:val="18"/>
                <w:szCs w:val="18"/>
              </w:rPr>
              <w:t>2.3</w:t>
            </w:r>
          </w:p>
        </w:tc>
        <w:tc>
          <w:tcPr>
            <w:tcW w:w="1080" w:type="dxa"/>
            <w:shd w:val="clear" w:color="auto" w:fill="DAEDF3" w:themeFill="accent1" w:themeFillTint="33"/>
          </w:tcPr>
          <w:p w:rsidRPr="001E43F7" w:rsidR="0056102A" w:rsidP="00D076B3" w:rsidRDefault="0056102A" w14:paraId="27E1CF9E" w14:textId="77777777">
            <w:pPr>
              <w:pStyle w:val="NormalSS"/>
              <w:rPr>
                <w:sz w:val="18"/>
                <w:szCs w:val="18"/>
              </w:rPr>
            </w:pPr>
            <w:r w:rsidRPr="001E43F7">
              <w:rPr>
                <w:sz w:val="18"/>
                <w:szCs w:val="18"/>
              </w:rPr>
              <w:t>5.6</w:t>
            </w:r>
          </w:p>
        </w:tc>
        <w:tc>
          <w:tcPr>
            <w:tcW w:w="360" w:type="dxa"/>
            <w:shd w:val="clear" w:color="auto" w:fill="FFFFFF" w:themeFill="background1"/>
          </w:tcPr>
          <w:p w:rsidRPr="001E43F7" w:rsidR="0056102A" w:rsidP="00D076B3" w:rsidRDefault="0056102A" w14:paraId="1CE6B692" w14:textId="77777777">
            <w:pPr>
              <w:pStyle w:val="TableText"/>
              <w:jc w:val="both"/>
              <w:rPr>
                <w:color w:val="000000" w:themeColor="text1"/>
                <w:sz w:val="18"/>
                <w:szCs w:val="18"/>
              </w:rPr>
            </w:pPr>
          </w:p>
        </w:tc>
        <w:tc>
          <w:tcPr>
            <w:tcW w:w="720" w:type="dxa"/>
            <w:shd w:val="clear" w:color="auto" w:fill="DAEDF3" w:themeFill="accent1" w:themeFillTint="33"/>
            <w:vAlign w:val="center"/>
          </w:tcPr>
          <w:p w:rsidRPr="001E43F7" w:rsidR="0056102A" w:rsidP="00D076B3" w:rsidRDefault="0056102A" w14:paraId="59F6AE2B" w14:textId="77777777">
            <w:pPr>
              <w:pStyle w:val="TableText"/>
              <w:jc w:val="both"/>
              <w:rPr>
                <w:color w:val="000000" w:themeColor="text1"/>
                <w:sz w:val="18"/>
                <w:szCs w:val="18"/>
              </w:rPr>
            </w:pPr>
            <w:r w:rsidRPr="001E43F7">
              <w:rPr>
                <w:color w:val="000000" w:themeColor="text1"/>
                <w:sz w:val="18"/>
                <w:szCs w:val="18"/>
              </w:rPr>
              <w:t>64</w:t>
            </w:r>
          </w:p>
        </w:tc>
        <w:tc>
          <w:tcPr>
            <w:tcW w:w="1080" w:type="dxa"/>
            <w:shd w:val="clear" w:color="auto" w:fill="DAEDF3" w:themeFill="accent1" w:themeFillTint="33"/>
          </w:tcPr>
          <w:p w:rsidRPr="001E43F7" w:rsidR="0056102A" w:rsidP="00D076B3" w:rsidRDefault="0056102A" w14:paraId="67848B20" w14:textId="77777777">
            <w:pPr>
              <w:pStyle w:val="NormalSS"/>
              <w:rPr>
                <w:sz w:val="18"/>
                <w:szCs w:val="18"/>
              </w:rPr>
            </w:pPr>
            <w:r w:rsidRPr="001E43F7">
              <w:rPr>
                <w:sz w:val="18"/>
                <w:szCs w:val="18"/>
              </w:rPr>
              <w:t>-</w:t>
            </w:r>
          </w:p>
        </w:tc>
        <w:tc>
          <w:tcPr>
            <w:tcW w:w="1080" w:type="dxa"/>
            <w:shd w:val="clear" w:color="auto" w:fill="DAEDF3" w:themeFill="accent1" w:themeFillTint="33"/>
          </w:tcPr>
          <w:p w:rsidRPr="001E43F7" w:rsidR="0056102A" w:rsidP="00D076B3" w:rsidRDefault="0056102A" w14:paraId="62DA2CDB" w14:textId="77777777">
            <w:pPr>
              <w:pStyle w:val="NormalSS"/>
              <w:rPr>
                <w:sz w:val="18"/>
                <w:szCs w:val="18"/>
              </w:rPr>
            </w:pPr>
            <w:r w:rsidRPr="001E43F7">
              <w:rPr>
                <w:sz w:val="18"/>
                <w:szCs w:val="18"/>
              </w:rPr>
              <w:t>0.5</w:t>
            </w:r>
          </w:p>
        </w:tc>
      </w:tr>
      <w:tr w:rsidRPr="001E43F7" w:rsidR="0056102A" w:rsidTr="00D076B3" w14:paraId="091B8286" w14:textId="77777777">
        <w:trPr>
          <w:trHeight w:val="274"/>
        </w:trPr>
        <w:tc>
          <w:tcPr>
            <w:tcW w:w="720" w:type="dxa"/>
            <w:vAlign w:val="center"/>
          </w:tcPr>
          <w:p w:rsidRPr="001E43F7" w:rsidR="0056102A" w:rsidP="00D076B3" w:rsidRDefault="0056102A" w14:paraId="469E5D10" w14:textId="77777777">
            <w:pPr>
              <w:pStyle w:val="TableText"/>
              <w:jc w:val="both"/>
              <w:rPr>
                <w:color w:val="000000" w:themeColor="text1"/>
                <w:sz w:val="18"/>
                <w:szCs w:val="18"/>
              </w:rPr>
            </w:pPr>
            <w:r w:rsidRPr="001E43F7">
              <w:rPr>
                <w:color w:val="000000" w:themeColor="text1"/>
                <w:sz w:val="18"/>
                <w:szCs w:val="18"/>
              </w:rPr>
              <w:t>21</w:t>
            </w:r>
          </w:p>
        </w:tc>
        <w:tc>
          <w:tcPr>
            <w:tcW w:w="1080" w:type="dxa"/>
          </w:tcPr>
          <w:p w:rsidRPr="001E43F7" w:rsidR="0056102A" w:rsidP="00D076B3" w:rsidRDefault="0056102A" w14:paraId="446500A2" w14:textId="77777777">
            <w:pPr>
              <w:pStyle w:val="NormalSS"/>
              <w:rPr>
                <w:sz w:val="18"/>
                <w:szCs w:val="18"/>
              </w:rPr>
            </w:pPr>
            <w:r w:rsidRPr="001E43F7">
              <w:rPr>
                <w:sz w:val="18"/>
                <w:szCs w:val="18"/>
              </w:rPr>
              <w:t>5.3</w:t>
            </w:r>
          </w:p>
        </w:tc>
        <w:tc>
          <w:tcPr>
            <w:tcW w:w="1080" w:type="dxa"/>
          </w:tcPr>
          <w:p w:rsidRPr="001E43F7" w:rsidR="0056102A" w:rsidP="00D076B3" w:rsidRDefault="0056102A" w14:paraId="71D62E2D" w14:textId="77777777">
            <w:pPr>
              <w:pStyle w:val="NormalSS"/>
              <w:rPr>
                <w:sz w:val="18"/>
                <w:szCs w:val="18"/>
              </w:rPr>
            </w:pPr>
            <w:r w:rsidRPr="001E43F7">
              <w:rPr>
                <w:sz w:val="18"/>
                <w:szCs w:val="18"/>
              </w:rPr>
              <w:t>9.9</w:t>
            </w:r>
          </w:p>
        </w:tc>
        <w:tc>
          <w:tcPr>
            <w:tcW w:w="360" w:type="dxa"/>
            <w:shd w:val="clear" w:color="auto" w:fill="FFFFFF" w:themeFill="background1"/>
            <w:vAlign w:val="center"/>
          </w:tcPr>
          <w:p w:rsidRPr="001E43F7" w:rsidR="0056102A" w:rsidP="00D076B3" w:rsidRDefault="0056102A" w14:paraId="40B660B2"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2FA85951" w14:textId="77777777">
            <w:pPr>
              <w:pStyle w:val="TableText"/>
              <w:jc w:val="both"/>
              <w:rPr>
                <w:color w:val="000000" w:themeColor="text1"/>
                <w:sz w:val="18"/>
                <w:szCs w:val="18"/>
              </w:rPr>
            </w:pPr>
            <w:r w:rsidRPr="001E43F7">
              <w:rPr>
                <w:color w:val="000000" w:themeColor="text1"/>
                <w:sz w:val="18"/>
                <w:szCs w:val="18"/>
              </w:rPr>
              <w:t>43</w:t>
            </w:r>
          </w:p>
        </w:tc>
        <w:tc>
          <w:tcPr>
            <w:tcW w:w="1080" w:type="dxa"/>
            <w:shd w:val="clear" w:color="auto" w:fill="FFFFFF" w:themeFill="background1"/>
          </w:tcPr>
          <w:p w:rsidRPr="001E43F7" w:rsidR="0056102A" w:rsidP="00D076B3" w:rsidRDefault="0056102A" w14:paraId="68774B4B" w14:textId="77777777">
            <w:pPr>
              <w:pStyle w:val="NormalSS"/>
              <w:rPr>
                <w:sz w:val="18"/>
                <w:szCs w:val="18"/>
              </w:rPr>
            </w:pPr>
            <w:r w:rsidRPr="001E43F7">
              <w:rPr>
                <w:sz w:val="18"/>
                <w:szCs w:val="18"/>
              </w:rPr>
              <w:t>2.1</w:t>
            </w:r>
          </w:p>
        </w:tc>
        <w:tc>
          <w:tcPr>
            <w:tcW w:w="1080" w:type="dxa"/>
            <w:shd w:val="clear" w:color="auto" w:fill="FFFFFF" w:themeFill="background1"/>
          </w:tcPr>
          <w:p w:rsidRPr="001E43F7" w:rsidR="0056102A" w:rsidP="00D076B3" w:rsidRDefault="0056102A" w14:paraId="43907867" w14:textId="77777777">
            <w:pPr>
              <w:pStyle w:val="NormalSS"/>
              <w:rPr>
                <w:sz w:val="18"/>
                <w:szCs w:val="18"/>
              </w:rPr>
            </w:pPr>
            <w:r w:rsidRPr="001E43F7">
              <w:rPr>
                <w:sz w:val="18"/>
                <w:szCs w:val="18"/>
              </w:rPr>
              <w:t>5.3</w:t>
            </w:r>
          </w:p>
        </w:tc>
        <w:tc>
          <w:tcPr>
            <w:tcW w:w="360" w:type="dxa"/>
            <w:shd w:val="clear" w:color="auto" w:fill="FFFFFF" w:themeFill="background1"/>
          </w:tcPr>
          <w:p w:rsidRPr="001E43F7" w:rsidR="0056102A" w:rsidP="00D076B3" w:rsidRDefault="0056102A" w14:paraId="1867E06F" w14:textId="77777777">
            <w:pPr>
              <w:pStyle w:val="TableText"/>
              <w:jc w:val="both"/>
              <w:rPr>
                <w:color w:val="000000" w:themeColor="text1"/>
                <w:sz w:val="18"/>
                <w:szCs w:val="18"/>
              </w:rPr>
            </w:pPr>
          </w:p>
        </w:tc>
        <w:tc>
          <w:tcPr>
            <w:tcW w:w="720" w:type="dxa"/>
            <w:shd w:val="clear" w:color="auto" w:fill="FFFFFF" w:themeFill="background1"/>
            <w:vAlign w:val="center"/>
          </w:tcPr>
          <w:p w:rsidRPr="001E43F7" w:rsidR="0056102A" w:rsidP="00D076B3" w:rsidRDefault="0056102A" w14:paraId="6419D412" w14:textId="77777777">
            <w:pPr>
              <w:pStyle w:val="TableText"/>
              <w:jc w:val="both"/>
              <w:rPr>
                <w:color w:val="000000" w:themeColor="text1"/>
                <w:sz w:val="18"/>
                <w:szCs w:val="18"/>
              </w:rPr>
            </w:pPr>
            <w:r w:rsidRPr="001E43F7">
              <w:rPr>
                <w:color w:val="000000" w:themeColor="text1"/>
                <w:sz w:val="18"/>
                <w:szCs w:val="18"/>
              </w:rPr>
              <w:t>65</w:t>
            </w:r>
          </w:p>
        </w:tc>
        <w:tc>
          <w:tcPr>
            <w:tcW w:w="1080" w:type="dxa"/>
            <w:shd w:val="clear" w:color="auto" w:fill="FFFFFF" w:themeFill="background1"/>
          </w:tcPr>
          <w:p w:rsidRPr="001E43F7" w:rsidR="0056102A" w:rsidP="00D076B3" w:rsidRDefault="0056102A" w14:paraId="4DE996E5" w14:textId="77777777">
            <w:pPr>
              <w:pStyle w:val="NormalSS"/>
              <w:rPr>
                <w:sz w:val="18"/>
                <w:szCs w:val="18"/>
              </w:rPr>
            </w:pPr>
            <w:r w:rsidRPr="001E43F7">
              <w:rPr>
                <w:sz w:val="18"/>
                <w:szCs w:val="18"/>
              </w:rPr>
              <w:t>-</w:t>
            </w:r>
          </w:p>
        </w:tc>
        <w:tc>
          <w:tcPr>
            <w:tcW w:w="1080" w:type="dxa"/>
            <w:shd w:val="clear" w:color="auto" w:fill="FFFFFF" w:themeFill="background1"/>
          </w:tcPr>
          <w:p w:rsidRPr="001E43F7" w:rsidR="0056102A" w:rsidP="00D076B3" w:rsidRDefault="0056102A" w14:paraId="154EBFA9" w14:textId="77777777">
            <w:pPr>
              <w:pStyle w:val="NormalSS"/>
              <w:rPr>
                <w:sz w:val="18"/>
                <w:szCs w:val="18"/>
              </w:rPr>
            </w:pPr>
            <w:r w:rsidRPr="001E43F7">
              <w:rPr>
                <w:sz w:val="18"/>
                <w:szCs w:val="18"/>
              </w:rPr>
              <w:t>0.3</w:t>
            </w:r>
          </w:p>
        </w:tc>
      </w:tr>
    </w:tbl>
    <w:p w:rsidRPr="001E43F7" w:rsidR="0056102A" w:rsidP="00063CC5" w:rsidRDefault="0056102A" w14:paraId="7F6B1722" w14:textId="77777777">
      <w:pPr>
        <w:pStyle w:val="TableSourceCaption"/>
        <w:rPr>
          <w:sz w:val="18"/>
          <w:szCs w:val="18"/>
        </w:rPr>
      </w:pPr>
      <w:r w:rsidRPr="001E43F7">
        <w:rPr>
          <w:sz w:val="18"/>
          <w:szCs w:val="18"/>
        </w:rPr>
        <w:t>Source:</w:t>
      </w:r>
      <w:r w:rsidRPr="001E43F7">
        <w:rPr>
          <w:sz w:val="18"/>
          <w:szCs w:val="18"/>
        </w:rPr>
        <w:tab/>
        <w:t xml:space="preserve">WWC Technical Paper on </w:t>
      </w:r>
      <w:hyperlink w:history="1" r:id="rId30">
        <w:r w:rsidRPr="001E43F7">
          <w:rPr>
            <w:rStyle w:val="Hyperlink"/>
            <w:sz w:val="18"/>
            <w:szCs w:val="18"/>
          </w:rPr>
          <w:t>Assessing Attrition Bias</w:t>
        </w:r>
      </w:hyperlink>
      <w:r w:rsidRPr="001E43F7">
        <w:rPr>
          <w:sz w:val="18"/>
          <w:szCs w:val="18"/>
        </w:rPr>
        <w:t>.</w:t>
      </w:r>
    </w:p>
    <w:p w:rsidRPr="001E43F7" w:rsidR="0056102A" w:rsidP="0056102A" w:rsidRDefault="0056102A" w14:paraId="4A6365FE" w14:textId="77777777">
      <w:pPr>
        <w:pStyle w:val="TableSourceCaption"/>
        <w:rPr>
          <w:sz w:val="18"/>
          <w:szCs w:val="18"/>
        </w:rPr>
      </w:pPr>
      <w:r w:rsidRPr="001E43F7">
        <w:rPr>
          <w:sz w:val="18"/>
          <w:szCs w:val="18"/>
        </w:rPr>
        <w:t xml:space="preserve">Note: </w:t>
      </w:r>
      <w:r w:rsidRPr="001E43F7">
        <w:rPr>
          <w:sz w:val="18"/>
          <w:szCs w:val="18"/>
        </w:rPr>
        <w:tab/>
        <w:t xml:space="preserve">Overall attrition rates are given as percentages. Differential attrition rates are given as percentage points. Not every combination of differential and overall attrition is possible for any given study. </w:t>
      </w:r>
      <w:r w:rsidR="00DC750C">
        <w:rPr>
          <w:sz w:val="18"/>
          <w:szCs w:val="18"/>
        </w:rPr>
        <w:t>The evaluation should specific plans to use the cautious or optimistic boundary depending on the anticipated potential for attrition bias</w:t>
      </w:r>
      <w:r w:rsidRPr="001E43F7">
        <w:rPr>
          <w:sz w:val="18"/>
          <w:szCs w:val="18"/>
        </w:rPr>
        <w:t>.</w:t>
      </w:r>
    </w:p>
    <w:p w:rsidRPr="009758C8" w:rsidR="009758C8" w:rsidP="009758C8" w:rsidRDefault="009758C8" w14:paraId="624C97D0" w14:textId="77777777">
      <w:pPr>
        <w:pStyle w:val="BodyText"/>
        <w:rPr>
          <w:lang w:val="en-US"/>
        </w:rPr>
      </w:pPr>
    </w:p>
    <w:p w:rsidRPr="00856A79" w:rsidR="00856A79" w:rsidP="00856A79" w:rsidRDefault="00856A79" w14:paraId="2F68FEE6" w14:textId="77777777">
      <w:pPr>
        <w:pStyle w:val="Heading3"/>
      </w:pPr>
      <w:r w:rsidRPr="00856A79">
        <w:t>Social Network Analysis (if planned)</w:t>
      </w:r>
    </w:p>
    <w:p w:rsidRPr="00856A79" w:rsidR="00856A79" w:rsidP="00856A79" w:rsidRDefault="00856A79" w14:paraId="6A078C74" w14:textId="77777777">
      <w:pPr>
        <w:pStyle w:val="BodyText"/>
        <w:rPr>
          <w:i/>
          <w:lang w:val="en-US"/>
        </w:rPr>
      </w:pPr>
      <w:r w:rsidRPr="00856A79">
        <w:rPr>
          <w:i/>
          <w:lang w:val="en-US"/>
        </w:rPr>
        <w:t xml:space="preserve">Indicate which entities (e.g., </w:t>
      </w:r>
      <w:r w:rsidR="003A4FF7">
        <w:rPr>
          <w:i/>
          <w:lang w:val="en-US"/>
        </w:rPr>
        <w:t xml:space="preserve">collaborative members, </w:t>
      </w:r>
      <w:r w:rsidRPr="00856A79">
        <w:rPr>
          <w:i/>
          <w:lang w:val="en-US"/>
        </w:rPr>
        <w:t xml:space="preserve">provider organizations) will be in the network, and what their connections will be (e.g., </w:t>
      </w:r>
      <w:r w:rsidR="003A4FF7">
        <w:rPr>
          <w:i/>
          <w:lang w:val="en-US"/>
        </w:rPr>
        <w:t xml:space="preserve">collaboration, </w:t>
      </w:r>
      <w:r w:rsidRPr="00856A79">
        <w:rPr>
          <w:i/>
          <w:lang w:val="en-US"/>
        </w:rPr>
        <w:t>referrals). Describe your plans for data collection and analysis. [Note: The TA team can recommend online software that you can use to survey respondents and conduct the network analysis.]</w:t>
      </w:r>
    </w:p>
    <w:p w:rsidRPr="00856A79" w:rsidR="00856A79" w:rsidP="00856A79" w:rsidRDefault="00856A79" w14:paraId="3EA4223F" w14:textId="77777777">
      <w:pPr>
        <w:pStyle w:val="Heading3NoNumbering"/>
      </w:pPr>
      <w:r w:rsidRPr="00856A79">
        <w:t>*Quality Indicator: Social network analysis</w:t>
      </w:r>
    </w:p>
    <w:p w:rsidRPr="00856A79" w:rsidR="00856A79" w:rsidP="00856A79" w:rsidRDefault="00856A79" w14:paraId="39C29823" w14:textId="77777777">
      <w:pPr>
        <w:pStyle w:val="BodyText"/>
        <w:rPr>
          <w:lang w:val="en-US"/>
        </w:rPr>
      </w:pPr>
      <w:r w:rsidRPr="00856A79">
        <w:rPr>
          <w:lang w:val="en-US"/>
        </w:rPr>
        <w:t xml:space="preserve">As collaboration is a key goal of the Community Collaborations grants, grantees might conduct a social network analysis to assess success in achieving collaboration and to provide additional context for the individual-level and community-level outcome evaluations. A social network analysis allows grantees to capture the level of collaboration achieved between grantees, service providers, and/or other entities in targeted communities. Grantees can survey relevant organizations to ask which other organizations they make referrals to and which other organizations they receive referrals from, or which organizations they collaborate with to accomplish the goals of the grant. </w:t>
      </w:r>
    </w:p>
    <w:p w:rsidRPr="00856A79" w:rsidR="00856A79" w:rsidP="00856A79" w:rsidRDefault="00856A79" w14:paraId="79535AF7" w14:textId="77777777">
      <w:pPr>
        <w:pStyle w:val="BodyText"/>
        <w:rPr>
          <w:lang w:val="en-US"/>
        </w:rPr>
      </w:pPr>
      <w:r w:rsidRPr="00856A79">
        <w:rPr>
          <w:lang w:val="en-US"/>
        </w:rPr>
        <w:t xml:space="preserve">To increase the rigor of the network analysis, grantees can do one or more of the following: </w:t>
      </w:r>
    </w:p>
    <w:p w:rsidRPr="00856A79" w:rsidR="00856A79" w:rsidP="00856A79" w:rsidRDefault="00856A79" w14:paraId="0DD5B749" w14:textId="77777777">
      <w:pPr>
        <w:pStyle w:val="Bullets"/>
      </w:pPr>
      <w:r w:rsidRPr="00856A79">
        <w:t>Analyze networks prior to the grant (either through recall or by asking at the outset of implementation) and then at a later point.</w:t>
      </w:r>
    </w:p>
    <w:p w:rsidRPr="00856A79" w:rsidR="00856A79" w:rsidP="00856A79" w:rsidRDefault="00856A79" w14:paraId="5AE5213E" w14:textId="77777777">
      <w:pPr>
        <w:pStyle w:val="Bullets"/>
      </w:pPr>
      <w:r w:rsidRPr="00856A79">
        <w:t>Ask about and portray the intensity of the connections. Intensity can be reflected in the number of referrals made/received or the amount of formal communications that takes place between partners.</w:t>
      </w:r>
    </w:p>
    <w:p w:rsidRPr="00856A79" w:rsidR="00856A79" w:rsidP="00856A79" w:rsidRDefault="00856A79" w14:paraId="23392A6E" w14:textId="77777777">
      <w:pPr>
        <w:pStyle w:val="Bullets"/>
      </w:pPr>
      <w:r w:rsidRPr="00856A79">
        <w:t>Link centrality measures (i.e., how central the organization is in the network) of each of the organizations in the network to their numbers served to see whether there is a relationship.</w:t>
      </w:r>
    </w:p>
    <w:p w:rsidR="00856A79" w:rsidP="00856A79" w:rsidRDefault="00856A79" w14:paraId="631D8ECF" w14:textId="77777777">
      <w:pPr>
        <w:pStyle w:val="Bullets"/>
      </w:pPr>
      <w:r w:rsidRPr="00856A79">
        <w:t>Test whether centrality measures of an organization where an individual received services moderate pre-post change in individual outcomes (e.g., Do individuals treated by organizations that are more central in the network have greater improvements in outcomes?).</w:t>
      </w:r>
    </w:p>
    <w:p w:rsidR="00856A79" w:rsidRDefault="00856A79" w14:paraId="7FFC74A9" w14:textId="77777777">
      <w:pPr>
        <w:spacing w:after="0"/>
        <w:rPr>
          <w:lang w:val="en"/>
        </w:rPr>
      </w:pPr>
    </w:p>
    <w:p w:rsidRPr="00856A79" w:rsidR="00856A79" w:rsidP="00856A79" w:rsidRDefault="00856A79" w14:paraId="131472F4" w14:textId="77777777">
      <w:pPr>
        <w:pStyle w:val="Heading2"/>
      </w:pPr>
      <w:bookmarkStart w:name="_Toc26779544" w:id="25"/>
      <w:r w:rsidRPr="00856A79">
        <w:t>Timeline</w:t>
      </w:r>
      <w:bookmarkEnd w:id="25"/>
    </w:p>
    <w:p w:rsidRPr="00856A79" w:rsidR="00856A79" w:rsidP="00856A79" w:rsidRDefault="00856A79" w14:paraId="128AC25A" w14:textId="77777777">
      <w:pPr>
        <w:pStyle w:val="BodyText"/>
        <w:rPr>
          <w:i/>
          <w:lang w:val="en-US"/>
        </w:rPr>
      </w:pPr>
      <w:r w:rsidRPr="00856A79">
        <w:rPr>
          <w:i/>
          <w:lang w:val="en-US"/>
        </w:rPr>
        <w:t>Include a timeline of all your outcome evaluation activities.</w:t>
      </w:r>
    </w:p>
    <w:p w:rsidRPr="00856A79" w:rsidR="00856A79" w:rsidP="00856A79" w:rsidRDefault="00856A79" w14:paraId="704EA3A6" w14:textId="77777777">
      <w:pPr>
        <w:pStyle w:val="Heading3NoNumbering"/>
      </w:pPr>
      <w:r w:rsidRPr="00856A79">
        <w:t>Quality Indicator: Outcome evaluation timeline</w:t>
      </w:r>
    </w:p>
    <w:p w:rsidR="00856A79" w:rsidP="00856A79" w:rsidRDefault="00856A79" w14:paraId="13E916E9" w14:textId="07B1A8EC">
      <w:pPr>
        <w:pStyle w:val="BodyText"/>
      </w:pPr>
      <w:r w:rsidRPr="00856A79">
        <w:rPr>
          <w:lang w:val="en-US"/>
        </w:rPr>
        <w:t>Grantees should include a timeline for all outcome evaluation activities, such as IRB submission, waves of data collection, analysis, interim and final report writing/submission.</w:t>
      </w:r>
    </w:p>
    <w:tbl>
      <w:tblPr>
        <w:tblStyle w:val="TableGrid"/>
        <w:tblW w:w="0" w:type="auto"/>
        <w:tblLook w:val="04A0" w:firstRow="1" w:lastRow="0" w:firstColumn="1" w:lastColumn="0" w:noHBand="0" w:noVBand="1"/>
      </w:tblPr>
      <w:tblGrid>
        <w:gridCol w:w="3116"/>
        <w:gridCol w:w="3117"/>
        <w:gridCol w:w="3117"/>
      </w:tblGrid>
      <w:tr w:rsidR="00741736" w:rsidTr="00034057" w14:paraId="59A122D2" w14:textId="77777777">
        <w:tc>
          <w:tcPr>
            <w:tcW w:w="3116" w:type="dxa"/>
          </w:tcPr>
          <w:p w:rsidRPr="00D170E1" w:rsidR="00741736" w:rsidP="00034057" w:rsidRDefault="00741736" w14:paraId="7020A901" w14:textId="77777777">
            <w:pPr>
              <w:pStyle w:val="BodyText"/>
              <w:rPr>
                <w:b/>
              </w:rPr>
            </w:pPr>
            <w:r>
              <w:rPr>
                <w:b/>
              </w:rPr>
              <w:t>Outcome</w:t>
            </w:r>
            <w:r w:rsidRPr="00D170E1">
              <w:rPr>
                <w:b/>
              </w:rPr>
              <w:t xml:space="preserve"> Evaluation Activity</w:t>
            </w:r>
          </w:p>
        </w:tc>
        <w:tc>
          <w:tcPr>
            <w:tcW w:w="3117" w:type="dxa"/>
          </w:tcPr>
          <w:p w:rsidRPr="00D170E1" w:rsidR="00741736" w:rsidP="00034057" w:rsidRDefault="00741736" w14:paraId="30008CB1" w14:textId="77777777">
            <w:pPr>
              <w:pStyle w:val="BodyText"/>
              <w:rPr>
                <w:b/>
              </w:rPr>
            </w:pPr>
            <w:r w:rsidRPr="00D170E1">
              <w:rPr>
                <w:b/>
              </w:rPr>
              <w:t>Start Date</w:t>
            </w:r>
          </w:p>
        </w:tc>
        <w:tc>
          <w:tcPr>
            <w:tcW w:w="3117" w:type="dxa"/>
          </w:tcPr>
          <w:p w:rsidRPr="00D170E1" w:rsidR="00741736" w:rsidP="00034057" w:rsidRDefault="00741736" w14:paraId="2022298F" w14:textId="77777777">
            <w:pPr>
              <w:pStyle w:val="BodyText"/>
              <w:rPr>
                <w:b/>
              </w:rPr>
            </w:pPr>
            <w:r w:rsidRPr="00D170E1">
              <w:rPr>
                <w:b/>
              </w:rPr>
              <w:t>End Date</w:t>
            </w:r>
          </w:p>
        </w:tc>
      </w:tr>
      <w:tr w:rsidR="00741736" w:rsidTr="00034057" w14:paraId="229F418A" w14:textId="77777777">
        <w:tc>
          <w:tcPr>
            <w:tcW w:w="3116" w:type="dxa"/>
          </w:tcPr>
          <w:p w:rsidR="00741736" w:rsidP="00034057" w:rsidRDefault="00741736" w14:paraId="15C1C442" w14:textId="77777777">
            <w:pPr>
              <w:pStyle w:val="BodyText"/>
            </w:pPr>
          </w:p>
        </w:tc>
        <w:tc>
          <w:tcPr>
            <w:tcW w:w="3117" w:type="dxa"/>
          </w:tcPr>
          <w:p w:rsidR="00741736" w:rsidP="00034057" w:rsidRDefault="00741736" w14:paraId="4592D604" w14:textId="77777777">
            <w:pPr>
              <w:pStyle w:val="BodyText"/>
            </w:pPr>
          </w:p>
        </w:tc>
        <w:tc>
          <w:tcPr>
            <w:tcW w:w="3117" w:type="dxa"/>
          </w:tcPr>
          <w:p w:rsidR="00741736" w:rsidP="00034057" w:rsidRDefault="00741736" w14:paraId="2D294094" w14:textId="77777777">
            <w:pPr>
              <w:pStyle w:val="BodyText"/>
            </w:pPr>
          </w:p>
        </w:tc>
      </w:tr>
      <w:tr w:rsidR="00741736" w:rsidTr="00034057" w14:paraId="2A28FC5B" w14:textId="77777777">
        <w:tc>
          <w:tcPr>
            <w:tcW w:w="3116" w:type="dxa"/>
          </w:tcPr>
          <w:p w:rsidR="00741736" w:rsidP="00034057" w:rsidRDefault="00741736" w14:paraId="52A20174" w14:textId="77777777">
            <w:pPr>
              <w:pStyle w:val="BodyText"/>
            </w:pPr>
          </w:p>
        </w:tc>
        <w:tc>
          <w:tcPr>
            <w:tcW w:w="3117" w:type="dxa"/>
          </w:tcPr>
          <w:p w:rsidR="00741736" w:rsidP="00034057" w:rsidRDefault="00741736" w14:paraId="2C1EB36E" w14:textId="77777777">
            <w:pPr>
              <w:pStyle w:val="BodyText"/>
            </w:pPr>
          </w:p>
        </w:tc>
        <w:tc>
          <w:tcPr>
            <w:tcW w:w="3117" w:type="dxa"/>
          </w:tcPr>
          <w:p w:rsidR="00741736" w:rsidP="00034057" w:rsidRDefault="00741736" w14:paraId="30D65934" w14:textId="77777777">
            <w:pPr>
              <w:pStyle w:val="BodyText"/>
            </w:pPr>
          </w:p>
        </w:tc>
      </w:tr>
      <w:tr w:rsidR="00741736" w:rsidTr="00034057" w14:paraId="0D1FEAC0" w14:textId="77777777">
        <w:tc>
          <w:tcPr>
            <w:tcW w:w="3116" w:type="dxa"/>
          </w:tcPr>
          <w:p w:rsidR="00741736" w:rsidP="00034057" w:rsidRDefault="00741736" w14:paraId="0165E815" w14:textId="77777777">
            <w:pPr>
              <w:pStyle w:val="BodyText"/>
            </w:pPr>
          </w:p>
        </w:tc>
        <w:tc>
          <w:tcPr>
            <w:tcW w:w="3117" w:type="dxa"/>
          </w:tcPr>
          <w:p w:rsidR="00741736" w:rsidP="00034057" w:rsidRDefault="00741736" w14:paraId="3D8529DF" w14:textId="77777777">
            <w:pPr>
              <w:pStyle w:val="BodyText"/>
            </w:pPr>
          </w:p>
        </w:tc>
        <w:tc>
          <w:tcPr>
            <w:tcW w:w="3117" w:type="dxa"/>
          </w:tcPr>
          <w:p w:rsidR="00741736" w:rsidP="00034057" w:rsidRDefault="00741736" w14:paraId="38A42B5A" w14:textId="77777777">
            <w:pPr>
              <w:pStyle w:val="BodyText"/>
            </w:pPr>
          </w:p>
        </w:tc>
      </w:tr>
      <w:tr w:rsidR="00741736" w:rsidTr="00034057" w14:paraId="465CBD69" w14:textId="77777777">
        <w:tc>
          <w:tcPr>
            <w:tcW w:w="3116" w:type="dxa"/>
          </w:tcPr>
          <w:p w:rsidR="00741736" w:rsidP="00034057" w:rsidRDefault="00741736" w14:paraId="1C7D6D11" w14:textId="77777777">
            <w:pPr>
              <w:pStyle w:val="BodyText"/>
            </w:pPr>
          </w:p>
        </w:tc>
        <w:tc>
          <w:tcPr>
            <w:tcW w:w="3117" w:type="dxa"/>
          </w:tcPr>
          <w:p w:rsidR="00741736" w:rsidP="00034057" w:rsidRDefault="00741736" w14:paraId="12CDEA30" w14:textId="77777777">
            <w:pPr>
              <w:pStyle w:val="BodyText"/>
            </w:pPr>
          </w:p>
        </w:tc>
        <w:tc>
          <w:tcPr>
            <w:tcW w:w="3117" w:type="dxa"/>
          </w:tcPr>
          <w:p w:rsidR="00741736" w:rsidP="00034057" w:rsidRDefault="00741736" w14:paraId="009DF215" w14:textId="77777777">
            <w:pPr>
              <w:pStyle w:val="BodyText"/>
            </w:pPr>
          </w:p>
        </w:tc>
      </w:tr>
    </w:tbl>
    <w:p w:rsidR="00254104" w:rsidP="00090122" w:rsidRDefault="00254104" w14:paraId="6EDB3E4F" w14:textId="77777777">
      <w:pPr>
        <w:pStyle w:val="BodyText"/>
        <w:sectPr w:rsidR="00254104" w:rsidSect="00AD3FE6">
          <w:headerReference w:type="default" r:id="rId31"/>
          <w:footerReference w:type="default" r:id="rId32"/>
          <w:pgSz w:w="12240" w:h="15840" w:code="1"/>
          <w:pgMar w:top="1440" w:right="1440" w:bottom="1440" w:left="1440" w:header="432" w:footer="720" w:gutter="0"/>
          <w:cols w:space="720"/>
          <w:docGrid w:linePitch="299"/>
        </w:sectPr>
      </w:pPr>
    </w:p>
    <w:p w:rsidR="005479AA" w:rsidP="00B47494" w:rsidRDefault="00B47494" w14:paraId="76D9FDD6" w14:textId="683248D7">
      <w:pPr>
        <w:pStyle w:val="Heading1NoNumbering"/>
      </w:pPr>
      <w:bookmarkStart w:name="_Toc26779545" w:id="26"/>
      <w:r w:rsidRPr="00B47494">
        <w:lastRenderedPageBreak/>
        <w:t xml:space="preserve">Appendix </w:t>
      </w:r>
      <w:r w:rsidR="00D571F4">
        <w:t>A</w:t>
      </w:r>
      <w:r w:rsidRPr="00B47494">
        <w:t xml:space="preserve">. Evaluation Plan </w:t>
      </w:r>
      <w:r w:rsidR="00D91775">
        <w:t>Section</w:t>
      </w:r>
      <w:r w:rsidRPr="00B47494" w:rsidR="00D91775">
        <w:t xml:space="preserve"> </w:t>
      </w:r>
      <w:r w:rsidRPr="00B47494">
        <w:t>Submission and Review Schedule</w:t>
      </w:r>
      <w:bookmarkEnd w:id="26"/>
    </w:p>
    <w:p w:rsidRPr="00B47494" w:rsidR="00B47494" w:rsidP="00B47494" w:rsidRDefault="00B47494" w14:paraId="23EBFAB9" w14:textId="11D5723B">
      <w:pPr>
        <w:pStyle w:val="BodyText"/>
      </w:pPr>
      <w:r w:rsidRPr="00B47494">
        <w:t xml:space="preserve">The TA team is providing this evaluation plan development timeline </w:t>
      </w:r>
      <w:r w:rsidR="00D91775">
        <w:t xml:space="preserve">template </w:t>
      </w:r>
      <w:r w:rsidRPr="00B47494">
        <w:t xml:space="preserve">to support grantee and evaluator planning for a thorough plan to be submitted on July 31, </w:t>
      </w:r>
      <w:r w:rsidRPr="00B47494" w:rsidR="00D91775">
        <w:t>20</w:t>
      </w:r>
      <w:r w:rsidR="00D91775">
        <w:t>20</w:t>
      </w:r>
      <w:r w:rsidRPr="00B47494">
        <w:t>. Because some of the evaluation plan elements build on one another (e.g., you need to clearly define you project activities before you can complete your logic model</w:t>
      </w:r>
      <w:r w:rsidR="00B86BCE">
        <w:t>)</w:t>
      </w:r>
      <w:r w:rsidRPr="00B47494">
        <w:t xml:space="preserve">; </w:t>
      </w:r>
      <w:r w:rsidR="00B86BCE">
        <w:t xml:space="preserve">we </w:t>
      </w:r>
      <w:r w:rsidRPr="00B47494">
        <w:t xml:space="preserve">have </w:t>
      </w:r>
      <w:r w:rsidR="00D91775">
        <w:t>ordered sections beginning with those</w:t>
      </w:r>
      <w:r w:rsidRPr="00B47494">
        <w:t xml:space="preserve"> we think are most important to complete early on. Note that we recommend the outcome and process evaluation designs to be developed alongside each other. </w:t>
      </w:r>
    </w:p>
    <w:p w:rsidRPr="00B47494" w:rsidR="00B47494" w:rsidP="00B47494" w:rsidRDefault="00B47494" w14:paraId="2EFE47FA" w14:textId="44B53B63">
      <w:pPr>
        <w:pStyle w:val="BodyText"/>
      </w:pPr>
      <w:r w:rsidRPr="00B47494">
        <w:t>Your TA liaisons are prepared to discuss and review portions of your evaluation plan as you draft them and provide you with feedback.</w:t>
      </w:r>
      <w:r w:rsidR="003F34CF">
        <w:t xml:space="preserve"> </w:t>
      </w:r>
      <w:r w:rsidRPr="00B47494" w:rsidR="00B23CAF">
        <w:t>We believe that this back and forth/ongoing feedback</w:t>
      </w:r>
      <w:r w:rsidR="00B23CAF">
        <w:t xml:space="preserve"> process</w:t>
      </w:r>
      <w:r w:rsidRPr="00B47494" w:rsidR="00B23CAF">
        <w:t xml:space="preserve"> is the best way to </w:t>
      </w:r>
      <w:r w:rsidR="00B23CAF">
        <w:t>keep you on track for an on-time submission in July, ensure the plan will be approved by ACF, and ensure the plan will provide a</w:t>
      </w:r>
      <w:r w:rsidRPr="00B47494" w:rsidR="00B23CAF">
        <w:t xml:space="preserve"> strong foundation for your evaluation</w:t>
      </w:r>
      <w:r w:rsidR="00B23CAF">
        <w:t>.</w:t>
      </w:r>
      <w:r w:rsidR="003F34CF">
        <w:t xml:space="preserve"> </w:t>
      </w:r>
    </w:p>
    <w:p w:rsidRPr="00B47494" w:rsidR="00B47494" w:rsidP="00B47494" w:rsidRDefault="00B47494" w14:paraId="6C1C0135" w14:textId="2D9107DF">
      <w:pPr>
        <w:pStyle w:val="BodyText"/>
      </w:pPr>
      <w:r w:rsidRPr="00B47494">
        <w:t xml:space="preserve">This list of evaluation </w:t>
      </w:r>
      <w:r w:rsidR="007E33DC">
        <w:t xml:space="preserve">sections </w:t>
      </w:r>
      <w:r w:rsidRPr="00B47494">
        <w:t>aligns with the evaluation plan template.</w:t>
      </w:r>
      <w:r w:rsidR="003F34CF">
        <w:t xml:space="preserve"> </w:t>
      </w:r>
      <w:r w:rsidRPr="00B47494">
        <w:t xml:space="preserve">If you address each of these </w:t>
      </w:r>
      <w:r w:rsidR="007E33DC">
        <w:t>sections</w:t>
      </w:r>
      <w:r w:rsidRPr="00B47494">
        <w:t>, you will have a competed plan.</w:t>
      </w:r>
      <w:r w:rsidR="00B43E60">
        <w:t xml:space="preserve"> You should work with your TA liaison to determine a schedule for submitting each of the sections in the table below.</w:t>
      </w:r>
    </w:p>
    <w:tbl>
      <w:tblPr>
        <w:tblStyle w:val="TableGrid"/>
        <w:tblW w:w="5000" w:type="pct"/>
        <w:tblLook w:val="04A0" w:firstRow="1" w:lastRow="0" w:firstColumn="1" w:lastColumn="0" w:noHBand="0" w:noVBand="1"/>
      </w:tblPr>
      <w:tblGrid>
        <w:gridCol w:w="6655"/>
        <w:gridCol w:w="1552"/>
        <w:gridCol w:w="1143"/>
      </w:tblGrid>
      <w:tr w:rsidRPr="00B47494" w:rsidR="00B47494" w:rsidTr="0055419C" w14:paraId="1E85534F" w14:textId="77777777">
        <w:trPr>
          <w:tblHeader/>
        </w:trPr>
        <w:tc>
          <w:tcPr>
            <w:tcW w:w="3559" w:type="pct"/>
            <w:shd w:val="clear" w:color="auto" w:fill="48A9C5" w:themeFill="accent1"/>
          </w:tcPr>
          <w:p w:rsidRPr="00B47494" w:rsidR="00B47494" w:rsidP="008B53D7" w:rsidRDefault="00B47494" w14:paraId="096741B9" w14:textId="34A0FDB0">
            <w:pPr>
              <w:pStyle w:val="BodyText"/>
              <w:spacing w:after="0"/>
              <w:rPr>
                <w:rFonts w:ascii="Arial Narrow" w:hAnsi="Arial Narrow"/>
                <w:b/>
                <w:color w:val="FFFFFF" w:themeColor="background1"/>
                <w:sz w:val="20"/>
                <w:lang w:val="en-US"/>
              </w:rPr>
            </w:pPr>
            <w:r w:rsidRPr="00B47494">
              <w:rPr>
                <w:rFonts w:ascii="Arial Narrow" w:hAnsi="Arial Narrow"/>
                <w:b/>
                <w:color w:val="FFFFFF" w:themeColor="background1"/>
                <w:sz w:val="20"/>
                <w:lang w:val="en-US"/>
              </w:rPr>
              <w:t xml:space="preserve">Evaluation Plan </w:t>
            </w:r>
            <w:r w:rsidR="008B53D7">
              <w:rPr>
                <w:rFonts w:ascii="Arial Narrow" w:hAnsi="Arial Narrow"/>
                <w:b/>
                <w:color w:val="FFFFFF" w:themeColor="background1"/>
                <w:sz w:val="20"/>
                <w:lang w:val="en-US"/>
              </w:rPr>
              <w:t>Section(s)</w:t>
            </w:r>
          </w:p>
        </w:tc>
        <w:tc>
          <w:tcPr>
            <w:tcW w:w="830" w:type="pct"/>
            <w:shd w:val="clear" w:color="auto" w:fill="48A9C5" w:themeFill="accent1"/>
          </w:tcPr>
          <w:p w:rsidRPr="00B47494" w:rsidR="00B47494" w:rsidP="00B47494" w:rsidRDefault="00B47494" w14:paraId="5951063C" w14:textId="1F310794">
            <w:pPr>
              <w:pStyle w:val="BodyText"/>
              <w:spacing w:after="0"/>
              <w:rPr>
                <w:rFonts w:ascii="Arial Narrow" w:hAnsi="Arial Narrow"/>
                <w:b/>
                <w:color w:val="FFFFFF" w:themeColor="background1"/>
                <w:sz w:val="20"/>
                <w:lang w:val="en-US"/>
              </w:rPr>
            </w:pPr>
            <w:r w:rsidRPr="00B47494">
              <w:rPr>
                <w:rFonts w:ascii="Arial Narrow" w:hAnsi="Arial Narrow"/>
                <w:b/>
                <w:color w:val="FFFFFF" w:themeColor="background1"/>
                <w:sz w:val="20"/>
                <w:lang w:val="en-US"/>
              </w:rPr>
              <w:t>Draft Completion Date</w:t>
            </w:r>
          </w:p>
        </w:tc>
        <w:tc>
          <w:tcPr>
            <w:tcW w:w="611" w:type="pct"/>
            <w:shd w:val="clear" w:color="auto" w:fill="48A9C5" w:themeFill="accent1"/>
          </w:tcPr>
          <w:p w:rsidRPr="00B47494" w:rsidR="00B47494" w:rsidP="00B47494" w:rsidRDefault="00B47494" w14:paraId="14691633" w14:textId="77777777">
            <w:pPr>
              <w:pStyle w:val="BodyText"/>
              <w:spacing w:after="0"/>
              <w:rPr>
                <w:rFonts w:ascii="Arial Narrow" w:hAnsi="Arial Narrow"/>
                <w:b/>
                <w:color w:val="FFFFFF" w:themeColor="background1"/>
                <w:sz w:val="20"/>
                <w:lang w:val="en-US"/>
              </w:rPr>
            </w:pPr>
            <w:r w:rsidRPr="00B47494">
              <w:rPr>
                <w:rFonts w:ascii="Arial Narrow" w:hAnsi="Arial Narrow"/>
                <w:b/>
                <w:color w:val="FFFFFF" w:themeColor="background1"/>
                <w:sz w:val="20"/>
                <w:lang w:val="en-US"/>
              </w:rPr>
              <w:t>Submitted to TA Team? √</w:t>
            </w:r>
          </w:p>
        </w:tc>
      </w:tr>
      <w:tr w:rsidRPr="00B47494" w:rsidR="008B53D7" w:rsidTr="00034057" w14:paraId="1ACE832E" w14:textId="77777777">
        <w:tc>
          <w:tcPr>
            <w:tcW w:w="3559" w:type="pct"/>
          </w:tcPr>
          <w:p w:rsidRPr="00B47494" w:rsidR="008B53D7" w:rsidP="00034057" w:rsidRDefault="008B53D7" w14:paraId="7BD9BAB0" w14:textId="77777777">
            <w:pPr>
              <w:pStyle w:val="BodyText"/>
              <w:spacing w:after="0"/>
              <w:rPr>
                <w:rFonts w:ascii="Arial Narrow" w:hAnsi="Arial Narrow"/>
                <w:sz w:val="20"/>
                <w:lang w:val="en-US"/>
              </w:rPr>
            </w:pPr>
            <w:r>
              <w:rPr>
                <w:rFonts w:ascii="Arial Narrow" w:hAnsi="Arial Narrow"/>
                <w:sz w:val="20"/>
                <w:lang w:val="en-US"/>
              </w:rPr>
              <w:t>Introduction and Grant Purpose and Scope</w:t>
            </w:r>
            <w:r w:rsidRPr="00B47494">
              <w:rPr>
                <w:rFonts w:ascii="Arial Narrow" w:hAnsi="Arial Narrow"/>
                <w:sz w:val="20"/>
                <w:lang w:val="en-US"/>
              </w:rPr>
              <w:t xml:space="preserve"> </w:t>
            </w:r>
          </w:p>
        </w:tc>
        <w:tc>
          <w:tcPr>
            <w:tcW w:w="830" w:type="pct"/>
          </w:tcPr>
          <w:p w:rsidRPr="00B47494" w:rsidR="008B53D7" w:rsidP="00034057" w:rsidRDefault="008B53D7" w14:paraId="6ADBEC98" w14:textId="77777777">
            <w:pPr>
              <w:pStyle w:val="BodyText"/>
              <w:spacing w:after="0"/>
              <w:rPr>
                <w:rFonts w:ascii="Arial Narrow" w:hAnsi="Arial Narrow"/>
                <w:sz w:val="20"/>
                <w:lang w:val="en-US"/>
              </w:rPr>
            </w:pPr>
          </w:p>
        </w:tc>
        <w:tc>
          <w:tcPr>
            <w:tcW w:w="611" w:type="pct"/>
          </w:tcPr>
          <w:p w:rsidRPr="00B47494" w:rsidR="008B53D7" w:rsidP="00034057" w:rsidRDefault="008B53D7" w14:paraId="12106A66" w14:textId="77777777">
            <w:pPr>
              <w:pStyle w:val="BodyText"/>
              <w:spacing w:after="0"/>
              <w:rPr>
                <w:rFonts w:ascii="Arial Narrow" w:hAnsi="Arial Narrow"/>
                <w:sz w:val="20"/>
                <w:lang w:val="en-US"/>
              </w:rPr>
            </w:pPr>
          </w:p>
        </w:tc>
      </w:tr>
      <w:tr w:rsidRPr="00B47494" w:rsidR="00B47494" w:rsidTr="0055419C" w14:paraId="07C95C7B" w14:textId="77777777">
        <w:tc>
          <w:tcPr>
            <w:tcW w:w="3559" w:type="pct"/>
          </w:tcPr>
          <w:p w:rsidRPr="00B47494" w:rsidR="00B47494" w:rsidP="00B47494" w:rsidRDefault="00B47494" w14:paraId="7F8B310E" w14:textId="77777777">
            <w:pPr>
              <w:pStyle w:val="BodyText"/>
              <w:spacing w:after="0"/>
              <w:rPr>
                <w:rFonts w:ascii="Arial Narrow" w:hAnsi="Arial Narrow"/>
                <w:sz w:val="20"/>
                <w:lang w:val="en-US"/>
              </w:rPr>
            </w:pPr>
            <w:r w:rsidRPr="00B47494">
              <w:rPr>
                <w:rFonts w:ascii="Arial Narrow" w:hAnsi="Arial Narrow"/>
                <w:sz w:val="20"/>
                <w:lang w:val="en-US"/>
              </w:rPr>
              <w:t>Revised logic model and theory of change</w:t>
            </w:r>
          </w:p>
        </w:tc>
        <w:tc>
          <w:tcPr>
            <w:tcW w:w="830" w:type="pct"/>
          </w:tcPr>
          <w:p w:rsidRPr="00B47494" w:rsidR="00B47494" w:rsidP="00B47494" w:rsidRDefault="00B47494" w14:paraId="19E5F2E1" w14:textId="36FC8CE9">
            <w:pPr>
              <w:pStyle w:val="BodyText"/>
              <w:spacing w:after="0"/>
              <w:rPr>
                <w:rFonts w:ascii="Arial Narrow" w:hAnsi="Arial Narrow"/>
                <w:sz w:val="20"/>
                <w:lang w:val="en-US"/>
              </w:rPr>
            </w:pPr>
          </w:p>
        </w:tc>
        <w:tc>
          <w:tcPr>
            <w:tcW w:w="611" w:type="pct"/>
          </w:tcPr>
          <w:p w:rsidRPr="00B47494" w:rsidR="00B47494" w:rsidP="00B47494" w:rsidRDefault="00B47494" w14:paraId="25A360E8" w14:textId="77777777">
            <w:pPr>
              <w:pStyle w:val="BodyText"/>
              <w:spacing w:after="0"/>
              <w:rPr>
                <w:rFonts w:ascii="Arial Narrow" w:hAnsi="Arial Narrow"/>
                <w:sz w:val="20"/>
                <w:lang w:val="en-US"/>
              </w:rPr>
            </w:pPr>
          </w:p>
        </w:tc>
      </w:tr>
      <w:tr w:rsidRPr="00B47494" w:rsidR="008B53D7" w:rsidTr="00034057" w14:paraId="3BA60A11" w14:textId="77777777">
        <w:tc>
          <w:tcPr>
            <w:tcW w:w="3559" w:type="pct"/>
          </w:tcPr>
          <w:p w:rsidRPr="00B47494" w:rsidR="008B53D7" w:rsidP="008B53D7" w:rsidRDefault="008B53D7" w14:paraId="283E0296" w14:textId="77777777">
            <w:pPr>
              <w:pStyle w:val="BodyText"/>
              <w:spacing w:after="0"/>
              <w:rPr>
                <w:rFonts w:ascii="Arial Narrow" w:hAnsi="Arial Narrow"/>
                <w:sz w:val="20"/>
                <w:lang w:val="en-US"/>
              </w:rPr>
            </w:pPr>
            <w:r w:rsidRPr="00B47494">
              <w:rPr>
                <w:rFonts w:ascii="Arial Narrow" w:hAnsi="Arial Narrow"/>
                <w:sz w:val="20"/>
                <w:lang w:val="en-US"/>
              </w:rPr>
              <w:t xml:space="preserve">Defined target population </w:t>
            </w:r>
          </w:p>
        </w:tc>
        <w:tc>
          <w:tcPr>
            <w:tcW w:w="830" w:type="pct"/>
          </w:tcPr>
          <w:p w:rsidRPr="00B47494" w:rsidR="008B53D7" w:rsidP="00034057" w:rsidRDefault="008B53D7" w14:paraId="6DF5EDCF" w14:textId="77777777">
            <w:pPr>
              <w:pStyle w:val="BodyText"/>
              <w:spacing w:after="0"/>
              <w:rPr>
                <w:rFonts w:ascii="Arial Narrow" w:hAnsi="Arial Narrow"/>
                <w:sz w:val="20"/>
                <w:lang w:val="en-US"/>
              </w:rPr>
            </w:pPr>
          </w:p>
        </w:tc>
        <w:tc>
          <w:tcPr>
            <w:tcW w:w="611" w:type="pct"/>
          </w:tcPr>
          <w:p w:rsidRPr="00B47494" w:rsidR="008B53D7" w:rsidP="00034057" w:rsidRDefault="008B53D7" w14:paraId="0EB11CAE" w14:textId="77777777">
            <w:pPr>
              <w:pStyle w:val="BodyText"/>
              <w:spacing w:after="0"/>
              <w:rPr>
                <w:rFonts w:ascii="Arial Narrow" w:hAnsi="Arial Narrow"/>
                <w:sz w:val="20"/>
                <w:lang w:val="en-US"/>
              </w:rPr>
            </w:pPr>
          </w:p>
        </w:tc>
      </w:tr>
      <w:tr w:rsidRPr="00B47494" w:rsidR="00B47494" w:rsidTr="0055419C" w14:paraId="597D9B62" w14:textId="77777777">
        <w:tc>
          <w:tcPr>
            <w:tcW w:w="3559" w:type="pct"/>
          </w:tcPr>
          <w:p w:rsidRPr="00B47494" w:rsidR="00B47494" w:rsidP="00B47494" w:rsidRDefault="00B47494" w14:paraId="6BDCF342" w14:textId="77777777">
            <w:pPr>
              <w:pStyle w:val="BodyText"/>
              <w:spacing w:after="0"/>
              <w:rPr>
                <w:rFonts w:ascii="Arial Narrow" w:hAnsi="Arial Narrow"/>
                <w:sz w:val="20"/>
                <w:lang w:val="en-US"/>
              </w:rPr>
            </w:pPr>
            <w:r w:rsidRPr="00B47494">
              <w:rPr>
                <w:rFonts w:ascii="Arial Narrow" w:hAnsi="Arial Narrow"/>
                <w:sz w:val="20"/>
                <w:lang w:val="en-US"/>
              </w:rPr>
              <w:t>Final</w:t>
            </w:r>
            <w:r w:rsidR="008B53D7">
              <w:rPr>
                <w:rFonts w:ascii="Arial Narrow" w:hAnsi="Arial Narrow"/>
                <w:sz w:val="20"/>
                <w:lang w:val="en-US"/>
              </w:rPr>
              <w:t>ize</w:t>
            </w:r>
            <w:r w:rsidRPr="00B47494">
              <w:rPr>
                <w:rFonts w:ascii="Arial Narrow" w:hAnsi="Arial Narrow"/>
                <w:sz w:val="20"/>
                <w:lang w:val="en-US"/>
              </w:rPr>
              <w:t xml:space="preserve"> research questions (process and outcome)</w:t>
            </w:r>
          </w:p>
        </w:tc>
        <w:tc>
          <w:tcPr>
            <w:tcW w:w="830" w:type="pct"/>
          </w:tcPr>
          <w:p w:rsidRPr="00B47494" w:rsidR="00B47494" w:rsidP="00B47494" w:rsidRDefault="00B47494" w14:paraId="166D16F3" w14:textId="11B69FD0">
            <w:pPr>
              <w:pStyle w:val="BodyText"/>
              <w:spacing w:after="0"/>
              <w:rPr>
                <w:rFonts w:ascii="Arial Narrow" w:hAnsi="Arial Narrow"/>
                <w:sz w:val="20"/>
                <w:lang w:val="en-US"/>
              </w:rPr>
            </w:pPr>
          </w:p>
        </w:tc>
        <w:tc>
          <w:tcPr>
            <w:tcW w:w="611" w:type="pct"/>
          </w:tcPr>
          <w:p w:rsidRPr="00B47494" w:rsidR="00B47494" w:rsidP="00B47494" w:rsidRDefault="00B47494" w14:paraId="7216385F" w14:textId="77777777">
            <w:pPr>
              <w:pStyle w:val="BodyText"/>
              <w:spacing w:after="0"/>
              <w:rPr>
                <w:rFonts w:ascii="Arial Narrow" w:hAnsi="Arial Narrow"/>
                <w:sz w:val="20"/>
                <w:lang w:val="en-US"/>
              </w:rPr>
            </w:pPr>
          </w:p>
        </w:tc>
      </w:tr>
      <w:tr w:rsidRPr="00B47494" w:rsidR="00B47494" w:rsidTr="0055419C" w14:paraId="006A9786" w14:textId="77777777">
        <w:tc>
          <w:tcPr>
            <w:tcW w:w="3559" w:type="pct"/>
          </w:tcPr>
          <w:p w:rsidRPr="00B47494" w:rsidR="00B47494" w:rsidP="008B53D7" w:rsidRDefault="008B53D7" w14:paraId="26C44919" w14:textId="261DA7E2">
            <w:pPr>
              <w:pStyle w:val="BodyText"/>
              <w:spacing w:after="0"/>
              <w:rPr>
                <w:rFonts w:ascii="Arial Narrow" w:hAnsi="Arial Narrow"/>
                <w:sz w:val="20"/>
                <w:lang w:val="en-US"/>
              </w:rPr>
            </w:pPr>
            <w:r>
              <w:rPr>
                <w:rFonts w:ascii="Arial Narrow" w:hAnsi="Arial Narrow"/>
                <w:sz w:val="20"/>
                <w:lang w:val="en-US"/>
              </w:rPr>
              <w:t>Treatment and</w:t>
            </w:r>
            <w:r w:rsidRPr="00B47494" w:rsidR="00B47494">
              <w:rPr>
                <w:rFonts w:ascii="Arial Narrow" w:hAnsi="Arial Narrow"/>
                <w:sz w:val="20"/>
                <w:lang w:val="en-US"/>
              </w:rPr>
              <w:t xml:space="preserve"> comparison condition</w:t>
            </w:r>
            <w:r>
              <w:rPr>
                <w:rFonts w:ascii="Arial Narrow" w:hAnsi="Arial Narrow"/>
                <w:sz w:val="20"/>
                <w:lang w:val="en-US"/>
              </w:rPr>
              <w:t>s (Outcome Evaluation</w:t>
            </w:r>
            <w:r w:rsidR="00AA6C3E">
              <w:rPr>
                <w:rFonts w:ascii="Arial Narrow" w:hAnsi="Arial Narrow"/>
                <w:sz w:val="20"/>
                <w:lang w:val="en-US"/>
              </w:rPr>
              <w:t>)</w:t>
            </w:r>
            <w:r w:rsidRPr="00B47494" w:rsidR="00B47494">
              <w:rPr>
                <w:rFonts w:ascii="Arial Narrow" w:hAnsi="Arial Narrow"/>
                <w:sz w:val="20"/>
                <w:lang w:val="en-US"/>
              </w:rPr>
              <w:t xml:space="preserve"> </w:t>
            </w:r>
          </w:p>
        </w:tc>
        <w:tc>
          <w:tcPr>
            <w:tcW w:w="830" w:type="pct"/>
          </w:tcPr>
          <w:p w:rsidRPr="00B47494" w:rsidR="00B47494" w:rsidP="00B47494" w:rsidRDefault="00B47494" w14:paraId="53350BDD" w14:textId="5ABE6137">
            <w:pPr>
              <w:pStyle w:val="BodyText"/>
              <w:spacing w:after="0"/>
              <w:rPr>
                <w:rFonts w:ascii="Arial Narrow" w:hAnsi="Arial Narrow"/>
                <w:sz w:val="20"/>
                <w:lang w:val="en-US"/>
              </w:rPr>
            </w:pPr>
          </w:p>
        </w:tc>
        <w:tc>
          <w:tcPr>
            <w:tcW w:w="611" w:type="pct"/>
          </w:tcPr>
          <w:p w:rsidRPr="00B47494" w:rsidR="00B47494" w:rsidP="00B47494" w:rsidRDefault="00B47494" w14:paraId="3514F793" w14:textId="77777777">
            <w:pPr>
              <w:pStyle w:val="BodyText"/>
              <w:spacing w:after="0"/>
              <w:rPr>
                <w:rFonts w:ascii="Arial Narrow" w:hAnsi="Arial Narrow"/>
                <w:sz w:val="20"/>
                <w:lang w:val="en-US"/>
              </w:rPr>
            </w:pPr>
          </w:p>
        </w:tc>
      </w:tr>
      <w:tr w:rsidRPr="00B47494" w:rsidR="00B47494" w:rsidTr="0055419C" w14:paraId="331F0B38" w14:textId="77777777">
        <w:tc>
          <w:tcPr>
            <w:tcW w:w="3559" w:type="pct"/>
          </w:tcPr>
          <w:p w:rsidRPr="00B47494" w:rsidR="00B47494" w:rsidP="00B47494" w:rsidRDefault="008B53D7" w14:paraId="1443B059" w14:textId="42D7A59D">
            <w:pPr>
              <w:pStyle w:val="BodyText"/>
              <w:spacing w:after="0"/>
              <w:rPr>
                <w:rFonts w:ascii="Arial Narrow" w:hAnsi="Arial Narrow"/>
                <w:sz w:val="20"/>
                <w:lang w:val="en-US"/>
              </w:rPr>
            </w:pPr>
            <w:r>
              <w:rPr>
                <w:rFonts w:ascii="Arial Narrow" w:hAnsi="Arial Narrow"/>
                <w:sz w:val="20"/>
                <w:lang w:val="en-US"/>
              </w:rPr>
              <w:t>Fidelity Matrix</w:t>
            </w:r>
          </w:p>
        </w:tc>
        <w:tc>
          <w:tcPr>
            <w:tcW w:w="830" w:type="pct"/>
          </w:tcPr>
          <w:p w:rsidRPr="00B47494" w:rsidR="00B47494" w:rsidP="00B47494" w:rsidRDefault="00B47494" w14:paraId="03D0F072" w14:textId="65F93DA4">
            <w:pPr>
              <w:pStyle w:val="BodyText"/>
              <w:spacing w:after="0"/>
              <w:rPr>
                <w:rFonts w:ascii="Arial Narrow" w:hAnsi="Arial Narrow"/>
                <w:sz w:val="20"/>
                <w:lang w:val="en-US"/>
              </w:rPr>
            </w:pPr>
          </w:p>
        </w:tc>
        <w:tc>
          <w:tcPr>
            <w:tcW w:w="611" w:type="pct"/>
          </w:tcPr>
          <w:p w:rsidRPr="00B47494" w:rsidR="00B47494" w:rsidP="00B47494" w:rsidRDefault="00B47494" w14:paraId="01A5078B" w14:textId="77777777">
            <w:pPr>
              <w:pStyle w:val="BodyText"/>
              <w:spacing w:after="0"/>
              <w:rPr>
                <w:rFonts w:ascii="Arial Narrow" w:hAnsi="Arial Narrow"/>
                <w:sz w:val="20"/>
                <w:lang w:val="en-US"/>
              </w:rPr>
            </w:pPr>
          </w:p>
        </w:tc>
      </w:tr>
      <w:tr w:rsidRPr="00B47494" w:rsidR="008B53D7" w:rsidTr="0055419C" w14:paraId="02266683" w14:textId="77777777">
        <w:tc>
          <w:tcPr>
            <w:tcW w:w="3559" w:type="pct"/>
          </w:tcPr>
          <w:p w:rsidRPr="00B47494" w:rsidR="008B53D7" w:rsidDel="008B53D7" w:rsidP="00B47494" w:rsidRDefault="008B53D7" w14:paraId="48FE2984" w14:textId="77777777">
            <w:pPr>
              <w:pStyle w:val="BodyText"/>
              <w:spacing w:after="0"/>
              <w:rPr>
                <w:rFonts w:ascii="Arial Narrow" w:hAnsi="Arial Narrow"/>
                <w:sz w:val="20"/>
                <w:lang w:val="en-US"/>
              </w:rPr>
            </w:pPr>
            <w:r>
              <w:rPr>
                <w:rFonts w:ascii="Arial Narrow" w:hAnsi="Arial Narrow"/>
                <w:sz w:val="20"/>
                <w:lang w:val="en-US"/>
              </w:rPr>
              <w:t>Reach and Implementation Drivers, Barriers, and Solutions</w:t>
            </w:r>
          </w:p>
        </w:tc>
        <w:tc>
          <w:tcPr>
            <w:tcW w:w="830" w:type="pct"/>
          </w:tcPr>
          <w:p w:rsidRPr="00B47494" w:rsidR="008B53D7" w:rsidDel="008B53D7" w:rsidP="00B47494" w:rsidRDefault="008B53D7" w14:paraId="598B8332" w14:textId="77777777">
            <w:pPr>
              <w:pStyle w:val="BodyText"/>
              <w:spacing w:after="0"/>
              <w:rPr>
                <w:rFonts w:ascii="Arial Narrow" w:hAnsi="Arial Narrow"/>
                <w:sz w:val="20"/>
                <w:lang w:val="en-US"/>
              </w:rPr>
            </w:pPr>
          </w:p>
        </w:tc>
        <w:tc>
          <w:tcPr>
            <w:tcW w:w="611" w:type="pct"/>
          </w:tcPr>
          <w:p w:rsidRPr="00B47494" w:rsidR="008B53D7" w:rsidP="00B47494" w:rsidRDefault="008B53D7" w14:paraId="5834F1A0" w14:textId="77777777">
            <w:pPr>
              <w:pStyle w:val="BodyText"/>
              <w:spacing w:after="0"/>
              <w:rPr>
                <w:rFonts w:ascii="Arial Narrow" w:hAnsi="Arial Narrow"/>
                <w:sz w:val="20"/>
                <w:lang w:val="en-US"/>
              </w:rPr>
            </w:pPr>
          </w:p>
        </w:tc>
      </w:tr>
      <w:tr w:rsidRPr="00B47494" w:rsidR="00AA6C3E" w:rsidTr="0055419C" w14:paraId="02FD92F5" w14:textId="77777777">
        <w:tc>
          <w:tcPr>
            <w:tcW w:w="3559" w:type="pct"/>
          </w:tcPr>
          <w:p w:rsidRPr="00B47494" w:rsidR="00AA6C3E" w:rsidP="00B47494" w:rsidRDefault="00AA6C3E" w14:paraId="16376BD6" w14:textId="77777777">
            <w:pPr>
              <w:pStyle w:val="BodyText"/>
              <w:spacing w:after="0"/>
              <w:rPr>
                <w:rFonts w:ascii="Arial Narrow" w:hAnsi="Arial Narrow"/>
                <w:sz w:val="20"/>
                <w:lang w:val="en-US"/>
              </w:rPr>
            </w:pPr>
            <w:r>
              <w:rPr>
                <w:rFonts w:ascii="Arial Narrow" w:hAnsi="Arial Narrow"/>
                <w:sz w:val="20"/>
                <w:lang w:val="en-US"/>
              </w:rPr>
              <w:t>Outcome Study Sample</w:t>
            </w:r>
          </w:p>
        </w:tc>
        <w:tc>
          <w:tcPr>
            <w:tcW w:w="830" w:type="pct"/>
          </w:tcPr>
          <w:p w:rsidRPr="00B47494" w:rsidR="00AA6C3E" w:rsidDel="008B53D7" w:rsidP="00B47494" w:rsidRDefault="00AA6C3E" w14:paraId="6730A5B7" w14:textId="77777777">
            <w:pPr>
              <w:pStyle w:val="BodyText"/>
              <w:spacing w:after="0"/>
              <w:rPr>
                <w:rFonts w:ascii="Arial Narrow" w:hAnsi="Arial Narrow"/>
                <w:sz w:val="20"/>
                <w:lang w:val="en-US"/>
              </w:rPr>
            </w:pPr>
          </w:p>
        </w:tc>
        <w:tc>
          <w:tcPr>
            <w:tcW w:w="611" w:type="pct"/>
          </w:tcPr>
          <w:p w:rsidRPr="00B47494" w:rsidR="00AA6C3E" w:rsidP="00B47494" w:rsidRDefault="00AA6C3E" w14:paraId="50525E6E" w14:textId="77777777">
            <w:pPr>
              <w:pStyle w:val="BodyText"/>
              <w:spacing w:after="0"/>
              <w:rPr>
                <w:rFonts w:ascii="Arial Narrow" w:hAnsi="Arial Narrow"/>
                <w:sz w:val="20"/>
                <w:lang w:val="en-US"/>
              </w:rPr>
            </w:pPr>
          </w:p>
        </w:tc>
      </w:tr>
      <w:tr w:rsidRPr="00B47494" w:rsidR="00B47494" w:rsidTr="0055419C" w14:paraId="29CC4961" w14:textId="77777777">
        <w:tc>
          <w:tcPr>
            <w:tcW w:w="3559" w:type="pct"/>
          </w:tcPr>
          <w:p w:rsidRPr="00B47494" w:rsidR="00B47494" w:rsidP="000E2273" w:rsidRDefault="00B47494" w14:paraId="54FB712F" w14:textId="1FE48746">
            <w:pPr>
              <w:pStyle w:val="BodyText"/>
              <w:spacing w:after="0"/>
              <w:rPr>
                <w:rFonts w:ascii="Arial Narrow" w:hAnsi="Arial Narrow"/>
                <w:sz w:val="20"/>
                <w:lang w:val="en-US"/>
              </w:rPr>
            </w:pPr>
            <w:r w:rsidRPr="00B47494">
              <w:rPr>
                <w:rFonts w:ascii="Arial Narrow" w:hAnsi="Arial Narrow"/>
                <w:sz w:val="20"/>
                <w:lang w:val="en-US"/>
              </w:rPr>
              <w:t xml:space="preserve">Outcome study </w:t>
            </w:r>
            <w:r w:rsidR="00BE6C3C">
              <w:rPr>
                <w:rFonts w:ascii="Arial Narrow" w:hAnsi="Arial Narrow"/>
                <w:sz w:val="20"/>
                <w:lang w:val="en-US"/>
              </w:rPr>
              <w:t xml:space="preserve">measures and domains </w:t>
            </w:r>
          </w:p>
        </w:tc>
        <w:tc>
          <w:tcPr>
            <w:tcW w:w="830" w:type="pct"/>
          </w:tcPr>
          <w:p w:rsidRPr="00B47494" w:rsidR="00B47494" w:rsidP="00B47494" w:rsidRDefault="00B47494" w14:paraId="4D31EA0C" w14:textId="1D263E3B">
            <w:pPr>
              <w:pStyle w:val="BodyText"/>
              <w:spacing w:after="0"/>
              <w:rPr>
                <w:rFonts w:ascii="Arial Narrow" w:hAnsi="Arial Narrow"/>
                <w:sz w:val="20"/>
                <w:lang w:val="en-US"/>
              </w:rPr>
            </w:pPr>
          </w:p>
        </w:tc>
        <w:tc>
          <w:tcPr>
            <w:tcW w:w="611" w:type="pct"/>
          </w:tcPr>
          <w:p w:rsidRPr="00B47494" w:rsidR="00B47494" w:rsidP="00B47494" w:rsidRDefault="00B47494" w14:paraId="0EECB444" w14:textId="77777777">
            <w:pPr>
              <w:pStyle w:val="BodyText"/>
              <w:spacing w:after="0"/>
              <w:rPr>
                <w:rFonts w:ascii="Arial Narrow" w:hAnsi="Arial Narrow"/>
                <w:sz w:val="20"/>
                <w:lang w:val="en-US"/>
              </w:rPr>
            </w:pPr>
          </w:p>
        </w:tc>
      </w:tr>
      <w:tr w:rsidRPr="00B47494" w:rsidR="00B47494" w:rsidTr="0055419C" w14:paraId="4437561F" w14:textId="77777777">
        <w:tc>
          <w:tcPr>
            <w:tcW w:w="3559" w:type="pct"/>
          </w:tcPr>
          <w:p w:rsidRPr="00B47494" w:rsidR="00B47494" w:rsidP="000E2273" w:rsidRDefault="00B47494" w14:paraId="5824BE18" w14:textId="5F2E20F1">
            <w:pPr>
              <w:pStyle w:val="BodyText"/>
              <w:spacing w:after="0"/>
              <w:rPr>
                <w:rFonts w:ascii="Arial Narrow" w:hAnsi="Arial Narrow"/>
                <w:sz w:val="20"/>
                <w:lang w:val="en-US"/>
              </w:rPr>
            </w:pPr>
            <w:r w:rsidRPr="00B47494">
              <w:rPr>
                <w:rFonts w:ascii="Arial Narrow" w:hAnsi="Arial Narrow"/>
                <w:sz w:val="20"/>
                <w:lang w:val="en-US"/>
              </w:rPr>
              <w:t xml:space="preserve">Outcome study data collection plan </w:t>
            </w:r>
          </w:p>
        </w:tc>
        <w:tc>
          <w:tcPr>
            <w:tcW w:w="830" w:type="pct"/>
          </w:tcPr>
          <w:p w:rsidRPr="00B47494" w:rsidR="00B47494" w:rsidP="00B47494" w:rsidRDefault="00B47494" w14:paraId="149D7736" w14:textId="07B2B0A5">
            <w:pPr>
              <w:pStyle w:val="BodyText"/>
              <w:spacing w:after="0"/>
              <w:rPr>
                <w:rFonts w:ascii="Arial Narrow" w:hAnsi="Arial Narrow"/>
                <w:sz w:val="20"/>
                <w:lang w:val="en-US"/>
              </w:rPr>
            </w:pPr>
          </w:p>
        </w:tc>
        <w:tc>
          <w:tcPr>
            <w:tcW w:w="611" w:type="pct"/>
          </w:tcPr>
          <w:p w:rsidRPr="00B47494" w:rsidR="00B47494" w:rsidP="00B47494" w:rsidRDefault="00B47494" w14:paraId="77F319F2" w14:textId="77777777">
            <w:pPr>
              <w:pStyle w:val="BodyText"/>
              <w:spacing w:after="0"/>
              <w:rPr>
                <w:rFonts w:ascii="Arial Narrow" w:hAnsi="Arial Narrow"/>
                <w:sz w:val="20"/>
                <w:lang w:val="en-US"/>
              </w:rPr>
            </w:pPr>
          </w:p>
        </w:tc>
      </w:tr>
      <w:tr w:rsidRPr="00B47494" w:rsidR="008B53D7" w:rsidTr="00034057" w14:paraId="1349CBA3" w14:textId="77777777">
        <w:tc>
          <w:tcPr>
            <w:tcW w:w="3559" w:type="pct"/>
          </w:tcPr>
          <w:p w:rsidRPr="00B47494" w:rsidR="008B53D7" w:rsidP="000E2273" w:rsidRDefault="008B53D7" w14:paraId="19EFAAD2" w14:textId="77777777">
            <w:pPr>
              <w:pStyle w:val="BodyText"/>
              <w:spacing w:after="0"/>
              <w:rPr>
                <w:rFonts w:ascii="Arial Narrow" w:hAnsi="Arial Narrow"/>
                <w:sz w:val="20"/>
                <w:lang w:val="en-US"/>
              </w:rPr>
            </w:pPr>
            <w:r w:rsidRPr="00B47494">
              <w:rPr>
                <w:rFonts w:ascii="Arial Narrow" w:hAnsi="Arial Narrow"/>
                <w:sz w:val="20"/>
                <w:lang w:val="en-US"/>
              </w:rPr>
              <w:t xml:space="preserve">Outcome study analysis </w:t>
            </w:r>
            <w:r w:rsidR="000E2273">
              <w:rPr>
                <w:rFonts w:ascii="Arial Narrow" w:hAnsi="Arial Narrow"/>
                <w:sz w:val="20"/>
                <w:lang w:val="en-US"/>
              </w:rPr>
              <w:t>and contrast table</w:t>
            </w:r>
          </w:p>
        </w:tc>
        <w:tc>
          <w:tcPr>
            <w:tcW w:w="830" w:type="pct"/>
          </w:tcPr>
          <w:p w:rsidRPr="00B47494" w:rsidR="008B53D7" w:rsidP="00034057" w:rsidRDefault="008B53D7" w14:paraId="1A78FFAD" w14:textId="77777777">
            <w:pPr>
              <w:pStyle w:val="BodyText"/>
              <w:spacing w:after="0"/>
              <w:rPr>
                <w:rFonts w:ascii="Arial Narrow" w:hAnsi="Arial Narrow"/>
                <w:sz w:val="20"/>
                <w:lang w:val="en-US"/>
              </w:rPr>
            </w:pPr>
          </w:p>
        </w:tc>
        <w:tc>
          <w:tcPr>
            <w:tcW w:w="611" w:type="pct"/>
          </w:tcPr>
          <w:p w:rsidRPr="00B47494" w:rsidR="008B53D7" w:rsidP="00034057" w:rsidRDefault="008B53D7" w14:paraId="2EF54AF8" w14:textId="77777777">
            <w:pPr>
              <w:pStyle w:val="BodyText"/>
              <w:spacing w:after="0"/>
              <w:rPr>
                <w:rFonts w:ascii="Arial Narrow" w:hAnsi="Arial Narrow"/>
                <w:sz w:val="20"/>
                <w:lang w:val="en-US"/>
              </w:rPr>
            </w:pPr>
          </w:p>
        </w:tc>
      </w:tr>
      <w:tr w:rsidRPr="00B47494" w:rsidR="00B47494" w:rsidTr="0055419C" w14:paraId="2204E54E" w14:textId="77777777">
        <w:tc>
          <w:tcPr>
            <w:tcW w:w="3559" w:type="pct"/>
          </w:tcPr>
          <w:p w:rsidRPr="00B47494" w:rsidR="00B47494" w:rsidP="00B47494" w:rsidRDefault="008B53D7" w14:paraId="1115E0E5" w14:textId="6D2F5D6A">
            <w:pPr>
              <w:pStyle w:val="BodyText"/>
              <w:spacing w:after="0"/>
              <w:rPr>
                <w:rFonts w:ascii="Arial Narrow" w:hAnsi="Arial Narrow"/>
                <w:sz w:val="20"/>
                <w:lang w:val="en-US"/>
              </w:rPr>
            </w:pPr>
            <w:r>
              <w:rPr>
                <w:rFonts w:ascii="Arial Narrow" w:hAnsi="Arial Narrow"/>
                <w:sz w:val="20"/>
                <w:lang w:val="en-US"/>
              </w:rPr>
              <w:t>IRB approval plans</w:t>
            </w:r>
            <w:r w:rsidRPr="00B47494" w:rsidR="00B47494">
              <w:rPr>
                <w:rFonts w:ascii="Arial Narrow" w:hAnsi="Arial Narrow"/>
                <w:sz w:val="20"/>
                <w:lang w:val="en-US"/>
              </w:rPr>
              <w:t xml:space="preserve"> </w:t>
            </w:r>
          </w:p>
        </w:tc>
        <w:tc>
          <w:tcPr>
            <w:tcW w:w="830" w:type="pct"/>
          </w:tcPr>
          <w:p w:rsidRPr="00B47494" w:rsidR="00B47494" w:rsidP="00B47494" w:rsidRDefault="00B47494" w14:paraId="0F6158E8" w14:textId="4D1FA38B">
            <w:pPr>
              <w:pStyle w:val="BodyText"/>
              <w:spacing w:after="0"/>
              <w:rPr>
                <w:rFonts w:ascii="Arial Narrow" w:hAnsi="Arial Narrow"/>
                <w:sz w:val="20"/>
                <w:lang w:val="en-US"/>
              </w:rPr>
            </w:pPr>
          </w:p>
        </w:tc>
        <w:tc>
          <w:tcPr>
            <w:tcW w:w="611" w:type="pct"/>
          </w:tcPr>
          <w:p w:rsidRPr="00B47494" w:rsidR="00B47494" w:rsidP="00B47494" w:rsidRDefault="00B47494" w14:paraId="249C7A19" w14:textId="77777777">
            <w:pPr>
              <w:pStyle w:val="BodyText"/>
              <w:spacing w:after="0"/>
              <w:rPr>
                <w:rFonts w:ascii="Arial Narrow" w:hAnsi="Arial Narrow"/>
                <w:sz w:val="20"/>
                <w:lang w:val="en-US"/>
              </w:rPr>
            </w:pPr>
          </w:p>
        </w:tc>
      </w:tr>
      <w:tr w:rsidRPr="00B47494" w:rsidR="00B47494" w:rsidTr="0055419C" w14:paraId="633DF4B1" w14:textId="77777777">
        <w:tc>
          <w:tcPr>
            <w:tcW w:w="3559" w:type="pct"/>
          </w:tcPr>
          <w:p w:rsidRPr="00B47494" w:rsidR="00B47494" w:rsidP="00AA6C3E" w:rsidRDefault="00AA6C3E" w14:paraId="30DD9B1B" w14:textId="51D1E509">
            <w:pPr>
              <w:pStyle w:val="BodyText"/>
              <w:spacing w:after="0"/>
              <w:rPr>
                <w:rFonts w:ascii="Arial Narrow" w:hAnsi="Arial Narrow"/>
                <w:sz w:val="20"/>
                <w:lang w:val="en-US"/>
              </w:rPr>
            </w:pPr>
            <w:r>
              <w:rPr>
                <w:rFonts w:ascii="Arial Narrow" w:hAnsi="Arial Narrow"/>
                <w:sz w:val="20"/>
                <w:lang w:val="en-US"/>
              </w:rPr>
              <w:t xml:space="preserve">Data sharing/Data use agreements, </w:t>
            </w:r>
            <w:r w:rsidRPr="00B47494" w:rsidR="00B47494">
              <w:rPr>
                <w:rFonts w:ascii="Arial Narrow" w:hAnsi="Arial Narrow"/>
                <w:sz w:val="20"/>
                <w:lang w:val="en-US"/>
              </w:rPr>
              <w:t>Consent/assent plans</w:t>
            </w:r>
            <w:r>
              <w:rPr>
                <w:rFonts w:ascii="Arial Narrow" w:hAnsi="Arial Narrow"/>
                <w:sz w:val="20"/>
                <w:lang w:val="en-US"/>
              </w:rPr>
              <w:t xml:space="preserve"> and</w:t>
            </w:r>
            <w:r w:rsidRPr="00B47494" w:rsidR="00B47494">
              <w:rPr>
                <w:rFonts w:ascii="Arial Narrow" w:hAnsi="Arial Narrow"/>
                <w:sz w:val="20"/>
                <w:lang w:val="en-US"/>
              </w:rPr>
              <w:t xml:space="preserve"> procedures</w:t>
            </w:r>
            <w:r>
              <w:rPr>
                <w:rFonts w:ascii="Arial Narrow" w:hAnsi="Arial Narrow"/>
                <w:sz w:val="20"/>
                <w:lang w:val="en-US"/>
              </w:rPr>
              <w:t>, data security procedures</w:t>
            </w:r>
            <w:r w:rsidR="00DC17C7">
              <w:rPr>
                <w:rFonts w:ascii="Arial Narrow" w:hAnsi="Arial Narrow"/>
                <w:sz w:val="20"/>
                <w:lang w:val="en-US"/>
              </w:rPr>
              <w:t>, data quality</w:t>
            </w:r>
            <w:r w:rsidRPr="00B47494" w:rsidR="00B47494">
              <w:rPr>
                <w:rFonts w:ascii="Arial Narrow" w:hAnsi="Arial Narrow"/>
                <w:sz w:val="20"/>
                <w:lang w:val="en-US"/>
              </w:rPr>
              <w:t xml:space="preserve"> </w:t>
            </w:r>
          </w:p>
        </w:tc>
        <w:tc>
          <w:tcPr>
            <w:tcW w:w="830" w:type="pct"/>
          </w:tcPr>
          <w:p w:rsidRPr="00B47494" w:rsidR="00B47494" w:rsidP="00B47494" w:rsidRDefault="00B47494" w14:paraId="4094365F" w14:textId="7C4C666E">
            <w:pPr>
              <w:pStyle w:val="BodyText"/>
              <w:spacing w:after="0"/>
              <w:rPr>
                <w:rFonts w:ascii="Arial Narrow" w:hAnsi="Arial Narrow"/>
                <w:sz w:val="20"/>
                <w:lang w:val="en-US"/>
              </w:rPr>
            </w:pPr>
          </w:p>
        </w:tc>
        <w:tc>
          <w:tcPr>
            <w:tcW w:w="611" w:type="pct"/>
          </w:tcPr>
          <w:p w:rsidRPr="00B47494" w:rsidR="00B47494" w:rsidP="00B47494" w:rsidRDefault="00B47494" w14:paraId="10F6B301" w14:textId="77777777">
            <w:pPr>
              <w:pStyle w:val="BodyText"/>
              <w:spacing w:after="0"/>
              <w:rPr>
                <w:rFonts w:ascii="Arial Narrow" w:hAnsi="Arial Narrow"/>
                <w:sz w:val="20"/>
                <w:lang w:val="en-US"/>
              </w:rPr>
            </w:pPr>
          </w:p>
        </w:tc>
      </w:tr>
      <w:tr w:rsidRPr="00B47494" w:rsidR="00B47494" w:rsidTr="0055419C" w14:paraId="24DF3032" w14:textId="77777777">
        <w:tc>
          <w:tcPr>
            <w:tcW w:w="3559" w:type="pct"/>
          </w:tcPr>
          <w:p w:rsidRPr="00B47494" w:rsidR="00B47494" w:rsidP="00B47494" w:rsidRDefault="00B47494" w14:paraId="28D86FA4" w14:textId="77777777">
            <w:pPr>
              <w:pStyle w:val="BodyText"/>
              <w:spacing w:after="0"/>
              <w:rPr>
                <w:rFonts w:ascii="Arial Narrow" w:hAnsi="Arial Narrow"/>
                <w:sz w:val="20"/>
                <w:lang w:val="en-US"/>
              </w:rPr>
            </w:pPr>
            <w:r w:rsidRPr="00B47494">
              <w:rPr>
                <w:rFonts w:ascii="Arial Narrow" w:hAnsi="Arial Narrow"/>
                <w:sz w:val="20"/>
                <w:lang w:val="en-US"/>
              </w:rPr>
              <w:t>Process and outcome evaluations timelines</w:t>
            </w:r>
          </w:p>
        </w:tc>
        <w:tc>
          <w:tcPr>
            <w:tcW w:w="830" w:type="pct"/>
          </w:tcPr>
          <w:p w:rsidRPr="00B47494" w:rsidR="00B47494" w:rsidP="00B47494" w:rsidRDefault="00B47494" w14:paraId="123FBABA" w14:textId="1A0273D6">
            <w:pPr>
              <w:pStyle w:val="BodyText"/>
              <w:spacing w:after="0"/>
              <w:rPr>
                <w:rFonts w:ascii="Arial Narrow" w:hAnsi="Arial Narrow"/>
                <w:sz w:val="20"/>
                <w:lang w:val="en-US"/>
              </w:rPr>
            </w:pPr>
          </w:p>
        </w:tc>
        <w:tc>
          <w:tcPr>
            <w:tcW w:w="611" w:type="pct"/>
          </w:tcPr>
          <w:p w:rsidRPr="00B47494" w:rsidR="00B47494" w:rsidP="00B47494" w:rsidRDefault="00B47494" w14:paraId="31EB245F" w14:textId="77777777">
            <w:pPr>
              <w:pStyle w:val="BodyText"/>
              <w:spacing w:after="0"/>
              <w:rPr>
                <w:rFonts w:ascii="Arial Narrow" w:hAnsi="Arial Narrow"/>
                <w:sz w:val="20"/>
                <w:lang w:val="en-US"/>
              </w:rPr>
            </w:pPr>
          </w:p>
        </w:tc>
      </w:tr>
      <w:tr w:rsidRPr="00B47494" w:rsidR="00B47494" w:rsidTr="0055419C" w14:paraId="71D1B71A" w14:textId="77777777">
        <w:tc>
          <w:tcPr>
            <w:tcW w:w="3559" w:type="pct"/>
          </w:tcPr>
          <w:p w:rsidRPr="00B47494" w:rsidR="00B47494" w:rsidP="00B47494" w:rsidRDefault="00B47494" w14:paraId="2148C648" w14:textId="77777777">
            <w:pPr>
              <w:pStyle w:val="BodyText"/>
              <w:spacing w:after="0"/>
              <w:rPr>
                <w:rFonts w:ascii="Arial Narrow" w:hAnsi="Arial Narrow"/>
                <w:b/>
                <w:sz w:val="20"/>
                <w:lang w:val="en-US"/>
              </w:rPr>
            </w:pPr>
            <w:r w:rsidRPr="00B47494">
              <w:rPr>
                <w:rFonts w:ascii="Arial Narrow" w:hAnsi="Arial Narrow"/>
                <w:b/>
                <w:sz w:val="20"/>
                <w:lang w:val="en-US"/>
              </w:rPr>
              <w:t>Complete Evaluation Plan</w:t>
            </w:r>
          </w:p>
        </w:tc>
        <w:tc>
          <w:tcPr>
            <w:tcW w:w="830" w:type="pct"/>
          </w:tcPr>
          <w:p w:rsidRPr="00B47494" w:rsidR="00B47494" w:rsidP="00B47494" w:rsidRDefault="00B47494" w14:paraId="7FEB8302" w14:textId="77777777">
            <w:pPr>
              <w:pStyle w:val="BodyText"/>
              <w:spacing w:after="0"/>
              <w:rPr>
                <w:rFonts w:ascii="Arial Narrow" w:hAnsi="Arial Narrow"/>
                <w:b/>
                <w:sz w:val="20"/>
                <w:lang w:val="en-US"/>
              </w:rPr>
            </w:pPr>
            <w:r w:rsidRPr="00B47494">
              <w:rPr>
                <w:rFonts w:ascii="Arial Narrow" w:hAnsi="Arial Narrow"/>
                <w:b/>
                <w:sz w:val="20"/>
                <w:lang w:val="en-US"/>
              </w:rPr>
              <w:t>July 31</w:t>
            </w:r>
          </w:p>
        </w:tc>
        <w:tc>
          <w:tcPr>
            <w:tcW w:w="611" w:type="pct"/>
          </w:tcPr>
          <w:p w:rsidRPr="00B47494" w:rsidR="00B47494" w:rsidP="00B47494" w:rsidRDefault="00B47494" w14:paraId="090DCF2D" w14:textId="77777777">
            <w:pPr>
              <w:pStyle w:val="BodyText"/>
              <w:spacing w:after="0"/>
              <w:rPr>
                <w:rFonts w:ascii="Arial Narrow" w:hAnsi="Arial Narrow"/>
                <w:sz w:val="20"/>
                <w:lang w:val="en-US"/>
              </w:rPr>
            </w:pPr>
          </w:p>
        </w:tc>
      </w:tr>
    </w:tbl>
    <w:p w:rsidR="00D571F4" w:rsidP="005479AA" w:rsidRDefault="00D571F4" w14:paraId="0B0D7A03" w14:textId="77777777">
      <w:pPr>
        <w:pStyle w:val="BodyText"/>
        <w:rPr>
          <w:lang w:val="en-US"/>
        </w:rPr>
        <w:sectPr w:rsidR="00D571F4" w:rsidSect="0055419C">
          <w:headerReference w:type="default" r:id="rId33"/>
          <w:pgSz w:w="12240" w:h="15840" w:code="1"/>
          <w:pgMar w:top="1440" w:right="1440" w:bottom="1440" w:left="1440" w:header="432" w:footer="720" w:gutter="0"/>
          <w:cols w:space="720"/>
          <w:docGrid w:linePitch="299"/>
        </w:sectPr>
      </w:pPr>
    </w:p>
    <w:p w:rsidR="00D571F4" w:rsidP="00D571F4" w:rsidRDefault="00D571F4" w14:paraId="1C6E540D" w14:textId="6B22A58B">
      <w:pPr>
        <w:pStyle w:val="Heading1NoNumbering"/>
      </w:pPr>
      <w:bookmarkStart w:name="_Toc26779546" w:id="27"/>
      <w:r>
        <w:lastRenderedPageBreak/>
        <w:t xml:space="preserve">Appendix B: </w:t>
      </w:r>
      <w:r w:rsidRPr="005479AA">
        <w:t>Logic Model Template</w:t>
      </w:r>
      <w:bookmarkEnd w:id="27"/>
    </w:p>
    <w:p w:rsidR="00D571F4" w:rsidP="00D571F4" w:rsidRDefault="00D571F4" w14:paraId="4F9B4A0B" w14:textId="77777777">
      <w:pPr>
        <w:pStyle w:val="BodyText"/>
        <w:rPr>
          <w:lang w:val="en-US"/>
        </w:rPr>
      </w:pPr>
      <w:r w:rsidRPr="005479AA">
        <w:rPr>
          <w:b/>
          <w:lang w:val="en-US"/>
        </w:rPr>
        <w:t>Grant:</w:t>
      </w:r>
      <w:r>
        <w:rPr>
          <w:b/>
          <w:lang w:val="en-US"/>
        </w:rPr>
        <w:t xml:space="preserve"> </w:t>
      </w:r>
      <w:r w:rsidRPr="005479AA">
        <w:rPr>
          <w:b/>
          <w:u w:val="single"/>
          <w:lang w:val="en-US"/>
        </w:rPr>
        <w:t>(name)</w:t>
      </w:r>
      <w:r>
        <w:rPr>
          <w:b/>
          <w:u w:val="single"/>
          <w:lang w:val="en-US"/>
        </w:rPr>
        <w:t xml:space="preserve"> </w:t>
      </w:r>
      <w:r w:rsidRPr="005479AA">
        <w:rPr>
          <w:b/>
          <w:lang w:val="en-US"/>
        </w:rPr>
        <w:t>Logic Model</w:t>
      </w:r>
      <w:r w:rsidRPr="005479AA">
        <w:rPr>
          <w:lang w:val="en-US"/>
        </w:rPr>
        <w:t xml:space="preserve"> (use text boxes: add/change boxes and arrows as needed)</w:t>
      </w:r>
    </w:p>
    <w:p w:rsidR="00D571F4" w:rsidP="00D571F4" w:rsidRDefault="00D571F4" w14:paraId="1374613D" w14:textId="77777777">
      <w:pPr>
        <w:pStyle w:val="BodyText"/>
        <w:rPr>
          <w:lang w:val="en-US"/>
        </w:rPr>
      </w:pPr>
      <w:r>
        <w:rPr>
          <w:noProof/>
          <w:lang w:val="en-US"/>
        </w:rPr>
        <mc:AlternateContent>
          <mc:Choice Requires="wpg">
            <w:drawing>
              <wp:anchor distT="0" distB="0" distL="114300" distR="114300" simplePos="0" relativeHeight="251665408" behindDoc="0" locked="0" layoutInCell="1" allowOverlap="1" wp14:editId="7255882B" wp14:anchorId="0AB23986">
                <wp:simplePos x="0" y="0"/>
                <wp:positionH relativeFrom="column">
                  <wp:posOffset>647700</wp:posOffset>
                </wp:positionH>
                <wp:positionV relativeFrom="paragraph">
                  <wp:posOffset>180340</wp:posOffset>
                </wp:positionV>
                <wp:extent cx="6471920" cy="4817110"/>
                <wp:effectExtent l="0" t="0" r="24130" b="21590"/>
                <wp:wrapSquare wrapText="bothSides"/>
                <wp:docPr id="219" name="Group 219"/>
                <wp:cNvGraphicFramePr/>
                <a:graphic xmlns:a="http://schemas.openxmlformats.org/drawingml/2006/main">
                  <a:graphicData uri="http://schemas.microsoft.com/office/word/2010/wordprocessingGroup">
                    <wpg:wgp>
                      <wpg:cNvGrpSpPr/>
                      <wpg:grpSpPr>
                        <a:xfrm>
                          <a:off x="0" y="0"/>
                          <a:ext cx="6471920" cy="4817110"/>
                          <a:chOff x="0" y="0"/>
                          <a:chExt cx="6471920" cy="4817110"/>
                        </a:xfrm>
                      </wpg:grpSpPr>
                      <wps:wsp>
                        <wps:cNvPr id="218" name="Text Box 2"/>
                        <wps:cNvSpPr txBox="1">
                          <a:spLocks noChangeArrowheads="1"/>
                        </wps:cNvSpPr>
                        <wps:spPr bwMode="auto">
                          <a:xfrm>
                            <a:off x="0" y="0"/>
                            <a:ext cx="6456045" cy="424180"/>
                          </a:xfrm>
                          <a:prstGeom prst="rect">
                            <a:avLst/>
                          </a:prstGeom>
                          <a:solidFill>
                            <a:schemeClr val="bg1">
                              <a:lumMod val="85000"/>
                            </a:schemeClr>
                          </a:solidFill>
                          <a:ln w="9525" cap="rnd">
                            <a:solidFill>
                              <a:srgbClr val="000000"/>
                            </a:solidFill>
                            <a:round/>
                            <a:headEnd/>
                            <a:tailEnd/>
                          </a:ln>
                        </wps:spPr>
                        <wps:txbx>
                          <w:txbxContent>
                            <w:p w:rsidRPr="001A1D88" w:rsidR="00443209" w:rsidP="00D571F4" w:rsidRDefault="00443209" w14:paraId="1F0E7E6A" w14:textId="77777777">
                              <w:pPr>
                                <w:jc w:val="center"/>
                                <w:rPr>
                                  <w:b/>
                                  <w:sz w:val="16"/>
                                </w:rPr>
                              </w:pPr>
                              <w:r w:rsidRPr="001A1D88">
                                <w:rPr>
                                  <w:b/>
                                  <w:bCs/>
                                  <w:sz w:val="16"/>
                                </w:rPr>
                                <w:t>Ultimate Goal</w:t>
                              </w:r>
                            </w:p>
                            <w:p w:rsidRPr="004774C5" w:rsidR="00443209" w:rsidP="00D571F4" w:rsidRDefault="00443209" w14:paraId="0A145A44" w14:textId="77777777">
                              <w:pPr>
                                <w:rPr>
                                  <w:sz w:val="20"/>
                                </w:rPr>
                              </w:pPr>
                            </w:p>
                          </w:txbxContent>
                        </wps:txbx>
                        <wps:bodyPr rot="0" vert="horz" wrap="square" lIns="91440" tIns="45720" rIns="91440" bIns="45720" anchor="t" anchorCtr="0">
                          <a:noAutofit/>
                        </wps:bodyPr>
                      </wps:wsp>
                      <wps:wsp>
                        <wps:cNvPr id="23" name="Text Box 23"/>
                        <wps:cNvSpPr txBox="1">
                          <a:spLocks noChangeArrowheads="1"/>
                        </wps:cNvSpPr>
                        <wps:spPr bwMode="auto">
                          <a:xfrm>
                            <a:off x="6350" y="704850"/>
                            <a:ext cx="858520" cy="365760"/>
                          </a:xfrm>
                          <a:prstGeom prst="rect">
                            <a:avLst/>
                          </a:prstGeom>
                          <a:solidFill>
                            <a:srgbClr val="FFCCCC"/>
                          </a:solidFill>
                          <a:ln w="9525">
                            <a:solidFill>
                              <a:srgbClr val="000000"/>
                            </a:solidFill>
                            <a:miter lim="800000"/>
                            <a:headEnd/>
                            <a:tailEnd/>
                          </a:ln>
                        </wps:spPr>
                        <wps:txbx>
                          <w:txbxContent>
                            <w:p w:rsidRPr="001A1D88" w:rsidR="00443209" w:rsidP="00D571F4" w:rsidRDefault="00443209" w14:paraId="6C6A4E3F" w14:textId="77777777">
                              <w:pPr>
                                <w:jc w:val="center"/>
                                <w:rPr>
                                  <w:b/>
                                  <w:sz w:val="16"/>
                                  <w:szCs w:val="18"/>
                                </w:rPr>
                              </w:pPr>
                              <w:r w:rsidRPr="001A1D88">
                                <w:rPr>
                                  <w:b/>
                                  <w:bCs/>
                                  <w:sz w:val="16"/>
                                  <w:szCs w:val="18"/>
                                </w:rPr>
                                <w:t>Inputs</w:t>
                              </w:r>
                            </w:p>
                            <w:p w:rsidRPr="001A1D88" w:rsidR="00443209" w:rsidP="00D571F4" w:rsidRDefault="00443209" w14:paraId="4548B2DC" w14:textId="77777777">
                              <w:pPr>
                                <w:rPr>
                                  <w:sz w:val="20"/>
                                </w:rPr>
                              </w:pPr>
                            </w:p>
                          </w:txbxContent>
                        </wps:txbx>
                        <wps:bodyPr rot="0" vert="horz" wrap="square" lIns="91440" tIns="45720" rIns="91440" bIns="45720" anchor="t" anchorCtr="0">
                          <a:noAutofit/>
                        </wps:bodyPr>
                      </wps:wsp>
                      <wps:wsp>
                        <wps:cNvPr id="19" name="Text Box 19"/>
                        <wps:cNvSpPr txBox="1">
                          <a:spLocks noChangeArrowheads="1"/>
                        </wps:cNvSpPr>
                        <wps:spPr bwMode="auto">
                          <a:xfrm>
                            <a:off x="1028700" y="704850"/>
                            <a:ext cx="866140" cy="365760"/>
                          </a:xfrm>
                          <a:prstGeom prst="rect">
                            <a:avLst/>
                          </a:prstGeom>
                          <a:solidFill>
                            <a:srgbClr val="FFCCCC"/>
                          </a:solidFill>
                          <a:ln w="9525">
                            <a:solidFill>
                              <a:srgbClr val="000000"/>
                            </a:solidFill>
                            <a:miter lim="800000"/>
                            <a:headEnd/>
                            <a:tailEnd/>
                          </a:ln>
                        </wps:spPr>
                        <wps:txbx>
                          <w:txbxContent>
                            <w:p w:rsidRPr="005A3C4A" w:rsidR="00443209" w:rsidP="00D571F4" w:rsidRDefault="00443209" w14:paraId="25DD0A53" w14:textId="77777777">
                              <w:pPr>
                                <w:jc w:val="center"/>
                                <w:rPr>
                                  <w:bCs/>
                                  <w:sz w:val="16"/>
                                  <w:szCs w:val="18"/>
                                </w:rPr>
                              </w:pPr>
                              <w:r w:rsidRPr="005A3C4A">
                                <w:rPr>
                                  <w:b/>
                                  <w:bCs/>
                                  <w:sz w:val="16"/>
                                  <w:szCs w:val="18"/>
                                </w:rPr>
                                <w:t>Activities</w:t>
                              </w:r>
                            </w:p>
                            <w:p w:rsidR="00443209" w:rsidP="00D571F4" w:rsidRDefault="00443209" w14:paraId="2BE1EA32" w14:textId="77777777"/>
                          </w:txbxContent>
                        </wps:txbx>
                        <wps:bodyPr rot="0" vert="horz" wrap="square" lIns="91440" tIns="45720" rIns="91440" bIns="45720" anchor="t" anchorCtr="0">
                          <a:noAutofit/>
                        </wps:bodyPr>
                      </wps:wsp>
                      <wps:wsp>
                        <wps:cNvPr id="21" name="Text Box 21"/>
                        <wps:cNvSpPr txBox="1">
                          <a:spLocks noChangeArrowheads="1"/>
                        </wps:cNvSpPr>
                        <wps:spPr bwMode="auto">
                          <a:xfrm>
                            <a:off x="2025650" y="704850"/>
                            <a:ext cx="866140" cy="365760"/>
                          </a:xfrm>
                          <a:prstGeom prst="rect">
                            <a:avLst/>
                          </a:prstGeom>
                          <a:solidFill>
                            <a:srgbClr val="FFCCCC"/>
                          </a:solidFill>
                          <a:ln w="9525">
                            <a:solidFill>
                              <a:srgbClr val="000000"/>
                            </a:solidFill>
                            <a:miter lim="800000"/>
                            <a:headEnd/>
                            <a:tailEnd/>
                          </a:ln>
                        </wps:spPr>
                        <wps:txbx>
                          <w:txbxContent>
                            <w:p w:rsidRPr="005A3C4A" w:rsidR="00443209" w:rsidP="00D571F4" w:rsidRDefault="00443209" w14:paraId="47596FED" w14:textId="77777777">
                              <w:pPr>
                                <w:jc w:val="center"/>
                                <w:rPr>
                                  <w:b/>
                                  <w:bCs/>
                                  <w:sz w:val="16"/>
                                  <w:szCs w:val="18"/>
                                </w:rPr>
                              </w:pPr>
                              <w:r w:rsidRPr="005A3C4A">
                                <w:rPr>
                                  <w:b/>
                                  <w:bCs/>
                                  <w:sz w:val="16"/>
                                  <w:szCs w:val="18"/>
                                </w:rPr>
                                <w:t>Outputs</w:t>
                              </w:r>
                            </w:p>
                            <w:p w:rsidR="00443209" w:rsidP="00D571F4" w:rsidRDefault="00443209" w14:paraId="4D27C2B2" w14:textId="77777777"/>
                          </w:txbxContent>
                        </wps:txbx>
                        <wps:bodyPr rot="0" vert="horz" wrap="square" lIns="91440" tIns="45720" rIns="91440" bIns="45720" anchor="t" anchorCtr="0">
                          <a:noAutofit/>
                        </wps:bodyPr>
                      </wps:wsp>
                      <wps:wsp>
                        <wps:cNvPr id="22" name="Text Box 2"/>
                        <wps:cNvSpPr txBox="1">
                          <a:spLocks noChangeArrowheads="1"/>
                        </wps:cNvSpPr>
                        <wps:spPr bwMode="auto">
                          <a:xfrm>
                            <a:off x="3048000" y="704850"/>
                            <a:ext cx="2416810" cy="365760"/>
                          </a:xfrm>
                          <a:prstGeom prst="rect">
                            <a:avLst/>
                          </a:prstGeom>
                          <a:solidFill>
                            <a:srgbClr val="FFCCCC"/>
                          </a:solidFill>
                          <a:ln w="9525">
                            <a:solidFill>
                              <a:srgbClr val="000000"/>
                            </a:solidFill>
                            <a:miter lim="800000"/>
                            <a:headEnd/>
                            <a:tailEnd/>
                          </a:ln>
                        </wps:spPr>
                        <wps:txbx>
                          <w:txbxContent>
                            <w:p w:rsidRPr="005A3C4A" w:rsidR="00443209" w:rsidP="00D571F4" w:rsidRDefault="00443209" w14:paraId="01DFB167" w14:textId="77777777">
                              <w:pPr>
                                <w:jc w:val="center"/>
                                <w:rPr>
                                  <w:b/>
                                  <w:bCs/>
                                  <w:sz w:val="16"/>
                                  <w:szCs w:val="18"/>
                                </w:rPr>
                              </w:pPr>
                              <w:r w:rsidRPr="005A3C4A">
                                <w:rPr>
                                  <w:b/>
                                  <w:bCs/>
                                  <w:sz w:val="16"/>
                                  <w:szCs w:val="18"/>
                                </w:rPr>
                                <w:t>Intermediate Outcomes for System</w:t>
                              </w:r>
                            </w:p>
                            <w:p w:rsidR="00443209" w:rsidP="00D571F4" w:rsidRDefault="00443209" w14:paraId="7DA57057" w14:textId="77777777"/>
                          </w:txbxContent>
                        </wps:txbx>
                        <wps:bodyPr rot="0" vert="horz" wrap="square" lIns="91440" tIns="45720" rIns="91440" bIns="45720" anchor="t" anchorCtr="0">
                          <a:noAutofit/>
                        </wps:bodyPr>
                      </wps:wsp>
                      <wps:wsp>
                        <wps:cNvPr id="7" name="Text Box 7"/>
                        <wps:cNvSpPr txBox="1">
                          <a:spLocks noChangeArrowheads="1"/>
                        </wps:cNvSpPr>
                        <wps:spPr bwMode="auto">
                          <a:xfrm>
                            <a:off x="5600700" y="698500"/>
                            <a:ext cx="855345" cy="361950"/>
                          </a:xfrm>
                          <a:prstGeom prst="rect">
                            <a:avLst/>
                          </a:prstGeom>
                          <a:solidFill>
                            <a:srgbClr val="FFCCCC"/>
                          </a:solidFill>
                          <a:ln w="9525">
                            <a:solidFill>
                              <a:srgbClr val="000000"/>
                            </a:solidFill>
                            <a:miter lim="800000"/>
                            <a:headEnd/>
                            <a:tailEnd/>
                          </a:ln>
                        </wps:spPr>
                        <wps:txbx>
                          <w:txbxContent>
                            <w:p w:rsidRPr="005A3C4A" w:rsidR="00443209" w:rsidP="00D571F4" w:rsidRDefault="00443209" w14:paraId="2AD70B19" w14:textId="77777777">
                              <w:pPr>
                                <w:jc w:val="center"/>
                                <w:rPr>
                                  <w:b/>
                                  <w:bCs/>
                                  <w:sz w:val="16"/>
                                  <w:szCs w:val="18"/>
                                </w:rPr>
                              </w:pPr>
                              <w:r w:rsidRPr="005A3C4A">
                                <w:rPr>
                                  <w:b/>
                                  <w:bCs/>
                                  <w:sz w:val="16"/>
                                  <w:szCs w:val="18"/>
                                </w:rPr>
                                <w:t>Long-Term Outcomes</w:t>
                              </w:r>
                            </w:p>
                            <w:p w:rsidR="00443209" w:rsidP="00D571F4" w:rsidRDefault="00443209" w14:paraId="16D18C76" w14:textId="77777777"/>
                          </w:txbxContent>
                        </wps:txbx>
                        <wps:bodyPr rot="0" vert="horz" wrap="square" lIns="91440" tIns="45720" rIns="91440" bIns="45720" anchor="t" anchorCtr="0">
                          <a:noAutofit/>
                        </wps:bodyPr>
                      </wps:wsp>
                      <wps:wsp>
                        <wps:cNvPr id="5" name="Text Box 2"/>
                        <wps:cNvSpPr txBox="1">
                          <a:spLocks noChangeArrowheads="1"/>
                        </wps:cNvSpPr>
                        <wps:spPr bwMode="auto">
                          <a:xfrm>
                            <a:off x="3060700" y="2813050"/>
                            <a:ext cx="2400935" cy="365760"/>
                          </a:xfrm>
                          <a:prstGeom prst="rect">
                            <a:avLst/>
                          </a:prstGeom>
                          <a:solidFill>
                            <a:srgbClr val="FFCCCC"/>
                          </a:solidFill>
                          <a:ln w="9525">
                            <a:solidFill>
                              <a:srgbClr val="000000"/>
                            </a:solidFill>
                            <a:miter lim="800000"/>
                            <a:headEnd/>
                            <a:tailEnd/>
                          </a:ln>
                        </wps:spPr>
                        <wps:txbx>
                          <w:txbxContent>
                            <w:p w:rsidRPr="005A3C4A" w:rsidR="00443209" w:rsidP="00D571F4" w:rsidRDefault="00443209" w14:paraId="0A8CC7E7" w14:textId="77777777">
                              <w:pPr>
                                <w:jc w:val="center"/>
                                <w:rPr>
                                  <w:b/>
                                  <w:bCs/>
                                  <w:sz w:val="16"/>
                                  <w:szCs w:val="18"/>
                                </w:rPr>
                              </w:pPr>
                              <w:r w:rsidRPr="005A3C4A">
                                <w:rPr>
                                  <w:b/>
                                  <w:bCs/>
                                  <w:sz w:val="16"/>
                                  <w:szCs w:val="18"/>
                                </w:rPr>
                                <w:t>Intermediate Outcomes for Participants</w:t>
                              </w:r>
                            </w:p>
                            <w:p w:rsidRPr="00EB50CA" w:rsidR="00443209" w:rsidP="00D571F4" w:rsidRDefault="00443209" w14:paraId="55DDA430" w14:textId="77777777">
                              <w:pPr>
                                <w:ind w:left="90"/>
                                <w:rPr>
                                  <w:sz w:val="16"/>
                                  <w:szCs w:val="18"/>
                                </w:rPr>
                              </w:pPr>
                            </w:p>
                          </w:txbxContent>
                        </wps:txbx>
                        <wps:bodyPr rot="0" vert="horz" wrap="square" lIns="91440" tIns="45720" rIns="91440" bIns="45720" anchor="t" anchorCtr="0">
                          <a:noAutofit/>
                        </wps:bodyPr>
                      </wps:wsp>
                      <wps:wsp>
                        <wps:cNvPr id="195" name="Text Box 2"/>
                        <wps:cNvSpPr txBox="1">
                          <a:spLocks noChangeArrowheads="1"/>
                        </wps:cNvSpPr>
                        <wps:spPr bwMode="auto">
                          <a:xfrm>
                            <a:off x="6350" y="4292600"/>
                            <a:ext cx="6452870" cy="524510"/>
                          </a:xfrm>
                          <a:prstGeom prst="rect">
                            <a:avLst/>
                          </a:prstGeom>
                          <a:solidFill>
                            <a:schemeClr val="bg1">
                              <a:lumMod val="85000"/>
                            </a:schemeClr>
                          </a:solidFill>
                          <a:ln w="9525" cap="rnd">
                            <a:solidFill>
                              <a:srgbClr val="000000"/>
                            </a:solidFill>
                            <a:round/>
                            <a:headEnd/>
                            <a:tailEnd/>
                          </a:ln>
                        </wps:spPr>
                        <wps:txbx>
                          <w:txbxContent>
                            <w:p w:rsidRPr="001A1D88" w:rsidR="00443209" w:rsidP="00D571F4" w:rsidRDefault="00443209" w14:paraId="544CCE37" w14:textId="77777777">
                              <w:pPr>
                                <w:jc w:val="center"/>
                                <w:rPr>
                                  <w:b/>
                                  <w:sz w:val="16"/>
                                </w:rPr>
                              </w:pPr>
                              <w:r>
                                <w:rPr>
                                  <w:b/>
                                  <w:bCs/>
                                  <w:sz w:val="16"/>
                                </w:rPr>
                                <w:t>Contextual Factors</w:t>
                              </w:r>
                            </w:p>
                            <w:p w:rsidRPr="004774C5" w:rsidR="00443209" w:rsidP="00D571F4" w:rsidRDefault="00443209" w14:paraId="218FF145" w14:textId="77777777">
                              <w:pPr>
                                <w:jc w:val="center"/>
                                <w:rPr>
                                  <w:sz w:val="20"/>
                                </w:rPr>
                              </w:pPr>
                            </w:p>
                          </w:txbxContent>
                        </wps:txbx>
                        <wps:bodyPr rot="0" vert="horz" wrap="square" lIns="91440" tIns="45720" rIns="91440" bIns="45720" anchor="t" anchorCtr="0">
                          <a:noAutofit/>
                        </wps:bodyPr>
                      </wps:wsp>
                      <wps:wsp>
                        <wps:cNvPr id="3" name="Straight Arrow Connector 2"/>
                        <wps:cNvCnPr/>
                        <wps:spPr>
                          <a:xfrm>
                            <a:off x="889000" y="22542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17" name="Straight Arrow Connector 2"/>
                        <wps:cNvCnPr/>
                        <wps:spPr>
                          <a:xfrm>
                            <a:off x="1892300" y="23368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2"/>
                        <wps:cNvCnPr/>
                        <wps:spPr>
                          <a:xfrm>
                            <a:off x="2914650" y="14414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2"/>
                        <wps:cNvCnPr/>
                        <wps:spPr>
                          <a:xfrm>
                            <a:off x="2908300" y="38354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19"/>
                        <wps:cNvCnPr/>
                        <wps:spPr>
                          <a:xfrm flipH="1">
                            <a:off x="4241800" y="2635250"/>
                            <a:ext cx="1" cy="15240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4" name="Straight Arrow Connector 2"/>
                        <wps:cNvCnPr/>
                        <wps:spPr>
                          <a:xfrm>
                            <a:off x="5499100" y="14414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2"/>
                        <wps:cNvCnPr/>
                        <wps:spPr>
                          <a:xfrm>
                            <a:off x="5492750" y="34544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16" name="Straight Arrow Connector 2"/>
                        <wps:cNvCnPr/>
                        <wps:spPr>
                          <a:xfrm>
                            <a:off x="5905500" y="410845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98" name="Straight Arrow Connector 2"/>
                        <wps:cNvCnPr/>
                        <wps:spPr>
                          <a:xfrm>
                            <a:off x="279400" y="410845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213" name="Straight Arrow Connector 2"/>
                        <wps:cNvCnPr/>
                        <wps:spPr>
                          <a:xfrm>
                            <a:off x="1289050" y="410845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214" name="Straight Arrow Connector 2"/>
                        <wps:cNvCnPr/>
                        <wps:spPr>
                          <a:xfrm>
                            <a:off x="2330450" y="410845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215" name="Straight Arrow Connector 2"/>
                        <wps:cNvCnPr/>
                        <wps:spPr>
                          <a:xfrm>
                            <a:off x="4095750" y="4108450"/>
                            <a:ext cx="137160" cy="0"/>
                          </a:xfrm>
                          <a:prstGeom prst="straightConnector1">
                            <a:avLst/>
                          </a:prstGeom>
                          <a:ln w="34925">
                            <a:tailEnd type="triangle"/>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8" name="Text Box 18"/>
                        <wps:cNvSpPr txBox="1">
                          <a:spLocks noChangeArrowheads="1"/>
                        </wps:cNvSpPr>
                        <wps:spPr bwMode="auto">
                          <a:xfrm>
                            <a:off x="0" y="1238250"/>
                            <a:ext cx="858520" cy="2844800"/>
                          </a:xfrm>
                          <a:prstGeom prst="rect">
                            <a:avLst/>
                          </a:prstGeom>
                          <a:noFill/>
                          <a:ln w="9525">
                            <a:solidFill>
                              <a:srgbClr val="000000"/>
                            </a:solidFill>
                            <a:miter lim="800000"/>
                            <a:headEnd/>
                            <a:tailEnd/>
                          </a:ln>
                        </wps:spPr>
                        <wps:txbx>
                          <w:txbxContent>
                            <w:p w:rsidRPr="001A1D88" w:rsidR="00443209" w:rsidP="00D571F4" w:rsidRDefault="00443209" w14:paraId="4CBF57BA" w14:textId="77777777">
                              <w:pPr>
                                <w:rPr>
                                  <w:sz w:val="20"/>
                                </w:rPr>
                              </w:pPr>
                            </w:p>
                          </w:txbxContent>
                        </wps:txbx>
                        <wps:bodyPr rot="0" vert="horz" wrap="square" lIns="91440" tIns="45720" rIns="91440" bIns="45720" anchor="t" anchorCtr="0">
                          <a:noAutofit/>
                        </wps:bodyPr>
                      </wps:wsp>
                      <wps:wsp>
                        <wps:cNvPr id="13" name="Text Box 13"/>
                        <wps:cNvSpPr txBox="1">
                          <a:spLocks noChangeArrowheads="1"/>
                        </wps:cNvSpPr>
                        <wps:spPr bwMode="auto">
                          <a:xfrm>
                            <a:off x="1028700" y="1250950"/>
                            <a:ext cx="858520" cy="539750"/>
                          </a:xfrm>
                          <a:prstGeom prst="rect">
                            <a:avLst/>
                          </a:prstGeom>
                          <a:noFill/>
                          <a:ln w="9525">
                            <a:solidFill>
                              <a:srgbClr val="000000"/>
                            </a:solidFill>
                            <a:miter lim="800000"/>
                            <a:headEnd/>
                            <a:tailEnd/>
                          </a:ln>
                        </wps:spPr>
                        <wps:txbx>
                          <w:txbxContent>
                            <w:p w:rsidRPr="001A1D88" w:rsidR="00443209" w:rsidP="00D571F4" w:rsidRDefault="00443209" w14:paraId="73ABA81D" w14:textId="77777777">
                              <w:pPr>
                                <w:rPr>
                                  <w:sz w:val="20"/>
                                </w:rPr>
                              </w:pPr>
                            </w:p>
                          </w:txbxContent>
                        </wps:txbx>
                        <wps:bodyPr rot="0" vert="horz" wrap="square" lIns="91440" tIns="45720" rIns="91440" bIns="45720" anchor="t" anchorCtr="0">
                          <a:noAutofit/>
                        </wps:bodyPr>
                      </wps:wsp>
                      <wps:wsp>
                        <wps:cNvPr id="12" name="Text Box 12"/>
                        <wps:cNvSpPr txBox="1">
                          <a:spLocks noChangeArrowheads="1"/>
                        </wps:cNvSpPr>
                        <wps:spPr bwMode="auto">
                          <a:xfrm>
                            <a:off x="1035050" y="3524250"/>
                            <a:ext cx="858520" cy="539750"/>
                          </a:xfrm>
                          <a:prstGeom prst="rect">
                            <a:avLst/>
                          </a:prstGeom>
                          <a:noFill/>
                          <a:ln w="9525">
                            <a:solidFill>
                              <a:srgbClr val="000000"/>
                            </a:solidFill>
                            <a:miter lim="800000"/>
                            <a:headEnd/>
                            <a:tailEnd/>
                          </a:ln>
                        </wps:spPr>
                        <wps:txbx>
                          <w:txbxContent>
                            <w:p w:rsidRPr="001A1D88" w:rsidR="00443209" w:rsidP="00D571F4" w:rsidRDefault="00443209" w14:paraId="67F068DB" w14:textId="77777777">
                              <w:pPr>
                                <w:rPr>
                                  <w:sz w:val="20"/>
                                </w:rPr>
                              </w:pPr>
                            </w:p>
                          </w:txbxContent>
                        </wps:txbx>
                        <wps:bodyPr rot="0" vert="horz" wrap="square" lIns="91440" tIns="45720" rIns="91440" bIns="45720" anchor="t" anchorCtr="0">
                          <a:noAutofit/>
                        </wps:bodyPr>
                      </wps:wsp>
                      <wps:wsp>
                        <wps:cNvPr id="24" name="Text Box 24"/>
                        <wps:cNvSpPr txBox="1">
                          <a:spLocks noChangeArrowheads="1"/>
                        </wps:cNvSpPr>
                        <wps:spPr bwMode="auto">
                          <a:xfrm>
                            <a:off x="1035050" y="2787650"/>
                            <a:ext cx="858520" cy="539750"/>
                          </a:xfrm>
                          <a:prstGeom prst="rect">
                            <a:avLst/>
                          </a:prstGeom>
                          <a:noFill/>
                          <a:ln w="9525">
                            <a:solidFill>
                              <a:srgbClr val="000000"/>
                            </a:solidFill>
                            <a:miter lim="800000"/>
                            <a:headEnd/>
                            <a:tailEnd/>
                          </a:ln>
                        </wps:spPr>
                        <wps:txbx>
                          <w:txbxContent>
                            <w:p w:rsidRPr="001A1D88" w:rsidR="00443209" w:rsidP="00D571F4" w:rsidRDefault="00443209" w14:paraId="76EBD031" w14:textId="77777777">
                              <w:pPr>
                                <w:rPr>
                                  <w:sz w:val="20"/>
                                </w:rPr>
                              </w:pPr>
                            </w:p>
                          </w:txbxContent>
                        </wps:txbx>
                        <wps:bodyPr rot="0" vert="horz" wrap="square" lIns="91440" tIns="45720" rIns="91440" bIns="45720" anchor="t" anchorCtr="0">
                          <a:noAutofit/>
                        </wps:bodyPr>
                      </wps:wsp>
                      <wps:wsp>
                        <wps:cNvPr id="25" name="Text Box 25"/>
                        <wps:cNvSpPr txBox="1">
                          <a:spLocks noChangeArrowheads="1"/>
                        </wps:cNvSpPr>
                        <wps:spPr bwMode="auto">
                          <a:xfrm>
                            <a:off x="1028700" y="2019300"/>
                            <a:ext cx="858520" cy="539750"/>
                          </a:xfrm>
                          <a:prstGeom prst="rect">
                            <a:avLst/>
                          </a:prstGeom>
                          <a:noFill/>
                          <a:ln w="9525">
                            <a:solidFill>
                              <a:srgbClr val="000000"/>
                            </a:solidFill>
                            <a:miter lim="800000"/>
                            <a:headEnd/>
                            <a:tailEnd/>
                          </a:ln>
                        </wps:spPr>
                        <wps:txbx>
                          <w:txbxContent>
                            <w:p w:rsidRPr="001A1D88" w:rsidR="00443209" w:rsidP="00D571F4" w:rsidRDefault="00443209" w14:paraId="1D542A41" w14:textId="77777777">
                              <w:pPr>
                                <w:rPr>
                                  <w:sz w:val="20"/>
                                </w:rPr>
                              </w:pPr>
                            </w:p>
                          </w:txbxContent>
                        </wps:txbx>
                        <wps:bodyPr rot="0" vert="horz" wrap="square" lIns="91440" tIns="45720" rIns="91440" bIns="45720" anchor="t" anchorCtr="0">
                          <a:noAutofit/>
                        </wps:bodyPr>
                      </wps:wsp>
                      <wps:wsp>
                        <wps:cNvPr id="26" name="Text Box 26"/>
                        <wps:cNvSpPr txBox="1">
                          <a:spLocks noChangeArrowheads="1"/>
                        </wps:cNvSpPr>
                        <wps:spPr bwMode="auto">
                          <a:xfrm>
                            <a:off x="2038350" y="1238250"/>
                            <a:ext cx="858520" cy="539750"/>
                          </a:xfrm>
                          <a:prstGeom prst="rect">
                            <a:avLst/>
                          </a:prstGeom>
                          <a:noFill/>
                          <a:ln w="9525">
                            <a:solidFill>
                              <a:srgbClr val="000000"/>
                            </a:solidFill>
                            <a:miter lim="800000"/>
                            <a:headEnd/>
                            <a:tailEnd/>
                          </a:ln>
                        </wps:spPr>
                        <wps:txbx>
                          <w:txbxContent>
                            <w:p w:rsidRPr="001A1D88" w:rsidR="00443209" w:rsidP="00D571F4" w:rsidRDefault="00443209" w14:paraId="49CECB9A" w14:textId="77777777">
                              <w:pPr>
                                <w:rPr>
                                  <w:sz w:val="20"/>
                                </w:rPr>
                              </w:pPr>
                            </w:p>
                          </w:txbxContent>
                        </wps:txbx>
                        <wps:bodyPr rot="0" vert="horz" wrap="square" lIns="91440" tIns="45720" rIns="91440" bIns="45720" anchor="t" anchorCtr="0">
                          <a:noAutofit/>
                        </wps:bodyPr>
                      </wps:wsp>
                      <wps:wsp>
                        <wps:cNvPr id="27" name="Text Box 27"/>
                        <wps:cNvSpPr txBox="1">
                          <a:spLocks noChangeArrowheads="1"/>
                        </wps:cNvSpPr>
                        <wps:spPr bwMode="auto">
                          <a:xfrm>
                            <a:off x="2044700" y="3511550"/>
                            <a:ext cx="858520" cy="539750"/>
                          </a:xfrm>
                          <a:prstGeom prst="rect">
                            <a:avLst/>
                          </a:prstGeom>
                          <a:noFill/>
                          <a:ln w="9525">
                            <a:solidFill>
                              <a:srgbClr val="000000"/>
                            </a:solidFill>
                            <a:miter lim="800000"/>
                            <a:headEnd/>
                            <a:tailEnd/>
                          </a:ln>
                        </wps:spPr>
                        <wps:txbx>
                          <w:txbxContent>
                            <w:p w:rsidRPr="001A1D88" w:rsidR="00443209" w:rsidP="00D571F4" w:rsidRDefault="00443209" w14:paraId="5FF8D452" w14:textId="77777777">
                              <w:pPr>
                                <w:rPr>
                                  <w:sz w:val="20"/>
                                </w:rPr>
                              </w:pPr>
                            </w:p>
                          </w:txbxContent>
                        </wps:txbx>
                        <wps:bodyPr rot="0" vert="horz" wrap="square" lIns="91440" tIns="45720" rIns="91440" bIns="45720" anchor="t" anchorCtr="0">
                          <a:noAutofit/>
                        </wps:bodyPr>
                      </wps:wsp>
                      <wps:wsp>
                        <wps:cNvPr id="28" name="Text Box 28"/>
                        <wps:cNvSpPr txBox="1">
                          <a:spLocks noChangeArrowheads="1"/>
                        </wps:cNvSpPr>
                        <wps:spPr bwMode="auto">
                          <a:xfrm>
                            <a:off x="2044700" y="2774950"/>
                            <a:ext cx="858520" cy="539750"/>
                          </a:xfrm>
                          <a:prstGeom prst="rect">
                            <a:avLst/>
                          </a:prstGeom>
                          <a:noFill/>
                          <a:ln w="9525">
                            <a:solidFill>
                              <a:srgbClr val="000000"/>
                            </a:solidFill>
                            <a:miter lim="800000"/>
                            <a:headEnd/>
                            <a:tailEnd/>
                          </a:ln>
                        </wps:spPr>
                        <wps:txbx>
                          <w:txbxContent>
                            <w:p w:rsidRPr="001A1D88" w:rsidR="00443209" w:rsidP="00D571F4" w:rsidRDefault="00443209" w14:paraId="6B3B278F" w14:textId="77777777">
                              <w:pPr>
                                <w:rPr>
                                  <w:sz w:val="20"/>
                                </w:rPr>
                              </w:pPr>
                            </w:p>
                          </w:txbxContent>
                        </wps:txbx>
                        <wps:bodyPr rot="0" vert="horz" wrap="square" lIns="91440" tIns="45720" rIns="91440" bIns="45720" anchor="t" anchorCtr="0">
                          <a:noAutofit/>
                        </wps:bodyPr>
                      </wps:wsp>
                      <wps:wsp>
                        <wps:cNvPr id="29" name="Text Box 29"/>
                        <wps:cNvSpPr txBox="1">
                          <a:spLocks noChangeArrowheads="1"/>
                        </wps:cNvSpPr>
                        <wps:spPr bwMode="auto">
                          <a:xfrm>
                            <a:off x="2038350" y="2006600"/>
                            <a:ext cx="858520" cy="539750"/>
                          </a:xfrm>
                          <a:prstGeom prst="rect">
                            <a:avLst/>
                          </a:prstGeom>
                          <a:noFill/>
                          <a:ln w="9525">
                            <a:solidFill>
                              <a:srgbClr val="000000"/>
                            </a:solidFill>
                            <a:miter lim="800000"/>
                            <a:headEnd/>
                            <a:tailEnd/>
                          </a:ln>
                        </wps:spPr>
                        <wps:txbx>
                          <w:txbxContent>
                            <w:p w:rsidRPr="001A1D88" w:rsidR="00443209" w:rsidP="00D571F4" w:rsidRDefault="00443209" w14:paraId="096D1B9C" w14:textId="77777777">
                              <w:pPr>
                                <w:rPr>
                                  <w:sz w:val="20"/>
                                </w:rPr>
                              </w:pPr>
                            </w:p>
                          </w:txbxContent>
                        </wps:txbx>
                        <wps:bodyPr rot="0" vert="horz" wrap="square" lIns="91440" tIns="45720" rIns="91440" bIns="45720" anchor="t" anchorCtr="0">
                          <a:noAutofit/>
                        </wps:bodyPr>
                      </wps:wsp>
                      <wps:wsp>
                        <wps:cNvPr id="30" name="Text Box 2"/>
                        <wps:cNvSpPr txBox="1">
                          <a:spLocks noChangeArrowheads="1"/>
                        </wps:cNvSpPr>
                        <wps:spPr bwMode="auto">
                          <a:xfrm>
                            <a:off x="3054350" y="1244600"/>
                            <a:ext cx="2416810" cy="365760"/>
                          </a:xfrm>
                          <a:prstGeom prst="rect">
                            <a:avLst/>
                          </a:prstGeom>
                          <a:noFill/>
                          <a:ln w="9525">
                            <a:solidFill>
                              <a:srgbClr val="000000"/>
                            </a:solidFill>
                            <a:miter lim="800000"/>
                            <a:headEnd/>
                            <a:tailEnd/>
                          </a:ln>
                        </wps:spPr>
                        <wps:txbx>
                          <w:txbxContent>
                            <w:p w:rsidR="00443209" w:rsidP="00D571F4" w:rsidRDefault="00443209" w14:paraId="6C7C866E" w14:textId="77777777"/>
                          </w:txbxContent>
                        </wps:txbx>
                        <wps:bodyPr rot="0" vert="horz" wrap="square" lIns="91440" tIns="45720" rIns="91440" bIns="45720" anchor="t" anchorCtr="0">
                          <a:noAutofit/>
                        </wps:bodyPr>
                      </wps:wsp>
                      <wps:wsp>
                        <wps:cNvPr id="31" name="Text Box 2"/>
                        <wps:cNvSpPr txBox="1">
                          <a:spLocks noChangeArrowheads="1"/>
                        </wps:cNvSpPr>
                        <wps:spPr bwMode="auto">
                          <a:xfrm>
                            <a:off x="3060700" y="1739900"/>
                            <a:ext cx="2416810" cy="365760"/>
                          </a:xfrm>
                          <a:prstGeom prst="rect">
                            <a:avLst/>
                          </a:prstGeom>
                          <a:noFill/>
                          <a:ln w="9525">
                            <a:solidFill>
                              <a:srgbClr val="000000"/>
                            </a:solidFill>
                            <a:miter lim="800000"/>
                            <a:headEnd/>
                            <a:tailEnd/>
                          </a:ln>
                        </wps:spPr>
                        <wps:txbx>
                          <w:txbxContent>
                            <w:p w:rsidR="00443209" w:rsidP="00D571F4" w:rsidRDefault="00443209" w14:paraId="6815EAC5" w14:textId="77777777"/>
                          </w:txbxContent>
                        </wps:txbx>
                        <wps:bodyPr rot="0" vert="horz" wrap="square" lIns="91440" tIns="45720" rIns="91440" bIns="45720" anchor="t" anchorCtr="0">
                          <a:noAutofit/>
                        </wps:bodyPr>
                      </wps:wsp>
                      <wps:wsp>
                        <wps:cNvPr id="192" name="Text Box 2"/>
                        <wps:cNvSpPr txBox="1">
                          <a:spLocks noChangeArrowheads="1"/>
                        </wps:cNvSpPr>
                        <wps:spPr bwMode="auto">
                          <a:xfrm>
                            <a:off x="3060700" y="3708400"/>
                            <a:ext cx="2416810" cy="365760"/>
                          </a:xfrm>
                          <a:prstGeom prst="rect">
                            <a:avLst/>
                          </a:prstGeom>
                          <a:noFill/>
                          <a:ln w="9525">
                            <a:solidFill>
                              <a:srgbClr val="000000"/>
                            </a:solidFill>
                            <a:miter lim="800000"/>
                            <a:headEnd/>
                            <a:tailEnd/>
                          </a:ln>
                        </wps:spPr>
                        <wps:txbx>
                          <w:txbxContent>
                            <w:p w:rsidR="00443209" w:rsidP="00D571F4" w:rsidRDefault="00443209" w14:paraId="42E4B812" w14:textId="77777777"/>
                          </w:txbxContent>
                        </wps:txbx>
                        <wps:bodyPr rot="0" vert="horz" wrap="square" lIns="91440" tIns="45720" rIns="91440" bIns="45720" anchor="t" anchorCtr="0">
                          <a:noAutofit/>
                        </wps:bodyPr>
                      </wps:wsp>
                      <wps:wsp>
                        <wps:cNvPr id="193" name="Text Box 2"/>
                        <wps:cNvSpPr txBox="1">
                          <a:spLocks noChangeArrowheads="1"/>
                        </wps:cNvSpPr>
                        <wps:spPr bwMode="auto">
                          <a:xfrm>
                            <a:off x="3060700" y="3257550"/>
                            <a:ext cx="2416810" cy="365760"/>
                          </a:xfrm>
                          <a:prstGeom prst="rect">
                            <a:avLst/>
                          </a:prstGeom>
                          <a:noFill/>
                          <a:ln w="9525">
                            <a:solidFill>
                              <a:srgbClr val="000000"/>
                            </a:solidFill>
                            <a:miter lim="800000"/>
                            <a:headEnd/>
                            <a:tailEnd/>
                          </a:ln>
                        </wps:spPr>
                        <wps:txbx>
                          <w:txbxContent>
                            <w:p w:rsidR="00443209" w:rsidP="00D571F4" w:rsidRDefault="00443209" w14:paraId="65D0A79C" w14:textId="77777777"/>
                          </w:txbxContent>
                        </wps:txbx>
                        <wps:bodyPr rot="0" vert="horz" wrap="square" lIns="91440" tIns="45720" rIns="91440" bIns="45720" anchor="t" anchorCtr="0">
                          <a:noAutofit/>
                        </wps:bodyPr>
                      </wps:wsp>
                      <wps:wsp>
                        <wps:cNvPr id="194" name="Text Box 2"/>
                        <wps:cNvSpPr txBox="1">
                          <a:spLocks noChangeArrowheads="1"/>
                        </wps:cNvSpPr>
                        <wps:spPr bwMode="auto">
                          <a:xfrm>
                            <a:off x="3060700" y="2228850"/>
                            <a:ext cx="2416810" cy="365760"/>
                          </a:xfrm>
                          <a:prstGeom prst="rect">
                            <a:avLst/>
                          </a:prstGeom>
                          <a:noFill/>
                          <a:ln w="9525">
                            <a:solidFill>
                              <a:srgbClr val="000000"/>
                            </a:solidFill>
                            <a:miter lim="800000"/>
                            <a:headEnd/>
                            <a:tailEnd/>
                          </a:ln>
                        </wps:spPr>
                        <wps:txbx>
                          <w:txbxContent>
                            <w:p w:rsidR="00443209" w:rsidP="00D571F4" w:rsidRDefault="00443209" w14:paraId="6FEC22C4" w14:textId="77777777"/>
                          </w:txbxContent>
                        </wps:txbx>
                        <wps:bodyPr rot="0" vert="horz" wrap="square" lIns="91440" tIns="45720" rIns="91440" bIns="45720" anchor="t" anchorCtr="0">
                          <a:noAutofit/>
                        </wps:bodyPr>
                      </wps:wsp>
                      <wps:wsp>
                        <wps:cNvPr id="196" name="Text Box 196"/>
                        <wps:cNvSpPr txBox="1">
                          <a:spLocks noChangeArrowheads="1"/>
                        </wps:cNvSpPr>
                        <wps:spPr bwMode="auto">
                          <a:xfrm>
                            <a:off x="5613400" y="1174749"/>
                            <a:ext cx="858520" cy="2916901"/>
                          </a:xfrm>
                          <a:prstGeom prst="rect">
                            <a:avLst/>
                          </a:prstGeom>
                          <a:noFill/>
                          <a:ln w="9525">
                            <a:solidFill>
                              <a:srgbClr val="000000"/>
                            </a:solidFill>
                            <a:miter lim="800000"/>
                            <a:headEnd/>
                            <a:tailEnd/>
                          </a:ln>
                        </wps:spPr>
                        <wps:txbx>
                          <w:txbxContent>
                            <w:p w:rsidRPr="001A1D88" w:rsidR="00443209" w:rsidP="00D571F4" w:rsidRDefault="00443209" w14:paraId="525033AD" w14:textId="77777777">
                              <w:pPr>
                                <w:rPr>
                                  <w:sz w:val="20"/>
                                </w:rPr>
                              </w:pPr>
                            </w:p>
                          </w:txbxContent>
                        </wps:txbx>
                        <wps:bodyPr rot="0" vert="horz" wrap="square" lIns="91440" tIns="45720" rIns="91440" bIns="45720" anchor="t" anchorCtr="0">
                          <a:noAutofit/>
                        </wps:bodyPr>
                      </wps:wsp>
                      <wps:wsp>
                        <wps:cNvPr id="199" name="Straight Arrow Connector 2"/>
                        <wps:cNvCnPr/>
                        <wps:spPr>
                          <a:xfrm>
                            <a:off x="5499100" y="23876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Arrow Connector 2"/>
                        <wps:cNvCnPr/>
                        <wps:spPr>
                          <a:xfrm>
                            <a:off x="5499100" y="19177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2" name="Straight Arrow Connector 2"/>
                        <wps:cNvCnPr/>
                        <wps:spPr>
                          <a:xfrm>
                            <a:off x="5499100" y="38862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3" name="Straight Arrow Connector 2"/>
                        <wps:cNvCnPr/>
                        <wps:spPr>
                          <a:xfrm flipV="1">
                            <a:off x="2921000" y="1943100"/>
                            <a:ext cx="133350" cy="3238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4" name="Straight Arrow Connector 2"/>
                        <wps:cNvCnPr/>
                        <wps:spPr>
                          <a:xfrm>
                            <a:off x="2882900" y="2273300"/>
                            <a:ext cx="190500" cy="12700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5" name="Straight Arrow Connector 2"/>
                        <wps:cNvCnPr/>
                        <wps:spPr>
                          <a:xfrm>
                            <a:off x="2933700" y="3028950"/>
                            <a:ext cx="127000" cy="4381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6" name="Straight Arrow Connector 2"/>
                        <wps:cNvCnPr/>
                        <wps:spPr>
                          <a:xfrm>
                            <a:off x="901700" y="30480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7" name="Straight Arrow Connector 2"/>
                        <wps:cNvCnPr/>
                        <wps:spPr>
                          <a:xfrm>
                            <a:off x="895350" y="37719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8" name="Straight Arrow Connector 2"/>
                        <wps:cNvCnPr/>
                        <wps:spPr>
                          <a:xfrm>
                            <a:off x="876300" y="150495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
                        <wps:cNvCnPr/>
                        <wps:spPr>
                          <a:xfrm>
                            <a:off x="1924050" y="37846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10" name="Straight Arrow Connector 2"/>
                        <wps:cNvCnPr/>
                        <wps:spPr>
                          <a:xfrm>
                            <a:off x="1905000" y="3060700"/>
                            <a:ext cx="137160" cy="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11" name="Straight Arrow Connector 2"/>
                        <wps:cNvCnPr/>
                        <wps:spPr>
                          <a:xfrm flipV="1">
                            <a:off x="1905000" y="1485900"/>
                            <a:ext cx="149860" cy="45719"/>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s:wsp>
                        <wps:cNvPr id="212" name="Straight Arrow Connector 2"/>
                        <wps:cNvCnPr/>
                        <wps:spPr>
                          <a:xfrm>
                            <a:off x="1898650" y="1606550"/>
                            <a:ext cx="139700" cy="603250"/>
                          </a:xfrm>
                          <a:prstGeom prst="straightConnector1">
                            <a:avLst/>
                          </a:prstGeom>
                          <a:ln w="3492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19" style="position:absolute;margin-left:51pt;margin-top:14.2pt;width:509.6pt;height:379.3pt;z-index:251665408" coordsize="64719,48171" o:spid="_x0000_s1032" w14:anchorId="0AB2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">
                <v:shape id="_x0000_s1033" style="position:absolute;width:64560;height:4241;visibility:visible;mso-wrap-style:square;v-text-anchor:top" fillcolor="#d8d8d8 [273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GWsIA&#10;AADcAAAADwAAAGRycy9kb3ducmV2LnhtbERPTU/CQBC9k/AfNkPihdgtHCxWFkJICHgEDHocu2Pb&#10;2J0t3bXUf+8cSDy+vO/lenCN6qkLtWcDsyQFRVx4W3Np4O28e1yAChHZYuOZDPxSgPVqPFpibv2N&#10;j9SfYqkkhEOOBqoY21zrUFTkMCS+JRbuy3cOo8Cu1LbDm4S7Rs/T9Ek7rFkaKmxpW1HxffpxBubZ&#10;x6G8vm7Pn897vcv69+n1kpExD5Nh8wIq0hD/xXf3wYpvJmvljB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UZawgAAANwAAAAPAAAAAAAAAAAAAAAAAJgCAABkcnMvZG93&#10;bnJldi54bWxQSwUGAAAAAAQABAD1AAAAhwMAAAAA&#10;">
                  <v:stroke joinstyle="round" endcap="round"/>
                  <v:textbox>
                    <w:txbxContent>
                      <w:p w:rsidRPr="001A1D88" w:rsidR="00443209" w:rsidP="00D571F4" w:rsidRDefault="00443209" w14:paraId="1F0E7E6A" w14:textId="77777777">
                        <w:pPr>
                          <w:jc w:val="center"/>
                          <w:rPr>
                            <w:b/>
                            <w:sz w:val="16"/>
                          </w:rPr>
                        </w:pPr>
                        <w:r w:rsidRPr="001A1D88">
                          <w:rPr>
                            <w:b/>
                            <w:bCs/>
                            <w:sz w:val="16"/>
                          </w:rPr>
                          <w:t>Ultimate Goal</w:t>
                        </w:r>
                      </w:p>
                      <w:p w:rsidRPr="004774C5" w:rsidR="00443209" w:rsidP="00D571F4" w:rsidRDefault="00443209" w14:paraId="0A145A44" w14:textId="77777777">
                        <w:pPr>
                          <w:rPr>
                            <w:sz w:val="20"/>
                          </w:rPr>
                        </w:pPr>
                      </w:p>
                    </w:txbxContent>
                  </v:textbox>
                </v:shape>
                <v:shape id="Text Box 23" style="position:absolute;left:63;top:7048;width:8585;height:3658;visibility:visible;mso-wrap-style:square;v-text-anchor:top" o:spid="_x0000_s1034" fillcolor="#fcc"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328QA&#10;AADbAAAADwAAAGRycy9kb3ducmV2LnhtbESPUWvCMBSF3wf7D+EO9jbTdTBmNYoIQ8cEt+oPuDS3&#10;TbG56ZrMZv/eCMIeD+ec73Dmy2g7cabBt44VPE8yEMSV0y03Co6H96c3ED4ga+wck4I/8rBc3N/N&#10;sdBu5G86l6ERCcK+QAUmhL6Q0leGLPqJ64mTV7vBYkhyaKQecExw28k8y16lxZbTgsGe1oaqU/lr&#10;FUzj+JN/1Xuz29Wbz34b1x+bqlTq8SGuZiACxfAfvrW3WkH+Atcv6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qd9vEAAAA2wAAAA8AAAAAAAAAAAAAAAAAmAIAAGRycy9k&#10;b3ducmV2LnhtbFBLBQYAAAAABAAEAPUAAACJAwAAAAA=&#10;">
                  <v:textbox>
                    <w:txbxContent>
                      <w:p w:rsidRPr="001A1D88" w:rsidR="00443209" w:rsidP="00D571F4" w:rsidRDefault="00443209" w14:paraId="6C6A4E3F" w14:textId="77777777">
                        <w:pPr>
                          <w:jc w:val="center"/>
                          <w:rPr>
                            <w:b/>
                            <w:sz w:val="16"/>
                            <w:szCs w:val="18"/>
                          </w:rPr>
                        </w:pPr>
                        <w:r w:rsidRPr="001A1D88">
                          <w:rPr>
                            <w:b/>
                            <w:bCs/>
                            <w:sz w:val="16"/>
                            <w:szCs w:val="18"/>
                          </w:rPr>
                          <w:t>Inputs</w:t>
                        </w:r>
                      </w:p>
                      <w:p w:rsidRPr="001A1D88" w:rsidR="00443209" w:rsidP="00D571F4" w:rsidRDefault="00443209" w14:paraId="4548B2DC" w14:textId="77777777">
                        <w:pPr>
                          <w:rPr>
                            <w:sz w:val="20"/>
                          </w:rPr>
                        </w:pPr>
                      </w:p>
                    </w:txbxContent>
                  </v:textbox>
                </v:shape>
                <v:shape id="Text Box 19" style="position:absolute;left:10287;top:7048;width:8661;height:3658;visibility:visible;mso-wrap-style:square;v-text-anchor:top" o:spid="_x0000_s1035" fillcolor="#fcc"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6KjMIA&#10;AADbAAAADwAAAGRycy9kb3ducmV2LnhtbERP3WrCMBS+F3yHcATvNNWLMTujDEF0KGzr9gCH5rQp&#10;a05qE218ezMY7O58fL9nvY22FTfqfeNYwWKegSAunW64VvD9tZ89g/ABWWPrmBTcycN2Mx6tMddu&#10;4E+6FaEWKYR9jgpMCF0upS8NWfRz1xEnrnK9xZBgX0vd45DCbSuXWfYkLTacGgx2tDNU/hRXq2AV&#10;h8vyo3o353N1OHXHuHs7lIVS00l8fQERKIZ/8Z/7qNP8Ffz+kg6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qMwgAAANsAAAAPAAAAAAAAAAAAAAAAAJgCAABkcnMvZG93&#10;bnJldi54bWxQSwUGAAAAAAQABAD1AAAAhwMAAAAA&#10;">
                  <v:textbox>
                    <w:txbxContent>
                      <w:p w:rsidRPr="005A3C4A" w:rsidR="00443209" w:rsidP="00D571F4" w:rsidRDefault="00443209" w14:paraId="25DD0A53" w14:textId="77777777">
                        <w:pPr>
                          <w:jc w:val="center"/>
                          <w:rPr>
                            <w:bCs/>
                            <w:sz w:val="16"/>
                            <w:szCs w:val="18"/>
                          </w:rPr>
                        </w:pPr>
                        <w:r w:rsidRPr="005A3C4A">
                          <w:rPr>
                            <w:b/>
                            <w:bCs/>
                            <w:sz w:val="16"/>
                            <w:szCs w:val="18"/>
                          </w:rPr>
                          <w:t>Activities</w:t>
                        </w:r>
                      </w:p>
                      <w:p w:rsidR="00443209" w:rsidP="00D571F4" w:rsidRDefault="00443209" w14:paraId="2BE1EA32" w14:textId="77777777"/>
                    </w:txbxContent>
                  </v:textbox>
                </v:shape>
                <v:shape id="Text Box 21" style="position:absolute;left:20256;top:7048;width:8661;height:3658;visibility:visible;mso-wrap-style:square;v-text-anchor:top" o:spid="_x0000_s1036" fillcolor="#fcc"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MN8QA&#10;AADbAAAADwAAAGRycy9kb3ducmV2LnhtbESPUWvCMBSF3wf7D+EO9jZT+zC2zigiDBUFZ90PuDS3&#10;TbG56Zpo479fhMEeD+ec73Bmi2g7caXBt44VTCcZCOLK6ZYbBd+nz5c3ED4ga+wck4IbeVjMHx9m&#10;WGg38pGuZWhEgrAvUIEJoS+k9JUhi37ieuLk1W6wGJIcGqkHHBPcdjLPsldpseW0YLCnlaHqXF6s&#10;gvc4/uRf9cHs9/V612/iaruuSqWen+LyA0SgGP7Df+2NVpBP4f4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DfEAAAA2wAAAA8AAAAAAAAAAAAAAAAAmAIAAGRycy9k&#10;b3ducmV2LnhtbFBLBQYAAAAABAAEAPUAAACJAwAAAAA=&#10;">
                  <v:textbox>
                    <w:txbxContent>
                      <w:p w:rsidRPr="005A3C4A" w:rsidR="00443209" w:rsidP="00D571F4" w:rsidRDefault="00443209" w14:paraId="47596FED" w14:textId="77777777">
                        <w:pPr>
                          <w:jc w:val="center"/>
                          <w:rPr>
                            <w:b/>
                            <w:bCs/>
                            <w:sz w:val="16"/>
                            <w:szCs w:val="18"/>
                          </w:rPr>
                        </w:pPr>
                        <w:r w:rsidRPr="005A3C4A">
                          <w:rPr>
                            <w:b/>
                            <w:bCs/>
                            <w:sz w:val="16"/>
                            <w:szCs w:val="18"/>
                          </w:rPr>
                          <w:t>Outputs</w:t>
                        </w:r>
                      </w:p>
                      <w:p w:rsidR="00443209" w:rsidP="00D571F4" w:rsidRDefault="00443209" w14:paraId="4D27C2B2" w14:textId="77777777"/>
                    </w:txbxContent>
                  </v:textbox>
                </v:shape>
                <v:shape id="_x0000_s1037" style="position:absolute;left:30480;top:7048;width:24168;height:3658;visibility:visible;mso-wrap-style:square;v-text-anchor:top" fillcolor="#fcc"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QMQA&#10;AADbAAAADwAAAGRycy9kb3ducmV2LnhtbESPUWvCMBSF3wf7D+EOfJupfZCtM4oIQ0XB2e0HXJrb&#10;pqy56Zpo479fhMEeD+ec73AWq2g7caXBt44VzKYZCOLK6ZYbBV+f788vIHxA1tg5JgU38rBaPj4s&#10;sNBu5DNdy9CIBGFfoAITQl9I6StDFv3U9cTJq91gMSQ5NFIPOCa47WSeZXNpseW0YLCnjaHqu7xY&#10;Ba9x/Mk/6pM5Huvtod/FzX5blUpNnuL6DUSgGP7Df+2dVpDncP+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m0kDEAAAA2wAAAA8AAAAAAAAAAAAAAAAAmAIAAGRycy9k&#10;b3ducmV2LnhtbFBLBQYAAAAABAAEAPUAAACJAwAAAAA=&#10;">
                  <v:textbox>
                    <w:txbxContent>
                      <w:p w:rsidRPr="005A3C4A" w:rsidR="00443209" w:rsidP="00D571F4" w:rsidRDefault="00443209" w14:paraId="01DFB167" w14:textId="77777777">
                        <w:pPr>
                          <w:jc w:val="center"/>
                          <w:rPr>
                            <w:b/>
                            <w:bCs/>
                            <w:sz w:val="16"/>
                            <w:szCs w:val="18"/>
                          </w:rPr>
                        </w:pPr>
                        <w:r w:rsidRPr="005A3C4A">
                          <w:rPr>
                            <w:b/>
                            <w:bCs/>
                            <w:sz w:val="16"/>
                            <w:szCs w:val="18"/>
                          </w:rPr>
                          <w:t>Intermediate Outcomes for System</w:t>
                        </w:r>
                      </w:p>
                      <w:p w:rsidR="00443209" w:rsidP="00D571F4" w:rsidRDefault="00443209" w14:paraId="7DA57057" w14:textId="77777777"/>
                    </w:txbxContent>
                  </v:textbox>
                </v:shape>
                <v:shape id="Text Box 7" style="position:absolute;left:56007;top:6985;width:8553;height:3619;visibility:visible;mso-wrap-style:square;v-text-anchor:top" o:spid="_x0000_s1038" fillcolor="#fcc"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O/sQA&#10;AADaAAAADwAAAGRycy9kb3ducmV2LnhtbESPUWvCMBSF3wf+h3AF32aqD252RhmC6JjgVvcDLs1t&#10;U9bc1Cba7N8vA2GPh3POdzirTbStuFHvG8cKZtMMBHHpdMO1gq/z7vEZhA/IGlvHpOCHPGzWo4cV&#10;5toN/Em3ItQiQdjnqMCE0OVS+tKQRT91HXHyKtdbDEn2tdQ9DgluWznPsoW02HBaMNjR1lD5XVyt&#10;gmUcLvOP6mSOx2r/3h3i9m1fFkpNxvH1BUSgGP7D9/ZBK3iCvyvp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zv7EAAAA2gAAAA8AAAAAAAAAAAAAAAAAmAIAAGRycy9k&#10;b3ducmV2LnhtbFBLBQYAAAAABAAEAPUAAACJAwAAAAA=&#10;">
                  <v:textbox>
                    <w:txbxContent>
                      <w:p w:rsidRPr="005A3C4A" w:rsidR="00443209" w:rsidP="00D571F4" w:rsidRDefault="00443209" w14:paraId="2AD70B19" w14:textId="77777777">
                        <w:pPr>
                          <w:jc w:val="center"/>
                          <w:rPr>
                            <w:b/>
                            <w:bCs/>
                            <w:sz w:val="16"/>
                            <w:szCs w:val="18"/>
                          </w:rPr>
                        </w:pPr>
                        <w:r w:rsidRPr="005A3C4A">
                          <w:rPr>
                            <w:b/>
                            <w:bCs/>
                            <w:sz w:val="16"/>
                            <w:szCs w:val="18"/>
                          </w:rPr>
                          <w:t>Long-Term Outcomes</w:t>
                        </w:r>
                      </w:p>
                      <w:p w:rsidR="00443209" w:rsidP="00D571F4" w:rsidRDefault="00443209" w14:paraId="16D18C76" w14:textId="77777777"/>
                    </w:txbxContent>
                  </v:textbox>
                </v:shape>
                <v:shape id="_x0000_s1039" style="position:absolute;left:30607;top:28130;width:24009;height:3658;visibility:visible;mso-wrap-style:square;v-text-anchor:top" fillcolor="#fcc"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1EsMA&#10;AADaAAAADwAAAGRycy9kb3ducmV2LnhtbESPUWvCMBSF3wf+h3AF32aq4JidUYYgOia41f2AS3Pb&#10;lDU3tYk2+/fLQNjj4ZzzHc5qE20rbtT7xrGC2TQDQVw63XCt4Ou8e3wG4QOyxtYxKfghD5v16GGF&#10;uXYDf9KtCLVIEPY5KjAhdLmUvjRk0U9dR5y8yvUWQ5J9LXWPQ4LbVs6z7ElabDgtGOxoa6j8Lq5W&#10;wTIOl/lHdTLHY7V/7w5x+7YvC6Um4/j6AiJQDP/he/ugFSzg70q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v1EsMAAADaAAAADwAAAAAAAAAAAAAAAACYAgAAZHJzL2Rv&#10;d25yZXYueG1sUEsFBgAAAAAEAAQA9QAAAIgDAAAAAA==&#10;">
                  <v:textbox>
                    <w:txbxContent>
                      <w:p w:rsidRPr="005A3C4A" w:rsidR="00443209" w:rsidP="00D571F4" w:rsidRDefault="00443209" w14:paraId="0A8CC7E7" w14:textId="77777777">
                        <w:pPr>
                          <w:jc w:val="center"/>
                          <w:rPr>
                            <w:b/>
                            <w:bCs/>
                            <w:sz w:val="16"/>
                            <w:szCs w:val="18"/>
                          </w:rPr>
                        </w:pPr>
                        <w:r w:rsidRPr="005A3C4A">
                          <w:rPr>
                            <w:b/>
                            <w:bCs/>
                            <w:sz w:val="16"/>
                            <w:szCs w:val="18"/>
                          </w:rPr>
                          <w:t>Intermediate Outcomes for Participants</w:t>
                        </w:r>
                      </w:p>
                      <w:p w:rsidRPr="00EB50CA" w:rsidR="00443209" w:rsidP="00D571F4" w:rsidRDefault="00443209" w14:paraId="55DDA430" w14:textId="77777777">
                        <w:pPr>
                          <w:ind w:left="90"/>
                          <w:rPr>
                            <w:sz w:val="16"/>
                            <w:szCs w:val="18"/>
                          </w:rPr>
                        </w:pPr>
                      </w:p>
                    </w:txbxContent>
                  </v:textbox>
                </v:shape>
                <v:shape id="_x0000_s1040" style="position:absolute;left:63;top:42926;width:64529;height:5245;visibility:visible;mso-wrap-style:square;v-text-anchor:top" fillcolor="#d8d8d8 [273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6L4sMA&#10;AADcAAAADwAAAGRycy9kb3ducmV2LnhtbERPTWvCQBC9F/wPywi9FN0o1GjqKiJI9agR2+M0OybB&#10;7GzMbmP8965Q6G0e73Pmy85UoqXGlZYVjIYRCOLM6pJzBcd0M5iCcB5ZY2WZFNzJwXLRe5ljou2N&#10;99QefC5CCLsEFRTe14mULivIoBvamjhwZ9sY9AE2udQN3kK4qeQ4iibSYMmhocCa1gVll8OvUTCO&#10;v7f5dbdOf2afchO3X2/XU0xKvfa71QcIT53/F/+5tzrMn73D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6L4sMAAADcAAAADwAAAAAAAAAAAAAAAACYAgAAZHJzL2Rv&#10;d25yZXYueG1sUEsFBgAAAAAEAAQA9QAAAIgDAAAAAA==&#10;">
                  <v:stroke joinstyle="round" endcap="round"/>
                  <v:textbox>
                    <w:txbxContent>
                      <w:p w:rsidRPr="001A1D88" w:rsidR="00443209" w:rsidP="00D571F4" w:rsidRDefault="00443209" w14:paraId="544CCE37" w14:textId="77777777">
                        <w:pPr>
                          <w:jc w:val="center"/>
                          <w:rPr>
                            <w:b/>
                            <w:sz w:val="16"/>
                          </w:rPr>
                        </w:pPr>
                        <w:r>
                          <w:rPr>
                            <w:b/>
                            <w:bCs/>
                            <w:sz w:val="16"/>
                          </w:rPr>
                          <w:t>Contextual Factors</w:t>
                        </w:r>
                      </w:p>
                      <w:p w:rsidRPr="004774C5" w:rsidR="00443209" w:rsidP="00D571F4" w:rsidRDefault="00443209" w14:paraId="218FF145" w14:textId="77777777">
                        <w:pPr>
                          <w:jc w:val="center"/>
                          <w:rPr>
                            <w:sz w:val="20"/>
                          </w:rPr>
                        </w:pPr>
                      </w:p>
                    </w:txbxContent>
                  </v:textbox>
                </v:shape>
                <v:shapetype id="_x0000_t32" coordsize="21600,21600" o:oned="t" filled="f" o:spt="32" path="m,l21600,21600e">
                  <v:path fillok="f" arrowok="t" o:connecttype="none"/>
                  <o:lock v:ext="edit" shapetype="t"/>
                </v:shapetype>
                <v:shape id="Straight Arrow Connector 2" style="position:absolute;left:8890;top:22542;width:1371;height:0;visibility:visible;mso-wrap-style:square" o:spid="_x0000_s1041"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UabcAAAADaAAAADwAAAGRycy9kb3ducmV2LnhtbESPzYrCMBSF9wO+Q7iCm0HT6jBINYoo&#10;gqCLGXXh8tJc22JyU5qo9e2NILg8nJ+PM5231ogbNb5yrCAdJCCIc6crLhQcD+v+GIQPyBqNY1Lw&#10;IA/zWedripl2d/6n2z4UIo6wz1BBGUKdSenzkiz6gauJo3d2jcUQZVNI3eA9jlsjh0nyKy1WHAkl&#10;1rQsKb/srzZCvv3DnNb+fPpL8x2ttoZ/OFWq120XExCB2vAJv9sbrWAEryvxBsjZ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lGm3AAAAA2gAAAA8AAAAAAAAAAAAAAAAA&#10;oQIAAGRycy9kb3ducmV2LnhtbFBLBQYAAAAABAAEAPkAAACOAwAAAAA=&#10;">
                  <v:stroke endarrow="block"/>
                </v:shape>
                <v:shape id="Straight Arrow Connector 2" style="position:absolute;left:18923;top:23368;width:1371;height:0;visibility:visible;mso-wrap-style:square" o:spid="_x0000_s1042"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tI78IAAADcAAAADwAAAGRycy9kb3ducmV2LnhtbESPS4vCMBSF9wP+h3AFN4OmFRmlGkVm&#10;EARdjI+Fy0tzbYvJTWmi1n9vBMHl4Tw+zmzRWiNu1PjKsYJ0kIAgzp2uuFBwPKz6ExA+IGs0jknB&#10;gzws5p2vGWba3XlHt30oRBxhn6GCMoQ6k9LnJVn0A1cTR+/sGoshyqaQusF7HLdGDpPkR1qsOBJK&#10;rOm3pPyyv9oI+fYPc1r58+k/zbf0tzE84lSpXrddTkEEasMn/G6vtYJhOobXmXgE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tI78IAAADcAAAADwAAAAAAAAAAAAAA&#10;AAChAgAAZHJzL2Rvd25yZXYueG1sUEsFBgAAAAAEAAQA+QAAAJADAAAAAA==&#10;">
                  <v:stroke endarrow="block"/>
                </v:shape>
                <v:shape id="Straight Arrow Connector 2" style="position:absolute;left:29146;top:14414;width:1372;height:0;visibility:visible;mso-wrap-style:square" o:spid="_x0000_s1043"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losMAAADbAAAADwAAAGRycy9kb3ducmV2LnhtbESPT4vCMBDF7wt+hzCCl0XTishSTUUU&#10;QdDD6nrwODTTP5hMShO1fnuzsLC3Gd6b93uzXPXWiAd1vnGsIJ0kIIgLpxuuFFx+duMvED4gazSO&#10;ScGLPKzywccSM+2efKLHOVQihrDPUEEdQptJ6YuaLPqJa4mjVrrOYohrV0nd4TOGWyOnSTKXFhuO&#10;hBpb2tRU3M53GyGf/mWuO19ev9PiSNuD4RmnSo2G/XoBIlAf/s1/13sd68/g95c4gM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lZaLDAAAA2wAAAA8AAAAAAAAAAAAA&#10;AAAAoQIAAGRycy9kb3ducmV2LnhtbFBLBQYAAAAABAAEAPkAAACRAwAAAAA=&#10;">
                  <v:stroke endarrow="block"/>
                </v:shape>
                <v:shape id="Straight Arrow Connector 2" style="position:absolute;left:29083;top:38354;width:1371;height:0;visibility:visible;mso-wrap-style:square" o:spid="_x0000_s1044"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nAOcIAAADbAAAADwAAAGRycy9kb3ducmV2LnhtbESPQYvCMBCF7wv+hzCCl0XTirtINYoo&#10;gqCHXfXgcWjGtphMShO1/nsjCN5meG/e92Y6b60RN2p85VhBOkhAEOdOV1woOB7W/TEIH5A1Gsek&#10;4EEe5rPO1xQz7e78T7d9KEQMYZ+hgjKEOpPS5yVZ9ANXE0ft7BqLIa5NIXWD9xhujRwmya+0WHEk&#10;lFjTsqT8sr/aCPn2D3Na+/PpL813tNoaHnGqVK/bLiYgArXhY35fb3Ss/wOvX+IA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nAOcIAAADbAAAADwAAAAAAAAAAAAAA&#10;AAChAgAAZHJzL2Rvd25yZXYueG1sUEsFBgAAAAAEAAQA+QAAAJADAAAAAA==&#10;">
                  <v:stroke endarrow="block"/>
                </v:shape>
                <v:shape id="Straight Arrow Connector 19" style="position:absolute;left:42418;top:26352;width:0;height:1524;flip:x;visibility:visible;mso-wrap-style:square" o:spid="_x0000_s1045"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uncMAAAADbAAAADwAAAGRycy9kb3ducmV2LnhtbERPz2vCMBS+D/wfwhO8zdQeVKpRRBA2&#10;NgbWzfOjebbF5qVLYs3+++UgePz4fq+30XRiIOdbywpm0wwEcWV1y7WC79PhdQnCB2SNnWVS8Ece&#10;tpvRyxoLbe98pKEMtUgh7AtU0ITQF1L6qiGDfmp74sRdrDMYEnS11A7vKdx0Ms+yuTTYcmposKd9&#10;Q9W1vBkF0dwu5e4rf8+G35+P4/lzcaqiU2oyjrsViEAxPMUP95tWkKf16Uv6AXLz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07p3DAAAAA2wAAAA8AAAAAAAAAAAAAAAAA&#10;oQIAAGRycy9kb3ducmV2LnhtbFBLBQYAAAAABAAEAPkAAACOAwAAAAA=&#10;">
                  <v:stroke endarrow="block"/>
                </v:shape>
                <v:shape id="Straight Arrow Connector 2" style="position:absolute;left:54991;top:14414;width:1371;height:0;visibility:visible;mso-wrap-style:square" o:spid="_x0000_s1046"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yCGcEAAADaAAAADwAAAGRycy9kb3ducmV2LnhtbESPS4vCMBSF9wP+h3AFN4OmFZGhmooo&#10;gqCL0XHh8tLcPjC5KU3U+u/NwMAsD+fxcZar3hrxoM43jhWkkwQEceF0w5WCy89u/AXCB2SNxjEp&#10;eJGHVT74WGKm3ZNP9DiHSsQR9hkqqENoMyl9UZNFP3EtcfRK11kMUXaV1B0+47g1cpokc2mx4Uio&#10;saVNTcXtfLcR8ulf5rrz5fU7LY60PRiecarUaNivFyAC9eE//NfeawUz+L0Sb4D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TIIZwQAAANoAAAAPAAAAAAAAAAAAAAAA&#10;AKECAABkcnMvZG93bnJldi54bWxQSwUGAAAAAAQABAD5AAAAjwMAAAAA&#10;">
                  <v:stroke endarrow="block"/>
                </v:shape>
                <v:shape id="Straight Arrow Connector 2" style="position:absolute;left:54927;top:34544;width:1372;height:0;visibility:visible;mso-wrap-style:square" o:spid="_x0000_s1047"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f71cIAAADbAAAADwAAAGRycy9kb3ducmV2LnhtbESPQYvCMBCF7wv+hzCCl0XTiuxKNYoo&#10;gqCHXfXgcWjGtphMShO1/nsjCN5meG/e92Y6b60RN2p85VhBOkhAEOdOV1woOB7W/TEIH5A1Gsek&#10;4EEe5rPO1xQz7e78T7d9KEQMYZ+hgjKEOpPS5yVZ9ANXE0ft7BqLIa5NIXWD9xhujRwmyY+0WHEk&#10;lFjTsqT8sr/aCPn2D3Na+/PpL813tNoaHnGqVK/bLiYgArXhY35fb3Ss/wuvX+IA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f71cIAAADbAAAADwAAAAAAAAAAAAAA&#10;AAChAgAAZHJzL2Rvd25yZXYueG1sUEsFBgAAAAAEAAQA+QAAAJADAAAAAA==&#10;">
                  <v:stroke endarrow="block"/>
                </v:shape>
                <v:shape id="Straight Arrow Connector 2" style="position:absolute;left:59055;top:41084;width:1371;height:0;visibility:visible;mso-wrap-style:square" o:spid="_x0000_s1048"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ftdMQAAADcAAAADwAAAGRycy9kb3ducmV2LnhtbESPy2rDMBBF94H+g5hCN6GRbUoobuRQ&#10;EgKBdtE4XXg5WOMHlUbGUhL776tCIcvLfRzuZjtZI640+t6xgnSVgCCune65VfB9Pjy/gvABWaNx&#10;TApm8rAtHhYbzLW78YmuZWhFHGGfo4IuhCGX0tcdWfQrNxBHr3GjxRDl2Eo94i2OWyOzJFlLiz1H&#10;QocD7Tqqf8qLjZCln0118E31ldaftP8w/MKpUk+P0/sbiEBTuIf/20etIEvX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B+10xAAAANwAAAAPAAAAAAAAAAAA&#10;AAAAAKECAABkcnMvZG93bnJldi54bWxQSwUGAAAAAAQABAD5AAAAkgMAAAAA&#10;">
                  <v:stroke endarrow="block"/>
                </v:shape>
                <v:shape id="Straight Arrow Connector 2" style="position:absolute;left:2794;top:41084;width:1371;height:0;visibility:visible;mso-wrap-style:square" o:spid="_x0000_s1049"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K+u8QAAADcAAAADwAAAGRycy9kb3ducmV2LnhtbESPTWvCQBCG7wX/wzKCl6KbSCkaXUVa&#10;BKE91I+DxyE7JsHd2ZBdNf77zqHQ2wzzfjyzXPfeqTt1sQlsIJ9koIjLYBuuDJyO2/EMVEzIFl1g&#10;MvCkCOvV4GWJhQ0P3tP9kColIRwLNFCn1BZax7Imj3ESWmK5XULnMcnaVdp2+JBw7/Q0y961x4al&#10;ocaWPmoqr4ebl5LX+HTnbbycf/Lymz6/HL9xbsxo2G8WoBL16V/8595ZwZ8LrTwj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Ir67xAAAANwAAAAPAAAAAAAAAAAA&#10;AAAAAKECAABkcnMvZG93bnJldi54bWxQSwUGAAAAAAQABAD5AAAAkgMAAAAA&#10;">
                  <v:stroke endarrow="block"/>
                </v:shape>
                <v:shape id="Straight Arrow Connector 2" style="position:absolute;left:12890;top:41084;width:1372;height:0;visibility:visible;mso-wrap-style:square" o:spid="_x0000_s1050"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O7MIAAADcAAAADwAAAGRycy9kb3ducmV2LnhtbESPS4vCMBSF9wP+h3AFN4Om1UGkGkVm&#10;EARdjI+Fy0tzbYvJTWmi1n9vBMHl4Tw+zmzRWiNu1PjKsYJ0kIAgzp2uuFBwPKz6ExA+IGs0jknB&#10;gzws5p2vGWba3XlHt30oRBxhn6GCMoQ6k9LnJVn0A1cTR+/sGoshyqaQusF7HLdGDpNkLC1WHAkl&#10;1vRbUn7ZX22EfPuHOa38+fSf5lv62xj+4VSpXrddTkEEasMn/G6vtYJhOoLXmXgE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BO7MIAAADcAAAADwAAAAAAAAAAAAAA&#10;AAChAgAAZHJzL2Rvd25yZXYueG1sUEsFBgAAAAAEAAQA+QAAAJADAAAAAA==&#10;">
                  <v:stroke endarrow="block"/>
                </v:shape>
                <v:shape id="Straight Arrow Connector 2" style="position:absolute;left:23304;top:41084;width:1372;height:0;visibility:visible;mso-wrap-style:square" o:spid="_x0000_s1051"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WmMQAAADcAAAADwAAAGRycy9kb3ducmV2LnhtbESPy2rDMBBF94H+g5hCN6GRbUIobuRQ&#10;EgKBdtE4XXg5WOMHlUbGUhL776tCocvLfRzudjdZI240+t6xgnSVgCCune65VfB1OT6/gPABWaNx&#10;TApm8rArHhZbzLW785luZWhFHGGfo4IuhCGX0tcdWfQrNxBHr3GjxRDl2Eo94j2OWyOzJNlIiz1H&#10;QocD7Tuqv8urjZCln0119E31mdYfdHg3vOZUqafH6e0VRKAp/If/2ietIEvX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daYxAAAANwAAAAPAAAAAAAAAAAA&#10;AAAAAKECAABkcnMvZG93bnJldi54bWxQSwUGAAAAAAQABAD5AAAAkgMAAAAA&#10;">
                  <v:stroke endarrow="block"/>
                </v:shape>
                <v:shape id="Straight Arrow Connector 2" style="position:absolute;left:40957;top:41084;width:1372;height:0;visibility:visible;mso-wrap-style:square" o:spid="_x0000_s1052"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VzA8IAAADcAAAADwAAAGRycy9kb3ducmV2LnhtbESPS4vCMBSF9wP+h3AFN4OmFUekGkVm&#10;EARdjI+Fy0tzbYvJTWmi1n9vBMHl4Tw+zmzRWiNu1PjKsYJ0kIAgzp2uuFBwPKz6ExA+IGs0jknB&#10;gzws5p2vGWba3XlHt30oRBxhn6GCMoQ6k9LnJVn0A1cTR+/sGoshyqaQusF7HLdGDpNkLC1WHAkl&#10;1vRbUn7ZX22EfPuHOa38+fSf5lv62xgecapUr9supyACteETfrfXWsEw/YHXmXgE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VzA8IAAADcAAAADwAAAAAAAAAAAAAA&#10;AAChAgAAZHJzL2Rvd25yZXYueG1sUEsFBgAAAAAEAAQA+QAAAJADAAAAAA==&#10;">
                  <v:stroke endarrow="block"/>
                </v:shape>
                <v:shape id="Text Box 18" style="position:absolute;top:12382;width:8585;height:28448;visibility:visible;mso-wrap-style:square;v-text-anchor:top" o:spid="_x0000_s1053"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yPMQA&#10;AADbAAAADwAAAGRycy9kb3ducmV2LnhtbESPS2/CQAyE75X6H1auxK1sClKBwIIQD6nHNryuJmuS&#10;qFlvlF0g7a+vD5W4eeT5xuPZonO1ulEbKs8G3voJKOLc24oLA/vd9nUMKkRki7VnMvBDARbz56cZ&#10;ptbf+YtuWSyUhHBI0UAZY5NqHfKSHIa+b4hld/GtwyiyLbRt8S7hrtaDJHnXDiuWCyU2tCop/86u&#10;TmoMTvvh+jOj0QjPw/Xm9zC5HGtjei/dcgoqUhcf5n/6wwonZeUXGU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G8jzEAAAA2wAAAA8AAAAAAAAAAAAAAAAAmAIAAGRycy9k&#10;b3ducmV2LnhtbFBLBQYAAAAABAAEAPUAAACJAwAAAAA=&#10;">
                  <v:textbox>
                    <w:txbxContent>
                      <w:p w:rsidRPr="001A1D88" w:rsidR="00443209" w:rsidP="00D571F4" w:rsidRDefault="00443209" w14:paraId="4CBF57BA" w14:textId="77777777">
                        <w:pPr>
                          <w:rPr>
                            <w:sz w:val="20"/>
                          </w:rPr>
                        </w:pPr>
                      </w:p>
                    </w:txbxContent>
                  </v:textbox>
                </v:shape>
                <v:shape id="Text Box 13" style="position:absolute;left:10287;top:12509;width:8585;height:5398;visibility:visible;mso-wrap-style:square;v-text-anchor:top" o:spid="_x0000_s1054"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gTcUA&#10;AADbAAAADwAAAGRycy9kb3ducmV2LnhtbESPS2/CMBCE70j9D9ZW6g2cEqm0AQdVPCSOkKbtdRtv&#10;HiJeR7ELKb8eI1XitquZb3Z2sRxMK07Uu8aygudJBIK4sLrhSkH+sR2/gnAeWWNrmRT8kYNl+jBa&#10;YKLtmQ90ynwlQgi7BBXU3neJlK6oyaCb2I44aKXtDfqw9pXUPZ5DuGnlNIpepMGGw4UaO1rVVByz&#10;XxNqTL/zeL3PaDbDn3i9uXy+lV+tUk+Pw/schKfB383/9E4HLobbL2E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mBNxQAAANsAAAAPAAAAAAAAAAAAAAAAAJgCAABkcnMv&#10;ZG93bnJldi54bWxQSwUGAAAAAAQABAD1AAAAigMAAAAA&#10;">
                  <v:textbox>
                    <w:txbxContent>
                      <w:p w:rsidRPr="001A1D88" w:rsidR="00443209" w:rsidP="00D571F4" w:rsidRDefault="00443209" w14:paraId="73ABA81D" w14:textId="77777777">
                        <w:pPr>
                          <w:rPr>
                            <w:sz w:val="20"/>
                          </w:rPr>
                        </w:pPr>
                      </w:p>
                    </w:txbxContent>
                  </v:textbox>
                </v:shape>
                <v:shape id="Text Box 12" style="position:absolute;left:10350;top:35242;width:8585;height:5398;visibility:visible;mso-wrap-style:square;v-text-anchor:top" o:spid="_x0000_s1055"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F1sQA&#10;AADbAAAADwAAAGRycy9kb3ducmV2LnhtbESPQWvCQBCF7wX/wzJCb3WjgWqjmyDaQo9ttO11zI5J&#10;MDsbstsY/fVdQehthve+N29W2WAa0VPnassKppMIBHFhdc2lgv3u7WkBwnlkjY1lUnAhB1k6elhh&#10;ou2ZP6nPfSlCCLsEFVTet4mUrqjIoJvYljhoR9sZ9GHtSqk7PIdw08hZFD1LgzWHCxW2tKmoOOW/&#10;JtSY/ezj7UdO8zke4u3r9evl+N0o9Tge1ksQngb/b77T7/rGwe2XMI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uxdbEAAAA2wAAAA8AAAAAAAAAAAAAAAAAmAIAAGRycy9k&#10;b3ducmV2LnhtbFBLBQYAAAAABAAEAPUAAACJAwAAAAA=&#10;">
                  <v:textbox>
                    <w:txbxContent>
                      <w:p w:rsidRPr="001A1D88" w:rsidR="00443209" w:rsidP="00D571F4" w:rsidRDefault="00443209" w14:paraId="67F068DB" w14:textId="77777777">
                        <w:pPr>
                          <w:rPr>
                            <w:sz w:val="20"/>
                          </w:rPr>
                        </w:pPr>
                      </w:p>
                    </w:txbxContent>
                  </v:textbox>
                </v:shape>
                <v:shape id="Text Box 24" style="position:absolute;left:10350;top:27876;width:8585;height:5398;visibility:visible;mso-wrap-style:square;v-text-anchor:top" o:spid="_x0000_s1056"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yhMUA&#10;AADbAAAADwAAAGRycy9kb3ducmV2LnhtbESPzW7CMBCE70h9B2srcQOnoSp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zKExQAAANsAAAAPAAAAAAAAAAAAAAAAAJgCAABkcnMv&#10;ZG93bnJldi54bWxQSwUGAAAAAAQABAD1AAAAigMAAAAA&#10;">
                  <v:textbox>
                    <w:txbxContent>
                      <w:p w:rsidRPr="001A1D88" w:rsidR="00443209" w:rsidP="00D571F4" w:rsidRDefault="00443209" w14:paraId="76EBD031" w14:textId="77777777">
                        <w:pPr>
                          <w:rPr>
                            <w:sz w:val="20"/>
                          </w:rPr>
                        </w:pPr>
                      </w:p>
                    </w:txbxContent>
                  </v:textbox>
                </v:shape>
                <v:shape id="Text Box 25" style="position:absolute;left:10287;top:20193;width:8585;height:5397;visibility:visible;mso-wrap-style:square;v-text-anchor:top" o:spid="_x0000_s1057"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XH8UA&#10;AADbAAAADwAAAGRycy9kb3ducmV2LnhtbESPzW7CMBCE70h9B2srcQOnQS1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5cfxQAAANsAAAAPAAAAAAAAAAAAAAAAAJgCAABkcnMv&#10;ZG93bnJldi54bWxQSwUGAAAAAAQABAD1AAAAigMAAAAA&#10;">
                  <v:textbox>
                    <w:txbxContent>
                      <w:p w:rsidRPr="001A1D88" w:rsidR="00443209" w:rsidP="00D571F4" w:rsidRDefault="00443209" w14:paraId="1D542A41" w14:textId="77777777">
                        <w:pPr>
                          <w:rPr>
                            <w:sz w:val="20"/>
                          </w:rPr>
                        </w:pPr>
                      </w:p>
                    </w:txbxContent>
                  </v:textbox>
                </v:shape>
                <v:shape id="Text Box 26" style="position:absolute;left:20383;top:12382;width:8585;height:5398;visibility:visible;mso-wrap-style:square;v-text-anchor:top" o:spid="_x0000_s1058"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JaMQA&#10;AADbAAAADwAAAGRycy9kb3ducmV2LnhtbESPzW7CMBCE75X6DtZW6g2cBomfgEFVKRLHEgJcl3hJ&#10;osbrKDYQ+vQYCanH0ex8szNbdKYWF2pdZVnBRz8CQZxbXXGhINuuemMQziNrrC2Tghs5WMxfX2aY&#10;aHvlDV1SX4gAYZeggtL7JpHS5SUZdH3bEAfvZFuDPsi2kLrFa4CbWsZRNJQGKw4NJTb0VVL+m55N&#10;eCM+ZIPlT0qjER4Hy++/3eS0r5V6f+s+pyA8df7/+JleawXxEB5bAg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5CWjEAAAA2wAAAA8AAAAAAAAAAAAAAAAAmAIAAGRycy9k&#10;b3ducmV2LnhtbFBLBQYAAAAABAAEAPUAAACJAwAAAAA=&#10;">
                  <v:textbox>
                    <w:txbxContent>
                      <w:p w:rsidRPr="001A1D88" w:rsidR="00443209" w:rsidP="00D571F4" w:rsidRDefault="00443209" w14:paraId="49CECB9A" w14:textId="77777777">
                        <w:pPr>
                          <w:rPr>
                            <w:sz w:val="20"/>
                          </w:rPr>
                        </w:pPr>
                      </w:p>
                    </w:txbxContent>
                  </v:textbox>
                </v:shape>
                <v:shape id="Text Box 27" style="position:absolute;left:20447;top:35115;width:8585;height:5398;visibility:visible;mso-wrap-style:square;v-text-anchor:top" o:spid="_x0000_s1059"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s88QA&#10;AADbAAAADwAAAGRycy9kb3ducmV2LnhtbESPQWvCQBCF74L/YRmht7oxgmmjq0htoUcbbb2O2TEJ&#10;ZmdDdqvRX+8KgsfHm/e9ebNFZ2pxotZVlhWMhhEI4tzqigsF283X6xsI55E11pZJwYUcLOb93gxT&#10;bc/8Q6fMFyJA2KWooPS+SaV0eUkG3dA2xME72NagD7ItpG7xHOCmlnEUTaTBikNDiQ19lJQfs38T&#10;3oh32/FqnVGS4H68+rz+vh/+aqVeBt1yCsJT55/Hj/S3VhAncN8SA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rPPEAAAA2wAAAA8AAAAAAAAAAAAAAAAAmAIAAGRycy9k&#10;b3ducmV2LnhtbFBLBQYAAAAABAAEAPUAAACJAwAAAAA=&#10;">
                  <v:textbox>
                    <w:txbxContent>
                      <w:p w:rsidRPr="001A1D88" w:rsidR="00443209" w:rsidP="00D571F4" w:rsidRDefault="00443209" w14:paraId="5FF8D452" w14:textId="77777777">
                        <w:pPr>
                          <w:rPr>
                            <w:sz w:val="20"/>
                          </w:rPr>
                        </w:pPr>
                      </w:p>
                    </w:txbxContent>
                  </v:textbox>
                </v:shape>
                <v:shape id="Text Box 28" style="position:absolute;left:20447;top:27749;width:8585;height:5398;visibility:visible;mso-wrap-style:square;v-text-anchor:top" o:spid="_x0000_s1060"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4gcQA&#10;AADbAAAADwAAAGRycy9kb3ducmV2LnhtbESPwW7CMAyG70i8Q2QkbpCuSGPrCAgBk3ZkHduuXmPa&#10;ao1TNRkUnh4fJnG0fv+fPy9WvWvUibpQezbwME1AERfe1lwaOHy8Tp5AhYhssfFMBi4UYLUcDhaY&#10;WX/mdzrlsVQC4ZChgSrGNtM6FBU5DFPfEkt29J3DKGNXatvhWeCu0WmSPGqHNcuFClvaVFT85n9O&#10;NNLvw2y7z2k+x5/Zdnf9fD5+NcaMR/36BVSkPt6X/9tv1kAqs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OIHEAAAA2wAAAA8AAAAAAAAAAAAAAAAAmAIAAGRycy9k&#10;b3ducmV2LnhtbFBLBQYAAAAABAAEAPUAAACJAwAAAAA=&#10;">
                  <v:textbox>
                    <w:txbxContent>
                      <w:p w:rsidRPr="001A1D88" w:rsidR="00443209" w:rsidP="00D571F4" w:rsidRDefault="00443209" w14:paraId="6B3B278F" w14:textId="77777777">
                        <w:pPr>
                          <w:rPr>
                            <w:sz w:val="20"/>
                          </w:rPr>
                        </w:pPr>
                      </w:p>
                    </w:txbxContent>
                  </v:textbox>
                </v:shape>
                <v:shape id="Text Box 29" style="position:absolute;left:20383;top:20066;width:8585;height:5397;visibility:visible;mso-wrap-style:square;v-text-anchor:top" o:spid="_x0000_s1061"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GsQA&#10;AADbAAAADwAAAGRycy9kb3ducmV2LnhtbESPzW7CMBCE75V4B2sr9QZOg1QgxCBUWqlHCLRcl3jz&#10;I+J1FLuQ8vQYCanH0ex8s5Mue9OIM3WutqzgdRSBIM6trrlUsN99DqcgnEfW2FgmBX/kYLkYPKWY&#10;aHvhLZ0zX4oAYZeggsr7NpHS5RUZdCPbEgevsJ1BH2RXSt3hJcBNI+MoepMGaw4NFbb0XlF+yn5N&#10;eCM+7MfrTUaTCR7H64/r96z4aZR6ee5XcxCeev9//Eh/aQXxDO5bAgD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nRrEAAAA2wAAAA8AAAAAAAAAAAAAAAAAmAIAAGRycy9k&#10;b3ducmV2LnhtbFBLBQYAAAAABAAEAPUAAACJAwAAAAA=&#10;">
                  <v:textbox>
                    <w:txbxContent>
                      <w:p w:rsidRPr="001A1D88" w:rsidR="00443209" w:rsidP="00D571F4" w:rsidRDefault="00443209" w14:paraId="096D1B9C" w14:textId="77777777">
                        <w:pPr>
                          <w:rPr>
                            <w:sz w:val="20"/>
                          </w:rPr>
                        </w:pPr>
                      </w:p>
                    </w:txbxContent>
                  </v:textbox>
                </v:shape>
                <v:shape id="_x0000_s1062" style="position:absolute;left:30543;top:12446;width:24168;height:3657;visibility:visible;mso-wrap-style:square;v-text-anchor:top"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iWsQA&#10;AADbAAAADwAAAGRycy9kb3ducmV2LnhtbESPTW/CMAyG75P4D5GRdhvpqDRGR0AINmlH1vFx9RrT&#10;Vmucqsmg8OvxYRJH6/X7+PFs0btGnagLtWcDz6MEFHHhbc2lge33x9MrqBCRLTaeycCFAizmg4cZ&#10;Ztaf+YtOeSyVQDhkaKCKsc20DkVFDsPIt8SSHX3nMMrYldp2eBa4a/Q4SV60w5rlQoUtrSoqfvM/&#10;JxrjwzZdb3KaTPAnXb9fd9PjvjHmcdgv30BF6uN9+b/9aQ2kYi+/CAD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FolrEAAAA2wAAAA8AAAAAAAAAAAAAAAAAmAIAAGRycy9k&#10;b3ducmV2LnhtbFBLBQYAAAAABAAEAPUAAACJAwAAAAA=&#10;">
                  <v:textbox>
                    <w:txbxContent>
                      <w:p w:rsidR="00443209" w:rsidP="00D571F4" w:rsidRDefault="00443209" w14:paraId="6C7C866E" w14:textId="77777777"/>
                    </w:txbxContent>
                  </v:textbox>
                </v:shape>
                <v:shape id="_x0000_s1063" style="position:absolute;left:30607;top:17399;width:24168;height:3657;visibility:visible;mso-wrap-style:square;v-text-anchor:top"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HwcQA&#10;AADbAAAADwAAAGRycy9kb3ducmV2LnhtbESPzW7CMBCE75V4B2uRuBUHIhUIGIRKkTjS8Hdd4iWJ&#10;iNdRbCDl6etKSD2OZuebndmiNZW4U+NKywoG/QgEcWZ1ybmC/W79PgbhPLLGyjIp+CEHi3nnbYaJ&#10;tg/+pnvqcxEg7BJUUHhfJ1K6rCCDrm9r4uBdbGPQB9nkUjf4CHBTyWEUfUiDJYeGAmv6LCi7pjcT&#10;3hie9vFqm9JohOd4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B8HEAAAA2wAAAA8AAAAAAAAAAAAAAAAAmAIAAGRycy9k&#10;b3ducmV2LnhtbFBLBQYAAAAABAAEAPUAAACJAwAAAAA=&#10;">
                  <v:textbox>
                    <w:txbxContent>
                      <w:p w:rsidR="00443209" w:rsidP="00D571F4" w:rsidRDefault="00443209" w14:paraId="6815EAC5" w14:textId="77777777"/>
                    </w:txbxContent>
                  </v:textbox>
                </v:shape>
                <v:shape id="_x0000_s1064" style="position:absolute;left:30607;top:37084;width:24168;height:3657;visibility:visible;mso-wrap-style:square;v-text-anchor:top"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ITsUA&#10;AADcAAAADwAAAGRycy9kb3ducmV2LnhtbESPT2vCQBDF7wW/wzKF3nTTCFVjVpHaQo8abb2O2ckf&#10;zM6G7FZTP70rCL3N8N7vzZt02ZtGnKlztWUFr6MIBHFudc2lgv3uczgF4TyyxsYyKfgjB8vF4CnF&#10;RNsLb+mc+VKEEHYJKqi8bxMpXV6RQTeyLXHQCtsZ9GHtSqk7vIRw08g4it6kwZrDhQpbeq8oP2W/&#10;JtSID/vxepPRZILH8frj+j0rfhqlXp771RyEp97/mx/0lw7cLIb7M2EC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1MhOxQAAANwAAAAPAAAAAAAAAAAAAAAAAJgCAABkcnMv&#10;ZG93bnJldi54bWxQSwUGAAAAAAQABAD1AAAAigMAAAAA&#10;">
                  <v:textbox>
                    <w:txbxContent>
                      <w:p w:rsidR="00443209" w:rsidP="00D571F4" w:rsidRDefault="00443209" w14:paraId="42E4B812" w14:textId="77777777"/>
                    </w:txbxContent>
                  </v:textbox>
                </v:shape>
                <v:shape id="_x0000_s1065" style="position:absolute;left:30607;top:32575;width:24168;height:3658;visibility:visible;mso-wrap-style:square;v-text-anchor:top"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t1cUA&#10;AADcAAAADwAAAGRycy9kb3ducmV2LnhtbESPT2vCQBDF70K/wzKCt7rRgNbUVYp/wGObRr2O2TEJ&#10;zc6G7Kqxn75bELzN8N7vzZv5sjO1uFLrKssKRsMIBHFudcWFgux7+/oGwnlkjbVlUnAnB8vFS2+O&#10;ibY3/qJr6gsRQtglqKD0vkmkdHlJBt3QNsRBO9vWoA9rW0jd4i2Em1qOo2giDVYcLpTY0Kqk/Ce9&#10;mFBjfMzi9WdK0yme4vXmdz87H2qlBv3u4x2Ep84/zQ96pwM3i+H/mTCB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G3VxQAAANwAAAAPAAAAAAAAAAAAAAAAAJgCAABkcnMv&#10;ZG93bnJldi54bWxQSwUGAAAAAAQABAD1AAAAigMAAAAA&#10;">
                  <v:textbox>
                    <w:txbxContent>
                      <w:p w:rsidR="00443209" w:rsidP="00D571F4" w:rsidRDefault="00443209" w14:paraId="65D0A79C" w14:textId="77777777"/>
                    </w:txbxContent>
                  </v:textbox>
                </v:shape>
                <v:shape id="_x0000_s1066" style="position:absolute;left:30607;top:22288;width:24168;height:3658;visibility:visible;mso-wrap-style:square;v-text-anchor:top"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1ocYA&#10;AADcAAAADwAAAGRycy9kb3ducmV2LnhtbESPS2/CMBCE75X4D9ZW4lacAiqQxqCqgNRjSXlct/Hm&#10;IeJ1FBsI/fUYCam3Xc18s7PJojO1OFPrKssKXgcRCOLM6ooLBduf9csUhPPIGmvLpOBKDhbz3lOC&#10;sbYX3tA59YUIIexiVFB638RSuqwkg25gG+Kg5bY16MPaFlK3eAnhppbDKHqTBisOF0ps6LOk7Jie&#10;TKgxPGxHy++UJhP8HS1Xf7tZvq+V6j93H+8gPHX+3/ygv3TgZmO4PxMm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H1ocYAAADcAAAADwAAAAAAAAAAAAAAAACYAgAAZHJz&#10;L2Rvd25yZXYueG1sUEsFBgAAAAAEAAQA9QAAAIsDAAAAAA==&#10;">
                  <v:textbox>
                    <w:txbxContent>
                      <w:p w:rsidR="00443209" w:rsidP="00D571F4" w:rsidRDefault="00443209" w14:paraId="6FEC22C4" w14:textId="77777777"/>
                    </w:txbxContent>
                  </v:textbox>
                </v:shape>
                <v:shape id="Text Box 196" style="position:absolute;left:56134;top:11747;width:8585;height:29169;visibility:visible;mso-wrap-style:square;v-text-anchor:top" o:spid="_x0000_s1067" fill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TcQA&#10;AADcAAAADwAAAGRycy9kb3ducmV2LnhtbESPQYvCMBCF74L/IYzgTVMVdK1GWVYXPK7V1evYjG2x&#10;mZQmq3V/vREEbzO89715M182phRXql1hWcGgH4EgTq0uOFOw3333PkA4j6yxtEwK7uRguWi35hhr&#10;e+MtXROfiRDCLkYFufdVLKVLczLo+rYiDtrZ1gZ9WOtM6hpvIdyUchhFY2mw4HAhx4q+ckovyZ8J&#10;NYbH/Wj1k9BkgqfRav3/Oz0fSqW6neZzBsJT49/mF73RgZuO4flMm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zk3EAAAA3AAAAA8AAAAAAAAAAAAAAAAAmAIAAGRycy9k&#10;b3ducmV2LnhtbFBLBQYAAAAABAAEAPUAAACJAwAAAAA=&#10;">
                  <v:textbox>
                    <w:txbxContent>
                      <w:p w:rsidRPr="001A1D88" w:rsidR="00443209" w:rsidP="00D571F4" w:rsidRDefault="00443209" w14:paraId="525033AD" w14:textId="77777777">
                        <w:pPr>
                          <w:rPr>
                            <w:sz w:val="20"/>
                          </w:rPr>
                        </w:pPr>
                      </w:p>
                    </w:txbxContent>
                  </v:textbox>
                </v:shape>
                <v:shape id="Straight Arrow Connector 2" style="position:absolute;left:54991;top:23876;width:1371;height:0;visibility:visible;mso-wrap-style:square" o:spid="_x0000_s1068"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4bIMUAAADcAAAADwAAAGRycy9kb3ducmV2LnhtbESPQWvDMAyF74X9B6NBL2V1UsZosrpl&#10;bBQK62FNd8hRxGoSZssh9pL039eFwW4S7+l9T5vdZI0YqPetYwXpMgFBXDndcq3g+7x/WoPwAVmj&#10;cUwKruRht32YbTDXbuQTDUWoRQxhn6OCJoQul9JXDVn0S9cRR+3ieoshrn0tdY9jDLdGrpLkRVps&#10;ORIa7Oi9oeqn+LURsvBXU+79pfxKqyN9fBp+5lSp+eP09goi0BT+zX/XBx3rZxncn4kTyO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4bIMUAAADcAAAADwAAAAAAAAAA&#10;AAAAAAChAgAAZHJzL2Rvd25yZXYueG1sUEsFBgAAAAAEAAQA+QAAAJMDAAAAAA==&#10;">
                  <v:stroke endarrow="block"/>
                </v:shape>
                <v:shape id="Straight Arrow Connector 2" style="position:absolute;left:54991;top:19177;width:1371;height:0;visibility:visible;mso-wrap-style:square" o:spid="_x0000_s1069"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tGRsIAAADcAAAADwAAAGRycy9kb3ducmV2LnhtbESPT4vCMBTE7wt+h/AEL4umlWWRaiqi&#10;CIJ72FUPHh/N6x9MXkoTtX57Iwh7HGbmN8xi2VsjbtT5xrGCdJKAIC6cbrhScDpuxzMQPiBrNI5J&#10;wYM8LPPBxwIz7e78R7dDqESEsM9QQR1Cm0npi5os+olriaNXus5iiLKrpO7wHuHWyGmSfEuLDceF&#10;Glta11RcDlcbRz79w5y3vjz/psUPbfaGvzhVajTsV3MQgfrwH363d1pBJMLrTDwCMn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tGRsIAAADcAAAADwAAAAAAAAAAAAAA&#10;AAChAgAAZHJzL2Rvd25yZXYueG1sUEsFBgAAAAAEAAQA+QAAAJADAAAAAA==&#10;">
                  <v:stroke endarrow="block"/>
                </v:shape>
                <v:shape id="Straight Arrow Connector 2" style="position:absolute;left:54991;top:38862;width:1371;height:0;visibility:visible;mso-wrap-style:square" o:spid="_x0000_s1070"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V9qsIAAADcAAAADwAAAGRycy9kb3ducmV2LnhtbESPzYrCMBSF94LvEK7gRjRtGUSqUUQR&#10;hJnFWF24vDTXtpjclCZqffvJwMAsD+fn46w2vTXiSZ1vHCtIZwkI4tLphisFl/NhugDhA7JG45gU&#10;vMnDZj0crDDX7sUnehahEnGEfY4K6hDaXEpf1mTRz1xLHL2b6yyGKLtK6g5fcdwamSXJXFpsOBJq&#10;bGlXU3kvHjZCJv5trgd/u36n5RftPw1/cKrUeNRvlyAC9eE//Nc+agVZksHvmXgE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V9qsIAAADcAAAADwAAAAAAAAAAAAAA&#10;AAChAgAAZHJzL2Rvd25yZXYueG1sUEsFBgAAAAAEAAQA+QAAAJADAAAAAA==&#10;">
                  <v:stroke endarrow="block"/>
                </v:shape>
                <v:shape id="Straight Arrow Connector 2" style="position:absolute;left:29210;top:19431;width:1333;height:3238;flip:y;visibility:visible;mso-wrap-style:square" o:spid="_x0000_s1071"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NuK8UAAADcAAAADwAAAGRycy9kb3ducmV2LnhtbESPQUsDMRSE7wX/Q3hCb23iFlTWpqUI&#10;gqVS6FY9Pzavu4ublzVJt/Hfm4LgcZiZb5jlOtlejORD51jD3VyBIK6d6bjR8H58mT2CCBHZYO+Y&#10;NPxQgPXqZrLE0rgLH2isYiMyhEOJGtoYh1LKULdkMczdQJy9k/MWY5a+kcbjJcNtLwul7qXFjvNC&#10;iwM9t1R/VWerIdnzqdrsi60avz92h8+3h2OdvNbT27R5AhEpxf/wX/vVaCjUAq5n8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NuK8UAAADcAAAADwAAAAAAAAAA&#10;AAAAAAChAgAAZHJzL2Rvd25yZXYueG1sUEsFBgAAAAAEAAQA+QAAAJMDAAAAAA==&#10;">
                  <v:stroke endarrow="block"/>
                </v:shape>
                <v:shape id="Straight Arrow Connector 2" style="position:absolute;left:28829;top:22733;width:1905;height:1270;visibility:visible;mso-wrap-style:square" o:spid="_x0000_s1072"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BARcQAAADcAAAADwAAAGRycy9kb3ducmV2LnhtbESPzWrCQBSF9wXfYbiCm6KTBCkSHaUo&#10;gmAXbXSR5SVzTUJn7oTMqMnbdwqFLg/n5+NsdoM14kG9bx0rSBcJCOLK6ZZrBdfLcb4C4QOyRuOY&#10;FIzkYbedvGww1+7JX/QoQi3iCPscFTQhdLmUvmrIol+4jjh6N9dbDFH2tdQ9PuO4NTJLkjdpseVI&#10;aLCjfUPVd3G3EfLqR1Me/a38TKsPOpwNLzlVajYd3tcgAg3hP/zXPmkFWbKE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QEBFxAAAANwAAAAPAAAAAAAAAAAA&#10;AAAAAKECAABkcnMvZG93bnJldi54bWxQSwUGAAAAAAQABAD5AAAAkgMAAAAA&#10;">
                  <v:stroke endarrow="block"/>
                </v:shape>
                <v:shape id="Straight Arrow Connector 2" style="position:absolute;left:29337;top:30289;width:1270;height:4382;visibility:visible;mso-wrap-style:square" o:spid="_x0000_s1073"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zl3sMAAADcAAAADwAAAGRycy9kb3ducmV2LnhtbESPzYrCMBSF94LvEK7gRjStzIhUo8gM&#10;gjAuxurC5aW5tsXkpjRR69sbYWCWh/PzcZbrzhpxp9bXjhWkkwQEceF0zaWC03E7noPwAVmjcUwK&#10;nuRhver3lphp9+AD3fNQijjCPkMFVQhNJqUvKrLoJ64hjt7FtRZDlG0pdYuPOG6NnCbJTFqsORIq&#10;bOirouKa32yEjPzTnLf+cv5Niz19/xj+4FSp4aDbLEAE6sJ/+K+90wqmySe8z8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M5d7DAAAA3AAAAA8AAAAAAAAAAAAA&#10;AAAAoQIAAGRycy9kb3ducmV2LnhtbFBLBQYAAAAABAAEAPkAAACRAwAAAAA=&#10;">
                  <v:stroke endarrow="block"/>
                </v:shape>
                <v:shape id="Straight Arrow Connector 2" style="position:absolute;left:9017;top:30480;width:1371;height:0;visibility:visible;mso-wrap-style:square" o:spid="_x0000_s1074"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7qcQAAADcAAAADwAAAGRycy9kb3ducmV2LnhtbESPzWrCQBSF9wXfYbiCm6KThCISHaUo&#10;gmAXbXSR5SVzTUJn7oTMqMnbdwqFLg/n5+NsdoM14kG9bx0rSBcJCOLK6ZZrBdfLcb4C4QOyRuOY&#10;FIzkYbedvGww1+7JX/QoQi3iCPscFTQhdLmUvmrIol+4jjh6N9dbDFH2tdQ9PuO4NTJLkqW02HIk&#10;NNjRvqHqu7jbCHn1oymP/lZ+ptUHHc6G3zhVajYd3tcgAg3hP/zXPmkFWbKE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3nupxAAAANwAAAAPAAAAAAAAAAAA&#10;AAAAAKECAABkcnMvZG93bnJldi54bWxQSwUGAAAAAAQABAD5AAAAkgMAAAAA&#10;">
                  <v:stroke endarrow="block"/>
                </v:shape>
                <v:shape id="Straight Arrow Connector 2" style="position:absolute;left:8953;top:37719;width:1372;height:0;visibility:visible;mso-wrap-style:square" o:spid="_x0000_s1075"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eMsMAAADcAAAADwAAAGRycy9kb3ducmV2LnhtbESPzYrCMBSF94LvEK7gRjStDKNUo8gM&#10;gjAuxurC5aW5tsXkpjRR69sbYWCWh/PzcZbrzhpxp9bXjhWkkwQEceF0zaWC03E7noPwAVmjcUwK&#10;nuRhver3lphp9+AD3fNQijjCPkMFVQhNJqUvKrLoJ64hjt7FtRZDlG0pdYuPOG6NnCbJp7RYcyRU&#10;2NBXRcU1v9kIGfmnOW/95fybFnv6/jH8walSw0G3WYAI1IX/8F97pxVMkxm8z8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S3jLDAAAA3AAAAA8AAAAAAAAAAAAA&#10;AAAAoQIAAGRycy9kb3ducmV2LnhtbFBLBQYAAAAABAAEAPkAAACRAwAAAAA=&#10;">
                  <v:stroke endarrow="block"/>
                </v:shape>
                <v:shape id="Straight Arrow Connector 2" style="position:absolute;left:8763;top:15049;width:1371;height:0;visibility:visible;mso-wrap-style:square" o:spid="_x0000_s1076"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1KQMAAAADcAAAADwAAAGRycy9kb3ducmV2LnhtbERPTWvCQBC9F/wPywheim4ipUh0FVGE&#10;gh5a9eBxyI5JcHc2ZLca/71zKPT4eN+LVe+dulMXm8AG8kkGirgMtuHKwPm0G89AxYRs0QUmA0+K&#10;sFoO3hZY2PDgH7ofU6UkhGOBBuqU2kLrWNbkMU5CSyzcNXQek8Cu0rbDh4R7p6dZ9qk9NiwNNba0&#10;qam8HX+9lLzHp7vs4vXynZcH2u4df3BuzGjYr+egEvXpX/zn/rIGppmslTNyBP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NSkDAAAAA3AAAAA8AAAAAAAAAAAAAAAAA&#10;oQIAAGRycy9kb3ducmV2LnhtbFBLBQYAAAAABAAEAPkAAACOAwAAAAA=&#10;">
                  <v:stroke endarrow="block"/>
                </v:shape>
                <v:shape id="Straight Arrow Connector 2" style="position:absolute;left:19240;top:37846;width:1372;height:0;visibility:visible;mso-wrap-style:square" o:spid="_x0000_s1077"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v28MAAADcAAAADwAAAGRycy9kb3ducmV2LnhtbESPzYrCMBSF94LvEK7gRjStDINWo8gM&#10;gjAuxurC5aW5tsXkpjRR69sbYWCWh/PzcZbrzhpxp9bXjhWkkwQEceF0zaWC03E7noHwAVmjcUwK&#10;nuRhver3lphp9+AD3fNQijjCPkMFVQhNJqUvKrLoJ64hjt7FtRZDlG0pdYuPOG6NnCbJp7RYcyRU&#10;2NBXRcU1v9kIGfmnOW/95fybFnv6/jH8walSw0G3WYAI1IX/8F97pxVMkzm8z8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79vDAAAA3AAAAA8AAAAAAAAAAAAA&#10;AAAAoQIAAGRycy9kb3ducmV2LnhtbFBLBQYAAAAABAAEAPkAAACRAwAAAAA=&#10;">
                  <v:stroke endarrow="block"/>
                </v:shape>
                <v:shape id="Straight Arrow Connector 2" style="position:absolute;left:19050;top:30607;width:1371;height:0;visibility:visible;mso-wrap-style:square" o:spid="_x0000_s1078"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LQm8AAAADcAAAADwAAAGRycy9kb3ducmV2LnhtbERPTWvCQBC9F/wPywheim4ipUh0FVGE&#10;gh5a9eBxyI5JcHc2ZLca/71zKPT4eN+LVe+dulMXm8AG8kkGirgMtuHKwPm0G89AxYRs0QUmA0+K&#10;sFoO3hZY2PDgH7ofU6UkhGOBBuqU2kLrWNbkMU5CSyzcNXQek8Cu0rbDh4R7p6dZ9qk9NiwNNba0&#10;qam8HX+9lLzHp7vs4vXynZcH2u4df3BuzGjYr+egEvXpX/zn/rIGprnMlzNyBP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i0JvAAAAA3AAAAA8AAAAAAAAAAAAAAAAA&#10;oQIAAGRycy9kb3ducmV2LnhtbFBLBQYAAAAABAAEAPkAAACOAwAAAAA=&#10;">
                  <v:stroke endarrow="block"/>
                </v:shape>
                <v:shape id="Straight Arrow Connector 2" style="position:absolute;left:19050;top:14859;width:1498;height:457;flip:y;visibility:visible;mso-wrap-style:square" o:spid="_x0000_s1079"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DGsUAAADcAAAADwAAAGRycy9kb3ducmV2LnhtbESPQWvCQBSE74X+h+UVequb5FBLdBUR&#10;BKVFMLaeH9lnEsy+jbtr3P77bqHQ4zAz3zDzZTS9GMn5zrKCfJKBIK6t7rhR8HncvLyB8AFZY2+Z&#10;FHyTh+Xi8WGOpbZ3PtBYhUYkCPsSFbQhDKWUvm7JoJ/YgTh5Z+sMhiRdI7XDe4KbXhZZ9ioNdpwW&#10;Whxo3VJ9qW5GQTS3c7XaF7tsvH69H04f02MdnVLPT3E1AxEohv/wX3urFRR5Dr9n0h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TDGsUAAADcAAAADwAAAAAAAAAA&#10;AAAAAAChAgAAZHJzL2Rvd25yZXYueG1sUEsFBgAAAAAEAAQA+QAAAJMDAAAAAA==&#10;">
                  <v:stroke endarrow="block"/>
                </v:shape>
                <v:shape id="Straight Arrow Connector 2" style="position:absolute;left:18986;top:16065;width:1397;height:6033;visibility:visible;mso-wrap-style:square" o:spid="_x0000_s1080" strokecolor="#3da3c1 [3044]" strokeweight="2.7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zrd8QAAADcAAAADwAAAGRycy9kb3ducmV2LnhtbESPzWrCQBSF94W+w3ALbkozSZAiqaOU&#10;FkHQhdUusrxkrknozJ2QmZrk7R1BcHk4Px9nuR6tERfqfetYQZakIIgrp1uuFfyeNm8LED4gazSO&#10;ScFEHtar56clFtoN/EOXY6hFHGFfoIImhK6Q0lcNWfSJ64ijd3a9xRBlX0vd4xDHrZF5mr5Liy1H&#10;QoMdfTVU/R3/bYS8+smUG38uD1m1p++d4TlnSs1exs8PEIHG8Ajf21utIM9yuJ2JR0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Ot3xAAAANwAAAAPAAAAAAAAAAAA&#10;AAAAAKECAABkcnMvZG93bnJldi54bWxQSwUGAAAAAAQABAD5AAAAkgMAAAAA&#10;">
                  <v:stroke endarrow="block"/>
                </v:shape>
                <w10:wrap type="square"/>
              </v:group>
            </w:pict>
          </mc:Fallback>
        </mc:AlternateContent>
      </w:r>
    </w:p>
    <w:p w:rsidR="00D571F4" w:rsidP="00D571F4" w:rsidRDefault="00D571F4" w14:paraId="72C32172" w14:textId="77777777">
      <w:pPr>
        <w:pStyle w:val="BodyText"/>
        <w:rPr>
          <w:lang w:val="en-US"/>
        </w:rPr>
        <w:sectPr w:rsidR="00D571F4" w:rsidSect="0031151A">
          <w:headerReference w:type="default" r:id="rId34"/>
          <w:footerReference w:type="default" r:id="rId35"/>
          <w:pgSz w:w="15840" w:h="12240" w:orient="landscape" w:code="1"/>
          <w:pgMar w:top="1440" w:right="1440" w:bottom="1440" w:left="1440" w:header="432" w:footer="720" w:gutter="0"/>
          <w:cols w:space="720"/>
          <w:docGrid w:linePitch="299"/>
        </w:sectPr>
      </w:pPr>
    </w:p>
    <w:p w:rsidR="00D571F4" w:rsidP="00D571F4" w:rsidRDefault="00D571F4" w14:paraId="42E70CC6" w14:textId="485CEE31">
      <w:pPr>
        <w:pStyle w:val="Heading1NoNumbering"/>
      </w:pPr>
      <w:bookmarkStart w:name="_Toc26779547" w:id="28"/>
      <w:r w:rsidRPr="009264AE">
        <w:lastRenderedPageBreak/>
        <w:t xml:space="preserve">Appendix </w:t>
      </w:r>
      <w:r>
        <w:t>C</w:t>
      </w:r>
      <w:r w:rsidRPr="009264AE">
        <w:t>. Fidelity Matrix</w:t>
      </w:r>
      <w:bookmarkEnd w:id="28"/>
    </w:p>
    <w:tbl>
      <w:tblPr>
        <w:tblStyle w:val="AbtFinal"/>
        <w:tblW w:w="5406" w:type="pct"/>
        <w:jc w:val="center"/>
        <w:tblLayout w:type="fixed"/>
        <w:tblLook w:val="04A0" w:firstRow="1" w:lastRow="0" w:firstColumn="1" w:lastColumn="0" w:noHBand="0" w:noVBand="1"/>
      </w:tblPr>
      <w:tblGrid>
        <w:gridCol w:w="1075"/>
        <w:gridCol w:w="899"/>
        <w:gridCol w:w="1428"/>
        <w:gridCol w:w="955"/>
        <w:gridCol w:w="983"/>
        <w:gridCol w:w="1428"/>
        <w:gridCol w:w="1428"/>
        <w:gridCol w:w="1073"/>
        <w:gridCol w:w="1073"/>
        <w:gridCol w:w="1428"/>
        <w:gridCol w:w="949"/>
        <w:gridCol w:w="1283"/>
      </w:tblGrid>
      <w:tr w:rsidRPr="00B47494" w:rsidR="00780461" w:rsidTr="00667929" w14:paraId="091239D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48A9C5" w:themeFill="accent1"/>
          </w:tcPr>
          <w:p w:rsidRPr="00B47494" w:rsidR="00D571F4" w:rsidP="00667929" w:rsidRDefault="00D571F4" w14:paraId="34E1D33C" w14:textId="77777777">
            <w:pPr>
              <w:spacing w:after="0"/>
              <w:rPr>
                <w:b w:val="0"/>
                <w:sz w:val="18"/>
                <w:szCs w:val="18"/>
              </w:rPr>
            </w:pPr>
            <w:r w:rsidRPr="00B47494">
              <w:rPr>
                <w:sz w:val="18"/>
                <w:szCs w:val="18"/>
              </w:rPr>
              <w:t>Indicators</w:t>
            </w:r>
          </w:p>
        </w:tc>
        <w:tc>
          <w:tcPr>
            <w:tcW w:w="321" w:type="pct"/>
            <w:shd w:val="clear" w:color="auto" w:fill="48A9C5" w:themeFill="accent1"/>
          </w:tcPr>
          <w:p w:rsidRPr="00B47494" w:rsidR="00D571F4" w:rsidP="00667929" w:rsidRDefault="00D571F4" w14:paraId="56716D54"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Definition</w:t>
            </w:r>
          </w:p>
        </w:tc>
        <w:tc>
          <w:tcPr>
            <w:tcW w:w="510" w:type="pct"/>
            <w:shd w:val="clear" w:color="auto" w:fill="48A9C5" w:themeFill="accent1"/>
          </w:tcPr>
          <w:p w:rsidRPr="00B47494" w:rsidR="00D571F4" w:rsidP="00667929" w:rsidRDefault="00D571F4" w14:paraId="587C02C3"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Unit of implementation</w:t>
            </w:r>
          </w:p>
        </w:tc>
        <w:tc>
          <w:tcPr>
            <w:tcW w:w="341" w:type="pct"/>
            <w:shd w:val="clear" w:color="auto" w:fill="48A9C5" w:themeFill="accent1"/>
          </w:tcPr>
          <w:p w:rsidRPr="00B47494" w:rsidR="00D571F4" w:rsidP="00667929" w:rsidRDefault="00D571F4" w14:paraId="2882C51D"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Data source(s)</w:t>
            </w:r>
          </w:p>
        </w:tc>
        <w:tc>
          <w:tcPr>
            <w:tcW w:w="351" w:type="pct"/>
            <w:shd w:val="clear" w:color="auto" w:fill="48A9C5" w:themeFill="accent1"/>
          </w:tcPr>
          <w:p w:rsidRPr="00B47494" w:rsidR="00D571F4" w:rsidP="00667929" w:rsidRDefault="00D571F4" w14:paraId="3BD0ADF2"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Data collection (who, when)</w:t>
            </w:r>
          </w:p>
        </w:tc>
        <w:tc>
          <w:tcPr>
            <w:tcW w:w="510" w:type="pct"/>
            <w:shd w:val="clear" w:color="auto" w:fill="48A9C5" w:themeFill="accent1"/>
          </w:tcPr>
          <w:p w:rsidRPr="00B47494" w:rsidR="00D571F4" w:rsidP="00667929" w:rsidRDefault="00D571F4" w14:paraId="4FADF089"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Score for levels of implementation at unit level</w:t>
            </w:r>
          </w:p>
        </w:tc>
        <w:tc>
          <w:tcPr>
            <w:tcW w:w="510" w:type="pct"/>
            <w:shd w:val="clear" w:color="auto" w:fill="48A9C5" w:themeFill="accent1"/>
          </w:tcPr>
          <w:p w:rsidRPr="00B47494" w:rsidR="00D571F4" w:rsidP="00667929" w:rsidRDefault="00D571F4" w14:paraId="5EF18685"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Threshold for adequate implementation at unit level</w:t>
            </w:r>
          </w:p>
        </w:tc>
        <w:tc>
          <w:tcPr>
            <w:tcW w:w="383" w:type="pct"/>
            <w:shd w:val="clear" w:color="auto" w:fill="48A9C5" w:themeFill="accent1"/>
          </w:tcPr>
          <w:p w:rsidRPr="00B47494" w:rsidR="00D571F4" w:rsidP="00667929" w:rsidRDefault="00D571F4" w14:paraId="72C2727B"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Roll-up to next higher level if needed (score and threshold): Indicate level</w:t>
            </w:r>
          </w:p>
        </w:tc>
        <w:tc>
          <w:tcPr>
            <w:tcW w:w="383" w:type="pct"/>
            <w:shd w:val="clear" w:color="auto" w:fill="48A9C5" w:themeFill="accent1"/>
          </w:tcPr>
          <w:p w:rsidRPr="00B47494" w:rsidR="00D571F4" w:rsidP="00667929" w:rsidRDefault="00D571F4" w14:paraId="28AED48B"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Roll-up to next higher level if needed (score and threshold): Indicate level</w:t>
            </w:r>
          </w:p>
        </w:tc>
        <w:tc>
          <w:tcPr>
            <w:tcW w:w="510" w:type="pct"/>
            <w:shd w:val="clear" w:color="auto" w:fill="48A9C5" w:themeFill="accent1"/>
          </w:tcPr>
          <w:p w:rsidRPr="00B47494" w:rsidR="00D571F4" w:rsidP="00667929" w:rsidRDefault="00D571F4" w14:paraId="561C95B6"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Roll-up to grant level (score and threshold for adequate implementation at sample level)</w:t>
            </w:r>
          </w:p>
        </w:tc>
        <w:tc>
          <w:tcPr>
            <w:tcW w:w="338" w:type="pct"/>
            <w:shd w:val="clear" w:color="auto" w:fill="48A9C5" w:themeFill="accent1"/>
          </w:tcPr>
          <w:p w:rsidRPr="00B47494" w:rsidR="00D571F4" w:rsidP="00667929" w:rsidRDefault="00D571F4" w14:paraId="21A85052"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Expected sample for fidelity measure</w:t>
            </w:r>
          </w:p>
        </w:tc>
        <w:tc>
          <w:tcPr>
            <w:tcW w:w="458" w:type="pct"/>
            <w:shd w:val="clear" w:color="auto" w:fill="48A9C5" w:themeFill="accent1"/>
          </w:tcPr>
          <w:p w:rsidRPr="00B47494" w:rsidR="00D571F4" w:rsidP="00667929" w:rsidRDefault="00D571F4" w14:paraId="511E0E2A" w14:textId="77777777">
            <w:pPr>
              <w:spacing w:after="0"/>
              <w:cnfStyle w:val="100000000000" w:firstRow="1" w:lastRow="0" w:firstColumn="0" w:lastColumn="0" w:oddVBand="0" w:evenVBand="0" w:oddHBand="0" w:evenHBand="0" w:firstRowFirstColumn="0" w:firstRowLastColumn="0" w:lastRowFirstColumn="0" w:lastRowLastColumn="0"/>
              <w:rPr>
                <w:b w:val="0"/>
                <w:sz w:val="18"/>
                <w:szCs w:val="18"/>
              </w:rPr>
            </w:pPr>
            <w:r w:rsidRPr="00B47494">
              <w:rPr>
                <w:sz w:val="18"/>
                <w:szCs w:val="18"/>
              </w:rPr>
              <w:t>Expected years of fidelity measurement</w:t>
            </w:r>
          </w:p>
        </w:tc>
      </w:tr>
      <w:tr w:rsidRPr="00B47494" w:rsidR="00D571F4" w:rsidTr="00667929" w14:paraId="6B3D97A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2" w:type="pct"/>
            <w:gridSpan w:val="11"/>
            <w:shd w:val="clear" w:color="auto" w:fill="ABAFAF" w:themeFill="accent5" w:themeFillShade="BF"/>
          </w:tcPr>
          <w:p w:rsidRPr="00B47494" w:rsidR="00D571F4" w:rsidP="00667929" w:rsidRDefault="00D571F4" w14:paraId="1B4121F4" w14:textId="77777777">
            <w:pPr>
              <w:spacing w:after="0"/>
              <w:rPr>
                <w:b/>
                <w:color w:val="FFFFFF"/>
                <w:sz w:val="18"/>
                <w:szCs w:val="18"/>
              </w:rPr>
            </w:pPr>
            <w:r w:rsidRPr="00B47494">
              <w:rPr>
                <w:b/>
                <w:color w:val="FFFFFF"/>
                <w:sz w:val="18"/>
                <w:szCs w:val="18"/>
              </w:rPr>
              <w:t>Key Component 1</w:t>
            </w:r>
          </w:p>
        </w:tc>
        <w:tc>
          <w:tcPr>
            <w:tcW w:w="458" w:type="pct"/>
            <w:shd w:val="clear" w:color="auto" w:fill="ABAFAF" w:themeFill="accent5" w:themeFillShade="BF"/>
          </w:tcPr>
          <w:p w:rsidRPr="00B47494" w:rsidR="00D571F4" w:rsidP="00667929" w:rsidRDefault="00D571F4" w14:paraId="2CC0605D" w14:textId="77777777">
            <w:pPr>
              <w:spacing w:after="0"/>
              <w:cnfStyle w:val="000000100000" w:firstRow="0" w:lastRow="0" w:firstColumn="0" w:lastColumn="0" w:oddVBand="0" w:evenVBand="0" w:oddHBand="1" w:evenHBand="0" w:firstRowFirstColumn="0" w:firstRowLastColumn="0" w:lastRowFirstColumn="0" w:lastRowLastColumn="0"/>
              <w:rPr>
                <w:b/>
                <w:color w:val="FFFFFF"/>
                <w:sz w:val="18"/>
                <w:szCs w:val="18"/>
              </w:rPr>
            </w:pPr>
          </w:p>
        </w:tc>
      </w:tr>
      <w:tr w:rsidRPr="00B47494" w:rsidR="00D571F4" w:rsidTr="00667929" w14:paraId="51A7451B"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tcPr>
          <w:p w:rsidRPr="00B47494" w:rsidR="00D571F4" w:rsidP="00667929" w:rsidRDefault="00D571F4" w14:paraId="34EF4FD6" w14:textId="77777777">
            <w:pPr>
              <w:spacing w:after="0"/>
              <w:rPr>
                <w:b/>
                <w:sz w:val="18"/>
                <w:szCs w:val="18"/>
              </w:rPr>
            </w:pPr>
            <w:r w:rsidRPr="00B47494">
              <w:rPr>
                <w:b/>
                <w:sz w:val="18"/>
                <w:szCs w:val="18"/>
              </w:rPr>
              <w:t>Indicator 1</w:t>
            </w:r>
          </w:p>
        </w:tc>
        <w:tc>
          <w:tcPr>
            <w:tcW w:w="321" w:type="pct"/>
          </w:tcPr>
          <w:p w:rsidRPr="00B47494" w:rsidR="00D571F4" w:rsidP="00667929" w:rsidRDefault="00D571F4" w14:paraId="5BD695E3"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52411ACD"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tcPr>
          <w:p w:rsidRPr="00B47494" w:rsidR="00D571F4" w:rsidP="00667929" w:rsidRDefault="00D571F4" w14:paraId="26AE158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tcPr>
          <w:p w:rsidRPr="00B47494" w:rsidR="00D571F4" w:rsidP="00667929" w:rsidRDefault="00D571F4" w14:paraId="7F7D64F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0898228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4F71DFE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5EA662C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30273971"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6BD367C9"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tcPr>
          <w:p w:rsidRPr="00B47494" w:rsidR="00D571F4" w:rsidP="00667929" w:rsidRDefault="00D571F4" w14:paraId="28416BA7"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tcPr>
          <w:p w:rsidRPr="00B47494" w:rsidR="00D571F4" w:rsidP="00667929" w:rsidRDefault="00D571F4" w14:paraId="70CBB337"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780461" w:rsidTr="00667929" w14:paraId="4EDE168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DAEDF3" w:themeFill="accent1" w:themeFillTint="33"/>
          </w:tcPr>
          <w:p w:rsidRPr="00B47494" w:rsidR="00D571F4" w:rsidP="00667929" w:rsidRDefault="00D571F4" w14:paraId="19130E07" w14:textId="77777777">
            <w:pPr>
              <w:spacing w:after="0"/>
              <w:rPr>
                <w:b/>
                <w:sz w:val="18"/>
                <w:szCs w:val="18"/>
              </w:rPr>
            </w:pPr>
            <w:r w:rsidRPr="00B47494">
              <w:rPr>
                <w:b/>
                <w:sz w:val="18"/>
                <w:szCs w:val="18"/>
              </w:rPr>
              <w:t>Indicator 2</w:t>
            </w:r>
          </w:p>
        </w:tc>
        <w:tc>
          <w:tcPr>
            <w:tcW w:w="321" w:type="pct"/>
            <w:shd w:val="clear" w:color="auto" w:fill="DAEDF3" w:themeFill="accent1" w:themeFillTint="33"/>
          </w:tcPr>
          <w:p w:rsidRPr="00B47494" w:rsidR="00D571F4" w:rsidP="00667929" w:rsidRDefault="00D571F4" w14:paraId="0B0DE7A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2F7BD119"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41" w:type="pct"/>
            <w:shd w:val="clear" w:color="auto" w:fill="DAEDF3" w:themeFill="accent1" w:themeFillTint="33"/>
          </w:tcPr>
          <w:p w:rsidRPr="00B47494" w:rsidR="00D571F4" w:rsidP="00667929" w:rsidRDefault="00D571F4" w14:paraId="3C117C1B"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51" w:type="pct"/>
            <w:shd w:val="clear" w:color="auto" w:fill="DAEDF3" w:themeFill="accent1" w:themeFillTint="33"/>
          </w:tcPr>
          <w:p w:rsidRPr="00B47494" w:rsidR="00D571F4" w:rsidP="00667929" w:rsidRDefault="00D571F4" w14:paraId="05D2F15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0881BF7F"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749C2EA5"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26B66308"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3E0203BF"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6E56880E"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38" w:type="pct"/>
            <w:shd w:val="clear" w:color="auto" w:fill="DAEDF3" w:themeFill="accent1" w:themeFillTint="33"/>
          </w:tcPr>
          <w:p w:rsidRPr="00B47494" w:rsidR="00D571F4" w:rsidP="00667929" w:rsidRDefault="00D571F4" w14:paraId="08AE80D8"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458" w:type="pct"/>
            <w:shd w:val="clear" w:color="auto" w:fill="DAEDF3" w:themeFill="accent1" w:themeFillTint="33"/>
          </w:tcPr>
          <w:p w:rsidRPr="00B47494" w:rsidR="00D571F4" w:rsidP="00667929" w:rsidRDefault="00D571F4" w14:paraId="29918668"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r>
      <w:tr w:rsidRPr="00B47494" w:rsidR="00D571F4" w:rsidTr="00667929" w14:paraId="37B39255"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tcPr>
          <w:p w:rsidRPr="00B47494" w:rsidR="00D571F4" w:rsidP="00667929" w:rsidRDefault="00D571F4" w14:paraId="39121AB8" w14:textId="77777777">
            <w:pPr>
              <w:spacing w:after="0"/>
              <w:rPr>
                <w:b/>
                <w:sz w:val="18"/>
                <w:szCs w:val="18"/>
              </w:rPr>
            </w:pPr>
            <w:r w:rsidRPr="00B47494">
              <w:rPr>
                <w:b/>
                <w:sz w:val="18"/>
                <w:szCs w:val="18"/>
              </w:rPr>
              <w:t>Indicator 2</w:t>
            </w:r>
          </w:p>
        </w:tc>
        <w:tc>
          <w:tcPr>
            <w:tcW w:w="321" w:type="pct"/>
          </w:tcPr>
          <w:p w:rsidRPr="00B47494" w:rsidR="00D571F4" w:rsidP="00667929" w:rsidRDefault="00D571F4" w14:paraId="0697E61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0C634472"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tcPr>
          <w:p w:rsidRPr="00B47494" w:rsidR="00D571F4" w:rsidP="00667929" w:rsidRDefault="00D571F4" w14:paraId="57458A73"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tcPr>
          <w:p w:rsidRPr="00B47494" w:rsidR="00D571F4" w:rsidP="00667929" w:rsidRDefault="00D571F4" w14:paraId="21DD5118"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427CCE1A"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48FB80C1"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738746A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27AD5226"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3F35568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tcPr>
          <w:p w:rsidRPr="00B47494" w:rsidR="00D571F4" w:rsidP="00667929" w:rsidRDefault="00D571F4" w14:paraId="7C45EB0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tcPr>
          <w:p w:rsidRPr="00B47494" w:rsidR="00D571F4" w:rsidP="00667929" w:rsidRDefault="00D571F4" w14:paraId="2157931D"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780461" w:rsidTr="00667929" w14:paraId="40A5D8C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DAEDF3" w:themeFill="accent1" w:themeFillTint="33"/>
          </w:tcPr>
          <w:p w:rsidRPr="00B47494" w:rsidR="00D571F4" w:rsidP="00667929" w:rsidRDefault="00D571F4" w14:paraId="7F0195B3" w14:textId="77777777">
            <w:pPr>
              <w:spacing w:after="0"/>
              <w:rPr>
                <w:b/>
                <w:sz w:val="18"/>
                <w:szCs w:val="18"/>
              </w:rPr>
            </w:pPr>
            <w:r w:rsidRPr="00B47494">
              <w:rPr>
                <w:b/>
                <w:sz w:val="18"/>
                <w:szCs w:val="18"/>
              </w:rPr>
              <w:t>Indicator 3</w:t>
            </w:r>
          </w:p>
        </w:tc>
        <w:tc>
          <w:tcPr>
            <w:tcW w:w="321" w:type="pct"/>
            <w:shd w:val="clear" w:color="auto" w:fill="DAEDF3" w:themeFill="accent1" w:themeFillTint="33"/>
          </w:tcPr>
          <w:p w:rsidRPr="00B47494" w:rsidR="00D571F4" w:rsidP="00667929" w:rsidRDefault="00D571F4" w14:paraId="7AD8F786"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709CC77D"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41" w:type="pct"/>
            <w:shd w:val="clear" w:color="auto" w:fill="DAEDF3" w:themeFill="accent1" w:themeFillTint="33"/>
          </w:tcPr>
          <w:p w:rsidRPr="00B47494" w:rsidR="00D571F4" w:rsidP="00667929" w:rsidRDefault="00D571F4" w14:paraId="499DF155"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51" w:type="pct"/>
            <w:shd w:val="clear" w:color="auto" w:fill="DAEDF3" w:themeFill="accent1" w:themeFillTint="33"/>
          </w:tcPr>
          <w:p w:rsidRPr="00B47494" w:rsidR="00D571F4" w:rsidP="00667929" w:rsidRDefault="00D571F4" w14:paraId="4B402B83"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77D20E10"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507274F9"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51FE435B"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226ADE2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78D9BE8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38" w:type="pct"/>
            <w:shd w:val="clear" w:color="auto" w:fill="DAEDF3" w:themeFill="accent1" w:themeFillTint="33"/>
          </w:tcPr>
          <w:p w:rsidRPr="00B47494" w:rsidR="00D571F4" w:rsidP="00667929" w:rsidRDefault="00D571F4" w14:paraId="546E657B"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458" w:type="pct"/>
            <w:shd w:val="clear" w:color="auto" w:fill="DAEDF3" w:themeFill="accent1" w:themeFillTint="33"/>
          </w:tcPr>
          <w:p w:rsidRPr="00B47494" w:rsidR="00D571F4" w:rsidP="00667929" w:rsidRDefault="00D571F4" w14:paraId="2A37FB06"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r>
      <w:tr w:rsidRPr="00B47494" w:rsidR="00D571F4" w:rsidTr="00667929" w14:paraId="0A2D9781"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tcPr>
          <w:p w:rsidRPr="00B47494" w:rsidR="00D571F4" w:rsidP="00667929" w:rsidRDefault="00D571F4" w14:paraId="3579AAE6" w14:textId="77777777">
            <w:pPr>
              <w:spacing w:after="0"/>
              <w:rPr>
                <w:b/>
                <w:sz w:val="18"/>
                <w:szCs w:val="18"/>
              </w:rPr>
            </w:pPr>
            <w:r w:rsidRPr="00B47494">
              <w:rPr>
                <w:b/>
                <w:sz w:val="18"/>
                <w:szCs w:val="18"/>
              </w:rPr>
              <w:t>Indicator 4</w:t>
            </w:r>
          </w:p>
        </w:tc>
        <w:tc>
          <w:tcPr>
            <w:tcW w:w="321" w:type="pct"/>
          </w:tcPr>
          <w:p w:rsidRPr="00B47494" w:rsidR="00D571F4" w:rsidP="00667929" w:rsidRDefault="00D571F4" w14:paraId="179E0F47"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25BCC27A"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tcPr>
          <w:p w:rsidRPr="00B47494" w:rsidR="00D571F4" w:rsidP="00667929" w:rsidRDefault="00D571F4" w14:paraId="557D983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tcPr>
          <w:p w:rsidRPr="00B47494" w:rsidR="00D571F4" w:rsidP="00667929" w:rsidRDefault="00D571F4" w14:paraId="4E44496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2CC181DD"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169FB5A8"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0808B49E"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5105C8E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65F9D01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tcPr>
          <w:p w:rsidRPr="00B47494" w:rsidR="00D571F4" w:rsidP="00667929" w:rsidRDefault="00D571F4" w14:paraId="3BAFD6D8"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tcPr>
          <w:p w:rsidRPr="00B47494" w:rsidR="00D571F4" w:rsidP="00667929" w:rsidRDefault="00D571F4" w14:paraId="63D1FEE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780461" w:rsidTr="00667929" w14:paraId="1EEA2B3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DAEDF3" w:themeFill="accent1" w:themeFillTint="33"/>
          </w:tcPr>
          <w:p w:rsidRPr="00B47494" w:rsidR="00D571F4" w:rsidP="00667929" w:rsidRDefault="00D571F4" w14:paraId="1219D555" w14:textId="77777777">
            <w:pPr>
              <w:spacing w:after="0"/>
              <w:rPr>
                <w:b/>
                <w:sz w:val="18"/>
                <w:szCs w:val="18"/>
              </w:rPr>
            </w:pPr>
            <w:r w:rsidRPr="00B47494">
              <w:rPr>
                <w:b/>
                <w:sz w:val="18"/>
                <w:szCs w:val="18"/>
              </w:rPr>
              <w:t>Indicator 5</w:t>
            </w:r>
          </w:p>
        </w:tc>
        <w:tc>
          <w:tcPr>
            <w:tcW w:w="321" w:type="pct"/>
            <w:shd w:val="clear" w:color="auto" w:fill="DAEDF3" w:themeFill="accent1" w:themeFillTint="33"/>
          </w:tcPr>
          <w:p w:rsidRPr="00B47494" w:rsidR="00D571F4" w:rsidP="00667929" w:rsidRDefault="00D571F4" w14:paraId="0419CA77"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6C78EDA0"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41" w:type="pct"/>
            <w:shd w:val="clear" w:color="auto" w:fill="DAEDF3" w:themeFill="accent1" w:themeFillTint="33"/>
          </w:tcPr>
          <w:p w:rsidRPr="00B47494" w:rsidR="00D571F4" w:rsidP="00667929" w:rsidRDefault="00D571F4" w14:paraId="76410E6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51" w:type="pct"/>
            <w:shd w:val="clear" w:color="auto" w:fill="DAEDF3" w:themeFill="accent1" w:themeFillTint="33"/>
          </w:tcPr>
          <w:p w:rsidRPr="00B47494" w:rsidR="00D571F4" w:rsidP="00667929" w:rsidRDefault="00D571F4" w14:paraId="38D197CC"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5BB950FD"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6F64D89E"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0AD71605"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78747197"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26369B67"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38" w:type="pct"/>
            <w:shd w:val="clear" w:color="auto" w:fill="DAEDF3" w:themeFill="accent1" w:themeFillTint="33"/>
          </w:tcPr>
          <w:p w:rsidRPr="00B47494" w:rsidR="00D571F4" w:rsidP="00667929" w:rsidRDefault="00D571F4" w14:paraId="17F4877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458" w:type="pct"/>
            <w:shd w:val="clear" w:color="auto" w:fill="DAEDF3" w:themeFill="accent1" w:themeFillTint="33"/>
          </w:tcPr>
          <w:p w:rsidRPr="00B47494" w:rsidR="00D571F4" w:rsidP="00667929" w:rsidRDefault="00D571F4" w14:paraId="1AFE0A9F"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r>
      <w:tr w:rsidRPr="00B47494" w:rsidR="00780461" w:rsidTr="00667929" w14:paraId="6F5EE9EE"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91CBDC" w:themeFill="accent1" w:themeFillTint="99"/>
          </w:tcPr>
          <w:p w:rsidRPr="00B47494" w:rsidR="00D571F4" w:rsidP="00667929" w:rsidRDefault="00D571F4" w14:paraId="18879779" w14:textId="77777777">
            <w:pPr>
              <w:spacing w:after="0"/>
              <w:rPr>
                <w:b/>
                <w:sz w:val="18"/>
                <w:szCs w:val="18"/>
              </w:rPr>
            </w:pPr>
            <w:r w:rsidRPr="00B47494">
              <w:rPr>
                <w:b/>
                <w:sz w:val="18"/>
                <w:szCs w:val="18"/>
              </w:rPr>
              <w:t>All indicators</w:t>
            </w:r>
          </w:p>
        </w:tc>
        <w:tc>
          <w:tcPr>
            <w:tcW w:w="321" w:type="pct"/>
            <w:shd w:val="clear" w:color="auto" w:fill="91CBDC" w:themeFill="accent1" w:themeFillTint="99"/>
          </w:tcPr>
          <w:p w:rsidRPr="00B47494" w:rsidR="00D571F4" w:rsidP="00667929" w:rsidRDefault="00D571F4" w14:paraId="24CAB7ED"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0FFED711"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shd w:val="clear" w:color="auto" w:fill="91CBDC" w:themeFill="accent1" w:themeFillTint="99"/>
          </w:tcPr>
          <w:p w:rsidRPr="00B47494" w:rsidR="00D571F4" w:rsidP="00667929" w:rsidRDefault="00D571F4" w14:paraId="3E8D6418"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shd w:val="clear" w:color="auto" w:fill="91CBDC" w:themeFill="accent1" w:themeFillTint="99"/>
          </w:tcPr>
          <w:p w:rsidRPr="00B47494" w:rsidR="00D571F4" w:rsidP="00667929" w:rsidRDefault="00D571F4" w14:paraId="5145BA0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7AFF2337"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28F6F26A"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shd w:val="clear" w:color="auto" w:fill="91CBDC" w:themeFill="accent1" w:themeFillTint="99"/>
          </w:tcPr>
          <w:p w:rsidRPr="00B47494" w:rsidR="00D571F4" w:rsidP="00667929" w:rsidRDefault="00D571F4" w14:paraId="24BE82A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shd w:val="clear" w:color="auto" w:fill="91CBDC" w:themeFill="accent1" w:themeFillTint="99"/>
          </w:tcPr>
          <w:p w:rsidRPr="00B47494" w:rsidR="00D571F4" w:rsidP="00667929" w:rsidRDefault="00D571F4" w14:paraId="3BA8339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3ECEF9C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shd w:val="clear" w:color="auto" w:fill="91CBDC" w:themeFill="accent1" w:themeFillTint="99"/>
          </w:tcPr>
          <w:p w:rsidRPr="00B47494" w:rsidR="00D571F4" w:rsidP="00667929" w:rsidRDefault="00D571F4" w14:paraId="2551E2D3"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shd w:val="clear" w:color="auto" w:fill="91CBDC" w:themeFill="accent1" w:themeFillTint="99"/>
          </w:tcPr>
          <w:p w:rsidRPr="00B47494" w:rsidR="00D571F4" w:rsidP="00667929" w:rsidRDefault="00D571F4" w14:paraId="517778B7"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D571F4" w:rsidTr="00667929" w14:paraId="0F43C26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ABAFAF" w:themeFill="accent5" w:themeFillShade="BF"/>
          </w:tcPr>
          <w:p w:rsidRPr="00B47494" w:rsidR="00D571F4" w:rsidP="00667929" w:rsidRDefault="00D571F4" w14:paraId="27414D6B" w14:textId="77777777">
            <w:pPr>
              <w:spacing w:after="0"/>
              <w:rPr>
                <w:sz w:val="18"/>
                <w:szCs w:val="18"/>
              </w:rPr>
            </w:pPr>
            <w:r w:rsidRPr="00B47494">
              <w:rPr>
                <w:b/>
                <w:color w:val="FFFFFF"/>
                <w:sz w:val="18"/>
                <w:szCs w:val="18"/>
              </w:rPr>
              <w:t>Key Component 2</w:t>
            </w:r>
          </w:p>
        </w:tc>
      </w:tr>
      <w:tr w:rsidRPr="00B47494" w:rsidR="00D571F4" w:rsidTr="00667929" w14:paraId="35CFA455"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tcPr>
          <w:p w:rsidRPr="00B47494" w:rsidR="00D571F4" w:rsidP="00667929" w:rsidRDefault="00D571F4" w14:paraId="35851281" w14:textId="77777777">
            <w:pPr>
              <w:spacing w:after="0"/>
              <w:rPr>
                <w:b/>
                <w:sz w:val="18"/>
                <w:szCs w:val="18"/>
              </w:rPr>
            </w:pPr>
            <w:r w:rsidRPr="00B47494">
              <w:rPr>
                <w:b/>
                <w:sz w:val="18"/>
                <w:szCs w:val="18"/>
              </w:rPr>
              <w:t>Indicator 1</w:t>
            </w:r>
          </w:p>
        </w:tc>
        <w:tc>
          <w:tcPr>
            <w:tcW w:w="321" w:type="pct"/>
          </w:tcPr>
          <w:p w:rsidRPr="00B47494" w:rsidR="00D571F4" w:rsidP="00667929" w:rsidRDefault="00D571F4" w14:paraId="4D239DBA"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6A66D19E"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tcPr>
          <w:p w:rsidRPr="00B47494" w:rsidR="00D571F4" w:rsidP="00667929" w:rsidRDefault="00D571F4" w14:paraId="05848D91"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tcPr>
          <w:p w:rsidRPr="00B47494" w:rsidR="00D571F4" w:rsidP="00667929" w:rsidRDefault="00D571F4" w14:paraId="4937AE1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781FA8C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719C0D53"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0AB81A5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53D873A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31DA5A1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tcPr>
          <w:p w:rsidRPr="00B47494" w:rsidR="00D571F4" w:rsidP="00667929" w:rsidRDefault="00D571F4" w14:paraId="20BDE3B8"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tcPr>
          <w:p w:rsidRPr="00B47494" w:rsidR="00D571F4" w:rsidP="00667929" w:rsidRDefault="00D571F4" w14:paraId="2FD5BD65"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780461" w:rsidTr="00667929" w14:paraId="64E2EA9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DAEDF3" w:themeFill="accent1" w:themeFillTint="33"/>
          </w:tcPr>
          <w:p w:rsidRPr="00B47494" w:rsidR="00D571F4" w:rsidP="00667929" w:rsidRDefault="00D571F4" w14:paraId="79E02625" w14:textId="77777777">
            <w:pPr>
              <w:spacing w:after="0"/>
              <w:rPr>
                <w:b/>
                <w:sz w:val="18"/>
                <w:szCs w:val="18"/>
              </w:rPr>
            </w:pPr>
            <w:r w:rsidRPr="00B47494">
              <w:rPr>
                <w:b/>
                <w:sz w:val="18"/>
                <w:szCs w:val="18"/>
              </w:rPr>
              <w:t>Indicator 2</w:t>
            </w:r>
          </w:p>
        </w:tc>
        <w:tc>
          <w:tcPr>
            <w:tcW w:w="321" w:type="pct"/>
            <w:shd w:val="clear" w:color="auto" w:fill="DAEDF3" w:themeFill="accent1" w:themeFillTint="33"/>
          </w:tcPr>
          <w:p w:rsidRPr="00B47494" w:rsidR="00D571F4" w:rsidP="00667929" w:rsidRDefault="00D571F4" w14:paraId="27244E68"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36E0B417"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41" w:type="pct"/>
            <w:shd w:val="clear" w:color="auto" w:fill="DAEDF3" w:themeFill="accent1" w:themeFillTint="33"/>
          </w:tcPr>
          <w:p w:rsidRPr="00B47494" w:rsidR="00D571F4" w:rsidP="00667929" w:rsidRDefault="00D571F4" w14:paraId="656994B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51" w:type="pct"/>
            <w:shd w:val="clear" w:color="auto" w:fill="DAEDF3" w:themeFill="accent1" w:themeFillTint="33"/>
          </w:tcPr>
          <w:p w:rsidRPr="00B47494" w:rsidR="00D571F4" w:rsidP="00667929" w:rsidRDefault="00D571F4" w14:paraId="1E7A4F4D"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5541004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39B3C22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402C8519"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06FAE0A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6188647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38" w:type="pct"/>
            <w:shd w:val="clear" w:color="auto" w:fill="DAEDF3" w:themeFill="accent1" w:themeFillTint="33"/>
          </w:tcPr>
          <w:p w:rsidRPr="00B47494" w:rsidR="00D571F4" w:rsidP="00667929" w:rsidRDefault="00D571F4" w14:paraId="488228B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458" w:type="pct"/>
            <w:shd w:val="clear" w:color="auto" w:fill="DAEDF3" w:themeFill="accent1" w:themeFillTint="33"/>
          </w:tcPr>
          <w:p w:rsidRPr="00B47494" w:rsidR="00D571F4" w:rsidP="00667929" w:rsidRDefault="00D571F4" w14:paraId="4461541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r>
      <w:tr w:rsidRPr="00B47494" w:rsidR="00D571F4" w:rsidTr="00667929" w14:paraId="463AC865"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tcPr>
          <w:p w:rsidRPr="00B47494" w:rsidR="00D571F4" w:rsidP="00667929" w:rsidRDefault="00D571F4" w14:paraId="704F6C16" w14:textId="77777777">
            <w:pPr>
              <w:spacing w:after="0"/>
              <w:rPr>
                <w:b/>
                <w:sz w:val="18"/>
                <w:szCs w:val="18"/>
              </w:rPr>
            </w:pPr>
            <w:r w:rsidRPr="00B47494">
              <w:rPr>
                <w:b/>
                <w:sz w:val="18"/>
                <w:szCs w:val="18"/>
              </w:rPr>
              <w:t>Indicator 2</w:t>
            </w:r>
          </w:p>
        </w:tc>
        <w:tc>
          <w:tcPr>
            <w:tcW w:w="321" w:type="pct"/>
          </w:tcPr>
          <w:p w:rsidRPr="00B47494" w:rsidR="00D571F4" w:rsidP="00667929" w:rsidRDefault="00D571F4" w14:paraId="31F28D24"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411D6F6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tcPr>
          <w:p w:rsidRPr="00B47494" w:rsidR="00D571F4" w:rsidP="00667929" w:rsidRDefault="00D571F4" w14:paraId="214692CA"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tcPr>
          <w:p w:rsidRPr="00B47494" w:rsidR="00D571F4" w:rsidP="00667929" w:rsidRDefault="00D571F4" w14:paraId="2B7A0BDA"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04257414"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2BE2DA7D"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38E4C23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3AFC1C96"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74E18772"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tcPr>
          <w:p w:rsidRPr="00B47494" w:rsidR="00D571F4" w:rsidP="00667929" w:rsidRDefault="00D571F4" w14:paraId="0B162245"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tcPr>
          <w:p w:rsidRPr="00B47494" w:rsidR="00D571F4" w:rsidP="00667929" w:rsidRDefault="00D571F4" w14:paraId="6B2D5C4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780461" w:rsidTr="00667929" w14:paraId="1193F5B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DAEDF3" w:themeFill="accent1" w:themeFillTint="33"/>
          </w:tcPr>
          <w:p w:rsidRPr="00B47494" w:rsidR="00D571F4" w:rsidP="00667929" w:rsidRDefault="00D571F4" w14:paraId="58269D09" w14:textId="77777777">
            <w:pPr>
              <w:spacing w:after="0"/>
              <w:rPr>
                <w:b/>
                <w:sz w:val="18"/>
                <w:szCs w:val="18"/>
              </w:rPr>
            </w:pPr>
            <w:r w:rsidRPr="00B47494">
              <w:rPr>
                <w:b/>
                <w:sz w:val="18"/>
                <w:szCs w:val="18"/>
              </w:rPr>
              <w:t>Indicator 3</w:t>
            </w:r>
          </w:p>
        </w:tc>
        <w:tc>
          <w:tcPr>
            <w:tcW w:w="321" w:type="pct"/>
            <w:shd w:val="clear" w:color="auto" w:fill="DAEDF3" w:themeFill="accent1" w:themeFillTint="33"/>
          </w:tcPr>
          <w:p w:rsidRPr="00B47494" w:rsidR="00D571F4" w:rsidP="00667929" w:rsidRDefault="00D571F4" w14:paraId="5C63540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699AC696"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41" w:type="pct"/>
            <w:shd w:val="clear" w:color="auto" w:fill="DAEDF3" w:themeFill="accent1" w:themeFillTint="33"/>
          </w:tcPr>
          <w:p w:rsidRPr="00B47494" w:rsidR="00D571F4" w:rsidP="00667929" w:rsidRDefault="00D571F4" w14:paraId="71C15DF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51" w:type="pct"/>
            <w:shd w:val="clear" w:color="auto" w:fill="DAEDF3" w:themeFill="accent1" w:themeFillTint="33"/>
          </w:tcPr>
          <w:p w:rsidRPr="00B47494" w:rsidR="00D571F4" w:rsidP="00667929" w:rsidRDefault="00D571F4" w14:paraId="223F38D5"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6E740457"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73D769F3"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2A08824B"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237B4A3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4BDA1690"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38" w:type="pct"/>
            <w:shd w:val="clear" w:color="auto" w:fill="DAEDF3" w:themeFill="accent1" w:themeFillTint="33"/>
          </w:tcPr>
          <w:p w:rsidRPr="00B47494" w:rsidR="00D571F4" w:rsidP="00667929" w:rsidRDefault="00D571F4" w14:paraId="08A06736"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458" w:type="pct"/>
            <w:shd w:val="clear" w:color="auto" w:fill="DAEDF3" w:themeFill="accent1" w:themeFillTint="33"/>
          </w:tcPr>
          <w:p w:rsidRPr="00B47494" w:rsidR="00D571F4" w:rsidP="00667929" w:rsidRDefault="00D571F4" w14:paraId="0CA42E6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r>
      <w:tr w:rsidRPr="00B47494" w:rsidR="00D571F4" w:rsidTr="00667929" w14:paraId="33B9949C"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tcPr>
          <w:p w:rsidRPr="00B47494" w:rsidR="00D571F4" w:rsidP="00667929" w:rsidRDefault="00D571F4" w14:paraId="744622FA" w14:textId="77777777">
            <w:pPr>
              <w:spacing w:after="0"/>
              <w:rPr>
                <w:b/>
                <w:sz w:val="18"/>
                <w:szCs w:val="18"/>
              </w:rPr>
            </w:pPr>
            <w:r w:rsidRPr="00B47494">
              <w:rPr>
                <w:b/>
                <w:sz w:val="18"/>
                <w:szCs w:val="18"/>
              </w:rPr>
              <w:t>Indicator 4</w:t>
            </w:r>
          </w:p>
        </w:tc>
        <w:tc>
          <w:tcPr>
            <w:tcW w:w="321" w:type="pct"/>
          </w:tcPr>
          <w:p w:rsidRPr="00B47494" w:rsidR="00D571F4" w:rsidP="00667929" w:rsidRDefault="00D571F4" w14:paraId="41B8C52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6871795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tcPr>
          <w:p w:rsidRPr="00B47494" w:rsidR="00D571F4" w:rsidP="00667929" w:rsidRDefault="00D571F4" w14:paraId="64499DB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tcPr>
          <w:p w:rsidRPr="00B47494" w:rsidR="00D571F4" w:rsidP="00667929" w:rsidRDefault="00D571F4" w14:paraId="7734EA91"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4417C27F"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5E8D6BD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726FBC13"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tcPr>
          <w:p w:rsidRPr="00B47494" w:rsidR="00D571F4" w:rsidP="00667929" w:rsidRDefault="00D571F4" w14:paraId="438F06F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tcPr>
          <w:p w:rsidRPr="00B47494" w:rsidR="00D571F4" w:rsidP="00667929" w:rsidRDefault="00D571F4" w14:paraId="610BC28B"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tcPr>
          <w:p w:rsidRPr="00B47494" w:rsidR="00D571F4" w:rsidP="00667929" w:rsidRDefault="00D571F4" w14:paraId="1B3335E6"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tcPr>
          <w:p w:rsidRPr="00B47494" w:rsidR="00D571F4" w:rsidP="00667929" w:rsidRDefault="00D571F4" w14:paraId="16A78582"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r w:rsidRPr="00B47494" w:rsidR="00780461" w:rsidTr="00667929" w14:paraId="5D200E1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DAEDF3" w:themeFill="accent1" w:themeFillTint="33"/>
          </w:tcPr>
          <w:p w:rsidRPr="00B47494" w:rsidR="00D571F4" w:rsidP="00667929" w:rsidRDefault="00D571F4" w14:paraId="7186E9FA" w14:textId="77777777">
            <w:pPr>
              <w:spacing w:after="0"/>
              <w:rPr>
                <w:b/>
                <w:sz w:val="18"/>
                <w:szCs w:val="18"/>
              </w:rPr>
            </w:pPr>
            <w:r w:rsidRPr="00B47494">
              <w:rPr>
                <w:b/>
                <w:sz w:val="18"/>
                <w:szCs w:val="18"/>
              </w:rPr>
              <w:t>Indicator 5</w:t>
            </w:r>
          </w:p>
        </w:tc>
        <w:tc>
          <w:tcPr>
            <w:tcW w:w="321" w:type="pct"/>
            <w:shd w:val="clear" w:color="auto" w:fill="DAEDF3" w:themeFill="accent1" w:themeFillTint="33"/>
          </w:tcPr>
          <w:p w:rsidRPr="00B47494" w:rsidR="00D571F4" w:rsidP="00667929" w:rsidRDefault="00D571F4" w14:paraId="5FCB1CB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0E18C2B1"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41" w:type="pct"/>
            <w:shd w:val="clear" w:color="auto" w:fill="DAEDF3" w:themeFill="accent1" w:themeFillTint="33"/>
          </w:tcPr>
          <w:p w:rsidRPr="00B47494" w:rsidR="00D571F4" w:rsidP="00667929" w:rsidRDefault="00D571F4" w14:paraId="66F1B499"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51" w:type="pct"/>
            <w:shd w:val="clear" w:color="auto" w:fill="DAEDF3" w:themeFill="accent1" w:themeFillTint="33"/>
          </w:tcPr>
          <w:p w:rsidRPr="00B47494" w:rsidR="00D571F4" w:rsidP="00667929" w:rsidRDefault="00D571F4" w14:paraId="61AA498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5CD42BE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52A5A8B7"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38466639"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83" w:type="pct"/>
            <w:shd w:val="clear" w:color="auto" w:fill="DAEDF3" w:themeFill="accent1" w:themeFillTint="33"/>
          </w:tcPr>
          <w:p w:rsidRPr="00B47494" w:rsidR="00D571F4" w:rsidP="00667929" w:rsidRDefault="00D571F4" w14:paraId="7FCC6834"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510" w:type="pct"/>
            <w:shd w:val="clear" w:color="auto" w:fill="DAEDF3" w:themeFill="accent1" w:themeFillTint="33"/>
          </w:tcPr>
          <w:p w:rsidRPr="00B47494" w:rsidR="00D571F4" w:rsidP="00667929" w:rsidRDefault="00D571F4" w14:paraId="5FC68860"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338" w:type="pct"/>
            <w:shd w:val="clear" w:color="auto" w:fill="DAEDF3" w:themeFill="accent1" w:themeFillTint="33"/>
          </w:tcPr>
          <w:p w:rsidRPr="00B47494" w:rsidR="00D571F4" w:rsidP="00667929" w:rsidRDefault="00D571F4" w14:paraId="5E6AC3E2"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c>
          <w:tcPr>
            <w:tcW w:w="458" w:type="pct"/>
            <w:shd w:val="clear" w:color="auto" w:fill="DAEDF3" w:themeFill="accent1" w:themeFillTint="33"/>
          </w:tcPr>
          <w:p w:rsidRPr="00B47494" w:rsidR="00D571F4" w:rsidP="00667929" w:rsidRDefault="00D571F4" w14:paraId="40E99C5A" w14:textId="77777777">
            <w:pPr>
              <w:spacing w:after="0"/>
              <w:cnfStyle w:val="000000100000" w:firstRow="0" w:lastRow="0" w:firstColumn="0" w:lastColumn="0" w:oddVBand="0" w:evenVBand="0" w:oddHBand="1" w:evenHBand="0" w:firstRowFirstColumn="0" w:firstRowLastColumn="0" w:lastRowFirstColumn="0" w:lastRowLastColumn="0"/>
              <w:rPr>
                <w:sz w:val="18"/>
                <w:szCs w:val="18"/>
              </w:rPr>
            </w:pPr>
          </w:p>
        </w:tc>
      </w:tr>
      <w:tr w:rsidRPr="00B47494" w:rsidR="00780461" w:rsidTr="00667929" w14:paraId="182F4974"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91CBDC" w:themeFill="accent1" w:themeFillTint="99"/>
          </w:tcPr>
          <w:p w:rsidRPr="00B47494" w:rsidR="00D571F4" w:rsidP="00667929" w:rsidRDefault="00D571F4" w14:paraId="31C8BF87" w14:textId="77777777">
            <w:pPr>
              <w:spacing w:after="0"/>
              <w:rPr>
                <w:b/>
                <w:sz w:val="18"/>
                <w:szCs w:val="18"/>
              </w:rPr>
            </w:pPr>
            <w:r w:rsidRPr="00B47494">
              <w:rPr>
                <w:b/>
                <w:sz w:val="18"/>
                <w:szCs w:val="18"/>
              </w:rPr>
              <w:t>All indicators</w:t>
            </w:r>
          </w:p>
        </w:tc>
        <w:tc>
          <w:tcPr>
            <w:tcW w:w="321" w:type="pct"/>
            <w:shd w:val="clear" w:color="auto" w:fill="91CBDC" w:themeFill="accent1" w:themeFillTint="99"/>
          </w:tcPr>
          <w:p w:rsidRPr="00B47494" w:rsidR="00D571F4" w:rsidP="00667929" w:rsidRDefault="00D571F4" w14:paraId="7D686299"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289B8F81"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41" w:type="pct"/>
            <w:shd w:val="clear" w:color="auto" w:fill="91CBDC" w:themeFill="accent1" w:themeFillTint="99"/>
          </w:tcPr>
          <w:p w:rsidRPr="00B47494" w:rsidR="00D571F4" w:rsidP="00667929" w:rsidRDefault="00D571F4" w14:paraId="72DD0E85"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51" w:type="pct"/>
            <w:shd w:val="clear" w:color="auto" w:fill="91CBDC" w:themeFill="accent1" w:themeFillTint="99"/>
          </w:tcPr>
          <w:p w:rsidRPr="00B47494" w:rsidR="00D571F4" w:rsidP="00667929" w:rsidRDefault="00D571F4" w14:paraId="2582E92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2A380358"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41E50FF3"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shd w:val="clear" w:color="auto" w:fill="91CBDC" w:themeFill="accent1" w:themeFillTint="99"/>
          </w:tcPr>
          <w:p w:rsidRPr="00B47494" w:rsidR="00D571F4" w:rsidP="00667929" w:rsidRDefault="00D571F4" w14:paraId="0BA1B3F9"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83" w:type="pct"/>
            <w:shd w:val="clear" w:color="auto" w:fill="91CBDC" w:themeFill="accent1" w:themeFillTint="99"/>
          </w:tcPr>
          <w:p w:rsidRPr="00B47494" w:rsidR="00D571F4" w:rsidP="00667929" w:rsidRDefault="00D571F4" w14:paraId="55821100"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510" w:type="pct"/>
            <w:shd w:val="clear" w:color="auto" w:fill="91CBDC" w:themeFill="accent1" w:themeFillTint="99"/>
          </w:tcPr>
          <w:p w:rsidRPr="00B47494" w:rsidR="00D571F4" w:rsidP="00667929" w:rsidRDefault="00D571F4" w14:paraId="79D31A04"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338" w:type="pct"/>
            <w:shd w:val="clear" w:color="auto" w:fill="91CBDC" w:themeFill="accent1" w:themeFillTint="99"/>
          </w:tcPr>
          <w:p w:rsidRPr="00B47494" w:rsidR="00D571F4" w:rsidP="00667929" w:rsidRDefault="00D571F4" w14:paraId="329A16AC"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458" w:type="pct"/>
            <w:shd w:val="clear" w:color="auto" w:fill="91CBDC" w:themeFill="accent1" w:themeFillTint="99"/>
          </w:tcPr>
          <w:p w:rsidRPr="00B47494" w:rsidR="00D571F4" w:rsidP="00667929" w:rsidRDefault="00D571F4" w14:paraId="5C648AD7" w14:textId="77777777">
            <w:pPr>
              <w:spacing w:after="0"/>
              <w:cnfStyle w:val="000000010000" w:firstRow="0" w:lastRow="0" w:firstColumn="0" w:lastColumn="0" w:oddVBand="0" w:evenVBand="0" w:oddHBand="0" w:evenHBand="1" w:firstRowFirstColumn="0" w:firstRowLastColumn="0" w:lastRowFirstColumn="0" w:lastRowLastColumn="0"/>
              <w:rPr>
                <w:sz w:val="18"/>
                <w:szCs w:val="18"/>
              </w:rPr>
            </w:pPr>
          </w:p>
        </w:tc>
      </w:tr>
    </w:tbl>
    <w:p w:rsidR="00D571F4" w:rsidP="00D571F4" w:rsidRDefault="00D571F4" w14:paraId="69219778" w14:textId="77777777">
      <w:pPr>
        <w:pStyle w:val="BodyText"/>
        <w:rPr>
          <w:lang w:val="en-US"/>
        </w:rPr>
      </w:pPr>
    </w:p>
    <w:p w:rsidR="00D571F4" w:rsidP="00D571F4" w:rsidRDefault="00D571F4" w14:paraId="48BCB680" w14:textId="77777777">
      <w:pPr>
        <w:pStyle w:val="BodyText"/>
        <w:rPr>
          <w:lang w:val="en-US"/>
        </w:rPr>
        <w:sectPr w:rsidR="00D571F4" w:rsidSect="0031151A">
          <w:headerReference w:type="default" r:id="rId36"/>
          <w:pgSz w:w="15840" w:h="12240" w:orient="landscape" w:code="1"/>
          <w:pgMar w:top="1440" w:right="1440" w:bottom="1440" w:left="1440" w:header="432" w:footer="720" w:gutter="0"/>
          <w:cols w:space="720"/>
          <w:docGrid w:linePitch="299"/>
        </w:sectPr>
      </w:pPr>
    </w:p>
    <w:p w:rsidR="00D571F4" w:rsidP="00D571F4" w:rsidRDefault="00D571F4" w14:paraId="3CD9A0E9" w14:textId="77777777">
      <w:pPr>
        <w:pStyle w:val="Heading1NoNumbering"/>
      </w:pPr>
      <w:bookmarkStart w:name="_Toc26779548" w:id="29"/>
      <w:r w:rsidRPr="009264AE">
        <w:lastRenderedPageBreak/>
        <w:t xml:space="preserve">Appendix </w:t>
      </w:r>
      <w:r>
        <w:t>D</w:t>
      </w:r>
      <w:r w:rsidRPr="009264AE">
        <w:t xml:space="preserve">. </w:t>
      </w:r>
      <w:r>
        <w:t>Contrast Table</w:t>
      </w:r>
      <w:bookmarkEnd w:id="29"/>
      <w:r>
        <w:t xml:space="preserve"> </w:t>
      </w:r>
    </w:p>
    <w:p w:rsidR="00D571F4" w:rsidP="00D571F4" w:rsidRDefault="00D571F4" w14:paraId="03FED6B3" w14:textId="77777777">
      <w:pPr>
        <w:pStyle w:val="BodyText"/>
        <w:rPr>
          <w:lang w:val="en-US"/>
        </w:rPr>
      </w:pPr>
      <w:r>
        <w:rPr>
          <w:lang w:val="en-US"/>
        </w:rPr>
        <w:t>Below we provide a contrast table, including examples for two research questions.</w:t>
      </w:r>
    </w:p>
    <w:tbl>
      <w:tblPr>
        <w:tblW w:w="13040" w:type="dxa"/>
        <w:tblLayout w:type="fixed"/>
        <w:tblCellMar>
          <w:left w:w="0" w:type="dxa"/>
          <w:right w:w="0" w:type="dxa"/>
        </w:tblCellMar>
        <w:tblLook w:val="04A0" w:firstRow="1" w:lastRow="0" w:firstColumn="1" w:lastColumn="0" w:noHBand="0" w:noVBand="1"/>
      </w:tblPr>
      <w:tblGrid>
        <w:gridCol w:w="1480"/>
        <w:gridCol w:w="1030"/>
        <w:gridCol w:w="1080"/>
        <w:gridCol w:w="1170"/>
        <w:gridCol w:w="1440"/>
        <w:gridCol w:w="1260"/>
        <w:gridCol w:w="1260"/>
        <w:gridCol w:w="990"/>
        <w:gridCol w:w="1157"/>
        <w:gridCol w:w="1080"/>
        <w:gridCol w:w="1093"/>
      </w:tblGrid>
      <w:tr w:rsidR="00D571F4" w:rsidTr="00667929" w14:paraId="6BDCF7A3" w14:textId="77777777">
        <w:trPr>
          <w:trHeight w:val="276"/>
          <w:tblHeader/>
        </w:trPr>
        <w:tc>
          <w:tcPr>
            <w:tcW w:w="1480" w:type="dxa"/>
            <w:vMerge w:val="restart"/>
            <w:tcBorders>
              <w:top w:val="single" w:color="auto" w:sz="18" w:space="0"/>
              <w:left w:val="single" w:color="auto" w:sz="18" w:space="0"/>
              <w:bottom w:val="single" w:color="auto" w:sz="4" w:space="0"/>
              <w:right w:val="single" w:color="auto" w:sz="4" w:space="0"/>
            </w:tcBorders>
            <w:shd w:val="clear" w:color="auto" w:fill="CCC0D9"/>
            <w:vAlign w:val="center"/>
            <w:hideMark/>
          </w:tcPr>
          <w:p w:rsidR="00D571F4" w:rsidP="00667929" w:rsidRDefault="00D571F4" w14:paraId="627F5283" w14:textId="77777777">
            <w:pPr>
              <w:rPr>
                <w:rFonts w:ascii="Arial Narrow" w:hAnsi="Arial Narrow" w:cs="Arial"/>
                <w:b/>
                <w:bCs/>
                <w:color w:val="000000"/>
                <w:sz w:val="18"/>
                <w:szCs w:val="18"/>
              </w:rPr>
            </w:pPr>
            <w:r>
              <w:rPr>
                <w:rFonts w:ascii="Arial Narrow" w:hAnsi="Arial Narrow" w:cs="Arial"/>
                <w:b/>
                <w:bCs/>
                <w:color w:val="000000"/>
                <w:sz w:val="18"/>
                <w:szCs w:val="18"/>
              </w:rPr>
              <w:t> Research Question: Confirmatory/ Exploratory</w:t>
            </w:r>
            <w:r>
              <w:rPr>
                <w:rFonts w:ascii="Arial Narrow" w:hAnsi="Arial Narrow" w:cs="Arial"/>
                <w:color w:val="000000"/>
                <w:sz w:val="18"/>
                <w:szCs w:val="18"/>
              </w:rPr>
              <w:t> </w:t>
            </w:r>
          </w:p>
        </w:tc>
        <w:tc>
          <w:tcPr>
            <w:tcW w:w="1030" w:type="dxa"/>
            <w:vMerge w:val="restart"/>
            <w:tcBorders>
              <w:top w:val="single" w:color="auto" w:sz="18" w:space="0"/>
              <w:left w:val="single" w:color="auto" w:sz="4" w:space="0"/>
              <w:bottom w:val="single" w:color="auto" w:sz="4" w:space="0"/>
              <w:right w:val="single" w:color="auto" w:sz="4" w:space="0"/>
            </w:tcBorders>
            <w:shd w:val="clear" w:color="auto" w:fill="CCC0D9"/>
            <w:vAlign w:val="center"/>
          </w:tcPr>
          <w:p w:rsidR="00D571F4" w:rsidP="00667929" w:rsidRDefault="00D571F4" w14:paraId="498D625A" w14:textId="77777777">
            <w:pPr>
              <w:rPr>
                <w:rFonts w:ascii="Arial Narrow" w:hAnsi="Arial Narrow" w:cs="Arial"/>
                <w:b/>
                <w:bCs/>
                <w:color w:val="000000"/>
                <w:sz w:val="18"/>
                <w:szCs w:val="18"/>
              </w:rPr>
            </w:pPr>
            <w:r>
              <w:rPr>
                <w:rFonts w:ascii="Arial Narrow" w:hAnsi="Arial Narrow" w:cs="Arial"/>
                <w:b/>
                <w:bCs/>
                <w:color w:val="000000"/>
                <w:sz w:val="18"/>
                <w:szCs w:val="18"/>
              </w:rPr>
              <w:t>Design</w:t>
            </w:r>
          </w:p>
        </w:tc>
        <w:tc>
          <w:tcPr>
            <w:tcW w:w="1080" w:type="dxa"/>
            <w:vMerge w:val="restart"/>
            <w:tcBorders>
              <w:top w:val="single" w:color="auto" w:sz="18" w:space="0"/>
              <w:left w:val="single" w:color="auto" w:sz="4" w:space="0"/>
              <w:bottom w:val="single" w:color="auto" w:sz="4" w:space="0"/>
              <w:right w:val="single" w:color="auto" w:sz="4" w:space="0"/>
            </w:tcBorders>
            <w:shd w:val="clear" w:color="auto" w:fill="CCC0D9"/>
            <w:vAlign w:val="center"/>
          </w:tcPr>
          <w:p w:rsidR="00D571F4" w:rsidP="00667929" w:rsidRDefault="00D571F4" w14:paraId="5002ECB6" w14:textId="77777777">
            <w:pPr>
              <w:ind w:left="100"/>
              <w:rPr>
                <w:rFonts w:ascii="Arial Narrow" w:hAnsi="Arial Narrow" w:cs="Arial"/>
                <w:b/>
                <w:bCs/>
                <w:color w:val="000000"/>
                <w:sz w:val="18"/>
                <w:szCs w:val="18"/>
              </w:rPr>
            </w:pPr>
            <w:r>
              <w:rPr>
                <w:rFonts w:ascii="Arial Narrow" w:hAnsi="Arial Narrow" w:cs="Arial"/>
                <w:b/>
                <w:bCs/>
                <w:color w:val="000000"/>
                <w:sz w:val="18"/>
                <w:szCs w:val="18"/>
              </w:rPr>
              <w:t>Target Population*</w:t>
            </w:r>
          </w:p>
        </w:tc>
        <w:tc>
          <w:tcPr>
            <w:tcW w:w="1170" w:type="dxa"/>
            <w:vMerge w:val="restart"/>
            <w:tcBorders>
              <w:top w:val="single" w:color="auto" w:sz="18" w:space="0"/>
              <w:left w:val="single" w:color="auto" w:sz="4" w:space="0"/>
              <w:bottom w:val="single" w:color="auto" w:sz="4" w:space="0"/>
              <w:right w:val="single" w:color="auto" w:sz="4" w:space="0"/>
            </w:tcBorders>
            <w:shd w:val="clear" w:color="auto" w:fill="CCC0D9"/>
            <w:vAlign w:val="center"/>
            <w:hideMark/>
          </w:tcPr>
          <w:p w:rsidR="00D571F4" w:rsidP="00667929" w:rsidRDefault="00D571F4" w14:paraId="1B3FF00A" w14:textId="77777777">
            <w:pPr>
              <w:ind w:left="100"/>
              <w:rPr>
                <w:rFonts w:ascii="Arial Narrow" w:hAnsi="Arial Narrow" w:cs="Arial"/>
                <w:b/>
                <w:bCs/>
                <w:color w:val="000000"/>
                <w:sz w:val="18"/>
                <w:szCs w:val="18"/>
              </w:rPr>
            </w:pPr>
            <w:r>
              <w:rPr>
                <w:rFonts w:ascii="Arial Narrow" w:hAnsi="Arial Narrow" w:cs="Arial"/>
                <w:b/>
                <w:bCs/>
                <w:color w:val="000000"/>
                <w:sz w:val="18"/>
                <w:szCs w:val="18"/>
              </w:rPr>
              <w:t>Sample Eligibility Criteria</w:t>
            </w:r>
          </w:p>
        </w:tc>
        <w:tc>
          <w:tcPr>
            <w:tcW w:w="1440" w:type="dxa"/>
            <w:tcBorders>
              <w:top w:val="single" w:color="auto" w:sz="18" w:space="0"/>
              <w:left w:val="single" w:color="auto" w:sz="4" w:space="0"/>
              <w:bottom w:val="single" w:color="auto" w:sz="4" w:space="0"/>
              <w:right w:val="single" w:color="auto" w:sz="4" w:space="0"/>
            </w:tcBorders>
            <w:shd w:val="clear" w:color="auto" w:fill="CCC0D9"/>
            <w:vAlign w:val="center"/>
          </w:tcPr>
          <w:p w:rsidR="00D571F4" w:rsidP="00667929" w:rsidRDefault="00D571F4" w14:paraId="7EE87503" w14:textId="77777777">
            <w:pPr>
              <w:jc w:val="center"/>
              <w:rPr>
                <w:rFonts w:ascii="Arial Narrow" w:hAnsi="Arial Narrow" w:cs="Arial"/>
                <w:b/>
                <w:bCs/>
                <w:color w:val="000000"/>
                <w:sz w:val="18"/>
                <w:szCs w:val="18"/>
              </w:rPr>
            </w:pPr>
            <w:r>
              <w:rPr>
                <w:rFonts w:ascii="Arial Narrow" w:hAnsi="Arial Narrow" w:cs="Arial"/>
                <w:b/>
                <w:bCs/>
                <w:color w:val="000000"/>
                <w:sz w:val="18"/>
                <w:szCs w:val="18"/>
              </w:rPr>
              <w:t>Treatment Group</w:t>
            </w:r>
            <w:r>
              <w:rPr>
                <w:rFonts w:ascii="Arial Narrow" w:hAnsi="Arial Narrow" w:cs="Arial"/>
                <w:color w:val="000000"/>
                <w:sz w:val="18"/>
                <w:szCs w:val="18"/>
              </w:rPr>
              <w:t> </w:t>
            </w:r>
          </w:p>
        </w:tc>
        <w:tc>
          <w:tcPr>
            <w:tcW w:w="1260" w:type="dxa"/>
            <w:tcBorders>
              <w:top w:val="single" w:color="auto" w:sz="18" w:space="0"/>
              <w:left w:val="single" w:color="auto" w:sz="4" w:space="0"/>
              <w:bottom w:val="single" w:color="auto" w:sz="4" w:space="0"/>
              <w:right w:val="single" w:color="auto" w:sz="4" w:space="0"/>
            </w:tcBorders>
            <w:shd w:val="clear" w:color="auto" w:fill="CCC0D9"/>
            <w:vAlign w:val="center"/>
            <w:hideMark/>
          </w:tcPr>
          <w:p w:rsidR="00D571F4" w:rsidP="00667929" w:rsidRDefault="00D571F4" w14:paraId="36DDFBF0" w14:textId="77777777">
            <w:pPr>
              <w:jc w:val="center"/>
              <w:rPr>
                <w:rFonts w:ascii="Arial Narrow" w:hAnsi="Arial Narrow" w:cs="Arial"/>
                <w:b/>
                <w:bCs/>
                <w:color w:val="000000"/>
                <w:sz w:val="18"/>
                <w:szCs w:val="18"/>
              </w:rPr>
            </w:pPr>
            <w:r>
              <w:rPr>
                <w:rFonts w:ascii="Arial Narrow" w:hAnsi="Arial Narrow" w:cs="Arial"/>
                <w:b/>
                <w:bCs/>
                <w:color w:val="000000"/>
                <w:sz w:val="18"/>
                <w:szCs w:val="18"/>
              </w:rPr>
              <w:t>Comparison Group</w:t>
            </w:r>
          </w:p>
        </w:tc>
        <w:tc>
          <w:tcPr>
            <w:tcW w:w="3407" w:type="dxa"/>
            <w:gridSpan w:val="3"/>
            <w:tcBorders>
              <w:top w:val="single" w:color="auto" w:sz="18" w:space="0"/>
              <w:left w:val="single" w:color="auto" w:sz="4" w:space="0"/>
              <w:bottom w:val="single" w:color="auto" w:sz="4" w:space="0"/>
              <w:right w:val="single" w:color="auto" w:sz="4" w:space="0"/>
            </w:tcBorders>
            <w:shd w:val="clear" w:color="auto" w:fill="CCC0D9"/>
            <w:vAlign w:val="center"/>
            <w:hideMark/>
          </w:tcPr>
          <w:p w:rsidR="00D571F4" w:rsidP="00667929" w:rsidRDefault="00D571F4" w14:paraId="7D16E5CC" w14:textId="77777777">
            <w:pPr>
              <w:jc w:val="center"/>
              <w:rPr>
                <w:rFonts w:ascii="Arial Narrow" w:hAnsi="Arial Narrow" w:cs="Arial"/>
                <w:b/>
                <w:bCs/>
                <w:color w:val="000000"/>
                <w:sz w:val="18"/>
                <w:szCs w:val="18"/>
              </w:rPr>
            </w:pPr>
            <w:r>
              <w:rPr>
                <w:rFonts w:ascii="Arial Narrow" w:hAnsi="Arial Narrow" w:cs="Arial"/>
                <w:b/>
                <w:bCs/>
                <w:color w:val="000000"/>
                <w:sz w:val="18"/>
                <w:szCs w:val="18"/>
              </w:rPr>
              <w:t>Outcome</w:t>
            </w:r>
          </w:p>
        </w:tc>
        <w:tc>
          <w:tcPr>
            <w:tcW w:w="2173" w:type="dxa"/>
            <w:gridSpan w:val="2"/>
            <w:tcBorders>
              <w:top w:val="single" w:color="auto" w:sz="18" w:space="0"/>
              <w:left w:val="single" w:color="auto" w:sz="4" w:space="0"/>
              <w:bottom w:val="single" w:color="auto" w:sz="4" w:space="0"/>
              <w:right w:val="single" w:color="auto" w:sz="18" w:space="0"/>
            </w:tcBorders>
            <w:shd w:val="clear" w:color="auto" w:fill="CCC0D9"/>
            <w:vAlign w:val="center"/>
            <w:hideMark/>
          </w:tcPr>
          <w:p w:rsidR="00D571F4" w:rsidP="00667929" w:rsidRDefault="00D571F4" w14:paraId="727ACB7A" w14:textId="77777777">
            <w:pPr>
              <w:jc w:val="center"/>
              <w:rPr>
                <w:rFonts w:ascii="Arial Narrow" w:hAnsi="Arial Narrow" w:cs="Arial"/>
                <w:b/>
                <w:bCs/>
                <w:color w:val="000000"/>
                <w:sz w:val="18"/>
                <w:szCs w:val="18"/>
              </w:rPr>
            </w:pPr>
            <w:r>
              <w:rPr>
                <w:rFonts w:ascii="Arial Narrow" w:hAnsi="Arial Narrow" w:cs="Arial"/>
                <w:b/>
                <w:bCs/>
                <w:color w:val="000000"/>
                <w:sz w:val="18"/>
                <w:szCs w:val="18"/>
              </w:rPr>
              <w:t>Baseline (if applicable)</w:t>
            </w:r>
          </w:p>
        </w:tc>
      </w:tr>
      <w:tr w:rsidR="00D571F4" w:rsidTr="00667929" w14:paraId="7A1B6037" w14:textId="77777777">
        <w:trPr>
          <w:trHeight w:val="1260"/>
          <w:tblHeader/>
        </w:trPr>
        <w:tc>
          <w:tcPr>
            <w:tcW w:w="1480" w:type="dxa"/>
            <w:vMerge/>
            <w:tcBorders>
              <w:top w:val="single" w:color="auto" w:sz="4" w:space="0"/>
              <w:left w:val="single" w:color="auto" w:sz="18" w:space="0"/>
              <w:bottom w:val="single" w:color="auto" w:sz="18" w:space="0"/>
              <w:right w:val="single" w:color="auto" w:sz="4" w:space="0"/>
            </w:tcBorders>
            <w:shd w:val="clear" w:color="auto" w:fill="CCC0D9"/>
            <w:vAlign w:val="center"/>
            <w:hideMark/>
          </w:tcPr>
          <w:p w:rsidR="00D571F4" w:rsidP="00667929" w:rsidRDefault="00D571F4" w14:paraId="17150CD9" w14:textId="77777777">
            <w:pPr>
              <w:ind w:left="100"/>
              <w:rPr>
                <w:rFonts w:ascii="Arial Narrow" w:hAnsi="Arial Narrow" w:cs="Arial"/>
                <w:b/>
                <w:bCs/>
                <w:color w:val="000000"/>
                <w:sz w:val="18"/>
                <w:szCs w:val="18"/>
              </w:rPr>
            </w:pPr>
          </w:p>
        </w:tc>
        <w:tc>
          <w:tcPr>
            <w:tcW w:w="1030" w:type="dxa"/>
            <w:vMerge/>
            <w:tcBorders>
              <w:top w:val="single" w:color="auto" w:sz="4" w:space="0"/>
              <w:left w:val="single" w:color="auto" w:sz="4" w:space="0"/>
              <w:bottom w:val="single" w:color="auto" w:sz="18" w:space="0"/>
              <w:right w:val="single" w:color="auto" w:sz="4" w:space="0"/>
            </w:tcBorders>
            <w:shd w:val="clear" w:color="auto" w:fill="CCC0D9"/>
          </w:tcPr>
          <w:p w:rsidR="00D571F4" w:rsidP="00667929" w:rsidRDefault="00D571F4" w14:paraId="1D9A9236" w14:textId="77777777">
            <w:pPr>
              <w:jc w:val="center"/>
              <w:rPr>
                <w:rFonts w:ascii="Arial Narrow" w:hAnsi="Arial Narrow" w:cs="Arial"/>
                <w:b/>
                <w:bCs/>
                <w:color w:val="000000"/>
                <w:sz w:val="18"/>
                <w:szCs w:val="18"/>
              </w:rPr>
            </w:pPr>
          </w:p>
        </w:tc>
        <w:tc>
          <w:tcPr>
            <w:tcW w:w="1080" w:type="dxa"/>
            <w:vMerge/>
            <w:tcBorders>
              <w:top w:val="single" w:color="auto" w:sz="4" w:space="0"/>
              <w:left w:val="single" w:color="auto" w:sz="4" w:space="0"/>
              <w:bottom w:val="single" w:color="auto" w:sz="18" w:space="0"/>
              <w:right w:val="single" w:color="auto" w:sz="4" w:space="0"/>
            </w:tcBorders>
            <w:shd w:val="clear" w:color="auto" w:fill="CCC0D9"/>
            <w:vAlign w:val="center"/>
          </w:tcPr>
          <w:p w:rsidR="00D571F4" w:rsidP="00667929" w:rsidRDefault="00D571F4" w14:paraId="4DE7EFFE" w14:textId="77777777">
            <w:pPr>
              <w:ind w:left="100"/>
              <w:rPr>
                <w:rFonts w:ascii="Arial Narrow" w:hAnsi="Arial Narrow" w:cs="Arial"/>
                <w:b/>
                <w:bCs/>
                <w:color w:val="000000"/>
                <w:sz w:val="18"/>
                <w:szCs w:val="18"/>
              </w:rPr>
            </w:pPr>
          </w:p>
        </w:tc>
        <w:tc>
          <w:tcPr>
            <w:tcW w:w="1170" w:type="dxa"/>
            <w:vMerge/>
            <w:tcBorders>
              <w:top w:val="single" w:color="auto" w:sz="4" w:space="0"/>
              <w:left w:val="single" w:color="auto" w:sz="4" w:space="0"/>
              <w:bottom w:val="single" w:color="auto" w:sz="18" w:space="0"/>
              <w:right w:val="single" w:color="auto" w:sz="4" w:space="0"/>
            </w:tcBorders>
            <w:shd w:val="clear" w:color="auto" w:fill="CCC0D9"/>
            <w:vAlign w:val="center"/>
          </w:tcPr>
          <w:p w:rsidR="00D571F4" w:rsidP="00667929" w:rsidRDefault="00D571F4" w14:paraId="55EEBCF6" w14:textId="77777777">
            <w:pPr>
              <w:ind w:left="100"/>
              <w:rPr>
                <w:rFonts w:ascii="Arial Narrow" w:hAnsi="Arial Narrow" w:cs="Arial"/>
                <w:b/>
                <w:bCs/>
                <w:color w:val="000000"/>
                <w:sz w:val="18"/>
                <w:szCs w:val="18"/>
              </w:rPr>
            </w:pPr>
          </w:p>
        </w:tc>
        <w:tc>
          <w:tcPr>
            <w:tcW w:w="1440" w:type="dxa"/>
            <w:tcBorders>
              <w:top w:val="single" w:color="auto" w:sz="4" w:space="0"/>
              <w:left w:val="single" w:color="auto" w:sz="4" w:space="0"/>
              <w:bottom w:val="single" w:color="auto" w:sz="18" w:space="0"/>
              <w:right w:val="single" w:color="auto" w:sz="4" w:space="0"/>
            </w:tcBorders>
            <w:shd w:val="clear" w:color="auto" w:fill="CCC0D9"/>
            <w:vAlign w:val="center"/>
          </w:tcPr>
          <w:p w:rsidR="00D571F4" w:rsidP="00667929" w:rsidRDefault="00D571F4" w14:paraId="42D41377" w14:textId="77777777">
            <w:pPr>
              <w:ind w:left="100"/>
              <w:rPr>
                <w:rFonts w:ascii="Arial Narrow" w:hAnsi="Arial Narrow" w:cs="Arial"/>
                <w:b/>
                <w:bCs/>
                <w:color w:val="000000"/>
                <w:sz w:val="18"/>
                <w:szCs w:val="18"/>
              </w:rPr>
            </w:pPr>
            <w:r>
              <w:rPr>
                <w:rFonts w:ascii="Arial Narrow" w:hAnsi="Arial Narrow" w:cs="Arial"/>
                <w:b/>
                <w:bCs/>
                <w:color w:val="000000"/>
                <w:sz w:val="18"/>
                <w:szCs w:val="18"/>
              </w:rPr>
              <w:t>Treatment Description*</w:t>
            </w:r>
          </w:p>
        </w:tc>
        <w:tc>
          <w:tcPr>
            <w:tcW w:w="1260" w:type="dxa"/>
            <w:tcBorders>
              <w:top w:val="single" w:color="auto" w:sz="4" w:space="0"/>
              <w:left w:val="single" w:color="auto" w:sz="4" w:space="0"/>
              <w:bottom w:val="single" w:color="auto" w:sz="18" w:space="0"/>
              <w:right w:val="single" w:color="auto" w:sz="4" w:space="0"/>
            </w:tcBorders>
            <w:shd w:val="clear" w:color="auto" w:fill="CCC0D9"/>
            <w:vAlign w:val="center"/>
            <w:hideMark/>
          </w:tcPr>
          <w:p w:rsidR="00D571F4" w:rsidP="00667929" w:rsidRDefault="00D571F4" w14:paraId="5CFB9DDC" w14:textId="77777777">
            <w:pPr>
              <w:ind w:left="100"/>
              <w:rPr>
                <w:rFonts w:ascii="Arial Narrow" w:hAnsi="Arial Narrow" w:cs="Arial"/>
                <w:b/>
                <w:bCs/>
                <w:color w:val="000000"/>
                <w:sz w:val="18"/>
                <w:szCs w:val="18"/>
              </w:rPr>
            </w:pPr>
            <w:r>
              <w:rPr>
                <w:rFonts w:ascii="Arial Narrow" w:hAnsi="Arial Narrow" w:cs="Arial"/>
                <w:b/>
                <w:bCs/>
                <w:color w:val="000000"/>
                <w:sz w:val="18"/>
                <w:szCs w:val="18"/>
              </w:rPr>
              <w:t>Condition/ Description*</w:t>
            </w:r>
          </w:p>
        </w:tc>
        <w:tc>
          <w:tcPr>
            <w:tcW w:w="1260" w:type="dxa"/>
            <w:tcBorders>
              <w:top w:val="single" w:color="auto" w:sz="4" w:space="0"/>
              <w:left w:val="single" w:color="auto" w:sz="4" w:space="0"/>
              <w:bottom w:val="single" w:color="auto" w:sz="18" w:space="0"/>
              <w:right w:val="single" w:color="auto" w:sz="4" w:space="0"/>
            </w:tcBorders>
            <w:shd w:val="clear" w:color="auto" w:fill="CCC0D9"/>
            <w:vAlign w:val="center"/>
            <w:hideMark/>
          </w:tcPr>
          <w:p w:rsidR="00D571F4" w:rsidP="00667929" w:rsidRDefault="00D571F4" w14:paraId="3BE3F4C3" w14:textId="77777777">
            <w:pPr>
              <w:ind w:left="100"/>
              <w:rPr>
                <w:rFonts w:ascii="Arial Narrow" w:hAnsi="Arial Narrow" w:cs="Arial"/>
                <w:b/>
                <w:bCs/>
                <w:color w:val="000000"/>
                <w:sz w:val="18"/>
                <w:szCs w:val="18"/>
              </w:rPr>
            </w:pPr>
            <w:r>
              <w:rPr>
                <w:rFonts w:ascii="Arial Narrow" w:hAnsi="Arial Narrow" w:cs="Arial"/>
                <w:b/>
                <w:bCs/>
                <w:color w:val="000000"/>
                <w:sz w:val="18"/>
                <w:szCs w:val="18"/>
              </w:rPr>
              <w:t>Domain*</w:t>
            </w:r>
            <w:r>
              <w:rPr>
                <w:rFonts w:ascii="Arial Narrow" w:hAnsi="Arial Narrow" w:cs="Arial"/>
                <w:color w:val="000000"/>
                <w:sz w:val="18"/>
                <w:szCs w:val="18"/>
              </w:rPr>
              <w:t> </w:t>
            </w:r>
          </w:p>
        </w:tc>
        <w:tc>
          <w:tcPr>
            <w:tcW w:w="990" w:type="dxa"/>
            <w:tcBorders>
              <w:top w:val="single" w:color="auto" w:sz="4" w:space="0"/>
              <w:left w:val="single" w:color="auto" w:sz="4" w:space="0"/>
              <w:bottom w:val="single" w:color="auto" w:sz="18" w:space="0"/>
              <w:right w:val="single" w:color="auto" w:sz="4" w:space="0"/>
            </w:tcBorders>
            <w:shd w:val="clear" w:color="auto" w:fill="CCC0D9"/>
            <w:vAlign w:val="center"/>
            <w:hideMark/>
          </w:tcPr>
          <w:p w:rsidR="00D571F4" w:rsidP="00667929" w:rsidRDefault="00D571F4" w14:paraId="3331AFA3" w14:textId="77777777">
            <w:pPr>
              <w:ind w:left="60"/>
              <w:rPr>
                <w:rFonts w:ascii="Arial Narrow" w:hAnsi="Arial Narrow" w:cs="Arial"/>
                <w:b/>
                <w:bCs/>
                <w:color w:val="000000"/>
                <w:sz w:val="18"/>
                <w:szCs w:val="18"/>
              </w:rPr>
            </w:pPr>
            <w:r>
              <w:rPr>
                <w:rFonts w:ascii="Arial Narrow" w:hAnsi="Arial Narrow" w:cs="Arial"/>
                <w:b/>
                <w:bCs/>
                <w:color w:val="000000"/>
                <w:sz w:val="18"/>
                <w:szCs w:val="18"/>
              </w:rPr>
              <w:t xml:space="preserve">Unit of assignment/ observation: </w:t>
            </w:r>
            <w:r>
              <w:rPr>
                <w:rFonts w:ascii="Arial Narrow" w:hAnsi="Arial Narrow" w:cs="Arial"/>
                <w:b/>
                <w:bCs/>
                <w:color w:val="000000"/>
                <w:sz w:val="18"/>
                <w:szCs w:val="18"/>
              </w:rPr>
              <w:br/>
              <w:t>Measure</w:t>
            </w:r>
            <w:r>
              <w:rPr>
                <w:rFonts w:ascii="Arial Narrow" w:hAnsi="Arial Narrow" w:cs="Arial"/>
                <w:b/>
                <w:bCs/>
                <w:color w:val="000000"/>
                <w:sz w:val="18"/>
                <w:szCs w:val="18"/>
              </w:rPr>
              <w:br/>
              <w:t>[Scale]</w:t>
            </w:r>
          </w:p>
        </w:tc>
        <w:tc>
          <w:tcPr>
            <w:tcW w:w="1157" w:type="dxa"/>
            <w:tcBorders>
              <w:top w:val="single" w:color="auto" w:sz="4" w:space="0"/>
              <w:left w:val="single" w:color="auto" w:sz="4" w:space="0"/>
              <w:bottom w:val="single" w:color="auto" w:sz="18" w:space="0"/>
              <w:right w:val="single" w:color="auto" w:sz="4" w:space="0"/>
            </w:tcBorders>
            <w:shd w:val="clear" w:color="auto" w:fill="CCC0D9"/>
            <w:vAlign w:val="center"/>
            <w:hideMark/>
          </w:tcPr>
          <w:p w:rsidR="00D571F4" w:rsidP="00667929" w:rsidRDefault="00D571F4" w14:paraId="142BCF0B" w14:textId="77777777">
            <w:pPr>
              <w:ind w:left="100"/>
              <w:rPr>
                <w:rFonts w:ascii="Arial Narrow" w:hAnsi="Arial Narrow" w:cs="Arial"/>
                <w:b/>
                <w:bCs/>
                <w:color w:val="000000"/>
                <w:sz w:val="18"/>
                <w:szCs w:val="18"/>
              </w:rPr>
            </w:pPr>
            <w:r>
              <w:rPr>
                <w:rFonts w:ascii="Arial Narrow" w:hAnsi="Arial Narrow" w:cs="Arial"/>
                <w:b/>
                <w:bCs/>
                <w:color w:val="000000"/>
                <w:sz w:val="18"/>
                <w:szCs w:val="18"/>
              </w:rPr>
              <w:t>Timing of measurement</w:t>
            </w:r>
          </w:p>
        </w:tc>
        <w:tc>
          <w:tcPr>
            <w:tcW w:w="1080" w:type="dxa"/>
            <w:tcBorders>
              <w:top w:val="single" w:color="auto" w:sz="4" w:space="0"/>
              <w:left w:val="single" w:color="auto" w:sz="4" w:space="0"/>
              <w:bottom w:val="single" w:color="auto" w:sz="18" w:space="0"/>
              <w:right w:val="single" w:color="auto" w:sz="4" w:space="0"/>
            </w:tcBorders>
            <w:shd w:val="clear" w:color="auto" w:fill="CCC0D9"/>
            <w:vAlign w:val="center"/>
            <w:hideMark/>
          </w:tcPr>
          <w:p w:rsidR="00D571F4" w:rsidP="00667929" w:rsidRDefault="00D571F4" w14:paraId="6FB28FC4" w14:textId="77777777">
            <w:pPr>
              <w:ind w:left="100"/>
              <w:rPr>
                <w:rFonts w:ascii="Arial Narrow" w:hAnsi="Arial Narrow" w:cs="Arial"/>
                <w:b/>
                <w:bCs/>
                <w:color w:val="000000"/>
                <w:sz w:val="18"/>
                <w:szCs w:val="18"/>
              </w:rPr>
            </w:pPr>
            <w:r>
              <w:rPr>
                <w:rFonts w:ascii="Arial Narrow" w:hAnsi="Arial Narrow" w:cs="Arial"/>
                <w:b/>
                <w:bCs/>
                <w:color w:val="000000"/>
                <w:sz w:val="18"/>
                <w:szCs w:val="18"/>
              </w:rPr>
              <w:t xml:space="preserve">Unit of assignment/ observation:  </w:t>
            </w:r>
            <w:r>
              <w:rPr>
                <w:rFonts w:ascii="Arial Narrow" w:hAnsi="Arial Narrow" w:cs="Arial"/>
                <w:b/>
                <w:bCs/>
                <w:color w:val="000000"/>
                <w:sz w:val="18"/>
                <w:szCs w:val="18"/>
              </w:rPr>
              <w:br/>
              <w:t>Measure</w:t>
            </w:r>
            <w:r>
              <w:rPr>
                <w:rFonts w:ascii="Arial Narrow" w:hAnsi="Arial Narrow" w:cs="Arial"/>
                <w:b/>
                <w:bCs/>
                <w:color w:val="000000"/>
                <w:sz w:val="18"/>
                <w:szCs w:val="18"/>
              </w:rPr>
              <w:br/>
              <w:t>[Scale]</w:t>
            </w:r>
          </w:p>
        </w:tc>
        <w:tc>
          <w:tcPr>
            <w:tcW w:w="1093" w:type="dxa"/>
            <w:tcBorders>
              <w:top w:val="single" w:color="auto" w:sz="4" w:space="0"/>
              <w:left w:val="single" w:color="auto" w:sz="4" w:space="0"/>
              <w:bottom w:val="single" w:color="auto" w:sz="18" w:space="0"/>
              <w:right w:val="single" w:color="auto" w:sz="18" w:space="0"/>
            </w:tcBorders>
            <w:shd w:val="clear" w:color="auto" w:fill="CCC0D9"/>
            <w:vAlign w:val="center"/>
            <w:hideMark/>
          </w:tcPr>
          <w:p w:rsidR="00D571F4" w:rsidP="00667929" w:rsidRDefault="00D571F4" w14:paraId="304249F1" w14:textId="77777777">
            <w:pPr>
              <w:ind w:left="100"/>
              <w:rPr>
                <w:rFonts w:ascii="Arial Narrow" w:hAnsi="Arial Narrow" w:cs="Arial"/>
                <w:b/>
                <w:bCs/>
                <w:color w:val="000000"/>
                <w:sz w:val="18"/>
                <w:szCs w:val="18"/>
              </w:rPr>
            </w:pPr>
            <w:r>
              <w:rPr>
                <w:rFonts w:ascii="Arial Narrow" w:hAnsi="Arial Narrow" w:cs="Arial"/>
                <w:b/>
                <w:bCs/>
                <w:color w:val="000000"/>
                <w:sz w:val="18"/>
                <w:szCs w:val="18"/>
              </w:rPr>
              <w:t>Timing of measurement</w:t>
            </w:r>
          </w:p>
        </w:tc>
      </w:tr>
      <w:tr w:rsidR="00D571F4" w:rsidTr="00667929" w14:paraId="5D7A4DC1" w14:textId="77777777">
        <w:trPr>
          <w:trHeight w:val="576"/>
        </w:trPr>
        <w:tc>
          <w:tcPr>
            <w:tcW w:w="1480" w:type="dxa"/>
            <w:tcBorders>
              <w:top w:val="single" w:color="auto" w:sz="18" w:space="0"/>
              <w:left w:val="single" w:color="auto" w:sz="18" w:space="0"/>
              <w:bottom w:val="single" w:color="auto" w:sz="4" w:space="0"/>
              <w:right w:val="single" w:color="auto" w:sz="4" w:space="0"/>
            </w:tcBorders>
            <w:hideMark/>
          </w:tcPr>
          <w:p w:rsidRPr="00D26913" w:rsidR="00D571F4" w:rsidP="00667929" w:rsidRDefault="00D571F4" w14:paraId="07470AA1" w14:textId="77777777">
            <w:pPr>
              <w:ind w:left="100"/>
              <w:rPr>
                <w:rFonts w:ascii="Arial Narrow" w:hAnsi="Arial Narrow" w:cs="Arial"/>
                <w:i/>
                <w:color w:val="000000"/>
                <w:sz w:val="18"/>
                <w:szCs w:val="18"/>
              </w:rPr>
            </w:pPr>
            <w:r w:rsidRPr="00D26913">
              <w:rPr>
                <w:rFonts w:ascii="Arial Narrow" w:hAnsi="Arial Narrow"/>
                <w:i/>
                <w:sz w:val="18"/>
                <w:szCs w:val="18"/>
              </w:rPr>
              <w:t>RQ 1</w:t>
            </w:r>
          </w:p>
        </w:tc>
        <w:tc>
          <w:tcPr>
            <w:tcW w:w="1030" w:type="dxa"/>
            <w:tcBorders>
              <w:top w:val="single" w:color="auto" w:sz="18" w:space="0"/>
              <w:left w:val="single" w:color="auto" w:sz="4" w:space="0"/>
              <w:bottom w:val="single" w:color="auto" w:sz="4" w:space="0"/>
              <w:right w:val="single" w:color="auto" w:sz="4" w:space="0"/>
            </w:tcBorders>
          </w:tcPr>
          <w:p w:rsidRPr="00D26913" w:rsidR="00D571F4" w:rsidP="00667929" w:rsidRDefault="00D571F4" w14:paraId="4B6F84A6" w14:textId="77777777">
            <w:pPr>
              <w:jc w:val="center"/>
              <w:rPr>
                <w:rFonts w:ascii="Arial Narrow" w:hAnsi="Arial Narrow" w:cs="Arial"/>
                <w:bCs/>
                <w:i/>
                <w:color w:val="000000"/>
                <w:sz w:val="18"/>
                <w:szCs w:val="18"/>
              </w:rPr>
            </w:pPr>
            <w:r w:rsidRPr="00D26913">
              <w:rPr>
                <w:rFonts w:ascii="Arial Narrow" w:hAnsi="Arial Narrow" w:cs="Arial"/>
                <w:bCs/>
                <w:i/>
                <w:color w:val="000000"/>
                <w:sz w:val="18"/>
                <w:szCs w:val="18"/>
              </w:rPr>
              <w:t>C-ITS</w:t>
            </w:r>
          </w:p>
        </w:tc>
        <w:tc>
          <w:tcPr>
            <w:tcW w:w="1080" w:type="dxa"/>
            <w:tcBorders>
              <w:top w:val="single" w:color="auto" w:sz="18" w:space="0"/>
              <w:left w:val="single" w:color="auto" w:sz="4" w:space="0"/>
              <w:bottom w:val="single" w:color="auto" w:sz="4" w:space="0"/>
              <w:right w:val="single" w:color="auto" w:sz="4" w:space="0"/>
            </w:tcBorders>
          </w:tcPr>
          <w:p w:rsidRPr="00D26913" w:rsidR="00D571F4" w:rsidP="00667929" w:rsidRDefault="00D571F4" w14:paraId="1040BD0F"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Target zip codes</w:t>
            </w:r>
          </w:p>
        </w:tc>
        <w:tc>
          <w:tcPr>
            <w:tcW w:w="1170" w:type="dxa"/>
            <w:tcBorders>
              <w:top w:val="single" w:color="auto" w:sz="18" w:space="0"/>
              <w:left w:val="single" w:color="auto" w:sz="4" w:space="0"/>
              <w:bottom w:val="single" w:color="auto" w:sz="4" w:space="0"/>
              <w:right w:val="single" w:color="auto" w:sz="4" w:space="0"/>
            </w:tcBorders>
          </w:tcPr>
          <w:p w:rsidRPr="00D26913" w:rsidR="00D571F4" w:rsidP="00667929" w:rsidRDefault="00D571F4" w14:paraId="1EA19961"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All zip codes in state</w:t>
            </w:r>
          </w:p>
        </w:tc>
        <w:tc>
          <w:tcPr>
            <w:tcW w:w="1440" w:type="dxa"/>
            <w:tcBorders>
              <w:top w:val="single" w:color="auto" w:sz="18" w:space="0"/>
              <w:left w:val="single" w:color="auto" w:sz="4" w:space="0"/>
              <w:bottom w:val="single" w:color="auto" w:sz="4" w:space="0"/>
              <w:right w:val="single" w:color="auto" w:sz="4" w:space="0"/>
            </w:tcBorders>
          </w:tcPr>
          <w:p w:rsidRPr="00D26913" w:rsidR="00D571F4" w:rsidP="00667929" w:rsidRDefault="00D571F4" w14:paraId="3885E92B"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All project/ collaborative activities</w:t>
            </w:r>
          </w:p>
        </w:tc>
        <w:tc>
          <w:tcPr>
            <w:tcW w:w="1260" w:type="dxa"/>
            <w:tcBorders>
              <w:top w:val="single" w:color="auto" w:sz="18" w:space="0"/>
              <w:left w:val="single" w:color="auto" w:sz="4" w:space="0"/>
              <w:bottom w:val="single" w:color="auto" w:sz="4" w:space="0"/>
              <w:right w:val="single" w:color="auto" w:sz="4" w:space="0"/>
            </w:tcBorders>
          </w:tcPr>
          <w:p w:rsidRPr="00D26913" w:rsidR="00D571F4" w:rsidP="00667929" w:rsidRDefault="00D571F4" w14:paraId="044EE2AD"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Comparable zip codes in state (not served by project/ collaborative)</w:t>
            </w:r>
          </w:p>
        </w:tc>
        <w:tc>
          <w:tcPr>
            <w:tcW w:w="1260" w:type="dxa"/>
            <w:tcBorders>
              <w:top w:val="single" w:color="auto" w:sz="18" w:space="0"/>
              <w:left w:val="single" w:color="auto" w:sz="4" w:space="0"/>
              <w:bottom w:val="single" w:color="auto" w:sz="4" w:space="0"/>
              <w:right w:val="single" w:color="auto" w:sz="4" w:space="0"/>
            </w:tcBorders>
            <w:hideMark/>
          </w:tcPr>
          <w:p w:rsidRPr="00D26913" w:rsidR="00D571F4" w:rsidP="00667929" w:rsidRDefault="00D571F4" w14:paraId="615AC855"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Child abuse</w:t>
            </w:r>
          </w:p>
        </w:tc>
        <w:tc>
          <w:tcPr>
            <w:tcW w:w="990" w:type="dxa"/>
            <w:tcBorders>
              <w:top w:val="single" w:color="auto" w:sz="18" w:space="0"/>
              <w:left w:val="single" w:color="auto" w:sz="4" w:space="0"/>
              <w:bottom w:val="single" w:color="auto" w:sz="4" w:space="0"/>
              <w:right w:val="single" w:color="auto" w:sz="4" w:space="0"/>
            </w:tcBorders>
            <w:hideMark/>
          </w:tcPr>
          <w:p w:rsidRPr="00D26913" w:rsidR="00D571F4" w:rsidP="00667929" w:rsidRDefault="00D571F4" w14:paraId="72C45BA3"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Zip code: # confirmed cases of child abuse</w:t>
            </w:r>
          </w:p>
        </w:tc>
        <w:tc>
          <w:tcPr>
            <w:tcW w:w="1157" w:type="dxa"/>
            <w:tcBorders>
              <w:top w:val="single" w:color="auto" w:sz="18" w:space="0"/>
              <w:left w:val="single" w:color="auto" w:sz="4" w:space="0"/>
              <w:bottom w:val="single" w:color="auto" w:sz="4" w:space="0"/>
              <w:right w:val="single" w:color="auto" w:sz="4" w:space="0"/>
            </w:tcBorders>
            <w:hideMark/>
          </w:tcPr>
          <w:p w:rsidRPr="00D26913" w:rsidR="00D571F4" w:rsidP="00667929" w:rsidRDefault="00D571F4" w14:paraId="71FC7898"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2020</w:t>
            </w:r>
          </w:p>
          <w:p w:rsidRPr="00D26913" w:rsidR="00D571F4" w:rsidP="00667929" w:rsidRDefault="00D571F4" w14:paraId="7DAB4D23"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2021</w:t>
            </w:r>
          </w:p>
          <w:p w:rsidRPr="00D26913" w:rsidR="00D571F4" w:rsidP="00667929" w:rsidRDefault="00D571F4" w14:paraId="2FBB238A"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2022</w:t>
            </w:r>
          </w:p>
        </w:tc>
        <w:tc>
          <w:tcPr>
            <w:tcW w:w="1080" w:type="dxa"/>
            <w:tcBorders>
              <w:top w:val="single" w:color="auto" w:sz="18" w:space="0"/>
              <w:left w:val="single" w:color="auto" w:sz="4" w:space="0"/>
              <w:bottom w:val="single" w:color="auto" w:sz="4" w:space="0"/>
              <w:right w:val="single" w:color="auto" w:sz="4" w:space="0"/>
            </w:tcBorders>
            <w:hideMark/>
          </w:tcPr>
          <w:p w:rsidRPr="00D26913" w:rsidR="00D571F4" w:rsidP="00667929" w:rsidRDefault="00D571F4" w14:paraId="394F274C"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Zip code: # confirmed cases of child abuse</w:t>
            </w:r>
          </w:p>
        </w:tc>
        <w:tc>
          <w:tcPr>
            <w:tcW w:w="1093" w:type="dxa"/>
            <w:tcBorders>
              <w:top w:val="single" w:color="auto" w:sz="18" w:space="0"/>
              <w:left w:val="single" w:color="auto" w:sz="4" w:space="0"/>
              <w:bottom w:val="single" w:color="auto" w:sz="4" w:space="0"/>
              <w:right w:val="single" w:color="auto" w:sz="18" w:space="0"/>
            </w:tcBorders>
            <w:hideMark/>
          </w:tcPr>
          <w:p w:rsidRPr="00D26913" w:rsidR="00D571F4" w:rsidP="00667929" w:rsidRDefault="00D571F4" w14:paraId="2CA350FF"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2015</w:t>
            </w:r>
          </w:p>
          <w:p w:rsidRPr="00D26913" w:rsidR="00D571F4" w:rsidP="00667929" w:rsidRDefault="00D571F4" w14:paraId="10671DEE"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2016</w:t>
            </w:r>
          </w:p>
          <w:p w:rsidRPr="00D26913" w:rsidR="00D571F4" w:rsidP="00667929" w:rsidRDefault="00D571F4" w14:paraId="5EF3FE63"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2017</w:t>
            </w:r>
          </w:p>
          <w:p w:rsidRPr="00D26913" w:rsidR="00D571F4" w:rsidP="00667929" w:rsidRDefault="00D571F4" w14:paraId="51730E61"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2018</w:t>
            </w:r>
          </w:p>
          <w:p w:rsidRPr="00D26913" w:rsidR="00D571F4" w:rsidP="00667929" w:rsidRDefault="00D571F4" w14:paraId="45FB8717" w14:textId="77777777">
            <w:pPr>
              <w:spacing w:after="0"/>
              <w:ind w:left="101"/>
              <w:rPr>
                <w:rFonts w:ascii="Arial Narrow" w:hAnsi="Arial Narrow" w:cs="Arial"/>
                <w:i/>
                <w:color w:val="000000"/>
                <w:sz w:val="18"/>
                <w:szCs w:val="18"/>
              </w:rPr>
            </w:pPr>
            <w:r w:rsidRPr="00D26913">
              <w:rPr>
                <w:rFonts w:ascii="Arial Narrow" w:hAnsi="Arial Narrow" w:cs="Arial"/>
                <w:i/>
                <w:color w:val="000000"/>
                <w:sz w:val="18"/>
                <w:szCs w:val="18"/>
              </w:rPr>
              <w:t>Spring 2019</w:t>
            </w:r>
          </w:p>
        </w:tc>
      </w:tr>
      <w:tr w:rsidR="00D571F4" w:rsidTr="00667929" w14:paraId="2A5CA5A4" w14:textId="77777777">
        <w:trPr>
          <w:trHeight w:val="576"/>
        </w:trPr>
        <w:tc>
          <w:tcPr>
            <w:tcW w:w="1480" w:type="dxa"/>
            <w:tcBorders>
              <w:top w:val="single" w:color="auto" w:sz="4" w:space="0"/>
              <w:left w:val="single" w:color="auto" w:sz="18" w:space="0"/>
              <w:bottom w:val="single" w:color="auto" w:sz="4" w:space="0"/>
              <w:right w:val="single" w:color="auto" w:sz="4" w:space="0"/>
            </w:tcBorders>
          </w:tcPr>
          <w:p w:rsidRPr="00D26913" w:rsidR="00D571F4" w:rsidP="00667929" w:rsidRDefault="00D571F4" w14:paraId="3805BB22"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RQ 2</w:t>
            </w:r>
          </w:p>
        </w:tc>
        <w:tc>
          <w:tcPr>
            <w:tcW w:w="103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4EE8CEE8" w14:textId="77777777">
            <w:pPr>
              <w:jc w:val="center"/>
              <w:rPr>
                <w:rFonts w:ascii="Arial Narrow" w:hAnsi="Arial Narrow" w:cs="Arial"/>
                <w:i/>
                <w:color w:val="000000"/>
                <w:sz w:val="18"/>
                <w:szCs w:val="18"/>
              </w:rPr>
            </w:pPr>
            <w:r w:rsidRPr="00D26913">
              <w:rPr>
                <w:rFonts w:ascii="Arial Narrow" w:hAnsi="Arial Narrow" w:cs="Arial"/>
                <w:i/>
                <w:color w:val="000000"/>
                <w:sz w:val="18"/>
                <w:szCs w:val="18"/>
              </w:rPr>
              <w:t>Pre-post</w:t>
            </w:r>
          </w:p>
        </w:tc>
        <w:tc>
          <w:tcPr>
            <w:tcW w:w="108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54568607"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Family Navigation Participants</w:t>
            </w:r>
          </w:p>
        </w:tc>
        <w:tc>
          <w:tcPr>
            <w:tcW w:w="117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16609C07"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All families who participate in navigation</w:t>
            </w:r>
          </w:p>
        </w:tc>
        <w:tc>
          <w:tcPr>
            <w:tcW w:w="144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134E7816"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Navigation</w:t>
            </w:r>
          </w:p>
        </w:tc>
        <w:tc>
          <w:tcPr>
            <w:tcW w:w="126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446198AB"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Navigation participants prior to intervention</w:t>
            </w:r>
          </w:p>
        </w:tc>
        <w:tc>
          <w:tcPr>
            <w:tcW w:w="126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6F2AA632"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Protective Factors</w:t>
            </w:r>
          </w:p>
        </w:tc>
        <w:tc>
          <w:tcPr>
            <w:tcW w:w="99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5236B058"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Individual participants: Protective Factors Survey</w:t>
            </w:r>
          </w:p>
        </w:tc>
        <w:tc>
          <w:tcPr>
            <w:tcW w:w="1157"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1717F444"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6 months after first navigation session (Spring 2020 – Spring 2022)</w:t>
            </w:r>
          </w:p>
        </w:tc>
        <w:tc>
          <w:tcPr>
            <w:tcW w:w="1080" w:type="dxa"/>
            <w:tcBorders>
              <w:top w:val="single" w:color="auto" w:sz="4" w:space="0"/>
              <w:left w:val="single" w:color="auto" w:sz="4" w:space="0"/>
              <w:bottom w:val="single" w:color="auto" w:sz="4" w:space="0"/>
              <w:right w:val="single" w:color="auto" w:sz="4" w:space="0"/>
            </w:tcBorders>
          </w:tcPr>
          <w:p w:rsidRPr="00D26913" w:rsidR="00D571F4" w:rsidP="00667929" w:rsidRDefault="00D571F4" w14:paraId="0D029572"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Individual participants: Protective Factors Survey</w:t>
            </w:r>
          </w:p>
        </w:tc>
        <w:tc>
          <w:tcPr>
            <w:tcW w:w="1093" w:type="dxa"/>
            <w:tcBorders>
              <w:top w:val="single" w:color="auto" w:sz="4" w:space="0"/>
              <w:left w:val="single" w:color="auto" w:sz="4" w:space="0"/>
              <w:bottom w:val="single" w:color="auto" w:sz="4" w:space="0"/>
              <w:right w:val="single" w:color="auto" w:sz="18" w:space="0"/>
            </w:tcBorders>
          </w:tcPr>
          <w:p w:rsidRPr="00D26913" w:rsidR="00D571F4" w:rsidP="00667929" w:rsidRDefault="00D571F4" w14:paraId="372BE77E" w14:textId="77777777">
            <w:pPr>
              <w:ind w:left="100"/>
              <w:rPr>
                <w:rFonts w:ascii="Arial Narrow" w:hAnsi="Arial Narrow" w:cs="Arial"/>
                <w:i/>
                <w:color w:val="000000"/>
                <w:sz w:val="18"/>
                <w:szCs w:val="18"/>
              </w:rPr>
            </w:pPr>
            <w:r w:rsidRPr="00D26913">
              <w:rPr>
                <w:rFonts w:ascii="Arial Narrow" w:hAnsi="Arial Narrow" w:cs="Arial"/>
                <w:i/>
                <w:color w:val="000000"/>
                <w:sz w:val="18"/>
                <w:szCs w:val="18"/>
              </w:rPr>
              <w:t>First navigation session (Fall 2019 – Fall 2021)</w:t>
            </w:r>
          </w:p>
        </w:tc>
      </w:tr>
      <w:tr w:rsidR="00D571F4" w:rsidTr="00667929" w14:paraId="3E6457DF" w14:textId="77777777">
        <w:trPr>
          <w:trHeight w:val="576"/>
        </w:trPr>
        <w:tc>
          <w:tcPr>
            <w:tcW w:w="1480" w:type="dxa"/>
            <w:tcBorders>
              <w:top w:val="single" w:color="auto" w:sz="4" w:space="0"/>
              <w:left w:val="single" w:color="auto" w:sz="18" w:space="0"/>
              <w:bottom w:val="single" w:color="auto" w:sz="4" w:space="0"/>
              <w:right w:val="single" w:color="auto" w:sz="4" w:space="0"/>
            </w:tcBorders>
          </w:tcPr>
          <w:p w:rsidR="00D571F4" w:rsidP="00667929" w:rsidRDefault="00D571F4" w14:paraId="3F4B4863" w14:textId="77777777">
            <w:pPr>
              <w:ind w:left="100"/>
              <w:rPr>
                <w:rFonts w:ascii="Arial Narrow" w:hAnsi="Arial Narrow" w:cs="Arial"/>
                <w:color w:val="000000"/>
                <w:sz w:val="18"/>
                <w:szCs w:val="18"/>
              </w:rPr>
            </w:pPr>
          </w:p>
        </w:tc>
        <w:tc>
          <w:tcPr>
            <w:tcW w:w="1030" w:type="dxa"/>
            <w:tcBorders>
              <w:top w:val="single" w:color="auto" w:sz="4" w:space="0"/>
              <w:left w:val="single" w:color="auto" w:sz="4" w:space="0"/>
              <w:bottom w:val="single" w:color="auto" w:sz="4" w:space="0"/>
              <w:right w:val="single" w:color="auto" w:sz="4" w:space="0"/>
            </w:tcBorders>
          </w:tcPr>
          <w:p w:rsidRPr="00785920" w:rsidR="00D571F4" w:rsidP="00667929" w:rsidRDefault="00D571F4" w14:paraId="4624E691" w14:textId="77777777">
            <w:pPr>
              <w:jc w:val="center"/>
              <w:rPr>
                <w:rFonts w:ascii="Arial Narrow" w:hAnsi="Arial Narrow" w:cs="Arial"/>
                <w:b/>
                <w:bCs/>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tcPr>
          <w:p w:rsidR="00D571F4" w:rsidP="00667929" w:rsidRDefault="00D571F4" w14:paraId="10AE1209" w14:textId="77777777">
            <w:pPr>
              <w:ind w:left="100"/>
              <w:rPr>
                <w:rFonts w:ascii="Arial Narrow" w:hAnsi="Arial Narrow" w:cs="Arial"/>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tcPr>
          <w:p w:rsidR="00D571F4" w:rsidP="00667929" w:rsidRDefault="00D571F4" w14:paraId="00F69015" w14:textId="77777777">
            <w:pPr>
              <w:ind w:left="100"/>
              <w:rPr>
                <w:rFonts w:ascii="Arial Narrow" w:hAnsi="Arial Narrow" w:cs="Arial"/>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tcPr>
          <w:p w:rsidR="00D571F4" w:rsidP="00667929" w:rsidRDefault="00D571F4" w14:paraId="0E021A92" w14:textId="77777777">
            <w:pPr>
              <w:ind w:left="100"/>
              <w:rPr>
                <w:rFonts w:ascii="Arial Narrow" w:hAnsi="Arial Narrow" w:cs="Arial"/>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tcPr>
          <w:p w:rsidR="00D571F4" w:rsidP="00667929" w:rsidRDefault="00D571F4" w14:paraId="01C21B93" w14:textId="77777777">
            <w:pPr>
              <w:ind w:left="100"/>
              <w:rPr>
                <w:rFonts w:ascii="Arial Narrow" w:hAnsi="Arial Narrow" w:cs="Arial"/>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tcPr>
          <w:p w:rsidR="00D571F4" w:rsidP="00667929" w:rsidRDefault="00D571F4" w14:paraId="0EA88ECA" w14:textId="77777777">
            <w:pPr>
              <w:ind w:left="100"/>
              <w:rPr>
                <w:rFonts w:ascii="Arial Narrow" w:hAnsi="Arial Narrow" w:cs="Arial"/>
                <w:color w:val="000000"/>
                <w:sz w:val="18"/>
                <w:szCs w:val="18"/>
              </w:rPr>
            </w:pPr>
          </w:p>
        </w:tc>
        <w:tc>
          <w:tcPr>
            <w:tcW w:w="990" w:type="dxa"/>
            <w:tcBorders>
              <w:top w:val="single" w:color="auto" w:sz="4" w:space="0"/>
              <w:left w:val="single" w:color="auto" w:sz="4" w:space="0"/>
              <w:bottom w:val="single" w:color="auto" w:sz="4" w:space="0"/>
              <w:right w:val="single" w:color="auto" w:sz="4" w:space="0"/>
            </w:tcBorders>
          </w:tcPr>
          <w:p w:rsidR="00D571F4" w:rsidP="00667929" w:rsidRDefault="00D571F4" w14:paraId="737A95F0" w14:textId="77777777">
            <w:pPr>
              <w:ind w:left="100"/>
              <w:rPr>
                <w:rFonts w:ascii="Arial Narrow" w:hAnsi="Arial Narrow" w:cs="Arial"/>
                <w:color w:val="000000"/>
                <w:sz w:val="18"/>
                <w:szCs w:val="18"/>
              </w:rPr>
            </w:pPr>
          </w:p>
        </w:tc>
        <w:tc>
          <w:tcPr>
            <w:tcW w:w="1157" w:type="dxa"/>
            <w:tcBorders>
              <w:top w:val="single" w:color="auto" w:sz="4" w:space="0"/>
              <w:left w:val="single" w:color="auto" w:sz="4" w:space="0"/>
              <w:bottom w:val="single" w:color="auto" w:sz="4" w:space="0"/>
              <w:right w:val="single" w:color="auto" w:sz="4" w:space="0"/>
            </w:tcBorders>
          </w:tcPr>
          <w:p w:rsidR="00D571F4" w:rsidP="00667929" w:rsidRDefault="00D571F4" w14:paraId="40D71A60" w14:textId="77777777">
            <w:pPr>
              <w:ind w:left="100"/>
              <w:rPr>
                <w:rFonts w:ascii="Arial Narrow" w:hAnsi="Arial Narrow" w:cs="Arial"/>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tcPr>
          <w:p w:rsidR="00D571F4" w:rsidP="00667929" w:rsidRDefault="00D571F4" w14:paraId="171BB29D" w14:textId="77777777">
            <w:pPr>
              <w:ind w:left="100"/>
              <w:rPr>
                <w:rFonts w:ascii="Arial Narrow" w:hAnsi="Arial Narrow" w:cs="Arial"/>
                <w:color w:val="000000"/>
                <w:sz w:val="18"/>
                <w:szCs w:val="18"/>
              </w:rPr>
            </w:pPr>
          </w:p>
        </w:tc>
        <w:tc>
          <w:tcPr>
            <w:tcW w:w="1093" w:type="dxa"/>
            <w:tcBorders>
              <w:top w:val="single" w:color="auto" w:sz="4" w:space="0"/>
              <w:left w:val="single" w:color="auto" w:sz="4" w:space="0"/>
              <w:bottom w:val="single" w:color="auto" w:sz="4" w:space="0"/>
              <w:right w:val="single" w:color="auto" w:sz="18" w:space="0"/>
            </w:tcBorders>
          </w:tcPr>
          <w:p w:rsidR="00D571F4" w:rsidP="00667929" w:rsidRDefault="00D571F4" w14:paraId="1C9FED6E" w14:textId="77777777">
            <w:pPr>
              <w:ind w:left="100"/>
              <w:rPr>
                <w:rFonts w:ascii="Arial Narrow" w:hAnsi="Arial Narrow" w:cs="Arial"/>
                <w:color w:val="000000"/>
                <w:sz w:val="18"/>
                <w:szCs w:val="18"/>
              </w:rPr>
            </w:pPr>
          </w:p>
        </w:tc>
      </w:tr>
      <w:tr w:rsidR="00D571F4" w:rsidTr="00667929" w14:paraId="1A456E3E" w14:textId="77777777">
        <w:trPr>
          <w:trHeight w:val="576"/>
        </w:trPr>
        <w:tc>
          <w:tcPr>
            <w:tcW w:w="1480" w:type="dxa"/>
            <w:tcBorders>
              <w:top w:val="single" w:color="auto" w:sz="4" w:space="0"/>
              <w:left w:val="single" w:color="auto" w:sz="18" w:space="0"/>
              <w:bottom w:val="single" w:color="auto" w:sz="18" w:space="0"/>
              <w:right w:val="single" w:color="auto" w:sz="4" w:space="0"/>
            </w:tcBorders>
          </w:tcPr>
          <w:p w:rsidR="00D571F4" w:rsidP="00667929" w:rsidRDefault="00D571F4" w14:paraId="2A8BE7B8" w14:textId="77777777">
            <w:pPr>
              <w:ind w:left="100"/>
              <w:rPr>
                <w:rFonts w:ascii="Arial Narrow" w:hAnsi="Arial Narrow" w:cs="Arial"/>
                <w:color w:val="000000"/>
                <w:sz w:val="18"/>
                <w:szCs w:val="18"/>
              </w:rPr>
            </w:pPr>
          </w:p>
        </w:tc>
        <w:tc>
          <w:tcPr>
            <w:tcW w:w="1030" w:type="dxa"/>
            <w:tcBorders>
              <w:top w:val="single" w:color="auto" w:sz="4" w:space="0"/>
              <w:left w:val="single" w:color="auto" w:sz="4" w:space="0"/>
              <w:bottom w:val="single" w:color="auto" w:sz="18" w:space="0"/>
              <w:right w:val="single" w:color="auto" w:sz="4" w:space="0"/>
            </w:tcBorders>
          </w:tcPr>
          <w:p w:rsidRPr="00785920" w:rsidR="00D571F4" w:rsidP="00667929" w:rsidRDefault="00D571F4" w14:paraId="54455249" w14:textId="77777777">
            <w:pPr>
              <w:jc w:val="center"/>
              <w:rPr>
                <w:rFonts w:ascii="Arial Narrow" w:hAnsi="Arial Narrow" w:cs="Arial"/>
                <w:b/>
                <w:bCs/>
                <w:color w:val="000000"/>
                <w:sz w:val="18"/>
                <w:szCs w:val="18"/>
              </w:rPr>
            </w:pPr>
          </w:p>
        </w:tc>
        <w:tc>
          <w:tcPr>
            <w:tcW w:w="1080" w:type="dxa"/>
            <w:tcBorders>
              <w:top w:val="single" w:color="auto" w:sz="4" w:space="0"/>
              <w:left w:val="single" w:color="auto" w:sz="4" w:space="0"/>
              <w:bottom w:val="single" w:color="auto" w:sz="18" w:space="0"/>
              <w:right w:val="single" w:color="auto" w:sz="4" w:space="0"/>
            </w:tcBorders>
          </w:tcPr>
          <w:p w:rsidR="00D571F4" w:rsidP="00667929" w:rsidRDefault="00D571F4" w14:paraId="0272AF90" w14:textId="77777777">
            <w:pPr>
              <w:ind w:left="100"/>
              <w:rPr>
                <w:rFonts w:ascii="Arial Narrow" w:hAnsi="Arial Narrow" w:cs="Arial"/>
                <w:color w:val="000000"/>
                <w:sz w:val="18"/>
                <w:szCs w:val="18"/>
              </w:rPr>
            </w:pPr>
          </w:p>
        </w:tc>
        <w:tc>
          <w:tcPr>
            <w:tcW w:w="1170" w:type="dxa"/>
            <w:tcBorders>
              <w:top w:val="single" w:color="auto" w:sz="4" w:space="0"/>
              <w:left w:val="single" w:color="auto" w:sz="4" w:space="0"/>
              <w:bottom w:val="single" w:color="auto" w:sz="18" w:space="0"/>
              <w:right w:val="single" w:color="auto" w:sz="4" w:space="0"/>
            </w:tcBorders>
          </w:tcPr>
          <w:p w:rsidR="00D571F4" w:rsidP="00667929" w:rsidRDefault="00D571F4" w14:paraId="04C5D027" w14:textId="77777777">
            <w:pPr>
              <w:ind w:left="100"/>
              <w:rPr>
                <w:rFonts w:ascii="Arial Narrow" w:hAnsi="Arial Narrow" w:cs="Arial"/>
                <w:color w:val="000000"/>
                <w:sz w:val="18"/>
                <w:szCs w:val="18"/>
              </w:rPr>
            </w:pPr>
          </w:p>
        </w:tc>
        <w:tc>
          <w:tcPr>
            <w:tcW w:w="1440" w:type="dxa"/>
            <w:tcBorders>
              <w:top w:val="single" w:color="auto" w:sz="4" w:space="0"/>
              <w:left w:val="single" w:color="auto" w:sz="4" w:space="0"/>
              <w:bottom w:val="single" w:color="auto" w:sz="18" w:space="0"/>
              <w:right w:val="single" w:color="auto" w:sz="4" w:space="0"/>
            </w:tcBorders>
          </w:tcPr>
          <w:p w:rsidR="00D571F4" w:rsidP="00667929" w:rsidRDefault="00D571F4" w14:paraId="33CF1B6C" w14:textId="77777777">
            <w:pPr>
              <w:ind w:left="100"/>
              <w:rPr>
                <w:rFonts w:ascii="Arial Narrow" w:hAnsi="Arial Narrow" w:cs="Arial"/>
                <w:color w:val="000000"/>
                <w:sz w:val="18"/>
                <w:szCs w:val="18"/>
              </w:rPr>
            </w:pPr>
          </w:p>
        </w:tc>
        <w:tc>
          <w:tcPr>
            <w:tcW w:w="1260" w:type="dxa"/>
            <w:tcBorders>
              <w:top w:val="single" w:color="auto" w:sz="4" w:space="0"/>
              <w:left w:val="single" w:color="auto" w:sz="4" w:space="0"/>
              <w:bottom w:val="single" w:color="auto" w:sz="18" w:space="0"/>
              <w:right w:val="single" w:color="auto" w:sz="4" w:space="0"/>
            </w:tcBorders>
          </w:tcPr>
          <w:p w:rsidR="00D571F4" w:rsidP="00667929" w:rsidRDefault="00D571F4" w14:paraId="2B5BD1FF" w14:textId="77777777">
            <w:pPr>
              <w:ind w:left="100"/>
              <w:rPr>
                <w:rFonts w:ascii="Arial Narrow" w:hAnsi="Arial Narrow" w:cs="Arial"/>
                <w:color w:val="000000"/>
                <w:sz w:val="18"/>
                <w:szCs w:val="18"/>
              </w:rPr>
            </w:pPr>
          </w:p>
        </w:tc>
        <w:tc>
          <w:tcPr>
            <w:tcW w:w="1260" w:type="dxa"/>
            <w:tcBorders>
              <w:top w:val="single" w:color="auto" w:sz="4" w:space="0"/>
              <w:left w:val="single" w:color="auto" w:sz="4" w:space="0"/>
              <w:bottom w:val="single" w:color="auto" w:sz="18" w:space="0"/>
              <w:right w:val="single" w:color="auto" w:sz="4" w:space="0"/>
            </w:tcBorders>
          </w:tcPr>
          <w:p w:rsidR="00D571F4" w:rsidP="00667929" w:rsidRDefault="00D571F4" w14:paraId="7C93F112" w14:textId="77777777">
            <w:pPr>
              <w:ind w:left="100"/>
              <w:rPr>
                <w:rFonts w:ascii="Arial Narrow" w:hAnsi="Arial Narrow" w:cs="Arial"/>
                <w:color w:val="000000"/>
                <w:sz w:val="18"/>
                <w:szCs w:val="18"/>
              </w:rPr>
            </w:pPr>
          </w:p>
        </w:tc>
        <w:tc>
          <w:tcPr>
            <w:tcW w:w="990" w:type="dxa"/>
            <w:tcBorders>
              <w:top w:val="single" w:color="auto" w:sz="4" w:space="0"/>
              <w:left w:val="single" w:color="auto" w:sz="4" w:space="0"/>
              <w:bottom w:val="single" w:color="auto" w:sz="18" w:space="0"/>
              <w:right w:val="single" w:color="auto" w:sz="4" w:space="0"/>
            </w:tcBorders>
          </w:tcPr>
          <w:p w:rsidR="00D571F4" w:rsidP="00667929" w:rsidRDefault="00D571F4" w14:paraId="52944865" w14:textId="77777777">
            <w:pPr>
              <w:ind w:left="100"/>
              <w:rPr>
                <w:rFonts w:ascii="Arial Narrow" w:hAnsi="Arial Narrow" w:cs="Arial"/>
                <w:color w:val="000000"/>
                <w:sz w:val="18"/>
                <w:szCs w:val="18"/>
              </w:rPr>
            </w:pPr>
          </w:p>
        </w:tc>
        <w:tc>
          <w:tcPr>
            <w:tcW w:w="1157" w:type="dxa"/>
            <w:tcBorders>
              <w:top w:val="single" w:color="auto" w:sz="4" w:space="0"/>
              <w:left w:val="single" w:color="auto" w:sz="4" w:space="0"/>
              <w:bottom w:val="single" w:color="auto" w:sz="18" w:space="0"/>
              <w:right w:val="single" w:color="auto" w:sz="4" w:space="0"/>
            </w:tcBorders>
          </w:tcPr>
          <w:p w:rsidR="00D571F4" w:rsidP="00667929" w:rsidRDefault="00D571F4" w14:paraId="1DAA2EDF" w14:textId="77777777">
            <w:pPr>
              <w:ind w:left="100"/>
              <w:rPr>
                <w:rFonts w:ascii="Arial Narrow" w:hAnsi="Arial Narrow" w:cs="Arial"/>
                <w:color w:val="000000"/>
                <w:sz w:val="18"/>
                <w:szCs w:val="18"/>
              </w:rPr>
            </w:pPr>
          </w:p>
        </w:tc>
        <w:tc>
          <w:tcPr>
            <w:tcW w:w="1080" w:type="dxa"/>
            <w:tcBorders>
              <w:top w:val="single" w:color="auto" w:sz="4" w:space="0"/>
              <w:left w:val="single" w:color="auto" w:sz="4" w:space="0"/>
              <w:bottom w:val="single" w:color="auto" w:sz="18" w:space="0"/>
              <w:right w:val="single" w:color="auto" w:sz="4" w:space="0"/>
            </w:tcBorders>
          </w:tcPr>
          <w:p w:rsidR="00D571F4" w:rsidP="00667929" w:rsidRDefault="00D571F4" w14:paraId="24D4F53C" w14:textId="77777777">
            <w:pPr>
              <w:ind w:left="100"/>
              <w:rPr>
                <w:rFonts w:ascii="Arial Narrow" w:hAnsi="Arial Narrow" w:cs="Arial"/>
                <w:color w:val="000000"/>
                <w:sz w:val="18"/>
                <w:szCs w:val="18"/>
              </w:rPr>
            </w:pPr>
          </w:p>
        </w:tc>
        <w:tc>
          <w:tcPr>
            <w:tcW w:w="1093" w:type="dxa"/>
            <w:tcBorders>
              <w:top w:val="single" w:color="auto" w:sz="4" w:space="0"/>
              <w:left w:val="single" w:color="auto" w:sz="4" w:space="0"/>
              <w:bottom w:val="single" w:color="auto" w:sz="18" w:space="0"/>
              <w:right w:val="single" w:color="auto" w:sz="18" w:space="0"/>
            </w:tcBorders>
          </w:tcPr>
          <w:p w:rsidR="00D571F4" w:rsidP="00667929" w:rsidRDefault="00D571F4" w14:paraId="18D0B892" w14:textId="77777777">
            <w:pPr>
              <w:ind w:left="100"/>
              <w:rPr>
                <w:rFonts w:ascii="Arial Narrow" w:hAnsi="Arial Narrow" w:cs="Arial"/>
                <w:color w:val="000000"/>
                <w:sz w:val="18"/>
                <w:szCs w:val="18"/>
              </w:rPr>
            </w:pPr>
          </w:p>
        </w:tc>
      </w:tr>
    </w:tbl>
    <w:p w:rsidR="00D571F4" w:rsidP="00D571F4" w:rsidRDefault="00D571F4" w14:paraId="74A2F2A6" w14:textId="77777777">
      <w:r>
        <w:t>* Indicates one of the four components of your outcome evaluation research questions</w:t>
      </w:r>
    </w:p>
    <w:p w:rsidR="00D571F4" w:rsidP="00D571F4" w:rsidRDefault="00D571F4" w14:paraId="2A43B800" w14:textId="77777777">
      <w:r>
        <w:t>Example Research Question 1: Did the zip codes targeted by the Initiative/Collaborative have lower rates of confirmed cases of child abuse than comparable zip codes not targeted by the Collaborative (and without a similar intervention)?</w:t>
      </w:r>
    </w:p>
    <w:p w:rsidR="00B47494" w:rsidP="00D353EE" w:rsidRDefault="00D571F4" w14:paraId="156A64C6" w14:textId="5AB3551A">
      <w:r>
        <w:t>Example Research Question 2: To what extent did protective factors improve among recipients of navigation services compared the baseline period?</w:t>
      </w:r>
    </w:p>
    <w:p w:rsidRPr="005479AA" w:rsidR="00FB79EB" w:rsidP="00D353EE" w:rsidRDefault="00FB79EB" w14:paraId="0E324BD7" w14:textId="77777777"/>
    <w:sectPr w:rsidRPr="005479AA" w:rsidR="00FB79EB" w:rsidSect="00D571F4">
      <w:headerReference w:type="default" r:id="rId37"/>
      <w:pgSz w:w="15840" w:h="12240" w:orient="landscape" w:code="1"/>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46F00" w14:textId="77777777" w:rsidR="00443209" w:rsidRDefault="00443209" w:rsidP="00DC17F5">
      <w:r>
        <w:separator/>
      </w:r>
    </w:p>
  </w:endnote>
  <w:endnote w:type="continuationSeparator" w:id="0">
    <w:p w14:paraId="29085ED0" w14:textId="77777777" w:rsidR="00443209" w:rsidRDefault="00443209" w:rsidP="00DC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A401" w14:textId="4109DF4C" w:rsidR="00443209" w:rsidRDefault="00443209" w:rsidP="009C0A96">
    <w:pPr>
      <w:pStyle w:val="Footer"/>
    </w:pPr>
    <w:r w:rsidRPr="00BE5A43">
      <w:t>Abt Associates</w:t>
    </w:r>
    <w:r w:rsidRPr="00BE5A43">
      <w:tab/>
    </w:r>
    <w:r w:rsidRPr="009D21C4">
      <w:t>Community Collaborations Evaluation Plan Template</w:t>
    </w:r>
    <w:r w:rsidRPr="00BE5A43">
      <w:rPr>
        <w:color w:val="595959"/>
      </w:rPr>
      <w:tab/>
    </w:r>
    <w:r>
      <w:rPr>
        <w:color w:val="595959"/>
      </w:rPr>
      <w:t xml:space="preserve"> December 3, 2019</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sidR="00780461">
      <w:rPr>
        <w:noProof/>
      </w:rPr>
      <w:t>6</w:t>
    </w:r>
    <w:r w:rsidRPr="00BE5A4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3567F" w14:textId="6DAEDBD9" w:rsidR="00443209" w:rsidRPr="00856A79" w:rsidRDefault="00443209" w:rsidP="0031151A">
    <w:pPr>
      <w:pStyle w:val="Footer"/>
      <w:tabs>
        <w:tab w:val="clear" w:pos="4680"/>
        <w:tab w:val="center" w:pos="4860"/>
        <w:tab w:val="right" w:pos="12960"/>
      </w:tabs>
    </w:pPr>
    <w:r w:rsidRPr="00BE5A43">
      <w:t>Abt Associates</w:t>
    </w:r>
    <w:r w:rsidRPr="00BE5A43">
      <w:tab/>
    </w:r>
    <w:r w:rsidRPr="009D21C4">
      <w:t>Community Collaborations Evaluation Plan Template</w:t>
    </w:r>
    <w:r w:rsidRPr="00BE5A43">
      <w:rPr>
        <w:color w:val="595959"/>
      </w:rPr>
      <w:tab/>
    </w:r>
    <w:r w:rsidR="00FF2BCB">
      <w:rPr>
        <w:color w:val="595959"/>
      </w:rPr>
      <w:t>December 3</w:t>
    </w:r>
    <w:r>
      <w:rPr>
        <w:color w:val="595959"/>
      </w:rPr>
      <w:t xml:space="preserve">, </w:t>
    </w:r>
    <w:r w:rsidR="0035109F">
      <w:rPr>
        <w:color w:val="595959"/>
      </w:rPr>
      <w:t>2019</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sidR="00780461">
      <w:rPr>
        <w:noProof/>
      </w:rPr>
      <w:t>16</w:t>
    </w:r>
    <w:r w:rsidRPr="00BE5A4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CDB0F" w14:textId="44E9CF20" w:rsidR="00443209" w:rsidRPr="00856A79" w:rsidRDefault="00443209" w:rsidP="0031151A">
    <w:pPr>
      <w:pStyle w:val="Footer"/>
      <w:tabs>
        <w:tab w:val="clear" w:pos="4680"/>
        <w:tab w:val="clear" w:pos="9360"/>
        <w:tab w:val="center" w:pos="6480"/>
        <w:tab w:val="right" w:pos="12960"/>
      </w:tabs>
    </w:pPr>
    <w:r>
      <w:t xml:space="preserve">Abt Associates                 </w:t>
    </w:r>
    <w:r w:rsidR="00BD1E38">
      <w:tab/>
    </w:r>
    <w:r w:rsidRPr="009D21C4">
      <w:t>Community Collaborations Evaluation Plan Template</w:t>
    </w:r>
    <w:r w:rsidR="00BD1E38">
      <w:tab/>
    </w:r>
    <w:r w:rsidR="00FF2BCB">
      <w:rPr>
        <w:color w:val="595959"/>
      </w:rPr>
      <w:t>December 3</w:t>
    </w:r>
    <w:r>
      <w:rPr>
        <w:color w:val="595959"/>
      </w:rPr>
      <w:t xml:space="preserve">, </w:t>
    </w:r>
    <w:r w:rsidR="0035109F">
      <w:rPr>
        <w:color w:val="595959"/>
      </w:rPr>
      <w:t>2019</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sidR="00780461">
      <w:rPr>
        <w:noProof/>
      </w:rPr>
      <w:t>23</w:t>
    </w:r>
    <w:r w:rsidRPr="00BE5A4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E324" w14:textId="77777777" w:rsidR="00443209" w:rsidRDefault="00443209" w:rsidP="00DC17F5">
      <w:r>
        <w:separator/>
      </w:r>
    </w:p>
  </w:footnote>
  <w:footnote w:type="continuationSeparator" w:id="0">
    <w:p w14:paraId="419F5708" w14:textId="77777777" w:rsidR="00443209" w:rsidRDefault="00443209" w:rsidP="00DC17F5">
      <w:r>
        <w:continuationSeparator/>
      </w:r>
    </w:p>
  </w:footnote>
  <w:footnote w:id="1">
    <w:p w14:paraId="754E13F6" w14:textId="77777777" w:rsidR="00443209" w:rsidRDefault="00443209" w:rsidP="00707E18">
      <w:pPr>
        <w:pStyle w:val="FootnoteText"/>
      </w:pPr>
      <w:r>
        <w:rPr>
          <w:rStyle w:val="FootnoteReference"/>
        </w:rPr>
        <w:footnoteRef/>
      </w:r>
      <w:r>
        <w:t xml:space="preserve"> </w:t>
      </w:r>
      <w:r>
        <w:tab/>
        <w:t>Use of this template is highly recommended, but not required. Grantees that choose to develop their evaluation plans using different headings still must ensure they provide all the information requested in this document. Use of this template will reduce the time it takes to receive feedback and approval from the TA team and ACF.</w:t>
      </w:r>
    </w:p>
  </w:footnote>
  <w:footnote w:id="2">
    <w:p w14:paraId="4F60C146" w14:textId="13CF7677" w:rsidR="00443209" w:rsidRDefault="00443209">
      <w:pPr>
        <w:pStyle w:val="FootnoteText"/>
      </w:pPr>
      <w:r>
        <w:rPr>
          <w:rStyle w:val="FootnoteReference"/>
        </w:rPr>
        <w:footnoteRef/>
      </w:r>
      <w:r>
        <w:t xml:space="preserve"> Evaluations with systems-level data (e.g., organization-level) should follow guidance for individual-level data, with organizations analyzed as individual actors. If you are conducting a systems-level analysis, please consult your evaluation TA liaison for further guidance.</w:t>
      </w:r>
    </w:p>
  </w:footnote>
  <w:footnote w:id="3">
    <w:p w14:paraId="03F8D818" w14:textId="30ED6B7B" w:rsidR="00443209" w:rsidRDefault="00443209">
      <w:pPr>
        <w:pStyle w:val="FootnoteText"/>
      </w:pPr>
      <w:r>
        <w:rPr>
          <w:rStyle w:val="FootnoteReference"/>
        </w:rPr>
        <w:footnoteRef/>
      </w:r>
      <w:r>
        <w:t xml:space="preserve"> Note that * refers to quality indicators that are optional or relevant only to certain evaluation designs.</w:t>
      </w:r>
    </w:p>
  </w:footnote>
  <w:footnote w:id="4">
    <w:p w14:paraId="4DE36C7A" w14:textId="77777777" w:rsidR="00443209" w:rsidRDefault="00443209">
      <w:pPr>
        <w:pStyle w:val="FootnoteText"/>
      </w:pPr>
      <w:r>
        <w:rPr>
          <w:rStyle w:val="FootnoteReference"/>
        </w:rPr>
        <w:footnoteRef/>
      </w:r>
      <w:r>
        <w:t xml:space="preserve"> The Center for Open Science is one example of a study registry (</w:t>
      </w:r>
      <w:hyperlink r:id="rId1" w:history="1">
        <w:r w:rsidRPr="00D7657E">
          <w:rPr>
            <w:rStyle w:val="Hyperlink"/>
          </w:rPr>
          <w:t>https://cos.io/prereg/</w:t>
        </w:r>
      </w:hyperlink>
      <w:r>
        <w:t xml:space="preserve">). Evaluation TA liaisons can help grantees select the appropriate registry for their study. </w:t>
      </w:r>
    </w:p>
  </w:footnote>
  <w:footnote w:id="5">
    <w:p w14:paraId="28C55A31" w14:textId="77777777" w:rsidR="00443209" w:rsidRDefault="00443209" w:rsidP="009D21C4">
      <w:pPr>
        <w:pStyle w:val="FootnoteText"/>
      </w:pPr>
      <w:r>
        <w:rPr>
          <w:rStyle w:val="FootnoteReference"/>
        </w:rPr>
        <w:footnoteRef/>
      </w:r>
      <w:r>
        <w:t xml:space="preserve"> </w:t>
      </w:r>
      <w:r>
        <w:tab/>
      </w:r>
      <w:hyperlink r:id="rId2" w:history="1">
        <w:r w:rsidRPr="00F53095">
          <w:rPr>
            <w:rStyle w:val="Hyperlink"/>
          </w:rPr>
          <w:t>https://www.acf.hhs.gov/sites/default/files/opre/pii_approach_to_evaluation_brief_508.pdf</w:t>
        </w:r>
      </w:hyperlink>
    </w:p>
  </w:footnote>
  <w:footnote w:id="6">
    <w:p w14:paraId="3621C36C" w14:textId="77777777" w:rsidR="00443209" w:rsidRDefault="00443209" w:rsidP="009D21C4">
      <w:pPr>
        <w:pStyle w:val="FootnoteText"/>
      </w:pPr>
      <w:r>
        <w:rPr>
          <w:rStyle w:val="FootnoteReference"/>
        </w:rPr>
        <w:footnoteRef/>
      </w:r>
      <w:r>
        <w:t xml:space="preserve"> </w:t>
      </w:r>
      <w:r>
        <w:tab/>
      </w:r>
      <w:r w:rsidRPr="003C36B3">
        <w:rPr>
          <w:i/>
        </w:rPr>
        <w:t>What Works Clearinghouse Protocol</w:t>
      </w:r>
      <w:r>
        <w:t>, pp. 22-23.</w:t>
      </w:r>
    </w:p>
  </w:footnote>
  <w:footnote w:id="7">
    <w:p w14:paraId="148B73BD" w14:textId="12101A7D" w:rsidR="00443209" w:rsidRDefault="00443209">
      <w:pPr>
        <w:pStyle w:val="FootnoteText"/>
      </w:pPr>
      <w:r>
        <w:rPr>
          <w:rStyle w:val="FootnoteReference"/>
        </w:rPr>
        <w:footnoteRef/>
      </w:r>
      <w:r>
        <w:t xml:space="preserve"> Note that the ACEs might be appropriate to use in other aspects of your evaluation such as when you are describing the individuals reached through your initiative in the process study.</w:t>
      </w:r>
    </w:p>
  </w:footnote>
  <w:footnote w:id="8">
    <w:p w14:paraId="4852D3DC" w14:textId="77777777" w:rsidR="00443209" w:rsidRDefault="00443209" w:rsidP="00856A79">
      <w:pPr>
        <w:pStyle w:val="FootnoteText"/>
      </w:pPr>
      <w:r>
        <w:rPr>
          <w:rStyle w:val="FootnoteReference"/>
        </w:rPr>
        <w:footnoteRef/>
      </w:r>
      <w:r>
        <w:t xml:space="preserve"> </w:t>
      </w:r>
      <w:r>
        <w:tab/>
      </w:r>
      <w:r w:rsidRPr="00FD166A">
        <w:rPr>
          <w:rFonts w:cstheme="minorHAnsi"/>
          <w:i/>
        </w:rPr>
        <w:t>See</w:t>
      </w:r>
      <w:r w:rsidRPr="00FD166A">
        <w:rPr>
          <w:rFonts w:cstheme="minorHAnsi"/>
        </w:rPr>
        <w:t xml:space="preserve">: </w:t>
      </w:r>
      <w:r w:rsidRPr="00FD166A">
        <w:rPr>
          <w:rFonts w:cstheme="minorHAnsi"/>
          <w:color w:val="222222"/>
          <w:shd w:val="clear" w:color="auto" w:fill="FFFFFF"/>
        </w:rPr>
        <w:t>Cook, T. D., Campbell, D. T., &amp; Shadish, W. (2002). </w:t>
      </w:r>
      <w:r w:rsidRPr="00FD166A">
        <w:rPr>
          <w:rFonts w:cstheme="minorHAnsi"/>
          <w:i/>
          <w:iCs/>
          <w:color w:val="222222"/>
          <w:shd w:val="clear" w:color="auto" w:fill="FFFFFF"/>
        </w:rPr>
        <w:t>Experimental and quasi-experimental designs for generalized causal inference</w:t>
      </w:r>
      <w:r w:rsidRPr="00FD166A">
        <w:rPr>
          <w:rFonts w:cstheme="minorHAnsi"/>
          <w:color w:val="222222"/>
          <w:shd w:val="clear" w:color="auto" w:fill="FFFFFF"/>
        </w:rPr>
        <w:t xml:space="preserve">. Boston, MA: Houghton Mifflin. </w:t>
      </w:r>
      <w:r w:rsidRPr="00FD166A">
        <w:rPr>
          <w:rFonts w:cstheme="minorHAnsi"/>
          <w:i/>
          <w:color w:val="222222"/>
          <w:shd w:val="clear" w:color="auto" w:fill="FFFFFF"/>
        </w:rPr>
        <w:t>Also see</w:t>
      </w:r>
      <w:r>
        <w:rPr>
          <w:rFonts w:cstheme="minorHAnsi"/>
          <w:color w:val="222222"/>
          <w:shd w:val="clear" w:color="auto" w:fill="FFFFFF"/>
        </w:rPr>
        <w:t xml:space="preserve">: </w:t>
      </w:r>
      <w:r w:rsidRPr="00FD166A">
        <w:rPr>
          <w:rFonts w:cstheme="minorHAnsi"/>
          <w:color w:val="222222"/>
          <w:shd w:val="clear" w:color="auto" w:fill="FFFFFF"/>
        </w:rPr>
        <w:t>Bloom, H. S. (2003). Using “short” interrupted time-series analysis to measure the impacts of whole-school reforms: With applications to a study of accelerated schools. </w:t>
      </w:r>
      <w:r w:rsidRPr="00FD166A">
        <w:rPr>
          <w:rFonts w:cstheme="minorHAnsi"/>
          <w:i/>
          <w:iCs/>
          <w:color w:val="222222"/>
          <w:shd w:val="clear" w:color="auto" w:fill="FFFFFF"/>
        </w:rPr>
        <w:t>Evaluation Review</w:t>
      </w:r>
      <w:r w:rsidRPr="00FD166A">
        <w:rPr>
          <w:rFonts w:cstheme="minorHAnsi"/>
          <w:color w:val="222222"/>
          <w:shd w:val="clear" w:color="auto" w:fill="FFFFFF"/>
        </w:rPr>
        <w:t>, </w:t>
      </w:r>
      <w:r w:rsidRPr="00FD166A">
        <w:rPr>
          <w:rFonts w:cstheme="minorHAnsi"/>
          <w:i/>
          <w:iCs/>
          <w:color w:val="222222"/>
          <w:shd w:val="clear" w:color="auto" w:fill="FFFFFF"/>
        </w:rPr>
        <w:t>27</w:t>
      </w:r>
      <w:r w:rsidRPr="00FD166A">
        <w:rPr>
          <w:rFonts w:cstheme="minorHAnsi"/>
          <w:color w:val="222222"/>
          <w:shd w:val="clear" w:color="auto" w:fill="FFFFFF"/>
        </w:rPr>
        <w:t>(1), 3-49.</w:t>
      </w:r>
    </w:p>
  </w:footnote>
  <w:footnote w:id="9">
    <w:p w14:paraId="0B89B633" w14:textId="3E056072" w:rsidR="00443209" w:rsidRDefault="00443209">
      <w:pPr>
        <w:pStyle w:val="FootnoteText"/>
      </w:pPr>
      <w:r>
        <w:rPr>
          <w:rStyle w:val="FootnoteReference"/>
        </w:rPr>
        <w:footnoteRef/>
      </w:r>
      <w:r>
        <w:t xml:space="preserve"> If you are conducting a cluster-level RCT, where clusters are assigned and individuals within the cluster are analyzed, please contact your evaluation TA liaison for further guidance.</w:t>
      </w:r>
    </w:p>
  </w:footnote>
  <w:footnote w:id="10">
    <w:p w14:paraId="2C967FA8" w14:textId="77777777" w:rsidR="00443209" w:rsidRDefault="00443209" w:rsidP="00247F8A">
      <w:pPr>
        <w:pStyle w:val="FootnoteText"/>
      </w:pPr>
      <w:r>
        <w:rPr>
          <w:rStyle w:val="FootnoteReference"/>
        </w:rPr>
        <w:footnoteRef/>
      </w:r>
      <w:r>
        <w:t xml:space="preserve"> These attrition thresholds were designed to tolerate a maximum bias of .05 standard deviations. See the WWC Procedures and Standards Handbook, version 2.1 (p. 34) for a discussion of attrition bias: </w:t>
      </w:r>
      <w:hyperlink r:id="rId3" w:anchor="page=38" w:history="1">
        <w:r w:rsidRPr="00833D01">
          <w:rPr>
            <w:rStyle w:val="Hyperlink"/>
          </w:rPr>
          <w:t>https://ies.ed.gov/ncee/wwc/Docs/referenceresources/wwc_procedures_v2_1_standards_handbook.pdf#page=38</w:t>
        </w:r>
      </w:hyperlink>
      <w:r>
        <w:t xml:space="preserve"> </w:t>
      </w:r>
    </w:p>
  </w:footnote>
  <w:footnote w:id="11">
    <w:p w14:paraId="24AC169E" w14:textId="77777777" w:rsidR="00443209" w:rsidRDefault="00443209">
      <w:pPr>
        <w:pStyle w:val="FootnoteText"/>
      </w:pPr>
      <w:r>
        <w:rPr>
          <w:rStyle w:val="FootnoteReference"/>
        </w:rPr>
        <w:footnoteRef/>
      </w:r>
      <w:r>
        <w:t xml:space="preserve"> </w:t>
      </w:r>
      <w:hyperlink r:id="rId4" w:history="1">
        <w:r w:rsidRPr="00D7657E">
          <w:rPr>
            <w:rStyle w:val="Hyperlink"/>
          </w:rPr>
          <w:t>https://preventionservices.abtsites.com/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56C7"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23C987F5" w14:textId="77777777" w:rsidR="00BC5357" w:rsidRDefault="00BC5357" w:rsidP="00351257">
    <w:pPr>
      <w:pStyle w:val="Header"/>
    </w:pPr>
  </w:p>
  <w:p w14:paraId="55A850F4" w14:textId="77777777" w:rsidR="00443209" w:rsidRPr="00372DF9" w:rsidRDefault="00443209" w:rsidP="00351257">
    <w:pPr>
      <w:pStyle w:val="Header"/>
    </w:pPr>
    <w:r>
      <w:t>PREFACE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11BB"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73DD8F29" w14:textId="77777777" w:rsidR="00BC5357" w:rsidRDefault="00BC5357" w:rsidP="00AA4C10">
    <w:pPr>
      <w:pStyle w:val="Header"/>
    </w:pPr>
  </w:p>
  <w:p w14:paraId="723A5E0E" w14:textId="61020DC8" w:rsidR="00443209" w:rsidRPr="00AA4C10" w:rsidRDefault="00443209" w:rsidP="00AA4C10">
    <w:pPr>
      <w:pStyle w:val="Header"/>
    </w:pPr>
    <w:r w:rsidRPr="009264AE">
      <w:t xml:space="preserve">APPENDIX </w:t>
    </w:r>
    <w:r>
      <w:t>D</w:t>
    </w:r>
    <w:r w:rsidRPr="009264AE">
      <w:t xml:space="preserve">. </w:t>
    </w:r>
    <w:r>
      <w:t>CONTRAST TABLE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123E0"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4355C9F2" w14:textId="77777777" w:rsidR="00BC5357" w:rsidRDefault="00BC5357" w:rsidP="009C0A96">
    <w:pPr>
      <w:pStyle w:val="Header"/>
    </w:pPr>
  </w:p>
  <w:p w14:paraId="15657E83" w14:textId="77777777" w:rsidR="00443209" w:rsidRDefault="00443209" w:rsidP="009C0A96">
    <w:pPr>
      <w:pStyle w:val="Header"/>
    </w:pPr>
    <w: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EEEC5"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081CB817" w14:textId="77777777" w:rsidR="00BC5357" w:rsidRDefault="00BC5357" w:rsidP="00AA4C10">
    <w:pPr>
      <w:pStyle w:val="Header"/>
    </w:pPr>
  </w:p>
  <w:p w14:paraId="01B18F5E" w14:textId="77777777" w:rsidR="00443209" w:rsidRPr="00AA4C10" w:rsidRDefault="00443209" w:rsidP="00AA4C10">
    <w:pPr>
      <w:pStyle w:val="Header"/>
    </w:pPr>
    <w:r>
      <w:t xml:space="preserve"> EXECUTIVE SUMMARY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0B204"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7370F555" w14:textId="77777777" w:rsidR="00BC5357" w:rsidRDefault="00BC5357" w:rsidP="00AA4C10">
    <w:pPr>
      <w:pStyle w:val="Header"/>
    </w:pPr>
  </w:p>
  <w:p w14:paraId="06D238E9" w14:textId="77777777" w:rsidR="00443209" w:rsidRPr="00AA4C10" w:rsidRDefault="00443209" w:rsidP="00AA4C10">
    <w:pPr>
      <w:pStyle w:val="Header"/>
    </w:pPr>
    <w:r>
      <w:t>INTRODUCTION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45EB"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42F8DFB0" w14:textId="77777777" w:rsidR="00BC5357" w:rsidRDefault="00BC5357" w:rsidP="00AA4C10">
    <w:pPr>
      <w:pStyle w:val="Header"/>
    </w:pPr>
  </w:p>
  <w:p w14:paraId="63B92F1D" w14:textId="77777777" w:rsidR="00443209" w:rsidRPr="00AA4C10" w:rsidRDefault="00443209" w:rsidP="00AA4C10">
    <w:pPr>
      <w:pStyle w:val="Header"/>
    </w:pPr>
    <w:r w:rsidRPr="009D21C4">
      <w:t>PROCESS EVALUATION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ABD1"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5F41D2B7" w14:textId="77777777" w:rsidR="00BC5357" w:rsidRDefault="00BC5357" w:rsidP="00AA4C10">
    <w:pPr>
      <w:pStyle w:val="Header"/>
    </w:pPr>
  </w:p>
  <w:p w14:paraId="13C25B55" w14:textId="77777777" w:rsidR="00443209" w:rsidRPr="00AA4C10" w:rsidRDefault="00443209" w:rsidP="00AA4C10">
    <w:pPr>
      <w:pStyle w:val="Header"/>
    </w:pPr>
    <w:r w:rsidRPr="009D21C4">
      <w:t>OUTCOME EVALUATION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BE7F3"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24657BD2" w14:textId="77777777" w:rsidR="00BC5357" w:rsidRDefault="00BC5357" w:rsidP="00AA4C10">
    <w:pPr>
      <w:pStyle w:val="Header"/>
    </w:pPr>
  </w:p>
  <w:p w14:paraId="4695D4F0" w14:textId="6BEED10B" w:rsidR="00443209" w:rsidRPr="00AA4C10" w:rsidRDefault="00443209" w:rsidP="00AA4C10">
    <w:pPr>
      <w:pStyle w:val="Header"/>
    </w:pPr>
    <w:r w:rsidRPr="00B47494">
      <w:t xml:space="preserve">APPENDIX </w:t>
    </w:r>
    <w:r>
      <w:t>A</w:t>
    </w:r>
    <w:r w:rsidRPr="00B47494">
      <w:t xml:space="preserve">. EVALUATION PLAN </w:t>
    </w:r>
    <w:r w:rsidR="00EA0304">
      <w:t xml:space="preserve">SECTION </w:t>
    </w:r>
    <w:r w:rsidRPr="00B47494">
      <w:t>SUBMISSION AND REVIEW SCHEDULE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B61C"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5D727DF3" w14:textId="77777777" w:rsidR="00BC5357" w:rsidRDefault="00BC5357" w:rsidP="00AA4C10">
    <w:pPr>
      <w:pStyle w:val="Header"/>
    </w:pPr>
  </w:p>
  <w:p w14:paraId="5655C631" w14:textId="6C114CC9" w:rsidR="00443209" w:rsidRPr="00AA4C10" w:rsidRDefault="00443209" w:rsidP="00AA4C10">
    <w:pPr>
      <w:pStyle w:val="Header"/>
    </w:pPr>
    <w:r>
      <w:t xml:space="preserve">APPENDIX B: </w:t>
    </w:r>
    <w:r w:rsidRPr="005479AA">
      <w:t>LOGIC MODEL TEMPLATE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1682" w14:textId="77777777" w:rsidR="00BC5357" w:rsidRPr="00BC5357" w:rsidRDefault="00BC5357" w:rsidP="00BC5357">
    <w:pPr>
      <w:tabs>
        <w:tab w:val="center" w:pos="4680"/>
        <w:tab w:val="right" w:pos="9360"/>
      </w:tabs>
      <w:spacing w:after="0"/>
      <w:jc w:val="right"/>
      <w:rPr>
        <w:rFonts w:ascii="Calibri" w:eastAsia="Calibri" w:hAnsi="Calibri"/>
        <w:sz w:val="16"/>
        <w:szCs w:val="16"/>
      </w:rPr>
    </w:pPr>
    <w:r w:rsidRPr="00BC5357">
      <w:rPr>
        <w:rFonts w:ascii="Calibri" w:eastAsia="Calibri" w:hAnsi="Calibri"/>
        <w:sz w:val="16"/>
        <w:szCs w:val="16"/>
      </w:rPr>
      <w:t xml:space="preserve">OMB Control No. </w:t>
    </w:r>
    <w:r w:rsidRPr="00BC5357">
      <w:rPr>
        <w:rFonts w:ascii="Calibri" w:eastAsia="Calibri" w:hAnsi="Calibri"/>
        <w:sz w:val="16"/>
        <w:szCs w:val="22"/>
      </w:rPr>
      <w:t>________</w:t>
    </w:r>
    <w:r w:rsidRPr="00BC5357">
      <w:rPr>
        <w:rFonts w:ascii="Calibri" w:eastAsia="Calibri" w:hAnsi="Calibri"/>
        <w:sz w:val="16"/>
        <w:szCs w:val="16"/>
      </w:rPr>
      <w:br/>
      <w:t>Expiration Date: ________</w:t>
    </w:r>
  </w:p>
  <w:p w14:paraId="2105431B" w14:textId="77777777" w:rsidR="00BC5357" w:rsidRDefault="00BC5357" w:rsidP="00AA4C10">
    <w:pPr>
      <w:pStyle w:val="Header"/>
    </w:pPr>
  </w:p>
  <w:p w14:paraId="4D9EEE7C" w14:textId="30D9C499" w:rsidR="00443209" w:rsidRPr="00AA4C10" w:rsidRDefault="00443209" w:rsidP="00AA4C10">
    <w:pPr>
      <w:pStyle w:val="Header"/>
    </w:pPr>
    <w:r w:rsidRPr="009264AE">
      <w:t xml:space="preserve">APPENDIX </w:t>
    </w:r>
    <w:r>
      <w:t>C</w:t>
    </w:r>
    <w:r w:rsidRPr="009264AE">
      <w:t>. FIDELITY MATRIX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2B6D"/>
    <w:multiLevelType w:val="hybridMultilevel"/>
    <w:tmpl w:val="499C4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6A13"/>
    <w:multiLevelType w:val="hybridMultilevel"/>
    <w:tmpl w:val="481A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E04CB"/>
    <w:multiLevelType w:val="hybridMultilevel"/>
    <w:tmpl w:val="AADC40CC"/>
    <w:lvl w:ilvl="0" w:tplc="DF7E8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52A8E"/>
    <w:multiLevelType w:val="hybridMultilevel"/>
    <w:tmpl w:val="E3DCF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FB2924"/>
    <w:multiLevelType w:val="hybridMultilevel"/>
    <w:tmpl w:val="190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09D6"/>
    <w:multiLevelType w:val="hybridMultilevel"/>
    <w:tmpl w:val="FE6C3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B54DE"/>
    <w:multiLevelType w:val="hybridMultilevel"/>
    <w:tmpl w:val="1FE4D562"/>
    <w:lvl w:ilvl="0" w:tplc="4470055C">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463B91"/>
    <w:multiLevelType w:val="hybridMultilevel"/>
    <w:tmpl w:val="CB449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15:restartNumberingAfterBreak="0">
    <w:nsid w:val="2E843910"/>
    <w:multiLevelType w:val="hybridMultilevel"/>
    <w:tmpl w:val="9416A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F41BD"/>
    <w:multiLevelType w:val="hybridMultilevel"/>
    <w:tmpl w:val="00F4C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B546D"/>
    <w:multiLevelType w:val="hybridMultilevel"/>
    <w:tmpl w:val="02AAAF16"/>
    <w:lvl w:ilvl="0" w:tplc="DFEC15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182"/>
    <w:multiLevelType w:val="hybridMultilevel"/>
    <w:tmpl w:val="E372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B28D5"/>
    <w:multiLevelType w:val="hybridMultilevel"/>
    <w:tmpl w:val="CF707A2E"/>
    <w:lvl w:ilvl="0" w:tplc="AEF68702">
      <w:start w:val="1"/>
      <w:numFmt w:val="bullet"/>
      <w:lvlText w:val=""/>
      <w:lvlJc w:val="left"/>
      <w:pPr>
        <w:ind w:left="360" w:hanging="360"/>
      </w:pPr>
      <w:rPr>
        <w:rFonts w:ascii="Wingdings" w:hAnsi="Wingdings" w:hint="default"/>
        <w:color w:val="48A9C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9A39E7"/>
    <w:multiLevelType w:val="hybridMultilevel"/>
    <w:tmpl w:val="2F3E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4771C"/>
    <w:multiLevelType w:val="hybridMultilevel"/>
    <w:tmpl w:val="86F4CC7E"/>
    <w:lvl w:ilvl="0" w:tplc="4470055C">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AD33C4"/>
    <w:multiLevelType w:val="multilevel"/>
    <w:tmpl w:val="C46A9CD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270"/>
        </w:tabs>
        <w:ind w:left="72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41A81B24"/>
    <w:multiLevelType w:val="hybridMultilevel"/>
    <w:tmpl w:val="B2AC0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C730DB"/>
    <w:multiLevelType w:val="hybridMultilevel"/>
    <w:tmpl w:val="1FF6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6784F"/>
    <w:multiLevelType w:val="hybridMultilevel"/>
    <w:tmpl w:val="634606A2"/>
    <w:lvl w:ilvl="0" w:tplc="4470055C">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6868C1"/>
    <w:multiLevelType w:val="hybridMultilevel"/>
    <w:tmpl w:val="11A2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DD0C85"/>
    <w:multiLevelType w:val="hybridMultilevel"/>
    <w:tmpl w:val="499C4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83F01"/>
    <w:multiLevelType w:val="hybridMultilevel"/>
    <w:tmpl w:val="885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00382"/>
    <w:multiLevelType w:val="hybridMultilevel"/>
    <w:tmpl w:val="8E3AB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991F6B"/>
    <w:multiLevelType w:val="hybridMultilevel"/>
    <w:tmpl w:val="151C1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134909"/>
    <w:multiLevelType w:val="hybridMultilevel"/>
    <w:tmpl w:val="48901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3661CA"/>
    <w:multiLevelType w:val="hybridMultilevel"/>
    <w:tmpl w:val="4FB67F74"/>
    <w:lvl w:ilvl="0" w:tplc="0CF699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8A9C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15:restartNumberingAfterBreak="0">
    <w:nsid w:val="76EE64CF"/>
    <w:multiLevelType w:val="multilevel"/>
    <w:tmpl w:val="6FBE3DCA"/>
    <w:lvl w:ilvl="0">
      <w:start w:val="1"/>
      <w:numFmt w:val="bullet"/>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7987107C"/>
    <w:multiLevelType w:val="hybridMultilevel"/>
    <w:tmpl w:val="259C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34" w15:restartNumberingAfterBreak="0">
    <w:nsid w:val="7C07794B"/>
    <w:multiLevelType w:val="hybridMultilevel"/>
    <w:tmpl w:val="E24AE7F4"/>
    <w:lvl w:ilvl="0" w:tplc="0409000F">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C1C03B1"/>
    <w:multiLevelType w:val="hybridMultilevel"/>
    <w:tmpl w:val="EA16F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6" w15:restartNumberingAfterBreak="0">
    <w:nsid w:val="7CE64C2D"/>
    <w:multiLevelType w:val="hybridMultilevel"/>
    <w:tmpl w:val="4664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9186D"/>
    <w:multiLevelType w:val="hybridMultilevel"/>
    <w:tmpl w:val="8654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33"/>
  </w:num>
  <w:num w:numId="4">
    <w:abstractNumId w:val="18"/>
  </w:num>
  <w:num w:numId="5">
    <w:abstractNumId w:val="38"/>
  </w:num>
  <w:num w:numId="6">
    <w:abstractNumId w:val="26"/>
  </w:num>
  <w:num w:numId="7">
    <w:abstractNumId w:val="22"/>
  </w:num>
  <w:num w:numId="8">
    <w:abstractNumId w:val="7"/>
  </w:num>
  <w:num w:numId="9">
    <w:abstractNumId w:val="25"/>
  </w:num>
  <w:num w:numId="10">
    <w:abstractNumId w:val="19"/>
  </w:num>
  <w:num w:numId="11">
    <w:abstractNumId w:val="27"/>
  </w:num>
  <w:num w:numId="12">
    <w:abstractNumId w:val="3"/>
  </w:num>
  <w:num w:numId="13">
    <w:abstractNumId w:val="31"/>
  </w:num>
  <w:num w:numId="14">
    <w:abstractNumId w:val="8"/>
  </w:num>
  <w:num w:numId="15">
    <w:abstractNumId w:val="15"/>
  </w:num>
  <w:num w:numId="16">
    <w:abstractNumId w:val="29"/>
  </w:num>
  <w:num w:numId="17">
    <w:abstractNumId w:val="21"/>
  </w:num>
  <w:num w:numId="18">
    <w:abstractNumId w:val="17"/>
  </w:num>
  <w:num w:numId="19">
    <w:abstractNumId w:val="12"/>
  </w:num>
  <w:num w:numId="20">
    <w:abstractNumId w:val="28"/>
  </w:num>
  <w:num w:numId="21">
    <w:abstractNumId w:val="28"/>
    <w:lvlOverride w:ilvl="0">
      <w:startOverride w:val="4"/>
    </w:lvlOverride>
  </w:num>
  <w:num w:numId="22">
    <w:abstractNumId w:val="9"/>
  </w:num>
  <w:num w:numId="23">
    <w:abstractNumId w:val="4"/>
  </w:num>
  <w:num w:numId="24">
    <w:abstractNumId w:val="18"/>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3"/>
  </w:num>
  <w:num w:numId="29">
    <w:abstractNumId w:val="38"/>
  </w:num>
  <w:num w:numId="30">
    <w:abstractNumId w:val="4"/>
  </w:num>
  <w:num w:numId="31">
    <w:abstractNumId w:val="5"/>
  </w:num>
  <w:num w:numId="32">
    <w:abstractNumId w:val="32"/>
  </w:num>
  <w:num w:numId="33">
    <w:abstractNumId w:val="2"/>
  </w:num>
  <w:num w:numId="34">
    <w:abstractNumId w:val="35"/>
  </w:num>
  <w:num w:numId="35">
    <w:abstractNumId w:val="37"/>
  </w:num>
  <w:num w:numId="36">
    <w:abstractNumId w:val="16"/>
  </w:num>
  <w:num w:numId="37">
    <w:abstractNumId w:val="36"/>
  </w:num>
  <w:num w:numId="38">
    <w:abstractNumId w:val="11"/>
  </w:num>
  <w:num w:numId="39">
    <w:abstractNumId w:val="14"/>
  </w:num>
  <w:num w:numId="40">
    <w:abstractNumId w:val="0"/>
  </w:num>
  <w:num w:numId="41">
    <w:abstractNumId w:val="24"/>
  </w:num>
  <w:num w:numId="42">
    <w:abstractNumId w:val="1"/>
  </w:num>
  <w:num w:numId="43">
    <w:abstractNumId w:val="6"/>
  </w:num>
  <w:num w:numId="44">
    <w:abstractNumId w:val="23"/>
  </w:num>
  <w:num w:numId="45">
    <w:abstractNumId w:val="34"/>
  </w:num>
  <w:num w:numId="46">
    <w:abstractNumId w:val="13"/>
  </w:num>
  <w:num w:numId="47">
    <w:abstractNumId w:val="20"/>
  </w:num>
  <w:num w:numId="4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300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10"/>
    <w:rsid w:val="00003A2C"/>
    <w:rsid w:val="00003CA6"/>
    <w:rsid w:val="00006B3A"/>
    <w:rsid w:val="00010757"/>
    <w:rsid w:val="00011A9A"/>
    <w:rsid w:val="00012536"/>
    <w:rsid w:val="000136F3"/>
    <w:rsid w:val="00016E17"/>
    <w:rsid w:val="0002216E"/>
    <w:rsid w:val="000247F7"/>
    <w:rsid w:val="00026F54"/>
    <w:rsid w:val="00032A81"/>
    <w:rsid w:val="00034057"/>
    <w:rsid w:val="00040E00"/>
    <w:rsid w:val="00043EDC"/>
    <w:rsid w:val="00046728"/>
    <w:rsid w:val="000525E0"/>
    <w:rsid w:val="00053EEF"/>
    <w:rsid w:val="000543DC"/>
    <w:rsid w:val="00055022"/>
    <w:rsid w:val="0005750B"/>
    <w:rsid w:val="0006045E"/>
    <w:rsid w:val="00060A2A"/>
    <w:rsid w:val="000611D4"/>
    <w:rsid w:val="00062DBC"/>
    <w:rsid w:val="00063CC5"/>
    <w:rsid w:val="0006587B"/>
    <w:rsid w:val="00066E42"/>
    <w:rsid w:val="00066E73"/>
    <w:rsid w:val="0006787D"/>
    <w:rsid w:val="00070322"/>
    <w:rsid w:val="00082D01"/>
    <w:rsid w:val="0008514F"/>
    <w:rsid w:val="00087856"/>
    <w:rsid w:val="00087E2E"/>
    <w:rsid w:val="00090122"/>
    <w:rsid w:val="000902AA"/>
    <w:rsid w:val="000957C0"/>
    <w:rsid w:val="00095D40"/>
    <w:rsid w:val="000A00A2"/>
    <w:rsid w:val="000A1C6D"/>
    <w:rsid w:val="000A1E12"/>
    <w:rsid w:val="000A3416"/>
    <w:rsid w:val="000A7D69"/>
    <w:rsid w:val="000B04AE"/>
    <w:rsid w:val="000B0F65"/>
    <w:rsid w:val="000B33D1"/>
    <w:rsid w:val="000B64F1"/>
    <w:rsid w:val="000B6CB5"/>
    <w:rsid w:val="000B788A"/>
    <w:rsid w:val="000C0A39"/>
    <w:rsid w:val="000C3040"/>
    <w:rsid w:val="000C46EA"/>
    <w:rsid w:val="000D05C1"/>
    <w:rsid w:val="000D44D8"/>
    <w:rsid w:val="000D53F1"/>
    <w:rsid w:val="000D5777"/>
    <w:rsid w:val="000D7F7F"/>
    <w:rsid w:val="000E2273"/>
    <w:rsid w:val="000E6B75"/>
    <w:rsid w:val="000F53F4"/>
    <w:rsid w:val="001028EB"/>
    <w:rsid w:val="001034D7"/>
    <w:rsid w:val="00104792"/>
    <w:rsid w:val="00104F2A"/>
    <w:rsid w:val="001065F0"/>
    <w:rsid w:val="00107A04"/>
    <w:rsid w:val="0011170B"/>
    <w:rsid w:val="00112D07"/>
    <w:rsid w:val="00116F3F"/>
    <w:rsid w:val="001178CA"/>
    <w:rsid w:val="00123056"/>
    <w:rsid w:val="001307A5"/>
    <w:rsid w:val="00131B63"/>
    <w:rsid w:val="00132441"/>
    <w:rsid w:val="00132F80"/>
    <w:rsid w:val="00137ADB"/>
    <w:rsid w:val="00144A5A"/>
    <w:rsid w:val="00152153"/>
    <w:rsid w:val="00157E04"/>
    <w:rsid w:val="00160657"/>
    <w:rsid w:val="00160B87"/>
    <w:rsid w:val="00162B16"/>
    <w:rsid w:val="00162E9A"/>
    <w:rsid w:val="00166754"/>
    <w:rsid w:val="001677DC"/>
    <w:rsid w:val="00172119"/>
    <w:rsid w:val="00172DC2"/>
    <w:rsid w:val="00174E1E"/>
    <w:rsid w:val="00187B0F"/>
    <w:rsid w:val="001A04CE"/>
    <w:rsid w:val="001A0E0A"/>
    <w:rsid w:val="001A23B5"/>
    <w:rsid w:val="001A2EB4"/>
    <w:rsid w:val="001A3108"/>
    <w:rsid w:val="001A403F"/>
    <w:rsid w:val="001A4633"/>
    <w:rsid w:val="001B2BFA"/>
    <w:rsid w:val="001B4509"/>
    <w:rsid w:val="001B768E"/>
    <w:rsid w:val="001B7B33"/>
    <w:rsid w:val="001C0891"/>
    <w:rsid w:val="001C10AF"/>
    <w:rsid w:val="001C4B0C"/>
    <w:rsid w:val="001D060B"/>
    <w:rsid w:val="001D235E"/>
    <w:rsid w:val="001D3E6A"/>
    <w:rsid w:val="001D4FDD"/>
    <w:rsid w:val="001D5D71"/>
    <w:rsid w:val="001D6C62"/>
    <w:rsid w:val="001E2CF1"/>
    <w:rsid w:val="001E55ED"/>
    <w:rsid w:val="001F2D0D"/>
    <w:rsid w:val="00200E58"/>
    <w:rsid w:val="00203A3C"/>
    <w:rsid w:val="002064D3"/>
    <w:rsid w:val="002106BF"/>
    <w:rsid w:val="0021417B"/>
    <w:rsid w:val="00214B73"/>
    <w:rsid w:val="00216D26"/>
    <w:rsid w:val="002176B8"/>
    <w:rsid w:val="00217C9B"/>
    <w:rsid w:val="002216AD"/>
    <w:rsid w:val="00221D99"/>
    <w:rsid w:val="00222C3A"/>
    <w:rsid w:val="00223A9F"/>
    <w:rsid w:val="0022464E"/>
    <w:rsid w:val="00224C1A"/>
    <w:rsid w:val="0022674D"/>
    <w:rsid w:val="00227977"/>
    <w:rsid w:val="00227DB0"/>
    <w:rsid w:val="0023449A"/>
    <w:rsid w:val="00235F34"/>
    <w:rsid w:val="00235F88"/>
    <w:rsid w:val="002409BE"/>
    <w:rsid w:val="00240E92"/>
    <w:rsid w:val="00247F8A"/>
    <w:rsid w:val="00254104"/>
    <w:rsid w:val="002545BB"/>
    <w:rsid w:val="00255975"/>
    <w:rsid w:val="002607C5"/>
    <w:rsid w:val="00261035"/>
    <w:rsid w:val="002702F7"/>
    <w:rsid w:val="00273EAA"/>
    <w:rsid w:val="00276702"/>
    <w:rsid w:val="00276EDD"/>
    <w:rsid w:val="00281A09"/>
    <w:rsid w:val="0028328D"/>
    <w:rsid w:val="002838F5"/>
    <w:rsid w:val="00285BB6"/>
    <w:rsid w:val="00285BFD"/>
    <w:rsid w:val="002907DB"/>
    <w:rsid w:val="0029491C"/>
    <w:rsid w:val="002A4078"/>
    <w:rsid w:val="002A5CE0"/>
    <w:rsid w:val="002A6165"/>
    <w:rsid w:val="002B2F3C"/>
    <w:rsid w:val="002C168F"/>
    <w:rsid w:val="002C22DC"/>
    <w:rsid w:val="002C24EF"/>
    <w:rsid w:val="002C32AB"/>
    <w:rsid w:val="002C41F9"/>
    <w:rsid w:val="002C4495"/>
    <w:rsid w:val="002C4DA6"/>
    <w:rsid w:val="002C5AC8"/>
    <w:rsid w:val="002C61F0"/>
    <w:rsid w:val="002C6E58"/>
    <w:rsid w:val="002C76AB"/>
    <w:rsid w:val="002D3320"/>
    <w:rsid w:val="002D3638"/>
    <w:rsid w:val="002D4536"/>
    <w:rsid w:val="002E059A"/>
    <w:rsid w:val="002E1003"/>
    <w:rsid w:val="002F48C8"/>
    <w:rsid w:val="002F4D0B"/>
    <w:rsid w:val="002F55CE"/>
    <w:rsid w:val="002F62C8"/>
    <w:rsid w:val="002F76F5"/>
    <w:rsid w:val="00301E44"/>
    <w:rsid w:val="00307E89"/>
    <w:rsid w:val="00307FE6"/>
    <w:rsid w:val="0031151A"/>
    <w:rsid w:val="00311B12"/>
    <w:rsid w:val="00312920"/>
    <w:rsid w:val="00314A8A"/>
    <w:rsid w:val="00320C20"/>
    <w:rsid w:val="00322FA1"/>
    <w:rsid w:val="00324727"/>
    <w:rsid w:val="00324EC2"/>
    <w:rsid w:val="003277E1"/>
    <w:rsid w:val="003279F2"/>
    <w:rsid w:val="00333099"/>
    <w:rsid w:val="00333E59"/>
    <w:rsid w:val="003363C0"/>
    <w:rsid w:val="00342BA9"/>
    <w:rsid w:val="003453BD"/>
    <w:rsid w:val="003455BC"/>
    <w:rsid w:val="003470C3"/>
    <w:rsid w:val="0035109F"/>
    <w:rsid w:val="00351257"/>
    <w:rsid w:val="00354503"/>
    <w:rsid w:val="0035745C"/>
    <w:rsid w:val="003623F0"/>
    <w:rsid w:val="00370164"/>
    <w:rsid w:val="003711CD"/>
    <w:rsid w:val="00371EBD"/>
    <w:rsid w:val="00372DF9"/>
    <w:rsid w:val="003738AB"/>
    <w:rsid w:val="00380DB1"/>
    <w:rsid w:val="003810E7"/>
    <w:rsid w:val="003821F6"/>
    <w:rsid w:val="00383BFC"/>
    <w:rsid w:val="00384611"/>
    <w:rsid w:val="00384CA0"/>
    <w:rsid w:val="003870BA"/>
    <w:rsid w:val="003902DE"/>
    <w:rsid w:val="00395A89"/>
    <w:rsid w:val="003A2FA8"/>
    <w:rsid w:val="003A32EF"/>
    <w:rsid w:val="003A3403"/>
    <w:rsid w:val="003A4A62"/>
    <w:rsid w:val="003A4FF7"/>
    <w:rsid w:val="003B0708"/>
    <w:rsid w:val="003B2023"/>
    <w:rsid w:val="003B2081"/>
    <w:rsid w:val="003B4770"/>
    <w:rsid w:val="003C20BF"/>
    <w:rsid w:val="003C27E4"/>
    <w:rsid w:val="003C3D91"/>
    <w:rsid w:val="003C589F"/>
    <w:rsid w:val="003D5616"/>
    <w:rsid w:val="003D7950"/>
    <w:rsid w:val="003E1AE2"/>
    <w:rsid w:val="003E59F0"/>
    <w:rsid w:val="003E5C7B"/>
    <w:rsid w:val="003E666B"/>
    <w:rsid w:val="003F1A40"/>
    <w:rsid w:val="003F3225"/>
    <w:rsid w:val="003F34CF"/>
    <w:rsid w:val="003F3E19"/>
    <w:rsid w:val="003F491E"/>
    <w:rsid w:val="003F4DF4"/>
    <w:rsid w:val="00403964"/>
    <w:rsid w:val="004052EA"/>
    <w:rsid w:val="00411862"/>
    <w:rsid w:val="004204A5"/>
    <w:rsid w:val="00420E3D"/>
    <w:rsid w:val="00423092"/>
    <w:rsid w:val="004253E8"/>
    <w:rsid w:val="0042544A"/>
    <w:rsid w:val="00427EA9"/>
    <w:rsid w:val="00430DF1"/>
    <w:rsid w:val="004319BC"/>
    <w:rsid w:val="00432324"/>
    <w:rsid w:val="004350B0"/>
    <w:rsid w:val="00436CE5"/>
    <w:rsid w:val="0044013C"/>
    <w:rsid w:val="0044032E"/>
    <w:rsid w:val="00442EBB"/>
    <w:rsid w:val="00443209"/>
    <w:rsid w:val="00445D0C"/>
    <w:rsid w:val="00447CFE"/>
    <w:rsid w:val="00465C2B"/>
    <w:rsid w:val="00470AB4"/>
    <w:rsid w:val="00472E16"/>
    <w:rsid w:val="004734DF"/>
    <w:rsid w:val="00476911"/>
    <w:rsid w:val="004812AC"/>
    <w:rsid w:val="00484187"/>
    <w:rsid w:val="00486943"/>
    <w:rsid w:val="004926BC"/>
    <w:rsid w:val="00493A48"/>
    <w:rsid w:val="00495B91"/>
    <w:rsid w:val="0049644E"/>
    <w:rsid w:val="004A194C"/>
    <w:rsid w:val="004A226F"/>
    <w:rsid w:val="004A5408"/>
    <w:rsid w:val="004A7695"/>
    <w:rsid w:val="004B1B6E"/>
    <w:rsid w:val="004B237E"/>
    <w:rsid w:val="004B3401"/>
    <w:rsid w:val="004C18DF"/>
    <w:rsid w:val="004C24AC"/>
    <w:rsid w:val="004C29E5"/>
    <w:rsid w:val="004C2B46"/>
    <w:rsid w:val="004C6F40"/>
    <w:rsid w:val="004D02A8"/>
    <w:rsid w:val="004D0C64"/>
    <w:rsid w:val="004D11FC"/>
    <w:rsid w:val="004D359E"/>
    <w:rsid w:val="004D4C6D"/>
    <w:rsid w:val="004E01A4"/>
    <w:rsid w:val="004E6D68"/>
    <w:rsid w:val="004F2732"/>
    <w:rsid w:val="004F4334"/>
    <w:rsid w:val="004F6742"/>
    <w:rsid w:val="004F6FFE"/>
    <w:rsid w:val="004F709B"/>
    <w:rsid w:val="00503049"/>
    <w:rsid w:val="005074D6"/>
    <w:rsid w:val="0051182F"/>
    <w:rsid w:val="00514193"/>
    <w:rsid w:val="0051462D"/>
    <w:rsid w:val="00514FBF"/>
    <w:rsid w:val="0051745E"/>
    <w:rsid w:val="005200A3"/>
    <w:rsid w:val="0052257A"/>
    <w:rsid w:val="00523DC0"/>
    <w:rsid w:val="00527E93"/>
    <w:rsid w:val="0053086A"/>
    <w:rsid w:val="00534B03"/>
    <w:rsid w:val="00534C33"/>
    <w:rsid w:val="00536DB4"/>
    <w:rsid w:val="00537A01"/>
    <w:rsid w:val="0054025D"/>
    <w:rsid w:val="0054673C"/>
    <w:rsid w:val="005479AA"/>
    <w:rsid w:val="00550C9F"/>
    <w:rsid w:val="00550CAF"/>
    <w:rsid w:val="0055123E"/>
    <w:rsid w:val="0055419C"/>
    <w:rsid w:val="005547AE"/>
    <w:rsid w:val="0056102A"/>
    <w:rsid w:val="00562DDE"/>
    <w:rsid w:val="005707D6"/>
    <w:rsid w:val="00572823"/>
    <w:rsid w:val="005744D5"/>
    <w:rsid w:val="00574572"/>
    <w:rsid w:val="005753E4"/>
    <w:rsid w:val="00585CA4"/>
    <w:rsid w:val="00585FEB"/>
    <w:rsid w:val="00586584"/>
    <w:rsid w:val="00587D47"/>
    <w:rsid w:val="00595354"/>
    <w:rsid w:val="00597948"/>
    <w:rsid w:val="00597B60"/>
    <w:rsid w:val="00597F58"/>
    <w:rsid w:val="005A024E"/>
    <w:rsid w:val="005A4B86"/>
    <w:rsid w:val="005A56C0"/>
    <w:rsid w:val="005A5DE0"/>
    <w:rsid w:val="005A7F2B"/>
    <w:rsid w:val="005B1AC5"/>
    <w:rsid w:val="005B20ED"/>
    <w:rsid w:val="005B2192"/>
    <w:rsid w:val="005B3C62"/>
    <w:rsid w:val="005B613D"/>
    <w:rsid w:val="005B6A25"/>
    <w:rsid w:val="005B7756"/>
    <w:rsid w:val="005C0B43"/>
    <w:rsid w:val="005C1FE6"/>
    <w:rsid w:val="005C4647"/>
    <w:rsid w:val="005D2A87"/>
    <w:rsid w:val="005D5B25"/>
    <w:rsid w:val="005D5E28"/>
    <w:rsid w:val="005E0CF2"/>
    <w:rsid w:val="005E2AEA"/>
    <w:rsid w:val="005E6B70"/>
    <w:rsid w:val="005E71A9"/>
    <w:rsid w:val="005F342B"/>
    <w:rsid w:val="005F45C5"/>
    <w:rsid w:val="00601378"/>
    <w:rsid w:val="00601C7C"/>
    <w:rsid w:val="00603F61"/>
    <w:rsid w:val="00605298"/>
    <w:rsid w:val="00607927"/>
    <w:rsid w:val="006122D8"/>
    <w:rsid w:val="0061247A"/>
    <w:rsid w:val="00615629"/>
    <w:rsid w:val="00615873"/>
    <w:rsid w:val="00615938"/>
    <w:rsid w:val="0063014E"/>
    <w:rsid w:val="00631A2C"/>
    <w:rsid w:val="0063555E"/>
    <w:rsid w:val="00645684"/>
    <w:rsid w:val="00646AAD"/>
    <w:rsid w:val="0065112D"/>
    <w:rsid w:val="00652E1A"/>
    <w:rsid w:val="0066134E"/>
    <w:rsid w:val="00663858"/>
    <w:rsid w:val="0066417F"/>
    <w:rsid w:val="006654A7"/>
    <w:rsid w:val="00667929"/>
    <w:rsid w:val="00667A1D"/>
    <w:rsid w:val="00674B92"/>
    <w:rsid w:val="00681267"/>
    <w:rsid w:val="006814BB"/>
    <w:rsid w:val="006840EB"/>
    <w:rsid w:val="006874B5"/>
    <w:rsid w:val="00687C1D"/>
    <w:rsid w:val="006900A6"/>
    <w:rsid w:val="00690311"/>
    <w:rsid w:val="0069342C"/>
    <w:rsid w:val="00694B8F"/>
    <w:rsid w:val="00696F05"/>
    <w:rsid w:val="006A213B"/>
    <w:rsid w:val="006A3799"/>
    <w:rsid w:val="006A541C"/>
    <w:rsid w:val="006A5B3B"/>
    <w:rsid w:val="006B035B"/>
    <w:rsid w:val="006B0789"/>
    <w:rsid w:val="006B0ADA"/>
    <w:rsid w:val="006B1823"/>
    <w:rsid w:val="006B1D27"/>
    <w:rsid w:val="006C1434"/>
    <w:rsid w:val="006C61C5"/>
    <w:rsid w:val="006C7A4C"/>
    <w:rsid w:val="006D0F37"/>
    <w:rsid w:val="006D1378"/>
    <w:rsid w:val="006D406B"/>
    <w:rsid w:val="006D48CA"/>
    <w:rsid w:val="006D675A"/>
    <w:rsid w:val="006E2B32"/>
    <w:rsid w:val="006F0A18"/>
    <w:rsid w:val="006F2B34"/>
    <w:rsid w:val="007057ED"/>
    <w:rsid w:val="0070672F"/>
    <w:rsid w:val="00707829"/>
    <w:rsid w:val="00707E18"/>
    <w:rsid w:val="007105A6"/>
    <w:rsid w:val="0071506C"/>
    <w:rsid w:val="00715417"/>
    <w:rsid w:val="00716827"/>
    <w:rsid w:val="0072434E"/>
    <w:rsid w:val="007252DB"/>
    <w:rsid w:val="00726DD4"/>
    <w:rsid w:val="00730F56"/>
    <w:rsid w:val="007317A6"/>
    <w:rsid w:val="00737D32"/>
    <w:rsid w:val="007406DD"/>
    <w:rsid w:val="00740891"/>
    <w:rsid w:val="00741736"/>
    <w:rsid w:val="00742BFF"/>
    <w:rsid w:val="00744E2C"/>
    <w:rsid w:val="00751610"/>
    <w:rsid w:val="00752119"/>
    <w:rsid w:val="00754408"/>
    <w:rsid w:val="007562AD"/>
    <w:rsid w:val="00756460"/>
    <w:rsid w:val="0076012A"/>
    <w:rsid w:val="007631C7"/>
    <w:rsid w:val="00763CCC"/>
    <w:rsid w:val="00775140"/>
    <w:rsid w:val="00776C72"/>
    <w:rsid w:val="00780461"/>
    <w:rsid w:val="00780567"/>
    <w:rsid w:val="0078258F"/>
    <w:rsid w:val="00782E74"/>
    <w:rsid w:val="007846BC"/>
    <w:rsid w:val="00785FEC"/>
    <w:rsid w:val="00793193"/>
    <w:rsid w:val="00794A78"/>
    <w:rsid w:val="00794B6E"/>
    <w:rsid w:val="007969A4"/>
    <w:rsid w:val="007A0114"/>
    <w:rsid w:val="007A2585"/>
    <w:rsid w:val="007B1321"/>
    <w:rsid w:val="007B1904"/>
    <w:rsid w:val="007B24B7"/>
    <w:rsid w:val="007B2608"/>
    <w:rsid w:val="007B6015"/>
    <w:rsid w:val="007B661C"/>
    <w:rsid w:val="007D6370"/>
    <w:rsid w:val="007D668A"/>
    <w:rsid w:val="007E068D"/>
    <w:rsid w:val="007E092F"/>
    <w:rsid w:val="007E33DC"/>
    <w:rsid w:val="007E5EC0"/>
    <w:rsid w:val="007E7549"/>
    <w:rsid w:val="007E772D"/>
    <w:rsid w:val="007F14BC"/>
    <w:rsid w:val="007F5611"/>
    <w:rsid w:val="0080098A"/>
    <w:rsid w:val="00801761"/>
    <w:rsid w:val="0080392F"/>
    <w:rsid w:val="00805DF3"/>
    <w:rsid w:val="008111EB"/>
    <w:rsid w:val="00812BA0"/>
    <w:rsid w:val="008130C9"/>
    <w:rsid w:val="00813D02"/>
    <w:rsid w:val="008146BB"/>
    <w:rsid w:val="00814833"/>
    <w:rsid w:val="0082033D"/>
    <w:rsid w:val="008222AD"/>
    <w:rsid w:val="0083104D"/>
    <w:rsid w:val="008349AE"/>
    <w:rsid w:val="008355D2"/>
    <w:rsid w:val="00835BFD"/>
    <w:rsid w:val="008366F7"/>
    <w:rsid w:val="0084511B"/>
    <w:rsid w:val="00846D77"/>
    <w:rsid w:val="00846F26"/>
    <w:rsid w:val="008477E4"/>
    <w:rsid w:val="00850816"/>
    <w:rsid w:val="00852480"/>
    <w:rsid w:val="00853779"/>
    <w:rsid w:val="00855E6F"/>
    <w:rsid w:val="0085620D"/>
    <w:rsid w:val="00856632"/>
    <w:rsid w:val="00856A79"/>
    <w:rsid w:val="00863458"/>
    <w:rsid w:val="0086646A"/>
    <w:rsid w:val="00867308"/>
    <w:rsid w:val="00873085"/>
    <w:rsid w:val="00875683"/>
    <w:rsid w:val="00880A1B"/>
    <w:rsid w:val="00883392"/>
    <w:rsid w:val="008877CC"/>
    <w:rsid w:val="00891692"/>
    <w:rsid w:val="008938E0"/>
    <w:rsid w:val="008A0E05"/>
    <w:rsid w:val="008A716F"/>
    <w:rsid w:val="008A76CE"/>
    <w:rsid w:val="008B0543"/>
    <w:rsid w:val="008B4532"/>
    <w:rsid w:val="008B53D7"/>
    <w:rsid w:val="008B592F"/>
    <w:rsid w:val="008B62F1"/>
    <w:rsid w:val="008C0888"/>
    <w:rsid w:val="008C1DA6"/>
    <w:rsid w:val="008C2388"/>
    <w:rsid w:val="008C2C60"/>
    <w:rsid w:val="008C3384"/>
    <w:rsid w:val="008C3505"/>
    <w:rsid w:val="008C6195"/>
    <w:rsid w:val="008D06A9"/>
    <w:rsid w:val="008D30EA"/>
    <w:rsid w:val="008D3528"/>
    <w:rsid w:val="008D53DE"/>
    <w:rsid w:val="008D55C8"/>
    <w:rsid w:val="008D7633"/>
    <w:rsid w:val="008E20DE"/>
    <w:rsid w:val="008E2C7E"/>
    <w:rsid w:val="008E32DB"/>
    <w:rsid w:val="008F1770"/>
    <w:rsid w:val="008F2A7A"/>
    <w:rsid w:val="008F55DE"/>
    <w:rsid w:val="008F7A6A"/>
    <w:rsid w:val="0090106D"/>
    <w:rsid w:val="009013C5"/>
    <w:rsid w:val="009061A4"/>
    <w:rsid w:val="00910216"/>
    <w:rsid w:val="00912E02"/>
    <w:rsid w:val="009214FD"/>
    <w:rsid w:val="009264AE"/>
    <w:rsid w:val="00926B2C"/>
    <w:rsid w:val="00927566"/>
    <w:rsid w:val="00931B43"/>
    <w:rsid w:val="00932382"/>
    <w:rsid w:val="00932425"/>
    <w:rsid w:val="00935E9B"/>
    <w:rsid w:val="009375EB"/>
    <w:rsid w:val="009406D6"/>
    <w:rsid w:val="00942024"/>
    <w:rsid w:val="00944550"/>
    <w:rsid w:val="00947565"/>
    <w:rsid w:val="009550AD"/>
    <w:rsid w:val="00956E4B"/>
    <w:rsid w:val="0095725F"/>
    <w:rsid w:val="00961AAE"/>
    <w:rsid w:val="00963263"/>
    <w:rsid w:val="00965363"/>
    <w:rsid w:val="00967D7C"/>
    <w:rsid w:val="009732AC"/>
    <w:rsid w:val="009758C8"/>
    <w:rsid w:val="00975EE7"/>
    <w:rsid w:val="00977D73"/>
    <w:rsid w:val="00981271"/>
    <w:rsid w:val="0098376E"/>
    <w:rsid w:val="00992554"/>
    <w:rsid w:val="0099262A"/>
    <w:rsid w:val="009939E9"/>
    <w:rsid w:val="00996799"/>
    <w:rsid w:val="009A05F3"/>
    <w:rsid w:val="009A11E5"/>
    <w:rsid w:val="009A4ABA"/>
    <w:rsid w:val="009B3D88"/>
    <w:rsid w:val="009B56DA"/>
    <w:rsid w:val="009C0A96"/>
    <w:rsid w:val="009C0E19"/>
    <w:rsid w:val="009D059D"/>
    <w:rsid w:val="009D13BB"/>
    <w:rsid w:val="009D21C4"/>
    <w:rsid w:val="009D278A"/>
    <w:rsid w:val="009D50EB"/>
    <w:rsid w:val="009E32F5"/>
    <w:rsid w:val="009E6279"/>
    <w:rsid w:val="009F0238"/>
    <w:rsid w:val="009F1F38"/>
    <w:rsid w:val="009F2219"/>
    <w:rsid w:val="009F2649"/>
    <w:rsid w:val="009F704C"/>
    <w:rsid w:val="009F7C58"/>
    <w:rsid w:val="00A008C7"/>
    <w:rsid w:val="00A0215D"/>
    <w:rsid w:val="00A04591"/>
    <w:rsid w:val="00A04DEB"/>
    <w:rsid w:val="00A06666"/>
    <w:rsid w:val="00A105E0"/>
    <w:rsid w:val="00A2650B"/>
    <w:rsid w:val="00A3018B"/>
    <w:rsid w:val="00A3128D"/>
    <w:rsid w:val="00A31E97"/>
    <w:rsid w:val="00A324EA"/>
    <w:rsid w:val="00A33A46"/>
    <w:rsid w:val="00A34414"/>
    <w:rsid w:val="00A429C1"/>
    <w:rsid w:val="00A44D84"/>
    <w:rsid w:val="00A45B43"/>
    <w:rsid w:val="00A4794A"/>
    <w:rsid w:val="00A5089F"/>
    <w:rsid w:val="00A533DE"/>
    <w:rsid w:val="00A53E2B"/>
    <w:rsid w:val="00A546BE"/>
    <w:rsid w:val="00A57005"/>
    <w:rsid w:val="00A65B0B"/>
    <w:rsid w:val="00A70531"/>
    <w:rsid w:val="00A7437A"/>
    <w:rsid w:val="00A817CE"/>
    <w:rsid w:val="00A85239"/>
    <w:rsid w:val="00A928FA"/>
    <w:rsid w:val="00AA003E"/>
    <w:rsid w:val="00AA4C10"/>
    <w:rsid w:val="00AA5EE2"/>
    <w:rsid w:val="00AA6762"/>
    <w:rsid w:val="00AA6C3E"/>
    <w:rsid w:val="00AA7708"/>
    <w:rsid w:val="00AA7B0B"/>
    <w:rsid w:val="00AB0724"/>
    <w:rsid w:val="00AB24B8"/>
    <w:rsid w:val="00AB32CF"/>
    <w:rsid w:val="00AC36D6"/>
    <w:rsid w:val="00AC4F10"/>
    <w:rsid w:val="00AC59EB"/>
    <w:rsid w:val="00AC7B6B"/>
    <w:rsid w:val="00AD2235"/>
    <w:rsid w:val="00AD3FE6"/>
    <w:rsid w:val="00AE185E"/>
    <w:rsid w:val="00AF140A"/>
    <w:rsid w:val="00B00182"/>
    <w:rsid w:val="00B0119F"/>
    <w:rsid w:val="00B01A04"/>
    <w:rsid w:val="00B02599"/>
    <w:rsid w:val="00B036C1"/>
    <w:rsid w:val="00B0731E"/>
    <w:rsid w:val="00B073E9"/>
    <w:rsid w:val="00B111C6"/>
    <w:rsid w:val="00B1289D"/>
    <w:rsid w:val="00B14060"/>
    <w:rsid w:val="00B141E5"/>
    <w:rsid w:val="00B16B3C"/>
    <w:rsid w:val="00B23CAF"/>
    <w:rsid w:val="00B25EE3"/>
    <w:rsid w:val="00B269D4"/>
    <w:rsid w:val="00B3357C"/>
    <w:rsid w:val="00B36112"/>
    <w:rsid w:val="00B3769E"/>
    <w:rsid w:val="00B3778A"/>
    <w:rsid w:val="00B377DE"/>
    <w:rsid w:val="00B42404"/>
    <w:rsid w:val="00B4280B"/>
    <w:rsid w:val="00B43E60"/>
    <w:rsid w:val="00B47494"/>
    <w:rsid w:val="00B47927"/>
    <w:rsid w:val="00B619DA"/>
    <w:rsid w:val="00B61C4A"/>
    <w:rsid w:val="00B61EC9"/>
    <w:rsid w:val="00B63369"/>
    <w:rsid w:val="00B67984"/>
    <w:rsid w:val="00B679AD"/>
    <w:rsid w:val="00B71F3B"/>
    <w:rsid w:val="00B72B9B"/>
    <w:rsid w:val="00B7744A"/>
    <w:rsid w:val="00B82D4D"/>
    <w:rsid w:val="00B83E6E"/>
    <w:rsid w:val="00B8500B"/>
    <w:rsid w:val="00B86BCE"/>
    <w:rsid w:val="00B87EE6"/>
    <w:rsid w:val="00B9148E"/>
    <w:rsid w:val="00B9260A"/>
    <w:rsid w:val="00B935E9"/>
    <w:rsid w:val="00B96ABD"/>
    <w:rsid w:val="00BA174F"/>
    <w:rsid w:val="00BA1C6C"/>
    <w:rsid w:val="00BA3D77"/>
    <w:rsid w:val="00BA7B29"/>
    <w:rsid w:val="00BA7D19"/>
    <w:rsid w:val="00BB3909"/>
    <w:rsid w:val="00BB75CB"/>
    <w:rsid w:val="00BC3552"/>
    <w:rsid w:val="00BC39B5"/>
    <w:rsid w:val="00BC5357"/>
    <w:rsid w:val="00BC68B8"/>
    <w:rsid w:val="00BD1E38"/>
    <w:rsid w:val="00BD4B7D"/>
    <w:rsid w:val="00BD599E"/>
    <w:rsid w:val="00BD6B76"/>
    <w:rsid w:val="00BE1079"/>
    <w:rsid w:val="00BE5A43"/>
    <w:rsid w:val="00BE64E1"/>
    <w:rsid w:val="00BE6C3C"/>
    <w:rsid w:val="00BF00B8"/>
    <w:rsid w:val="00BF18DC"/>
    <w:rsid w:val="00BF2185"/>
    <w:rsid w:val="00BF64AC"/>
    <w:rsid w:val="00C030E2"/>
    <w:rsid w:val="00C04B4F"/>
    <w:rsid w:val="00C1071C"/>
    <w:rsid w:val="00C11B18"/>
    <w:rsid w:val="00C13DE2"/>
    <w:rsid w:val="00C14408"/>
    <w:rsid w:val="00C14776"/>
    <w:rsid w:val="00C14E0E"/>
    <w:rsid w:val="00C17F58"/>
    <w:rsid w:val="00C2140F"/>
    <w:rsid w:val="00C21938"/>
    <w:rsid w:val="00C22D22"/>
    <w:rsid w:val="00C307E7"/>
    <w:rsid w:val="00C3142E"/>
    <w:rsid w:val="00C33C0B"/>
    <w:rsid w:val="00C34A92"/>
    <w:rsid w:val="00C35829"/>
    <w:rsid w:val="00C370A7"/>
    <w:rsid w:val="00C436F7"/>
    <w:rsid w:val="00C54074"/>
    <w:rsid w:val="00C5616C"/>
    <w:rsid w:val="00C576C8"/>
    <w:rsid w:val="00C57E90"/>
    <w:rsid w:val="00C62F1C"/>
    <w:rsid w:val="00C6380F"/>
    <w:rsid w:val="00C64FB4"/>
    <w:rsid w:val="00C67DD5"/>
    <w:rsid w:val="00C744A3"/>
    <w:rsid w:val="00C74784"/>
    <w:rsid w:val="00C76EFF"/>
    <w:rsid w:val="00C80E29"/>
    <w:rsid w:val="00C81663"/>
    <w:rsid w:val="00C81DB5"/>
    <w:rsid w:val="00C900FF"/>
    <w:rsid w:val="00C914D1"/>
    <w:rsid w:val="00C92D58"/>
    <w:rsid w:val="00C945C8"/>
    <w:rsid w:val="00C94C8F"/>
    <w:rsid w:val="00C97EC9"/>
    <w:rsid w:val="00CB3AEA"/>
    <w:rsid w:val="00CB3FC8"/>
    <w:rsid w:val="00CB442A"/>
    <w:rsid w:val="00CC348D"/>
    <w:rsid w:val="00CC5134"/>
    <w:rsid w:val="00CC74C9"/>
    <w:rsid w:val="00CD2C71"/>
    <w:rsid w:val="00CD3A0E"/>
    <w:rsid w:val="00CD3A25"/>
    <w:rsid w:val="00CD3CE6"/>
    <w:rsid w:val="00CD4074"/>
    <w:rsid w:val="00CD4B2E"/>
    <w:rsid w:val="00CD4DE4"/>
    <w:rsid w:val="00CD576E"/>
    <w:rsid w:val="00CD604F"/>
    <w:rsid w:val="00CD6527"/>
    <w:rsid w:val="00CD6945"/>
    <w:rsid w:val="00CD6B3F"/>
    <w:rsid w:val="00CD77A6"/>
    <w:rsid w:val="00CE11C3"/>
    <w:rsid w:val="00CE13FA"/>
    <w:rsid w:val="00CF017D"/>
    <w:rsid w:val="00CF1BF1"/>
    <w:rsid w:val="00CF3E63"/>
    <w:rsid w:val="00CF55E0"/>
    <w:rsid w:val="00CF561E"/>
    <w:rsid w:val="00CF6BAE"/>
    <w:rsid w:val="00D013CD"/>
    <w:rsid w:val="00D036E6"/>
    <w:rsid w:val="00D04C6F"/>
    <w:rsid w:val="00D076B3"/>
    <w:rsid w:val="00D10073"/>
    <w:rsid w:val="00D143BA"/>
    <w:rsid w:val="00D1465F"/>
    <w:rsid w:val="00D170E1"/>
    <w:rsid w:val="00D20DD2"/>
    <w:rsid w:val="00D2354F"/>
    <w:rsid w:val="00D26913"/>
    <w:rsid w:val="00D275C6"/>
    <w:rsid w:val="00D34EEE"/>
    <w:rsid w:val="00D353EE"/>
    <w:rsid w:val="00D36C5A"/>
    <w:rsid w:val="00D37BAF"/>
    <w:rsid w:val="00D45931"/>
    <w:rsid w:val="00D474A7"/>
    <w:rsid w:val="00D51B1E"/>
    <w:rsid w:val="00D52989"/>
    <w:rsid w:val="00D55EA8"/>
    <w:rsid w:val="00D571F4"/>
    <w:rsid w:val="00D73688"/>
    <w:rsid w:val="00D80A3F"/>
    <w:rsid w:val="00D81D4A"/>
    <w:rsid w:val="00D90400"/>
    <w:rsid w:val="00D91775"/>
    <w:rsid w:val="00D94184"/>
    <w:rsid w:val="00D96598"/>
    <w:rsid w:val="00D979EA"/>
    <w:rsid w:val="00DA02B9"/>
    <w:rsid w:val="00DA0AE0"/>
    <w:rsid w:val="00DA3EAF"/>
    <w:rsid w:val="00DA42EA"/>
    <w:rsid w:val="00DA746D"/>
    <w:rsid w:val="00DA7FEA"/>
    <w:rsid w:val="00DB269B"/>
    <w:rsid w:val="00DB31AA"/>
    <w:rsid w:val="00DB34AC"/>
    <w:rsid w:val="00DB3BA2"/>
    <w:rsid w:val="00DB6401"/>
    <w:rsid w:val="00DC02B5"/>
    <w:rsid w:val="00DC17C7"/>
    <w:rsid w:val="00DC17F5"/>
    <w:rsid w:val="00DC6A66"/>
    <w:rsid w:val="00DC750C"/>
    <w:rsid w:val="00DD1807"/>
    <w:rsid w:val="00DD1BED"/>
    <w:rsid w:val="00DD1DB3"/>
    <w:rsid w:val="00DD27D1"/>
    <w:rsid w:val="00DE221A"/>
    <w:rsid w:val="00DE2334"/>
    <w:rsid w:val="00DE3688"/>
    <w:rsid w:val="00DE5C1E"/>
    <w:rsid w:val="00DF374E"/>
    <w:rsid w:val="00DF4D3B"/>
    <w:rsid w:val="00DF68F0"/>
    <w:rsid w:val="00DF6CDE"/>
    <w:rsid w:val="00DF7D4D"/>
    <w:rsid w:val="00DF7FD6"/>
    <w:rsid w:val="00E0113D"/>
    <w:rsid w:val="00E039CB"/>
    <w:rsid w:val="00E06975"/>
    <w:rsid w:val="00E06C1F"/>
    <w:rsid w:val="00E10029"/>
    <w:rsid w:val="00E104A3"/>
    <w:rsid w:val="00E122EC"/>
    <w:rsid w:val="00E1423B"/>
    <w:rsid w:val="00E147E6"/>
    <w:rsid w:val="00E175E1"/>
    <w:rsid w:val="00E17D08"/>
    <w:rsid w:val="00E25D0C"/>
    <w:rsid w:val="00E27A24"/>
    <w:rsid w:val="00E317E1"/>
    <w:rsid w:val="00E34F7F"/>
    <w:rsid w:val="00E3608D"/>
    <w:rsid w:val="00E55BF9"/>
    <w:rsid w:val="00E570B7"/>
    <w:rsid w:val="00E617EF"/>
    <w:rsid w:val="00E6186E"/>
    <w:rsid w:val="00E63CEA"/>
    <w:rsid w:val="00E72355"/>
    <w:rsid w:val="00E72F03"/>
    <w:rsid w:val="00E7429A"/>
    <w:rsid w:val="00E75D89"/>
    <w:rsid w:val="00E8205A"/>
    <w:rsid w:val="00E834B0"/>
    <w:rsid w:val="00E8419F"/>
    <w:rsid w:val="00E84434"/>
    <w:rsid w:val="00E866E3"/>
    <w:rsid w:val="00E94ACE"/>
    <w:rsid w:val="00E94E22"/>
    <w:rsid w:val="00EA0304"/>
    <w:rsid w:val="00EA0512"/>
    <w:rsid w:val="00EA16B0"/>
    <w:rsid w:val="00EB1318"/>
    <w:rsid w:val="00EB30F5"/>
    <w:rsid w:val="00EB5C8B"/>
    <w:rsid w:val="00EB7238"/>
    <w:rsid w:val="00EC47CA"/>
    <w:rsid w:val="00ED048D"/>
    <w:rsid w:val="00ED18BA"/>
    <w:rsid w:val="00ED1C1B"/>
    <w:rsid w:val="00ED263C"/>
    <w:rsid w:val="00ED2A92"/>
    <w:rsid w:val="00ED503D"/>
    <w:rsid w:val="00EE11FD"/>
    <w:rsid w:val="00EE1D07"/>
    <w:rsid w:val="00EE5025"/>
    <w:rsid w:val="00EE5FDD"/>
    <w:rsid w:val="00EE63C6"/>
    <w:rsid w:val="00EE6EFC"/>
    <w:rsid w:val="00EF6D89"/>
    <w:rsid w:val="00F04C15"/>
    <w:rsid w:val="00F13235"/>
    <w:rsid w:val="00F13342"/>
    <w:rsid w:val="00F1494E"/>
    <w:rsid w:val="00F16012"/>
    <w:rsid w:val="00F236F9"/>
    <w:rsid w:val="00F23798"/>
    <w:rsid w:val="00F24267"/>
    <w:rsid w:val="00F2439E"/>
    <w:rsid w:val="00F260AC"/>
    <w:rsid w:val="00F26DFB"/>
    <w:rsid w:val="00F27043"/>
    <w:rsid w:val="00F32A03"/>
    <w:rsid w:val="00F32E6E"/>
    <w:rsid w:val="00F33892"/>
    <w:rsid w:val="00F366BC"/>
    <w:rsid w:val="00F4134A"/>
    <w:rsid w:val="00F4263A"/>
    <w:rsid w:val="00F4740F"/>
    <w:rsid w:val="00F47E96"/>
    <w:rsid w:val="00F50A3A"/>
    <w:rsid w:val="00F517A6"/>
    <w:rsid w:val="00F51F2D"/>
    <w:rsid w:val="00F55E2F"/>
    <w:rsid w:val="00F61F85"/>
    <w:rsid w:val="00F62A1E"/>
    <w:rsid w:val="00F6348E"/>
    <w:rsid w:val="00F64DB9"/>
    <w:rsid w:val="00F65513"/>
    <w:rsid w:val="00F65D1D"/>
    <w:rsid w:val="00F6622F"/>
    <w:rsid w:val="00F72F0F"/>
    <w:rsid w:val="00F7556C"/>
    <w:rsid w:val="00F760A6"/>
    <w:rsid w:val="00F85399"/>
    <w:rsid w:val="00F92B94"/>
    <w:rsid w:val="00F93183"/>
    <w:rsid w:val="00FA035F"/>
    <w:rsid w:val="00FA4EFA"/>
    <w:rsid w:val="00FA5139"/>
    <w:rsid w:val="00FA686C"/>
    <w:rsid w:val="00FA6932"/>
    <w:rsid w:val="00FB0D31"/>
    <w:rsid w:val="00FB35DA"/>
    <w:rsid w:val="00FB3972"/>
    <w:rsid w:val="00FB40B6"/>
    <w:rsid w:val="00FB67CE"/>
    <w:rsid w:val="00FB70DE"/>
    <w:rsid w:val="00FB792F"/>
    <w:rsid w:val="00FB79EB"/>
    <w:rsid w:val="00FC2148"/>
    <w:rsid w:val="00FC2BD1"/>
    <w:rsid w:val="00FD1153"/>
    <w:rsid w:val="00FD17C2"/>
    <w:rsid w:val="00FD1BFB"/>
    <w:rsid w:val="00FD634F"/>
    <w:rsid w:val="00FE0922"/>
    <w:rsid w:val="00FE0A7C"/>
    <w:rsid w:val="00FE2611"/>
    <w:rsid w:val="00FF2067"/>
    <w:rsid w:val="00FF2BCB"/>
    <w:rsid w:val="00FF3FFA"/>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e1e1ff,#069,#bad1e8,#afd787,#cde6b4,#d1e8ba,#0000ac"/>
    </o:shapedefaults>
    <o:shapelayout v:ext="edit">
      <o:idmap v:ext="edit" data="1"/>
    </o:shapelayout>
  </w:shapeDefaults>
  <w:decimalSymbol w:val="."/>
  <w:listSeparator w:val=","/>
  <w14:docId w14:val="02212D29"/>
  <w15:docId w15:val="{6C7E3119-D9A5-45FC-A2F8-B9FA6EB9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F5"/>
    <w:pPr>
      <w:spacing w:after="180"/>
    </w:pPr>
    <w:rPr>
      <w:sz w:val="22"/>
    </w:rPr>
  </w:style>
  <w:style w:type="paragraph" w:styleId="Heading1">
    <w:name w:val="heading 1"/>
    <w:basedOn w:val="Normal"/>
    <w:next w:val="BodyText"/>
    <w:link w:val="Heading1Char"/>
    <w:uiPriority w:val="9"/>
    <w:qFormat/>
    <w:rsid w:val="002E1003"/>
    <w:pPr>
      <w:pageBreakBefore/>
      <w:numPr>
        <w:numId w:val="4"/>
      </w:numPr>
      <w:pBdr>
        <w:bottom w:val="single" w:sz="4" w:space="1" w:color="auto"/>
      </w:pBdr>
      <w:tabs>
        <w:tab w:val="clear" w:pos="432"/>
        <w:tab w:val="num" w:pos="720"/>
      </w:tabs>
      <w:ind w:left="720" w:hanging="720"/>
      <w:outlineLvl w:val="0"/>
    </w:pPr>
    <w:rPr>
      <w:rFonts w:ascii="Arial" w:eastAsiaTheme="minorHAnsi" w:hAnsi="Arial" w:cs="Arial"/>
      <w:b/>
      <w:noProof/>
      <w:color w:val="DA291C" w:themeColor="text2"/>
      <w:spacing w:val="20"/>
      <w:sz w:val="24"/>
      <w:szCs w:val="22"/>
    </w:rPr>
  </w:style>
  <w:style w:type="paragraph" w:styleId="Heading2">
    <w:name w:val="heading 2"/>
    <w:basedOn w:val="Normal"/>
    <w:next w:val="BodyText"/>
    <w:link w:val="Heading2Char"/>
    <w:uiPriority w:val="9"/>
    <w:qFormat/>
    <w:rsid w:val="003E1AE2"/>
    <w:pPr>
      <w:keepNext/>
      <w:numPr>
        <w:ilvl w:val="1"/>
        <w:numId w:val="4"/>
      </w:numPr>
      <w:tabs>
        <w:tab w:val="left" w:pos="720"/>
      </w:tabs>
      <w:spacing w:after="0"/>
      <w:ind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qFormat/>
    <w:rsid w:val="00AA4C10"/>
    <w:pPr>
      <w:keepNext/>
      <w:numPr>
        <w:ilvl w:val="2"/>
        <w:numId w:val="4"/>
      </w:numPr>
      <w:spacing w:after="0"/>
      <w:outlineLvl w:val="2"/>
    </w:pPr>
    <w:rPr>
      <w:rFonts w:ascii="Arial Narrow" w:eastAsiaTheme="minorHAnsi" w:hAnsi="Arial Narrow"/>
      <w:b/>
      <w:szCs w:val="22"/>
    </w:rPr>
  </w:style>
  <w:style w:type="paragraph" w:styleId="Heading4">
    <w:name w:val="heading 4"/>
    <w:basedOn w:val="Normal"/>
    <w:next w:val="BodyText"/>
    <w:link w:val="Heading4Char"/>
    <w:qFormat/>
    <w:rsid w:val="002E1003"/>
    <w:pPr>
      <w:keepNext/>
      <w:numPr>
        <w:ilvl w:val="3"/>
        <w:numId w:val="4"/>
      </w:numPr>
      <w:spacing w:after="0"/>
      <w:outlineLvl w:val="3"/>
    </w:pPr>
    <w:rPr>
      <w:b/>
      <w:i/>
      <w:color w:val="DA291C" w:themeColor="text2"/>
    </w:rPr>
  </w:style>
  <w:style w:type="paragraph" w:styleId="Heading5">
    <w:name w:val="heading 5"/>
    <w:basedOn w:val="Normal"/>
    <w:next w:val="BodyText"/>
    <w:qFormat/>
    <w:rsid w:val="00BE5A43"/>
    <w:pPr>
      <w:keepNext/>
      <w:keepLines/>
      <w:numPr>
        <w:ilvl w:val="4"/>
        <w:numId w:val="4"/>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28"/>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254104"/>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szCs w:val="2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12"/>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23"/>
      </w:numPr>
      <w:ind w:left="216" w:hanging="216"/>
      <w:contextualSpacing/>
    </w:pPr>
  </w:style>
  <w:style w:type="paragraph" w:customStyle="1" w:styleId="PPBullet">
    <w:name w:val="PP Bullet"/>
    <w:qFormat/>
    <w:rsid w:val="0021417B"/>
    <w:pPr>
      <w:widowControl w:val="0"/>
      <w:numPr>
        <w:numId w:val="16"/>
      </w:numPr>
      <w:spacing w:after="120"/>
      <w:ind w:left="259" w:hanging="259"/>
      <w:contextualSpacing/>
    </w:pPr>
    <w:rPr>
      <w:rFonts w:ascii="Arial Narrow" w:eastAsiaTheme="minorHAnsi" w:hAnsi="Arial Narrow"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szCs w:val="22"/>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 w:val="24"/>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uiPriority w:val="10"/>
    <w:qFormat/>
    <w:rsid w:val="00AA4C10"/>
    <w:pPr>
      <w:framePr w:hSpace="180" w:wrap="around" w:vAnchor="text" w:hAnchor="margin" w:xAlign="center" w:y="-12904"/>
      <w:spacing w:after="0"/>
      <w:contextualSpacing/>
    </w:pPr>
    <w:rPr>
      <w:rFonts w:eastAsiaTheme="minorHAnsi" w:cstheme="minorHAnsi"/>
      <w:b/>
      <w:color w:val="48A9C5" w:themeColor="accent1"/>
      <w:sz w:val="72"/>
      <w:szCs w:val="48"/>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pPr>
      <w:spacing w:after="0"/>
    </w:pPr>
    <w:rPr>
      <w:rFonts w:ascii="Arial Narrow" w:hAnsi="Arial Narrow"/>
      <w:b/>
      <w:color w:val="FFFFFF" w:themeColor="background1"/>
      <w:sz w:val="40"/>
    </w:rPr>
  </w:style>
  <w:style w:type="paragraph" w:customStyle="1" w:styleId="CoverSubmitted">
    <w:name w:val="Cover Submitted"/>
    <w:basedOn w:val="Normal"/>
    <w:qFormat/>
    <w:rsid w:val="00961AAE"/>
    <w:pPr>
      <w:spacing w:after="0"/>
    </w:pPr>
    <w:rPr>
      <w:rFonts w:ascii="Arial Narrow" w:hAnsi="Arial Narrow"/>
      <w:color w:val="FFFFFF" w:themeColor="background1"/>
      <w:sz w:val="32"/>
      <w:szCs w:val="32"/>
    </w:rPr>
  </w:style>
  <w:style w:type="table" w:customStyle="1" w:styleId="TableGrid3">
    <w:name w:val="Table Grid3"/>
    <w:basedOn w:val="TableNormal"/>
    <w:next w:val="TableGrid"/>
    <w:uiPriority w:val="59"/>
    <w:rsid w:val="0092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4280B"/>
    <w:rPr>
      <w:color w:val="800080" w:themeColor="followedHyperlink"/>
      <w:u w:val="single"/>
    </w:rPr>
  </w:style>
  <w:style w:type="character" w:customStyle="1" w:styleId="CommentTextChar">
    <w:name w:val="Comment Text Char"/>
    <w:basedOn w:val="DefaultParagraphFont"/>
    <w:link w:val="CommentText"/>
    <w:uiPriority w:val="99"/>
    <w:rsid w:val="00C945C8"/>
  </w:style>
  <w:style w:type="paragraph" w:styleId="Revision">
    <w:name w:val="Revision"/>
    <w:hidden/>
    <w:uiPriority w:val="99"/>
    <w:semiHidden/>
    <w:rsid w:val="00B111C6"/>
    <w:rPr>
      <w:sz w:val="22"/>
    </w:rPr>
  </w:style>
  <w:style w:type="paragraph" w:customStyle="1" w:styleId="NormalSS">
    <w:name w:val="NormalSS"/>
    <w:basedOn w:val="Normal"/>
    <w:qFormat/>
    <w:rsid w:val="0056102A"/>
    <w:pPr>
      <w:tabs>
        <w:tab w:val="left" w:pos="432"/>
      </w:tabs>
      <w:spacing w:after="0"/>
      <w:ind w:firstLine="432"/>
      <w:jc w:val="both"/>
    </w:pPr>
    <w:rPr>
      <w:sz w:val="24"/>
      <w:szCs w:val="24"/>
    </w:rPr>
  </w:style>
  <w:style w:type="paragraph" w:customStyle="1" w:styleId="TableHeaderCenter">
    <w:name w:val="Table Header Center"/>
    <w:basedOn w:val="NormalSS"/>
    <w:qFormat/>
    <w:rsid w:val="0056102A"/>
    <w:pPr>
      <w:spacing w:before="120" w:after="60"/>
      <w:ind w:firstLine="0"/>
      <w:jc w:val="center"/>
    </w:pPr>
  </w:style>
  <w:style w:type="paragraph" w:customStyle="1" w:styleId="TableHeaderLeft">
    <w:name w:val="Table Header Left"/>
    <w:basedOn w:val="NormalSS"/>
    <w:qFormat/>
    <w:rsid w:val="0056102A"/>
    <w:pPr>
      <w:spacing w:before="120" w:after="60"/>
      <w:ind w:firstLine="0"/>
      <w:jc w:val="left"/>
    </w:pPr>
  </w:style>
  <w:style w:type="paragraph" w:customStyle="1" w:styleId="TableSourceCaption">
    <w:name w:val="Table Source_Caption"/>
    <w:basedOn w:val="NormalSS"/>
    <w:qFormat/>
    <w:rsid w:val="0056102A"/>
    <w:pPr>
      <w:tabs>
        <w:tab w:val="clear" w:pos="432"/>
      </w:tabs>
      <w:ind w:left="1080" w:hanging="1080"/>
    </w:pPr>
  </w:style>
  <w:style w:type="table" w:customStyle="1" w:styleId="LightShading-Accent12">
    <w:name w:val="Light Shading - Accent 12"/>
    <w:basedOn w:val="TableNormal"/>
    <w:uiPriority w:val="60"/>
    <w:rsid w:val="0056102A"/>
    <w:rPr>
      <w:rFonts w:ascii="Garamond" w:hAnsi="Garamond"/>
      <w:color w:val="308198" w:themeColor="accent1" w:themeShade="BF"/>
      <w:sz w:val="24"/>
      <w:szCs w:val="24"/>
    </w:rPr>
    <w:tblPr>
      <w:tblStyleRowBandSize w:val="1"/>
      <w:tblStyleColBandSize w:val="1"/>
      <w:tblBorders>
        <w:top w:val="single" w:sz="8" w:space="0" w:color="48A9C5" w:themeColor="accent1"/>
        <w:bottom w:val="single" w:sz="8" w:space="0" w:color="48A9C5" w:themeColor="accent1"/>
      </w:tblBorders>
    </w:tblPr>
    <w:tblStylePr w:type="fir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la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F0" w:themeFill="accent1" w:themeFillTint="3F"/>
      </w:tcPr>
    </w:tblStylePr>
    <w:tblStylePr w:type="band1Horz">
      <w:tblPr/>
      <w:tcPr>
        <w:tcBorders>
          <w:left w:val="nil"/>
          <w:right w:val="nil"/>
          <w:insideH w:val="nil"/>
          <w:insideV w:val="nil"/>
        </w:tcBorders>
        <w:shd w:val="clear" w:color="auto" w:fill="D1E9F0" w:themeFill="accent1" w:themeFillTint="3F"/>
      </w:tcPr>
    </w:tblStylePr>
  </w:style>
  <w:style w:type="paragraph" w:customStyle="1" w:styleId="MarkforTableTitle">
    <w:name w:val="Mark for Table Title"/>
    <w:basedOn w:val="Normal"/>
    <w:next w:val="NormalSS"/>
    <w:qFormat/>
    <w:rsid w:val="0056102A"/>
    <w:pPr>
      <w:keepNext/>
      <w:spacing w:after="60"/>
    </w:pPr>
    <w:rPr>
      <w:rFonts w:ascii="Arial" w:hAnsi="Arial" w:cs="Arial"/>
      <w:b/>
      <w:sz w:val="18"/>
    </w:rPr>
  </w:style>
  <w:style w:type="paragraph" w:styleId="NoSpacing">
    <w:name w:val="No Spacing"/>
    <w:link w:val="NoSpacingChar"/>
    <w:uiPriority w:val="1"/>
    <w:qFormat/>
    <w:rsid w:val="00BC535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535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7692">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1256343">
      <w:bodyDiv w:val="1"/>
      <w:marLeft w:val="0"/>
      <w:marRight w:val="0"/>
      <w:marTop w:val="0"/>
      <w:marBottom w:val="0"/>
      <w:divBdr>
        <w:top w:val="none" w:sz="0" w:space="0" w:color="auto"/>
        <w:left w:val="none" w:sz="0" w:space="0" w:color="auto"/>
        <w:bottom w:val="none" w:sz="0" w:space="0" w:color="auto"/>
        <w:right w:val="none" w:sz="0" w:space="0" w:color="auto"/>
      </w:divBdr>
    </w:div>
    <w:div w:id="1141926188">
      <w:bodyDiv w:val="1"/>
      <w:marLeft w:val="0"/>
      <w:marRight w:val="0"/>
      <w:marTop w:val="0"/>
      <w:marBottom w:val="0"/>
      <w:divBdr>
        <w:top w:val="none" w:sz="0" w:space="0" w:color="auto"/>
        <w:left w:val="none" w:sz="0" w:space="0" w:color="auto"/>
        <w:bottom w:val="none" w:sz="0" w:space="0" w:color="auto"/>
        <w:right w:val="none" w:sz="0" w:space="0" w:color="auto"/>
      </w:divBdr>
    </w:div>
    <w:div w:id="144789568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es.ed.gov/ncee/wwc"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styles" Target="styles.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preventionservices.abtsites.com/" TargetMode="External"/><Relationship Id="rId25" Type="http://schemas.openxmlformats.org/officeDocument/2006/relationships/hyperlink" Target="https://abtassociates.huddle.com/workspace/832024/files/" TargetMode="Externa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lear.dol.gov/" TargetMode="External"/><Relationship Id="rId32" Type="http://schemas.openxmlformats.org/officeDocument/2006/relationships/footer" Target="footer2.xml"/><Relationship Id="rId37" Type="http://schemas.openxmlformats.org/officeDocument/2006/relationships/header" Target="header10.xml"/><Relationship Id="rId5" Type="http://schemas.openxmlformats.org/officeDocument/2006/relationships/webSettings" Target="webSettings.xml"/><Relationship Id="rId23" Type="http://schemas.openxmlformats.org/officeDocument/2006/relationships/hyperlink" Target="https://ies.ed.gov/ncee/wwc" TargetMode="Externa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footer" Target="foot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lear.dol.gov/" TargetMode="External"/><Relationship Id="rId22" Type="http://schemas.openxmlformats.org/officeDocument/2006/relationships/hyperlink" Target="https://preventionservices.abtsites.com/" TargetMode="External"/><Relationship Id="rId27" Type="http://schemas.openxmlformats.org/officeDocument/2006/relationships/header" Target="header4.xml"/><Relationship Id="rId30" Type="http://schemas.openxmlformats.org/officeDocument/2006/relationships/hyperlink" Target="http://ies.ed.gov/ncee/wwc/documentsum.aspx?sid=243"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es.ed.gov/ncee/wwc/Docs/referenceresources/wwc_procedures_v2_1_standards_handbook.pdf" TargetMode="External"/><Relationship Id="rId2" Type="http://schemas.openxmlformats.org/officeDocument/2006/relationships/hyperlink" Target="https://www.acf.hhs.gov/sites/default/files/opre/pii_approach_to_evaluation_brief_508.pdf" TargetMode="External"/><Relationship Id="rId1" Type="http://schemas.openxmlformats.org/officeDocument/2006/relationships/hyperlink" Target="https://cos.io/prereg/" TargetMode="External"/><Relationship Id="rId4" Type="http://schemas.openxmlformats.org/officeDocument/2006/relationships/hyperlink" Target="https://preventionservices.abtsites.com/" TargetMode="Externa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509E-4198-4644-AE51-630FE0ED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9289</Words>
  <Characters>56807</Characters>
  <Application>Microsoft Office Word</Application>
  <DocSecurity>0</DocSecurity>
  <Lines>473</Lines>
  <Paragraphs>131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65965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Will Yetvin</cp:lastModifiedBy>
  <cp:revision>7</cp:revision>
  <cp:lastPrinted>2019-11-07T16:02:00Z</cp:lastPrinted>
  <dcterms:created xsi:type="dcterms:W3CDTF">2020-01-27T14:29:00Z</dcterms:created>
  <dcterms:modified xsi:type="dcterms:W3CDTF">2020-01-27T14:40:00Z</dcterms:modified>
  <cp:category>Templates</cp:category>
</cp:coreProperties>
</file>