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57E8" w:rsidR="00B54823" w:rsidP="00B54823" w:rsidRDefault="00B54823" w14:paraId="52A3A30E" w14:textId="77777777">
      <w:pPr>
        <w:jc w:val="center"/>
        <w:rPr>
          <w:b/>
        </w:rPr>
      </w:pPr>
      <w:r w:rsidRPr="002F57E8">
        <w:rPr>
          <w:b/>
        </w:rPr>
        <w:t>Supporting Statement for Paperwork Reduction Act Submissions</w:t>
      </w:r>
    </w:p>
    <w:p w:rsidR="00BC5EEE" w:rsidP="004D76A4" w:rsidRDefault="00BC5EEE" w14:paraId="5C4B7E50" w14:textId="21248BE6">
      <w:pPr>
        <w:jc w:val="center"/>
        <w:rPr>
          <w:b/>
        </w:rPr>
      </w:pPr>
      <w:r>
        <w:rPr>
          <w:b/>
        </w:rPr>
        <w:t>Application for Registration (DEA Form 224)</w:t>
      </w:r>
    </w:p>
    <w:p w:rsidR="00BC5EEE" w:rsidP="004D76A4" w:rsidRDefault="00BC5EEE" w14:paraId="65ED83C7" w14:textId="77777777">
      <w:pPr>
        <w:jc w:val="center"/>
        <w:rPr>
          <w:b/>
        </w:rPr>
      </w:pPr>
      <w:r>
        <w:rPr>
          <w:b/>
        </w:rPr>
        <w:t>Renewal Application for Registration (DEA 224A)</w:t>
      </w:r>
    </w:p>
    <w:p w:rsidRPr="002F57E8" w:rsidR="00B54823" w:rsidP="00EA1441" w:rsidRDefault="00B54823" w14:paraId="77EEA8A9" w14:textId="3BF1C890">
      <w:pPr>
        <w:jc w:val="center"/>
        <w:rPr>
          <w:b/>
        </w:rPr>
      </w:pPr>
      <w:r w:rsidRPr="002F57E8">
        <w:rPr>
          <w:b/>
        </w:rPr>
        <w:t>OMB Approval #1117-</w:t>
      </w:r>
      <w:r w:rsidR="008F2EA1">
        <w:rPr>
          <w:b/>
        </w:rPr>
        <w:t>0014</w:t>
      </w:r>
    </w:p>
    <w:p w:rsidRPr="002F57E8" w:rsidR="005038D3" w:rsidP="005038D3" w:rsidRDefault="005038D3" w14:paraId="19C959A7" w14:textId="77777777"/>
    <w:p w:rsidR="00A84F9C" w:rsidP="002C560C" w:rsidRDefault="00A84F9C" w14:paraId="5C8111B1" w14:textId="4752442A">
      <w:pPr>
        <w:jc w:val="both"/>
      </w:pPr>
      <w:r w:rsidRPr="002F57E8">
        <w:t xml:space="preserve">The Drug Enforcement Administration (DEA) seeks </w:t>
      </w:r>
      <w:r w:rsidRPr="002F57E8" w:rsidR="00915B72">
        <w:t xml:space="preserve">approval </w:t>
      </w:r>
      <w:r w:rsidRPr="002F57E8" w:rsidR="002E4F17">
        <w:t xml:space="preserve">by </w:t>
      </w:r>
      <w:r w:rsidRPr="002F57E8">
        <w:t xml:space="preserve">the Office of Management and Budget (OMB) </w:t>
      </w:r>
      <w:r w:rsidRPr="002F57E8" w:rsidR="0086545A">
        <w:t>for</w:t>
      </w:r>
      <w:r w:rsidRPr="002F57E8">
        <w:t xml:space="preserve"> </w:t>
      </w:r>
      <w:r w:rsidR="008072FB">
        <w:t xml:space="preserve">an </w:t>
      </w:r>
      <w:r w:rsidR="00282EF5">
        <w:t>existing</w:t>
      </w:r>
      <w:r w:rsidR="007D7987">
        <w:t xml:space="preserve"> </w:t>
      </w:r>
      <w:r w:rsidRPr="002F57E8">
        <w:t xml:space="preserve">collection of </w:t>
      </w:r>
      <w:r w:rsidRPr="002F57E8" w:rsidR="008F2EA1">
        <w:t>information</w:t>
      </w:r>
      <w:r w:rsidR="008072FB">
        <w:t xml:space="preserve"> that was</w:t>
      </w:r>
      <w:r w:rsidR="008F2EA1">
        <w:t xml:space="preserve"> previously approved by OMB – </w:t>
      </w:r>
      <w:r w:rsidR="00C67D8D">
        <w:t xml:space="preserve">OMB Approval #1117-0014 </w:t>
      </w:r>
      <w:r w:rsidR="00BC00B6">
        <w:t xml:space="preserve">Application for Registration </w:t>
      </w:r>
      <w:r w:rsidR="00BC5EEE">
        <w:t xml:space="preserve">(DEA Form 224) </w:t>
      </w:r>
      <w:r w:rsidR="00BC00B6">
        <w:t>and Renewal</w:t>
      </w:r>
      <w:r w:rsidR="00BC5EEE">
        <w:t xml:space="preserve"> Application for Registration</w:t>
      </w:r>
      <w:r w:rsidR="00BC00B6">
        <w:t xml:space="preserve"> (DEA Form 224</w:t>
      </w:r>
      <w:r w:rsidR="00BC5EEE">
        <w:t>A)</w:t>
      </w:r>
      <w:r w:rsidRPr="002F57E8" w:rsidR="007C23B5">
        <w:t>.</w:t>
      </w:r>
    </w:p>
    <w:p w:rsidR="005C5733" w:rsidP="002C560C" w:rsidRDefault="005C5733" w14:paraId="0F722AA9" w14:textId="0BE227FD">
      <w:pPr>
        <w:jc w:val="both"/>
      </w:pPr>
    </w:p>
    <w:p w:rsidRPr="002F57E8" w:rsidR="005C5733" w:rsidP="007D7987" w:rsidRDefault="00827C34" w14:paraId="7E24C4C9" w14:textId="49FADD7B">
      <w:pPr>
        <w:jc w:val="both"/>
      </w:pPr>
      <w:r>
        <w:t xml:space="preserve">This information collection request </w:t>
      </w:r>
      <w:r w:rsidR="007D7987">
        <w:t xml:space="preserve">is </w:t>
      </w:r>
      <w:r w:rsidR="003F64B7">
        <w:t>associated with</w:t>
      </w:r>
      <w:r w:rsidR="00F20595">
        <w:t xml:space="preserve"> DEA’s</w:t>
      </w:r>
      <w:r w:rsidR="00871F7B">
        <w:t xml:space="preserve"> notice of proposed rulemaking</w:t>
      </w:r>
      <w:r w:rsidR="008072FB">
        <w:t xml:space="preserve"> (NPRM)</w:t>
      </w:r>
      <w:r w:rsidR="00871F7B">
        <w:t>,</w:t>
      </w:r>
      <w:r w:rsidR="00F20595">
        <w:t xml:space="preserve"> </w:t>
      </w:r>
      <w:r w:rsidR="00871F7B">
        <w:t>“</w:t>
      </w:r>
      <w:r w:rsidR="00BD7C7D">
        <w:t>Amending Regulations to Require Online Submission of Applications for and Renewal of DEA Registration</w:t>
      </w:r>
      <w:r w:rsidR="00F20595">
        <w:t>,</w:t>
      </w:r>
      <w:r w:rsidR="00871F7B">
        <w:t>”</w:t>
      </w:r>
      <w:r w:rsidR="00F20595">
        <w:t xml:space="preserve"> RIN </w:t>
      </w:r>
      <w:r w:rsidR="00D94D4F">
        <w:t>1</w:t>
      </w:r>
      <w:r w:rsidR="007D7987">
        <w:t>117-AB</w:t>
      </w:r>
      <w:r w:rsidR="00BD7C7D">
        <w:t>58</w:t>
      </w:r>
      <w:r w:rsidR="007D7987">
        <w:t>.  DEA is proposing to</w:t>
      </w:r>
      <w:r w:rsidR="00772417">
        <w:t xml:space="preserve"> revise the regulations for </w:t>
      </w:r>
      <w:r w:rsidR="005E19D8">
        <w:t xml:space="preserve">application and renewal </w:t>
      </w:r>
      <w:r w:rsidR="00772417">
        <w:t>by</w:t>
      </w:r>
      <w:r w:rsidR="007D7987">
        <w:t xml:space="preserve"> requir</w:t>
      </w:r>
      <w:r w:rsidR="00772417">
        <w:t>ing</w:t>
      </w:r>
      <w:r w:rsidR="007D7987">
        <w:t xml:space="preserve"> all DEA registrants </w:t>
      </w:r>
      <w:r w:rsidR="005E19D8">
        <w:t>to apply for registration online using the agency’s secure portal</w:t>
      </w:r>
      <w:r w:rsidR="007D7987">
        <w:t xml:space="preserve">.  This </w:t>
      </w:r>
      <w:r w:rsidR="005E19D8">
        <w:t>will eliminate the need for paper forms and payments, streamline the registration process</w:t>
      </w:r>
      <w:r w:rsidR="00A059AD">
        <w:t xml:space="preserve">, </w:t>
      </w:r>
      <w:r w:rsidR="005E19D8">
        <w:t>and save time and expense for both the agency and registration population.</w:t>
      </w:r>
    </w:p>
    <w:p w:rsidRPr="002F57E8" w:rsidR="00A84F9C" w:rsidP="005038D3" w:rsidRDefault="00A84F9C" w14:paraId="5E908BB7" w14:textId="77777777"/>
    <w:p w:rsidRPr="002F57E8" w:rsidR="005038D3" w:rsidP="005038D3" w:rsidRDefault="00F73DE8" w14:paraId="6A4CD234" w14:textId="77777777">
      <w:pPr>
        <w:rPr>
          <w:b/>
        </w:rPr>
      </w:pPr>
      <w:r w:rsidRPr="002F57E8">
        <w:rPr>
          <w:b/>
        </w:rPr>
        <w:t>Part A.  Justification</w:t>
      </w:r>
    </w:p>
    <w:p w:rsidRPr="002F57E8" w:rsidR="005038D3" w:rsidP="005038D3" w:rsidRDefault="005038D3" w14:paraId="20291638" w14:textId="77777777"/>
    <w:p w:rsidRPr="002F57E8" w:rsidR="00E76F31" w:rsidP="005038D3" w:rsidRDefault="005038D3" w14:paraId="63462973" w14:textId="77777777">
      <w:r w:rsidRPr="002F57E8">
        <w:t xml:space="preserve">1. </w:t>
      </w:r>
      <w:r w:rsidRPr="002F57E8" w:rsidR="005009E9">
        <w:t xml:space="preserve"> </w:t>
      </w:r>
      <w:r w:rsidRPr="002F57E8" w:rsidR="00F73DE8">
        <w:rPr>
          <w:u w:val="single"/>
        </w:rPr>
        <w:t>Necessity of Information</w:t>
      </w:r>
      <w:r w:rsidRPr="002F57E8" w:rsidR="00886498">
        <w:rPr>
          <w:u w:val="single"/>
        </w:rPr>
        <w:t>:</w:t>
      </w:r>
    </w:p>
    <w:p w:rsidRPr="002F57E8" w:rsidR="00E76F31" w:rsidP="005038D3" w:rsidRDefault="00E76F31" w14:paraId="15B10915" w14:textId="77777777"/>
    <w:p w:rsidR="0066110B" w:rsidP="0066110B" w:rsidRDefault="0066110B" w14:paraId="5DB5CD56" w14:textId="6567278D">
      <w:r>
        <w:t>DEA implements and enforces titles II and III of the Comprehensive Drug Abuse Prevention and Control Act of 1970, Pub. L. No. 91-513, 84 Stat. 1242 (1970), as amended (collectively, the CSA).  21 U.S.C. 801–971.  Through the enactment of the CSA, Congress established a closed system of distribution making it unlawful to handle any controlled substance except in a manner authorized by the CSA.  In order to maintain this closed system of distribution, the CSA generally requires all persons who handle controlled substances to obtain a registration from the Attorney General.  21 U.S.C. 822, 823, 831, 957, and 958.</w:t>
      </w:r>
    </w:p>
    <w:p w:rsidR="0066110B" w:rsidP="005B074F" w:rsidRDefault="0066110B" w14:paraId="07B93192" w14:textId="77777777"/>
    <w:p w:rsidR="005B074F" w:rsidP="005B074F" w:rsidRDefault="005B074F" w14:paraId="56B5CB9D" w14:textId="449448C9">
      <w:r>
        <w:t xml:space="preserve">The Controlled Substances Act (CSA) </w:t>
      </w:r>
      <w:r w:rsidRPr="0086545A">
        <w:t>(21 U.S.C. 801</w:t>
      </w:r>
      <w:r>
        <w:t>–</w:t>
      </w:r>
      <w:r w:rsidRPr="0086545A">
        <w:t xml:space="preserve">971) </w:t>
      </w:r>
      <w:r>
        <w:t xml:space="preserve">requires all persons that manufacture, distribute, dispense, conduct research with, import, or export any controlled substance to obtain a registration issued by the Attorney General.  21 U.S.C. 822, 823, 957.  This includes persons that reverse distribute, or conduct research or chemical or other laboratory analysis of any controlled substance (including canine handlers).  See 21 CFR 1301.13.  Generally, any person who is registered may apply to be reregistered no more than 60 days before the expiration date of their registration.  </w:t>
      </w:r>
      <w:r w:rsidRPr="0027139C">
        <w:t xml:space="preserve">21 CFR 1301.13(b).  </w:t>
      </w:r>
      <w:r>
        <w:t>However, a bulk manufacturer of a schedule I or II controlled substance or an importer of a schedule I or II controlled substance may apply to be reregistered no more than 120 days before the expiration date of their registration.  21 CFR 1301.13(b).</w:t>
      </w:r>
    </w:p>
    <w:p w:rsidR="005B074F" w:rsidP="005B074F" w:rsidRDefault="005B074F" w14:paraId="17511EE7" w14:textId="77777777"/>
    <w:p w:rsidR="005B074F" w:rsidP="005B074F" w:rsidRDefault="005B074F" w14:paraId="1E1B47BB" w14:textId="2E2DA3E1">
      <w:r>
        <w:t>Any person who is required to be registered, but is not so registered, must make an application for registration.  Registration is a necessary control measure that helps to detect and prevent diversion by ensuring that the closed system of distribution of controlled substances can be monitored by DEA, and that the businesses and individuals handling controlled substances are accountable.</w:t>
      </w:r>
    </w:p>
    <w:p w:rsidR="002370BD" w:rsidP="005B074F" w:rsidRDefault="002370BD" w14:paraId="11C22315" w14:textId="77777777"/>
    <w:p w:rsidR="00674627" w:rsidP="00674627" w:rsidRDefault="00674627" w14:paraId="15F092BC" w14:textId="77777777"/>
    <w:p w:rsidR="00674627" w:rsidP="00674627" w:rsidRDefault="00674627" w14:paraId="18C1014A" w14:textId="77777777"/>
    <w:p w:rsidRPr="002F57E8" w:rsidR="00E76F31" w:rsidP="00364CDC" w:rsidRDefault="005D6B8B" w14:paraId="7B3007D1" w14:textId="77777777">
      <w:r w:rsidRPr="002F57E8">
        <w:t xml:space="preserve">2. </w:t>
      </w:r>
      <w:r w:rsidRPr="002F57E8" w:rsidR="005009E9">
        <w:t xml:space="preserve"> </w:t>
      </w:r>
      <w:r w:rsidRPr="002F57E8">
        <w:rPr>
          <w:u w:val="single"/>
        </w:rPr>
        <w:t>Needs and Uses</w:t>
      </w:r>
      <w:r w:rsidRPr="002F57E8" w:rsidR="00886498">
        <w:rPr>
          <w:u w:val="single"/>
        </w:rPr>
        <w:t>:</w:t>
      </w:r>
    </w:p>
    <w:p w:rsidRPr="002F57E8" w:rsidR="00D2434C" w:rsidP="00991B94" w:rsidRDefault="00D2434C" w14:paraId="7CA8D9E7" w14:textId="77777777"/>
    <w:p w:rsidR="00674627" w:rsidP="00674627" w:rsidRDefault="00674627" w14:paraId="12801992" w14:textId="6326D230">
      <w:r>
        <w:t>DEA Form 224</w:t>
      </w:r>
      <w:r w:rsidR="0066110B">
        <w:t xml:space="preserve"> and related sub-forms</w:t>
      </w:r>
      <w:r>
        <w:t xml:space="preserve"> </w:t>
      </w:r>
      <w:r w:rsidR="0066110B">
        <w:t>are</w:t>
      </w:r>
      <w:r>
        <w:t xml:space="preserve"> utilized by various </w:t>
      </w:r>
      <w:r w:rsidR="0066110B">
        <w:t xml:space="preserve">applicants </w:t>
      </w:r>
      <w:r>
        <w:t xml:space="preserve">(e.g., physicians, hospitals/clinics, retail pharmacies, central fill pharmacies, and teaching institutions) seeking to become registered to </w:t>
      </w:r>
      <w:r w:rsidRPr="00F117FD">
        <w:t>dispense</w:t>
      </w:r>
      <w:r>
        <w:t xml:space="preserve"> controlled substances (including through administering and prescribing).  21 CFR 1301.13(a) and (e).  DEA Form 224A is utilized for renewals of such registrations on a triennial basis.  21 CFR 1301.13(d) and (e).  </w:t>
      </w:r>
      <w:r w:rsidR="00843E97">
        <w:t>The purpose of registration or reregistration is to ensure the persons handling controlled substances are qualified and have the experience necessary to handle controlled substances.  The purpose is to also ensure the integrity of the closed system of distribution as well as track/monitor the movement of controlled substances</w:t>
      </w:r>
      <w:r w:rsidRPr="00843E97" w:rsidR="00843E97">
        <w:t xml:space="preserve"> </w:t>
      </w:r>
      <w:r w:rsidR="00843E97">
        <w:t>in accordance with the CSA.</w:t>
      </w:r>
      <w:r w:rsidRPr="00843E97" w:rsidR="00843E97">
        <w:t xml:space="preserve"> </w:t>
      </w:r>
      <w:r w:rsidR="00843E97">
        <w:t>21 U.S.C. 823, 824, and 831; 21 CFR 1301.31, 1301.37.</w:t>
      </w:r>
    </w:p>
    <w:p w:rsidRPr="002F57E8" w:rsidR="004E540D" w:rsidP="00364CDC" w:rsidRDefault="004E540D" w14:paraId="3513B17E" w14:textId="77777777"/>
    <w:p w:rsidRPr="002F57E8" w:rsidR="00E76F31" w:rsidP="00364CDC" w:rsidRDefault="004150F8" w14:paraId="729FBC78" w14:textId="77777777">
      <w:r w:rsidRPr="002F57E8">
        <w:t>3.</w:t>
      </w:r>
      <w:r w:rsidRPr="002F57E8" w:rsidR="00406453">
        <w:t xml:space="preserve"> </w:t>
      </w:r>
      <w:r w:rsidRPr="002F57E8" w:rsidR="005009E9">
        <w:t xml:space="preserve"> </w:t>
      </w:r>
      <w:r w:rsidRPr="002F57E8" w:rsidR="00406453">
        <w:rPr>
          <w:u w:val="single"/>
        </w:rPr>
        <w:t>Use of</w:t>
      </w:r>
      <w:r w:rsidRPr="002F57E8" w:rsidR="00A84F9C">
        <w:rPr>
          <w:u w:val="single"/>
        </w:rPr>
        <w:t xml:space="preserve"> Information</w:t>
      </w:r>
      <w:r w:rsidRPr="002F57E8" w:rsidR="00406453">
        <w:rPr>
          <w:u w:val="single"/>
        </w:rPr>
        <w:t xml:space="preserve"> Technology</w:t>
      </w:r>
      <w:r w:rsidRPr="002F57E8" w:rsidR="00886498">
        <w:rPr>
          <w:u w:val="single"/>
        </w:rPr>
        <w:t>:</w:t>
      </w:r>
    </w:p>
    <w:p w:rsidRPr="002F57E8" w:rsidR="00E76F31" w:rsidP="00364CDC" w:rsidRDefault="00E76F31" w14:paraId="750E3A9B" w14:textId="77777777"/>
    <w:p w:rsidR="00BE2778" w:rsidP="00BE2778" w:rsidRDefault="008072FB" w14:paraId="1876FC0C" w14:textId="7F19100D">
      <w:r>
        <w:t xml:space="preserve">Currently, </w:t>
      </w:r>
      <w:r w:rsidR="00674627">
        <w:t xml:space="preserve">DEA </w:t>
      </w:r>
      <w:bookmarkStart w:name="_GoBack" w:id="0"/>
      <w:bookmarkEnd w:id="0"/>
      <w:r w:rsidR="00674627">
        <w:t>permits online registration and renewal of registration through the secure network application on the DEA</w:t>
      </w:r>
      <w:r w:rsidR="00683610">
        <w:t xml:space="preserve"> </w:t>
      </w:r>
      <w:r w:rsidR="00674627">
        <w:t xml:space="preserve">Diversion Control </w:t>
      </w:r>
      <w:r w:rsidR="00683610">
        <w:t xml:space="preserve">Division </w:t>
      </w:r>
      <w:r w:rsidR="00674627">
        <w:t>Web site (</w:t>
      </w:r>
      <w:r w:rsidRPr="00B70895" w:rsidR="00674627">
        <w:rPr>
          <w:rStyle w:val="Hyperlink"/>
          <w:i/>
          <w:color w:val="auto"/>
          <w:u w:val="none"/>
        </w:rPr>
        <w:t>http://www.deadiversion.usdoj.gov</w:t>
      </w:r>
      <w:r w:rsidR="00674627">
        <w:t xml:space="preserve">).  Applicants may complete and submit </w:t>
      </w:r>
      <w:r w:rsidR="00B67DC9">
        <w:t xml:space="preserve">the required </w:t>
      </w:r>
      <w:r w:rsidR="00674627">
        <w:t xml:space="preserve">DEA </w:t>
      </w:r>
      <w:r w:rsidR="00B67DC9">
        <w:t xml:space="preserve">Registration </w:t>
      </w:r>
      <w:r w:rsidR="00674627">
        <w:t xml:space="preserve">Forms online, along with credit card payment.  </w:t>
      </w:r>
      <w:r w:rsidR="00BE2778">
        <w:t>This proposed rulemaking would require 100% online submissions.</w:t>
      </w:r>
    </w:p>
    <w:p w:rsidRPr="002F57E8" w:rsidR="00ED54CD" w:rsidP="00991B94" w:rsidRDefault="00ED54CD" w14:paraId="05DA9B3D" w14:textId="357F139E">
      <w:pPr>
        <w:rPr>
          <w:noProof/>
        </w:rPr>
      </w:pPr>
    </w:p>
    <w:p w:rsidRPr="002F57E8" w:rsidR="00E76F31" w:rsidP="00364CDC" w:rsidRDefault="00A7508F" w14:paraId="2E8228A9" w14:textId="77777777">
      <w:pPr>
        <w:rPr>
          <w:color w:val="000000"/>
        </w:rPr>
      </w:pPr>
      <w:r w:rsidRPr="002F57E8">
        <w:rPr>
          <w:color w:val="000000"/>
        </w:rPr>
        <w:t xml:space="preserve">4. </w:t>
      </w:r>
      <w:r w:rsidRPr="002F57E8" w:rsidR="005009E9">
        <w:rPr>
          <w:color w:val="000000"/>
        </w:rPr>
        <w:t xml:space="preserve"> </w:t>
      </w:r>
      <w:r w:rsidRPr="002F57E8">
        <w:rPr>
          <w:color w:val="000000"/>
          <w:u w:val="single"/>
        </w:rPr>
        <w:t>Efforts to Identify Duplication</w:t>
      </w:r>
      <w:r w:rsidRPr="002F57E8" w:rsidR="00886498">
        <w:rPr>
          <w:color w:val="000000"/>
          <w:u w:val="single"/>
        </w:rPr>
        <w:t>:</w:t>
      </w:r>
    </w:p>
    <w:p w:rsidRPr="002F57E8" w:rsidR="00E76F31" w:rsidP="00364CDC" w:rsidRDefault="00E76F31" w14:paraId="525EA965" w14:textId="77777777">
      <w:pPr>
        <w:rPr>
          <w:color w:val="000000"/>
        </w:rPr>
      </w:pPr>
    </w:p>
    <w:p w:rsidR="00674627" w:rsidP="00674627" w:rsidRDefault="00674627" w14:paraId="58F1E773" w14:textId="3287D18B">
      <w:r>
        <w:t xml:space="preserve">DEA has made efforts to identify and prevent duplication of the collection of information.  The existing DEA </w:t>
      </w:r>
      <w:r w:rsidR="00B67DC9">
        <w:t xml:space="preserve">Registration </w:t>
      </w:r>
      <w:r>
        <w:t>Forms are not duplicative of any other DEA forms.  The collection of this information is unique to the DEA.</w:t>
      </w:r>
    </w:p>
    <w:p w:rsidRPr="002F57E8" w:rsidR="00ED54CD" w:rsidP="00364CDC" w:rsidRDefault="00ED54CD" w14:paraId="424CCA42" w14:textId="77777777"/>
    <w:p w:rsidRPr="002F57E8" w:rsidR="00E76F31" w:rsidP="00364CDC" w:rsidRDefault="00A7508F" w14:paraId="16F825BD" w14:textId="77777777">
      <w:r w:rsidRPr="002F57E8">
        <w:t xml:space="preserve">5. </w:t>
      </w:r>
      <w:r w:rsidRPr="002F57E8" w:rsidR="005009E9">
        <w:t xml:space="preserve"> </w:t>
      </w:r>
      <w:r w:rsidRPr="002F57E8" w:rsidR="00A84F9C">
        <w:rPr>
          <w:u w:val="single"/>
        </w:rPr>
        <w:t>Impact</w:t>
      </w:r>
      <w:r w:rsidRPr="002F57E8">
        <w:rPr>
          <w:u w:val="single"/>
        </w:rPr>
        <w:t xml:space="preserve"> on Small Businesses</w:t>
      </w:r>
      <w:r w:rsidRPr="002F57E8" w:rsidR="00A84F9C">
        <w:rPr>
          <w:u w:val="single"/>
        </w:rPr>
        <w:t xml:space="preserve"> or Entities</w:t>
      </w:r>
      <w:r w:rsidRPr="00B3678A" w:rsidR="00886498">
        <w:rPr>
          <w:u w:val="single"/>
        </w:rPr>
        <w:t>:</w:t>
      </w:r>
    </w:p>
    <w:p w:rsidRPr="002F57E8" w:rsidR="00E76F31" w:rsidP="00364CDC" w:rsidRDefault="00E76F31" w14:paraId="48CC7C61" w14:textId="77777777"/>
    <w:p w:rsidR="00674627" w:rsidP="00674627" w:rsidRDefault="00674627" w14:paraId="79416F72" w14:textId="6C753BE3">
      <w:r>
        <w:t>DEA does not anticipate any additional impact on small businesses or other small entities since the initial approval of this form.  The collection will not have a significant economic impact on a substantial number of small entities within the meaning of the Regulatory Flexibility Act, 5 U.S.C. 601–612.</w:t>
      </w:r>
    </w:p>
    <w:p w:rsidRPr="002F57E8" w:rsidR="00A7508F" w:rsidP="002C560C" w:rsidRDefault="00A7508F" w14:paraId="67CC8255" w14:textId="4E3C4575">
      <w:pPr>
        <w:jc w:val="both"/>
      </w:pPr>
    </w:p>
    <w:p w:rsidRPr="002F57E8" w:rsidR="00886498" w:rsidP="00364CDC" w:rsidRDefault="00886498" w14:paraId="2BB0E2B4" w14:textId="77777777"/>
    <w:p w:rsidRPr="002F57E8" w:rsidR="00E76F31" w:rsidP="00364CDC" w:rsidRDefault="00A7508F" w14:paraId="3BF5D57A" w14:textId="77777777">
      <w:r w:rsidRPr="002F57E8">
        <w:t xml:space="preserve">6. </w:t>
      </w:r>
      <w:r w:rsidRPr="002F57E8" w:rsidR="005009E9">
        <w:t xml:space="preserve"> </w:t>
      </w:r>
      <w:r w:rsidRPr="002F57E8">
        <w:rPr>
          <w:u w:val="single"/>
        </w:rPr>
        <w:t>Consequences of Less Frequent Collection</w:t>
      </w:r>
      <w:r w:rsidRPr="002F57E8" w:rsidR="00886498">
        <w:rPr>
          <w:u w:val="single"/>
        </w:rPr>
        <w:t>:</w:t>
      </w:r>
    </w:p>
    <w:p w:rsidRPr="002F57E8" w:rsidR="00E76F31" w:rsidP="00364CDC" w:rsidRDefault="00E76F31" w14:paraId="610B8B1A" w14:textId="77777777"/>
    <w:p w:rsidR="00674627" w:rsidP="00674627" w:rsidRDefault="00674627" w14:paraId="4E77E7A7" w14:textId="77777777">
      <w:r>
        <w:t>By law, this information must be collected at least every three years.  The CSA states that:  “Every person who dispenses, or who proposes to dispense, any controlled substance, shall obtain from the Attorney General a registration issued in accordance with the rules and regulations promulgated by him.  The Attorney General shall, by regulation, determine the period for such registrations.  In no event, however, shall such registrations be issued for less than one year nor for more than three years.”  21 U.S.C. 822(a)(2).</w:t>
      </w:r>
    </w:p>
    <w:p w:rsidRPr="002F57E8" w:rsidR="00923609" w:rsidP="00364CDC" w:rsidRDefault="00923609" w14:paraId="5972A579" w14:textId="77777777"/>
    <w:p w:rsidRPr="002F57E8" w:rsidR="00E76F31" w:rsidP="00364CDC" w:rsidRDefault="00A7508F" w14:paraId="1E4308E6" w14:textId="77777777">
      <w:r w:rsidRPr="002F57E8">
        <w:t>7.</w:t>
      </w:r>
      <w:r w:rsidRPr="002F57E8" w:rsidR="005009E9">
        <w:t xml:space="preserve"> </w:t>
      </w:r>
      <w:r w:rsidRPr="002F57E8">
        <w:t xml:space="preserve"> </w:t>
      </w:r>
      <w:r w:rsidRPr="002F57E8">
        <w:rPr>
          <w:u w:val="single"/>
        </w:rPr>
        <w:t>Special Circumstances Influencing Collection</w:t>
      </w:r>
      <w:r w:rsidRPr="002F57E8" w:rsidR="00886498">
        <w:rPr>
          <w:u w:val="single"/>
        </w:rPr>
        <w:t>:</w:t>
      </w:r>
    </w:p>
    <w:p w:rsidRPr="002F57E8" w:rsidR="00E76F31" w:rsidP="00364CDC" w:rsidRDefault="00E76F31" w14:paraId="0CB90F4A" w14:textId="77777777"/>
    <w:p w:rsidRPr="002F57E8" w:rsidR="00A7508F" w:rsidP="002C560C" w:rsidRDefault="00B5274C" w14:paraId="328C320C" w14:textId="77777777">
      <w:pPr>
        <w:jc w:val="both"/>
      </w:pPr>
      <w:r w:rsidRPr="002F57E8">
        <w:t>There are no special circumstances applicable to this information collection.</w:t>
      </w:r>
    </w:p>
    <w:p w:rsidRPr="002F57E8" w:rsidR="00886498" w:rsidP="00364CDC" w:rsidRDefault="00886498" w14:paraId="4768B79F" w14:textId="77777777"/>
    <w:p w:rsidRPr="002F57E8" w:rsidR="00E76F31" w:rsidP="00364CDC" w:rsidRDefault="00EA0412" w14:paraId="1759309F" w14:textId="77777777">
      <w:r w:rsidRPr="002F57E8">
        <w:t xml:space="preserve">8. </w:t>
      </w:r>
      <w:r w:rsidRPr="002F57E8" w:rsidR="005009E9">
        <w:t xml:space="preserve"> </w:t>
      </w:r>
      <w:r w:rsidRPr="002F57E8" w:rsidR="00A84F9C">
        <w:rPr>
          <w:u w:val="single"/>
        </w:rPr>
        <w:t>Consultation with persons outside the Agency:</w:t>
      </w:r>
    </w:p>
    <w:p w:rsidRPr="002F57E8" w:rsidR="00E76F31" w:rsidP="00364CDC" w:rsidRDefault="00E76F31" w14:paraId="53AAFFC7" w14:textId="77777777"/>
    <w:p w:rsidRPr="002F57E8" w:rsidR="00E91224" w:rsidP="002C560C" w:rsidRDefault="00B36104" w14:paraId="62236216" w14:textId="0E4CE5BB">
      <w:pPr>
        <w:jc w:val="both"/>
      </w:pPr>
      <w:r>
        <w:t xml:space="preserve">Public comment is </w:t>
      </w:r>
      <w:r w:rsidRPr="00BA45EB">
        <w:t>be</w:t>
      </w:r>
      <w:r>
        <w:t>ing</w:t>
      </w:r>
      <w:r w:rsidRPr="00BA45EB">
        <w:t xml:space="preserve"> solicited in the notice of proposed rulemaking (NPRM) associated with this collection</w:t>
      </w:r>
      <w:r>
        <w:t xml:space="preserve">, which was published in the </w:t>
      </w:r>
      <w:r>
        <w:rPr>
          <w:i/>
        </w:rPr>
        <w:t>Federal Register</w:t>
      </w:r>
      <w:r>
        <w:t>, 86 FR 1030, on January 7, 2021</w:t>
      </w:r>
      <w:r w:rsidRPr="00BA45EB">
        <w:t xml:space="preserve">.  </w:t>
      </w:r>
      <w:r w:rsidR="00864724">
        <w:t>The NPRM will have a 60-day comment period.</w:t>
      </w:r>
    </w:p>
    <w:p w:rsidRPr="002F57E8" w:rsidR="00015843" w:rsidP="00455755" w:rsidRDefault="00015843" w14:paraId="0276DC4F" w14:textId="77777777"/>
    <w:p w:rsidRPr="002F57E8" w:rsidR="00015843" w:rsidP="0050284E" w:rsidRDefault="00015843" w14:paraId="24EE6EE9" w14:textId="2E99AF04">
      <w:pPr>
        <w:jc w:val="both"/>
      </w:pPr>
      <w:r w:rsidRPr="002F57E8">
        <w:t>DEA meets regularly with the affected industry to discuss policies, programs, and regulations.  These meetings provide an open forum to discuss matters of mutual concern with representatives of those entities from who</w:t>
      </w:r>
      <w:r w:rsidRPr="002F57E8" w:rsidR="00416AF3">
        <w:t>m the information is obtained.</w:t>
      </w:r>
    </w:p>
    <w:p w:rsidRPr="002F57E8" w:rsidR="00015843" w:rsidP="00455755" w:rsidRDefault="00015843" w14:paraId="6A219A90" w14:textId="77777777"/>
    <w:p w:rsidRPr="002F57E8" w:rsidR="00E76F31" w:rsidP="00364CDC" w:rsidRDefault="00533C25" w14:paraId="263386D1" w14:textId="77777777">
      <w:r w:rsidRPr="002F57E8">
        <w:t xml:space="preserve">9. </w:t>
      </w:r>
      <w:r w:rsidRPr="002F57E8" w:rsidR="005009E9">
        <w:t xml:space="preserve"> </w:t>
      </w:r>
      <w:r w:rsidRPr="002F57E8">
        <w:rPr>
          <w:u w:val="single"/>
        </w:rPr>
        <w:t>Payment or Gift to Claimants</w:t>
      </w:r>
      <w:r w:rsidRPr="002F57E8" w:rsidR="00886498">
        <w:rPr>
          <w:u w:val="single"/>
        </w:rPr>
        <w:t>:</w:t>
      </w:r>
    </w:p>
    <w:p w:rsidRPr="002F57E8" w:rsidR="00E76F31" w:rsidP="00364CDC" w:rsidRDefault="00E76F31" w14:paraId="21C7C71C" w14:textId="77777777"/>
    <w:p w:rsidRPr="002F57E8" w:rsidR="00533C25" w:rsidP="002C560C" w:rsidRDefault="00362449" w14:paraId="082E4615" w14:textId="77777777">
      <w:pPr>
        <w:jc w:val="both"/>
      </w:pPr>
      <w:r w:rsidRPr="002F57E8">
        <w:t>This collection of information does not propose to provide any payment o</w:t>
      </w:r>
      <w:r w:rsidRPr="002F57E8" w:rsidR="00E719E1">
        <w:t>r</w:t>
      </w:r>
      <w:r w:rsidRPr="002F57E8" w:rsidR="00416AF3">
        <w:t xml:space="preserve"> gift to respondents.</w:t>
      </w:r>
    </w:p>
    <w:p w:rsidRPr="002F57E8" w:rsidR="00886498" w:rsidP="00364CDC" w:rsidRDefault="00886498" w14:paraId="72433CFD" w14:textId="77777777"/>
    <w:p w:rsidRPr="002F57E8" w:rsidR="00E76F31" w:rsidP="00364CDC" w:rsidRDefault="00410863" w14:paraId="188799F1" w14:textId="77777777">
      <w:r w:rsidRPr="002F57E8">
        <w:t xml:space="preserve">10. </w:t>
      </w:r>
      <w:r w:rsidRPr="002F57E8" w:rsidR="005009E9">
        <w:t xml:space="preserve"> </w:t>
      </w:r>
      <w:r w:rsidRPr="002F57E8">
        <w:rPr>
          <w:u w:val="single"/>
        </w:rPr>
        <w:t>Assurance of Confidentiality</w:t>
      </w:r>
      <w:r w:rsidRPr="002F57E8" w:rsidR="00886498">
        <w:rPr>
          <w:u w:val="single"/>
        </w:rPr>
        <w:t>:</w:t>
      </w:r>
    </w:p>
    <w:p w:rsidRPr="002F57E8" w:rsidR="007005F4" w:rsidP="007005F4" w:rsidRDefault="007005F4" w14:paraId="252978E9" w14:textId="77777777"/>
    <w:p w:rsidRPr="002F57E8" w:rsidR="00410863" w:rsidP="002C560C" w:rsidRDefault="00E719E1" w14:paraId="43104BA0" w14:textId="1F8B8CD3">
      <w:pPr>
        <w:jc w:val="both"/>
      </w:pPr>
      <w:r w:rsidRPr="002F57E8">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w:t>
      </w:r>
      <w:r w:rsidRPr="002F57E8" w:rsidR="0050284E">
        <w:t xml:space="preserve">ential business information per </w:t>
      </w:r>
      <w:r w:rsidRPr="002F57E8">
        <w:t>28</w:t>
      </w:r>
      <w:r w:rsidRPr="002F57E8" w:rsidR="0050284E">
        <w:t xml:space="preserve"> </w:t>
      </w:r>
      <w:r w:rsidRPr="002F57E8">
        <w:t>CFR</w:t>
      </w:r>
      <w:r w:rsidRPr="002F57E8" w:rsidR="0050284E">
        <w:t xml:space="preserve"> </w:t>
      </w:r>
      <w:r w:rsidRPr="002F57E8">
        <w:t>16.8(c)</w:t>
      </w:r>
      <w:r w:rsidRPr="002F57E8" w:rsidR="0050284E">
        <w:t xml:space="preserve"> </w:t>
      </w:r>
      <w:r w:rsidRPr="002F57E8">
        <w:t>and Exemption 4 of FOIA, DEA will give written notice to the submitter to allow an opportunity to object within a reasonable time prior to any disclosure by DEA.</w:t>
      </w:r>
    </w:p>
    <w:p w:rsidRPr="002F57E8" w:rsidR="00834C96" w:rsidP="00364CDC" w:rsidRDefault="00834C96" w14:paraId="63320FD1" w14:textId="77777777"/>
    <w:p w:rsidRPr="002F57E8" w:rsidR="00E76F31" w:rsidP="00364CDC" w:rsidRDefault="00410863" w14:paraId="1295A4D6" w14:textId="77777777">
      <w:r w:rsidRPr="002F57E8">
        <w:t xml:space="preserve">11. </w:t>
      </w:r>
      <w:r w:rsidRPr="002F57E8" w:rsidR="005009E9">
        <w:t xml:space="preserve"> </w:t>
      </w:r>
      <w:r w:rsidRPr="002F57E8">
        <w:rPr>
          <w:u w:val="single"/>
        </w:rPr>
        <w:t>Justification for Sensitive Questions</w:t>
      </w:r>
      <w:r w:rsidRPr="002F57E8" w:rsidR="00801C74">
        <w:rPr>
          <w:u w:val="single"/>
        </w:rPr>
        <w:t>:</w:t>
      </w:r>
    </w:p>
    <w:p w:rsidRPr="002F57E8" w:rsidR="00E76F31" w:rsidP="00364CDC" w:rsidRDefault="00E76F31" w14:paraId="11E16C67" w14:textId="77777777"/>
    <w:p w:rsidRPr="002F57E8" w:rsidR="00410863" w:rsidP="002C560C" w:rsidRDefault="000A765F" w14:paraId="100869E9" w14:textId="77777777">
      <w:pPr>
        <w:jc w:val="both"/>
      </w:pPr>
      <w:r w:rsidRPr="002F57E8">
        <w:t>This collection of information does not ask any q</w:t>
      </w:r>
      <w:r w:rsidRPr="002F57E8" w:rsidR="00416AF3">
        <w:t>uestions of a sensitive nature.</w:t>
      </w:r>
    </w:p>
    <w:p w:rsidRPr="002F57E8" w:rsidR="00801C74" w:rsidP="00364CDC" w:rsidRDefault="00801C74" w14:paraId="2DD3D5DB" w14:textId="77777777"/>
    <w:p w:rsidRPr="002F57E8" w:rsidR="001358D7" w:rsidP="001358D7" w:rsidRDefault="001358D7" w14:paraId="32BFED9A" w14:textId="77777777">
      <w:r w:rsidRPr="002F57E8">
        <w:t xml:space="preserve">12. </w:t>
      </w:r>
      <w:r w:rsidRPr="002F57E8" w:rsidR="005009E9">
        <w:t xml:space="preserve"> </w:t>
      </w:r>
      <w:r w:rsidRPr="002F57E8">
        <w:rPr>
          <w:u w:val="single"/>
        </w:rPr>
        <w:t>Estimate</w:t>
      </w:r>
      <w:r w:rsidRPr="002F57E8" w:rsidR="00451924">
        <w:rPr>
          <w:u w:val="single"/>
        </w:rPr>
        <w:t xml:space="preserve"> of</w:t>
      </w:r>
      <w:r w:rsidRPr="002F57E8">
        <w:rPr>
          <w:u w:val="single"/>
        </w:rPr>
        <w:t xml:space="preserve"> Hour Burden</w:t>
      </w:r>
      <w:r w:rsidRPr="002F57E8">
        <w:t>:</w:t>
      </w:r>
    </w:p>
    <w:p w:rsidRPr="002F57E8" w:rsidR="001358D7" w:rsidP="001358D7" w:rsidRDefault="001358D7" w14:paraId="080B0BE2" w14:textId="77777777"/>
    <w:p w:rsidR="000D376F" w:rsidP="000D376F" w:rsidRDefault="000D376F" w14:paraId="56062FF0" w14:textId="77777777">
      <w:r w:rsidRPr="00F117FD">
        <w:t>DEA Form 224 is submitted on an as</w:t>
      </w:r>
      <w:r w:rsidRPr="00F117FD">
        <w:noBreakHyphen/>
        <w:t>needed basis by persons seeking to become registered.  DEA Form 224</w:t>
      </w:r>
      <w:r>
        <w:t>A</w:t>
      </w:r>
      <w:r w:rsidRPr="00F117FD">
        <w:t xml:space="preserve"> is submitted on</w:t>
      </w:r>
      <w:r>
        <w:t xml:space="preserve"> a triennial basis thereafter.</w:t>
      </w:r>
    </w:p>
    <w:p w:rsidR="000D376F" w:rsidP="000D376F" w:rsidRDefault="000D376F" w14:paraId="4669F09E" w14:textId="77777777"/>
    <w:tbl>
      <w:tblPr>
        <w:tblW w:w="5420" w:type="dxa"/>
        <w:tblLook w:val="04A0" w:firstRow="1" w:lastRow="0" w:firstColumn="1" w:lastColumn="0" w:noHBand="0" w:noVBand="1"/>
      </w:tblPr>
      <w:tblGrid>
        <w:gridCol w:w="1340"/>
        <w:gridCol w:w="1600"/>
        <w:gridCol w:w="1300"/>
        <w:gridCol w:w="1180"/>
      </w:tblGrid>
      <w:tr w:rsidR="000D376F" w:rsidTr="00CC26DB" w14:paraId="0A9C41EC" w14:textId="77777777">
        <w:trPr>
          <w:trHeight w:val="765"/>
        </w:trPr>
        <w:tc>
          <w:tcPr>
            <w:tcW w:w="1340" w:type="dxa"/>
            <w:tcBorders>
              <w:top w:val="single" w:color="auto" w:sz="4" w:space="0"/>
              <w:left w:val="single" w:color="auto" w:sz="4" w:space="0"/>
              <w:bottom w:val="single" w:color="auto" w:sz="4" w:space="0"/>
              <w:right w:val="single" w:color="auto" w:sz="4" w:space="0"/>
            </w:tcBorders>
            <w:shd w:val="clear" w:color="000000" w:fill="C5D9F1"/>
            <w:vAlign w:val="center"/>
            <w:hideMark/>
          </w:tcPr>
          <w:p w:rsidR="000D376F" w:rsidP="00CC26DB" w:rsidRDefault="000D376F" w14:paraId="6940B37D" w14:textId="77777777">
            <w:pPr>
              <w:rPr>
                <w:color w:val="000000"/>
                <w:sz w:val="20"/>
                <w:szCs w:val="20"/>
              </w:rPr>
            </w:pPr>
            <w:bookmarkStart w:name="RANGE!A3" w:id="1"/>
            <w:r>
              <w:rPr>
                <w:color w:val="000000"/>
                <w:sz w:val="20"/>
                <w:szCs w:val="20"/>
              </w:rPr>
              <w:t> </w:t>
            </w:r>
            <w:bookmarkEnd w:id="1"/>
          </w:p>
        </w:tc>
        <w:tc>
          <w:tcPr>
            <w:tcW w:w="1600" w:type="dxa"/>
            <w:tcBorders>
              <w:top w:val="single" w:color="auto" w:sz="4" w:space="0"/>
              <w:left w:val="nil"/>
              <w:bottom w:val="single" w:color="auto" w:sz="4" w:space="0"/>
              <w:right w:val="single" w:color="auto" w:sz="4" w:space="0"/>
            </w:tcBorders>
            <w:shd w:val="clear" w:color="000000" w:fill="C5D9F1"/>
            <w:vAlign w:val="center"/>
            <w:hideMark/>
          </w:tcPr>
          <w:p w:rsidR="000D376F" w:rsidP="00CC26DB" w:rsidRDefault="000D376F" w14:paraId="7232B74C" w14:textId="77777777">
            <w:pPr>
              <w:jc w:val="center"/>
              <w:rPr>
                <w:b/>
                <w:bCs/>
                <w:color w:val="000000"/>
                <w:sz w:val="20"/>
                <w:szCs w:val="20"/>
              </w:rPr>
            </w:pPr>
            <w:r>
              <w:rPr>
                <w:b/>
                <w:bCs/>
                <w:color w:val="000000"/>
                <w:sz w:val="20"/>
                <w:szCs w:val="20"/>
              </w:rPr>
              <w:t>Number of Annual Respondents</w:t>
            </w:r>
          </w:p>
        </w:tc>
        <w:tc>
          <w:tcPr>
            <w:tcW w:w="1300" w:type="dxa"/>
            <w:tcBorders>
              <w:top w:val="single" w:color="auto" w:sz="4" w:space="0"/>
              <w:left w:val="nil"/>
              <w:bottom w:val="single" w:color="auto" w:sz="4" w:space="0"/>
              <w:right w:val="single" w:color="auto" w:sz="4" w:space="0"/>
            </w:tcBorders>
            <w:shd w:val="clear" w:color="000000" w:fill="C5D9F1"/>
            <w:vAlign w:val="center"/>
            <w:hideMark/>
          </w:tcPr>
          <w:p w:rsidR="000D376F" w:rsidP="00CC26DB" w:rsidRDefault="000D376F" w14:paraId="1EAEC63D" w14:textId="77777777">
            <w:pPr>
              <w:jc w:val="center"/>
              <w:rPr>
                <w:b/>
                <w:bCs/>
                <w:color w:val="000000"/>
                <w:sz w:val="20"/>
                <w:szCs w:val="20"/>
              </w:rPr>
            </w:pPr>
            <w:r>
              <w:rPr>
                <w:b/>
                <w:bCs/>
                <w:color w:val="000000"/>
                <w:sz w:val="20"/>
                <w:szCs w:val="20"/>
              </w:rPr>
              <w:t>Average Time per Response</w:t>
            </w:r>
          </w:p>
        </w:tc>
        <w:tc>
          <w:tcPr>
            <w:tcW w:w="1180" w:type="dxa"/>
            <w:tcBorders>
              <w:top w:val="single" w:color="auto" w:sz="4" w:space="0"/>
              <w:left w:val="nil"/>
              <w:bottom w:val="single" w:color="auto" w:sz="4" w:space="0"/>
              <w:right w:val="single" w:color="auto" w:sz="4" w:space="0"/>
            </w:tcBorders>
            <w:shd w:val="clear" w:color="000000" w:fill="C5D9F1"/>
            <w:vAlign w:val="center"/>
            <w:hideMark/>
          </w:tcPr>
          <w:p w:rsidR="000D376F" w:rsidP="00CC26DB" w:rsidRDefault="000D376F" w14:paraId="31F7CDBB" w14:textId="77777777">
            <w:pPr>
              <w:jc w:val="center"/>
              <w:rPr>
                <w:b/>
                <w:bCs/>
                <w:color w:val="000000"/>
                <w:sz w:val="20"/>
                <w:szCs w:val="20"/>
              </w:rPr>
            </w:pPr>
            <w:r>
              <w:rPr>
                <w:b/>
                <w:bCs/>
                <w:color w:val="000000"/>
                <w:sz w:val="20"/>
                <w:szCs w:val="20"/>
              </w:rPr>
              <w:t>Total Annual Hours</w:t>
            </w:r>
          </w:p>
        </w:tc>
      </w:tr>
      <w:tr w:rsidR="000D376F" w:rsidTr="00CC26DB" w14:paraId="5C09D5D8" w14:textId="77777777">
        <w:trPr>
          <w:trHeight w:val="510"/>
        </w:trPr>
        <w:tc>
          <w:tcPr>
            <w:tcW w:w="1340"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2799BD0C" w14:textId="77777777">
            <w:pPr>
              <w:rPr>
                <w:color w:val="000000"/>
                <w:sz w:val="20"/>
                <w:szCs w:val="20"/>
              </w:rPr>
            </w:pPr>
            <w:r>
              <w:rPr>
                <w:color w:val="000000"/>
                <w:sz w:val="20"/>
                <w:szCs w:val="20"/>
              </w:rPr>
              <w:t>DEA-224</w:t>
            </w:r>
          </w:p>
        </w:tc>
        <w:tc>
          <w:tcPr>
            <w:tcW w:w="160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4FF645AF" w14:textId="77777777">
            <w:pPr>
              <w:jc w:val="right"/>
              <w:rPr>
                <w:color w:val="000000"/>
                <w:sz w:val="20"/>
                <w:szCs w:val="20"/>
              </w:rPr>
            </w:pPr>
            <w:r>
              <w:rPr>
                <w:color w:val="000000"/>
                <w:sz w:val="20"/>
                <w:szCs w:val="20"/>
              </w:rPr>
              <w:t>131,508</w:t>
            </w:r>
          </w:p>
        </w:tc>
        <w:tc>
          <w:tcPr>
            <w:tcW w:w="130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35DC19A0" w14:textId="77777777">
            <w:pPr>
              <w:jc w:val="center"/>
              <w:rPr>
                <w:color w:val="000000"/>
                <w:sz w:val="20"/>
                <w:szCs w:val="20"/>
              </w:rPr>
            </w:pPr>
            <w:r>
              <w:rPr>
                <w:color w:val="000000"/>
                <w:sz w:val="20"/>
                <w:szCs w:val="20"/>
              </w:rPr>
              <w:t>0.33 hours (20 minutes)</w:t>
            </w:r>
          </w:p>
        </w:tc>
        <w:tc>
          <w:tcPr>
            <w:tcW w:w="118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57CFDACD" w14:textId="77777777">
            <w:pPr>
              <w:jc w:val="right"/>
              <w:rPr>
                <w:color w:val="000000"/>
                <w:sz w:val="20"/>
                <w:szCs w:val="20"/>
              </w:rPr>
            </w:pPr>
            <w:r>
              <w:rPr>
                <w:color w:val="000000"/>
                <w:sz w:val="20"/>
                <w:szCs w:val="20"/>
              </w:rPr>
              <w:t>43,836</w:t>
            </w:r>
          </w:p>
        </w:tc>
      </w:tr>
      <w:tr w:rsidR="000D376F" w:rsidTr="00CC26DB" w14:paraId="2C928258" w14:textId="77777777">
        <w:trPr>
          <w:trHeight w:val="510"/>
        </w:trPr>
        <w:tc>
          <w:tcPr>
            <w:tcW w:w="1340"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005DA47A" w14:textId="77777777">
            <w:pPr>
              <w:rPr>
                <w:color w:val="000000"/>
                <w:sz w:val="20"/>
                <w:szCs w:val="20"/>
              </w:rPr>
            </w:pPr>
            <w:r>
              <w:rPr>
                <w:color w:val="000000"/>
                <w:sz w:val="20"/>
                <w:szCs w:val="20"/>
              </w:rPr>
              <w:t>DEA-224a</w:t>
            </w:r>
          </w:p>
        </w:tc>
        <w:tc>
          <w:tcPr>
            <w:tcW w:w="160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237B8A1B" w14:textId="77777777">
            <w:pPr>
              <w:jc w:val="right"/>
              <w:rPr>
                <w:color w:val="000000"/>
                <w:sz w:val="20"/>
                <w:szCs w:val="20"/>
              </w:rPr>
            </w:pPr>
            <w:r>
              <w:rPr>
                <w:color w:val="000000"/>
                <w:sz w:val="20"/>
                <w:szCs w:val="20"/>
              </w:rPr>
              <w:t>485,578</w:t>
            </w:r>
          </w:p>
        </w:tc>
        <w:tc>
          <w:tcPr>
            <w:tcW w:w="130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556DE09C" w14:textId="77777777">
            <w:pPr>
              <w:jc w:val="center"/>
              <w:rPr>
                <w:color w:val="000000"/>
                <w:sz w:val="20"/>
                <w:szCs w:val="20"/>
              </w:rPr>
            </w:pPr>
            <w:r>
              <w:rPr>
                <w:color w:val="000000"/>
                <w:sz w:val="20"/>
                <w:szCs w:val="20"/>
              </w:rPr>
              <w:t>0.17 hours (10 minutes)</w:t>
            </w:r>
          </w:p>
        </w:tc>
        <w:tc>
          <w:tcPr>
            <w:tcW w:w="118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734EAEBD" w14:textId="77777777">
            <w:pPr>
              <w:jc w:val="right"/>
              <w:rPr>
                <w:color w:val="000000"/>
                <w:sz w:val="20"/>
                <w:szCs w:val="20"/>
              </w:rPr>
            </w:pPr>
            <w:r>
              <w:rPr>
                <w:color w:val="000000"/>
                <w:sz w:val="20"/>
                <w:szCs w:val="20"/>
              </w:rPr>
              <w:t>80,930</w:t>
            </w:r>
          </w:p>
        </w:tc>
      </w:tr>
      <w:tr w:rsidR="000D376F" w:rsidTr="00CC26DB" w14:paraId="45FF189D" w14:textId="77777777">
        <w:trPr>
          <w:trHeight w:val="255"/>
        </w:trPr>
        <w:tc>
          <w:tcPr>
            <w:tcW w:w="1340" w:type="dxa"/>
            <w:tcBorders>
              <w:top w:val="nil"/>
              <w:left w:val="single" w:color="auto" w:sz="4" w:space="0"/>
              <w:bottom w:val="single" w:color="auto" w:sz="4" w:space="0"/>
              <w:right w:val="single" w:color="auto" w:sz="4" w:space="0"/>
            </w:tcBorders>
            <w:shd w:val="clear" w:color="000000" w:fill="C5D9F1"/>
            <w:vAlign w:val="center"/>
            <w:hideMark/>
          </w:tcPr>
          <w:p w:rsidR="000D376F" w:rsidP="00CC26DB" w:rsidRDefault="000D376F" w14:paraId="0B9F4336" w14:textId="77777777">
            <w:pPr>
              <w:rPr>
                <w:b/>
                <w:bCs/>
                <w:color w:val="000000"/>
                <w:sz w:val="20"/>
                <w:szCs w:val="20"/>
              </w:rPr>
            </w:pPr>
            <w:r>
              <w:rPr>
                <w:b/>
                <w:bCs/>
                <w:color w:val="000000"/>
                <w:sz w:val="20"/>
                <w:szCs w:val="20"/>
              </w:rPr>
              <w:t>Total</w:t>
            </w:r>
          </w:p>
        </w:tc>
        <w:tc>
          <w:tcPr>
            <w:tcW w:w="1600" w:type="dxa"/>
            <w:tcBorders>
              <w:top w:val="nil"/>
              <w:left w:val="nil"/>
              <w:bottom w:val="single" w:color="auto" w:sz="4" w:space="0"/>
              <w:right w:val="single" w:color="auto" w:sz="4" w:space="0"/>
            </w:tcBorders>
            <w:shd w:val="clear" w:color="000000" w:fill="C5D9F1"/>
            <w:vAlign w:val="center"/>
            <w:hideMark/>
          </w:tcPr>
          <w:p w:rsidR="000D376F" w:rsidP="00CC26DB" w:rsidRDefault="000D376F" w14:paraId="77E22EE7" w14:textId="77777777">
            <w:pPr>
              <w:jc w:val="right"/>
              <w:rPr>
                <w:b/>
                <w:bCs/>
                <w:color w:val="000000"/>
                <w:sz w:val="20"/>
                <w:szCs w:val="20"/>
              </w:rPr>
            </w:pPr>
            <w:r>
              <w:rPr>
                <w:b/>
                <w:bCs/>
                <w:color w:val="000000"/>
                <w:sz w:val="20"/>
                <w:szCs w:val="20"/>
              </w:rPr>
              <w:t>617,086</w:t>
            </w:r>
          </w:p>
        </w:tc>
        <w:tc>
          <w:tcPr>
            <w:tcW w:w="1300" w:type="dxa"/>
            <w:tcBorders>
              <w:top w:val="nil"/>
              <w:left w:val="nil"/>
              <w:bottom w:val="single" w:color="auto" w:sz="4" w:space="0"/>
              <w:right w:val="single" w:color="auto" w:sz="4" w:space="0"/>
            </w:tcBorders>
            <w:shd w:val="clear" w:color="000000" w:fill="C5D9F1"/>
            <w:vAlign w:val="center"/>
            <w:hideMark/>
          </w:tcPr>
          <w:p w:rsidR="000D376F" w:rsidP="00CC26DB" w:rsidRDefault="000D376F" w14:paraId="3B2E4E47" w14:textId="77777777">
            <w:pPr>
              <w:rPr>
                <w:b/>
                <w:bCs/>
                <w:color w:val="000000"/>
                <w:sz w:val="20"/>
                <w:szCs w:val="20"/>
              </w:rPr>
            </w:pPr>
            <w:r>
              <w:rPr>
                <w:b/>
                <w:bCs/>
                <w:color w:val="000000"/>
                <w:sz w:val="20"/>
                <w:szCs w:val="20"/>
              </w:rPr>
              <w:t> </w:t>
            </w:r>
          </w:p>
        </w:tc>
        <w:tc>
          <w:tcPr>
            <w:tcW w:w="1180" w:type="dxa"/>
            <w:tcBorders>
              <w:top w:val="nil"/>
              <w:left w:val="nil"/>
              <w:bottom w:val="single" w:color="auto" w:sz="4" w:space="0"/>
              <w:right w:val="single" w:color="auto" w:sz="4" w:space="0"/>
            </w:tcBorders>
            <w:shd w:val="clear" w:color="000000" w:fill="C5D9F1"/>
            <w:vAlign w:val="center"/>
            <w:hideMark/>
          </w:tcPr>
          <w:p w:rsidR="000D376F" w:rsidP="00CC26DB" w:rsidRDefault="000D376F" w14:paraId="7A7DC518" w14:textId="77777777">
            <w:pPr>
              <w:jc w:val="right"/>
              <w:rPr>
                <w:b/>
                <w:bCs/>
                <w:color w:val="000000"/>
                <w:sz w:val="20"/>
                <w:szCs w:val="20"/>
              </w:rPr>
            </w:pPr>
            <w:r>
              <w:rPr>
                <w:b/>
                <w:bCs/>
                <w:color w:val="000000"/>
                <w:sz w:val="20"/>
                <w:szCs w:val="20"/>
              </w:rPr>
              <w:t>124,766</w:t>
            </w:r>
          </w:p>
        </w:tc>
      </w:tr>
    </w:tbl>
    <w:p w:rsidRPr="000D376F" w:rsidR="000D376F" w:rsidP="000D376F" w:rsidRDefault="000D376F" w14:paraId="66601247" w14:textId="77777777">
      <w:pPr>
        <w:spacing w:before="60"/>
        <w:rPr>
          <w:sz w:val="20"/>
          <w:szCs w:val="20"/>
        </w:rPr>
      </w:pPr>
      <w:r w:rsidRPr="000D376F">
        <w:rPr>
          <w:sz w:val="20"/>
          <w:szCs w:val="20"/>
        </w:rPr>
        <w:lastRenderedPageBreak/>
        <w:t>* Based on three-year average, 2017-2019.  Practitioners are registered for a three-year cycle and the number of registrants is not equally distributed between years.  The growth rate in the number of practitioners is low enough where the actual numbers for this period would not be materially different from the number expected for the next several years.</w:t>
      </w:r>
    </w:p>
    <w:p w:rsidR="000D376F" w:rsidP="000D376F" w:rsidRDefault="000D376F" w14:paraId="0EAA266E" w14:textId="77777777"/>
    <w:p w:rsidR="000D376F" w:rsidP="000D376F" w:rsidRDefault="000D376F" w14:paraId="30910E5F" w14:textId="77777777">
      <w:r>
        <w:t>Total number of respondents:  617,086</w:t>
      </w:r>
    </w:p>
    <w:p w:rsidR="000D376F" w:rsidP="000D376F" w:rsidRDefault="000D376F" w14:paraId="47E12622" w14:textId="77777777">
      <w:r>
        <w:t>Number of responses per respondent per year:  1</w:t>
      </w:r>
    </w:p>
    <w:p w:rsidR="000D376F" w:rsidP="000D376F" w:rsidRDefault="000D376F" w14:paraId="2380B51A" w14:textId="77777777">
      <w:r>
        <w:t>Total annual responses:  617,086</w:t>
      </w:r>
    </w:p>
    <w:p w:rsidR="000D376F" w:rsidP="000D376F" w:rsidRDefault="000D376F" w14:paraId="1BB07C9E" w14:textId="77777777">
      <w:r>
        <w:t>Total annual hour burden:  124,766</w:t>
      </w:r>
    </w:p>
    <w:p w:rsidR="000D376F" w:rsidP="000D376F" w:rsidRDefault="000D376F" w14:paraId="5CA96887" w14:textId="77777777"/>
    <w:p w:rsidR="000D376F" w:rsidP="000D376F" w:rsidRDefault="000D376F" w14:paraId="6A1BE68C" w14:textId="77777777">
      <w:r>
        <w:t>Average Burden:</w:t>
      </w:r>
      <w:r>
        <w:tab/>
        <w:t>Per Collection:  0.202186 hour</w:t>
      </w:r>
    </w:p>
    <w:p w:rsidR="000D376F" w:rsidP="000D376F" w:rsidRDefault="000D376F" w14:paraId="4B686B17" w14:textId="77777777">
      <w:r>
        <w:tab/>
      </w:r>
      <w:r>
        <w:tab/>
      </w:r>
      <w:r>
        <w:tab/>
        <w:t>Per Respondent:  0.202186 hour</w:t>
      </w:r>
    </w:p>
    <w:p w:rsidR="000D376F" w:rsidP="000D376F" w:rsidRDefault="000D376F" w14:paraId="7FE13036" w14:textId="77777777"/>
    <w:p w:rsidRPr="001F5F1F" w:rsidR="000D376F" w:rsidP="000D376F" w:rsidRDefault="000D376F" w14:paraId="7D03862B" w14:textId="77777777">
      <w:r w:rsidRPr="001F5F1F">
        <w:t xml:space="preserve">Total registration applications received on paper:  </w:t>
      </w:r>
      <w:r>
        <w:t xml:space="preserve">0 </w:t>
      </w:r>
    </w:p>
    <w:p w:rsidRPr="001F5F1F" w:rsidR="000D376F" w:rsidP="000D376F" w:rsidRDefault="000D376F" w14:paraId="0B3F17E2" w14:textId="77777777">
      <w:r w:rsidRPr="001F5F1F">
        <w:t xml:space="preserve">Total registration applications received </w:t>
      </w:r>
      <w:r>
        <w:t>online</w:t>
      </w:r>
      <w:r w:rsidRPr="001F5F1F">
        <w:t xml:space="preserve">:  </w:t>
      </w:r>
      <w:r>
        <w:t>617,086</w:t>
      </w:r>
    </w:p>
    <w:p w:rsidRPr="001F5F1F" w:rsidR="000D376F" w:rsidP="000D376F" w:rsidRDefault="000D376F" w14:paraId="0E84011C" w14:textId="77777777"/>
    <w:p w:rsidRPr="001F5F1F" w:rsidR="000D376F" w:rsidP="000D376F" w:rsidRDefault="000D376F" w14:paraId="792B5800" w14:textId="77777777">
      <w:r w:rsidRPr="001F5F1F">
        <w:t>Percentage of applicat</w:t>
      </w:r>
      <w:r>
        <w:t>ions received electronically:  100</w:t>
      </w:r>
      <w:r w:rsidRPr="001F5F1F">
        <w:t>%</w:t>
      </w:r>
    </w:p>
    <w:p w:rsidR="000D376F" w:rsidP="000D376F" w:rsidRDefault="000D376F" w14:paraId="0EDBE71F" w14:textId="77777777"/>
    <w:p w:rsidRPr="00040C64" w:rsidR="000D376F" w:rsidP="000D376F" w:rsidRDefault="000D376F" w14:paraId="253E5220" w14:textId="77777777">
      <w:r w:rsidRPr="00040C64">
        <w:t>Burden dollars:</w:t>
      </w:r>
    </w:p>
    <w:p w:rsidRPr="00040C64" w:rsidR="000D376F" w:rsidP="000D376F" w:rsidRDefault="000D376F" w14:paraId="62E16280" w14:textId="77777777"/>
    <w:tbl>
      <w:tblPr>
        <w:tblW w:w="0" w:type="auto"/>
        <w:tblLook w:val="04A0" w:firstRow="1" w:lastRow="0" w:firstColumn="1" w:lastColumn="0" w:noHBand="0" w:noVBand="1"/>
      </w:tblPr>
      <w:tblGrid>
        <w:gridCol w:w="4295"/>
        <w:gridCol w:w="1956"/>
      </w:tblGrid>
      <w:tr w:rsidRPr="00040C64" w:rsidR="000D376F" w:rsidTr="00CC26DB" w14:paraId="1C2C2DD9" w14:textId="77777777">
        <w:tc>
          <w:tcPr>
            <w:tcW w:w="4295" w:type="dxa"/>
          </w:tcPr>
          <w:p w:rsidRPr="00040C64" w:rsidR="000D376F" w:rsidP="00CC26DB" w:rsidRDefault="000D376F" w14:paraId="7B8CB046" w14:textId="77777777">
            <w:pPr>
              <w:rPr>
                <w:rFonts w:eastAsia="SimSun"/>
              </w:rPr>
            </w:pPr>
            <w:r w:rsidRPr="00040C64">
              <w:rPr>
                <w:rFonts w:eastAsia="SimSun"/>
              </w:rPr>
              <w:t>Estimate</w:t>
            </w:r>
            <w:r>
              <w:rPr>
                <w:rFonts w:eastAsia="SimSun"/>
              </w:rPr>
              <w:t>d</w:t>
            </w:r>
            <w:r w:rsidRPr="00040C64">
              <w:rPr>
                <w:rFonts w:eastAsia="SimSun"/>
              </w:rPr>
              <w:t xml:space="preserve"> hourly wage ($/hour):</w:t>
            </w:r>
            <w:r w:rsidRPr="00293F7D">
              <w:rPr>
                <w:rStyle w:val="FootnoteReference"/>
                <w:rFonts w:eastAsia="SimSun"/>
                <w:vertAlign w:val="superscript"/>
              </w:rPr>
              <w:footnoteReference w:id="1"/>
            </w:r>
          </w:p>
        </w:tc>
        <w:tc>
          <w:tcPr>
            <w:tcW w:w="1956" w:type="dxa"/>
            <w:vAlign w:val="bottom"/>
          </w:tcPr>
          <w:p w:rsidRPr="00CB5B36" w:rsidR="000D376F" w:rsidP="00CC26DB" w:rsidRDefault="000D376F" w14:paraId="5F535D39" w14:textId="77777777">
            <w:pPr>
              <w:jc w:val="right"/>
              <w:rPr>
                <w:rFonts w:eastAsia="SimSun"/>
              </w:rPr>
            </w:pPr>
            <w:r>
              <w:rPr>
                <w:color w:val="000000"/>
              </w:rPr>
              <w:t>99.28</w:t>
            </w:r>
          </w:p>
        </w:tc>
      </w:tr>
      <w:tr w:rsidRPr="00040C64" w:rsidR="000D376F" w:rsidTr="00CC26DB" w14:paraId="0E34C026" w14:textId="77777777">
        <w:tc>
          <w:tcPr>
            <w:tcW w:w="4295" w:type="dxa"/>
          </w:tcPr>
          <w:p w:rsidRPr="00040C64" w:rsidR="000D376F" w:rsidP="00CC26DB" w:rsidRDefault="000D376F" w14:paraId="65E7A503" w14:textId="77777777">
            <w:pPr>
              <w:rPr>
                <w:rFonts w:eastAsia="SimSun"/>
              </w:rPr>
            </w:pPr>
            <w:r w:rsidRPr="00040C64">
              <w:rPr>
                <w:rFonts w:eastAsia="SimSun"/>
              </w:rPr>
              <w:t>Load for benefits (percent of labor rate):</w:t>
            </w:r>
            <w:r w:rsidRPr="00293F7D">
              <w:rPr>
                <w:rStyle w:val="FootnoteReference"/>
                <w:rFonts w:eastAsia="SimSun"/>
                <w:vertAlign w:val="superscript"/>
              </w:rPr>
              <w:footnoteReference w:id="2"/>
            </w:r>
          </w:p>
        </w:tc>
        <w:tc>
          <w:tcPr>
            <w:tcW w:w="1956" w:type="dxa"/>
            <w:vAlign w:val="bottom"/>
          </w:tcPr>
          <w:p w:rsidRPr="00CB5B36" w:rsidR="000D376F" w:rsidP="00CC26DB" w:rsidRDefault="000D376F" w14:paraId="02B2535D" w14:textId="77777777">
            <w:pPr>
              <w:jc w:val="right"/>
              <w:rPr>
                <w:rFonts w:eastAsia="SimSun"/>
              </w:rPr>
            </w:pPr>
            <w:r>
              <w:rPr>
                <w:color w:val="000000"/>
                <w:u w:val="single"/>
              </w:rPr>
              <w:t>42.7%</w:t>
            </w:r>
          </w:p>
        </w:tc>
      </w:tr>
      <w:tr w:rsidRPr="00040C64" w:rsidR="000D376F" w:rsidTr="00CC26DB" w14:paraId="7AA6B3D4" w14:textId="77777777">
        <w:tc>
          <w:tcPr>
            <w:tcW w:w="4295" w:type="dxa"/>
          </w:tcPr>
          <w:p w:rsidRPr="00040C64" w:rsidR="000D376F" w:rsidP="00CC26DB" w:rsidRDefault="000D376F" w14:paraId="18BC2F7A" w14:textId="77777777">
            <w:pPr>
              <w:rPr>
                <w:rFonts w:eastAsia="SimSun"/>
              </w:rPr>
            </w:pPr>
            <w:r w:rsidRPr="00040C64">
              <w:rPr>
                <w:rFonts w:eastAsia="SimSun"/>
              </w:rPr>
              <w:t>Loaded labor rate ($/hour):</w:t>
            </w:r>
            <w:r w:rsidRPr="00293F7D">
              <w:rPr>
                <w:rStyle w:val="FootnoteReference"/>
                <w:rFonts w:eastAsia="SimSun"/>
                <w:vertAlign w:val="superscript"/>
              </w:rPr>
              <w:footnoteReference w:id="3"/>
            </w:r>
          </w:p>
        </w:tc>
        <w:tc>
          <w:tcPr>
            <w:tcW w:w="1956" w:type="dxa"/>
            <w:vAlign w:val="bottom"/>
          </w:tcPr>
          <w:p w:rsidRPr="00CB5B36" w:rsidR="000D376F" w:rsidP="00CC26DB" w:rsidRDefault="000D376F" w14:paraId="0676123F" w14:textId="77777777">
            <w:pPr>
              <w:jc w:val="right"/>
              <w:rPr>
                <w:rFonts w:eastAsia="SimSun"/>
              </w:rPr>
            </w:pPr>
            <w:r>
              <w:rPr>
                <w:color w:val="000000"/>
              </w:rPr>
              <w:t>141.67</w:t>
            </w:r>
          </w:p>
        </w:tc>
      </w:tr>
    </w:tbl>
    <w:p w:rsidR="000D376F" w:rsidP="000D376F" w:rsidRDefault="000D376F" w14:paraId="684DCE04" w14:textId="77777777"/>
    <w:tbl>
      <w:tblPr>
        <w:tblW w:w="8185" w:type="dxa"/>
        <w:tblLook w:val="04A0" w:firstRow="1" w:lastRow="0" w:firstColumn="1" w:lastColumn="0" w:noHBand="0" w:noVBand="1"/>
      </w:tblPr>
      <w:tblGrid>
        <w:gridCol w:w="3145"/>
        <w:gridCol w:w="1980"/>
        <w:gridCol w:w="1620"/>
        <w:gridCol w:w="1440"/>
      </w:tblGrid>
      <w:tr w:rsidR="000D376F" w:rsidTr="00CC26DB" w14:paraId="65A521D7" w14:textId="77777777">
        <w:trPr>
          <w:trHeight w:val="255"/>
        </w:trPr>
        <w:tc>
          <w:tcPr>
            <w:tcW w:w="3145" w:type="dxa"/>
            <w:tcBorders>
              <w:top w:val="single" w:color="auto" w:sz="4" w:space="0"/>
              <w:left w:val="single" w:color="auto" w:sz="4" w:space="0"/>
              <w:bottom w:val="single" w:color="auto" w:sz="4" w:space="0"/>
              <w:right w:val="single" w:color="auto" w:sz="4" w:space="0"/>
            </w:tcBorders>
            <w:shd w:val="clear" w:color="auto" w:fill="DBE5F1" w:themeFill="accent1" w:themeFillTint="33"/>
            <w:noWrap/>
            <w:vAlign w:val="center"/>
            <w:hideMark/>
          </w:tcPr>
          <w:p w:rsidR="000D376F" w:rsidP="00CC26DB" w:rsidRDefault="000D376F" w14:paraId="0BE54EFD" w14:textId="77777777">
            <w:pPr>
              <w:rPr>
                <w:b/>
                <w:bCs/>
                <w:color w:val="000000"/>
                <w:sz w:val="20"/>
                <w:szCs w:val="20"/>
              </w:rPr>
            </w:pPr>
            <w:r>
              <w:rPr>
                <w:b/>
                <w:bCs/>
                <w:color w:val="000000"/>
                <w:sz w:val="20"/>
                <w:szCs w:val="20"/>
              </w:rPr>
              <w:t> </w:t>
            </w:r>
          </w:p>
        </w:tc>
        <w:tc>
          <w:tcPr>
            <w:tcW w:w="1980" w:type="dxa"/>
            <w:tcBorders>
              <w:top w:val="single" w:color="auto" w:sz="4" w:space="0"/>
              <w:left w:val="nil"/>
              <w:bottom w:val="single" w:color="auto" w:sz="4" w:space="0"/>
              <w:right w:val="single" w:color="auto" w:sz="4" w:space="0"/>
            </w:tcBorders>
            <w:shd w:val="clear" w:color="auto" w:fill="DBE5F1" w:themeFill="accent1" w:themeFillTint="33"/>
            <w:vAlign w:val="center"/>
            <w:hideMark/>
          </w:tcPr>
          <w:p w:rsidR="000D376F" w:rsidP="00CC26DB" w:rsidRDefault="000D376F" w14:paraId="77140A16" w14:textId="77777777">
            <w:pPr>
              <w:jc w:val="center"/>
              <w:rPr>
                <w:b/>
                <w:bCs/>
                <w:color w:val="000000"/>
                <w:sz w:val="20"/>
                <w:szCs w:val="20"/>
              </w:rPr>
            </w:pPr>
            <w:r>
              <w:rPr>
                <w:b/>
                <w:bCs/>
                <w:color w:val="000000"/>
                <w:sz w:val="20"/>
                <w:szCs w:val="20"/>
              </w:rPr>
              <w:t>DEA Form 224</w:t>
            </w:r>
          </w:p>
        </w:tc>
        <w:tc>
          <w:tcPr>
            <w:tcW w:w="1620" w:type="dxa"/>
            <w:tcBorders>
              <w:top w:val="single" w:color="auto" w:sz="4" w:space="0"/>
              <w:left w:val="nil"/>
              <w:bottom w:val="single" w:color="auto" w:sz="4" w:space="0"/>
              <w:right w:val="single" w:color="auto" w:sz="4" w:space="0"/>
            </w:tcBorders>
            <w:shd w:val="clear" w:color="auto" w:fill="DBE5F1" w:themeFill="accent1" w:themeFillTint="33"/>
            <w:vAlign w:val="center"/>
            <w:hideMark/>
          </w:tcPr>
          <w:p w:rsidR="000D376F" w:rsidP="00CC26DB" w:rsidRDefault="000D376F" w14:paraId="56D3E773" w14:textId="77777777">
            <w:pPr>
              <w:jc w:val="center"/>
              <w:rPr>
                <w:b/>
                <w:bCs/>
                <w:color w:val="000000"/>
                <w:sz w:val="20"/>
                <w:szCs w:val="20"/>
              </w:rPr>
            </w:pPr>
            <w:r>
              <w:rPr>
                <w:b/>
                <w:bCs/>
                <w:color w:val="000000"/>
                <w:sz w:val="20"/>
                <w:szCs w:val="20"/>
              </w:rPr>
              <w:t>DEA Form 224a</w:t>
            </w:r>
          </w:p>
        </w:tc>
        <w:tc>
          <w:tcPr>
            <w:tcW w:w="1440" w:type="dxa"/>
            <w:tcBorders>
              <w:top w:val="single" w:color="auto" w:sz="4" w:space="0"/>
              <w:left w:val="nil"/>
              <w:bottom w:val="single" w:color="auto" w:sz="4" w:space="0"/>
              <w:right w:val="single" w:color="auto" w:sz="4" w:space="0"/>
            </w:tcBorders>
            <w:shd w:val="clear" w:color="auto" w:fill="DBE5F1" w:themeFill="accent1" w:themeFillTint="33"/>
            <w:vAlign w:val="center"/>
            <w:hideMark/>
          </w:tcPr>
          <w:p w:rsidR="000D376F" w:rsidP="00CC26DB" w:rsidRDefault="000D376F" w14:paraId="1A63118E" w14:textId="77777777">
            <w:pPr>
              <w:jc w:val="center"/>
              <w:rPr>
                <w:b/>
                <w:bCs/>
                <w:color w:val="000000"/>
                <w:sz w:val="20"/>
                <w:szCs w:val="20"/>
              </w:rPr>
            </w:pPr>
            <w:r>
              <w:rPr>
                <w:b/>
                <w:bCs/>
                <w:color w:val="000000"/>
                <w:sz w:val="20"/>
                <w:szCs w:val="20"/>
              </w:rPr>
              <w:t>Combined</w:t>
            </w:r>
          </w:p>
        </w:tc>
      </w:tr>
      <w:tr w:rsidR="000D376F" w:rsidTr="00CC26DB" w14:paraId="12661A96" w14:textId="77777777">
        <w:trPr>
          <w:trHeight w:val="25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0B102A39" w14:textId="77777777">
            <w:pPr>
              <w:rPr>
                <w:color w:val="000000"/>
                <w:sz w:val="20"/>
                <w:szCs w:val="20"/>
              </w:rPr>
            </w:pPr>
            <w:r>
              <w:rPr>
                <w:color w:val="000000"/>
                <w:sz w:val="20"/>
                <w:szCs w:val="20"/>
              </w:rPr>
              <w:t>Number of responses</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0D376F" w:rsidP="00CC26DB" w:rsidRDefault="000D376F" w14:paraId="06307C84" w14:textId="77777777">
            <w:pPr>
              <w:jc w:val="right"/>
              <w:rPr>
                <w:color w:val="000000"/>
                <w:sz w:val="20"/>
                <w:szCs w:val="20"/>
              </w:rPr>
            </w:pPr>
            <w:r>
              <w:rPr>
                <w:color w:val="000000"/>
                <w:sz w:val="20"/>
                <w:szCs w:val="20"/>
              </w:rPr>
              <w:t>131,508</w:t>
            </w:r>
          </w:p>
        </w:tc>
        <w:tc>
          <w:tcPr>
            <w:tcW w:w="1620" w:type="dxa"/>
            <w:tcBorders>
              <w:top w:val="single" w:color="auto" w:sz="4" w:space="0"/>
              <w:left w:val="nil"/>
              <w:bottom w:val="single" w:color="auto" w:sz="4" w:space="0"/>
              <w:right w:val="single" w:color="auto" w:sz="4" w:space="0"/>
            </w:tcBorders>
            <w:shd w:val="clear" w:color="auto" w:fill="auto"/>
            <w:noWrap/>
            <w:vAlign w:val="center"/>
            <w:hideMark/>
          </w:tcPr>
          <w:p w:rsidR="000D376F" w:rsidP="00CC26DB" w:rsidRDefault="000D376F" w14:paraId="0D258316" w14:textId="77777777">
            <w:pPr>
              <w:jc w:val="right"/>
              <w:rPr>
                <w:color w:val="000000"/>
                <w:sz w:val="20"/>
                <w:szCs w:val="20"/>
              </w:rPr>
            </w:pPr>
            <w:r>
              <w:rPr>
                <w:color w:val="000000"/>
                <w:sz w:val="20"/>
                <w:szCs w:val="20"/>
              </w:rPr>
              <w:t>485,578</w:t>
            </w:r>
          </w:p>
        </w:tc>
        <w:tc>
          <w:tcPr>
            <w:tcW w:w="1440" w:type="dxa"/>
            <w:tcBorders>
              <w:top w:val="single" w:color="auto" w:sz="4" w:space="0"/>
              <w:left w:val="nil"/>
              <w:bottom w:val="single" w:color="auto" w:sz="4" w:space="0"/>
              <w:right w:val="single" w:color="auto" w:sz="4" w:space="0"/>
            </w:tcBorders>
            <w:shd w:val="clear" w:color="auto" w:fill="auto"/>
            <w:noWrap/>
            <w:vAlign w:val="center"/>
            <w:hideMark/>
          </w:tcPr>
          <w:p w:rsidR="000D376F" w:rsidP="00CC26DB" w:rsidRDefault="000D376F" w14:paraId="7322A022" w14:textId="77777777">
            <w:pPr>
              <w:jc w:val="right"/>
              <w:rPr>
                <w:color w:val="000000"/>
                <w:sz w:val="20"/>
                <w:szCs w:val="20"/>
              </w:rPr>
            </w:pPr>
            <w:r>
              <w:rPr>
                <w:color w:val="000000"/>
                <w:sz w:val="20"/>
                <w:szCs w:val="20"/>
              </w:rPr>
              <w:t>617,086</w:t>
            </w:r>
          </w:p>
        </w:tc>
      </w:tr>
      <w:tr w:rsidR="000D376F" w:rsidTr="00CC26DB" w14:paraId="396FB90A" w14:textId="77777777">
        <w:trPr>
          <w:trHeight w:val="25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7216A50F" w14:textId="77777777">
            <w:pPr>
              <w:rPr>
                <w:color w:val="000000"/>
                <w:sz w:val="20"/>
                <w:szCs w:val="20"/>
              </w:rPr>
            </w:pPr>
            <w:r>
              <w:rPr>
                <w:color w:val="000000"/>
                <w:sz w:val="20"/>
                <w:szCs w:val="20"/>
              </w:rPr>
              <w:t>Total annual hours</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000D376F" w:rsidP="00CC26DB" w:rsidRDefault="000D376F" w14:paraId="69C735F8" w14:textId="77777777">
            <w:pPr>
              <w:jc w:val="right"/>
              <w:rPr>
                <w:color w:val="000000"/>
                <w:sz w:val="20"/>
                <w:szCs w:val="20"/>
              </w:rPr>
            </w:pPr>
            <w:r>
              <w:rPr>
                <w:color w:val="000000"/>
                <w:sz w:val="20"/>
                <w:szCs w:val="20"/>
              </w:rPr>
              <w:t>43,836</w:t>
            </w:r>
          </w:p>
        </w:tc>
        <w:tc>
          <w:tcPr>
            <w:tcW w:w="1620" w:type="dxa"/>
            <w:tcBorders>
              <w:top w:val="nil"/>
              <w:left w:val="nil"/>
              <w:bottom w:val="single" w:color="auto" w:sz="4" w:space="0"/>
              <w:right w:val="single" w:color="auto" w:sz="4" w:space="0"/>
            </w:tcBorders>
            <w:shd w:val="clear" w:color="auto" w:fill="auto"/>
            <w:noWrap/>
            <w:vAlign w:val="center"/>
            <w:hideMark/>
          </w:tcPr>
          <w:p w:rsidR="000D376F" w:rsidP="00CC26DB" w:rsidRDefault="000D376F" w14:paraId="1A6E5F4F" w14:textId="77777777">
            <w:pPr>
              <w:jc w:val="right"/>
              <w:rPr>
                <w:color w:val="000000"/>
                <w:sz w:val="20"/>
                <w:szCs w:val="20"/>
              </w:rPr>
            </w:pPr>
            <w:r>
              <w:rPr>
                <w:color w:val="000000"/>
                <w:sz w:val="20"/>
                <w:szCs w:val="20"/>
              </w:rPr>
              <w:t>80,930</w:t>
            </w:r>
          </w:p>
        </w:tc>
        <w:tc>
          <w:tcPr>
            <w:tcW w:w="1440" w:type="dxa"/>
            <w:tcBorders>
              <w:top w:val="nil"/>
              <w:left w:val="nil"/>
              <w:bottom w:val="single" w:color="auto" w:sz="4" w:space="0"/>
              <w:right w:val="single" w:color="auto" w:sz="4" w:space="0"/>
            </w:tcBorders>
            <w:shd w:val="clear" w:color="auto" w:fill="auto"/>
            <w:noWrap/>
            <w:vAlign w:val="center"/>
            <w:hideMark/>
          </w:tcPr>
          <w:p w:rsidR="000D376F" w:rsidP="00CC26DB" w:rsidRDefault="000D376F" w14:paraId="174B28FA" w14:textId="77777777">
            <w:pPr>
              <w:jc w:val="right"/>
              <w:rPr>
                <w:color w:val="000000"/>
                <w:sz w:val="20"/>
                <w:szCs w:val="20"/>
              </w:rPr>
            </w:pPr>
            <w:r>
              <w:rPr>
                <w:color w:val="000000"/>
                <w:sz w:val="20"/>
                <w:szCs w:val="20"/>
              </w:rPr>
              <w:t>124,766</w:t>
            </w:r>
          </w:p>
        </w:tc>
      </w:tr>
      <w:tr w:rsidR="000D376F" w:rsidTr="00CC26DB" w14:paraId="004F5AF3" w14:textId="77777777">
        <w:trPr>
          <w:trHeight w:val="25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0E1A93A5" w14:textId="77777777">
            <w:pPr>
              <w:rPr>
                <w:color w:val="000000"/>
                <w:sz w:val="20"/>
                <w:szCs w:val="20"/>
              </w:rPr>
            </w:pPr>
            <w:r>
              <w:rPr>
                <w:color w:val="000000"/>
                <w:sz w:val="20"/>
                <w:szCs w:val="20"/>
              </w:rPr>
              <w:t>Average burden per response (hour)</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000D376F" w:rsidP="00CC26DB" w:rsidRDefault="000D376F" w14:paraId="2C9EE0B5" w14:textId="77777777">
            <w:pPr>
              <w:jc w:val="right"/>
              <w:rPr>
                <w:color w:val="000000"/>
                <w:sz w:val="20"/>
                <w:szCs w:val="20"/>
              </w:rPr>
            </w:pPr>
            <w:r>
              <w:rPr>
                <w:color w:val="000000"/>
                <w:sz w:val="20"/>
                <w:szCs w:val="20"/>
              </w:rPr>
              <w:t xml:space="preserve">                     0.3333 </w:t>
            </w:r>
          </w:p>
        </w:tc>
        <w:tc>
          <w:tcPr>
            <w:tcW w:w="1620" w:type="dxa"/>
            <w:tcBorders>
              <w:top w:val="nil"/>
              <w:left w:val="nil"/>
              <w:bottom w:val="single" w:color="auto" w:sz="4" w:space="0"/>
              <w:right w:val="single" w:color="auto" w:sz="4" w:space="0"/>
            </w:tcBorders>
            <w:shd w:val="clear" w:color="auto" w:fill="auto"/>
            <w:noWrap/>
            <w:vAlign w:val="center"/>
            <w:hideMark/>
          </w:tcPr>
          <w:p w:rsidR="000D376F" w:rsidP="00CC26DB" w:rsidRDefault="000D376F" w14:paraId="661F4955" w14:textId="77777777">
            <w:pPr>
              <w:jc w:val="right"/>
              <w:rPr>
                <w:color w:val="000000"/>
                <w:sz w:val="20"/>
                <w:szCs w:val="20"/>
              </w:rPr>
            </w:pPr>
            <w:r>
              <w:rPr>
                <w:color w:val="000000"/>
                <w:sz w:val="20"/>
                <w:szCs w:val="20"/>
              </w:rPr>
              <w:t xml:space="preserve">               0.1667 </w:t>
            </w:r>
          </w:p>
        </w:tc>
        <w:tc>
          <w:tcPr>
            <w:tcW w:w="1440" w:type="dxa"/>
            <w:tcBorders>
              <w:top w:val="nil"/>
              <w:left w:val="nil"/>
              <w:bottom w:val="single" w:color="auto" w:sz="4" w:space="0"/>
              <w:right w:val="single" w:color="auto" w:sz="4" w:space="0"/>
            </w:tcBorders>
            <w:shd w:val="clear" w:color="auto" w:fill="auto"/>
            <w:noWrap/>
            <w:vAlign w:val="center"/>
            <w:hideMark/>
          </w:tcPr>
          <w:p w:rsidR="000D376F" w:rsidP="00CC26DB" w:rsidRDefault="000D376F" w14:paraId="594D29F4" w14:textId="77777777">
            <w:pPr>
              <w:jc w:val="right"/>
              <w:rPr>
                <w:color w:val="000000"/>
                <w:sz w:val="20"/>
                <w:szCs w:val="20"/>
              </w:rPr>
            </w:pPr>
            <w:r>
              <w:rPr>
                <w:color w:val="000000"/>
                <w:sz w:val="20"/>
                <w:szCs w:val="20"/>
              </w:rPr>
              <w:t xml:space="preserve">        0.202186 </w:t>
            </w:r>
          </w:p>
        </w:tc>
      </w:tr>
      <w:tr w:rsidR="000D376F" w:rsidTr="00CC26DB" w14:paraId="1FAE4592" w14:textId="77777777">
        <w:trPr>
          <w:trHeight w:val="25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7F60BF91" w14:textId="77777777">
            <w:pPr>
              <w:rPr>
                <w:color w:val="000000"/>
                <w:sz w:val="20"/>
                <w:szCs w:val="20"/>
              </w:rPr>
            </w:pPr>
            <w:r>
              <w:rPr>
                <w:color w:val="000000"/>
                <w:sz w:val="20"/>
                <w:szCs w:val="20"/>
              </w:rPr>
              <w:t>Burden dollars per response ($)</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000D376F" w:rsidP="00CC26DB" w:rsidRDefault="000D376F" w14:paraId="3DA20CB9" w14:textId="77777777">
            <w:pPr>
              <w:jc w:val="right"/>
              <w:rPr>
                <w:color w:val="000000"/>
                <w:sz w:val="20"/>
                <w:szCs w:val="20"/>
              </w:rPr>
            </w:pPr>
            <w:r>
              <w:rPr>
                <w:color w:val="000000"/>
                <w:sz w:val="20"/>
                <w:szCs w:val="20"/>
              </w:rPr>
              <w:t>47.22</w:t>
            </w:r>
          </w:p>
        </w:tc>
        <w:tc>
          <w:tcPr>
            <w:tcW w:w="1620" w:type="dxa"/>
            <w:tcBorders>
              <w:top w:val="nil"/>
              <w:left w:val="nil"/>
              <w:bottom w:val="single" w:color="auto" w:sz="4" w:space="0"/>
              <w:right w:val="single" w:color="auto" w:sz="4" w:space="0"/>
            </w:tcBorders>
            <w:shd w:val="clear" w:color="auto" w:fill="auto"/>
            <w:noWrap/>
            <w:vAlign w:val="center"/>
            <w:hideMark/>
          </w:tcPr>
          <w:p w:rsidR="000D376F" w:rsidP="00CC26DB" w:rsidRDefault="000D376F" w14:paraId="0CCEDE6A" w14:textId="77777777">
            <w:pPr>
              <w:jc w:val="right"/>
              <w:rPr>
                <w:color w:val="000000"/>
                <w:sz w:val="20"/>
                <w:szCs w:val="20"/>
              </w:rPr>
            </w:pPr>
            <w:r>
              <w:rPr>
                <w:color w:val="000000"/>
                <w:sz w:val="20"/>
                <w:szCs w:val="20"/>
              </w:rPr>
              <w:t>23.62</w:t>
            </w:r>
          </w:p>
        </w:tc>
        <w:tc>
          <w:tcPr>
            <w:tcW w:w="1440" w:type="dxa"/>
            <w:tcBorders>
              <w:top w:val="nil"/>
              <w:left w:val="nil"/>
              <w:bottom w:val="single" w:color="auto" w:sz="4" w:space="0"/>
              <w:right w:val="single" w:color="auto" w:sz="4" w:space="0"/>
            </w:tcBorders>
            <w:shd w:val="clear" w:color="auto" w:fill="auto"/>
            <w:noWrap/>
            <w:vAlign w:val="center"/>
            <w:hideMark/>
          </w:tcPr>
          <w:p w:rsidR="000D376F" w:rsidP="00CC26DB" w:rsidRDefault="000D376F" w14:paraId="77374DBD" w14:textId="77777777">
            <w:pPr>
              <w:jc w:val="right"/>
              <w:rPr>
                <w:color w:val="000000"/>
                <w:sz w:val="20"/>
                <w:szCs w:val="20"/>
              </w:rPr>
            </w:pPr>
            <w:r>
              <w:rPr>
                <w:color w:val="000000"/>
                <w:sz w:val="20"/>
                <w:szCs w:val="20"/>
              </w:rPr>
              <w:t xml:space="preserve">      28.649427 </w:t>
            </w:r>
          </w:p>
        </w:tc>
      </w:tr>
      <w:tr w:rsidR="000D376F" w:rsidTr="00CC26DB" w14:paraId="0044339E" w14:textId="77777777">
        <w:trPr>
          <w:trHeight w:val="255"/>
        </w:trPr>
        <w:tc>
          <w:tcPr>
            <w:tcW w:w="3145" w:type="dxa"/>
            <w:tcBorders>
              <w:top w:val="nil"/>
              <w:left w:val="single" w:color="auto" w:sz="4" w:space="0"/>
              <w:bottom w:val="single" w:color="auto" w:sz="4" w:space="0"/>
              <w:right w:val="single" w:color="auto" w:sz="4" w:space="0"/>
            </w:tcBorders>
            <w:shd w:val="clear" w:color="auto" w:fill="DBE5F1" w:themeFill="accent1" w:themeFillTint="33"/>
            <w:vAlign w:val="center"/>
            <w:hideMark/>
          </w:tcPr>
          <w:p w:rsidR="000D376F" w:rsidP="00CC26DB" w:rsidRDefault="000D376F" w14:paraId="7BAFB9E4" w14:textId="77777777">
            <w:pPr>
              <w:rPr>
                <w:b/>
                <w:bCs/>
                <w:color w:val="000000"/>
                <w:sz w:val="20"/>
                <w:szCs w:val="20"/>
              </w:rPr>
            </w:pPr>
            <w:r>
              <w:rPr>
                <w:b/>
                <w:bCs/>
                <w:color w:val="000000"/>
                <w:sz w:val="20"/>
                <w:szCs w:val="20"/>
              </w:rPr>
              <w:t>Total burden dollars ($)</w:t>
            </w:r>
          </w:p>
        </w:tc>
        <w:tc>
          <w:tcPr>
            <w:tcW w:w="1980" w:type="dxa"/>
            <w:tcBorders>
              <w:top w:val="nil"/>
              <w:left w:val="single" w:color="auto" w:sz="4" w:space="0"/>
              <w:bottom w:val="single" w:color="auto" w:sz="4" w:space="0"/>
              <w:right w:val="single" w:color="auto" w:sz="4" w:space="0"/>
            </w:tcBorders>
            <w:shd w:val="clear" w:color="auto" w:fill="DBE5F1" w:themeFill="accent1" w:themeFillTint="33"/>
            <w:noWrap/>
            <w:vAlign w:val="center"/>
            <w:hideMark/>
          </w:tcPr>
          <w:p w:rsidR="000D376F" w:rsidP="00CC26DB" w:rsidRDefault="000D376F" w14:paraId="1F7B6773" w14:textId="77777777">
            <w:pPr>
              <w:jc w:val="right"/>
              <w:rPr>
                <w:b/>
                <w:bCs/>
                <w:color w:val="000000"/>
                <w:sz w:val="20"/>
                <w:szCs w:val="20"/>
              </w:rPr>
            </w:pPr>
            <w:r>
              <w:rPr>
                <w:b/>
                <w:bCs/>
                <w:color w:val="000000"/>
                <w:sz w:val="20"/>
                <w:szCs w:val="20"/>
              </w:rPr>
              <w:t>6,209,808</w:t>
            </w:r>
          </w:p>
        </w:tc>
        <w:tc>
          <w:tcPr>
            <w:tcW w:w="1620" w:type="dxa"/>
            <w:tcBorders>
              <w:top w:val="nil"/>
              <w:left w:val="nil"/>
              <w:bottom w:val="single" w:color="auto" w:sz="4" w:space="0"/>
              <w:right w:val="single" w:color="auto" w:sz="4" w:space="0"/>
            </w:tcBorders>
            <w:shd w:val="clear" w:color="auto" w:fill="DBE5F1" w:themeFill="accent1" w:themeFillTint="33"/>
            <w:noWrap/>
            <w:vAlign w:val="center"/>
            <w:hideMark/>
          </w:tcPr>
          <w:p w:rsidR="000D376F" w:rsidP="00CC26DB" w:rsidRDefault="000D376F" w14:paraId="5C3C77EC" w14:textId="77777777">
            <w:pPr>
              <w:jc w:val="right"/>
              <w:rPr>
                <w:b/>
                <w:bCs/>
                <w:color w:val="000000"/>
                <w:sz w:val="20"/>
                <w:szCs w:val="20"/>
              </w:rPr>
            </w:pPr>
            <w:r>
              <w:rPr>
                <w:b/>
                <w:bCs/>
                <w:color w:val="000000"/>
                <w:sz w:val="20"/>
                <w:szCs w:val="20"/>
              </w:rPr>
              <w:t>11,469,352</w:t>
            </w:r>
          </w:p>
        </w:tc>
        <w:tc>
          <w:tcPr>
            <w:tcW w:w="1440" w:type="dxa"/>
            <w:tcBorders>
              <w:top w:val="nil"/>
              <w:left w:val="nil"/>
              <w:bottom w:val="single" w:color="auto" w:sz="4" w:space="0"/>
              <w:right w:val="single" w:color="auto" w:sz="4" w:space="0"/>
            </w:tcBorders>
            <w:shd w:val="clear" w:color="auto" w:fill="DBE5F1" w:themeFill="accent1" w:themeFillTint="33"/>
            <w:noWrap/>
            <w:vAlign w:val="center"/>
            <w:hideMark/>
          </w:tcPr>
          <w:p w:rsidR="000D376F" w:rsidP="00CC26DB" w:rsidRDefault="000D376F" w14:paraId="16D18E13" w14:textId="77777777">
            <w:pPr>
              <w:jc w:val="right"/>
              <w:rPr>
                <w:b/>
                <w:bCs/>
                <w:color w:val="000000"/>
                <w:sz w:val="20"/>
                <w:szCs w:val="20"/>
              </w:rPr>
            </w:pPr>
            <w:r>
              <w:rPr>
                <w:b/>
                <w:bCs/>
                <w:color w:val="000000"/>
                <w:sz w:val="20"/>
                <w:szCs w:val="20"/>
              </w:rPr>
              <w:t>17,679,160</w:t>
            </w:r>
          </w:p>
        </w:tc>
      </w:tr>
    </w:tbl>
    <w:p w:rsidR="000D376F" w:rsidP="000D376F" w:rsidRDefault="000D376F" w14:paraId="537CD72A" w14:textId="77777777"/>
    <w:p w:rsidR="000D376F" w:rsidP="000D376F" w:rsidRDefault="000D376F" w14:paraId="77574AE3" w14:textId="77777777">
      <w:r>
        <w:t xml:space="preserve">Thus, the labor cost of this information collection is </w:t>
      </w:r>
      <w:r w:rsidRPr="00E54BB2">
        <w:t>$</w:t>
      </w:r>
      <w:r>
        <w:t>17,679,160 annually.</w:t>
      </w:r>
    </w:p>
    <w:p w:rsidRPr="001F2CD0" w:rsidR="00674627" w:rsidP="001F2CD0" w:rsidRDefault="00674627" w14:paraId="418C95C2" w14:textId="0D3A6974">
      <w:pPr>
        <w:rPr>
          <w:noProof/>
        </w:rPr>
      </w:pPr>
    </w:p>
    <w:p w:rsidRPr="001F2CD0" w:rsidR="001F2CD0" w:rsidP="001F2CD0" w:rsidRDefault="001F2CD0" w14:paraId="32ED4246" w14:textId="77777777">
      <w:pPr>
        <w:rPr>
          <w:noProof/>
        </w:rPr>
      </w:pPr>
      <w:r w:rsidRPr="001F2CD0">
        <w:rPr>
          <w:noProof/>
        </w:rPr>
        <w:t xml:space="preserve">13.  </w:t>
      </w:r>
      <w:r w:rsidRPr="001F2CD0">
        <w:rPr>
          <w:noProof/>
          <w:u w:val="single"/>
        </w:rPr>
        <w:t>Estimate of Cost Burden:</w:t>
      </w:r>
    </w:p>
    <w:p w:rsidRPr="001F2CD0" w:rsidR="001F2CD0" w:rsidP="001F2CD0" w:rsidRDefault="001F2CD0" w14:paraId="53144042" w14:textId="77777777">
      <w:pPr>
        <w:rPr>
          <w:noProof/>
        </w:rPr>
      </w:pPr>
    </w:p>
    <w:p w:rsidR="000D376F" w:rsidP="000D376F" w:rsidRDefault="000D376F" w14:paraId="64D44B6B" w14:textId="77777777">
      <w:r>
        <w:t>The estimated annual cost burden is zero.  Respondents are not estimated to incur any    a) additional start-up cost or capital expenditure, or b) additional operation and maintenance costs or purchase services as a result of this information collection.</w:t>
      </w:r>
    </w:p>
    <w:p w:rsidRPr="001F2CD0" w:rsidR="001F2CD0" w:rsidP="001F2CD0" w:rsidRDefault="001F2CD0" w14:paraId="43D367DF" w14:textId="77777777">
      <w:pPr>
        <w:rPr>
          <w:noProof/>
        </w:rPr>
      </w:pPr>
    </w:p>
    <w:p w:rsidRPr="001F2CD0" w:rsidR="001F2CD0" w:rsidP="001F2CD0" w:rsidRDefault="001F2CD0" w14:paraId="031E7246" w14:textId="77777777">
      <w:pPr>
        <w:rPr>
          <w:noProof/>
        </w:rPr>
      </w:pPr>
      <w:r w:rsidRPr="001F2CD0">
        <w:rPr>
          <w:noProof/>
        </w:rPr>
        <w:t xml:space="preserve">14.  </w:t>
      </w:r>
      <w:r w:rsidRPr="001F2CD0">
        <w:rPr>
          <w:noProof/>
          <w:u w:val="single"/>
        </w:rPr>
        <w:t>Estimated Annualized Costs to Federal Government:</w:t>
      </w:r>
    </w:p>
    <w:p w:rsidRPr="001F2CD0" w:rsidR="001F2CD0" w:rsidP="001F2CD0" w:rsidRDefault="001F2CD0" w14:paraId="42128A1F" w14:textId="77777777">
      <w:pPr>
        <w:rPr>
          <w:noProof/>
        </w:rPr>
      </w:pPr>
    </w:p>
    <w:p w:rsidR="000D376F" w:rsidP="000D376F" w:rsidRDefault="000D376F" w14:paraId="414962BA" w14:textId="77777777">
      <w:pPr>
        <w:rPr>
          <w:color w:val="000000"/>
        </w:rPr>
      </w:pPr>
      <w:r w:rsidRPr="008929A7">
        <w:rPr>
          <w:color w:val="000000"/>
        </w:rPr>
        <w:t>Estimated Annual Labor Cost to Government:</w:t>
      </w:r>
    </w:p>
    <w:tbl>
      <w:tblPr>
        <w:tblW w:w="8820" w:type="dxa"/>
        <w:tblInd w:w="108" w:type="dxa"/>
        <w:tblLook w:val="04A0" w:firstRow="1" w:lastRow="0" w:firstColumn="1" w:lastColumn="0" w:noHBand="0" w:noVBand="1"/>
      </w:tblPr>
      <w:tblGrid>
        <w:gridCol w:w="5310"/>
        <w:gridCol w:w="1150"/>
        <w:gridCol w:w="836"/>
        <w:gridCol w:w="1620"/>
      </w:tblGrid>
      <w:tr w:rsidR="000D376F" w:rsidTr="00CC26DB" w14:paraId="258F8247" w14:textId="77777777">
        <w:trPr>
          <w:trHeight w:val="360"/>
        </w:trPr>
        <w:tc>
          <w:tcPr>
            <w:tcW w:w="5310" w:type="dxa"/>
            <w:tcBorders>
              <w:top w:val="nil"/>
              <w:left w:val="nil"/>
              <w:bottom w:val="nil"/>
              <w:right w:val="nil"/>
            </w:tcBorders>
            <w:shd w:val="clear" w:color="auto" w:fill="auto"/>
            <w:noWrap/>
            <w:vAlign w:val="bottom"/>
            <w:hideMark/>
          </w:tcPr>
          <w:p w:rsidR="000D376F" w:rsidP="00CC26DB" w:rsidRDefault="000D376F" w14:paraId="375D5B81" w14:textId="77777777">
            <w:pPr>
              <w:rPr>
                <w:b/>
                <w:bCs/>
                <w:color w:val="000000"/>
              </w:rPr>
            </w:pPr>
            <w:r>
              <w:rPr>
                <w:b/>
                <w:bCs/>
                <w:color w:val="000000"/>
              </w:rPr>
              <w:t xml:space="preserve">Labor Category </w:t>
            </w:r>
          </w:p>
        </w:tc>
        <w:tc>
          <w:tcPr>
            <w:tcW w:w="1070" w:type="dxa"/>
            <w:tcBorders>
              <w:top w:val="nil"/>
              <w:left w:val="nil"/>
              <w:bottom w:val="nil"/>
              <w:right w:val="nil"/>
            </w:tcBorders>
            <w:shd w:val="clear" w:color="auto" w:fill="auto"/>
            <w:noWrap/>
            <w:vAlign w:val="bottom"/>
            <w:hideMark/>
          </w:tcPr>
          <w:p w:rsidR="000D376F" w:rsidP="00CC26DB" w:rsidRDefault="000D376F" w14:paraId="138C26DA" w14:textId="77777777">
            <w:pPr>
              <w:jc w:val="center"/>
              <w:rPr>
                <w:b/>
                <w:bCs/>
                <w:color w:val="000000"/>
              </w:rPr>
            </w:pPr>
            <w:r>
              <w:rPr>
                <w:b/>
                <w:bCs/>
                <w:color w:val="000000"/>
              </w:rPr>
              <w:t>Number</w:t>
            </w:r>
            <w:r w:rsidRPr="005E1E68">
              <w:rPr>
                <w:rStyle w:val="FootnoteReference"/>
                <w:b/>
                <w:bCs/>
                <w:color w:val="000000"/>
                <w:vertAlign w:val="superscript"/>
              </w:rPr>
              <w:footnoteReference w:id="4"/>
            </w:r>
          </w:p>
        </w:tc>
        <w:tc>
          <w:tcPr>
            <w:tcW w:w="820" w:type="dxa"/>
            <w:tcBorders>
              <w:top w:val="nil"/>
              <w:left w:val="nil"/>
              <w:bottom w:val="nil"/>
              <w:right w:val="nil"/>
            </w:tcBorders>
            <w:shd w:val="clear" w:color="auto" w:fill="auto"/>
            <w:noWrap/>
            <w:vAlign w:val="bottom"/>
            <w:hideMark/>
          </w:tcPr>
          <w:p w:rsidR="000D376F" w:rsidP="00CC26DB" w:rsidRDefault="000D376F" w14:paraId="02BB3B83" w14:textId="77777777">
            <w:pPr>
              <w:jc w:val="center"/>
              <w:rPr>
                <w:b/>
                <w:bCs/>
                <w:color w:val="000000"/>
              </w:rPr>
            </w:pPr>
            <w:r>
              <w:rPr>
                <w:b/>
                <w:bCs/>
                <w:color w:val="000000"/>
              </w:rPr>
              <w:t>% of time</w:t>
            </w:r>
            <w:r w:rsidRPr="005E1E68">
              <w:rPr>
                <w:rStyle w:val="FootnoteReference"/>
                <w:b/>
                <w:color w:val="000000"/>
                <w:vertAlign w:val="superscript"/>
              </w:rPr>
              <w:footnoteReference w:id="5"/>
            </w:r>
          </w:p>
        </w:tc>
        <w:tc>
          <w:tcPr>
            <w:tcW w:w="1620" w:type="dxa"/>
            <w:tcBorders>
              <w:top w:val="nil"/>
              <w:left w:val="nil"/>
              <w:bottom w:val="nil"/>
              <w:right w:val="nil"/>
            </w:tcBorders>
            <w:shd w:val="clear" w:color="auto" w:fill="auto"/>
            <w:noWrap/>
            <w:vAlign w:val="bottom"/>
            <w:hideMark/>
          </w:tcPr>
          <w:p w:rsidR="000D376F" w:rsidP="00CC26DB" w:rsidRDefault="000D376F" w14:paraId="63E6BA8C" w14:textId="77777777">
            <w:pPr>
              <w:jc w:val="center"/>
              <w:rPr>
                <w:b/>
                <w:bCs/>
                <w:color w:val="000000"/>
              </w:rPr>
            </w:pPr>
            <w:r>
              <w:rPr>
                <w:b/>
                <w:bCs/>
                <w:color w:val="000000"/>
              </w:rPr>
              <w:t>Cost</w:t>
            </w:r>
            <w:r w:rsidRPr="005E1E68">
              <w:rPr>
                <w:rStyle w:val="FootnoteReference"/>
                <w:b/>
                <w:bCs/>
                <w:color w:val="000000"/>
                <w:vertAlign w:val="superscript"/>
              </w:rPr>
              <w:footnoteReference w:id="6"/>
            </w:r>
          </w:p>
        </w:tc>
      </w:tr>
      <w:tr w:rsidR="000D376F" w:rsidTr="00CC26DB" w14:paraId="3915F092" w14:textId="77777777">
        <w:trPr>
          <w:trHeight w:val="315"/>
        </w:trPr>
        <w:tc>
          <w:tcPr>
            <w:tcW w:w="5310" w:type="dxa"/>
            <w:tcBorders>
              <w:top w:val="nil"/>
              <w:left w:val="nil"/>
              <w:bottom w:val="nil"/>
              <w:right w:val="nil"/>
            </w:tcBorders>
            <w:shd w:val="clear" w:color="auto" w:fill="auto"/>
            <w:noWrap/>
            <w:vAlign w:val="bottom"/>
            <w:hideMark/>
          </w:tcPr>
          <w:p w:rsidR="000D376F" w:rsidP="00CC26DB" w:rsidRDefault="000D376F" w14:paraId="0D859A1D" w14:textId="77777777">
            <w:pPr>
              <w:rPr>
                <w:color w:val="000000"/>
              </w:rPr>
            </w:pPr>
            <w:r>
              <w:rPr>
                <w:color w:val="000000"/>
              </w:rPr>
              <w:t>Registration Program Specialists – GS-963-9 (Field)</w:t>
            </w:r>
          </w:p>
        </w:tc>
        <w:tc>
          <w:tcPr>
            <w:tcW w:w="1070" w:type="dxa"/>
            <w:tcBorders>
              <w:top w:val="nil"/>
              <w:left w:val="nil"/>
              <w:bottom w:val="nil"/>
              <w:right w:val="nil"/>
            </w:tcBorders>
            <w:shd w:val="clear" w:color="auto" w:fill="auto"/>
            <w:noWrap/>
            <w:vAlign w:val="bottom"/>
            <w:hideMark/>
          </w:tcPr>
          <w:p w:rsidR="000D376F" w:rsidP="00CC26DB" w:rsidRDefault="000D376F" w14:paraId="5976067A" w14:textId="77777777">
            <w:pPr>
              <w:jc w:val="right"/>
              <w:rPr>
                <w:color w:val="000000"/>
              </w:rPr>
            </w:pPr>
            <w:r>
              <w:rPr>
                <w:color w:val="000000"/>
              </w:rPr>
              <w:t>69</w:t>
            </w:r>
          </w:p>
        </w:tc>
        <w:tc>
          <w:tcPr>
            <w:tcW w:w="820" w:type="dxa"/>
            <w:tcBorders>
              <w:top w:val="nil"/>
              <w:left w:val="nil"/>
              <w:bottom w:val="nil"/>
              <w:right w:val="nil"/>
            </w:tcBorders>
            <w:shd w:val="clear" w:color="auto" w:fill="auto"/>
            <w:noWrap/>
            <w:vAlign w:val="bottom"/>
            <w:hideMark/>
          </w:tcPr>
          <w:p w:rsidR="000D376F" w:rsidP="00CC26DB" w:rsidRDefault="000D376F" w14:paraId="1FE35C26" w14:textId="77777777">
            <w:pPr>
              <w:jc w:val="right"/>
              <w:rPr>
                <w:color w:val="000000"/>
              </w:rPr>
            </w:pPr>
            <w:r>
              <w:rPr>
                <w:color w:val="000000"/>
              </w:rPr>
              <w:t>97.0%</w:t>
            </w:r>
          </w:p>
        </w:tc>
        <w:tc>
          <w:tcPr>
            <w:tcW w:w="1620" w:type="dxa"/>
            <w:tcBorders>
              <w:top w:val="nil"/>
              <w:left w:val="nil"/>
              <w:bottom w:val="nil"/>
              <w:right w:val="nil"/>
            </w:tcBorders>
            <w:shd w:val="clear" w:color="auto" w:fill="auto"/>
            <w:noWrap/>
            <w:vAlign w:val="bottom"/>
            <w:hideMark/>
          </w:tcPr>
          <w:p w:rsidRPr="002D77C2" w:rsidR="000D376F" w:rsidP="00CC26DB" w:rsidRDefault="000D376F" w14:paraId="7052F1DF" w14:textId="77777777">
            <w:pPr>
              <w:rPr>
                <w:color w:val="000000"/>
                <w:u w:val="single"/>
              </w:rPr>
            </w:pPr>
            <w:r w:rsidRPr="002D77C2">
              <w:rPr>
                <w:color w:val="000000"/>
                <w:u w:val="single"/>
              </w:rPr>
              <w:t xml:space="preserve"> $  </w:t>
            </w:r>
            <w:r>
              <w:rPr>
                <w:color w:val="000000"/>
                <w:u w:val="single"/>
              </w:rPr>
              <w:t>7,248,745</w:t>
            </w:r>
            <w:r w:rsidRPr="002D77C2">
              <w:rPr>
                <w:color w:val="000000"/>
                <w:u w:val="single"/>
              </w:rPr>
              <w:t xml:space="preserve"> </w:t>
            </w:r>
          </w:p>
        </w:tc>
      </w:tr>
      <w:tr w:rsidR="000D376F" w:rsidTr="00CC26DB" w14:paraId="333F52D6" w14:textId="77777777">
        <w:trPr>
          <w:trHeight w:val="315"/>
        </w:trPr>
        <w:tc>
          <w:tcPr>
            <w:tcW w:w="5310" w:type="dxa"/>
            <w:tcBorders>
              <w:top w:val="nil"/>
              <w:left w:val="nil"/>
              <w:bottom w:val="nil"/>
              <w:right w:val="nil"/>
            </w:tcBorders>
            <w:shd w:val="clear" w:color="auto" w:fill="auto"/>
            <w:noWrap/>
            <w:vAlign w:val="bottom"/>
            <w:hideMark/>
          </w:tcPr>
          <w:p w:rsidR="000D376F" w:rsidP="00CC26DB" w:rsidRDefault="000D376F" w14:paraId="19BAF4EC" w14:textId="77777777">
            <w:pPr>
              <w:rPr>
                <w:color w:val="000000"/>
              </w:rPr>
            </w:pPr>
            <w:r>
              <w:rPr>
                <w:b/>
                <w:bCs/>
                <w:color w:val="000000"/>
              </w:rPr>
              <w:t>Total</w:t>
            </w:r>
          </w:p>
        </w:tc>
        <w:tc>
          <w:tcPr>
            <w:tcW w:w="1070" w:type="dxa"/>
            <w:tcBorders>
              <w:top w:val="nil"/>
              <w:left w:val="nil"/>
              <w:bottom w:val="nil"/>
              <w:right w:val="nil"/>
            </w:tcBorders>
            <w:shd w:val="clear" w:color="auto" w:fill="auto"/>
            <w:noWrap/>
            <w:vAlign w:val="bottom"/>
            <w:hideMark/>
          </w:tcPr>
          <w:p w:rsidR="000D376F" w:rsidP="00CC26DB" w:rsidRDefault="000D376F" w14:paraId="3452BA15" w14:textId="77777777">
            <w:pPr>
              <w:jc w:val="right"/>
              <w:rPr>
                <w:color w:val="000000"/>
              </w:rPr>
            </w:pPr>
          </w:p>
        </w:tc>
        <w:tc>
          <w:tcPr>
            <w:tcW w:w="820" w:type="dxa"/>
            <w:tcBorders>
              <w:top w:val="nil"/>
              <w:left w:val="nil"/>
              <w:bottom w:val="nil"/>
              <w:right w:val="nil"/>
            </w:tcBorders>
            <w:shd w:val="clear" w:color="auto" w:fill="auto"/>
            <w:noWrap/>
            <w:vAlign w:val="bottom"/>
            <w:hideMark/>
          </w:tcPr>
          <w:p w:rsidR="000D376F" w:rsidP="00CC26DB" w:rsidRDefault="000D376F" w14:paraId="64B981E2" w14:textId="77777777">
            <w:pPr>
              <w:jc w:val="right"/>
              <w:rPr>
                <w:color w:val="000000"/>
              </w:rPr>
            </w:pPr>
          </w:p>
        </w:tc>
        <w:tc>
          <w:tcPr>
            <w:tcW w:w="1620" w:type="dxa"/>
            <w:tcBorders>
              <w:top w:val="nil"/>
              <w:left w:val="nil"/>
              <w:bottom w:val="nil"/>
              <w:right w:val="nil"/>
            </w:tcBorders>
            <w:shd w:val="clear" w:color="auto" w:fill="auto"/>
            <w:noWrap/>
            <w:vAlign w:val="bottom"/>
            <w:hideMark/>
          </w:tcPr>
          <w:p w:rsidR="000D376F" w:rsidP="00CC26DB" w:rsidRDefault="000D376F" w14:paraId="3BB8952A" w14:textId="77777777">
            <w:pPr>
              <w:rPr>
                <w:color w:val="000000"/>
              </w:rPr>
            </w:pPr>
            <w:r>
              <w:rPr>
                <w:b/>
                <w:bCs/>
                <w:color w:val="000000"/>
              </w:rPr>
              <w:t xml:space="preserve"> $  7,248,745 </w:t>
            </w:r>
          </w:p>
        </w:tc>
      </w:tr>
    </w:tbl>
    <w:p w:rsidRPr="008929A7" w:rsidR="000D376F" w:rsidP="000D376F" w:rsidRDefault="000D376F" w14:paraId="1F59A8C5" w14:textId="77777777">
      <w:pPr>
        <w:rPr>
          <w:color w:val="000000"/>
        </w:rPr>
      </w:pPr>
    </w:p>
    <w:p w:rsidRPr="00F117FD" w:rsidR="000D376F" w:rsidP="000D376F" w:rsidRDefault="000D376F" w14:paraId="4DAC5CEA" w14:textId="77777777">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Pr="000D376F" w:rsidR="00577441" w:rsidP="00577441" w:rsidRDefault="00577441" w14:paraId="19E27665" w14:textId="30F7B71F">
      <w:pPr>
        <w:rPr>
          <w:noProof/>
          <w:color w:val="000000"/>
          <w:szCs w:val="20"/>
        </w:rPr>
      </w:pPr>
    </w:p>
    <w:p w:rsidR="00801C74" w:rsidP="00A74C21" w:rsidRDefault="00A34480" w14:paraId="1FE4CC39" w14:textId="1B76BD7F">
      <w:pPr>
        <w:rPr>
          <w:u w:val="single"/>
        </w:rPr>
      </w:pPr>
      <w:r w:rsidRPr="002F57E8">
        <w:t xml:space="preserve">15. </w:t>
      </w:r>
      <w:r w:rsidRPr="002F57E8" w:rsidR="005009E9">
        <w:t xml:space="preserve"> </w:t>
      </w:r>
      <w:r w:rsidRPr="002F57E8">
        <w:rPr>
          <w:u w:val="single"/>
        </w:rPr>
        <w:t>Reasons for Change in Burden</w:t>
      </w:r>
      <w:r w:rsidRPr="002F57E8" w:rsidR="00801C74">
        <w:rPr>
          <w:u w:val="single"/>
        </w:rPr>
        <w:t>:</w:t>
      </w:r>
    </w:p>
    <w:p w:rsidR="00B35088" w:rsidP="00A74C21" w:rsidRDefault="00B35088" w14:paraId="35507F23" w14:textId="5A510B5E">
      <w:pPr>
        <w:rPr>
          <w:u w:val="single"/>
        </w:rPr>
      </w:pPr>
    </w:p>
    <w:p w:rsidR="000D376F" w:rsidP="000D376F" w:rsidRDefault="00FF7C42" w14:paraId="397F9B7F" w14:textId="10EA2644">
      <w:r>
        <w:t xml:space="preserve">The regulatory change affecting this information collection, requiring all forms be submitted online, is expected to lower burden.  However, the increase in burden hours is a result of adjusting up, the average burden hours per response.  Increase in annual cost are </w:t>
      </w:r>
      <w:r w:rsidRPr="006C7DC9">
        <w:t xml:space="preserve">attributed to </w:t>
      </w:r>
      <w:r>
        <w:t xml:space="preserve">increase in burden hours and adjustment in burden cost per response.  </w:t>
      </w:r>
      <w:r w:rsidRPr="006C7DC9" w:rsidR="000D376F">
        <w:t xml:space="preserve">The </w:t>
      </w:r>
      <w:r w:rsidR="000D376F">
        <w:t>decrease</w:t>
      </w:r>
      <w:r w:rsidRPr="006C7DC9" w:rsidR="000D376F">
        <w:t xml:space="preserve"> in </w:t>
      </w:r>
      <w:r w:rsidR="000D376F">
        <w:t>the number of respondents reflect the change in method for estimating the number of respondents from using the previous year actual registration to a three-year average of the previous three years, as respondents are on a three year registration cycles.  The table below summarizes the changes since the last renewal of this information collection.</w:t>
      </w:r>
    </w:p>
    <w:p w:rsidR="000D376F" w:rsidP="000D376F" w:rsidRDefault="000D376F" w14:paraId="6F7D2489" w14:textId="77777777"/>
    <w:tbl>
      <w:tblPr>
        <w:tblW w:w="6925" w:type="dxa"/>
        <w:tblLook w:val="04A0" w:firstRow="1" w:lastRow="0" w:firstColumn="1" w:lastColumn="0" w:noHBand="0" w:noVBand="1"/>
      </w:tblPr>
      <w:tblGrid>
        <w:gridCol w:w="2155"/>
        <w:gridCol w:w="1620"/>
        <w:gridCol w:w="1620"/>
        <w:gridCol w:w="1530"/>
      </w:tblGrid>
      <w:tr w:rsidR="000D376F" w:rsidTr="00CC26DB" w14:paraId="55D681FB" w14:textId="77777777">
        <w:trPr>
          <w:trHeight w:val="765"/>
        </w:trPr>
        <w:tc>
          <w:tcPr>
            <w:tcW w:w="2155" w:type="dxa"/>
            <w:tcBorders>
              <w:top w:val="single" w:color="auto" w:sz="4" w:space="0"/>
              <w:left w:val="single" w:color="auto" w:sz="4" w:space="0"/>
              <w:bottom w:val="single" w:color="auto" w:sz="4" w:space="0"/>
              <w:right w:val="single" w:color="auto" w:sz="4" w:space="0"/>
            </w:tcBorders>
            <w:shd w:val="clear" w:color="000000" w:fill="DCE6F1"/>
            <w:vAlign w:val="center"/>
            <w:hideMark/>
          </w:tcPr>
          <w:p w:rsidR="000D376F" w:rsidP="00CC26DB" w:rsidRDefault="000D376F" w14:paraId="2EEF8DF6" w14:textId="77777777">
            <w:pPr>
              <w:rPr>
                <w:color w:val="000000"/>
                <w:sz w:val="20"/>
                <w:szCs w:val="20"/>
              </w:rPr>
            </w:pPr>
            <w:r>
              <w:rPr>
                <w:color w:val="000000"/>
                <w:sz w:val="20"/>
                <w:szCs w:val="20"/>
              </w:rPr>
              <w:t> </w:t>
            </w:r>
          </w:p>
        </w:tc>
        <w:tc>
          <w:tcPr>
            <w:tcW w:w="1620" w:type="dxa"/>
            <w:tcBorders>
              <w:top w:val="single" w:color="auto" w:sz="4" w:space="0"/>
              <w:left w:val="nil"/>
              <w:bottom w:val="single" w:color="auto" w:sz="4" w:space="0"/>
              <w:right w:val="single" w:color="auto" w:sz="4" w:space="0"/>
            </w:tcBorders>
            <w:shd w:val="clear" w:color="000000" w:fill="DCE6F1"/>
            <w:vAlign w:val="center"/>
            <w:hideMark/>
          </w:tcPr>
          <w:p w:rsidR="000D376F" w:rsidP="00CC26DB" w:rsidRDefault="000D376F" w14:paraId="3725E950" w14:textId="77777777">
            <w:pPr>
              <w:jc w:val="center"/>
              <w:rPr>
                <w:b/>
                <w:bCs/>
                <w:color w:val="000000"/>
                <w:sz w:val="20"/>
                <w:szCs w:val="20"/>
              </w:rPr>
            </w:pPr>
            <w:r>
              <w:rPr>
                <w:b/>
                <w:bCs/>
                <w:color w:val="000000"/>
                <w:sz w:val="20"/>
                <w:szCs w:val="20"/>
              </w:rPr>
              <w:t>2019 Approved Burden</w:t>
            </w:r>
          </w:p>
        </w:tc>
        <w:tc>
          <w:tcPr>
            <w:tcW w:w="1620" w:type="dxa"/>
            <w:tcBorders>
              <w:top w:val="single" w:color="auto" w:sz="4" w:space="0"/>
              <w:left w:val="nil"/>
              <w:bottom w:val="single" w:color="auto" w:sz="4" w:space="0"/>
              <w:right w:val="single" w:color="auto" w:sz="4" w:space="0"/>
            </w:tcBorders>
            <w:shd w:val="clear" w:color="000000" w:fill="DCE6F1"/>
            <w:vAlign w:val="center"/>
            <w:hideMark/>
          </w:tcPr>
          <w:p w:rsidR="000D376F" w:rsidP="00CC26DB" w:rsidRDefault="000D376F" w14:paraId="44747ED3" w14:textId="77777777">
            <w:pPr>
              <w:jc w:val="center"/>
              <w:rPr>
                <w:b/>
                <w:bCs/>
                <w:color w:val="000000"/>
                <w:sz w:val="20"/>
                <w:szCs w:val="20"/>
              </w:rPr>
            </w:pPr>
            <w:r>
              <w:rPr>
                <w:b/>
                <w:bCs/>
                <w:color w:val="000000"/>
                <w:sz w:val="20"/>
                <w:szCs w:val="20"/>
              </w:rPr>
              <w:t>New Requested Burden</w:t>
            </w:r>
          </w:p>
        </w:tc>
        <w:tc>
          <w:tcPr>
            <w:tcW w:w="1530" w:type="dxa"/>
            <w:tcBorders>
              <w:top w:val="single" w:color="auto" w:sz="4" w:space="0"/>
              <w:left w:val="nil"/>
              <w:bottom w:val="single" w:color="auto" w:sz="4" w:space="0"/>
              <w:right w:val="single" w:color="auto" w:sz="4" w:space="0"/>
            </w:tcBorders>
            <w:shd w:val="clear" w:color="000000" w:fill="DCE6F1"/>
            <w:vAlign w:val="center"/>
            <w:hideMark/>
          </w:tcPr>
          <w:p w:rsidR="000D376F" w:rsidP="00CC26DB" w:rsidRDefault="000D376F" w14:paraId="4432398C" w14:textId="77777777">
            <w:pPr>
              <w:jc w:val="center"/>
              <w:rPr>
                <w:b/>
                <w:bCs/>
                <w:color w:val="000000"/>
                <w:sz w:val="20"/>
                <w:szCs w:val="20"/>
              </w:rPr>
            </w:pPr>
            <w:r>
              <w:rPr>
                <w:b/>
                <w:bCs/>
                <w:color w:val="000000"/>
                <w:sz w:val="20"/>
                <w:szCs w:val="20"/>
              </w:rPr>
              <w:t>Difference</w:t>
            </w:r>
          </w:p>
        </w:tc>
      </w:tr>
      <w:tr w:rsidR="000D376F" w:rsidTr="00CC26DB" w14:paraId="4BA0D83A" w14:textId="77777777">
        <w:trPr>
          <w:trHeight w:val="255"/>
        </w:trPr>
        <w:tc>
          <w:tcPr>
            <w:tcW w:w="2155"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21455706" w14:textId="77777777">
            <w:pPr>
              <w:rPr>
                <w:color w:val="000000"/>
                <w:sz w:val="20"/>
                <w:szCs w:val="20"/>
              </w:rPr>
            </w:pPr>
            <w:r>
              <w:rPr>
                <w:color w:val="000000"/>
                <w:sz w:val="20"/>
                <w:szCs w:val="20"/>
              </w:rPr>
              <w:t>Annual respondents</w:t>
            </w:r>
          </w:p>
        </w:tc>
        <w:tc>
          <w:tcPr>
            <w:tcW w:w="162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7C2836AD" w14:textId="77777777">
            <w:pPr>
              <w:jc w:val="right"/>
              <w:rPr>
                <w:color w:val="000000"/>
                <w:sz w:val="20"/>
                <w:szCs w:val="20"/>
              </w:rPr>
            </w:pPr>
            <w:r>
              <w:rPr>
                <w:color w:val="000000"/>
                <w:sz w:val="20"/>
                <w:szCs w:val="20"/>
              </w:rPr>
              <w:t xml:space="preserve">        617,979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0D376F" w:rsidP="00CC26DB" w:rsidRDefault="000D376F" w14:paraId="2DC67F36" w14:textId="77777777">
            <w:pPr>
              <w:jc w:val="right"/>
              <w:rPr>
                <w:color w:val="000000"/>
                <w:sz w:val="20"/>
                <w:szCs w:val="20"/>
              </w:rPr>
            </w:pPr>
            <w:r>
              <w:rPr>
                <w:color w:val="000000"/>
                <w:sz w:val="20"/>
                <w:szCs w:val="20"/>
              </w:rPr>
              <w:t xml:space="preserve">             617,086 </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000D376F" w:rsidP="00CC26DB" w:rsidRDefault="000D376F" w14:paraId="330B17E7" w14:textId="77777777">
            <w:pPr>
              <w:jc w:val="right"/>
              <w:rPr>
                <w:color w:val="000000"/>
                <w:sz w:val="20"/>
                <w:szCs w:val="20"/>
              </w:rPr>
            </w:pPr>
            <w:r>
              <w:rPr>
                <w:color w:val="000000"/>
                <w:sz w:val="20"/>
                <w:szCs w:val="20"/>
              </w:rPr>
              <w:t xml:space="preserve">               (893)</w:t>
            </w:r>
          </w:p>
        </w:tc>
      </w:tr>
      <w:tr w:rsidR="000D376F" w:rsidTr="00CC26DB" w14:paraId="7F9A526D" w14:textId="77777777">
        <w:trPr>
          <w:trHeight w:val="255"/>
        </w:trPr>
        <w:tc>
          <w:tcPr>
            <w:tcW w:w="2155"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749404B4" w14:textId="77777777">
            <w:pPr>
              <w:rPr>
                <w:color w:val="000000"/>
                <w:sz w:val="20"/>
                <w:szCs w:val="20"/>
              </w:rPr>
            </w:pPr>
            <w:r>
              <w:rPr>
                <w:color w:val="000000"/>
                <w:sz w:val="20"/>
                <w:szCs w:val="20"/>
              </w:rPr>
              <w:t>Annual burden hours</w:t>
            </w:r>
          </w:p>
        </w:tc>
        <w:tc>
          <w:tcPr>
            <w:tcW w:w="162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6D857336" w14:textId="77777777">
            <w:pPr>
              <w:jc w:val="right"/>
              <w:rPr>
                <w:color w:val="000000"/>
                <w:sz w:val="20"/>
                <w:szCs w:val="20"/>
              </w:rPr>
            </w:pPr>
            <w:r>
              <w:rPr>
                <w:color w:val="000000"/>
                <w:sz w:val="20"/>
                <w:szCs w:val="20"/>
              </w:rPr>
              <w:t xml:space="preserve">          61,226 </w:t>
            </w: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33A1C858" w14:textId="77777777">
            <w:pPr>
              <w:jc w:val="right"/>
              <w:rPr>
                <w:color w:val="000000"/>
                <w:sz w:val="20"/>
                <w:szCs w:val="20"/>
              </w:rPr>
            </w:pPr>
            <w:r>
              <w:rPr>
                <w:color w:val="000000"/>
                <w:sz w:val="20"/>
                <w:szCs w:val="20"/>
              </w:rPr>
              <w:t xml:space="preserve">             124,766 </w:t>
            </w:r>
          </w:p>
        </w:tc>
        <w:tc>
          <w:tcPr>
            <w:tcW w:w="153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608F96D5" w14:textId="77777777">
            <w:pPr>
              <w:jc w:val="right"/>
              <w:rPr>
                <w:color w:val="000000"/>
                <w:sz w:val="20"/>
                <w:szCs w:val="20"/>
              </w:rPr>
            </w:pPr>
            <w:r>
              <w:rPr>
                <w:color w:val="000000"/>
                <w:sz w:val="20"/>
                <w:szCs w:val="20"/>
              </w:rPr>
              <w:t xml:space="preserve">            63,540 </w:t>
            </w:r>
          </w:p>
        </w:tc>
      </w:tr>
      <w:tr w:rsidR="000D376F" w:rsidTr="00CC26DB" w14:paraId="1CFCAE23" w14:textId="77777777">
        <w:trPr>
          <w:trHeight w:val="255"/>
        </w:trPr>
        <w:tc>
          <w:tcPr>
            <w:tcW w:w="2155"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5E5912C3" w14:textId="77777777">
            <w:pPr>
              <w:rPr>
                <w:color w:val="000000"/>
                <w:sz w:val="20"/>
                <w:szCs w:val="20"/>
              </w:rPr>
            </w:pPr>
            <w:r>
              <w:rPr>
                <w:color w:val="000000"/>
                <w:sz w:val="20"/>
                <w:szCs w:val="20"/>
              </w:rPr>
              <w:t>Annual cost ($)</w:t>
            </w:r>
          </w:p>
        </w:tc>
        <w:tc>
          <w:tcPr>
            <w:tcW w:w="162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1A31A3BA" w14:textId="77777777">
            <w:pPr>
              <w:jc w:val="right"/>
              <w:rPr>
                <w:color w:val="000000"/>
                <w:sz w:val="20"/>
                <w:szCs w:val="20"/>
              </w:rPr>
            </w:pPr>
            <w:r>
              <w:rPr>
                <w:color w:val="000000"/>
                <w:sz w:val="20"/>
                <w:szCs w:val="20"/>
              </w:rPr>
              <w:t xml:space="preserve">     9,080,036 </w:t>
            </w: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000D376F" w:rsidP="00CC26DB" w:rsidRDefault="000D376F" w14:paraId="7D62C4B9" w14:textId="77777777">
            <w:pPr>
              <w:jc w:val="right"/>
              <w:rPr>
                <w:color w:val="000000"/>
                <w:sz w:val="20"/>
                <w:szCs w:val="20"/>
              </w:rPr>
            </w:pPr>
            <w:r>
              <w:rPr>
                <w:color w:val="000000"/>
                <w:sz w:val="20"/>
                <w:szCs w:val="20"/>
              </w:rPr>
              <w:t xml:space="preserve">        17,679,160 </w:t>
            </w:r>
          </w:p>
        </w:tc>
        <w:tc>
          <w:tcPr>
            <w:tcW w:w="1530" w:type="dxa"/>
            <w:tcBorders>
              <w:top w:val="nil"/>
              <w:left w:val="nil"/>
              <w:bottom w:val="single" w:color="auto" w:sz="4" w:space="0"/>
              <w:right w:val="single" w:color="auto" w:sz="4" w:space="0"/>
            </w:tcBorders>
            <w:shd w:val="clear" w:color="auto" w:fill="auto"/>
            <w:vAlign w:val="center"/>
            <w:hideMark/>
          </w:tcPr>
          <w:p w:rsidR="000D376F" w:rsidP="00CC26DB" w:rsidRDefault="000D376F" w14:paraId="5121E936" w14:textId="77777777">
            <w:pPr>
              <w:jc w:val="right"/>
              <w:rPr>
                <w:color w:val="000000"/>
                <w:sz w:val="20"/>
                <w:szCs w:val="20"/>
              </w:rPr>
            </w:pPr>
            <w:r>
              <w:rPr>
                <w:color w:val="000000"/>
                <w:sz w:val="20"/>
                <w:szCs w:val="20"/>
              </w:rPr>
              <w:t xml:space="preserve">       8,599,124 </w:t>
            </w:r>
          </w:p>
        </w:tc>
      </w:tr>
    </w:tbl>
    <w:p w:rsidR="000D376F" w:rsidP="000D376F" w:rsidRDefault="000D376F" w14:paraId="24B12F50" w14:textId="77777777"/>
    <w:p w:rsidRPr="002F57E8" w:rsidR="00E76F31" w:rsidP="00364CDC" w:rsidRDefault="00A34480" w14:paraId="7B0B2BCC" w14:textId="2323782B">
      <w:r w:rsidRPr="002F57E8">
        <w:t xml:space="preserve">16. </w:t>
      </w:r>
      <w:r w:rsidRPr="002F57E8" w:rsidR="005009E9">
        <w:t xml:space="preserve"> </w:t>
      </w:r>
      <w:r w:rsidRPr="002F57E8">
        <w:rPr>
          <w:u w:val="single"/>
        </w:rPr>
        <w:t>Plans for Publication</w:t>
      </w:r>
      <w:r w:rsidRPr="002F57E8" w:rsidR="00801C74">
        <w:rPr>
          <w:u w:val="single"/>
        </w:rPr>
        <w:t>:</w:t>
      </w:r>
    </w:p>
    <w:p w:rsidRPr="002F57E8" w:rsidR="00E76F31" w:rsidP="00364CDC" w:rsidRDefault="00E76F31" w14:paraId="769C32F5" w14:textId="77777777"/>
    <w:p w:rsidRPr="002F57E8" w:rsidR="00A34480" w:rsidP="002C560C" w:rsidRDefault="008C02AA" w14:paraId="615BD8F6" w14:textId="140F3FB6">
      <w:pPr>
        <w:jc w:val="both"/>
      </w:pPr>
      <w:r w:rsidRPr="002F57E8">
        <w:t>DEA will not publish the results</w:t>
      </w:r>
      <w:r w:rsidRPr="002F57E8" w:rsidR="00D17F8B">
        <w:t xml:space="preserve"> of the information collected.</w:t>
      </w:r>
    </w:p>
    <w:p w:rsidRPr="002F57E8" w:rsidR="004A1568" w:rsidP="00364CDC" w:rsidRDefault="004A1568" w14:paraId="1B9F4E3B" w14:textId="77777777"/>
    <w:p w:rsidRPr="002F57E8" w:rsidR="00E76F31" w:rsidP="00364CDC" w:rsidRDefault="00A34480" w14:paraId="4988E062" w14:textId="77777777">
      <w:r w:rsidRPr="002F57E8">
        <w:t xml:space="preserve">17. </w:t>
      </w:r>
      <w:r w:rsidRPr="002F57E8" w:rsidR="005009E9">
        <w:t xml:space="preserve"> </w:t>
      </w:r>
      <w:r w:rsidRPr="002F57E8">
        <w:rPr>
          <w:u w:val="single"/>
        </w:rPr>
        <w:t>Expiration Date Approval</w:t>
      </w:r>
      <w:r w:rsidRPr="002F57E8" w:rsidR="00801C74">
        <w:rPr>
          <w:u w:val="single"/>
        </w:rPr>
        <w:t>:</w:t>
      </w:r>
    </w:p>
    <w:p w:rsidRPr="002F57E8" w:rsidR="00E76F31" w:rsidP="00364CDC" w:rsidRDefault="00E76F31" w14:paraId="2314FD39" w14:textId="77777777"/>
    <w:p w:rsidRPr="002F57E8" w:rsidR="00A34480" w:rsidP="002C560C" w:rsidRDefault="003B5737" w14:paraId="77434394" w14:textId="6E960471">
      <w:pPr>
        <w:jc w:val="both"/>
      </w:pPr>
      <w:r w:rsidRPr="002F57E8">
        <w:t xml:space="preserve">DEA </w:t>
      </w:r>
      <w:r w:rsidRPr="002F57E8" w:rsidR="009F6490">
        <w:t>does not object to</w:t>
      </w:r>
      <w:r w:rsidRPr="002F57E8">
        <w:t xml:space="preserve"> displaying the expiration date</w:t>
      </w:r>
      <w:r w:rsidR="00434C1E">
        <w:t xml:space="preserve"> for this collection</w:t>
      </w:r>
      <w:r w:rsidRPr="002F57E8">
        <w:t>.</w:t>
      </w:r>
    </w:p>
    <w:p w:rsidRPr="002F57E8" w:rsidR="00095B45" w:rsidP="00364CDC" w:rsidRDefault="00095B45" w14:paraId="6A8476BB" w14:textId="77777777"/>
    <w:p w:rsidRPr="002F57E8" w:rsidR="00E76F31" w:rsidP="00364CDC" w:rsidRDefault="00A34480" w14:paraId="76CBC869" w14:textId="77777777">
      <w:r w:rsidRPr="002F57E8">
        <w:t xml:space="preserve">18. </w:t>
      </w:r>
      <w:r w:rsidRPr="002F57E8" w:rsidR="005009E9">
        <w:t xml:space="preserve"> </w:t>
      </w:r>
      <w:r w:rsidRPr="002F57E8">
        <w:rPr>
          <w:u w:val="single"/>
        </w:rPr>
        <w:t>Exceptions to the Certification Statement</w:t>
      </w:r>
      <w:r w:rsidRPr="002F57E8" w:rsidR="007C695C">
        <w:rPr>
          <w:u w:val="single"/>
        </w:rPr>
        <w:t>:</w:t>
      </w:r>
    </w:p>
    <w:p w:rsidRPr="002F57E8" w:rsidR="00E76F31" w:rsidP="00364CDC" w:rsidRDefault="00E76F31" w14:paraId="02D4543E" w14:textId="77777777"/>
    <w:p w:rsidRPr="002F57E8" w:rsidR="00D17F8B" w:rsidP="00D17F8B" w:rsidRDefault="008C02AA" w14:paraId="26B077D0" w14:textId="03D46C0B">
      <w:pPr>
        <w:jc w:val="both"/>
      </w:pPr>
      <w:r w:rsidRPr="002F57E8">
        <w:t>DEA is not seeking an exception to the certification statement “Certification for Paperwork Reduction Act Submissions” for t</w:t>
      </w:r>
      <w:r w:rsidRPr="002F57E8" w:rsidR="00D17F8B">
        <w:t>his collection of information.</w:t>
      </w:r>
    </w:p>
    <w:p w:rsidRPr="002F57E8" w:rsidR="00D17F8B" w:rsidP="00364CDC" w:rsidRDefault="00D17F8B" w14:paraId="5AF11D43" w14:textId="77777777"/>
    <w:p w:rsidRPr="002F57E8" w:rsidR="008C02AA" w:rsidP="00435623" w:rsidRDefault="00A34480" w14:paraId="6EFC74BE" w14:textId="77777777">
      <w:pPr>
        <w:rPr>
          <w:b/>
        </w:rPr>
      </w:pPr>
      <w:r w:rsidRPr="002F57E8">
        <w:rPr>
          <w:b/>
        </w:rPr>
        <w:t>Part B.  Statistical Methods</w:t>
      </w:r>
    </w:p>
    <w:p w:rsidRPr="002F57E8" w:rsidR="002420D6" w:rsidP="00435623" w:rsidRDefault="002420D6" w14:paraId="6617A252" w14:textId="77777777"/>
    <w:p w:rsidRPr="002F57E8" w:rsidR="00B54823" w:rsidP="002C560C" w:rsidRDefault="007C695C" w14:paraId="33BB0306" w14:textId="34B33873">
      <w:pPr>
        <w:jc w:val="both"/>
      </w:pPr>
      <w:r w:rsidRPr="002F57E8">
        <w:t xml:space="preserve">DEA </w:t>
      </w:r>
      <w:r w:rsidRPr="002F57E8" w:rsidR="00A84F9C">
        <w:t xml:space="preserve">does </w:t>
      </w:r>
      <w:r w:rsidRPr="002F57E8">
        <w:t>not employ statistical methods in this information collection.</w:t>
      </w:r>
    </w:p>
    <w:sectPr w:rsidRPr="002F57E8" w:rsidR="00B54823" w:rsidSect="0008709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A1053" w14:textId="77777777" w:rsidR="00147B56" w:rsidRDefault="00147B56" w:rsidP="00A4604C">
      <w:r>
        <w:separator/>
      </w:r>
    </w:p>
  </w:endnote>
  <w:endnote w:type="continuationSeparator" w:id="0">
    <w:p w14:paraId="10847039" w14:textId="77777777" w:rsidR="00147B56" w:rsidRDefault="00147B56"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101782"/>
      <w:docPartObj>
        <w:docPartGallery w:val="Page Numbers (Bottom of Page)"/>
        <w:docPartUnique/>
      </w:docPartObj>
    </w:sdtPr>
    <w:sdtEndPr>
      <w:rPr>
        <w:noProof/>
      </w:rPr>
    </w:sdtEndPr>
    <w:sdtContent>
      <w:p w14:paraId="69FB781A" w14:textId="66A16CF0" w:rsidR="00656C6B" w:rsidRDefault="00656C6B">
        <w:pPr>
          <w:pStyle w:val="Footer"/>
          <w:jc w:val="center"/>
        </w:pPr>
        <w:r>
          <w:fldChar w:fldCharType="begin"/>
        </w:r>
        <w:r>
          <w:instrText xml:space="preserve"> PAGE   \* MERGEFORMAT </w:instrText>
        </w:r>
        <w:r>
          <w:fldChar w:fldCharType="separate"/>
        </w:r>
        <w:r w:rsidR="00024A51">
          <w:rPr>
            <w:noProof/>
          </w:rPr>
          <w:t>3</w:t>
        </w:r>
        <w:r>
          <w:rPr>
            <w:noProof/>
          </w:rPr>
          <w:fldChar w:fldCharType="end"/>
        </w:r>
      </w:p>
    </w:sdtContent>
  </w:sdt>
  <w:p w14:paraId="6F3B7840" w14:textId="77777777" w:rsidR="00656C6B" w:rsidRDefault="0065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5B8B6" w14:textId="77777777" w:rsidR="00147B56" w:rsidRDefault="00147B56" w:rsidP="00A4604C">
      <w:r>
        <w:separator/>
      </w:r>
    </w:p>
  </w:footnote>
  <w:footnote w:type="continuationSeparator" w:id="0">
    <w:p w14:paraId="55A687F5" w14:textId="77777777" w:rsidR="00147B56" w:rsidRDefault="00147B56" w:rsidP="00A4604C">
      <w:r>
        <w:continuationSeparator/>
      </w:r>
    </w:p>
  </w:footnote>
  <w:footnote w:id="1">
    <w:p w14:paraId="6AE0CC84" w14:textId="77777777" w:rsidR="000D376F" w:rsidRPr="000D376F" w:rsidRDefault="000D376F" w:rsidP="000D376F">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Average of median hourly wages for 29-1228 Physicians, All Other; and Ophthalmologists, Except Pediatric is used to represent the occupation of persons completing the DEA Form 224 and 224a.  May 2019 National Occupational Employment and Wage Estimates United States. </w:t>
      </w:r>
      <w:hyperlink r:id="rId1" w:history="1">
        <w:r w:rsidRPr="000D376F">
          <w:rPr>
            <w:rStyle w:val="Hyperlink"/>
            <w:rFonts w:ascii="Times New Roman" w:hAnsi="Times New Roman"/>
          </w:rPr>
          <w:t>http://www.bls.gov/oes/current/oes_nat.htm</w:t>
        </w:r>
      </w:hyperlink>
      <w:r w:rsidRPr="000D376F">
        <w:rPr>
          <w:rFonts w:ascii="Times New Roman" w:hAnsi="Times New Roman"/>
        </w:rPr>
        <w:t xml:space="preserve">.  </w:t>
      </w:r>
    </w:p>
  </w:footnote>
  <w:footnote w:id="2">
    <w:p w14:paraId="4D12CD14" w14:textId="77777777" w:rsidR="000D376F" w:rsidRPr="000D376F" w:rsidRDefault="000D376F" w:rsidP="000D376F">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Bureau of Labor Statistics, “Employer Costs for Employee Compensation – December 2019” (ECEC) reports that average benefits for private industry is 29.9% of total compensation. The 29.9% of total compensation equates to 42.7% (29.9% / 70.1%) load on wages and salaries.</w:t>
      </w:r>
    </w:p>
  </w:footnote>
  <w:footnote w:id="3">
    <w:p w14:paraId="65524C1C" w14:textId="5C374047" w:rsidR="000D376F" w:rsidRPr="000D376F" w:rsidRDefault="000D376F" w:rsidP="000D376F">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$99.28 x (1 + 42.7%) = $141.67</w:t>
      </w:r>
      <w:r w:rsidR="00A50904">
        <w:rPr>
          <w:rFonts w:ascii="Times New Roman" w:hAnsi="Times New Roman"/>
        </w:rPr>
        <w:t>.</w:t>
      </w:r>
    </w:p>
  </w:footnote>
  <w:footnote w:id="4">
    <w:p w14:paraId="6875648E" w14:textId="77777777" w:rsidR="000D376F" w:rsidRPr="000D376F" w:rsidRDefault="000D376F" w:rsidP="000D376F">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Based on number of allocated positions, February 19, 2020.</w:t>
      </w:r>
    </w:p>
  </w:footnote>
  <w:footnote w:id="5">
    <w:p w14:paraId="7A9F9CD6" w14:textId="77777777" w:rsidR="000D376F" w:rsidRPr="000D376F" w:rsidRDefault="000D376F" w:rsidP="000D376F">
      <w:pPr>
        <w:pStyle w:val="FootnoteText"/>
        <w:rPr>
          <w:rFonts w:ascii="Times New Roman" w:hAnsi="Times New Roman"/>
        </w:rPr>
      </w:pPr>
      <w:r w:rsidRPr="000D376F">
        <w:rPr>
          <w:rStyle w:val="FootnoteReference"/>
          <w:rFonts w:ascii="Times New Roman" w:eastAsia="Times New Roman" w:hAnsi="Times New Roman"/>
          <w:color w:val="000000"/>
          <w:vertAlign w:val="superscript"/>
        </w:rPr>
        <w:footnoteRef/>
      </w:r>
      <w:r w:rsidRPr="000D376F">
        <w:rPr>
          <w:rStyle w:val="FootnoteReference"/>
          <w:rFonts w:ascii="Times New Roman" w:eastAsia="Times New Roman" w:hAnsi="Times New Roman"/>
          <w:color w:val="000000"/>
          <w:vertAlign w:val="superscript"/>
        </w:rPr>
        <w:t xml:space="preserve"> </w:t>
      </w:r>
      <w:r w:rsidRPr="000D376F">
        <w:rPr>
          <w:rFonts w:ascii="Times New Roman" w:hAnsi="Times New Roman"/>
        </w:rPr>
        <w:t>Based on percent 224 and 224a forms of all registration application forms.</w:t>
      </w:r>
    </w:p>
  </w:footnote>
  <w:footnote w:id="6">
    <w:p w14:paraId="5850A43E" w14:textId="77777777" w:rsidR="000D376F" w:rsidRPr="000D376F" w:rsidRDefault="000D376F" w:rsidP="000D376F">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Government salary figures include 60.5% load for benefits based on the ECEC for “State and local government.”  The ECEC does not include figures for the Federal Government.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15:restartNumberingAfterBreak="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D6"/>
    <w:rsid w:val="000029EE"/>
    <w:rsid w:val="0001368B"/>
    <w:rsid w:val="000157AD"/>
    <w:rsid w:val="00015843"/>
    <w:rsid w:val="00015BD0"/>
    <w:rsid w:val="00015C6C"/>
    <w:rsid w:val="00022843"/>
    <w:rsid w:val="0002411E"/>
    <w:rsid w:val="00024A51"/>
    <w:rsid w:val="00026668"/>
    <w:rsid w:val="00027249"/>
    <w:rsid w:val="00042A55"/>
    <w:rsid w:val="00046701"/>
    <w:rsid w:val="00046C80"/>
    <w:rsid w:val="00047647"/>
    <w:rsid w:val="0005161C"/>
    <w:rsid w:val="00053E10"/>
    <w:rsid w:val="000559CE"/>
    <w:rsid w:val="00056526"/>
    <w:rsid w:val="000614A7"/>
    <w:rsid w:val="00062089"/>
    <w:rsid w:val="00065AA1"/>
    <w:rsid w:val="00075D28"/>
    <w:rsid w:val="00077AEE"/>
    <w:rsid w:val="00086C4E"/>
    <w:rsid w:val="00087092"/>
    <w:rsid w:val="00091222"/>
    <w:rsid w:val="000946E0"/>
    <w:rsid w:val="00095B45"/>
    <w:rsid w:val="000A0554"/>
    <w:rsid w:val="000A07AE"/>
    <w:rsid w:val="000A07D3"/>
    <w:rsid w:val="000A08B0"/>
    <w:rsid w:val="000A75C0"/>
    <w:rsid w:val="000A765F"/>
    <w:rsid w:val="000B0C1B"/>
    <w:rsid w:val="000B10DF"/>
    <w:rsid w:val="000B154D"/>
    <w:rsid w:val="000B2792"/>
    <w:rsid w:val="000C037D"/>
    <w:rsid w:val="000D0306"/>
    <w:rsid w:val="000D14F8"/>
    <w:rsid w:val="000D376F"/>
    <w:rsid w:val="000E05DA"/>
    <w:rsid w:val="000E18FF"/>
    <w:rsid w:val="000F16F5"/>
    <w:rsid w:val="000F25F3"/>
    <w:rsid w:val="001003BA"/>
    <w:rsid w:val="0010615F"/>
    <w:rsid w:val="001065E8"/>
    <w:rsid w:val="001067A0"/>
    <w:rsid w:val="0011378A"/>
    <w:rsid w:val="00114925"/>
    <w:rsid w:val="00122AEB"/>
    <w:rsid w:val="0012601D"/>
    <w:rsid w:val="0013057A"/>
    <w:rsid w:val="0013097C"/>
    <w:rsid w:val="00131FAC"/>
    <w:rsid w:val="001358D7"/>
    <w:rsid w:val="00135F36"/>
    <w:rsid w:val="00136021"/>
    <w:rsid w:val="001368FE"/>
    <w:rsid w:val="00137C92"/>
    <w:rsid w:val="0014509F"/>
    <w:rsid w:val="00146E47"/>
    <w:rsid w:val="001478D7"/>
    <w:rsid w:val="00147B56"/>
    <w:rsid w:val="00151EBF"/>
    <w:rsid w:val="00153D60"/>
    <w:rsid w:val="00155F4A"/>
    <w:rsid w:val="00156A7C"/>
    <w:rsid w:val="001629EF"/>
    <w:rsid w:val="00167EC2"/>
    <w:rsid w:val="00170FF7"/>
    <w:rsid w:val="00172717"/>
    <w:rsid w:val="001768E5"/>
    <w:rsid w:val="00180530"/>
    <w:rsid w:val="0018342A"/>
    <w:rsid w:val="00186A88"/>
    <w:rsid w:val="0019243D"/>
    <w:rsid w:val="00193A2A"/>
    <w:rsid w:val="001951FA"/>
    <w:rsid w:val="00196821"/>
    <w:rsid w:val="001A1D02"/>
    <w:rsid w:val="001A3426"/>
    <w:rsid w:val="001A3D1A"/>
    <w:rsid w:val="001A5790"/>
    <w:rsid w:val="001B03C9"/>
    <w:rsid w:val="001B07B6"/>
    <w:rsid w:val="001B0CE5"/>
    <w:rsid w:val="001B6018"/>
    <w:rsid w:val="001B63A7"/>
    <w:rsid w:val="001C0719"/>
    <w:rsid w:val="001C30C5"/>
    <w:rsid w:val="001D57E4"/>
    <w:rsid w:val="001D6D3A"/>
    <w:rsid w:val="001E1897"/>
    <w:rsid w:val="001E289B"/>
    <w:rsid w:val="001F1F2B"/>
    <w:rsid w:val="001F2CD0"/>
    <w:rsid w:val="002011D1"/>
    <w:rsid w:val="00202776"/>
    <w:rsid w:val="00206888"/>
    <w:rsid w:val="00206FBD"/>
    <w:rsid w:val="00212C00"/>
    <w:rsid w:val="0021407D"/>
    <w:rsid w:val="00221BF3"/>
    <w:rsid w:val="00231A4D"/>
    <w:rsid w:val="00232B29"/>
    <w:rsid w:val="00233550"/>
    <w:rsid w:val="002370BD"/>
    <w:rsid w:val="002420D6"/>
    <w:rsid w:val="00245445"/>
    <w:rsid w:val="00245D20"/>
    <w:rsid w:val="00252A0A"/>
    <w:rsid w:val="002534C3"/>
    <w:rsid w:val="0025379A"/>
    <w:rsid w:val="00255842"/>
    <w:rsid w:val="002579A9"/>
    <w:rsid w:val="002614CC"/>
    <w:rsid w:val="00262356"/>
    <w:rsid w:val="002623CE"/>
    <w:rsid w:val="00270E57"/>
    <w:rsid w:val="00270F93"/>
    <w:rsid w:val="0027139C"/>
    <w:rsid w:val="00271B7C"/>
    <w:rsid w:val="00275719"/>
    <w:rsid w:val="00275FD5"/>
    <w:rsid w:val="0027649A"/>
    <w:rsid w:val="002767DD"/>
    <w:rsid w:val="00282EF5"/>
    <w:rsid w:val="00285933"/>
    <w:rsid w:val="00292A5D"/>
    <w:rsid w:val="00293F7D"/>
    <w:rsid w:val="002A2682"/>
    <w:rsid w:val="002A4D45"/>
    <w:rsid w:val="002A763E"/>
    <w:rsid w:val="002B555B"/>
    <w:rsid w:val="002B62B3"/>
    <w:rsid w:val="002B6FC5"/>
    <w:rsid w:val="002C132D"/>
    <w:rsid w:val="002C13A1"/>
    <w:rsid w:val="002C386F"/>
    <w:rsid w:val="002C44C3"/>
    <w:rsid w:val="002C560C"/>
    <w:rsid w:val="002C7479"/>
    <w:rsid w:val="002D0920"/>
    <w:rsid w:val="002D26AD"/>
    <w:rsid w:val="002D2780"/>
    <w:rsid w:val="002D2CEC"/>
    <w:rsid w:val="002D3311"/>
    <w:rsid w:val="002E4F17"/>
    <w:rsid w:val="002E50DD"/>
    <w:rsid w:val="002E55EE"/>
    <w:rsid w:val="002E633E"/>
    <w:rsid w:val="002F0F67"/>
    <w:rsid w:val="002F57E8"/>
    <w:rsid w:val="003027E6"/>
    <w:rsid w:val="00302C34"/>
    <w:rsid w:val="003062B2"/>
    <w:rsid w:val="00307C6A"/>
    <w:rsid w:val="00312CA5"/>
    <w:rsid w:val="00320D44"/>
    <w:rsid w:val="003210C0"/>
    <w:rsid w:val="003239F1"/>
    <w:rsid w:val="00327860"/>
    <w:rsid w:val="00331399"/>
    <w:rsid w:val="00331BAA"/>
    <w:rsid w:val="00335F29"/>
    <w:rsid w:val="00341D99"/>
    <w:rsid w:val="00343F10"/>
    <w:rsid w:val="003442C9"/>
    <w:rsid w:val="00347E26"/>
    <w:rsid w:val="00350948"/>
    <w:rsid w:val="003515A2"/>
    <w:rsid w:val="00352674"/>
    <w:rsid w:val="00353620"/>
    <w:rsid w:val="0035642D"/>
    <w:rsid w:val="003603FE"/>
    <w:rsid w:val="00362449"/>
    <w:rsid w:val="00364CDC"/>
    <w:rsid w:val="0037062C"/>
    <w:rsid w:val="0037628E"/>
    <w:rsid w:val="00376E84"/>
    <w:rsid w:val="00381061"/>
    <w:rsid w:val="003824C9"/>
    <w:rsid w:val="003827F4"/>
    <w:rsid w:val="00387BB6"/>
    <w:rsid w:val="00391642"/>
    <w:rsid w:val="00391FBC"/>
    <w:rsid w:val="003926D3"/>
    <w:rsid w:val="00392BC5"/>
    <w:rsid w:val="0039568F"/>
    <w:rsid w:val="003A3F1C"/>
    <w:rsid w:val="003A4D2E"/>
    <w:rsid w:val="003A6E44"/>
    <w:rsid w:val="003B5737"/>
    <w:rsid w:val="003C4A91"/>
    <w:rsid w:val="003C71F1"/>
    <w:rsid w:val="003D0831"/>
    <w:rsid w:val="003D207B"/>
    <w:rsid w:val="003D2A99"/>
    <w:rsid w:val="003D515F"/>
    <w:rsid w:val="003E0DF7"/>
    <w:rsid w:val="003E11D9"/>
    <w:rsid w:val="003E1798"/>
    <w:rsid w:val="003E2EE3"/>
    <w:rsid w:val="003E6000"/>
    <w:rsid w:val="003E7902"/>
    <w:rsid w:val="003E7CEA"/>
    <w:rsid w:val="003F64B7"/>
    <w:rsid w:val="003F6E87"/>
    <w:rsid w:val="004012D3"/>
    <w:rsid w:val="00406453"/>
    <w:rsid w:val="00410863"/>
    <w:rsid w:val="004129CF"/>
    <w:rsid w:val="004139E9"/>
    <w:rsid w:val="004150F8"/>
    <w:rsid w:val="00416AF3"/>
    <w:rsid w:val="00425DB3"/>
    <w:rsid w:val="00431CB4"/>
    <w:rsid w:val="00434A29"/>
    <w:rsid w:val="00434C1E"/>
    <w:rsid w:val="0043504A"/>
    <w:rsid w:val="00435623"/>
    <w:rsid w:val="00435833"/>
    <w:rsid w:val="004469C9"/>
    <w:rsid w:val="00451924"/>
    <w:rsid w:val="00452D0C"/>
    <w:rsid w:val="00454C13"/>
    <w:rsid w:val="00455755"/>
    <w:rsid w:val="00456FB2"/>
    <w:rsid w:val="00462C7C"/>
    <w:rsid w:val="004639A7"/>
    <w:rsid w:val="00480329"/>
    <w:rsid w:val="004806A4"/>
    <w:rsid w:val="00481474"/>
    <w:rsid w:val="004872FE"/>
    <w:rsid w:val="00490371"/>
    <w:rsid w:val="00493CC5"/>
    <w:rsid w:val="004A1568"/>
    <w:rsid w:val="004A1C12"/>
    <w:rsid w:val="004A3C90"/>
    <w:rsid w:val="004A4023"/>
    <w:rsid w:val="004A7931"/>
    <w:rsid w:val="004B1D0A"/>
    <w:rsid w:val="004B2158"/>
    <w:rsid w:val="004B3069"/>
    <w:rsid w:val="004C1008"/>
    <w:rsid w:val="004D0377"/>
    <w:rsid w:val="004D3F41"/>
    <w:rsid w:val="004D4D8F"/>
    <w:rsid w:val="004D76A4"/>
    <w:rsid w:val="004E244E"/>
    <w:rsid w:val="004E36D0"/>
    <w:rsid w:val="004E540D"/>
    <w:rsid w:val="004F0FEE"/>
    <w:rsid w:val="004F4E97"/>
    <w:rsid w:val="005009E9"/>
    <w:rsid w:val="0050284E"/>
    <w:rsid w:val="005038D3"/>
    <w:rsid w:val="00503F79"/>
    <w:rsid w:val="00505A4C"/>
    <w:rsid w:val="00505C03"/>
    <w:rsid w:val="0051491F"/>
    <w:rsid w:val="0051788D"/>
    <w:rsid w:val="005227F3"/>
    <w:rsid w:val="00523E6D"/>
    <w:rsid w:val="00533C25"/>
    <w:rsid w:val="00537E0D"/>
    <w:rsid w:val="005429CB"/>
    <w:rsid w:val="00551735"/>
    <w:rsid w:val="00556234"/>
    <w:rsid w:val="00557106"/>
    <w:rsid w:val="00560BF9"/>
    <w:rsid w:val="00562D4A"/>
    <w:rsid w:val="005708BB"/>
    <w:rsid w:val="005717A0"/>
    <w:rsid w:val="0057463F"/>
    <w:rsid w:val="00574861"/>
    <w:rsid w:val="00577441"/>
    <w:rsid w:val="0058315F"/>
    <w:rsid w:val="00584F37"/>
    <w:rsid w:val="00584FDC"/>
    <w:rsid w:val="005911E0"/>
    <w:rsid w:val="0059227E"/>
    <w:rsid w:val="005924C8"/>
    <w:rsid w:val="00596CD8"/>
    <w:rsid w:val="005A1F0F"/>
    <w:rsid w:val="005B074F"/>
    <w:rsid w:val="005B2A88"/>
    <w:rsid w:val="005B4048"/>
    <w:rsid w:val="005B53CB"/>
    <w:rsid w:val="005B7F2D"/>
    <w:rsid w:val="005C291B"/>
    <w:rsid w:val="005C5733"/>
    <w:rsid w:val="005C713B"/>
    <w:rsid w:val="005C7FCD"/>
    <w:rsid w:val="005D22EC"/>
    <w:rsid w:val="005D5AE4"/>
    <w:rsid w:val="005D5B3B"/>
    <w:rsid w:val="005D6B8B"/>
    <w:rsid w:val="005D7698"/>
    <w:rsid w:val="005E19D8"/>
    <w:rsid w:val="005E361D"/>
    <w:rsid w:val="005F6E69"/>
    <w:rsid w:val="006043C6"/>
    <w:rsid w:val="00610CC6"/>
    <w:rsid w:val="006137AD"/>
    <w:rsid w:val="0061433E"/>
    <w:rsid w:val="00620AAB"/>
    <w:rsid w:val="0062322F"/>
    <w:rsid w:val="00623FE9"/>
    <w:rsid w:val="006244C6"/>
    <w:rsid w:val="006246DC"/>
    <w:rsid w:val="0062508A"/>
    <w:rsid w:val="006264C0"/>
    <w:rsid w:val="00627475"/>
    <w:rsid w:val="0063143C"/>
    <w:rsid w:val="0063449E"/>
    <w:rsid w:val="006360DA"/>
    <w:rsid w:val="00637FFD"/>
    <w:rsid w:val="0064411B"/>
    <w:rsid w:val="00650ED9"/>
    <w:rsid w:val="00656C6B"/>
    <w:rsid w:val="0066110B"/>
    <w:rsid w:val="00662FDA"/>
    <w:rsid w:val="00666307"/>
    <w:rsid w:val="00666907"/>
    <w:rsid w:val="00670012"/>
    <w:rsid w:val="00674627"/>
    <w:rsid w:val="00683610"/>
    <w:rsid w:val="0068538F"/>
    <w:rsid w:val="00687388"/>
    <w:rsid w:val="00694429"/>
    <w:rsid w:val="00694C8A"/>
    <w:rsid w:val="006A0FFE"/>
    <w:rsid w:val="006A352E"/>
    <w:rsid w:val="006B2A40"/>
    <w:rsid w:val="006C04ED"/>
    <w:rsid w:val="006C2659"/>
    <w:rsid w:val="006C3833"/>
    <w:rsid w:val="006C47B2"/>
    <w:rsid w:val="006C6685"/>
    <w:rsid w:val="006D55C0"/>
    <w:rsid w:val="006D6DE5"/>
    <w:rsid w:val="006E6D94"/>
    <w:rsid w:val="006E6E0C"/>
    <w:rsid w:val="006F1105"/>
    <w:rsid w:val="007005F4"/>
    <w:rsid w:val="00700DA6"/>
    <w:rsid w:val="00703A7C"/>
    <w:rsid w:val="007058D0"/>
    <w:rsid w:val="0070668A"/>
    <w:rsid w:val="007102D0"/>
    <w:rsid w:val="00713042"/>
    <w:rsid w:val="007151AE"/>
    <w:rsid w:val="007156A1"/>
    <w:rsid w:val="00717016"/>
    <w:rsid w:val="0072110C"/>
    <w:rsid w:val="00721EBF"/>
    <w:rsid w:val="0072345B"/>
    <w:rsid w:val="00727906"/>
    <w:rsid w:val="00736E03"/>
    <w:rsid w:val="00745496"/>
    <w:rsid w:val="0075354D"/>
    <w:rsid w:val="00755144"/>
    <w:rsid w:val="00755569"/>
    <w:rsid w:val="0076615E"/>
    <w:rsid w:val="00766FB1"/>
    <w:rsid w:val="00772417"/>
    <w:rsid w:val="00773274"/>
    <w:rsid w:val="00780719"/>
    <w:rsid w:val="00781173"/>
    <w:rsid w:val="007826B9"/>
    <w:rsid w:val="00786BA5"/>
    <w:rsid w:val="00791BE6"/>
    <w:rsid w:val="007A17F4"/>
    <w:rsid w:val="007A3913"/>
    <w:rsid w:val="007A78EF"/>
    <w:rsid w:val="007A7DF1"/>
    <w:rsid w:val="007B20B9"/>
    <w:rsid w:val="007B24CE"/>
    <w:rsid w:val="007B38F6"/>
    <w:rsid w:val="007B6879"/>
    <w:rsid w:val="007B7ED8"/>
    <w:rsid w:val="007C23B5"/>
    <w:rsid w:val="007C68E5"/>
    <w:rsid w:val="007C695C"/>
    <w:rsid w:val="007D0CE2"/>
    <w:rsid w:val="007D7987"/>
    <w:rsid w:val="007E0121"/>
    <w:rsid w:val="007E04AD"/>
    <w:rsid w:val="007E2861"/>
    <w:rsid w:val="007F395D"/>
    <w:rsid w:val="008010E4"/>
    <w:rsid w:val="00801C74"/>
    <w:rsid w:val="00803023"/>
    <w:rsid w:val="008043AF"/>
    <w:rsid w:val="008072FB"/>
    <w:rsid w:val="00810C55"/>
    <w:rsid w:val="008130FA"/>
    <w:rsid w:val="00817898"/>
    <w:rsid w:val="008232D8"/>
    <w:rsid w:val="00824B77"/>
    <w:rsid w:val="00827C34"/>
    <w:rsid w:val="0083003D"/>
    <w:rsid w:val="00834C96"/>
    <w:rsid w:val="00840315"/>
    <w:rsid w:val="00840A55"/>
    <w:rsid w:val="0084346A"/>
    <w:rsid w:val="00843E97"/>
    <w:rsid w:val="00853E47"/>
    <w:rsid w:val="0085616F"/>
    <w:rsid w:val="00856CBE"/>
    <w:rsid w:val="00857ADD"/>
    <w:rsid w:val="008610A2"/>
    <w:rsid w:val="00863E5E"/>
    <w:rsid w:val="00864724"/>
    <w:rsid w:val="0086545A"/>
    <w:rsid w:val="00866748"/>
    <w:rsid w:val="00867042"/>
    <w:rsid w:val="0087035E"/>
    <w:rsid w:val="008710B5"/>
    <w:rsid w:val="00871F7B"/>
    <w:rsid w:val="00872D1F"/>
    <w:rsid w:val="00877CED"/>
    <w:rsid w:val="00881086"/>
    <w:rsid w:val="00881D7C"/>
    <w:rsid w:val="00885142"/>
    <w:rsid w:val="00885EF7"/>
    <w:rsid w:val="00886193"/>
    <w:rsid w:val="00886498"/>
    <w:rsid w:val="00890562"/>
    <w:rsid w:val="00895148"/>
    <w:rsid w:val="0089645F"/>
    <w:rsid w:val="008979DC"/>
    <w:rsid w:val="008A0981"/>
    <w:rsid w:val="008A440B"/>
    <w:rsid w:val="008B1B78"/>
    <w:rsid w:val="008B6018"/>
    <w:rsid w:val="008C02AA"/>
    <w:rsid w:val="008C1FDA"/>
    <w:rsid w:val="008C277A"/>
    <w:rsid w:val="008C2979"/>
    <w:rsid w:val="008C4AA3"/>
    <w:rsid w:val="008C6C3D"/>
    <w:rsid w:val="008D048E"/>
    <w:rsid w:val="008D1235"/>
    <w:rsid w:val="008D242E"/>
    <w:rsid w:val="008D3BC8"/>
    <w:rsid w:val="008D5677"/>
    <w:rsid w:val="008E18A3"/>
    <w:rsid w:val="008E1ED8"/>
    <w:rsid w:val="008E36E2"/>
    <w:rsid w:val="008E7F95"/>
    <w:rsid w:val="008F099D"/>
    <w:rsid w:val="008F2EA1"/>
    <w:rsid w:val="008F3112"/>
    <w:rsid w:val="008F3C9F"/>
    <w:rsid w:val="008F3D4F"/>
    <w:rsid w:val="009156E7"/>
    <w:rsid w:val="00915B72"/>
    <w:rsid w:val="009166B0"/>
    <w:rsid w:val="00921343"/>
    <w:rsid w:val="00923609"/>
    <w:rsid w:val="009255D8"/>
    <w:rsid w:val="0092785D"/>
    <w:rsid w:val="009304DC"/>
    <w:rsid w:val="0093376D"/>
    <w:rsid w:val="00933B3B"/>
    <w:rsid w:val="00945902"/>
    <w:rsid w:val="00945E01"/>
    <w:rsid w:val="00947EC5"/>
    <w:rsid w:val="00950D4D"/>
    <w:rsid w:val="00960AD2"/>
    <w:rsid w:val="00962492"/>
    <w:rsid w:val="00967EA3"/>
    <w:rsid w:val="009720C2"/>
    <w:rsid w:val="009721D7"/>
    <w:rsid w:val="009778E1"/>
    <w:rsid w:val="00977C25"/>
    <w:rsid w:val="009848C7"/>
    <w:rsid w:val="00990D4B"/>
    <w:rsid w:val="00991B94"/>
    <w:rsid w:val="00992C31"/>
    <w:rsid w:val="0099417A"/>
    <w:rsid w:val="009A3212"/>
    <w:rsid w:val="009A45B5"/>
    <w:rsid w:val="009B6DB2"/>
    <w:rsid w:val="009B7731"/>
    <w:rsid w:val="009C2E72"/>
    <w:rsid w:val="009C3AC1"/>
    <w:rsid w:val="009D03DE"/>
    <w:rsid w:val="009D0413"/>
    <w:rsid w:val="009D0A9A"/>
    <w:rsid w:val="009D6AB7"/>
    <w:rsid w:val="009E2801"/>
    <w:rsid w:val="009E5AAB"/>
    <w:rsid w:val="009E5FA0"/>
    <w:rsid w:val="009E77FA"/>
    <w:rsid w:val="009E7E3D"/>
    <w:rsid w:val="009F5BEE"/>
    <w:rsid w:val="009F6490"/>
    <w:rsid w:val="00A03D5B"/>
    <w:rsid w:val="00A059AD"/>
    <w:rsid w:val="00A114AE"/>
    <w:rsid w:val="00A11691"/>
    <w:rsid w:val="00A12ACC"/>
    <w:rsid w:val="00A34480"/>
    <w:rsid w:val="00A345AB"/>
    <w:rsid w:val="00A36A29"/>
    <w:rsid w:val="00A40982"/>
    <w:rsid w:val="00A43B20"/>
    <w:rsid w:val="00A45884"/>
    <w:rsid w:val="00A4604C"/>
    <w:rsid w:val="00A50904"/>
    <w:rsid w:val="00A579C8"/>
    <w:rsid w:val="00A60203"/>
    <w:rsid w:val="00A62026"/>
    <w:rsid w:val="00A656F8"/>
    <w:rsid w:val="00A7034E"/>
    <w:rsid w:val="00A71B57"/>
    <w:rsid w:val="00A72B23"/>
    <w:rsid w:val="00A72B84"/>
    <w:rsid w:val="00A74C21"/>
    <w:rsid w:val="00A7508F"/>
    <w:rsid w:val="00A774B8"/>
    <w:rsid w:val="00A8105C"/>
    <w:rsid w:val="00A83133"/>
    <w:rsid w:val="00A838A0"/>
    <w:rsid w:val="00A84F9C"/>
    <w:rsid w:val="00A9223F"/>
    <w:rsid w:val="00AA0993"/>
    <w:rsid w:val="00AA149B"/>
    <w:rsid w:val="00AA3236"/>
    <w:rsid w:val="00AA3E6C"/>
    <w:rsid w:val="00AA658E"/>
    <w:rsid w:val="00AB0C58"/>
    <w:rsid w:val="00AB2F43"/>
    <w:rsid w:val="00AC2BC9"/>
    <w:rsid w:val="00AC4C1F"/>
    <w:rsid w:val="00AC53A8"/>
    <w:rsid w:val="00AE0252"/>
    <w:rsid w:val="00AE4694"/>
    <w:rsid w:val="00AE550C"/>
    <w:rsid w:val="00AF19D8"/>
    <w:rsid w:val="00AF1B49"/>
    <w:rsid w:val="00AF4947"/>
    <w:rsid w:val="00AF6A02"/>
    <w:rsid w:val="00B03387"/>
    <w:rsid w:val="00B03934"/>
    <w:rsid w:val="00B049BF"/>
    <w:rsid w:val="00B07133"/>
    <w:rsid w:val="00B155F5"/>
    <w:rsid w:val="00B15827"/>
    <w:rsid w:val="00B17264"/>
    <w:rsid w:val="00B26469"/>
    <w:rsid w:val="00B35088"/>
    <w:rsid w:val="00B36104"/>
    <w:rsid w:val="00B3678A"/>
    <w:rsid w:val="00B413E6"/>
    <w:rsid w:val="00B449EE"/>
    <w:rsid w:val="00B50697"/>
    <w:rsid w:val="00B5274C"/>
    <w:rsid w:val="00B527A1"/>
    <w:rsid w:val="00B54823"/>
    <w:rsid w:val="00B55A48"/>
    <w:rsid w:val="00B611BD"/>
    <w:rsid w:val="00B636E8"/>
    <w:rsid w:val="00B67DC9"/>
    <w:rsid w:val="00B718A3"/>
    <w:rsid w:val="00B74B79"/>
    <w:rsid w:val="00B7692D"/>
    <w:rsid w:val="00B771E3"/>
    <w:rsid w:val="00B77A08"/>
    <w:rsid w:val="00B83C54"/>
    <w:rsid w:val="00B84308"/>
    <w:rsid w:val="00B87A66"/>
    <w:rsid w:val="00B90AD9"/>
    <w:rsid w:val="00B95843"/>
    <w:rsid w:val="00B97CA7"/>
    <w:rsid w:val="00BA4D22"/>
    <w:rsid w:val="00BA6E87"/>
    <w:rsid w:val="00BC00B6"/>
    <w:rsid w:val="00BC5231"/>
    <w:rsid w:val="00BC5EEE"/>
    <w:rsid w:val="00BC7FE3"/>
    <w:rsid w:val="00BD282E"/>
    <w:rsid w:val="00BD5AA2"/>
    <w:rsid w:val="00BD7C7D"/>
    <w:rsid w:val="00BE022B"/>
    <w:rsid w:val="00BE13E4"/>
    <w:rsid w:val="00BE13F7"/>
    <w:rsid w:val="00BE2778"/>
    <w:rsid w:val="00BE5B40"/>
    <w:rsid w:val="00BF0191"/>
    <w:rsid w:val="00BF093F"/>
    <w:rsid w:val="00BF1951"/>
    <w:rsid w:val="00BF21C2"/>
    <w:rsid w:val="00BF773A"/>
    <w:rsid w:val="00BF7981"/>
    <w:rsid w:val="00C031DD"/>
    <w:rsid w:val="00C05A06"/>
    <w:rsid w:val="00C06F89"/>
    <w:rsid w:val="00C12A7A"/>
    <w:rsid w:val="00C140C8"/>
    <w:rsid w:val="00C17E77"/>
    <w:rsid w:val="00C241B9"/>
    <w:rsid w:val="00C254A4"/>
    <w:rsid w:val="00C30F94"/>
    <w:rsid w:val="00C37F02"/>
    <w:rsid w:val="00C40AF9"/>
    <w:rsid w:val="00C4278B"/>
    <w:rsid w:val="00C42A4D"/>
    <w:rsid w:val="00C44D90"/>
    <w:rsid w:val="00C459C6"/>
    <w:rsid w:val="00C551EA"/>
    <w:rsid w:val="00C552EF"/>
    <w:rsid w:val="00C56DD9"/>
    <w:rsid w:val="00C6223A"/>
    <w:rsid w:val="00C67996"/>
    <w:rsid w:val="00C67D8D"/>
    <w:rsid w:val="00C70976"/>
    <w:rsid w:val="00C72F57"/>
    <w:rsid w:val="00C74B91"/>
    <w:rsid w:val="00C85509"/>
    <w:rsid w:val="00C90703"/>
    <w:rsid w:val="00C90E37"/>
    <w:rsid w:val="00C92D6D"/>
    <w:rsid w:val="00C9328D"/>
    <w:rsid w:val="00CA1CCF"/>
    <w:rsid w:val="00CA43A8"/>
    <w:rsid w:val="00CA54B7"/>
    <w:rsid w:val="00CB5DF4"/>
    <w:rsid w:val="00CC4706"/>
    <w:rsid w:val="00CC6474"/>
    <w:rsid w:val="00CD172B"/>
    <w:rsid w:val="00CD462E"/>
    <w:rsid w:val="00CD6ED6"/>
    <w:rsid w:val="00CE0980"/>
    <w:rsid w:val="00CE742E"/>
    <w:rsid w:val="00CF206B"/>
    <w:rsid w:val="00CF4354"/>
    <w:rsid w:val="00D0034E"/>
    <w:rsid w:val="00D046FC"/>
    <w:rsid w:val="00D1494B"/>
    <w:rsid w:val="00D17F8B"/>
    <w:rsid w:val="00D2434C"/>
    <w:rsid w:val="00D24891"/>
    <w:rsid w:val="00D26599"/>
    <w:rsid w:val="00D26ED2"/>
    <w:rsid w:val="00D300EB"/>
    <w:rsid w:val="00D34B60"/>
    <w:rsid w:val="00D35796"/>
    <w:rsid w:val="00D370E1"/>
    <w:rsid w:val="00D4128B"/>
    <w:rsid w:val="00D44840"/>
    <w:rsid w:val="00D45522"/>
    <w:rsid w:val="00D507AE"/>
    <w:rsid w:val="00D53744"/>
    <w:rsid w:val="00D615C8"/>
    <w:rsid w:val="00D631DE"/>
    <w:rsid w:val="00D6703C"/>
    <w:rsid w:val="00D802BB"/>
    <w:rsid w:val="00D8320E"/>
    <w:rsid w:val="00D86746"/>
    <w:rsid w:val="00D86E87"/>
    <w:rsid w:val="00D90AD1"/>
    <w:rsid w:val="00D9226D"/>
    <w:rsid w:val="00D947E9"/>
    <w:rsid w:val="00D94D4F"/>
    <w:rsid w:val="00DA0707"/>
    <w:rsid w:val="00DA2ECF"/>
    <w:rsid w:val="00DA66EF"/>
    <w:rsid w:val="00DB0D34"/>
    <w:rsid w:val="00DB4D29"/>
    <w:rsid w:val="00DB7039"/>
    <w:rsid w:val="00DB7C0D"/>
    <w:rsid w:val="00DC219C"/>
    <w:rsid w:val="00DC4D3A"/>
    <w:rsid w:val="00DD02F6"/>
    <w:rsid w:val="00DE52FE"/>
    <w:rsid w:val="00DE6049"/>
    <w:rsid w:val="00DE7517"/>
    <w:rsid w:val="00DF198E"/>
    <w:rsid w:val="00DF62EB"/>
    <w:rsid w:val="00E00A63"/>
    <w:rsid w:val="00E00A7B"/>
    <w:rsid w:val="00E13A8E"/>
    <w:rsid w:val="00E14E29"/>
    <w:rsid w:val="00E2099F"/>
    <w:rsid w:val="00E35E25"/>
    <w:rsid w:val="00E46097"/>
    <w:rsid w:val="00E50782"/>
    <w:rsid w:val="00E56BFC"/>
    <w:rsid w:val="00E67DF1"/>
    <w:rsid w:val="00E71007"/>
    <w:rsid w:val="00E719E1"/>
    <w:rsid w:val="00E71A5F"/>
    <w:rsid w:val="00E74546"/>
    <w:rsid w:val="00E76F31"/>
    <w:rsid w:val="00E80C16"/>
    <w:rsid w:val="00E91224"/>
    <w:rsid w:val="00E97AF0"/>
    <w:rsid w:val="00EA0412"/>
    <w:rsid w:val="00EA1441"/>
    <w:rsid w:val="00EA598D"/>
    <w:rsid w:val="00EA79B9"/>
    <w:rsid w:val="00EA7AF9"/>
    <w:rsid w:val="00EB08B4"/>
    <w:rsid w:val="00EC1D51"/>
    <w:rsid w:val="00EC1F28"/>
    <w:rsid w:val="00EC398E"/>
    <w:rsid w:val="00EC5A2D"/>
    <w:rsid w:val="00EC6337"/>
    <w:rsid w:val="00EC6602"/>
    <w:rsid w:val="00ED5273"/>
    <w:rsid w:val="00ED54CD"/>
    <w:rsid w:val="00ED786F"/>
    <w:rsid w:val="00EE089C"/>
    <w:rsid w:val="00EE40F5"/>
    <w:rsid w:val="00EF04B8"/>
    <w:rsid w:val="00EF128B"/>
    <w:rsid w:val="00F0099A"/>
    <w:rsid w:val="00F1145F"/>
    <w:rsid w:val="00F14769"/>
    <w:rsid w:val="00F17CA1"/>
    <w:rsid w:val="00F202FC"/>
    <w:rsid w:val="00F20595"/>
    <w:rsid w:val="00F222E4"/>
    <w:rsid w:val="00F22F6C"/>
    <w:rsid w:val="00F25233"/>
    <w:rsid w:val="00F339B7"/>
    <w:rsid w:val="00F348B1"/>
    <w:rsid w:val="00F3640C"/>
    <w:rsid w:val="00F41A19"/>
    <w:rsid w:val="00F446CF"/>
    <w:rsid w:val="00F514F7"/>
    <w:rsid w:val="00F56586"/>
    <w:rsid w:val="00F62A23"/>
    <w:rsid w:val="00F63376"/>
    <w:rsid w:val="00F6585E"/>
    <w:rsid w:val="00F65F74"/>
    <w:rsid w:val="00F73DE8"/>
    <w:rsid w:val="00F8740D"/>
    <w:rsid w:val="00F90349"/>
    <w:rsid w:val="00F90F79"/>
    <w:rsid w:val="00F96942"/>
    <w:rsid w:val="00FA1704"/>
    <w:rsid w:val="00FB02D0"/>
    <w:rsid w:val="00FB2124"/>
    <w:rsid w:val="00FC3B29"/>
    <w:rsid w:val="00FC3FC7"/>
    <w:rsid w:val="00FC55E4"/>
    <w:rsid w:val="00FD3D4C"/>
    <w:rsid w:val="00FD5C16"/>
    <w:rsid w:val="00FE002E"/>
    <w:rsid w:val="00FE4688"/>
    <w:rsid w:val="00FE5FC2"/>
    <w:rsid w:val="00FE6FAA"/>
    <w:rsid w:val="00FE7815"/>
    <w:rsid w:val="00FE7F86"/>
    <w:rsid w:val="00FF18CD"/>
    <w:rsid w:val="00FF4FC6"/>
    <w:rsid w:val="00FF59A2"/>
    <w:rsid w:val="00FF7584"/>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72913"/>
  <w15:docId w15:val="{DBDBCC97-6D17-400C-8CBD-81A32148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 w:type="table" w:customStyle="1" w:styleId="TableGrid2">
    <w:name w:val="Table Grid2"/>
    <w:basedOn w:val="TableNormal"/>
    <w:next w:val="TableGrid"/>
    <w:rsid w:val="001F2CD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1825">
      <w:bodyDiv w:val="1"/>
      <w:marLeft w:val="0"/>
      <w:marRight w:val="0"/>
      <w:marTop w:val="0"/>
      <w:marBottom w:val="0"/>
      <w:divBdr>
        <w:top w:val="none" w:sz="0" w:space="0" w:color="auto"/>
        <w:left w:val="none" w:sz="0" w:space="0" w:color="auto"/>
        <w:bottom w:val="none" w:sz="0" w:space="0" w:color="auto"/>
        <w:right w:val="none" w:sz="0" w:space="0" w:color="auto"/>
      </w:divBdr>
    </w:div>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69492033">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563954162">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796529800">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21527258">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370496660">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26123936">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633D-22D6-4628-835C-7F4E942E34EC}">
  <ds:schemaRefs>
    <ds:schemaRef ds:uri="http://schemas.microsoft.com/sharepoint/v3/contenttype/forms"/>
  </ds:schemaRefs>
</ds:datastoreItem>
</file>

<file path=customXml/itemProps2.xml><?xml version="1.0" encoding="utf-8"?>
<ds:datastoreItem xmlns:ds="http://schemas.openxmlformats.org/officeDocument/2006/customXml" ds:itemID="{3E1B8969-4445-44D3-A6D5-DF4FA20D5CD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CA5560D-CAE1-4983-8DF0-0E83E94B2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B1EE31-B7C8-4FB3-ABCA-6CACB376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Moore, Alana J</cp:lastModifiedBy>
  <cp:revision>17</cp:revision>
  <cp:lastPrinted>2015-11-13T14:55:00Z</cp:lastPrinted>
  <dcterms:created xsi:type="dcterms:W3CDTF">2020-12-22T19:18:00Z</dcterms:created>
  <dcterms:modified xsi:type="dcterms:W3CDTF">2021-01-08T16:59:00Z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