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EA" w:rsidP="00696E21" w:rsidRDefault="00D45FEA" w14:paraId="28F980F2" w14:textId="77777777">
      <w:pPr>
        <w:rPr>
          <w:b/>
        </w:rPr>
      </w:pPr>
      <w:bookmarkStart w:name="_GoBack" w:id="0"/>
      <w:bookmarkEnd w:id="0"/>
    </w:p>
    <w:p w:rsidRPr="00041787" w:rsidR="0029478C" w:rsidP="00910252" w:rsidRDefault="0029478C" w14:paraId="06D47E36" w14:textId="77777777">
      <w:pPr>
        <w:jc w:val="center"/>
        <w:rPr>
          <w:b/>
        </w:rPr>
      </w:pPr>
      <w:r w:rsidRPr="00041787">
        <w:rPr>
          <w:b/>
        </w:rPr>
        <w:t>SUPPORTING STATEMENT</w:t>
      </w:r>
    </w:p>
    <w:p w:rsidRPr="00BA6848" w:rsidR="0029478C" w:rsidP="00910252" w:rsidRDefault="00C9566D" w14:paraId="20FA9D3C" w14:textId="02296298">
      <w:pPr>
        <w:autoSpaceDE w:val="0"/>
        <w:autoSpaceDN w:val="0"/>
        <w:adjustRightInd w:val="0"/>
        <w:jc w:val="center"/>
        <w:rPr>
          <w:b/>
        </w:rPr>
      </w:pPr>
      <w:r>
        <w:rPr>
          <w:b/>
        </w:rPr>
        <w:t>Workforce Flexibility (Workflex) Plan Submission and Reporting Requirements</w:t>
      </w:r>
    </w:p>
    <w:p w:rsidRPr="00BA6848" w:rsidR="00BA6848" w:rsidP="00BA6848" w:rsidRDefault="00BA6848" w14:paraId="496EC271" w14:textId="7D482CB8">
      <w:pPr>
        <w:autoSpaceDE w:val="0"/>
        <w:autoSpaceDN w:val="0"/>
        <w:adjustRightInd w:val="0"/>
        <w:jc w:val="center"/>
        <w:rPr>
          <w:b/>
        </w:rPr>
      </w:pPr>
      <w:r w:rsidRPr="00BA6848">
        <w:rPr>
          <w:b/>
        </w:rPr>
        <w:t>OMB C</w:t>
      </w:r>
      <w:r w:rsidR="004016A5">
        <w:rPr>
          <w:b/>
        </w:rPr>
        <w:t xml:space="preserve">ONTROL </w:t>
      </w:r>
      <w:r w:rsidR="00126308">
        <w:rPr>
          <w:b/>
        </w:rPr>
        <w:t>#1205-0432</w:t>
      </w:r>
    </w:p>
    <w:p w:rsidRPr="00BA6848" w:rsidR="00BA6848" w:rsidP="00910252" w:rsidRDefault="00BA6848" w14:paraId="39263301" w14:textId="77777777">
      <w:pPr>
        <w:autoSpaceDE w:val="0"/>
        <w:autoSpaceDN w:val="0"/>
        <w:adjustRightInd w:val="0"/>
        <w:jc w:val="center"/>
        <w:rPr>
          <w:b/>
          <w:i/>
        </w:rPr>
      </w:pPr>
    </w:p>
    <w:p w:rsidR="0029478C" w:rsidP="00EA78D2" w:rsidRDefault="0029478C" w14:paraId="097F91EC" w14:textId="77777777">
      <w:pPr>
        <w:autoSpaceDE w:val="0"/>
        <w:autoSpaceDN w:val="0"/>
        <w:adjustRightInd w:val="0"/>
        <w:rPr>
          <w:b/>
        </w:rPr>
      </w:pPr>
    </w:p>
    <w:p w:rsidRPr="00CE3C52" w:rsidR="00EA78D2" w:rsidP="00EA78D2" w:rsidRDefault="00EA78D2" w14:paraId="6EE83F10" w14:textId="77777777">
      <w:pPr>
        <w:autoSpaceDE w:val="0"/>
        <w:autoSpaceDN w:val="0"/>
        <w:adjustRightInd w:val="0"/>
      </w:pPr>
    </w:p>
    <w:p w:rsidRPr="00CE3C52" w:rsidR="00EA78D2" w:rsidP="00EA78D2" w:rsidRDefault="00EA78D2" w14:paraId="14033C4E" w14:textId="77777777">
      <w:pPr>
        <w:autoSpaceDE w:val="0"/>
        <w:autoSpaceDN w:val="0"/>
        <w:adjustRightInd w:val="0"/>
      </w:pPr>
    </w:p>
    <w:p w:rsidRPr="00CE3C52" w:rsidR="00EA78D2" w:rsidP="0052176B" w:rsidRDefault="00EA78D2" w14:paraId="5B2D38E0" w14:textId="77777777">
      <w:pPr>
        <w:tabs>
          <w:tab w:val="left" w:pos="540"/>
        </w:tabs>
        <w:autoSpaceDE w:val="0"/>
        <w:autoSpaceDN w:val="0"/>
        <w:adjustRightInd w:val="0"/>
        <w:rPr>
          <w:b/>
        </w:rPr>
      </w:pPr>
      <w:r w:rsidRPr="00CE3C52">
        <w:rPr>
          <w:b/>
        </w:rPr>
        <w:t xml:space="preserve">A. </w:t>
      </w:r>
      <w:r w:rsidR="009D2A30">
        <w:rPr>
          <w:b/>
        </w:rPr>
        <w:tab/>
      </w:r>
      <w:r w:rsidRPr="00696E21">
        <w:rPr>
          <w:b/>
          <w:u w:val="single"/>
        </w:rPr>
        <w:t>Justification</w:t>
      </w:r>
      <w:r w:rsidR="00696E21">
        <w:rPr>
          <w:b/>
          <w:u w:val="single"/>
        </w:rPr>
        <w:t>.</w:t>
      </w:r>
    </w:p>
    <w:p w:rsidRPr="00CE3C52" w:rsidR="00EA78D2" w:rsidP="00EA78D2" w:rsidRDefault="00EA78D2" w14:paraId="70EBE095" w14:textId="77777777">
      <w:pPr>
        <w:autoSpaceDE w:val="0"/>
        <w:autoSpaceDN w:val="0"/>
        <w:adjustRightInd w:val="0"/>
      </w:pPr>
    </w:p>
    <w:p w:rsidRPr="00126308" w:rsidR="00EA78D2" w:rsidP="00126308" w:rsidRDefault="00EA78D2" w14:paraId="2413B3F5" w14:textId="1D8663FB">
      <w:pPr>
        <w:pStyle w:val="ListParagraph"/>
        <w:numPr>
          <w:ilvl w:val="0"/>
          <w:numId w:val="2"/>
        </w:numPr>
        <w:tabs>
          <w:tab w:val="right" w:pos="360"/>
        </w:tabs>
        <w:autoSpaceDE w:val="0"/>
        <w:autoSpaceDN w:val="0"/>
        <w:adjustRightInd w:val="0"/>
        <w:rPr>
          <w:i/>
        </w:rPr>
      </w:pPr>
      <w:r w:rsidRPr="00126308">
        <w:rPr>
          <w:i/>
        </w:rPr>
        <w:t>Explain the circumstances that make the collection of information necessary</w:t>
      </w:r>
      <w:r w:rsidRPr="00126308" w:rsidR="00F25EFF">
        <w:rPr>
          <w:i/>
        </w:rPr>
        <w:t xml:space="preserve">.  </w:t>
      </w:r>
      <w:r w:rsidRPr="00126308">
        <w:rPr>
          <w:i/>
        </w:rPr>
        <w:t xml:space="preserve">Identify any legal or administrative requirements that necessitate the collection. </w:t>
      </w:r>
      <w:r w:rsidRPr="00126308" w:rsidR="001C050B">
        <w:rPr>
          <w:i/>
        </w:rPr>
        <w:t xml:space="preserve"> </w:t>
      </w:r>
      <w:r w:rsidRPr="00126308">
        <w:rPr>
          <w:i/>
        </w:rPr>
        <w:t>Attach a copy of the appropriate section of each statute and regulation mandating or authorizing the collection of information.</w:t>
      </w:r>
    </w:p>
    <w:p w:rsidR="00126308" w:rsidP="00126308" w:rsidRDefault="00126308" w14:paraId="090CCFB6" w14:textId="6E9BD2A5">
      <w:pPr>
        <w:tabs>
          <w:tab w:val="right" w:pos="360"/>
        </w:tabs>
        <w:autoSpaceDE w:val="0"/>
        <w:autoSpaceDN w:val="0"/>
        <w:adjustRightInd w:val="0"/>
        <w:rPr>
          <w:i/>
        </w:rPr>
      </w:pPr>
    </w:p>
    <w:p w:rsidR="00126308" w:rsidP="00126308" w:rsidRDefault="00126308" w14:paraId="20EBF696" w14:textId="77777777">
      <w:pPr>
        <w:jc w:val="both"/>
      </w:pPr>
      <w:r w:rsidRPr="00F907A6">
        <w:t>Section 190 of the Workforce Innovation and Opportunity Act (WIOA), (</w:t>
      </w:r>
      <w:r>
        <w:t>P.L. 113-128</w:t>
      </w:r>
      <w:r w:rsidRPr="00F907A6">
        <w:t>, July 22, 2014)</w:t>
      </w:r>
      <w:r>
        <w:t xml:space="preserve"> </w:t>
      </w:r>
      <w:r w:rsidRPr="004D4424">
        <w:t>permit</w:t>
      </w:r>
      <w:r>
        <w:t>s</w:t>
      </w:r>
      <w:r w:rsidRPr="004D4424">
        <w:t xml:space="preserve"> </w:t>
      </w:r>
      <w:r>
        <w:t>s</w:t>
      </w:r>
      <w:r w:rsidRPr="004D4424">
        <w:t>tates to apply for a 5-year Work</w:t>
      </w:r>
      <w:r>
        <w:t>f</w:t>
      </w:r>
      <w:r w:rsidRPr="004D4424">
        <w:t xml:space="preserve">lex waiver authority to implement reforms to their workforce investment systems in exchange for program improvements.  </w:t>
      </w:r>
      <w:r w:rsidRPr="002D320A">
        <w:rPr>
          <w:rFonts w:eastAsia="Calibri"/>
        </w:rPr>
        <w:t>Under Workflex, governors are granted the authority to approve requests submitted by their local areas to waive certain statutory and regulatory provisions of WIOA Title I programs.  State</w:t>
      </w:r>
      <w:r>
        <w:rPr>
          <w:rFonts w:eastAsia="Calibri"/>
        </w:rPr>
        <w:t>s</w:t>
      </w:r>
      <w:r w:rsidRPr="002D320A">
        <w:rPr>
          <w:rFonts w:eastAsia="Calibri"/>
        </w:rPr>
        <w:t xml:space="preserve"> may also request waivers from the Secretary of certain requirements of the Wagner-Peyser Act (Sections 8-10) </w:t>
      </w:r>
      <w:r>
        <w:rPr>
          <w:rFonts w:eastAsia="Calibri"/>
        </w:rPr>
        <w:t>and the Older Americans Act of 1965.</w:t>
      </w:r>
      <w:r w:rsidRPr="004D4424">
        <w:t xml:space="preserve">  The Act provides that the Secretary may only grant Work</w:t>
      </w:r>
      <w:r>
        <w:t>f</w:t>
      </w:r>
      <w:r w:rsidRPr="004D4424">
        <w:t>lex waiver authority in consideration of a Work</w:t>
      </w:r>
      <w:r>
        <w:t>f</w:t>
      </w:r>
      <w:r w:rsidRPr="004D4424">
        <w:t xml:space="preserve">lex </w:t>
      </w:r>
      <w:r>
        <w:t>p</w:t>
      </w:r>
      <w:r w:rsidRPr="004D4424">
        <w:t xml:space="preserve">lan submitted by a State. </w:t>
      </w:r>
    </w:p>
    <w:p w:rsidR="00126308" w:rsidP="00126308" w:rsidRDefault="00126308" w14:paraId="175FA11A" w14:textId="77777777">
      <w:pPr>
        <w:jc w:val="both"/>
      </w:pPr>
    </w:p>
    <w:p w:rsidRPr="00B10FD7" w:rsidR="00EA78D2" w:rsidP="006C133A" w:rsidRDefault="009D2A30" w14:paraId="428092E6" w14:textId="77777777">
      <w:pPr>
        <w:tabs>
          <w:tab w:val="right" w:pos="360"/>
        </w:tabs>
        <w:autoSpaceDE w:val="0"/>
        <w:autoSpaceDN w:val="0"/>
        <w:adjustRightInd w:val="0"/>
        <w:ind w:left="540" w:hanging="540"/>
        <w:rPr>
          <w:i/>
        </w:rPr>
      </w:pPr>
      <w:r w:rsidRPr="00B10FD7">
        <w:rPr>
          <w:i/>
        </w:rPr>
        <w:tab/>
      </w:r>
      <w:r w:rsidRPr="00B10FD7" w:rsidR="00EA78D2">
        <w:rPr>
          <w:i/>
        </w:rPr>
        <w:t xml:space="preserve">2. </w:t>
      </w:r>
      <w:r w:rsidRPr="00B10FD7">
        <w:rPr>
          <w:i/>
        </w:rPr>
        <w:tab/>
      </w:r>
      <w:r w:rsidRPr="00B10FD7" w:rsidR="00EA78D2">
        <w:rPr>
          <w:i/>
        </w:rPr>
        <w:t xml:space="preserve">Indicate how, by whom, and for what purpose the information is to be used. </w:t>
      </w:r>
      <w:r w:rsidRPr="00B10FD7" w:rsidR="00B10FD7">
        <w:rPr>
          <w:i/>
        </w:rPr>
        <w:t xml:space="preserve"> </w:t>
      </w:r>
      <w:r w:rsidRPr="00B10FD7" w:rsidR="00EA78D2">
        <w:rPr>
          <w:i/>
        </w:rPr>
        <w:t>Except for a new collection, indicate the actual use the agency has made of the information received from the current collection.</w:t>
      </w:r>
    </w:p>
    <w:p w:rsidR="00EA78D2" w:rsidP="00EA78D2" w:rsidRDefault="00EA78D2" w14:paraId="59906C07" w14:textId="2CAC4748">
      <w:pPr>
        <w:autoSpaceDE w:val="0"/>
        <w:autoSpaceDN w:val="0"/>
        <w:adjustRightInd w:val="0"/>
      </w:pPr>
    </w:p>
    <w:p w:rsidRPr="004D4424" w:rsidR="00126308" w:rsidP="00876B8A" w:rsidRDefault="00126308" w14:paraId="7081E640" w14:textId="4A1749E1">
      <w:pPr>
        <w:pStyle w:val="NoSpacing"/>
      </w:pPr>
      <w:r w:rsidRPr="004D4424">
        <w:t xml:space="preserve">The information forms the basis for approving applications from </w:t>
      </w:r>
      <w:r>
        <w:t>S</w:t>
      </w:r>
      <w:r w:rsidRPr="004D4424">
        <w:t>tates for Work</w:t>
      </w:r>
      <w:r>
        <w:t>f</w:t>
      </w:r>
      <w:r w:rsidRPr="004D4424">
        <w:t>lex waiver authority.</w:t>
      </w:r>
      <w:r w:rsidR="00876B8A">
        <w:t xml:space="preserve">  </w:t>
      </w:r>
      <w:r w:rsidRPr="004D4424">
        <w:t>Applications consist of Work</w:t>
      </w:r>
      <w:r>
        <w:t>f</w:t>
      </w:r>
      <w:r w:rsidRPr="004D4424">
        <w:t xml:space="preserve">lex </w:t>
      </w:r>
      <w:r>
        <w:t>p</w:t>
      </w:r>
      <w:r w:rsidRPr="004D4424">
        <w:t>lans developed and submitted by States in accordance with the requirements specified in Section 19</w:t>
      </w:r>
      <w:r>
        <w:t>0</w:t>
      </w:r>
      <w:r w:rsidRPr="004D4424">
        <w:t xml:space="preserve"> of the Act, 20 CFR </w:t>
      </w:r>
      <w:r>
        <w:t xml:space="preserve">679.630 </w:t>
      </w:r>
      <w:r w:rsidRPr="004D4424">
        <w:t>et seq</w:t>
      </w:r>
      <w:r>
        <w:t>.</w:t>
      </w:r>
      <w:r w:rsidRPr="004D4424">
        <w:t xml:space="preserve"> and guidance issued by the Department. </w:t>
      </w:r>
      <w:r>
        <w:t xml:space="preserve"> </w:t>
      </w:r>
      <w:r w:rsidRPr="004D4424">
        <w:t>The Department maintains a quarterly update process by which States report on key data elements, which are implemented upon the approval of the Work</w:t>
      </w:r>
      <w:r>
        <w:t>f</w:t>
      </w:r>
      <w:r w:rsidRPr="004D4424">
        <w:t>lex request.</w:t>
      </w:r>
    </w:p>
    <w:p w:rsidR="00126308" w:rsidP="00EA78D2" w:rsidRDefault="00126308" w14:paraId="683761F5" w14:textId="22592D3A">
      <w:pPr>
        <w:autoSpaceDE w:val="0"/>
        <w:autoSpaceDN w:val="0"/>
        <w:adjustRightInd w:val="0"/>
      </w:pPr>
    </w:p>
    <w:p w:rsidRPr="00CE3C52" w:rsidR="00126308" w:rsidP="00EA78D2" w:rsidRDefault="00126308" w14:paraId="5228C629" w14:textId="77777777">
      <w:pPr>
        <w:autoSpaceDE w:val="0"/>
        <w:autoSpaceDN w:val="0"/>
        <w:adjustRightInd w:val="0"/>
      </w:pPr>
    </w:p>
    <w:p w:rsidRPr="002221A7" w:rsidR="00EA78D2" w:rsidP="006C133A" w:rsidRDefault="00F44D0F" w14:paraId="148D26A8" w14:textId="77777777">
      <w:pPr>
        <w:tabs>
          <w:tab w:val="right" w:pos="360"/>
        </w:tabs>
        <w:autoSpaceDE w:val="0"/>
        <w:autoSpaceDN w:val="0"/>
        <w:adjustRightInd w:val="0"/>
        <w:ind w:left="540" w:hanging="540"/>
        <w:rPr>
          <w:i/>
        </w:rPr>
      </w:pPr>
      <w:r w:rsidRPr="002221A7">
        <w:rPr>
          <w:i/>
        </w:rPr>
        <w:tab/>
      </w:r>
      <w:r w:rsidRPr="002221A7" w:rsidR="00EA78D2">
        <w:rPr>
          <w:i/>
        </w:rPr>
        <w:t>3.</w:t>
      </w:r>
      <w:r w:rsidRPr="002221A7">
        <w:rPr>
          <w:i/>
        </w:rPr>
        <w:tab/>
      </w:r>
      <w:r w:rsidRPr="002221A7" w:rsidR="00EA78D2">
        <w:rPr>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00910252">
        <w:rPr>
          <w:i/>
        </w:rPr>
        <w:t xml:space="preserve"> </w:t>
      </w:r>
      <w:r w:rsidRPr="002221A7" w:rsidR="00EA78D2">
        <w:rPr>
          <w:i/>
        </w:rPr>
        <w:t>Also</w:t>
      </w:r>
      <w:r w:rsidR="00910252">
        <w:rPr>
          <w:i/>
        </w:rPr>
        <w:t>,</w:t>
      </w:r>
      <w:r w:rsidRPr="002221A7" w:rsidR="00EA78D2">
        <w:rPr>
          <w:i/>
        </w:rPr>
        <w:t xml:space="preserve"> describe any consideration of using information technology to reduce burden.</w:t>
      </w:r>
    </w:p>
    <w:p w:rsidR="00EA78D2" w:rsidP="00EA78D2" w:rsidRDefault="00EA78D2" w14:paraId="0610B3E8" w14:textId="650D2D1C">
      <w:pPr>
        <w:autoSpaceDE w:val="0"/>
        <w:autoSpaceDN w:val="0"/>
        <w:adjustRightInd w:val="0"/>
      </w:pPr>
    </w:p>
    <w:p w:rsidRPr="004D4424" w:rsidR="001268B3" w:rsidP="001268B3" w:rsidRDefault="001268B3" w14:paraId="05ACB68C" w14:textId="77777777">
      <w:pPr>
        <w:jc w:val="both"/>
      </w:pPr>
      <w:r w:rsidRPr="004D4424">
        <w:t xml:space="preserve">In compliance with the Government Paperwork Elimination Act, the Department routinely accepts electronic submissions from its grantees.  Electronic submissions must be in Word or PDF format (Macintosh versions cannot be accepted), and must follow the Department’s current policy on the submission of signature pages. </w:t>
      </w:r>
    </w:p>
    <w:p w:rsidRPr="00CE3C52" w:rsidR="001268B3" w:rsidP="00EA78D2" w:rsidRDefault="001268B3" w14:paraId="45888501" w14:textId="77777777">
      <w:pPr>
        <w:autoSpaceDE w:val="0"/>
        <w:autoSpaceDN w:val="0"/>
        <w:adjustRightInd w:val="0"/>
      </w:pPr>
    </w:p>
    <w:p w:rsidRPr="002221A7" w:rsidR="00EA78D2" w:rsidP="006C133A" w:rsidRDefault="008A07F2" w14:paraId="49D27996" w14:textId="77777777">
      <w:pPr>
        <w:tabs>
          <w:tab w:val="right" w:pos="360"/>
          <w:tab w:val="left" w:pos="540"/>
        </w:tabs>
        <w:autoSpaceDE w:val="0"/>
        <w:autoSpaceDN w:val="0"/>
        <w:adjustRightInd w:val="0"/>
        <w:ind w:left="540" w:hanging="540"/>
        <w:rPr>
          <w:i/>
        </w:rPr>
      </w:pPr>
      <w:r w:rsidRPr="002221A7">
        <w:rPr>
          <w:i/>
        </w:rPr>
        <w:tab/>
      </w:r>
      <w:r w:rsidRPr="002221A7" w:rsidR="00EA78D2">
        <w:rPr>
          <w:i/>
        </w:rPr>
        <w:t>4.</w:t>
      </w:r>
      <w:r w:rsidRPr="002221A7">
        <w:rPr>
          <w:i/>
        </w:rPr>
        <w:tab/>
      </w:r>
      <w:r w:rsidRPr="002221A7" w:rsidR="00EA78D2">
        <w:rPr>
          <w:i/>
        </w:rPr>
        <w:t xml:space="preserve">Describe efforts to identify duplication. </w:t>
      </w:r>
      <w:r w:rsidR="00910252">
        <w:rPr>
          <w:i/>
        </w:rPr>
        <w:t xml:space="preserve"> </w:t>
      </w:r>
      <w:r w:rsidRPr="002221A7" w:rsidR="00EA78D2">
        <w:rPr>
          <w:i/>
        </w:rPr>
        <w:t>Show specifically why any similar information already available cannot be used or modified for use for the purposes described in Item 2 above.</w:t>
      </w:r>
    </w:p>
    <w:p w:rsidR="00EA78D2" w:rsidP="00EA78D2" w:rsidRDefault="00EA78D2" w14:paraId="2A8F5313" w14:textId="030D86E8">
      <w:pPr>
        <w:autoSpaceDE w:val="0"/>
        <w:autoSpaceDN w:val="0"/>
        <w:adjustRightInd w:val="0"/>
      </w:pPr>
    </w:p>
    <w:p w:rsidRPr="004D4424" w:rsidR="00D41CC0" w:rsidP="00D41CC0" w:rsidRDefault="00D41CC0" w14:paraId="4C7C304C" w14:textId="77777777">
      <w:pPr>
        <w:jc w:val="both"/>
      </w:pPr>
      <w:r w:rsidRPr="004D4424">
        <w:t>States may submit Work</w:t>
      </w:r>
      <w:r>
        <w:t>f</w:t>
      </w:r>
      <w:r w:rsidRPr="004D4424">
        <w:t>lex plans as part of their WI</w:t>
      </w:r>
      <w:r>
        <w:t>O</w:t>
      </w:r>
      <w:r w:rsidRPr="004D4424">
        <w:t xml:space="preserve">A </w:t>
      </w:r>
      <w:r>
        <w:t>4</w:t>
      </w:r>
      <w:r w:rsidRPr="004D4424">
        <w:t xml:space="preserve">-year </w:t>
      </w:r>
      <w:r>
        <w:t>State</w:t>
      </w:r>
      <w:r w:rsidRPr="004D4424">
        <w:t xml:space="preserve"> Plan, thereby avoiding duplication, especially in the public review and comment process required for both plans.  States may also submit separate Work</w:t>
      </w:r>
      <w:r>
        <w:t>f</w:t>
      </w:r>
      <w:r w:rsidRPr="004D4424">
        <w:t>lex plans, in which case they are encouraged to cross-reference, rather than duplicate, pertinent sections of their WI</w:t>
      </w:r>
      <w:r>
        <w:t>O</w:t>
      </w:r>
      <w:r w:rsidRPr="004D4424">
        <w:t xml:space="preserve">A </w:t>
      </w:r>
      <w:r>
        <w:t>State P</w:t>
      </w:r>
      <w:r w:rsidRPr="004D4424">
        <w:t>lans.  Once approved, the Work</w:t>
      </w:r>
      <w:r>
        <w:t>f</w:t>
      </w:r>
      <w:r w:rsidRPr="004D4424">
        <w:t xml:space="preserve">lex </w:t>
      </w:r>
      <w:r>
        <w:t>p</w:t>
      </w:r>
      <w:r w:rsidRPr="004D4424">
        <w:t>lan is incorporated into the WI</w:t>
      </w:r>
      <w:r>
        <w:t>O</w:t>
      </w:r>
      <w:r w:rsidRPr="004D4424">
        <w:t xml:space="preserve">A </w:t>
      </w:r>
      <w:r>
        <w:t>4</w:t>
      </w:r>
      <w:r w:rsidRPr="004D4424">
        <w:t>-year</w:t>
      </w:r>
      <w:r>
        <w:t xml:space="preserve"> State</w:t>
      </w:r>
      <w:r w:rsidRPr="004D4424">
        <w:t xml:space="preserve"> Plan through a grant modification.</w:t>
      </w:r>
    </w:p>
    <w:p w:rsidR="00D41CC0" w:rsidP="00EA78D2" w:rsidRDefault="00D41CC0" w14:paraId="38FD1B91" w14:textId="5EDD0A89">
      <w:pPr>
        <w:autoSpaceDE w:val="0"/>
        <w:autoSpaceDN w:val="0"/>
        <w:adjustRightInd w:val="0"/>
      </w:pPr>
    </w:p>
    <w:p w:rsidRPr="002221A7" w:rsidR="00EA78D2" w:rsidP="006C133A" w:rsidRDefault="008A07F2" w14:paraId="5772C2BD" w14:textId="77777777">
      <w:pPr>
        <w:tabs>
          <w:tab w:val="right" w:pos="360"/>
          <w:tab w:val="left" w:pos="540"/>
        </w:tabs>
        <w:autoSpaceDE w:val="0"/>
        <w:autoSpaceDN w:val="0"/>
        <w:adjustRightInd w:val="0"/>
        <w:ind w:left="540" w:hanging="540"/>
        <w:rPr>
          <w:i/>
        </w:rPr>
      </w:pPr>
      <w:r w:rsidRPr="002221A7">
        <w:rPr>
          <w:i/>
        </w:rPr>
        <w:tab/>
      </w:r>
      <w:r w:rsidRPr="002221A7" w:rsidR="00EA78D2">
        <w:rPr>
          <w:i/>
        </w:rPr>
        <w:t>5.</w:t>
      </w:r>
      <w:r w:rsidRPr="002221A7">
        <w:rPr>
          <w:i/>
        </w:rPr>
        <w:tab/>
      </w:r>
      <w:r w:rsidRPr="002221A7" w:rsidR="00EA78D2">
        <w:rPr>
          <w:i/>
        </w:rPr>
        <w:t>If the collection of information impacts small businesses or other small entities, describe any methods used to minimize burden.</w:t>
      </w:r>
    </w:p>
    <w:p w:rsidR="00EA78D2" w:rsidP="00EA78D2" w:rsidRDefault="00EA78D2" w14:paraId="68A5A765" w14:textId="77777777">
      <w:pPr>
        <w:autoSpaceDE w:val="0"/>
        <w:autoSpaceDN w:val="0"/>
        <w:adjustRightInd w:val="0"/>
      </w:pPr>
    </w:p>
    <w:p w:rsidRPr="004D4424" w:rsidR="00CC7DBB" w:rsidP="00CC7DBB" w:rsidRDefault="00CC7DBB" w14:paraId="3EEF8931" w14:textId="77777777">
      <w:pPr>
        <w:jc w:val="both"/>
      </w:pPr>
      <w:r w:rsidRPr="004D4424">
        <w:t xml:space="preserve">Information collection applies to State Governments only. </w:t>
      </w:r>
    </w:p>
    <w:p w:rsidRPr="00CE3C52" w:rsidR="00EA78D2" w:rsidP="00EA78D2" w:rsidRDefault="00EA78D2" w14:paraId="309DBE10" w14:textId="77777777">
      <w:pPr>
        <w:autoSpaceDE w:val="0"/>
        <w:autoSpaceDN w:val="0"/>
        <w:adjustRightInd w:val="0"/>
      </w:pPr>
    </w:p>
    <w:p w:rsidRPr="002221A7" w:rsidR="00EA78D2" w:rsidP="006C133A" w:rsidRDefault="008A07F2" w14:paraId="2E913E89" w14:textId="77777777">
      <w:pPr>
        <w:tabs>
          <w:tab w:val="right" w:pos="360"/>
          <w:tab w:val="left" w:pos="540"/>
        </w:tabs>
        <w:autoSpaceDE w:val="0"/>
        <w:autoSpaceDN w:val="0"/>
        <w:adjustRightInd w:val="0"/>
        <w:ind w:left="540" w:hanging="540"/>
        <w:rPr>
          <w:i/>
        </w:rPr>
      </w:pPr>
      <w:r w:rsidRPr="002221A7">
        <w:rPr>
          <w:i/>
        </w:rPr>
        <w:tab/>
      </w:r>
      <w:r w:rsidRPr="002221A7" w:rsidR="00EA78D2">
        <w:rPr>
          <w:i/>
        </w:rPr>
        <w:t>6.</w:t>
      </w:r>
      <w:r w:rsidRPr="002221A7">
        <w:rPr>
          <w:i/>
        </w:rPr>
        <w:tab/>
      </w:r>
      <w:r w:rsidRPr="002221A7" w:rsidR="00EA78D2">
        <w:rPr>
          <w:i/>
        </w:rPr>
        <w:t>Describe the consequence to Federal program or policy activities if the collection is not conducted or is conducted less frequently, as well as any technical or legal obstacles to reducing burden.</w:t>
      </w:r>
    </w:p>
    <w:p w:rsidR="00CC7DBB" w:rsidP="00CC7DBB" w:rsidRDefault="00CC7DBB" w14:paraId="14109825" w14:textId="77777777">
      <w:pPr>
        <w:jc w:val="both"/>
      </w:pPr>
    </w:p>
    <w:p w:rsidRPr="004D4424" w:rsidR="00CC7DBB" w:rsidP="00CC7DBB" w:rsidRDefault="00CC7DBB" w14:paraId="592EF0B8" w14:textId="1CF23CBB">
      <w:pPr>
        <w:jc w:val="both"/>
      </w:pPr>
      <w:r w:rsidRPr="004D4424">
        <w:t>Since submission of a Work</w:t>
      </w:r>
      <w:r>
        <w:t>f</w:t>
      </w:r>
      <w:r w:rsidRPr="004D4424">
        <w:t xml:space="preserve">lex </w:t>
      </w:r>
      <w:r>
        <w:t>p</w:t>
      </w:r>
      <w:r w:rsidRPr="004D4424">
        <w:t>lan is the only means by which a State may be granted Work</w:t>
      </w:r>
      <w:r>
        <w:t>flex</w:t>
      </w:r>
      <w:r w:rsidRPr="004D4424">
        <w:t xml:space="preserve"> waiver authority, not collecting this information would prevent the State from exercising its option under the Act to apply for such authority.</w:t>
      </w:r>
    </w:p>
    <w:p w:rsidRPr="00CE3C52" w:rsidR="00EA78D2" w:rsidP="00EA78D2" w:rsidRDefault="00EA78D2" w14:paraId="1518D5A1" w14:textId="77777777">
      <w:pPr>
        <w:autoSpaceDE w:val="0"/>
        <w:autoSpaceDN w:val="0"/>
        <w:adjustRightInd w:val="0"/>
      </w:pPr>
    </w:p>
    <w:p w:rsidRPr="002221A7" w:rsidR="00EA78D2" w:rsidP="006C133A" w:rsidRDefault="001A7B43" w14:paraId="74C83C61" w14:textId="77777777">
      <w:pPr>
        <w:tabs>
          <w:tab w:val="right" w:pos="360"/>
          <w:tab w:val="left" w:pos="540"/>
        </w:tabs>
        <w:autoSpaceDE w:val="0"/>
        <w:autoSpaceDN w:val="0"/>
        <w:adjustRightInd w:val="0"/>
        <w:ind w:left="540" w:hanging="540"/>
        <w:rPr>
          <w:i/>
        </w:rPr>
      </w:pPr>
      <w:r w:rsidRPr="002221A7">
        <w:rPr>
          <w:i/>
        </w:rPr>
        <w:tab/>
      </w:r>
      <w:r w:rsidRPr="002221A7" w:rsidR="00EA78D2">
        <w:rPr>
          <w:i/>
        </w:rPr>
        <w:t>7.</w:t>
      </w:r>
      <w:r w:rsidRPr="002221A7">
        <w:rPr>
          <w:i/>
        </w:rPr>
        <w:tab/>
      </w:r>
      <w:r w:rsidRPr="002221A7" w:rsidR="00EA78D2">
        <w:rPr>
          <w:i/>
        </w:rPr>
        <w:t>Explain any special circumstances that would cause an information collection to be conducted in a manner</w:t>
      </w:r>
      <w:r w:rsidR="00184FE6">
        <w:rPr>
          <w:i/>
        </w:rPr>
        <w:t xml:space="preserve"> </w:t>
      </w:r>
      <w:r w:rsidRPr="00184FE6" w:rsidR="00184FE6">
        <w:rPr>
          <w:i/>
        </w:rPr>
        <w:t>that requires further explanation pursuant to regulations 5 CFR 1320.5:</w:t>
      </w:r>
      <w:r w:rsidRPr="002221A7" w:rsidR="00EA78D2">
        <w:rPr>
          <w:i/>
        </w:rPr>
        <w:t xml:space="preserve"> </w:t>
      </w:r>
    </w:p>
    <w:p w:rsidRPr="002221A7" w:rsidR="00EA78D2" w:rsidP="00904938" w:rsidRDefault="00EA78D2" w14:paraId="40C14C99"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report information to the agency more often than quarterly; </w:t>
      </w:r>
    </w:p>
    <w:p w:rsidRPr="002221A7" w:rsidR="00EA78D2" w:rsidP="00904938" w:rsidRDefault="00EA78D2" w14:paraId="52A4710F"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prepare a written response to a collection of information in fewer than 30 days after receipt of it; </w:t>
      </w:r>
    </w:p>
    <w:p w:rsidRPr="002221A7" w:rsidR="00EA78D2" w:rsidP="00904938" w:rsidRDefault="00EA78D2" w14:paraId="0992205F"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submit more than an original and two copies of any document; </w:t>
      </w:r>
    </w:p>
    <w:p w:rsidRPr="002221A7" w:rsidR="00EA78D2" w:rsidP="00904938" w:rsidRDefault="00EA78D2" w14:paraId="45F0A0C5"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retain records, other than health, medical, government contract, grant-in-aid, or tax records, for more than three years; </w:t>
      </w:r>
    </w:p>
    <w:p w:rsidRPr="002221A7" w:rsidR="00EA78D2" w:rsidP="00904938" w:rsidRDefault="00EA78D2" w14:paraId="3B54919D" w14:textId="77777777">
      <w:pPr>
        <w:autoSpaceDE w:val="0"/>
        <w:autoSpaceDN w:val="0"/>
        <w:adjustRightInd w:val="0"/>
        <w:ind w:left="720" w:hanging="180"/>
        <w:rPr>
          <w:i/>
        </w:rPr>
      </w:pPr>
      <w:r w:rsidRPr="002221A7">
        <w:rPr>
          <w:i/>
        </w:rPr>
        <w:t xml:space="preserve">* </w:t>
      </w:r>
      <w:r w:rsidRPr="002221A7" w:rsidR="006C133A">
        <w:rPr>
          <w:i/>
        </w:rPr>
        <w:t>I</w:t>
      </w:r>
      <w:r w:rsidRPr="002221A7">
        <w:rPr>
          <w:i/>
        </w:rPr>
        <w:t xml:space="preserve">n connection with a statistical survey, that is not designed to produce valid and reliable results that can be generalized to the universe of study; </w:t>
      </w:r>
    </w:p>
    <w:p w:rsidRPr="002221A7" w:rsidR="00EA78D2" w:rsidP="00904938" w:rsidRDefault="00EA78D2" w14:paraId="36630B07"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the use of a statistical data classification that has not been reviewed and approved by OMB; </w:t>
      </w:r>
    </w:p>
    <w:p w:rsidRPr="002221A7" w:rsidR="00EA78D2" w:rsidP="00904938" w:rsidRDefault="00EA78D2" w14:paraId="10AAE0F7" w14:textId="77777777">
      <w:pPr>
        <w:autoSpaceDE w:val="0"/>
        <w:autoSpaceDN w:val="0"/>
        <w:adjustRightInd w:val="0"/>
        <w:ind w:left="720" w:hanging="180"/>
        <w:rPr>
          <w:i/>
        </w:rPr>
      </w:pPr>
      <w:r w:rsidRPr="002221A7">
        <w:rPr>
          <w:i/>
        </w:rPr>
        <w:t xml:space="preserve">* </w:t>
      </w:r>
      <w:r w:rsidRPr="002221A7" w:rsidR="006C133A">
        <w:rPr>
          <w:i/>
        </w:rPr>
        <w:t>T</w:t>
      </w:r>
      <w:r w:rsidRPr="002221A7">
        <w:rPr>
          <w:i/>
        </w:rPr>
        <w:t xml:space="preserve">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Pr="002221A7" w:rsidR="00EA78D2" w:rsidP="00904938" w:rsidRDefault="00EA78D2" w14:paraId="068519E8" w14:textId="77777777">
      <w:pPr>
        <w:autoSpaceDE w:val="0"/>
        <w:autoSpaceDN w:val="0"/>
        <w:adjustRightInd w:val="0"/>
        <w:ind w:left="720" w:hanging="180"/>
        <w:rPr>
          <w:i/>
        </w:rPr>
      </w:pPr>
      <w:r w:rsidRPr="002221A7">
        <w:rPr>
          <w:i/>
        </w:rPr>
        <w:t xml:space="preserve">* </w:t>
      </w:r>
      <w:r w:rsidRPr="002221A7" w:rsidR="006C133A">
        <w:rPr>
          <w:i/>
        </w:rPr>
        <w:t>R</w:t>
      </w:r>
      <w:r w:rsidRPr="002221A7">
        <w:rPr>
          <w:i/>
        </w:rPr>
        <w:t>equiring respondents to submit proprietary trade secrets, or other confidential information unless the agency can demonstrate that it has instituted procedures to protect the information's confidentiality to the extent permitted by law.</w:t>
      </w:r>
    </w:p>
    <w:p w:rsidR="003F1D3E" w:rsidP="003F1D3E" w:rsidRDefault="003F1D3E" w14:paraId="6D8BDCAF" w14:textId="77777777">
      <w:pPr>
        <w:jc w:val="both"/>
      </w:pPr>
    </w:p>
    <w:p w:rsidR="003F1D3E" w:rsidP="003F1D3E" w:rsidRDefault="003F1D3E" w14:paraId="5B682F50" w14:textId="63EBF110">
      <w:pPr>
        <w:jc w:val="both"/>
      </w:pPr>
      <w:r w:rsidRPr="004D4424">
        <w:t>There are no special circumstances that require the collection of information to be conducted in a manner inconsistent with 5 CFR 1320.5.</w:t>
      </w:r>
    </w:p>
    <w:p w:rsidRPr="00CE3C52" w:rsidR="00EA78D2" w:rsidP="00EA78D2" w:rsidRDefault="00EA78D2" w14:paraId="3B3F9945" w14:textId="77777777">
      <w:pPr>
        <w:autoSpaceDE w:val="0"/>
        <w:autoSpaceDN w:val="0"/>
        <w:adjustRightInd w:val="0"/>
      </w:pPr>
    </w:p>
    <w:p w:rsidRPr="002221A7" w:rsidR="00EA78D2" w:rsidP="00973CD5" w:rsidRDefault="00DC5B18" w14:paraId="11E7CA8E" w14:textId="77777777">
      <w:pPr>
        <w:tabs>
          <w:tab w:val="right" w:pos="360"/>
          <w:tab w:val="left" w:pos="540"/>
        </w:tabs>
        <w:autoSpaceDE w:val="0"/>
        <w:autoSpaceDN w:val="0"/>
        <w:adjustRightInd w:val="0"/>
        <w:ind w:left="540" w:hanging="540"/>
        <w:rPr>
          <w:i/>
        </w:rPr>
      </w:pPr>
      <w:r w:rsidRPr="002221A7">
        <w:rPr>
          <w:i/>
        </w:rPr>
        <w:tab/>
      </w:r>
      <w:r w:rsidRPr="002221A7" w:rsidR="00EA78D2">
        <w:rPr>
          <w:i/>
        </w:rPr>
        <w:t>8.</w:t>
      </w:r>
      <w:r w:rsidRPr="002221A7">
        <w:rPr>
          <w:i/>
        </w:rPr>
        <w:tab/>
      </w:r>
      <w:r w:rsidRPr="002221A7" w:rsidR="00EA78D2">
        <w:rPr>
          <w:i/>
        </w:rPr>
        <w:t xml:space="preserve">If applicable, provide a copy and identify the date and page number of publication in the Federal Register of the agency's notice, required by 5 CFR 1320.8(d), soliciting comments on the information collection prior to submission to OMB. </w:t>
      </w:r>
      <w:r w:rsidR="001C050B">
        <w:rPr>
          <w:i/>
        </w:rPr>
        <w:t xml:space="preserve"> </w:t>
      </w:r>
      <w:r w:rsidRPr="002221A7" w:rsidR="00EA78D2">
        <w:rPr>
          <w:i/>
        </w:rPr>
        <w:t>Summarize public comments received in response to that notice and describe actions taken by the agency in response to these comments</w:t>
      </w:r>
      <w:r w:rsidRPr="002221A7" w:rsidR="00F25EFF">
        <w:rPr>
          <w:i/>
        </w:rPr>
        <w:t xml:space="preserve">.  </w:t>
      </w:r>
      <w:r w:rsidRPr="002221A7" w:rsidR="00EA78D2">
        <w:rPr>
          <w:i/>
        </w:rPr>
        <w:t xml:space="preserve">Specifically address comments received on cost and hour burden. </w:t>
      </w:r>
    </w:p>
    <w:p w:rsidR="00696E21" w:rsidP="00973CD5" w:rsidRDefault="00696E21" w14:paraId="04525EF0" w14:textId="77777777">
      <w:pPr>
        <w:autoSpaceDE w:val="0"/>
        <w:autoSpaceDN w:val="0"/>
        <w:adjustRightInd w:val="0"/>
        <w:ind w:left="540"/>
        <w:rPr>
          <w:i/>
        </w:rPr>
      </w:pPr>
    </w:p>
    <w:p w:rsidRPr="002221A7" w:rsidR="00EA78D2" w:rsidP="00973CD5" w:rsidRDefault="00EA78D2" w14:paraId="6710DD40" w14:textId="77777777">
      <w:pPr>
        <w:autoSpaceDE w:val="0"/>
        <w:autoSpaceDN w:val="0"/>
        <w:adjustRightInd w:val="0"/>
        <w:ind w:left="540"/>
        <w:rPr>
          <w:i/>
        </w:rPr>
      </w:pPr>
      <w:r w:rsidRPr="002221A7">
        <w:rPr>
          <w:i/>
        </w:rPr>
        <w:t>Describe efforts to consult with persons outside the agency to obtain their views on the availability of data, frequency of collection, the clarity of instructions and recordkeeping, disclosure, or reporting format (if any), and on the data elements to be re</w:t>
      </w:r>
      <w:r w:rsidR="001C050B">
        <w:rPr>
          <w:i/>
        </w:rPr>
        <w:t>corded, disclosed, or reported.</w:t>
      </w:r>
    </w:p>
    <w:p w:rsidR="00904938" w:rsidP="00973CD5" w:rsidRDefault="00904938" w14:paraId="0D04C5B5" w14:textId="77777777">
      <w:pPr>
        <w:autoSpaceDE w:val="0"/>
        <w:autoSpaceDN w:val="0"/>
        <w:adjustRightInd w:val="0"/>
        <w:ind w:left="540"/>
        <w:rPr>
          <w:i/>
        </w:rPr>
      </w:pPr>
    </w:p>
    <w:p w:rsidRPr="002221A7" w:rsidR="00EA78D2" w:rsidP="00973CD5" w:rsidRDefault="00EA78D2" w14:paraId="0B2161FC" w14:textId="77777777">
      <w:pPr>
        <w:autoSpaceDE w:val="0"/>
        <w:autoSpaceDN w:val="0"/>
        <w:adjustRightInd w:val="0"/>
        <w:ind w:left="540"/>
        <w:rPr>
          <w:i/>
        </w:rPr>
      </w:pPr>
      <w:r w:rsidRPr="002221A7">
        <w:rPr>
          <w:i/>
        </w:rPr>
        <w:t>Consultation with representatives of those from whom information is to be obtained or those who must compile records should occur at least once every 3 years</w:t>
      </w:r>
      <w:r w:rsidR="002221A7">
        <w:rPr>
          <w:i/>
        </w:rPr>
        <w:t>—</w:t>
      </w:r>
      <w:r w:rsidRPr="002221A7">
        <w:rPr>
          <w:i/>
        </w:rPr>
        <w:t xml:space="preserve">even if the collection of information activity is the same as in prior periods. </w:t>
      </w:r>
      <w:r w:rsidRPr="002221A7" w:rsidR="00DC5B18">
        <w:rPr>
          <w:i/>
        </w:rPr>
        <w:t xml:space="preserve"> </w:t>
      </w:r>
      <w:r w:rsidRPr="002221A7">
        <w:rPr>
          <w:i/>
        </w:rPr>
        <w:t xml:space="preserve">There may be circumstances that may preclude consultation in a specific situation. </w:t>
      </w:r>
      <w:r w:rsidRPr="002221A7" w:rsidR="00DC5B18">
        <w:rPr>
          <w:i/>
        </w:rPr>
        <w:t xml:space="preserve"> </w:t>
      </w:r>
      <w:r w:rsidRPr="002221A7">
        <w:rPr>
          <w:i/>
        </w:rPr>
        <w:t>These circumstances should be explained.</w:t>
      </w:r>
    </w:p>
    <w:p w:rsidR="00EA78D2" w:rsidP="00EA78D2" w:rsidRDefault="00EA78D2" w14:paraId="1AB8C0FD" w14:textId="2D806FF0">
      <w:pPr>
        <w:autoSpaceDE w:val="0"/>
        <w:autoSpaceDN w:val="0"/>
        <w:adjustRightInd w:val="0"/>
      </w:pPr>
    </w:p>
    <w:p w:rsidRPr="00D9717C" w:rsidR="00F75A41" w:rsidP="00F75A41" w:rsidRDefault="00F75A41" w14:paraId="65253C89" w14:textId="161346F8">
      <w:pPr>
        <w:ind w:left="540"/>
        <w:jc w:val="both"/>
      </w:pPr>
      <w:r w:rsidRPr="00D9717C">
        <w:t xml:space="preserve">In accordance with the Paperwork Reduction Act of 1995, the public was allowed 60 days to comment through the Federal Register Notice posted on </w:t>
      </w:r>
      <w:r w:rsidR="00831579">
        <w:t>January 8, 2021</w:t>
      </w:r>
      <w:r w:rsidR="008D39C6">
        <w:t xml:space="preserve"> (</w:t>
      </w:r>
      <w:r w:rsidRPr="008D39C6" w:rsidR="008D39C6">
        <w:t>86 FR 1527</w:t>
      </w:r>
      <w:r w:rsidR="008D39C6">
        <w:t>)</w:t>
      </w:r>
      <w:r w:rsidRPr="00D9717C">
        <w:t xml:space="preserve">.  </w:t>
      </w:r>
      <w:r w:rsidR="008D39C6">
        <w:t>One p</w:t>
      </w:r>
      <w:r w:rsidRPr="00D9717C">
        <w:t xml:space="preserve">ublic comments </w:t>
      </w:r>
      <w:r w:rsidR="008D39C6">
        <w:t>was</w:t>
      </w:r>
      <w:r w:rsidRPr="00D9717C">
        <w:t xml:space="preserve"> received</w:t>
      </w:r>
      <w:r w:rsidR="008D39C6">
        <w:t xml:space="preserve">; </w:t>
      </w:r>
      <w:r w:rsidR="00831579">
        <w:t>however</w:t>
      </w:r>
      <w:r w:rsidR="008D39C6">
        <w:t>, it was</w:t>
      </w:r>
      <w:r w:rsidR="00831579">
        <w:t xml:space="preserve"> non-material to the collection.</w:t>
      </w:r>
    </w:p>
    <w:p w:rsidRPr="00CE3C52" w:rsidR="00F75A41" w:rsidP="00EA78D2" w:rsidRDefault="00F75A41" w14:paraId="33530E99" w14:textId="77777777">
      <w:pPr>
        <w:autoSpaceDE w:val="0"/>
        <w:autoSpaceDN w:val="0"/>
        <w:adjustRightInd w:val="0"/>
      </w:pPr>
    </w:p>
    <w:p w:rsidRPr="008F4D44" w:rsidR="00EA78D2" w:rsidP="00973CD5" w:rsidRDefault="00F52F68" w14:paraId="3CD0657B" w14:textId="77777777">
      <w:pPr>
        <w:tabs>
          <w:tab w:val="right" w:pos="360"/>
          <w:tab w:val="left" w:pos="540"/>
        </w:tabs>
        <w:autoSpaceDE w:val="0"/>
        <w:autoSpaceDN w:val="0"/>
        <w:adjustRightInd w:val="0"/>
        <w:ind w:left="540" w:hanging="540"/>
        <w:rPr>
          <w:i/>
        </w:rPr>
      </w:pPr>
      <w:r w:rsidRPr="008F4D44">
        <w:rPr>
          <w:i/>
        </w:rPr>
        <w:tab/>
      </w:r>
      <w:r w:rsidRPr="008F4D44" w:rsidR="00EA78D2">
        <w:rPr>
          <w:i/>
        </w:rPr>
        <w:t>9.</w:t>
      </w:r>
      <w:r w:rsidRPr="008F4D44">
        <w:rPr>
          <w:i/>
        </w:rPr>
        <w:tab/>
      </w:r>
      <w:r w:rsidRPr="008F4D44" w:rsidR="00EA78D2">
        <w:rPr>
          <w:i/>
        </w:rPr>
        <w:t>Explain any decision to provide any payment or gift to respondents, other than remuneration of contractors or grantees.</w:t>
      </w:r>
    </w:p>
    <w:p w:rsidR="00EA78D2" w:rsidP="00EA78D2" w:rsidRDefault="00EA78D2" w14:paraId="21D1E2AC" w14:textId="77777777">
      <w:pPr>
        <w:autoSpaceDE w:val="0"/>
        <w:autoSpaceDN w:val="0"/>
        <w:adjustRightInd w:val="0"/>
      </w:pPr>
    </w:p>
    <w:p w:rsidRPr="004D4424" w:rsidR="00F75A41" w:rsidP="00F75A41" w:rsidRDefault="00F75A41" w14:paraId="1B5B5636" w14:textId="77777777">
      <w:pPr>
        <w:ind w:firstLine="540"/>
        <w:jc w:val="both"/>
      </w:pPr>
      <w:r w:rsidRPr="00E932EA">
        <w:t>There are no payments made to respondents.</w:t>
      </w:r>
      <w:r>
        <w:t xml:space="preserve"> </w:t>
      </w:r>
    </w:p>
    <w:p w:rsidRPr="00CE3C52" w:rsidR="00F52F68" w:rsidP="00EA78D2" w:rsidRDefault="00F52F68" w14:paraId="0BF1A2CD" w14:textId="77777777">
      <w:pPr>
        <w:autoSpaceDE w:val="0"/>
        <w:autoSpaceDN w:val="0"/>
        <w:adjustRightInd w:val="0"/>
      </w:pPr>
    </w:p>
    <w:p w:rsidRPr="008F4D44" w:rsidR="00EA78D2" w:rsidP="00973CD5" w:rsidRDefault="00F52F68" w14:paraId="4FFF3C6F" w14:textId="77777777">
      <w:pPr>
        <w:tabs>
          <w:tab w:val="right" w:pos="360"/>
          <w:tab w:val="left" w:pos="540"/>
        </w:tabs>
        <w:autoSpaceDE w:val="0"/>
        <w:autoSpaceDN w:val="0"/>
        <w:adjustRightInd w:val="0"/>
        <w:ind w:left="540" w:hanging="540"/>
        <w:rPr>
          <w:i/>
        </w:rPr>
      </w:pPr>
      <w:r w:rsidRPr="008F4D44">
        <w:rPr>
          <w:i/>
        </w:rPr>
        <w:tab/>
      </w:r>
      <w:r w:rsidRPr="008F4D44" w:rsidR="00EA78D2">
        <w:rPr>
          <w:i/>
        </w:rPr>
        <w:t>10.</w:t>
      </w:r>
      <w:r w:rsidRPr="008F4D44">
        <w:rPr>
          <w:i/>
        </w:rPr>
        <w:tab/>
      </w:r>
      <w:r w:rsidRPr="008F4D44" w:rsidR="00EA78D2">
        <w:rPr>
          <w:i/>
        </w:rPr>
        <w:t>Describe any assurance of confidentiality provided to respondents and the basis for the assurance in statute, regulation, or agency policy.</w:t>
      </w:r>
    </w:p>
    <w:p w:rsidR="00EA78D2" w:rsidP="00EA78D2" w:rsidRDefault="00EA78D2" w14:paraId="0DBE3D61" w14:textId="38ACBAB3">
      <w:pPr>
        <w:autoSpaceDE w:val="0"/>
        <w:autoSpaceDN w:val="0"/>
        <w:adjustRightInd w:val="0"/>
      </w:pPr>
    </w:p>
    <w:p w:rsidRPr="004D4424" w:rsidR="00F75A41" w:rsidP="00F75A41" w:rsidRDefault="00F75A41" w14:paraId="43BAF4F7" w14:textId="77777777">
      <w:pPr>
        <w:ind w:firstLine="540"/>
        <w:jc w:val="both"/>
      </w:pPr>
      <w:r w:rsidRPr="004D4424">
        <w:t>There are no assurances of confidentiality.</w:t>
      </w:r>
    </w:p>
    <w:p w:rsidRPr="00CE3C52" w:rsidR="00F75A41" w:rsidP="00EA78D2" w:rsidRDefault="00F75A41" w14:paraId="558340E4" w14:textId="77777777">
      <w:pPr>
        <w:autoSpaceDE w:val="0"/>
        <w:autoSpaceDN w:val="0"/>
        <w:adjustRightInd w:val="0"/>
      </w:pPr>
    </w:p>
    <w:p w:rsidRPr="008F4D44" w:rsidR="00EA78D2" w:rsidP="00973CD5" w:rsidRDefault="00973CD5" w14:paraId="5645578D" w14:textId="77777777">
      <w:pPr>
        <w:tabs>
          <w:tab w:val="right" w:pos="360"/>
          <w:tab w:val="left" w:pos="540"/>
        </w:tabs>
        <w:autoSpaceDE w:val="0"/>
        <w:autoSpaceDN w:val="0"/>
        <w:adjustRightInd w:val="0"/>
        <w:ind w:left="540" w:hanging="540"/>
        <w:rPr>
          <w:i/>
        </w:rPr>
      </w:pPr>
      <w:r w:rsidRPr="008F4D44">
        <w:rPr>
          <w:i/>
        </w:rPr>
        <w:tab/>
      </w:r>
      <w:r w:rsidRPr="008F4D44" w:rsidR="00EA78D2">
        <w:rPr>
          <w:i/>
        </w:rPr>
        <w:t>11.</w:t>
      </w:r>
      <w:r w:rsidRPr="008F4D44">
        <w:rPr>
          <w:i/>
        </w:rPr>
        <w:tab/>
      </w:r>
      <w:r w:rsidRPr="008F4D44" w:rsidR="00EA78D2">
        <w:rPr>
          <w:i/>
        </w:rPr>
        <w:t xml:space="preserve">Provide additional justification for any questions of a sensitive nature, such as sexual behavior and attitudes, religious beliefs, and other matters that are commonly considered private. </w:t>
      </w:r>
      <w:r w:rsidR="00904938">
        <w:rPr>
          <w:i/>
        </w:rPr>
        <w:t xml:space="preserve"> </w:t>
      </w:r>
      <w:r w:rsidRPr="008F4D44" w:rsidR="00EA78D2">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A78D2" w:rsidP="00EA78D2" w:rsidRDefault="00EA78D2" w14:paraId="3D3CA798" w14:textId="5CC17029">
      <w:pPr>
        <w:autoSpaceDE w:val="0"/>
        <w:autoSpaceDN w:val="0"/>
        <w:adjustRightInd w:val="0"/>
      </w:pPr>
    </w:p>
    <w:p w:rsidRPr="004D4424" w:rsidR="00F75A41" w:rsidP="00F75A41" w:rsidRDefault="00F75A41" w14:paraId="2B850C3C" w14:textId="77777777">
      <w:pPr>
        <w:ind w:firstLine="540"/>
        <w:jc w:val="both"/>
      </w:pPr>
      <w:r w:rsidRPr="004D4424">
        <w:t>There is no information of a sensitive nature being requested.</w:t>
      </w:r>
    </w:p>
    <w:p w:rsidRPr="00CE3C52" w:rsidR="00F75A41" w:rsidP="00EA78D2" w:rsidRDefault="00F75A41" w14:paraId="03F8AC57" w14:textId="77777777">
      <w:pPr>
        <w:autoSpaceDE w:val="0"/>
        <w:autoSpaceDN w:val="0"/>
        <w:adjustRightInd w:val="0"/>
      </w:pPr>
    </w:p>
    <w:p w:rsidRPr="008F4D44" w:rsidR="00EA78D2" w:rsidP="0052176B" w:rsidRDefault="00996590" w14:paraId="5AF65739" w14:textId="77777777">
      <w:pPr>
        <w:tabs>
          <w:tab w:val="right" w:pos="360"/>
        </w:tabs>
        <w:autoSpaceDE w:val="0"/>
        <w:autoSpaceDN w:val="0"/>
        <w:adjustRightInd w:val="0"/>
        <w:ind w:left="540" w:hanging="540"/>
        <w:rPr>
          <w:i/>
        </w:rPr>
      </w:pPr>
      <w:r w:rsidRPr="008F4D44">
        <w:rPr>
          <w:i/>
        </w:rPr>
        <w:tab/>
      </w:r>
      <w:r w:rsidRPr="008F4D44" w:rsidR="00EA78D2">
        <w:rPr>
          <w:i/>
        </w:rPr>
        <w:t>12.</w:t>
      </w:r>
      <w:r w:rsidRPr="008F4D44">
        <w:rPr>
          <w:i/>
        </w:rPr>
        <w:tab/>
      </w:r>
      <w:r w:rsidRPr="008F4D44" w:rsidR="00EA78D2">
        <w:rPr>
          <w:i/>
        </w:rPr>
        <w:t xml:space="preserve">Provide estimates of the hour burden of the collection of information. </w:t>
      </w:r>
      <w:r w:rsidR="00216406">
        <w:rPr>
          <w:i/>
        </w:rPr>
        <w:t xml:space="preserve"> </w:t>
      </w:r>
      <w:r w:rsidRPr="008F4D44" w:rsidR="00EA78D2">
        <w:rPr>
          <w:i/>
        </w:rPr>
        <w:t xml:space="preserve">The statement should: </w:t>
      </w:r>
    </w:p>
    <w:p w:rsidRPr="008F4D44" w:rsidR="00996590" w:rsidP="00996590" w:rsidRDefault="00EA78D2" w14:paraId="377CF9DA" w14:textId="77777777">
      <w:pPr>
        <w:autoSpaceDE w:val="0"/>
        <w:autoSpaceDN w:val="0"/>
        <w:adjustRightInd w:val="0"/>
        <w:ind w:left="720" w:hanging="180"/>
        <w:rPr>
          <w:i/>
        </w:rPr>
      </w:pPr>
      <w:r w:rsidRPr="008F4D44">
        <w:rPr>
          <w:i/>
        </w:rPr>
        <w:t>* Indicate the number of respondents, frequency of response, annual hour burden, and an explanation of how the burden was estimated</w:t>
      </w:r>
      <w:r w:rsidRPr="008F4D44" w:rsidR="00F25EFF">
        <w:rPr>
          <w:i/>
        </w:rPr>
        <w:t xml:space="preserve">.  </w:t>
      </w:r>
      <w:r w:rsidRPr="008F4D44">
        <w:rPr>
          <w:i/>
        </w:rPr>
        <w:t xml:space="preserve">Unless directed to do so, agencies should not conduct special surveys to obtain information on which to base hour burden estimates. </w:t>
      </w:r>
      <w:r w:rsidRPr="008F4D44" w:rsidR="00996590">
        <w:rPr>
          <w:i/>
        </w:rPr>
        <w:t xml:space="preserve"> </w:t>
      </w:r>
      <w:r w:rsidRPr="008F4D44">
        <w:rPr>
          <w:i/>
        </w:rPr>
        <w:t>Consultation with a sample (fewer than 10) of potential respondents is desirable</w:t>
      </w:r>
      <w:r w:rsidRPr="008F4D44" w:rsidR="00F25EFF">
        <w:rPr>
          <w:i/>
        </w:rPr>
        <w:t xml:space="preserve">.  </w:t>
      </w:r>
      <w:r w:rsidRPr="008F4D44">
        <w:rPr>
          <w:i/>
        </w:rPr>
        <w:t xml:space="preserve">If the hour burden on respondents is expected to vary widely because of differences in activity, size, or complexity, show the range of estimated hour burden, and explain the reasons for the variance. </w:t>
      </w:r>
      <w:r w:rsidRPr="008F4D44" w:rsidR="00996590">
        <w:rPr>
          <w:i/>
        </w:rPr>
        <w:t xml:space="preserve"> </w:t>
      </w:r>
      <w:r w:rsidRPr="008F4D44">
        <w:rPr>
          <w:i/>
        </w:rPr>
        <w:t>Generally, estimates should not include burden hours for customary and usual business practices.</w:t>
      </w:r>
    </w:p>
    <w:p w:rsidRPr="008F4D44" w:rsidR="00EA78D2" w:rsidP="00996590" w:rsidRDefault="00EA78D2" w14:paraId="5089F95C" w14:textId="77777777">
      <w:pPr>
        <w:autoSpaceDE w:val="0"/>
        <w:autoSpaceDN w:val="0"/>
        <w:adjustRightInd w:val="0"/>
        <w:ind w:left="720" w:hanging="180"/>
        <w:rPr>
          <w:i/>
        </w:rPr>
      </w:pPr>
      <w:r w:rsidRPr="008F4D44">
        <w:rPr>
          <w:i/>
        </w:rPr>
        <w:t xml:space="preserve">* If this request for approval covers more than one form, provide separate hour burden estimates for each form and aggregate the hour burdens. </w:t>
      </w:r>
    </w:p>
    <w:p w:rsidRPr="008F4D44" w:rsidR="00EA78D2" w:rsidP="00996590" w:rsidRDefault="00EA78D2" w14:paraId="58301E1B" w14:textId="77777777">
      <w:pPr>
        <w:autoSpaceDE w:val="0"/>
        <w:autoSpaceDN w:val="0"/>
        <w:adjustRightInd w:val="0"/>
        <w:ind w:left="720" w:hanging="180"/>
        <w:rPr>
          <w:i/>
        </w:rPr>
      </w:pPr>
      <w:r w:rsidRPr="008F4D44">
        <w:rPr>
          <w:i/>
        </w:rPr>
        <w:t xml:space="preserve">* Provide estimates of annualized cost to respondents for the hour burdens for collections of information, identifying and using appropriate wage rate categories. </w:t>
      </w:r>
      <w:r w:rsidRPr="008F4D44" w:rsidR="00A705A4">
        <w:rPr>
          <w:i/>
        </w:rPr>
        <w:t xml:space="preserve"> </w:t>
      </w:r>
      <w:r w:rsidRPr="008F4D44">
        <w:rPr>
          <w:i/>
        </w:rPr>
        <w:t xml:space="preserve">The cost of contracting out or paying outside parties for information collection activities should not be included here. </w:t>
      </w:r>
      <w:r w:rsidRPr="008F4D44" w:rsidR="00A705A4">
        <w:rPr>
          <w:i/>
        </w:rPr>
        <w:t xml:space="preserve"> </w:t>
      </w:r>
      <w:r w:rsidRPr="008F4D44">
        <w:rPr>
          <w:i/>
        </w:rPr>
        <w:t xml:space="preserve">Instead, this cost should be included under </w:t>
      </w:r>
      <w:r w:rsidRPr="008F4D44" w:rsidR="00A705A4">
        <w:rPr>
          <w:i/>
        </w:rPr>
        <w:t>“</w:t>
      </w:r>
      <w:r w:rsidRPr="008F4D44">
        <w:rPr>
          <w:i/>
        </w:rPr>
        <w:t>Annual Cost to Federal Government.</w:t>
      </w:r>
      <w:r w:rsidRPr="008F4D44" w:rsidR="00A705A4">
        <w:rPr>
          <w:i/>
        </w:rPr>
        <w:t>”</w:t>
      </w:r>
      <w:r w:rsidRPr="008F4D44">
        <w:rPr>
          <w:i/>
        </w:rPr>
        <w:t xml:space="preserve"> </w:t>
      </w:r>
    </w:p>
    <w:p w:rsidR="003737C4" w:rsidP="003737C4" w:rsidRDefault="003737C4" w14:paraId="5C6A53D0" w14:textId="77777777"/>
    <w:p w:rsidRPr="00B86D38" w:rsidR="003737C4" w:rsidP="003737C4" w:rsidRDefault="003737C4" w14:paraId="53DA1050" w14:textId="51524693">
      <w:pPr>
        <w:ind w:left="540"/>
      </w:pPr>
      <w:r w:rsidRPr="00B86D38">
        <w:t>All States, including the Insular Areas, may apply for Workflex waiver authority; therefore, the number of respondents indicated below is an estimate.  Based on the historical level of interest, the number of respondents is expected to be quite low.  Burden estimates are:</w:t>
      </w:r>
    </w:p>
    <w:p w:rsidRPr="00B86D38" w:rsidR="003737C4" w:rsidP="003737C4" w:rsidRDefault="003737C4" w14:paraId="6FB0BAD4" w14:textId="77777777"/>
    <w:p w:rsidRPr="00B86D38" w:rsidR="003737C4" w:rsidP="003737C4" w:rsidRDefault="003737C4" w14:paraId="69FC5B30" w14:textId="77777777">
      <w:pPr>
        <w:ind w:left="540"/>
      </w:pPr>
      <w:r w:rsidRPr="00B86D38">
        <w:t>5 respondents x 1 frequency x 1</w:t>
      </w:r>
      <w:r>
        <w:t>5</w:t>
      </w:r>
      <w:r w:rsidRPr="00B86D38">
        <w:t xml:space="preserve"> hours per respondent application = </w:t>
      </w:r>
      <w:r>
        <w:t>75</w:t>
      </w:r>
      <w:r w:rsidRPr="00B86D38">
        <w:t xml:space="preserve"> total annual burden hours.</w:t>
      </w:r>
    </w:p>
    <w:p w:rsidR="00DB6641" w:rsidP="00DB6641" w:rsidRDefault="00DB6641" w14:paraId="03DE43F3" w14:textId="77777777"/>
    <w:p w:rsidRPr="00B86D38" w:rsidR="00DB6641" w:rsidP="00DB6641" w:rsidRDefault="00DB6641" w14:paraId="7F31B1BC" w14:textId="2AEDE7B1">
      <w:pPr>
        <w:ind w:left="540"/>
      </w:pPr>
      <w:r w:rsidRPr="00B86D38">
        <w:t>In addition to the Workflex plan, a State granted Workflex authority is required to submit quarterly reports consisting of seven items which summarize waiver activities in the State.  We estimate that, at the high end, five states will request Workflex authority per year.  Therefore burden estimates for quarterly reporting are:</w:t>
      </w:r>
    </w:p>
    <w:p w:rsidRPr="00B86D38" w:rsidR="00DB6641" w:rsidP="00DB6641" w:rsidRDefault="00DB6641" w14:paraId="307C6904" w14:textId="77777777"/>
    <w:p w:rsidRPr="00B86D38" w:rsidR="00DB6641" w:rsidP="00DB6641" w:rsidRDefault="00DB6641" w14:paraId="2FD591B3" w14:textId="77777777">
      <w:pPr>
        <w:ind w:left="540"/>
      </w:pPr>
      <w:r w:rsidRPr="00B86D38">
        <w:t xml:space="preserve">5 respondents x 4 quarters x </w:t>
      </w:r>
      <w:r>
        <w:t>8</w:t>
      </w:r>
      <w:r w:rsidRPr="00B86D38">
        <w:t xml:space="preserve"> hours per respondent per report = </w:t>
      </w:r>
      <w:r>
        <w:t>1</w:t>
      </w:r>
      <w:r w:rsidRPr="00B86D38">
        <w:t>60 total annual burden hours</w:t>
      </w:r>
    </w:p>
    <w:p w:rsidRPr="00B86D38" w:rsidR="00DB6641" w:rsidP="00DB6641" w:rsidRDefault="00DB6641" w14:paraId="2F43524D" w14:textId="77777777"/>
    <w:p w:rsidRPr="00B86D38" w:rsidR="00621DF7" w:rsidP="00621DF7" w:rsidRDefault="00621DF7" w14:paraId="27E7D63D" w14:textId="4792C8AB">
      <w:pPr>
        <w:ind w:left="540"/>
      </w:pPr>
      <w:r w:rsidRPr="00B86D38">
        <w:t xml:space="preserve">Costs for respondents include drafting the application to meet the submission requirements and the goals and priorities of the Governor and various State and local partners/stakeholders.  Individual staff costs to prepare an </w:t>
      </w:r>
      <w:r w:rsidRPr="00B86D38">
        <w:rPr>
          <w:i/>
        </w:rPr>
        <w:t>application</w:t>
      </w:r>
      <w:r w:rsidRPr="00B86D38">
        <w:t xml:space="preserve"> are estimated at $</w:t>
      </w:r>
      <w:r w:rsidR="00643B2E">
        <w:t xml:space="preserve">50.61 </w:t>
      </w:r>
      <w:r w:rsidRPr="00B86D38">
        <w:t>per hour times 1</w:t>
      </w:r>
      <w:r>
        <w:t>5</w:t>
      </w:r>
      <w:r w:rsidRPr="00B86D38">
        <w:t xml:space="preserve"> hours of preparation or $</w:t>
      </w:r>
      <w:r w:rsidR="00643B2E">
        <w:t xml:space="preserve">759.15 </w:t>
      </w:r>
      <w:r w:rsidRPr="00B86D38">
        <w:t xml:space="preserve">per respondent.  Staff costs to prepare </w:t>
      </w:r>
      <w:r w:rsidRPr="00B86D38">
        <w:rPr>
          <w:i/>
        </w:rPr>
        <w:t>quarterly reports</w:t>
      </w:r>
      <w:r w:rsidRPr="00B86D38">
        <w:t xml:space="preserve"> are estimated at $</w:t>
      </w:r>
      <w:r w:rsidR="00643B2E">
        <w:t xml:space="preserve">50.61 </w:t>
      </w:r>
      <w:r w:rsidRPr="00B86D38">
        <w:t xml:space="preserve">per hour times </w:t>
      </w:r>
      <w:r>
        <w:t>8</w:t>
      </w:r>
      <w:r w:rsidRPr="00B86D38">
        <w:t xml:space="preserve"> hours of preparation multiplied by 4 reports or $</w:t>
      </w:r>
      <w:r w:rsidR="00643B2E">
        <w:t xml:space="preserve">1,619.52 </w:t>
      </w:r>
      <w:r w:rsidRPr="00B86D38">
        <w:t>per respondent annually.  The total monetized value of the respondents’ time is $</w:t>
      </w:r>
      <w:r>
        <w:t>11,230</w:t>
      </w:r>
      <w:r w:rsidRPr="00B86D38">
        <w:t xml:space="preserve"> ($</w:t>
      </w:r>
      <w:r>
        <w:t>2,</w:t>
      </w:r>
      <w:r w:rsidR="00643B2E">
        <w:t xml:space="preserve">378.67 </w:t>
      </w:r>
      <w:r w:rsidRPr="00B86D38">
        <w:t>per respondent times 5 respondents)</w:t>
      </w:r>
      <w:r>
        <w:t>.</w:t>
      </w:r>
      <w:r w:rsidRPr="00B86D38">
        <w:t xml:space="preserve"> </w:t>
      </w:r>
    </w:p>
    <w:p w:rsidRPr="00B86D38" w:rsidR="00621DF7" w:rsidP="00621DF7" w:rsidRDefault="00621DF7" w14:paraId="04129DE2" w14:textId="77777777"/>
    <w:p w:rsidRPr="003B179F" w:rsidR="00621DF7" w:rsidP="00621DF7" w:rsidRDefault="00621DF7" w14:paraId="593FA8AA" w14:textId="3B4205B2">
      <w:pPr>
        <w:ind w:left="540"/>
        <w:rPr>
          <w:rFonts w:eastAsia="Calibri"/>
        </w:rPr>
      </w:pPr>
      <w:r w:rsidRPr="00B86D38">
        <w:t>The hourly rate is computed by dividing the FY 2017 national average personal services/personal benefits (PS/PB) annual salary for state staff as provided for through the distribution of state UI administrative grants (</w:t>
      </w:r>
      <w:r w:rsidRPr="00643B2E" w:rsidR="00643B2E">
        <w:t>https://wdr.doleta.gov/directives/attach/UIPL/UIPL_16-19_Attachment-1_Acc.pdf</w:t>
      </w:r>
      <w:r w:rsidRPr="00B86D38">
        <w:t>) by the number of hour</w:t>
      </w:r>
      <w:r w:rsidR="00643B2E">
        <w:t>s worked in a year (1,711).  $86</w:t>
      </w:r>
      <w:r w:rsidRPr="00B86D38">
        <w:t>,</w:t>
      </w:r>
      <w:r w:rsidR="00643B2E">
        <w:t>609</w:t>
      </w:r>
      <w:r w:rsidRPr="00B86D38">
        <w:t xml:space="preserve"> annual rate/1,711 hours = $</w:t>
      </w:r>
      <w:r w:rsidR="00643B2E">
        <w:t>50.61</w:t>
      </w:r>
      <w:r w:rsidRPr="00B86D38">
        <w:t>.</w:t>
      </w:r>
      <w:r>
        <w:rPr>
          <w:rFonts w:eastAsia="Calibri"/>
        </w:rPr>
        <w:t xml:space="preserve"> </w:t>
      </w:r>
      <w:r w:rsidRPr="003B179F">
        <w:rPr>
          <w:rFonts w:eastAsia="Calibri"/>
        </w:rPr>
        <w:t xml:space="preserve">  </w:t>
      </w:r>
    </w:p>
    <w:p w:rsidR="00EA78D2" w:rsidP="00EA78D2" w:rsidRDefault="00EA78D2" w14:paraId="48FFC9ED" w14:textId="27C7BBB9">
      <w:pPr>
        <w:autoSpaceDE w:val="0"/>
        <w:autoSpaceDN w:val="0"/>
        <w:adjustRightInd w:val="0"/>
      </w:pPr>
    </w:p>
    <w:p w:rsidR="003737C4" w:rsidP="00EA78D2" w:rsidRDefault="003737C4" w14:paraId="34797EE6" w14:textId="77777777">
      <w:pPr>
        <w:autoSpaceDE w:val="0"/>
        <w:autoSpaceDN w:val="0"/>
        <w:adjustRightInd w:val="0"/>
      </w:pPr>
    </w:p>
    <w:p w:rsidR="00C30A42" w:rsidP="00C30A42" w:rsidRDefault="00C30A42" w14:paraId="468B7CB9" w14:textId="77777777"/>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9"/>
        <w:gridCol w:w="1415"/>
        <w:gridCol w:w="1219"/>
        <w:gridCol w:w="1182"/>
        <w:gridCol w:w="1097"/>
        <w:gridCol w:w="950"/>
        <w:gridCol w:w="889"/>
        <w:gridCol w:w="1344"/>
      </w:tblGrid>
      <w:tr w:rsidR="00C30A42" w:rsidTr="00983A0C" w14:paraId="715A2631" w14:textId="77777777">
        <w:tc>
          <w:tcPr>
            <w:tcW w:w="1424"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703CB12D" w14:textId="77777777">
            <w:pPr>
              <w:spacing w:line="276" w:lineRule="auto"/>
              <w:jc w:val="center"/>
              <w:rPr>
                <w:b/>
                <w:sz w:val="22"/>
                <w:szCs w:val="22"/>
              </w:rPr>
            </w:pPr>
            <w:r>
              <w:rPr>
                <w:b/>
                <w:sz w:val="22"/>
                <w:szCs w:val="22"/>
              </w:rPr>
              <w:t>Activity</w:t>
            </w:r>
          </w:p>
        </w:tc>
        <w:tc>
          <w:tcPr>
            <w:tcW w:w="1387"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636601BC" w14:textId="77777777">
            <w:pPr>
              <w:spacing w:line="276" w:lineRule="auto"/>
              <w:jc w:val="center"/>
              <w:rPr>
                <w:b/>
                <w:sz w:val="22"/>
                <w:szCs w:val="22"/>
              </w:rPr>
            </w:pPr>
            <w:r>
              <w:rPr>
                <w:b/>
                <w:sz w:val="22"/>
                <w:szCs w:val="22"/>
              </w:rPr>
              <w:t>Number of Respondents</w:t>
            </w:r>
          </w:p>
        </w:tc>
        <w:tc>
          <w:tcPr>
            <w:tcW w:w="1195"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5B5D62D6" w14:textId="77777777">
            <w:pPr>
              <w:spacing w:line="276" w:lineRule="auto"/>
              <w:jc w:val="center"/>
              <w:rPr>
                <w:b/>
                <w:sz w:val="22"/>
                <w:szCs w:val="22"/>
              </w:rPr>
            </w:pPr>
            <w:r>
              <w:rPr>
                <w:b/>
                <w:sz w:val="22"/>
                <w:szCs w:val="22"/>
              </w:rPr>
              <w:t>Frequency</w:t>
            </w:r>
          </w:p>
        </w:tc>
        <w:tc>
          <w:tcPr>
            <w:tcW w:w="1159"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28A587E8" w14:textId="77777777">
            <w:pPr>
              <w:spacing w:line="276" w:lineRule="auto"/>
              <w:jc w:val="center"/>
              <w:rPr>
                <w:b/>
                <w:sz w:val="22"/>
                <w:szCs w:val="22"/>
              </w:rPr>
            </w:pPr>
            <w:r>
              <w:rPr>
                <w:b/>
                <w:sz w:val="22"/>
                <w:szCs w:val="22"/>
              </w:rPr>
              <w:t>Total Annual Responses</w:t>
            </w:r>
          </w:p>
        </w:tc>
        <w:tc>
          <w:tcPr>
            <w:tcW w:w="1076"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1A381BF4" w14:textId="77777777">
            <w:pPr>
              <w:spacing w:line="276" w:lineRule="auto"/>
              <w:jc w:val="center"/>
              <w:rPr>
                <w:b/>
                <w:sz w:val="22"/>
                <w:szCs w:val="22"/>
              </w:rPr>
            </w:pPr>
            <w:r>
              <w:rPr>
                <w:b/>
                <w:sz w:val="22"/>
                <w:szCs w:val="22"/>
              </w:rPr>
              <w:t>Time Per Response</w:t>
            </w:r>
          </w:p>
          <w:p w:rsidR="0002000A" w:rsidP="00696E21" w:rsidRDefault="0002000A" w14:paraId="715B92CA" w14:textId="518F3B9A">
            <w:pPr>
              <w:spacing w:line="276" w:lineRule="auto"/>
              <w:jc w:val="center"/>
              <w:rPr>
                <w:b/>
                <w:sz w:val="22"/>
                <w:szCs w:val="22"/>
              </w:rPr>
            </w:pPr>
            <w:r>
              <w:rPr>
                <w:b/>
                <w:sz w:val="22"/>
                <w:szCs w:val="22"/>
              </w:rPr>
              <w:t>(Hours)</w:t>
            </w:r>
          </w:p>
        </w:tc>
        <w:tc>
          <w:tcPr>
            <w:tcW w:w="933"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611B4279" w14:textId="77777777">
            <w:pPr>
              <w:spacing w:line="276" w:lineRule="auto"/>
              <w:jc w:val="center"/>
              <w:rPr>
                <w:b/>
                <w:sz w:val="22"/>
                <w:szCs w:val="22"/>
              </w:rPr>
            </w:pPr>
            <w:r>
              <w:rPr>
                <w:b/>
                <w:sz w:val="22"/>
                <w:szCs w:val="22"/>
              </w:rPr>
              <w:t>Total Annual Burden (Hours)</w:t>
            </w:r>
          </w:p>
        </w:tc>
        <w:tc>
          <w:tcPr>
            <w:tcW w:w="873"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6DD1F5CB" w14:textId="77777777">
            <w:pPr>
              <w:spacing w:line="276" w:lineRule="auto"/>
              <w:jc w:val="center"/>
              <w:rPr>
                <w:b/>
                <w:sz w:val="22"/>
                <w:szCs w:val="22"/>
              </w:rPr>
            </w:pPr>
            <w:r>
              <w:rPr>
                <w:b/>
                <w:sz w:val="22"/>
                <w:szCs w:val="22"/>
              </w:rPr>
              <w:t>Hourly Rate*</w:t>
            </w:r>
          </w:p>
        </w:tc>
        <w:tc>
          <w:tcPr>
            <w:tcW w:w="1488" w:type="dxa"/>
            <w:tcBorders>
              <w:top w:val="single" w:color="auto" w:sz="4" w:space="0"/>
              <w:left w:val="single" w:color="auto" w:sz="4" w:space="0"/>
              <w:bottom w:val="single" w:color="auto" w:sz="4" w:space="0"/>
              <w:right w:val="single" w:color="auto" w:sz="4" w:space="0"/>
            </w:tcBorders>
            <w:shd w:val="clear" w:color="auto" w:fill="8DB3E2"/>
            <w:hideMark/>
          </w:tcPr>
          <w:p w:rsidR="00C30A42" w:rsidP="00696E21" w:rsidRDefault="00C30A42" w14:paraId="2ACF64C8" w14:textId="77777777">
            <w:pPr>
              <w:spacing w:line="276" w:lineRule="auto"/>
              <w:jc w:val="center"/>
              <w:rPr>
                <w:b/>
                <w:sz w:val="22"/>
                <w:szCs w:val="22"/>
              </w:rPr>
            </w:pPr>
            <w:r>
              <w:rPr>
                <w:b/>
                <w:sz w:val="22"/>
                <w:szCs w:val="22"/>
              </w:rPr>
              <w:t>Monetized Value of Respondent Time</w:t>
            </w:r>
          </w:p>
        </w:tc>
      </w:tr>
      <w:tr w:rsidR="00C30A42" w:rsidTr="00983A0C" w14:paraId="6263B0B5" w14:textId="77777777">
        <w:tc>
          <w:tcPr>
            <w:tcW w:w="1424" w:type="dxa"/>
            <w:tcBorders>
              <w:top w:val="single" w:color="auto" w:sz="4" w:space="0"/>
              <w:left w:val="single" w:color="auto" w:sz="4" w:space="0"/>
              <w:bottom w:val="single" w:color="auto" w:sz="4" w:space="0"/>
              <w:right w:val="single" w:color="auto" w:sz="4" w:space="0"/>
            </w:tcBorders>
            <w:vAlign w:val="bottom"/>
          </w:tcPr>
          <w:p w:rsidR="00C30A42" w:rsidRDefault="00643B2E" w14:paraId="2A782854" w14:textId="6BAE35F0">
            <w:pPr>
              <w:spacing w:line="276" w:lineRule="auto"/>
              <w:jc w:val="right"/>
              <w:rPr>
                <w:sz w:val="22"/>
                <w:szCs w:val="22"/>
              </w:rPr>
            </w:pPr>
            <w:r>
              <w:rPr>
                <w:sz w:val="22"/>
                <w:szCs w:val="22"/>
              </w:rPr>
              <w:t>Waiver Application</w:t>
            </w:r>
          </w:p>
        </w:tc>
        <w:tc>
          <w:tcPr>
            <w:tcW w:w="1387" w:type="dxa"/>
            <w:tcBorders>
              <w:top w:val="single" w:color="auto" w:sz="4" w:space="0"/>
              <w:left w:val="single" w:color="auto" w:sz="4" w:space="0"/>
              <w:bottom w:val="single" w:color="auto" w:sz="4" w:space="0"/>
              <w:right w:val="single" w:color="auto" w:sz="4" w:space="0"/>
            </w:tcBorders>
            <w:vAlign w:val="bottom"/>
          </w:tcPr>
          <w:p w:rsidR="00C30A42" w:rsidRDefault="00643B2E" w14:paraId="5EAFE22D" w14:textId="6FDA32C5">
            <w:pPr>
              <w:spacing w:line="276" w:lineRule="auto"/>
              <w:jc w:val="right"/>
              <w:rPr>
                <w:sz w:val="22"/>
                <w:szCs w:val="22"/>
              </w:rPr>
            </w:pPr>
            <w:r>
              <w:rPr>
                <w:sz w:val="22"/>
                <w:szCs w:val="22"/>
              </w:rPr>
              <w:t>5</w:t>
            </w:r>
          </w:p>
        </w:tc>
        <w:tc>
          <w:tcPr>
            <w:tcW w:w="1195" w:type="dxa"/>
            <w:tcBorders>
              <w:top w:val="single" w:color="auto" w:sz="4" w:space="0"/>
              <w:left w:val="single" w:color="auto" w:sz="4" w:space="0"/>
              <w:bottom w:val="single" w:color="auto" w:sz="4" w:space="0"/>
              <w:right w:val="single" w:color="auto" w:sz="4" w:space="0"/>
            </w:tcBorders>
            <w:vAlign w:val="bottom"/>
          </w:tcPr>
          <w:p w:rsidR="00C30A42" w:rsidRDefault="00643B2E" w14:paraId="1C84B303" w14:textId="6D96F46C">
            <w:pPr>
              <w:spacing w:line="276" w:lineRule="auto"/>
              <w:jc w:val="right"/>
              <w:rPr>
                <w:sz w:val="22"/>
                <w:szCs w:val="22"/>
              </w:rPr>
            </w:pPr>
            <w:r>
              <w:rPr>
                <w:sz w:val="22"/>
                <w:szCs w:val="22"/>
              </w:rPr>
              <w:t>1</w:t>
            </w:r>
          </w:p>
        </w:tc>
        <w:tc>
          <w:tcPr>
            <w:tcW w:w="1159" w:type="dxa"/>
            <w:tcBorders>
              <w:top w:val="single" w:color="auto" w:sz="4" w:space="0"/>
              <w:left w:val="single" w:color="auto" w:sz="4" w:space="0"/>
              <w:bottom w:val="single" w:color="auto" w:sz="4" w:space="0"/>
              <w:right w:val="single" w:color="auto" w:sz="4" w:space="0"/>
            </w:tcBorders>
            <w:vAlign w:val="bottom"/>
          </w:tcPr>
          <w:p w:rsidR="00C30A42" w:rsidRDefault="00643B2E" w14:paraId="29D44BB0" w14:textId="642BEB46">
            <w:pPr>
              <w:spacing w:line="276" w:lineRule="auto"/>
              <w:jc w:val="right"/>
              <w:rPr>
                <w:sz w:val="22"/>
                <w:szCs w:val="22"/>
              </w:rPr>
            </w:pPr>
            <w:r>
              <w:rPr>
                <w:sz w:val="22"/>
                <w:szCs w:val="22"/>
              </w:rPr>
              <w:t>5</w:t>
            </w:r>
          </w:p>
        </w:tc>
        <w:tc>
          <w:tcPr>
            <w:tcW w:w="1076" w:type="dxa"/>
            <w:tcBorders>
              <w:top w:val="single" w:color="auto" w:sz="4" w:space="0"/>
              <w:left w:val="single" w:color="auto" w:sz="4" w:space="0"/>
              <w:bottom w:val="single" w:color="auto" w:sz="4" w:space="0"/>
              <w:right w:val="single" w:color="auto" w:sz="4" w:space="0"/>
            </w:tcBorders>
            <w:vAlign w:val="bottom"/>
          </w:tcPr>
          <w:p w:rsidR="00C30A42" w:rsidRDefault="00643B2E" w14:paraId="5068715C" w14:textId="60F7586B">
            <w:pPr>
              <w:spacing w:line="276" w:lineRule="auto"/>
              <w:jc w:val="right"/>
              <w:rPr>
                <w:sz w:val="22"/>
                <w:szCs w:val="22"/>
              </w:rPr>
            </w:pPr>
            <w:r>
              <w:rPr>
                <w:sz w:val="22"/>
                <w:szCs w:val="22"/>
              </w:rPr>
              <w:t>15</w:t>
            </w:r>
          </w:p>
        </w:tc>
        <w:tc>
          <w:tcPr>
            <w:tcW w:w="933" w:type="dxa"/>
            <w:tcBorders>
              <w:top w:val="single" w:color="auto" w:sz="4" w:space="0"/>
              <w:left w:val="single" w:color="auto" w:sz="4" w:space="0"/>
              <w:bottom w:val="single" w:color="auto" w:sz="4" w:space="0"/>
              <w:right w:val="single" w:color="auto" w:sz="4" w:space="0"/>
            </w:tcBorders>
            <w:vAlign w:val="bottom"/>
          </w:tcPr>
          <w:p w:rsidR="00C30A42" w:rsidRDefault="00643B2E" w14:paraId="51D1A8C4" w14:textId="5AA87C52">
            <w:pPr>
              <w:spacing w:line="276" w:lineRule="auto"/>
              <w:jc w:val="right"/>
              <w:rPr>
                <w:sz w:val="22"/>
                <w:szCs w:val="22"/>
              </w:rPr>
            </w:pPr>
            <w:r>
              <w:rPr>
                <w:sz w:val="22"/>
                <w:szCs w:val="22"/>
              </w:rPr>
              <w:t>75</w:t>
            </w:r>
          </w:p>
        </w:tc>
        <w:tc>
          <w:tcPr>
            <w:tcW w:w="873" w:type="dxa"/>
            <w:tcBorders>
              <w:top w:val="single" w:color="auto" w:sz="4" w:space="0"/>
              <w:left w:val="single" w:color="auto" w:sz="4" w:space="0"/>
              <w:bottom w:val="single" w:color="auto" w:sz="4" w:space="0"/>
              <w:right w:val="single" w:color="auto" w:sz="4" w:space="0"/>
            </w:tcBorders>
            <w:vAlign w:val="bottom"/>
          </w:tcPr>
          <w:p w:rsidR="00C30A42" w:rsidRDefault="00983A0C" w14:paraId="734458F1" w14:textId="703A1B41">
            <w:pPr>
              <w:spacing w:line="276" w:lineRule="auto"/>
              <w:jc w:val="right"/>
              <w:rPr>
                <w:sz w:val="22"/>
                <w:szCs w:val="22"/>
              </w:rPr>
            </w:pPr>
            <w:r>
              <w:rPr>
                <w:sz w:val="22"/>
                <w:szCs w:val="22"/>
              </w:rPr>
              <w:t>$</w:t>
            </w:r>
            <w:r w:rsidR="00643B2E">
              <w:rPr>
                <w:sz w:val="22"/>
                <w:szCs w:val="22"/>
              </w:rPr>
              <w:t>50.61</w:t>
            </w:r>
          </w:p>
        </w:tc>
        <w:tc>
          <w:tcPr>
            <w:tcW w:w="1488" w:type="dxa"/>
            <w:tcBorders>
              <w:top w:val="single" w:color="auto" w:sz="4" w:space="0"/>
              <w:left w:val="single" w:color="auto" w:sz="4" w:space="0"/>
              <w:bottom w:val="single" w:color="auto" w:sz="4" w:space="0"/>
              <w:right w:val="single" w:color="auto" w:sz="4" w:space="0"/>
            </w:tcBorders>
            <w:vAlign w:val="bottom"/>
          </w:tcPr>
          <w:p w:rsidR="00C30A42" w:rsidRDefault="00983A0C" w14:paraId="20150B6A" w14:textId="18CB0498">
            <w:pPr>
              <w:spacing w:line="276" w:lineRule="auto"/>
              <w:jc w:val="right"/>
              <w:rPr>
                <w:sz w:val="22"/>
                <w:szCs w:val="22"/>
              </w:rPr>
            </w:pPr>
            <w:r>
              <w:rPr>
                <w:sz w:val="22"/>
                <w:szCs w:val="22"/>
              </w:rPr>
              <w:t>$3,795.75</w:t>
            </w:r>
          </w:p>
        </w:tc>
      </w:tr>
      <w:tr w:rsidR="00C30A42" w:rsidTr="00983A0C" w14:paraId="73561324" w14:textId="77777777">
        <w:tc>
          <w:tcPr>
            <w:tcW w:w="1424" w:type="dxa"/>
            <w:tcBorders>
              <w:top w:val="single" w:color="auto" w:sz="4" w:space="0"/>
              <w:left w:val="single" w:color="auto" w:sz="4" w:space="0"/>
              <w:bottom w:val="single" w:color="auto" w:sz="4" w:space="0"/>
              <w:right w:val="single" w:color="auto" w:sz="4" w:space="0"/>
            </w:tcBorders>
            <w:vAlign w:val="bottom"/>
          </w:tcPr>
          <w:p w:rsidR="00C30A42" w:rsidRDefault="00983A0C" w14:paraId="257EE95F" w14:textId="77BFD765">
            <w:pPr>
              <w:spacing w:line="276" w:lineRule="auto"/>
              <w:jc w:val="right"/>
              <w:rPr>
                <w:sz w:val="22"/>
                <w:szCs w:val="22"/>
              </w:rPr>
            </w:pPr>
            <w:r>
              <w:rPr>
                <w:sz w:val="22"/>
                <w:szCs w:val="22"/>
              </w:rPr>
              <w:t>Quarterly Reporting</w:t>
            </w:r>
          </w:p>
        </w:tc>
        <w:tc>
          <w:tcPr>
            <w:tcW w:w="1387" w:type="dxa"/>
            <w:tcBorders>
              <w:top w:val="single" w:color="auto" w:sz="4" w:space="0"/>
              <w:left w:val="single" w:color="auto" w:sz="4" w:space="0"/>
              <w:bottom w:val="single" w:color="auto" w:sz="4" w:space="0"/>
              <w:right w:val="single" w:color="auto" w:sz="4" w:space="0"/>
            </w:tcBorders>
            <w:vAlign w:val="bottom"/>
          </w:tcPr>
          <w:p w:rsidR="00C30A42" w:rsidRDefault="00983A0C" w14:paraId="10CB9E48" w14:textId="7E623396">
            <w:pPr>
              <w:spacing w:line="276" w:lineRule="auto"/>
              <w:jc w:val="right"/>
              <w:rPr>
                <w:sz w:val="22"/>
                <w:szCs w:val="22"/>
              </w:rPr>
            </w:pPr>
            <w:r>
              <w:rPr>
                <w:sz w:val="22"/>
                <w:szCs w:val="22"/>
              </w:rPr>
              <w:t>5</w:t>
            </w:r>
          </w:p>
        </w:tc>
        <w:tc>
          <w:tcPr>
            <w:tcW w:w="1195" w:type="dxa"/>
            <w:tcBorders>
              <w:top w:val="single" w:color="auto" w:sz="4" w:space="0"/>
              <w:left w:val="single" w:color="auto" w:sz="4" w:space="0"/>
              <w:bottom w:val="single" w:color="auto" w:sz="4" w:space="0"/>
              <w:right w:val="single" w:color="auto" w:sz="4" w:space="0"/>
            </w:tcBorders>
            <w:vAlign w:val="bottom"/>
          </w:tcPr>
          <w:p w:rsidR="00C30A42" w:rsidRDefault="00983A0C" w14:paraId="6E83EF8B" w14:textId="3695A4E9">
            <w:pPr>
              <w:spacing w:line="276" w:lineRule="auto"/>
              <w:jc w:val="right"/>
              <w:rPr>
                <w:sz w:val="22"/>
                <w:szCs w:val="22"/>
              </w:rPr>
            </w:pPr>
            <w:r>
              <w:rPr>
                <w:sz w:val="22"/>
                <w:szCs w:val="22"/>
              </w:rPr>
              <w:t>4</w:t>
            </w:r>
          </w:p>
        </w:tc>
        <w:tc>
          <w:tcPr>
            <w:tcW w:w="1159" w:type="dxa"/>
            <w:tcBorders>
              <w:top w:val="single" w:color="auto" w:sz="4" w:space="0"/>
              <w:left w:val="single" w:color="auto" w:sz="4" w:space="0"/>
              <w:bottom w:val="single" w:color="auto" w:sz="4" w:space="0"/>
              <w:right w:val="single" w:color="auto" w:sz="4" w:space="0"/>
            </w:tcBorders>
            <w:vAlign w:val="bottom"/>
          </w:tcPr>
          <w:p w:rsidR="00C30A42" w:rsidRDefault="00983A0C" w14:paraId="56899AF6" w14:textId="5ECE08F5">
            <w:pPr>
              <w:spacing w:line="276" w:lineRule="auto"/>
              <w:jc w:val="right"/>
              <w:rPr>
                <w:sz w:val="22"/>
                <w:szCs w:val="22"/>
              </w:rPr>
            </w:pPr>
            <w:r>
              <w:rPr>
                <w:sz w:val="22"/>
                <w:szCs w:val="22"/>
              </w:rPr>
              <w:t>20</w:t>
            </w:r>
          </w:p>
        </w:tc>
        <w:tc>
          <w:tcPr>
            <w:tcW w:w="1076" w:type="dxa"/>
            <w:tcBorders>
              <w:top w:val="single" w:color="auto" w:sz="4" w:space="0"/>
              <w:left w:val="single" w:color="auto" w:sz="4" w:space="0"/>
              <w:bottom w:val="single" w:color="auto" w:sz="4" w:space="0"/>
              <w:right w:val="single" w:color="auto" w:sz="4" w:space="0"/>
            </w:tcBorders>
            <w:vAlign w:val="bottom"/>
          </w:tcPr>
          <w:p w:rsidR="00C30A42" w:rsidRDefault="00983A0C" w14:paraId="780AA5C2" w14:textId="1698655E">
            <w:pPr>
              <w:spacing w:line="276" w:lineRule="auto"/>
              <w:jc w:val="right"/>
              <w:rPr>
                <w:sz w:val="22"/>
                <w:szCs w:val="22"/>
              </w:rPr>
            </w:pPr>
            <w:r>
              <w:rPr>
                <w:sz w:val="22"/>
                <w:szCs w:val="22"/>
              </w:rPr>
              <w:t>8</w:t>
            </w:r>
          </w:p>
        </w:tc>
        <w:tc>
          <w:tcPr>
            <w:tcW w:w="933" w:type="dxa"/>
            <w:tcBorders>
              <w:top w:val="single" w:color="auto" w:sz="4" w:space="0"/>
              <w:left w:val="single" w:color="auto" w:sz="4" w:space="0"/>
              <w:bottom w:val="single" w:color="auto" w:sz="4" w:space="0"/>
              <w:right w:val="single" w:color="auto" w:sz="4" w:space="0"/>
            </w:tcBorders>
            <w:vAlign w:val="bottom"/>
          </w:tcPr>
          <w:p w:rsidR="00C30A42" w:rsidRDefault="00983A0C" w14:paraId="4B85EDE0" w14:textId="2B321AE3">
            <w:pPr>
              <w:spacing w:line="276" w:lineRule="auto"/>
              <w:jc w:val="right"/>
              <w:rPr>
                <w:sz w:val="22"/>
                <w:szCs w:val="22"/>
              </w:rPr>
            </w:pPr>
            <w:r>
              <w:rPr>
                <w:sz w:val="22"/>
                <w:szCs w:val="22"/>
              </w:rPr>
              <w:t>160</w:t>
            </w:r>
          </w:p>
        </w:tc>
        <w:tc>
          <w:tcPr>
            <w:tcW w:w="873" w:type="dxa"/>
            <w:tcBorders>
              <w:top w:val="single" w:color="auto" w:sz="4" w:space="0"/>
              <w:left w:val="single" w:color="auto" w:sz="4" w:space="0"/>
              <w:bottom w:val="single" w:color="auto" w:sz="4" w:space="0"/>
              <w:right w:val="single" w:color="auto" w:sz="4" w:space="0"/>
            </w:tcBorders>
            <w:vAlign w:val="bottom"/>
          </w:tcPr>
          <w:p w:rsidR="00C30A42" w:rsidRDefault="00983A0C" w14:paraId="6C038184" w14:textId="6B7155D8">
            <w:pPr>
              <w:spacing w:line="276" w:lineRule="auto"/>
              <w:jc w:val="right"/>
              <w:rPr>
                <w:sz w:val="22"/>
                <w:szCs w:val="22"/>
              </w:rPr>
            </w:pPr>
            <w:r>
              <w:rPr>
                <w:sz w:val="22"/>
                <w:szCs w:val="22"/>
              </w:rPr>
              <w:t>$50.61</w:t>
            </w:r>
          </w:p>
        </w:tc>
        <w:tc>
          <w:tcPr>
            <w:tcW w:w="1488" w:type="dxa"/>
            <w:tcBorders>
              <w:top w:val="single" w:color="auto" w:sz="4" w:space="0"/>
              <w:left w:val="single" w:color="auto" w:sz="4" w:space="0"/>
              <w:bottom w:val="single" w:color="auto" w:sz="4" w:space="0"/>
              <w:right w:val="single" w:color="auto" w:sz="4" w:space="0"/>
            </w:tcBorders>
            <w:vAlign w:val="bottom"/>
          </w:tcPr>
          <w:p w:rsidR="00C30A42" w:rsidRDefault="00983A0C" w14:paraId="5D8C884E" w14:textId="285AB518">
            <w:pPr>
              <w:spacing w:line="276" w:lineRule="auto"/>
              <w:jc w:val="right"/>
              <w:rPr>
                <w:sz w:val="22"/>
                <w:szCs w:val="22"/>
              </w:rPr>
            </w:pPr>
            <w:r>
              <w:rPr>
                <w:sz w:val="22"/>
                <w:szCs w:val="22"/>
              </w:rPr>
              <w:t>$8,097.60</w:t>
            </w:r>
          </w:p>
        </w:tc>
      </w:tr>
      <w:tr w:rsidR="00C30A42" w:rsidTr="00983A0C" w14:paraId="3D8367AB" w14:textId="77777777">
        <w:tc>
          <w:tcPr>
            <w:tcW w:w="1424" w:type="dxa"/>
            <w:tcBorders>
              <w:top w:val="single" w:color="auto" w:sz="4" w:space="0"/>
              <w:left w:val="single" w:color="auto" w:sz="4" w:space="0"/>
              <w:bottom w:val="single" w:color="auto" w:sz="4" w:space="0"/>
              <w:right w:val="single" w:color="auto" w:sz="4" w:space="0"/>
            </w:tcBorders>
            <w:hideMark/>
          </w:tcPr>
          <w:p w:rsidR="00C30A42" w:rsidRDefault="00C30A42" w14:paraId="3CA09CE7" w14:textId="77777777">
            <w:pPr>
              <w:spacing w:line="276" w:lineRule="auto"/>
              <w:rPr>
                <w:b/>
                <w:i/>
                <w:sz w:val="22"/>
                <w:szCs w:val="22"/>
              </w:rPr>
            </w:pPr>
            <w:r>
              <w:rPr>
                <w:b/>
                <w:i/>
                <w:sz w:val="22"/>
                <w:szCs w:val="22"/>
              </w:rPr>
              <w:t>Unduplicated Totals</w:t>
            </w:r>
          </w:p>
        </w:tc>
        <w:tc>
          <w:tcPr>
            <w:tcW w:w="1387" w:type="dxa"/>
            <w:tcBorders>
              <w:top w:val="single" w:color="auto" w:sz="4" w:space="0"/>
              <w:left w:val="single" w:color="auto" w:sz="4" w:space="0"/>
              <w:bottom w:val="single" w:color="auto" w:sz="4" w:space="0"/>
              <w:right w:val="single" w:color="auto" w:sz="4" w:space="0"/>
            </w:tcBorders>
            <w:vAlign w:val="bottom"/>
          </w:tcPr>
          <w:p w:rsidR="00C30A42" w:rsidRDefault="00983A0C" w14:paraId="78B02840" w14:textId="7561A6DD">
            <w:pPr>
              <w:spacing w:line="276" w:lineRule="auto"/>
              <w:jc w:val="right"/>
              <w:rPr>
                <w:b/>
                <w:i/>
                <w:sz w:val="22"/>
                <w:szCs w:val="22"/>
              </w:rPr>
            </w:pPr>
            <w:r>
              <w:rPr>
                <w:b/>
                <w:i/>
                <w:sz w:val="22"/>
                <w:szCs w:val="22"/>
              </w:rPr>
              <w:t>--</w:t>
            </w:r>
          </w:p>
        </w:tc>
        <w:tc>
          <w:tcPr>
            <w:tcW w:w="1195" w:type="dxa"/>
            <w:tcBorders>
              <w:top w:val="single" w:color="auto" w:sz="4" w:space="0"/>
              <w:left w:val="single" w:color="auto" w:sz="4" w:space="0"/>
              <w:bottom w:val="single" w:color="auto" w:sz="4" w:space="0"/>
              <w:right w:val="single" w:color="auto" w:sz="4" w:space="0"/>
            </w:tcBorders>
            <w:vAlign w:val="bottom"/>
          </w:tcPr>
          <w:p w:rsidR="00C30A42" w:rsidRDefault="00983A0C" w14:paraId="19051364" w14:textId="0A6B2E5C">
            <w:pPr>
              <w:spacing w:line="276" w:lineRule="auto"/>
              <w:jc w:val="right"/>
              <w:rPr>
                <w:b/>
                <w:i/>
                <w:sz w:val="22"/>
                <w:szCs w:val="22"/>
              </w:rPr>
            </w:pPr>
            <w:r>
              <w:rPr>
                <w:b/>
                <w:i/>
                <w:sz w:val="22"/>
                <w:szCs w:val="22"/>
              </w:rPr>
              <w:t>5</w:t>
            </w:r>
          </w:p>
        </w:tc>
        <w:tc>
          <w:tcPr>
            <w:tcW w:w="1159" w:type="dxa"/>
            <w:tcBorders>
              <w:top w:val="single" w:color="auto" w:sz="4" w:space="0"/>
              <w:left w:val="single" w:color="auto" w:sz="4" w:space="0"/>
              <w:bottom w:val="single" w:color="auto" w:sz="4" w:space="0"/>
              <w:right w:val="single" w:color="auto" w:sz="4" w:space="0"/>
            </w:tcBorders>
            <w:vAlign w:val="bottom"/>
          </w:tcPr>
          <w:p w:rsidR="00C30A42" w:rsidRDefault="00983A0C" w14:paraId="72C5ABC8" w14:textId="507E08EA">
            <w:pPr>
              <w:spacing w:line="276" w:lineRule="auto"/>
              <w:jc w:val="right"/>
              <w:rPr>
                <w:b/>
                <w:i/>
                <w:sz w:val="22"/>
                <w:szCs w:val="22"/>
              </w:rPr>
            </w:pPr>
            <w:r>
              <w:rPr>
                <w:b/>
                <w:i/>
                <w:sz w:val="22"/>
                <w:szCs w:val="22"/>
              </w:rPr>
              <w:t>25</w:t>
            </w:r>
          </w:p>
        </w:tc>
        <w:tc>
          <w:tcPr>
            <w:tcW w:w="1076" w:type="dxa"/>
            <w:tcBorders>
              <w:top w:val="single" w:color="auto" w:sz="4" w:space="0"/>
              <w:left w:val="single" w:color="auto" w:sz="4" w:space="0"/>
              <w:bottom w:val="single" w:color="auto" w:sz="4" w:space="0"/>
              <w:right w:val="single" w:color="auto" w:sz="4" w:space="0"/>
            </w:tcBorders>
            <w:vAlign w:val="bottom"/>
          </w:tcPr>
          <w:p w:rsidR="00C30A42" w:rsidRDefault="00983A0C" w14:paraId="245C0A4C" w14:textId="7704833D">
            <w:pPr>
              <w:spacing w:line="276" w:lineRule="auto"/>
              <w:jc w:val="right"/>
              <w:rPr>
                <w:b/>
                <w:i/>
                <w:sz w:val="22"/>
                <w:szCs w:val="22"/>
              </w:rPr>
            </w:pPr>
            <w:r>
              <w:rPr>
                <w:b/>
                <w:i/>
                <w:sz w:val="22"/>
                <w:szCs w:val="22"/>
              </w:rPr>
              <w:t>--</w:t>
            </w:r>
          </w:p>
        </w:tc>
        <w:tc>
          <w:tcPr>
            <w:tcW w:w="933" w:type="dxa"/>
            <w:tcBorders>
              <w:top w:val="single" w:color="auto" w:sz="4" w:space="0"/>
              <w:left w:val="single" w:color="auto" w:sz="4" w:space="0"/>
              <w:bottom w:val="single" w:color="auto" w:sz="4" w:space="0"/>
              <w:right w:val="single" w:color="auto" w:sz="4" w:space="0"/>
            </w:tcBorders>
            <w:vAlign w:val="bottom"/>
          </w:tcPr>
          <w:p w:rsidR="00C30A42" w:rsidRDefault="00983A0C" w14:paraId="7A03DC26" w14:textId="347326B7">
            <w:pPr>
              <w:spacing w:line="276" w:lineRule="auto"/>
              <w:jc w:val="right"/>
              <w:rPr>
                <w:b/>
                <w:i/>
                <w:sz w:val="22"/>
                <w:szCs w:val="22"/>
              </w:rPr>
            </w:pPr>
            <w:r>
              <w:rPr>
                <w:b/>
                <w:i/>
                <w:sz w:val="22"/>
                <w:szCs w:val="22"/>
              </w:rPr>
              <w:t>235</w:t>
            </w:r>
          </w:p>
        </w:tc>
        <w:tc>
          <w:tcPr>
            <w:tcW w:w="873" w:type="dxa"/>
            <w:tcBorders>
              <w:top w:val="single" w:color="auto" w:sz="4" w:space="0"/>
              <w:left w:val="single" w:color="auto" w:sz="4" w:space="0"/>
              <w:bottom w:val="single" w:color="auto" w:sz="4" w:space="0"/>
              <w:right w:val="single" w:color="auto" w:sz="4" w:space="0"/>
            </w:tcBorders>
            <w:vAlign w:val="bottom"/>
          </w:tcPr>
          <w:p w:rsidR="00C30A42" w:rsidRDefault="00983A0C" w14:paraId="01219625" w14:textId="38D98B52">
            <w:pPr>
              <w:spacing w:line="276" w:lineRule="auto"/>
              <w:jc w:val="right"/>
              <w:rPr>
                <w:b/>
                <w:i/>
                <w:sz w:val="22"/>
                <w:szCs w:val="22"/>
              </w:rPr>
            </w:pPr>
            <w:r>
              <w:rPr>
                <w:b/>
                <w:i/>
                <w:sz w:val="22"/>
                <w:szCs w:val="22"/>
              </w:rPr>
              <w:t>--</w:t>
            </w:r>
          </w:p>
        </w:tc>
        <w:tc>
          <w:tcPr>
            <w:tcW w:w="1488" w:type="dxa"/>
            <w:tcBorders>
              <w:top w:val="single" w:color="auto" w:sz="4" w:space="0"/>
              <w:left w:val="single" w:color="auto" w:sz="4" w:space="0"/>
              <w:bottom w:val="single" w:color="auto" w:sz="4" w:space="0"/>
              <w:right w:val="single" w:color="auto" w:sz="4" w:space="0"/>
            </w:tcBorders>
            <w:vAlign w:val="bottom"/>
          </w:tcPr>
          <w:p w:rsidR="00C30A42" w:rsidRDefault="00983A0C" w14:paraId="0089B222" w14:textId="284D0B34">
            <w:pPr>
              <w:spacing w:line="276" w:lineRule="auto"/>
              <w:jc w:val="right"/>
              <w:rPr>
                <w:b/>
                <w:i/>
                <w:sz w:val="22"/>
                <w:szCs w:val="22"/>
              </w:rPr>
            </w:pPr>
            <w:r>
              <w:rPr>
                <w:b/>
                <w:i/>
                <w:sz w:val="22"/>
                <w:szCs w:val="22"/>
              </w:rPr>
              <w:t>$11,893.35</w:t>
            </w:r>
          </w:p>
        </w:tc>
      </w:tr>
    </w:tbl>
    <w:p w:rsidR="00C30A42" w:rsidP="00C30A42" w:rsidRDefault="00C30A42" w14:paraId="752CDBA0" w14:textId="77777777">
      <w:pPr>
        <w:rPr>
          <w:i/>
        </w:rPr>
      </w:pPr>
      <w:r>
        <w:rPr>
          <w:i/>
        </w:rPr>
        <w:t>* [Explain source and provide static link to data.]</w:t>
      </w:r>
    </w:p>
    <w:p w:rsidR="00EA78D2" w:rsidP="00EA78D2" w:rsidRDefault="00EA78D2" w14:paraId="54F28C2C" w14:textId="77777777">
      <w:pPr>
        <w:autoSpaceDE w:val="0"/>
        <w:autoSpaceDN w:val="0"/>
        <w:adjustRightInd w:val="0"/>
      </w:pPr>
    </w:p>
    <w:p w:rsidRPr="00CE3C52" w:rsidR="00696E21" w:rsidP="00EA78D2" w:rsidRDefault="00696E21" w14:paraId="77F86858" w14:textId="77777777">
      <w:pPr>
        <w:autoSpaceDE w:val="0"/>
        <w:autoSpaceDN w:val="0"/>
        <w:adjustRightInd w:val="0"/>
      </w:pPr>
    </w:p>
    <w:p w:rsidRPr="008F4D44" w:rsidR="00EA78D2" w:rsidP="00A705A4" w:rsidRDefault="00A705A4" w14:paraId="0FC7FB8C" w14:textId="77777777">
      <w:pPr>
        <w:tabs>
          <w:tab w:val="right" w:pos="360"/>
        </w:tabs>
        <w:autoSpaceDE w:val="0"/>
        <w:autoSpaceDN w:val="0"/>
        <w:adjustRightInd w:val="0"/>
        <w:ind w:left="540" w:hanging="540"/>
        <w:rPr>
          <w:i/>
        </w:rPr>
      </w:pPr>
      <w:r w:rsidRPr="008F4D44">
        <w:rPr>
          <w:i/>
        </w:rPr>
        <w:tab/>
      </w:r>
      <w:r w:rsidRPr="008F4D44" w:rsidR="00EA78D2">
        <w:rPr>
          <w:i/>
        </w:rPr>
        <w:t>13.</w:t>
      </w:r>
      <w:r w:rsidRPr="008F4D44">
        <w:rPr>
          <w:i/>
        </w:rPr>
        <w:tab/>
      </w:r>
      <w:r w:rsidRPr="008F4D44" w:rsidR="00EA78D2">
        <w:rPr>
          <w:i/>
        </w:rPr>
        <w:t>Provide an estimate for the total annual cost burden to respondents or record keepers resulting from the collection of information.</w:t>
      </w:r>
      <w:r w:rsidRPr="008F4D44">
        <w:rPr>
          <w:i/>
        </w:rPr>
        <w:t xml:space="preserve"> </w:t>
      </w:r>
      <w:r w:rsidRPr="008F4D44" w:rsidR="00EA78D2">
        <w:rPr>
          <w:i/>
        </w:rPr>
        <w:t xml:space="preserve"> (Do not include the cost of any hour burden already reflected on the burden worksheet).</w:t>
      </w:r>
    </w:p>
    <w:p w:rsidRPr="008F4D44" w:rsidR="00EA78D2" w:rsidP="00A171C6" w:rsidRDefault="00EA78D2" w14:paraId="0609DBD7" w14:textId="77777777">
      <w:pPr>
        <w:autoSpaceDE w:val="0"/>
        <w:autoSpaceDN w:val="0"/>
        <w:adjustRightInd w:val="0"/>
        <w:ind w:left="720" w:hanging="180"/>
        <w:rPr>
          <w:i/>
        </w:rPr>
      </w:pPr>
      <w:r w:rsidRPr="008F4D44">
        <w:rPr>
          <w:i/>
        </w:rPr>
        <w:t>* The cost estimate should be split into two components: (a) a total capital and start-up cost component (annualized over its expected useful life) and (b) a total operation and maintenance and purchase of services component</w:t>
      </w:r>
      <w:r w:rsidRPr="008F4D44" w:rsidR="00F25EFF">
        <w:rPr>
          <w:i/>
        </w:rPr>
        <w:t xml:space="preserve">.  </w:t>
      </w:r>
      <w:r w:rsidRPr="008F4D44">
        <w:rPr>
          <w:i/>
        </w:rPr>
        <w:t>The estimates should take into account costs associated with generating, maintaining, and disclosing or providing the information</w:t>
      </w:r>
      <w:r w:rsidRPr="008F4D44" w:rsidR="00F25EFF">
        <w:rPr>
          <w:i/>
        </w:rPr>
        <w:t xml:space="preserve">.  </w:t>
      </w:r>
      <w:r w:rsidRPr="008F4D44">
        <w:rPr>
          <w:i/>
        </w:rPr>
        <w:t>Include descriptions of methods used to estimate major cost factors including system and technology acquisition, expected useful life of capital equipment, the discount rate(s), and the time period over which costs will be incurred</w:t>
      </w:r>
      <w:r w:rsidRPr="008F4D44" w:rsidR="00F25EFF">
        <w:rPr>
          <w:i/>
        </w:rPr>
        <w:t xml:space="preserve">.  </w:t>
      </w:r>
      <w:r w:rsidRPr="008F4D44">
        <w:rPr>
          <w:i/>
        </w:rPr>
        <w:t xml:space="preserve">Capital and start-up costs include, among other items, preparations for collecting information such as purchasing computers and software; monitoring, sampling, drilling and testing equipment; and record storage facilities. </w:t>
      </w:r>
    </w:p>
    <w:p w:rsidRPr="008F4D44" w:rsidR="00EA78D2" w:rsidP="00A171C6" w:rsidRDefault="00EA78D2" w14:paraId="43438080" w14:textId="77777777">
      <w:pPr>
        <w:autoSpaceDE w:val="0"/>
        <w:autoSpaceDN w:val="0"/>
        <w:adjustRightInd w:val="0"/>
        <w:ind w:left="720" w:hanging="180"/>
        <w:rPr>
          <w:i/>
        </w:rPr>
      </w:pPr>
      <w:r w:rsidRPr="008F4D44">
        <w:rPr>
          <w:i/>
        </w:rPr>
        <w:t>* If cost estimates are expected to vary widely, agencies should present ranges of cost burdens and explain the reasons for the variance</w:t>
      </w:r>
      <w:r w:rsidRPr="008F4D44" w:rsidR="00F25EFF">
        <w:rPr>
          <w:i/>
        </w:rPr>
        <w:t xml:space="preserve">.  </w:t>
      </w:r>
      <w:r w:rsidRPr="008F4D44">
        <w:rPr>
          <w:i/>
        </w:rPr>
        <w:t>The cost of purchasing or contracting out information collections services should be a part of this cost burden estimate</w:t>
      </w:r>
      <w:r w:rsidRPr="008F4D44" w:rsidR="00F25EFF">
        <w:rPr>
          <w:i/>
        </w:rPr>
        <w:t xml:space="preserve">.  </w:t>
      </w:r>
      <w:r w:rsidRPr="008F4D44">
        <w:rPr>
          <w:i/>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8F4D44" w:rsidR="00EA78D2" w:rsidP="00A171C6" w:rsidRDefault="00EA78D2" w14:paraId="0FA58D96" w14:textId="77777777">
      <w:pPr>
        <w:autoSpaceDE w:val="0"/>
        <w:autoSpaceDN w:val="0"/>
        <w:adjustRightInd w:val="0"/>
        <w:ind w:left="720" w:hanging="180"/>
        <w:rPr>
          <w:i/>
        </w:rPr>
      </w:pPr>
      <w:r w:rsidRPr="008F4D44">
        <w:rPr>
          <w:i/>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F5C2D" w:rsidP="000F5C2D" w:rsidRDefault="000F5C2D" w14:paraId="4E9D8CE0" w14:textId="77777777">
      <w:pPr>
        <w:jc w:val="both"/>
      </w:pPr>
    </w:p>
    <w:p w:rsidRPr="004D4424" w:rsidR="000F5C2D" w:rsidP="000F5C2D" w:rsidRDefault="000F5C2D" w14:paraId="6EDD7053" w14:textId="683B8656">
      <w:pPr>
        <w:jc w:val="both"/>
      </w:pPr>
      <w:r w:rsidRPr="004D4424">
        <w:t>There are no other costs involved.</w:t>
      </w:r>
    </w:p>
    <w:p w:rsidRPr="00CE3C52" w:rsidR="000F5C2D" w:rsidP="00EA78D2" w:rsidRDefault="000F5C2D" w14:paraId="7437A601" w14:textId="77777777">
      <w:pPr>
        <w:autoSpaceDE w:val="0"/>
        <w:autoSpaceDN w:val="0"/>
        <w:adjustRightInd w:val="0"/>
      </w:pPr>
    </w:p>
    <w:p w:rsidR="00EA78D2" w:rsidP="007F12A0" w:rsidRDefault="00C239F6" w14:paraId="679EC887" w14:textId="46C1B51D">
      <w:pPr>
        <w:tabs>
          <w:tab w:val="right" w:pos="360"/>
        </w:tabs>
        <w:autoSpaceDE w:val="0"/>
        <w:autoSpaceDN w:val="0"/>
        <w:adjustRightInd w:val="0"/>
        <w:ind w:left="540" w:hanging="540"/>
        <w:rPr>
          <w:i/>
        </w:rPr>
      </w:pPr>
      <w:r w:rsidRPr="008F4D44">
        <w:rPr>
          <w:i/>
        </w:rPr>
        <w:tab/>
      </w:r>
      <w:r w:rsidRPr="008F4D44" w:rsidR="00EA78D2">
        <w:rPr>
          <w:i/>
        </w:rPr>
        <w:t>14.</w:t>
      </w:r>
      <w:r w:rsidRPr="008F4D44" w:rsidR="004B774D">
        <w:rPr>
          <w:i/>
        </w:rPr>
        <w:tab/>
      </w:r>
      <w:r w:rsidRPr="008F4D44" w:rsidR="00EA78D2">
        <w:rPr>
          <w:i/>
        </w:rPr>
        <w:t xml:space="preserve">Provide estimates of annualized costs to the Federal government. </w:t>
      </w:r>
      <w:r w:rsidRPr="008F4D44" w:rsidR="007F12A0">
        <w:rPr>
          <w:i/>
        </w:rPr>
        <w:t xml:space="preserve"> </w:t>
      </w:r>
      <w:r w:rsidRPr="008F4D44" w:rsidR="00EA78D2">
        <w:rPr>
          <w:i/>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8F4D44" w:rsidR="007F12A0">
        <w:rPr>
          <w:i/>
        </w:rPr>
        <w:t xml:space="preserve">  </w:t>
      </w:r>
      <w:r w:rsidRPr="008F4D44" w:rsidR="00EA78D2">
        <w:rPr>
          <w:i/>
        </w:rPr>
        <w:t>Agencies may also aggregate cost estimates from Items 12, 13, and 14 in a single table.</w:t>
      </w:r>
    </w:p>
    <w:p w:rsidRPr="008F4D44" w:rsidR="009B62A2" w:rsidP="007F12A0" w:rsidRDefault="009B62A2" w14:paraId="104DF3C1" w14:textId="77777777">
      <w:pPr>
        <w:tabs>
          <w:tab w:val="right" w:pos="360"/>
        </w:tabs>
        <w:autoSpaceDE w:val="0"/>
        <w:autoSpaceDN w:val="0"/>
        <w:adjustRightInd w:val="0"/>
        <w:ind w:left="540" w:hanging="540"/>
        <w:rPr>
          <w:i/>
        </w:rPr>
      </w:pPr>
    </w:p>
    <w:p w:rsidR="000F5C2D" w:rsidP="000F5C2D" w:rsidRDefault="000F5C2D" w14:paraId="43E98C4D" w14:textId="3B9BF414">
      <w:pPr>
        <w:jc w:val="both"/>
      </w:pPr>
      <w:r w:rsidRPr="004D4424">
        <w:t xml:space="preserve">Federal staff will be reviewing and approving applications and processing quarterly reports. </w:t>
      </w:r>
      <w:r>
        <w:t xml:space="preserve"> Costs to review an </w:t>
      </w:r>
      <w:r w:rsidRPr="009B5FF9">
        <w:rPr>
          <w:i/>
        </w:rPr>
        <w:t>application</w:t>
      </w:r>
      <w:r>
        <w:t xml:space="preserve"> are estimated at $</w:t>
      </w:r>
      <w:r w:rsidR="00371FE7">
        <w:t>40.44</w:t>
      </w:r>
      <w:r>
        <w:t xml:space="preserve"> per hour times 10 hours or $</w:t>
      </w:r>
      <w:r w:rsidR="00371FE7">
        <w:t>404</w:t>
      </w:r>
      <w:r>
        <w:t xml:space="preserve"> per application.  Staff cost to review </w:t>
      </w:r>
      <w:r w:rsidRPr="009B5FF9">
        <w:rPr>
          <w:i/>
        </w:rPr>
        <w:t>quarterly reports</w:t>
      </w:r>
      <w:r>
        <w:t xml:space="preserve"> are estimated at $</w:t>
      </w:r>
      <w:r w:rsidR="00371FE7">
        <w:t>40.44</w:t>
      </w:r>
      <w:r>
        <w:t xml:space="preserve"> per hours times 8 hours multiplied by 4 or </w:t>
      </w:r>
      <w:r w:rsidRPr="004D4424">
        <w:t xml:space="preserve"> </w:t>
      </w:r>
      <w:r>
        <w:t>$1,2</w:t>
      </w:r>
      <w:r w:rsidR="00371FE7">
        <w:t>94</w:t>
      </w:r>
      <w:r>
        <w:t xml:space="preserve"> per respondent annually.  The total </w:t>
      </w:r>
      <w:r w:rsidRPr="005A393C">
        <w:t>annualized staff costs are $</w:t>
      </w:r>
      <w:r w:rsidR="00371FE7">
        <w:t xml:space="preserve">8,490 ($1,698 </w:t>
      </w:r>
      <w:r w:rsidRPr="005A393C">
        <w:t>per respondent times 5 respondents</w:t>
      </w:r>
      <w:r>
        <w:t>.</w:t>
      </w:r>
      <w:r w:rsidRPr="005A393C">
        <w:t>)</w:t>
      </w:r>
      <w:r>
        <w:t xml:space="preserve"> </w:t>
      </w:r>
    </w:p>
    <w:p w:rsidR="000F5C2D" w:rsidP="000F5C2D" w:rsidRDefault="000F5C2D" w14:paraId="71B83372" w14:textId="77777777">
      <w:pPr>
        <w:jc w:val="both"/>
      </w:pPr>
    </w:p>
    <w:p w:rsidR="000F5C2D" w:rsidP="000F5C2D" w:rsidRDefault="000F5C2D" w14:paraId="429A9593" w14:textId="2B66FDD6">
      <w:pPr>
        <w:jc w:val="both"/>
      </w:pPr>
      <w:r w:rsidRPr="004D4424">
        <w:t>ETA derives the wage figure from the current GS schedule for a GS-1</w:t>
      </w:r>
      <w:r>
        <w:t>2</w:t>
      </w:r>
      <w:r w:rsidRPr="004D4424">
        <w:t xml:space="preserve">, Step </w:t>
      </w:r>
      <w:r>
        <w:t>4</w:t>
      </w:r>
      <w:r w:rsidRPr="004D4424">
        <w:t xml:space="preserve"> employee</w:t>
      </w:r>
      <w:r>
        <w:t xml:space="preserve"> ($</w:t>
      </w:r>
      <w:r w:rsidR="001468F7">
        <w:t>40.44</w:t>
      </w:r>
      <w:r>
        <w:t>) (</w:t>
      </w:r>
      <w:hyperlink w:history="1" r:id="rId11">
        <w:r w:rsidRPr="00061568" w:rsidR="001468F7">
          <w:rPr>
            <w:rStyle w:val="Hyperlink"/>
          </w:rPr>
          <w:t>https://www.opm.gov/policy-data-oversight/pay-leave/salaries-wages/salary-tables/pdf/2020/RUS_h.pdf</w:t>
        </w:r>
      </w:hyperlink>
      <w:r w:rsidR="001468F7">
        <w:t>)</w:t>
      </w:r>
    </w:p>
    <w:p w:rsidRPr="00CE3C52" w:rsidR="00904938" w:rsidP="00EA78D2" w:rsidRDefault="00904938" w14:paraId="517FCB7E" w14:textId="77777777">
      <w:pPr>
        <w:autoSpaceDE w:val="0"/>
        <w:autoSpaceDN w:val="0"/>
        <w:adjustRightInd w:val="0"/>
      </w:pPr>
    </w:p>
    <w:p w:rsidRPr="008F4D44" w:rsidR="00EA78D2" w:rsidP="007F12A0" w:rsidRDefault="007F12A0" w14:paraId="2EAE828E" w14:textId="77777777">
      <w:pPr>
        <w:tabs>
          <w:tab w:val="right" w:pos="360"/>
        </w:tabs>
        <w:autoSpaceDE w:val="0"/>
        <w:autoSpaceDN w:val="0"/>
        <w:adjustRightInd w:val="0"/>
        <w:ind w:left="540" w:hanging="540"/>
        <w:rPr>
          <w:i/>
        </w:rPr>
      </w:pPr>
      <w:r w:rsidRPr="008F4D44">
        <w:rPr>
          <w:i/>
        </w:rPr>
        <w:tab/>
      </w:r>
      <w:r w:rsidRPr="008F4D44" w:rsidR="00EA78D2">
        <w:rPr>
          <w:i/>
        </w:rPr>
        <w:t>15.</w:t>
      </w:r>
      <w:r w:rsidRPr="008F4D44">
        <w:rPr>
          <w:i/>
        </w:rPr>
        <w:tab/>
      </w:r>
      <w:r w:rsidRPr="008F4D44" w:rsidR="00EA78D2">
        <w:rPr>
          <w:i/>
        </w:rPr>
        <w:t>Explain the reasons for any program changes or adjustments reported on the burden worksheet.</w:t>
      </w:r>
    </w:p>
    <w:p w:rsidR="00790F6E" w:rsidP="00EA78D2" w:rsidRDefault="009B62A2" w14:paraId="6EA59092" w14:textId="1113C16A">
      <w:pPr>
        <w:autoSpaceDE w:val="0"/>
        <w:autoSpaceDN w:val="0"/>
        <w:adjustRightInd w:val="0"/>
      </w:pPr>
      <w:r>
        <w:t>There are no changes to the burden.</w:t>
      </w:r>
      <w:r w:rsidR="00077D32">
        <w:t xml:space="preserve"> The increase of 25 hours in the agency’s estimate of time burden is due to the fact that the hour burden was underreported when the ICR was last submitted in 2018.  </w:t>
      </w:r>
    </w:p>
    <w:p w:rsidRPr="00CE3C52" w:rsidR="00790F6E" w:rsidP="00EA78D2" w:rsidRDefault="00790F6E" w14:paraId="0838C51A" w14:textId="41C8E087">
      <w:pPr>
        <w:autoSpaceDE w:val="0"/>
        <w:autoSpaceDN w:val="0"/>
        <w:adjustRightInd w:val="0"/>
      </w:pPr>
      <w:r>
        <w:t xml:space="preserve"> </w:t>
      </w:r>
    </w:p>
    <w:p w:rsidRPr="00030FA0" w:rsidR="00EA78D2" w:rsidP="00030FA0" w:rsidRDefault="00030FA0" w14:paraId="02A3938F" w14:textId="77777777">
      <w:pPr>
        <w:tabs>
          <w:tab w:val="right" w:pos="360"/>
        </w:tabs>
        <w:autoSpaceDE w:val="0"/>
        <w:autoSpaceDN w:val="0"/>
        <w:adjustRightInd w:val="0"/>
        <w:ind w:left="540" w:hanging="540"/>
        <w:rPr>
          <w:i/>
        </w:rPr>
      </w:pPr>
      <w:r>
        <w:rPr>
          <w:i/>
        </w:rPr>
        <w:tab/>
      </w:r>
      <w:r w:rsidRPr="00030FA0" w:rsidR="00EA78D2">
        <w:rPr>
          <w:i/>
        </w:rPr>
        <w:t>16.</w:t>
      </w:r>
      <w:r>
        <w:rPr>
          <w:i/>
        </w:rPr>
        <w:tab/>
      </w:r>
      <w:r w:rsidRPr="00030FA0" w:rsidR="00EA78D2">
        <w:rPr>
          <w:i/>
        </w:rPr>
        <w:t>For collections of information whose results will be published, outline plans for tabulation and publication</w:t>
      </w:r>
      <w:r w:rsidRPr="00030FA0" w:rsidR="00F25EFF">
        <w:rPr>
          <w:i/>
        </w:rPr>
        <w:t xml:space="preserve">.  </w:t>
      </w:r>
      <w:r w:rsidRPr="00030FA0" w:rsidR="00EA78D2">
        <w:rPr>
          <w:i/>
        </w:rPr>
        <w:t xml:space="preserve">Address any complex analytical techniques that will be used. </w:t>
      </w:r>
      <w:r w:rsidR="00216406">
        <w:rPr>
          <w:i/>
        </w:rPr>
        <w:t xml:space="preserve"> </w:t>
      </w:r>
      <w:r w:rsidRPr="00030FA0" w:rsidR="00EA78D2">
        <w:rPr>
          <w:i/>
        </w:rPr>
        <w:t>Provide the time schedule for the entire project, including beginning and ending dates of the collection of information, completion of report, publication dates, and other actions.</w:t>
      </w:r>
    </w:p>
    <w:p w:rsidR="004A1161" w:rsidP="00EA78D2" w:rsidRDefault="004A1161" w14:paraId="58607E3C" w14:textId="400E9AF2">
      <w:pPr>
        <w:autoSpaceDE w:val="0"/>
        <w:autoSpaceDN w:val="0"/>
        <w:adjustRightInd w:val="0"/>
      </w:pPr>
    </w:p>
    <w:p w:rsidRPr="004D4424" w:rsidR="000F5C2D" w:rsidP="000F5C2D" w:rsidRDefault="000F5C2D" w14:paraId="1CB64CE5" w14:textId="77777777">
      <w:pPr>
        <w:ind w:right="-90"/>
        <w:jc w:val="both"/>
      </w:pPr>
      <w:r>
        <w:t>All approved Workflex plans will be published on the DOL website.</w:t>
      </w:r>
    </w:p>
    <w:p w:rsidRPr="00CE3C52" w:rsidR="000F5C2D" w:rsidP="00EA78D2" w:rsidRDefault="000F5C2D" w14:paraId="0B5B196C" w14:textId="77777777">
      <w:pPr>
        <w:autoSpaceDE w:val="0"/>
        <w:autoSpaceDN w:val="0"/>
        <w:adjustRightInd w:val="0"/>
      </w:pPr>
    </w:p>
    <w:p w:rsidRPr="00030FA0" w:rsidR="00EA78D2" w:rsidP="004B774D" w:rsidRDefault="004B774D" w14:paraId="08D7A0DD" w14:textId="77777777">
      <w:pPr>
        <w:tabs>
          <w:tab w:val="right" w:pos="360"/>
        </w:tabs>
        <w:autoSpaceDE w:val="0"/>
        <w:autoSpaceDN w:val="0"/>
        <w:adjustRightInd w:val="0"/>
        <w:ind w:left="540" w:hanging="540"/>
        <w:rPr>
          <w:i/>
        </w:rPr>
      </w:pPr>
      <w:r w:rsidRPr="00030FA0">
        <w:rPr>
          <w:i/>
        </w:rPr>
        <w:tab/>
      </w:r>
      <w:r w:rsidRPr="00030FA0" w:rsidR="00EA78D2">
        <w:rPr>
          <w:i/>
        </w:rPr>
        <w:t>17.</w:t>
      </w:r>
      <w:r w:rsidRPr="00030FA0">
        <w:rPr>
          <w:i/>
        </w:rPr>
        <w:tab/>
      </w:r>
      <w:r w:rsidRPr="00030FA0" w:rsidR="00EA78D2">
        <w:rPr>
          <w:i/>
        </w:rPr>
        <w:t xml:space="preserve">If seeking approval </w:t>
      </w:r>
      <w:r w:rsidR="00F25EFF">
        <w:rPr>
          <w:i/>
        </w:rPr>
        <w:t xml:space="preserve">not </w:t>
      </w:r>
      <w:r w:rsidRPr="00030FA0" w:rsidR="00EA78D2">
        <w:rPr>
          <w:i/>
        </w:rPr>
        <w:t xml:space="preserve">to display the expiration date for OMB approval of the information collection, explain the reasons that display would be inappropriate. </w:t>
      </w:r>
    </w:p>
    <w:p w:rsidR="00EA78D2" w:rsidP="00EA78D2" w:rsidRDefault="00EA78D2" w14:paraId="5342F954" w14:textId="77777777">
      <w:pPr>
        <w:autoSpaceDE w:val="0"/>
        <w:autoSpaceDN w:val="0"/>
        <w:adjustRightInd w:val="0"/>
      </w:pPr>
    </w:p>
    <w:p w:rsidRPr="004D4424" w:rsidR="00F803CD" w:rsidP="00F803CD" w:rsidRDefault="00F803CD" w14:paraId="07A59AB1" w14:textId="77777777">
      <w:pPr>
        <w:jc w:val="both"/>
      </w:pPr>
      <w:r w:rsidRPr="004D4424">
        <w:t xml:space="preserve">There are no plans to seek non-display of the OMB approval.  </w:t>
      </w:r>
    </w:p>
    <w:p w:rsidR="0055227E" w:rsidRDefault="0055227E" w14:paraId="53261CEF" w14:textId="302D07E6">
      <w:pPr>
        <w:spacing w:after="200" w:line="276" w:lineRule="auto"/>
      </w:pPr>
      <w:r>
        <w:br w:type="page"/>
      </w:r>
    </w:p>
    <w:p w:rsidRPr="00CE3C52" w:rsidR="004A1161" w:rsidP="00EA78D2" w:rsidRDefault="004A1161" w14:paraId="4A94DF8A" w14:textId="77777777">
      <w:pPr>
        <w:autoSpaceDE w:val="0"/>
        <w:autoSpaceDN w:val="0"/>
        <w:adjustRightInd w:val="0"/>
      </w:pPr>
    </w:p>
    <w:p w:rsidR="003F4C38" w:rsidP="003F4C38" w:rsidRDefault="004B774D" w14:paraId="7830F0E3" w14:textId="77777777">
      <w:pPr>
        <w:tabs>
          <w:tab w:val="right" w:pos="360"/>
        </w:tabs>
        <w:ind w:left="540" w:hanging="540"/>
        <w:rPr>
          <w:i/>
        </w:rPr>
      </w:pPr>
      <w:r w:rsidRPr="00030FA0">
        <w:rPr>
          <w:i/>
        </w:rPr>
        <w:tab/>
      </w:r>
      <w:r w:rsidRPr="00030FA0" w:rsidR="00EA78D2">
        <w:rPr>
          <w:i/>
        </w:rPr>
        <w:t>18.</w:t>
      </w:r>
      <w:r w:rsidRPr="00030FA0">
        <w:rPr>
          <w:i/>
        </w:rPr>
        <w:tab/>
      </w:r>
      <w:r w:rsidRPr="00030FA0" w:rsidR="00EA78D2">
        <w:rPr>
          <w:i/>
        </w:rPr>
        <w:t>Explain each exception to the topics of the certification statement identified in “Certification for Pape</w:t>
      </w:r>
      <w:r w:rsidR="00F66CF6">
        <w:rPr>
          <w:i/>
        </w:rPr>
        <w:t>rwork Reduction Act Submissions.</w:t>
      </w:r>
      <w:r w:rsidRPr="00030FA0" w:rsidR="00EA78D2">
        <w:rPr>
          <w:i/>
        </w:rPr>
        <w:t>”</w:t>
      </w:r>
    </w:p>
    <w:p w:rsidR="004204FF" w:rsidP="003F4C38" w:rsidRDefault="004204FF" w14:paraId="08961C2B" w14:textId="77777777">
      <w:pPr>
        <w:tabs>
          <w:tab w:val="right" w:pos="360"/>
        </w:tabs>
        <w:ind w:left="540" w:hanging="540"/>
        <w:rPr>
          <w:i/>
        </w:rPr>
      </w:pPr>
    </w:p>
    <w:p w:rsidRPr="004D4424" w:rsidR="00F803CD" w:rsidP="00F803CD" w:rsidRDefault="00F803CD" w14:paraId="42AAB743" w14:textId="77777777">
      <w:pPr>
        <w:jc w:val="both"/>
      </w:pPr>
      <w:r w:rsidRPr="004D4424">
        <w:t>No exceptions are requested.</w:t>
      </w:r>
    </w:p>
    <w:p w:rsidR="003F4C38" w:rsidP="003F4C38" w:rsidRDefault="003F4C38" w14:paraId="01C36016" w14:textId="77777777">
      <w:pPr>
        <w:tabs>
          <w:tab w:val="right" w:pos="360"/>
        </w:tabs>
        <w:ind w:left="540" w:hanging="540"/>
        <w:rPr>
          <w:i/>
        </w:rPr>
      </w:pPr>
    </w:p>
    <w:p w:rsidRPr="003F4C38" w:rsidR="003F4C38" w:rsidP="003F4C38" w:rsidRDefault="003F4C38" w14:paraId="3F49E3E4" w14:textId="77777777">
      <w:pPr>
        <w:tabs>
          <w:tab w:val="right" w:pos="360"/>
        </w:tabs>
        <w:ind w:left="540" w:hanging="540"/>
        <w:rPr>
          <w:i/>
        </w:rPr>
      </w:pPr>
      <w:r>
        <w:rPr>
          <w:b/>
        </w:rPr>
        <w:t>B</w:t>
      </w:r>
      <w:r w:rsidRPr="00CE3C52">
        <w:rPr>
          <w:b/>
        </w:rPr>
        <w:t xml:space="preserve">. </w:t>
      </w:r>
      <w:r>
        <w:rPr>
          <w:b/>
        </w:rPr>
        <w:tab/>
      </w:r>
      <w:r w:rsidR="00C45047">
        <w:rPr>
          <w:b/>
        </w:rPr>
        <w:t>Collections of Information Employing Statistical Methods</w:t>
      </w:r>
    </w:p>
    <w:p w:rsidR="004A1161" w:rsidP="00EA78D2" w:rsidRDefault="004A1161" w14:paraId="10B868A4" w14:textId="77777777"/>
    <w:p w:rsidR="004A1161" w:rsidP="00EA78D2" w:rsidRDefault="004A1161" w14:paraId="0D9318A6" w14:textId="77777777">
      <w:r>
        <w:t>This information collection does not employ statistical methods.</w:t>
      </w:r>
    </w:p>
    <w:sectPr w:rsidR="004A116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14C36" w14:textId="77777777" w:rsidR="00242042" w:rsidRDefault="00242042" w:rsidP="00910252">
      <w:r>
        <w:separator/>
      </w:r>
    </w:p>
  </w:endnote>
  <w:endnote w:type="continuationSeparator" w:id="0">
    <w:p w14:paraId="0BB46BCF" w14:textId="77777777" w:rsidR="00242042" w:rsidRDefault="00242042" w:rsidP="0091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187394"/>
      <w:docPartObj>
        <w:docPartGallery w:val="Page Numbers (Bottom of Page)"/>
        <w:docPartUnique/>
      </w:docPartObj>
    </w:sdtPr>
    <w:sdtEndPr>
      <w:rPr>
        <w:noProof/>
      </w:rPr>
    </w:sdtEndPr>
    <w:sdtContent>
      <w:p w14:paraId="04C1FA42" w14:textId="194119C2" w:rsidR="00910252" w:rsidRDefault="00910252">
        <w:pPr>
          <w:pStyle w:val="Footer"/>
          <w:jc w:val="center"/>
        </w:pPr>
        <w:r>
          <w:fldChar w:fldCharType="begin"/>
        </w:r>
        <w:r>
          <w:instrText xml:space="preserve"> PAGE   \* MERGEFORMAT </w:instrText>
        </w:r>
        <w:r>
          <w:fldChar w:fldCharType="separate"/>
        </w:r>
        <w:r w:rsidR="00167FE5">
          <w:rPr>
            <w:noProof/>
          </w:rPr>
          <w:t>1</w:t>
        </w:r>
        <w:r>
          <w:rPr>
            <w:noProof/>
          </w:rPr>
          <w:fldChar w:fldCharType="end"/>
        </w:r>
      </w:p>
    </w:sdtContent>
  </w:sdt>
  <w:p w14:paraId="20AA7704" w14:textId="77777777" w:rsidR="00910252" w:rsidRDefault="00910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86991" w14:textId="77777777" w:rsidR="00242042" w:rsidRDefault="00242042" w:rsidP="00910252">
      <w:r>
        <w:separator/>
      </w:r>
    </w:p>
  </w:footnote>
  <w:footnote w:type="continuationSeparator" w:id="0">
    <w:p w14:paraId="6FFCECA0" w14:textId="77777777" w:rsidR="00242042" w:rsidRDefault="00242042" w:rsidP="0091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FB492" w14:textId="07D730F8" w:rsidR="00D45FEA" w:rsidRPr="00D45FEA" w:rsidRDefault="00126308" w:rsidP="00D45FEA">
    <w:pPr>
      <w:pStyle w:val="Header"/>
      <w:tabs>
        <w:tab w:val="clear" w:pos="4680"/>
      </w:tabs>
      <w:jc w:val="both"/>
      <w:rPr>
        <w:sz w:val="20"/>
        <w:szCs w:val="20"/>
      </w:rPr>
    </w:pPr>
    <w:r>
      <w:rPr>
        <w:sz w:val="20"/>
        <w:szCs w:val="20"/>
      </w:rPr>
      <w:t>Workforce Flexibility (Workflex) Plan Submission and Reporting Requirements</w:t>
    </w:r>
  </w:p>
  <w:p w14:paraId="797F3248" w14:textId="450B05B1" w:rsidR="00D45FEA" w:rsidRPr="00D45FEA" w:rsidRDefault="00126308" w:rsidP="00D45FEA">
    <w:pPr>
      <w:pStyle w:val="Header"/>
      <w:tabs>
        <w:tab w:val="clear" w:pos="4680"/>
      </w:tabs>
      <w:jc w:val="both"/>
      <w:rPr>
        <w:sz w:val="20"/>
        <w:szCs w:val="20"/>
      </w:rPr>
    </w:pPr>
    <w:r>
      <w:rPr>
        <w:sz w:val="20"/>
        <w:szCs w:val="20"/>
      </w:rPr>
      <w:t>OMB Control # 1205-0432</w:t>
    </w:r>
  </w:p>
  <w:p w14:paraId="1491CA09" w14:textId="77777777" w:rsidR="00904938" w:rsidRDefault="00953421" w:rsidP="00D45FEA">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53832"/>
    <w:multiLevelType w:val="hybridMultilevel"/>
    <w:tmpl w:val="EFEE3316"/>
    <w:lvl w:ilvl="0" w:tplc="3DB4831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7FD327B9"/>
    <w:multiLevelType w:val="hybridMultilevel"/>
    <w:tmpl w:val="523AE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8D2"/>
    <w:rsid w:val="0002000A"/>
    <w:rsid w:val="00030FA0"/>
    <w:rsid w:val="000707A0"/>
    <w:rsid w:val="00077D32"/>
    <w:rsid w:val="000F5C2D"/>
    <w:rsid w:val="00126308"/>
    <w:rsid w:val="001268B3"/>
    <w:rsid w:val="00133E35"/>
    <w:rsid w:val="001468F7"/>
    <w:rsid w:val="00167FE5"/>
    <w:rsid w:val="00184FE6"/>
    <w:rsid w:val="001A7B43"/>
    <w:rsid w:val="001B5B96"/>
    <w:rsid w:val="001C050B"/>
    <w:rsid w:val="001C795C"/>
    <w:rsid w:val="001D00CD"/>
    <w:rsid w:val="001E681C"/>
    <w:rsid w:val="001E721D"/>
    <w:rsid w:val="00216406"/>
    <w:rsid w:val="002221A7"/>
    <w:rsid w:val="00242042"/>
    <w:rsid w:val="0029478C"/>
    <w:rsid w:val="002F7FF4"/>
    <w:rsid w:val="003101E9"/>
    <w:rsid w:val="00332236"/>
    <w:rsid w:val="003669DA"/>
    <w:rsid w:val="00371FE7"/>
    <w:rsid w:val="003737C4"/>
    <w:rsid w:val="003F1D3E"/>
    <w:rsid w:val="003F4C38"/>
    <w:rsid w:val="004016A5"/>
    <w:rsid w:val="004204FF"/>
    <w:rsid w:val="00454C02"/>
    <w:rsid w:val="004A1161"/>
    <w:rsid w:val="004B774D"/>
    <w:rsid w:val="004C5A8E"/>
    <w:rsid w:val="004E3C16"/>
    <w:rsid w:val="0052176B"/>
    <w:rsid w:val="0055227E"/>
    <w:rsid w:val="005749F8"/>
    <w:rsid w:val="00575368"/>
    <w:rsid w:val="0058705E"/>
    <w:rsid w:val="00621DF7"/>
    <w:rsid w:val="00643B2E"/>
    <w:rsid w:val="006455A8"/>
    <w:rsid w:val="0066182C"/>
    <w:rsid w:val="00685F48"/>
    <w:rsid w:val="0069256F"/>
    <w:rsid w:val="00696E21"/>
    <w:rsid w:val="006B1E8A"/>
    <w:rsid w:val="006C133A"/>
    <w:rsid w:val="006C7290"/>
    <w:rsid w:val="006D6C2A"/>
    <w:rsid w:val="00722622"/>
    <w:rsid w:val="0073365B"/>
    <w:rsid w:val="007850D5"/>
    <w:rsid w:val="00790F6E"/>
    <w:rsid w:val="007924FA"/>
    <w:rsid w:val="007E7883"/>
    <w:rsid w:val="007F12A0"/>
    <w:rsid w:val="008149D2"/>
    <w:rsid w:val="00831579"/>
    <w:rsid w:val="0084590F"/>
    <w:rsid w:val="00876B8A"/>
    <w:rsid w:val="008A07F2"/>
    <w:rsid w:val="008C2720"/>
    <w:rsid w:val="008D39C6"/>
    <w:rsid w:val="008F4D44"/>
    <w:rsid w:val="00904938"/>
    <w:rsid w:val="00910252"/>
    <w:rsid w:val="0092610E"/>
    <w:rsid w:val="00953421"/>
    <w:rsid w:val="009539B2"/>
    <w:rsid w:val="00973CD5"/>
    <w:rsid w:val="00983A0C"/>
    <w:rsid w:val="00996590"/>
    <w:rsid w:val="009B204E"/>
    <w:rsid w:val="009B3CA5"/>
    <w:rsid w:val="009B62A2"/>
    <w:rsid w:val="009B6A38"/>
    <w:rsid w:val="009D2A30"/>
    <w:rsid w:val="00A171C6"/>
    <w:rsid w:val="00A705A4"/>
    <w:rsid w:val="00A95F70"/>
    <w:rsid w:val="00AB0AFB"/>
    <w:rsid w:val="00AF4B41"/>
    <w:rsid w:val="00B10FD7"/>
    <w:rsid w:val="00BA6848"/>
    <w:rsid w:val="00BD513C"/>
    <w:rsid w:val="00BE38F5"/>
    <w:rsid w:val="00C22654"/>
    <w:rsid w:val="00C239F6"/>
    <w:rsid w:val="00C25C15"/>
    <w:rsid w:val="00C30A42"/>
    <w:rsid w:val="00C45047"/>
    <w:rsid w:val="00C52BA5"/>
    <w:rsid w:val="00C73756"/>
    <w:rsid w:val="00C85C6B"/>
    <w:rsid w:val="00C9566D"/>
    <w:rsid w:val="00CC7DBB"/>
    <w:rsid w:val="00D3545C"/>
    <w:rsid w:val="00D41CC0"/>
    <w:rsid w:val="00D45FEA"/>
    <w:rsid w:val="00DB6641"/>
    <w:rsid w:val="00DC5B18"/>
    <w:rsid w:val="00E02747"/>
    <w:rsid w:val="00EA78D2"/>
    <w:rsid w:val="00F25EFF"/>
    <w:rsid w:val="00F44D0F"/>
    <w:rsid w:val="00F52F68"/>
    <w:rsid w:val="00F66CF6"/>
    <w:rsid w:val="00F75A41"/>
    <w:rsid w:val="00F803CD"/>
    <w:rsid w:val="00FB3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1A5830"/>
  <w15:docId w15:val="{6A4F9C9A-5ED9-4AE9-A0A1-8AAEDD56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8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basedOn w:val="DefaultParagraphFont"/>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basedOn w:val="DefaultParagraphFont"/>
    <w:link w:val="Footer"/>
    <w:uiPriority w:val="99"/>
    <w:rsid w:val="0091025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C5A8E"/>
    <w:rPr>
      <w:sz w:val="16"/>
      <w:szCs w:val="16"/>
    </w:rPr>
  </w:style>
  <w:style w:type="paragraph" w:styleId="CommentText">
    <w:name w:val="annotation text"/>
    <w:basedOn w:val="Normal"/>
    <w:link w:val="CommentTextChar"/>
    <w:uiPriority w:val="99"/>
    <w:semiHidden/>
    <w:unhideWhenUsed/>
    <w:rsid w:val="004C5A8E"/>
    <w:rPr>
      <w:sz w:val="20"/>
      <w:szCs w:val="20"/>
    </w:rPr>
  </w:style>
  <w:style w:type="character" w:customStyle="1" w:styleId="CommentTextChar">
    <w:name w:val="Comment Text Char"/>
    <w:basedOn w:val="DefaultParagraphFont"/>
    <w:link w:val="CommentText"/>
    <w:uiPriority w:val="99"/>
    <w:semiHidden/>
    <w:rsid w:val="004C5A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5A8E"/>
    <w:rPr>
      <w:b/>
      <w:bCs/>
    </w:rPr>
  </w:style>
  <w:style w:type="character" w:customStyle="1" w:styleId="CommentSubjectChar">
    <w:name w:val="Comment Subject Char"/>
    <w:basedOn w:val="CommentTextChar"/>
    <w:link w:val="CommentSubject"/>
    <w:uiPriority w:val="99"/>
    <w:semiHidden/>
    <w:rsid w:val="004C5A8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C5A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A8E"/>
    <w:rPr>
      <w:rFonts w:ascii="Segoe UI" w:eastAsia="Times New Roman" w:hAnsi="Segoe UI" w:cs="Segoe UI"/>
      <w:sz w:val="18"/>
      <w:szCs w:val="18"/>
    </w:rPr>
  </w:style>
  <w:style w:type="paragraph" w:styleId="Revision">
    <w:name w:val="Revision"/>
    <w:hidden/>
    <w:uiPriority w:val="99"/>
    <w:semiHidden/>
    <w:rsid w:val="004C5A8E"/>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C15"/>
    <w:rPr>
      <w:color w:val="0563C1"/>
      <w:u w:val="single"/>
    </w:rPr>
  </w:style>
  <w:style w:type="character" w:styleId="FollowedHyperlink">
    <w:name w:val="FollowedHyperlink"/>
    <w:basedOn w:val="DefaultParagraphFont"/>
    <w:uiPriority w:val="99"/>
    <w:semiHidden/>
    <w:unhideWhenUsed/>
    <w:rsid w:val="00790F6E"/>
    <w:rPr>
      <w:color w:val="800080" w:themeColor="followedHyperlink"/>
      <w:u w:val="single"/>
    </w:rPr>
  </w:style>
  <w:style w:type="paragraph" w:styleId="NoSpacing">
    <w:name w:val="No Spacing"/>
    <w:uiPriority w:val="1"/>
    <w:qFormat/>
    <w:rsid w:val="00876B8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12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m.gov/policy-data-oversight/pay-leave/salaries-wages/salary-tables/pdf/2020/RUS_h.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CC7F5-E25A-40EC-B606-8142CAED2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7BCA4-97DA-4B10-A031-C4597A1A413D}">
  <ds:schemaRefs>
    <ds:schemaRef ds:uri="http://schemas.microsoft.com/sharepoint/v3/contenttype/forms"/>
  </ds:schemaRefs>
</ds:datastoreItem>
</file>

<file path=customXml/itemProps3.xml><?xml version="1.0" encoding="utf-8"?>
<ds:datastoreItem xmlns:ds="http://schemas.openxmlformats.org/officeDocument/2006/customXml" ds:itemID="{1C472DD7-3690-42CD-8A76-644C33B8CE8B}">
  <ds:schemaRef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b487234-2a61-45b0-86e3-998bf12a0e9d"/>
    <ds:schemaRef ds:uri="2a1ba486-ff2f-4459-80ac-1ab5aa17f82f"/>
    <ds:schemaRef ds:uri="http://www.w3.org/XML/1998/namespace"/>
  </ds:schemaRefs>
</ds:datastoreItem>
</file>

<file path=customXml/itemProps4.xml><?xml version="1.0" encoding="utf-8"?>
<ds:datastoreItem xmlns:ds="http://schemas.openxmlformats.org/officeDocument/2006/customXml" ds:itemID="{4AAAFAF9-5690-46C3-9D1F-078D5D7C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Smyth, Michel - OASAM OCIO</dc:creator>
  <cp:lastModifiedBy>MSB</cp:lastModifiedBy>
  <cp:revision>2</cp:revision>
  <dcterms:created xsi:type="dcterms:W3CDTF">2021-06-16T14:02:00Z</dcterms:created>
  <dcterms:modified xsi:type="dcterms:W3CDTF">2021-06-16T14:02:00Z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