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ED7DD8" w:rsidR="00ED7DD8" w:rsidP="00ED7DD8" w:rsidRDefault="00ED7DD8" w14:paraId="51CDCACB" w14:textId="77777777">
      <w:pPr>
        <w:ind w:left="2520"/>
        <w:rPr>
          <w:rFonts w:ascii="Times New Roman" w:hAnsi="Times New Roman"/>
          <w:b/>
        </w:rPr>
      </w:pPr>
      <w:r w:rsidRPr="00ED7DD8">
        <w:rPr>
          <w:rFonts w:ascii="Times New Roman" w:hAnsi="Times New Roman"/>
          <w:b/>
        </w:rPr>
        <w:t>CONTRIBUTION OPERATIONS</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F541D5" w:rsidRDefault="00116CD5" w14:paraId="6C3E63C8" w14:textId="4FD6AAC8">
      <w:pPr>
        <w:widowControl/>
        <w:ind w:left="2520"/>
        <w:rPr>
          <w:rFonts w:ascii="Times New Roman" w:hAnsi="Times New Roman"/>
          <w:b/>
          <w:bCs/>
        </w:rPr>
      </w:pPr>
      <w:r w:rsidRPr="00871CA6">
        <w:rPr>
          <w:rFonts w:ascii="Times New Roman" w:hAnsi="Times New Roman"/>
          <w:b/>
          <w:bCs/>
        </w:rPr>
        <w:t>OMB</w:t>
      </w:r>
      <w:r w:rsidR="00ED7DD8">
        <w:rPr>
          <w:rFonts w:ascii="Times New Roman" w:hAnsi="Times New Roman"/>
          <w:b/>
          <w:bCs/>
        </w:rPr>
        <w:t xml:space="preserve"> </w:t>
      </w:r>
      <w:r w:rsidRPr="00871CA6" w:rsidR="00690F56">
        <w:rPr>
          <w:rFonts w:ascii="Times New Roman" w:hAnsi="Times New Roman"/>
          <w:b/>
          <w:bCs/>
        </w:rPr>
        <w:t xml:space="preserve">CONTROL NO. </w:t>
      </w:r>
      <w:r w:rsidR="00ED7DD8">
        <w:rPr>
          <w:rFonts w:ascii="Times New Roman" w:hAnsi="Times New Roman"/>
          <w:b/>
          <w:bCs/>
        </w:rPr>
        <w:t>1205-0178</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000B6FB6" w:rsidP="00690F56" w:rsidRDefault="00F06626" w14:paraId="1CF8A88F" w14:textId="606FB7BB">
      <w:pPr>
        <w:widowControl/>
        <w:rPr>
          <w:rFonts w:ascii="Times New Roman" w:hAnsi="Times New Roman"/>
          <w:bCs/>
        </w:rPr>
      </w:pPr>
      <w:r w:rsidRPr="00F06626">
        <w:rPr>
          <w:rFonts w:ascii="Times New Roman" w:hAnsi="Times New Roman"/>
          <w:bCs/>
        </w:rPr>
        <w:t>The Department of Labor (Department), Employment and Training Administration (ETA) is submitting an extension wit</w:t>
      </w:r>
      <w:r>
        <w:rPr>
          <w:rFonts w:ascii="Times New Roman" w:hAnsi="Times New Roman"/>
          <w:bCs/>
        </w:rPr>
        <w:t>hout change of the Contribution Operations (ETA 581</w:t>
      </w:r>
      <w:r w:rsidRPr="00F06626">
        <w:rPr>
          <w:rFonts w:ascii="Times New Roman" w:hAnsi="Times New Roman"/>
          <w:bCs/>
        </w:rPr>
        <w:t>).</w:t>
      </w:r>
    </w:p>
    <w:p w:rsidRPr="00A47DA7" w:rsidR="00B848A8" w:rsidP="00690F56" w:rsidRDefault="00B848A8" w14:paraId="38E85887"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00690F56" w:rsidP="00690F56" w:rsidRDefault="00690F56" w14:paraId="099BCB32" w14:textId="77D00B42">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6724F" w:rsidP="00690F56" w:rsidRDefault="00A6724F" w14:paraId="034CD060" w14:textId="77777777">
      <w:pPr>
        <w:widowControl/>
        <w:rPr>
          <w:rFonts w:ascii="Times New Roman" w:hAnsi="Times New Roman"/>
          <w:b/>
          <w:bCs/>
        </w:rPr>
      </w:pPr>
    </w:p>
    <w:p w:rsidRPr="00A6724F" w:rsidR="00ED7DD8" w:rsidP="00ED7DD8" w:rsidRDefault="00ED7DD8" w14:paraId="3F7E35A5" w14:textId="43F0FCE2">
      <w:pPr>
        <w:ind w:left="540"/>
        <w:rPr>
          <w:rFonts w:ascii="Times New Roman" w:hAnsi="Times New Roman"/>
        </w:rPr>
      </w:pPr>
      <w:r w:rsidRPr="00A6724F">
        <w:rPr>
          <w:rFonts w:ascii="Times New Roman" w:hAnsi="Times New Roman"/>
        </w:rPr>
        <w:t xml:space="preserve">Title III, Section 302(a) of the Social Security Act states that the Secretary of Labor shall certify to the Secretary of Treasury for payment to each State, which has an unemployment compensation law approved by the Secretary of Labor under the Federal Unemployment Tax Act, such amounts necessary for the proper and efficient administration of such law.  Section 303(a) (6) states that the Secretary of Labor shall make no certification for payment to any State unless she/he finds that the law of such State, includes provision for – “The making of such reports in such form and containing such information, as the Secretary of Labor may from time to time require, and compliance with such provision as the Secretary of Labor may from time to time find necessary to assure the correctness and verification of </w:t>
      </w:r>
      <w:proofErr w:type="gramStart"/>
      <w:r w:rsidRPr="00A6724F">
        <w:rPr>
          <w:rFonts w:ascii="Times New Roman" w:hAnsi="Times New Roman"/>
        </w:rPr>
        <w:t>such</w:t>
      </w:r>
      <w:proofErr w:type="gramEnd"/>
      <w:r w:rsidRPr="00A6724F">
        <w:rPr>
          <w:rFonts w:ascii="Times New Roman" w:hAnsi="Times New Roman"/>
        </w:rPr>
        <w:t xml:space="preserve"> reports.”</w:t>
      </w:r>
    </w:p>
    <w:p w:rsidRPr="00A6724F" w:rsidR="00ED7DD8" w:rsidP="00ED7DD8" w:rsidRDefault="00ED7DD8" w14:paraId="0F22503B" w14:textId="5DF8A99E">
      <w:pPr>
        <w:ind w:left="540"/>
        <w:rPr>
          <w:rFonts w:ascii="Times New Roman" w:hAnsi="Times New Roman"/>
        </w:rPr>
      </w:pPr>
    </w:p>
    <w:p w:rsidRPr="00A6724F" w:rsidR="00ED7DD8" w:rsidP="00ED7DD8" w:rsidRDefault="00ED7DD8" w14:paraId="250CF87B" w14:textId="77777777">
      <w:pPr>
        <w:ind w:left="540"/>
        <w:rPr>
          <w:rFonts w:ascii="Times New Roman" w:hAnsi="Times New Roman"/>
        </w:rPr>
      </w:pPr>
      <w:r w:rsidRPr="00A6724F">
        <w:rPr>
          <w:rFonts w:ascii="Times New Roman" w:hAnsi="Times New Roman"/>
        </w:rPr>
        <w:lastRenderedPageBreak/>
        <w:t>The reporting items, definitions, due date, etc., pertaining to the ETA 581 are included in Section II, Chapter 2 of ET Handbook No. 401.  ET Handbook No. 401 serves as the operations and reporting guidelines for State Workforce Agencies (SWAs).</w:t>
      </w:r>
    </w:p>
    <w:p w:rsidRPr="00A6724F" w:rsidR="00ED7DD8" w:rsidP="00ED7DD8" w:rsidRDefault="00ED7DD8" w14:paraId="7DA5532F" w14:textId="77777777">
      <w:pPr>
        <w:ind w:left="540"/>
        <w:rPr>
          <w:rFonts w:ascii="Times New Roman" w:hAnsi="Times New Roman"/>
        </w:rPr>
      </w:pPr>
    </w:p>
    <w:p w:rsidRPr="00A6724F" w:rsidR="00ED7DD8" w:rsidP="00ED7DD8" w:rsidRDefault="00ED7DD8" w14:paraId="4A751D5F" w14:textId="77777777">
      <w:pPr>
        <w:ind w:left="540"/>
        <w:rPr>
          <w:rFonts w:ascii="Times New Roman" w:hAnsi="Times New Roman"/>
        </w:rPr>
      </w:pPr>
      <w:r w:rsidRPr="00A6724F">
        <w:rPr>
          <w:rFonts w:ascii="Times New Roman" w:hAnsi="Times New Roman"/>
        </w:rPr>
        <w:t>The Office of Unemployment Insurance (OUI) of the Employment and Training Administration (ETA) has responsibility for the Tax Performance System (TPS)</w:t>
      </w:r>
      <w:r w:rsidRPr="00A6724F">
        <w:rPr>
          <w:rFonts w:ascii="Times New Roman" w:hAnsi="Times New Roman"/>
          <w:vertAlign w:val="superscript"/>
        </w:rPr>
        <w:footnoteReference w:id="1"/>
      </w:r>
      <w:r w:rsidRPr="00A6724F">
        <w:rPr>
          <w:rFonts w:ascii="Times New Roman" w:hAnsi="Times New Roman"/>
        </w:rPr>
        <w:t xml:space="preserve"> which evaluates the employer-related or tax operations of the UI program.  The Contribution Operations report - ETA 581 is the vehicle for the collection of information required under the TPS program.</w:t>
      </w:r>
    </w:p>
    <w:p w:rsidRPr="00444ECA" w:rsidR="00ED7DD8" w:rsidP="00ED7DD8" w:rsidRDefault="00ED7DD8" w14:paraId="278FF528" w14:textId="77777777">
      <w:pPr>
        <w:ind w:left="540"/>
      </w:pPr>
    </w:p>
    <w:p w:rsidR="00690F56" w:rsidP="00690F56" w:rsidRDefault="00690F56" w14:paraId="2BBF8E2F" w14:textId="7BF9BF1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ED7DD8" w:rsidP="00690F56" w:rsidRDefault="00ED7DD8" w14:paraId="3724D7F5" w14:textId="7FCC8DD3">
      <w:pPr>
        <w:widowControl/>
        <w:rPr>
          <w:rFonts w:ascii="Times New Roman" w:hAnsi="Times New Roman"/>
        </w:rPr>
      </w:pPr>
    </w:p>
    <w:p w:rsidRPr="00A6724F" w:rsidR="00ED7DD8" w:rsidP="00ED7DD8" w:rsidRDefault="00ED7DD8" w14:paraId="25ECB4D7" w14:textId="2589D4CE">
      <w:pPr>
        <w:ind w:left="540"/>
        <w:rPr>
          <w:rFonts w:ascii="Times New Roman" w:hAnsi="Times New Roman"/>
        </w:rPr>
      </w:pPr>
      <w:r w:rsidRPr="00A6724F">
        <w:rPr>
          <w:rFonts w:ascii="Times New Roman" w:hAnsi="Times New Roman"/>
        </w:rPr>
        <w:t>The ETA 581 is a comprehensive report of each state’s UI tax operations and is essential in providing quarterly tax operation performance data to DOL/ETA/OUI, the source of grants funding authority.  Currently, the Division of Unemployment Insurance Operations, the Division of Performance Management, and the Division of Fiscal and Actuarial Services use this information in monitoring and measuring program performance and making projections and forecasts in conjunction with the budgetary process.</w:t>
      </w:r>
    </w:p>
    <w:p w:rsidRPr="00444ECA" w:rsidR="00ED7DD8" w:rsidP="00ED7DD8" w:rsidRDefault="00ED7DD8" w14:paraId="33B5B5EF" w14:textId="77777777">
      <w:pPr>
        <w:ind w:left="540"/>
      </w:pPr>
    </w:p>
    <w:p w:rsidRPr="00A6724F" w:rsidR="00ED7DD8" w:rsidP="00ED7DD8" w:rsidRDefault="00ED7DD8" w14:paraId="30157024" w14:textId="77777777">
      <w:pPr>
        <w:ind w:left="540"/>
        <w:rPr>
          <w:rFonts w:ascii="Times New Roman" w:hAnsi="Times New Roman"/>
        </w:rPr>
      </w:pPr>
      <w:r w:rsidRPr="00A6724F">
        <w:rPr>
          <w:rFonts w:ascii="Times New Roman" w:hAnsi="Times New Roman"/>
        </w:rPr>
        <w:t xml:space="preserve">Using ETA 581 data, the “Computed Measures” function under the TPS program measures performance, accuracy, and promptness in employer registration (status determination), timeliness of filing contribution and wage reports, collections (accounts receivable), and the field audit function.  Data on the ETA 581 also measures state efforts to detect employer tax avoidance schemes, </w:t>
      </w:r>
      <w:r w:rsidRPr="00A6724F">
        <w:rPr>
          <w:rFonts w:ascii="Times New Roman" w:hAnsi="Times New Roman"/>
        </w:rPr>
        <w:lastRenderedPageBreak/>
        <w:t>which is known as State Unemployment Tax Act (SUTA) Dumping.  Section 303(k) of the Social Security Act requires states to detect SUTA Dumping.</w:t>
      </w:r>
    </w:p>
    <w:p w:rsidRPr="00A47DA7" w:rsidR="00690F56" w:rsidP="00690F56" w:rsidRDefault="00690F56" w14:paraId="6EBE63D5" w14:textId="77777777">
      <w:pPr>
        <w:widowControl/>
        <w:rPr>
          <w:rFonts w:ascii="Times New Roman" w:hAnsi="Times New Roman"/>
          <w:u w:val="single"/>
        </w:rPr>
      </w:pPr>
    </w:p>
    <w:p w:rsidR="00690F56" w:rsidP="00690F56" w:rsidRDefault="00690F56" w14:paraId="1908DC84" w14:textId="38BF7C2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D53DEB" w:rsidR="00ED7DD8" w:rsidP="00690F56" w:rsidRDefault="00ED7DD8" w14:paraId="250A4D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6724F" w:rsidR="00ED7DD8" w:rsidP="00ED7DD8" w:rsidRDefault="00ED7DD8" w14:paraId="56A89B08" w14:textId="77777777">
      <w:pPr>
        <w:ind w:left="540"/>
        <w:rPr>
          <w:rFonts w:ascii="Times New Roman" w:hAnsi="Times New Roman"/>
        </w:rPr>
      </w:pPr>
      <w:r w:rsidRPr="00A6724F">
        <w:rPr>
          <w:rFonts w:ascii="Times New Roman" w:hAnsi="Times New Roman"/>
        </w:rPr>
        <w:t>States may use any information technology available to produce the ETA 581 report in its proposed form.  The report data is submitted by electronic transmission.  This method is timelier and allows for some immediate feedback to states on the information entered, and facilitates the transfer of the data into a national UI computer database.</w:t>
      </w:r>
    </w:p>
    <w:p w:rsidRPr="00A47DA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6724F" w:rsidR="00ED7DD8" w:rsidP="00ED7DD8" w:rsidRDefault="00ED7DD8" w14:paraId="6C3B206F" w14:textId="77777777">
      <w:pPr>
        <w:ind w:firstLine="540"/>
        <w:rPr>
          <w:rFonts w:ascii="Times New Roman" w:hAnsi="Times New Roman"/>
        </w:rPr>
      </w:pPr>
      <w:r w:rsidRPr="00A6724F">
        <w:rPr>
          <w:rFonts w:ascii="Times New Roman" w:hAnsi="Times New Roman"/>
        </w:rPr>
        <w:t>We are not aware of duplication of the data.</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6724F"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6724F" w:rsidR="00ED7DD8" w:rsidP="00ED7DD8" w:rsidRDefault="00ED7DD8" w14:paraId="2076B13D" w14:textId="77777777">
      <w:pPr>
        <w:ind w:left="540"/>
        <w:rPr>
          <w:rFonts w:ascii="Times New Roman" w:hAnsi="Times New Roman"/>
        </w:rPr>
      </w:pPr>
      <w:r w:rsidRPr="00A6724F">
        <w:rPr>
          <w:rFonts w:ascii="Times New Roman" w:hAnsi="Times New Roman"/>
        </w:rPr>
        <w:t>The collection of information does not involve small businesses or other small entities.  Data collection and report submittal is by state agencies only.</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F528885" w14:textId="2272DE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D7DD8" w:rsidP="00690F56" w:rsidRDefault="00ED7DD8" w14:paraId="2BC348A2" w14:textId="7CFF2E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6724F" w:rsidR="00ED7DD8" w:rsidP="00ED7DD8" w:rsidRDefault="00ED7DD8" w14:paraId="4CCB63B3" w14:textId="77777777">
      <w:pPr>
        <w:ind w:left="540"/>
        <w:rPr>
          <w:rFonts w:ascii="Times New Roman" w:hAnsi="Times New Roman"/>
        </w:rPr>
      </w:pPr>
      <w:r w:rsidRPr="00A6724F">
        <w:rPr>
          <w:rFonts w:ascii="Times New Roman" w:hAnsi="Times New Roman"/>
        </w:rPr>
        <w:t>If ETA 581 data were not collected, there would be no basis for determining the adequacy of funding states’ UI tax operations or measuring the performance and effectiveness of such operations.  These are required functions under the Federal-State UI program.  If information on receivables were not collected, state, DOL, and U.S. Treasury financial statements would be inaccurate.  Furthermore, accurate accounting of receivables is requisite for operating a unified, modified accrual system for the Unemployment Trust Fund (UTF) accounting.</w:t>
      </w:r>
    </w:p>
    <w:p w:rsidRPr="00A6724F" w:rsidR="00ED7DD8" w:rsidP="00ED7DD8" w:rsidRDefault="00ED7DD8" w14:paraId="31BC9EC6" w14:textId="77777777">
      <w:pPr>
        <w:ind w:left="540"/>
        <w:rPr>
          <w:rFonts w:ascii="Times New Roman" w:hAnsi="Times New Roman"/>
        </w:rPr>
      </w:pPr>
    </w:p>
    <w:p w:rsidRPr="00A6724F" w:rsidR="00ED7DD8" w:rsidP="00ED7DD8" w:rsidRDefault="00ED7DD8" w14:paraId="2C23D61E" w14:textId="77777777">
      <w:pPr>
        <w:ind w:left="540"/>
        <w:rPr>
          <w:rFonts w:ascii="Times New Roman" w:hAnsi="Times New Roman"/>
        </w:rPr>
      </w:pPr>
      <w:r w:rsidRPr="00A6724F">
        <w:rPr>
          <w:rFonts w:ascii="Times New Roman" w:hAnsi="Times New Roman"/>
        </w:rPr>
        <w:t>Collection of information must be quarterly because these data are used for budget allocation, administrative functions and performance monitoring.</w:t>
      </w:r>
    </w:p>
    <w:p w:rsidRPr="00D53DEB" w:rsidR="00ED7DD8" w:rsidP="00690F56" w:rsidRDefault="00ED7DD8" w14:paraId="64B71A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lastRenderedPageBreak/>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A6724F" w:rsidR="00ED7DD8" w:rsidP="00ED7DD8" w:rsidRDefault="00ED7DD8" w14:paraId="7767A369" w14:textId="77777777">
      <w:pPr>
        <w:ind w:left="540"/>
        <w:rPr>
          <w:rFonts w:ascii="Times New Roman" w:hAnsi="Times New Roman"/>
        </w:rPr>
      </w:pPr>
      <w:r w:rsidRPr="00A6724F">
        <w:rPr>
          <w:rFonts w:ascii="Times New Roman" w:hAnsi="Times New Roman"/>
        </w:rPr>
        <w:t>The collection of information is conducted in a manner consistent with the guidelines in 5 CFR 1320.5.</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47DA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6724F" w:rsidR="00ED7DD8" w:rsidP="00ED7DD8" w:rsidRDefault="00ED7DD8" w14:paraId="3B7B8EED" w14:textId="76C14BA9">
      <w:pPr>
        <w:ind w:left="540"/>
        <w:rPr>
          <w:rFonts w:ascii="Times New Roman" w:hAnsi="Times New Roman"/>
        </w:rPr>
      </w:pPr>
      <w:r w:rsidRPr="00A6724F">
        <w:rPr>
          <w:rFonts w:ascii="Times New Roman" w:hAnsi="Times New Roman"/>
        </w:rPr>
        <w:t xml:space="preserve">In accordance with the Paperwork Reduction Act of 1995, the public was allowed 60 days to comment through the Federal Register Notice posted on </w:t>
      </w:r>
      <w:r w:rsidRPr="00B848A8" w:rsidR="00BF54ED">
        <w:rPr>
          <w:rFonts w:ascii="Times New Roman" w:hAnsi="Times New Roman"/>
        </w:rPr>
        <w:t>October 26, 2020</w:t>
      </w:r>
      <w:r w:rsidRPr="00B848A8">
        <w:rPr>
          <w:rFonts w:ascii="Times New Roman" w:hAnsi="Times New Roman"/>
        </w:rPr>
        <w:t xml:space="preserve"> (8</w:t>
      </w:r>
      <w:r w:rsidRPr="00B848A8" w:rsidR="00BF54ED">
        <w:rPr>
          <w:rFonts w:ascii="Times New Roman" w:hAnsi="Times New Roman"/>
        </w:rPr>
        <w:t>5</w:t>
      </w:r>
      <w:r w:rsidRPr="00B848A8">
        <w:rPr>
          <w:rFonts w:ascii="Times New Roman" w:hAnsi="Times New Roman"/>
        </w:rPr>
        <w:t xml:space="preserve"> FR </w:t>
      </w:r>
      <w:r w:rsidRPr="00B848A8" w:rsidR="00BF54ED">
        <w:rPr>
          <w:rFonts w:ascii="Times New Roman" w:hAnsi="Times New Roman"/>
        </w:rPr>
        <w:t>67776</w:t>
      </w:r>
      <w:r w:rsidRPr="00B848A8">
        <w:rPr>
          <w:rFonts w:ascii="Times New Roman" w:hAnsi="Times New Roman"/>
        </w:rPr>
        <w:t>)</w:t>
      </w:r>
      <w:r w:rsidRPr="00A6724F">
        <w:rPr>
          <w:rFonts w:ascii="Times New Roman" w:hAnsi="Times New Roman"/>
        </w:rPr>
        <w:t xml:space="preserve">.  No public comments were received.  </w:t>
      </w:r>
    </w:p>
    <w:p w:rsidRPr="00A6724F" w:rsidR="00ED7DD8" w:rsidP="00ED7DD8" w:rsidRDefault="00ED7DD8" w14:paraId="0E26F883" w14:textId="77777777">
      <w:pPr>
        <w:ind w:left="540"/>
        <w:rPr>
          <w:rFonts w:ascii="Times New Roman" w:hAnsi="Times New Roman"/>
        </w:rPr>
      </w:pPr>
    </w:p>
    <w:p w:rsidRPr="00A6724F" w:rsidR="00ED7DD8" w:rsidP="00ED7DD8" w:rsidRDefault="00ED7DD8" w14:paraId="081867F9" w14:textId="77777777">
      <w:pPr>
        <w:ind w:left="540"/>
        <w:rPr>
          <w:rFonts w:ascii="Times New Roman" w:hAnsi="Times New Roman"/>
        </w:rPr>
      </w:pPr>
      <w:r w:rsidRPr="00A6724F">
        <w:rPr>
          <w:rFonts w:ascii="Times New Roman" w:hAnsi="Times New Roman"/>
        </w:rPr>
        <w:t>OUI has consulted extensively with all major stakeholders, both formally and informally, at various stages in the design and development of the TPS.  TPS data on the ETA 581 is included in the basic design and development of the program.</w:t>
      </w:r>
    </w:p>
    <w:p w:rsidRPr="00A47DA7" w:rsidR="0060114B" w:rsidP="0060114B" w:rsidRDefault="0060114B" w14:paraId="425C0DB9" w14:textId="77777777">
      <w:pPr>
        <w:widowControl/>
        <w:autoSpaceDE/>
        <w:autoSpaceDN/>
        <w:adjustRightInd/>
        <w:rPr>
          <w:rFonts w:ascii="Times New Roman" w:hAnsi="Times New Roman" w:eastAsia="Calibri"/>
        </w:rPr>
      </w:pPr>
    </w:p>
    <w:p w:rsidR="00690F56" w:rsidP="00690F56" w:rsidRDefault="00690F56" w14:paraId="608739E9" w14:textId="12E1C6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D53DEB" w:rsidR="00ED7DD8" w:rsidP="00690F56" w:rsidRDefault="00ED7DD8" w14:paraId="7A76D7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6724F" w:rsidR="00690F56" w:rsidP="00A6724F" w:rsidRDefault="00ED7DD8" w14:paraId="3EC59954" w14:textId="685332FF">
      <w:pPr>
        <w:widowControl/>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r w:rsidRPr="00A6724F">
        <w:rPr>
          <w:rFonts w:ascii="Times New Roman" w:hAnsi="Times New Roman"/>
        </w:rPr>
        <w:t>No payment or gift has been provided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41D6A133" w14:textId="417A69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6724F" w:rsidR="00ED7DD8" w:rsidP="00ED7DD8" w:rsidRDefault="00ED7DD8" w14:paraId="7662E230" w14:textId="77777777">
      <w:pPr>
        <w:ind w:left="540"/>
        <w:rPr>
          <w:rFonts w:ascii="Times New Roman" w:hAnsi="Times New Roman"/>
        </w:rPr>
      </w:pPr>
      <w:r w:rsidRPr="00A6724F">
        <w:rPr>
          <w:rFonts w:ascii="Times New Roman" w:hAnsi="Times New Roman"/>
        </w:rPr>
        <w:lastRenderedPageBreak/>
        <w:t>The ETA 581 contains no personal or confidential data.  Organizations (state agencies) are identified by name and code on the quarterly report.</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3F71900A" w14:textId="7BC853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D53DEB" w:rsidR="00ED7DD8" w:rsidP="00690F56" w:rsidRDefault="00ED7DD8" w14:paraId="4F33F2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A4BE7" w:rsidR="00ED7DD8" w:rsidP="00ED7DD8" w:rsidRDefault="00ED7DD8" w14:paraId="0B3B3E28" w14:textId="77777777">
      <w:pPr>
        <w:ind w:left="540"/>
        <w:rPr>
          <w:rFonts w:ascii="Times New Roman" w:hAnsi="Times New Roman"/>
        </w:rPr>
      </w:pPr>
      <w:r w:rsidRPr="00DA4BE7">
        <w:rPr>
          <w:rFonts w:ascii="Times New Roman" w:hAnsi="Times New Roman"/>
        </w:rPr>
        <w:t>The ETA 581 collects no information considered sensitive as described under the instructions for this section.</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lastRenderedPageBreak/>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rsidRDefault="00690F56" w14:paraId="163C0E79" w14:textId="50332FB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ED7DD8" w:rsidP="00ED7DD8" w:rsidRDefault="00ED7DD8" w14:paraId="7311BD29" w14:textId="77777777">
      <w:pPr>
        <w:pStyle w:val="ListParagraph"/>
        <w:rPr>
          <w:rFonts w:ascii="Times New Roman" w:hAnsi="Times New Roman"/>
          <w:b/>
          <w:bCs/>
        </w:rPr>
      </w:pPr>
    </w:p>
    <w:p w:rsidRPr="00DA4BE7" w:rsidR="00ED7DD8" w:rsidP="00DA4BE7" w:rsidRDefault="00ED7DD8" w14:paraId="205CE6C0" w14:textId="77777777">
      <w:pPr>
        <w:ind w:left="540"/>
        <w:rPr>
          <w:rFonts w:ascii="Times New Roman" w:hAnsi="Times New Roman"/>
        </w:rPr>
      </w:pPr>
      <w:r w:rsidRPr="00DA4BE7">
        <w:rPr>
          <w:rFonts w:ascii="Times New Roman" w:hAnsi="Times New Roman"/>
        </w:rPr>
        <w:t>Collection of ETA 581 information is an on-going operation.  The report for each quarter is due in the ETA National Office on the 20</w:t>
      </w:r>
      <w:r w:rsidRPr="00DA4BE7">
        <w:rPr>
          <w:rFonts w:ascii="Times New Roman" w:hAnsi="Times New Roman"/>
          <w:vertAlign w:val="superscript"/>
        </w:rPr>
        <w:t>th</w:t>
      </w:r>
      <w:r w:rsidRPr="00DA4BE7">
        <w:rPr>
          <w:rFonts w:ascii="Times New Roman" w:hAnsi="Times New Roman"/>
        </w:rPr>
        <w:t xml:space="preserve"> day of the second month following the quarter to which it relates, i.e., May 20, August 20, November 20, and February 20.  Each of the fifty-three (53) SWAs – including the District of Columbia, Puerto Rico, and the Virgin Islands – submits a Form ETA 581.</w:t>
      </w:r>
    </w:p>
    <w:p w:rsidR="00690F56" w:rsidP="00690F56" w:rsidRDefault="00690F56" w14:paraId="1904007E" w14:textId="614462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3"/>
        <w:gridCol w:w="1415"/>
        <w:gridCol w:w="1329"/>
        <w:gridCol w:w="1183"/>
        <w:gridCol w:w="1050"/>
        <w:gridCol w:w="960"/>
        <w:gridCol w:w="902"/>
        <w:gridCol w:w="1318"/>
      </w:tblGrid>
      <w:tr w:rsidRPr="00E60FB0" w:rsidR="006626FF" w:rsidTr="00333A9C" w14:paraId="2DF04903" w14:textId="77777777">
        <w:trPr>
          <w:trHeight w:val="890"/>
        </w:trPr>
        <w:tc>
          <w:tcPr>
            <w:tcW w:w="119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1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ED7DD8" w:rsidTr="00333A9C" w14:paraId="09169E28" w14:textId="77777777">
        <w:tc>
          <w:tcPr>
            <w:tcW w:w="1193" w:type="dxa"/>
            <w:tcBorders>
              <w:top w:val="single" w:color="auto" w:sz="4" w:space="0"/>
              <w:left w:val="single" w:color="auto" w:sz="4" w:space="0"/>
              <w:bottom w:val="single" w:color="auto" w:sz="4" w:space="0"/>
              <w:right w:val="single" w:color="auto" w:sz="4" w:space="0"/>
            </w:tcBorders>
            <w:vAlign w:val="bottom"/>
            <w:hideMark/>
          </w:tcPr>
          <w:p w:rsidRPr="00E60FB0" w:rsidR="00ED7DD8" w:rsidP="00ED7DD8" w:rsidRDefault="00ED7DD8" w14:paraId="762DB321" w14:textId="0E909351">
            <w:pPr>
              <w:spacing w:line="276" w:lineRule="auto"/>
              <w:rPr>
                <w:rFonts w:ascii="Times New Roman" w:hAnsi="Times New Roman"/>
                <w:sz w:val="22"/>
                <w:szCs w:val="22"/>
              </w:rPr>
            </w:pPr>
            <w:r>
              <w:rPr>
                <w:sz w:val="22"/>
                <w:szCs w:val="22"/>
              </w:rPr>
              <w:t>ETA 581</w:t>
            </w:r>
          </w:p>
        </w:tc>
        <w:tc>
          <w:tcPr>
            <w:tcW w:w="1415" w:type="dxa"/>
            <w:tcBorders>
              <w:top w:val="single" w:color="auto" w:sz="4" w:space="0"/>
              <w:left w:val="single" w:color="auto" w:sz="4" w:space="0"/>
              <w:bottom w:val="single" w:color="auto" w:sz="4" w:space="0"/>
              <w:right w:val="single" w:color="auto" w:sz="4" w:space="0"/>
            </w:tcBorders>
            <w:vAlign w:val="bottom"/>
          </w:tcPr>
          <w:p w:rsidRPr="00E60FB0" w:rsidR="00ED7DD8" w:rsidP="00ED7DD8" w:rsidRDefault="00ED7DD8" w14:paraId="2F5115C1" w14:textId="5B705248">
            <w:pPr>
              <w:spacing w:line="276" w:lineRule="auto"/>
              <w:jc w:val="center"/>
              <w:rPr>
                <w:rFonts w:ascii="Times New Roman" w:hAnsi="Times New Roman"/>
                <w:sz w:val="22"/>
                <w:szCs w:val="22"/>
              </w:rPr>
            </w:pPr>
            <w:r>
              <w:rPr>
                <w:sz w:val="22"/>
                <w:szCs w:val="22"/>
              </w:rPr>
              <w:t>53</w:t>
            </w:r>
          </w:p>
        </w:tc>
        <w:tc>
          <w:tcPr>
            <w:tcW w:w="1329" w:type="dxa"/>
            <w:tcBorders>
              <w:top w:val="single" w:color="auto" w:sz="4" w:space="0"/>
              <w:left w:val="single" w:color="auto" w:sz="4" w:space="0"/>
              <w:bottom w:val="single" w:color="auto" w:sz="4" w:space="0"/>
              <w:right w:val="single" w:color="auto" w:sz="4" w:space="0"/>
            </w:tcBorders>
            <w:vAlign w:val="bottom"/>
          </w:tcPr>
          <w:p w:rsidRPr="00E60FB0" w:rsidR="00ED7DD8" w:rsidP="00ED7DD8" w:rsidRDefault="00ED7DD8" w14:paraId="5A00193C" w14:textId="7F117569">
            <w:pPr>
              <w:spacing w:line="276" w:lineRule="auto"/>
              <w:jc w:val="center"/>
              <w:rPr>
                <w:rFonts w:ascii="Times New Roman" w:hAnsi="Times New Roman"/>
                <w:sz w:val="22"/>
                <w:szCs w:val="22"/>
              </w:rPr>
            </w:pPr>
            <w:r>
              <w:rPr>
                <w:sz w:val="22"/>
                <w:szCs w:val="22"/>
              </w:rPr>
              <w:t>Quarterly</w:t>
            </w:r>
          </w:p>
        </w:tc>
        <w:tc>
          <w:tcPr>
            <w:tcW w:w="1183" w:type="dxa"/>
            <w:tcBorders>
              <w:top w:val="single" w:color="auto" w:sz="4" w:space="0"/>
              <w:left w:val="single" w:color="auto" w:sz="4" w:space="0"/>
              <w:bottom w:val="single" w:color="auto" w:sz="4" w:space="0"/>
              <w:right w:val="single" w:color="auto" w:sz="4" w:space="0"/>
            </w:tcBorders>
            <w:vAlign w:val="bottom"/>
          </w:tcPr>
          <w:p w:rsidRPr="00E60FB0" w:rsidR="00ED7DD8" w:rsidP="00ED7DD8" w:rsidRDefault="00ED7DD8" w14:paraId="15D44061" w14:textId="5BD23481">
            <w:pPr>
              <w:spacing w:line="276" w:lineRule="auto"/>
              <w:jc w:val="center"/>
              <w:rPr>
                <w:rFonts w:ascii="Times New Roman" w:hAnsi="Times New Roman"/>
                <w:sz w:val="22"/>
                <w:szCs w:val="22"/>
              </w:rPr>
            </w:pPr>
            <w:r>
              <w:rPr>
                <w:sz w:val="22"/>
                <w:szCs w:val="22"/>
              </w:rPr>
              <w:t>212</w:t>
            </w:r>
          </w:p>
        </w:tc>
        <w:tc>
          <w:tcPr>
            <w:tcW w:w="1050" w:type="dxa"/>
            <w:tcBorders>
              <w:top w:val="single" w:color="auto" w:sz="4" w:space="0"/>
              <w:left w:val="single" w:color="auto" w:sz="4" w:space="0"/>
              <w:bottom w:val="single" w:color="auto" w:sz="4" w:space="0"/>
              <w:right w:val="single" w:color="auto" w:sz="4" w:space="0"/>
            </w:tcBorders>
            <w:vAlign w:val="bottom"/>
          </w:tcPr>
          <w:p w:rsidRPr="00E60FB0" w:rsidR="00ED7DD8" w:rsidP="00ED7DD8" w:rsidRDefault="00ED7DD8" w14:paraId="460B8B6B" w14:textId="2A352057">
            <w:pPr>
              <w:spacing w:line="276" w:lineRule="auto"/>
              <w:jc w:val="center"/>
              <w:rPr>
                <w:rFonts w:ascii="Times New Roman" w:hAnsi="Times New Roman"/>
                <w:sz w:val="22"/>
                <w:szCs w:val="22"/>
              </w:rPr>
            </w:pPr>
            <w:r>
              <w:rPr>
                <w:sz w:val="22"/>
                <w:szCs w:val="22"/>
              </w:rPr>
              <w:t>7.5</w:t>
            </w:r>
          </w:p>
        </w:tc>
        <w:tc>
          <w:tcPr>
            <w:tcW w:w="960" w:type="dxa"/>
            <w:tcBorders>
              <w:top w:val="single" w:color="auto" w:sz="4" w:space="0"/>
              <w:left w:val="single" w:color="auto" w:sz="4" w:space="0"/>
              <w:bottom w:val="single" w:color="auto" w:sz="4" w:space="0"/>
              <w:right w:val="single" w:color="auto" w:sz="4" w:space="0"/>
            </w:tcBorders>
            <w:vAlign w:val="bottom"/>
          </w:tcPr>
          <w:p w:rsidRPr="00E60FB0" w:rsidR="00ED7DD8" w:rsidP="00C2157B" w:rsidRDefault="00ED7DD8" w14:paraId="752F73D3" w14:textId="6C6CEBF9">
            <w:pPr>
              <w:spacing w:line="276" w:lineRule="auto"/>
              <w:jc w:val="center"/>
              <w:rPr>
                <w:rFonts w:ascii="Times New Roman" w:hAnsi="Times New Roman"/>
                <w:sz w:val="22"/>
                <w:szCs w:val="22"/>
              </w:rPr>
            </w:pPr>
            <w:r>
              <w:rPr>
                <w:sz w:val="22"/>
                <w:szCs w:val="22"/>
              </w:rPr>
              <w:t>1,</w:t>
            </w:r>
            <w:r w:rsidR="00C2157B">
              <w:rPr>
                <w:sz w:val="22"/>
                <w:szCs w:val="22"/>
              </w:rPr>
              <w:t>590</w:t>
            </w:r>
          </w:p>
        </w:tc>
        <w:tc>
          <w:tcPr>
            <w:tcW w:w="902" w:type="dxa"/>
            <w:tcBorders>
              <w:top w:val="single" w:color="auto" w:sz="4" w:space="0"/>
              <w:left w:val="single" w:color="auto" w:sz="4" w:space="0"/>
              <w:bottom w:val="single" w:color="auto" w:sz="4" w:space="0"/>
              <w:right w:val="single" w:color="auto" w:sz="4" w:space="0"/>
            </w:tcBorders>
            <w:vAlign w:val="bottom"/>
          </w:tcPr>
          <w:p w:rsidRPr="00E60FB0" w:rsidR="00ED7DD8" w:rsidP="00C2157B" w:rsidRDefault="00ED7DD8" w14:paraId="6FAC2390" w14:textId="70809B23">
            <w:pPr>
              <w:spacing w:line="276" w:lineRule="auto"/>
              <w:jc w:val="center"/>
              <w:rPr>
                <w:rFonts w:ascii="Times New Roman" w:hAnsi="Times New Roman"/>
                <w:sz w:val="22"/>
                <w:szCs w:val="22"/>
              </w:rPr>
            </w:pPr>
            <w:r>
              <w:rPr>
                <w:sz w:val="22"/>
                <w:szCs w:val="22"/>
              </w:rPr>
              <w:t>$</w:t>
            </w:r>
            <w:r w:rsidR="00C2157B">
              <w:rPr>
                <w:sz w:val="22"/>
                <w:szCs w:val="22"/>
              </w:rPr>
              <w:t>5</w:t>
            </w:r>
            <w:r w:rsidR="00333A9C">
              <w:rPr>
                <w:sz w:val="22"/>
                <w:szCs w:val="22"/>
              </w:rPr>
              <w:t>2.20</w:t>
            </w:r>
          </w:p>
        </w:tc>
        <w:tc>
          <w:tcPr>
            <w:tcW w:w="1318" w:type="dxa"/>
            <w:tcBorders>
              <w:top w:val="single" w:color="auto" w:sz="4" w:space="0"/>
              <w:left w:val="single" w:color="auto" w:sz="4" w:space="0"/>
              <w:bottom w:val="single" w:color="auto" w:sz="4" w:space="0"/>
              <w:right w:val="single" w:color="auto" w:sz="4" w:space="0"/>
            </w:tcBorders>
            <w:vAlign w:val="bottom"/>
          </w:tcPr>
          <w:p w:rsidRPr="00E60FB0" w:rsidR="00ED7DD8" w:rsidP="00C2157B" w:rsidRDefault="00ED7DD8" w14:paraId="78C3C2D7" w14:textId="10CC7A97">
            <w:pPr>
              <w:spacing w:line="276" w:lineRule="auto"/>
              <w:jc w:val="center"/>
              <w:rPr>
                <w:rFonts w:ascii="Times New Roman" w:hAnsi="Times New Roman"/>
                <w:sz w:val="22"/>
                <w:szCs w:val="22"/>
              </w:rPr>
            </w:pPr>
            <w:r>
              <w:rPr>
                <w:sz w:val="22"/>
                <w:szCs w:val="22"/>
              </w:rPr>
              <w:t>$</w:t>
            </w:r>
            <w:r w:rsidR="00C2157B">
              <w:rPr>
                <w:sz w:val="22"/>
                <w:szCs w:val="22"/>
              </w:rPr>
              <w:t>8</w:t>
            </w:r>
            <w:r w:rsidR="00333A9C">
              <w:rPr>
                <w:sz w:val="22"/>
                <w:szCs w:val="22"/>
              </w:rPr>
              <w:t>2,998</w:t>
            </w:r>
          </w:p>
        </w:tc>
      </w:tr>
    </w:tbl>
    <w:p w:rsidR="00B848A8" w:rsidP="00B848A8" w:rsidRDefault="00333A9C" w14:paraId="5F3B203D" w14:textId="63C607DE">
      <w:pPr>
        <w:pStyle w:val="ListParagraph"/>
        <w:widowControl/>
        <w:autoSpaceDE/>
        <w:autoSpaceDN/>
        <w:adjustRightInd/>
        <w:rPr>
          <w:rFonts w:ascii="Times New Roman" w:hAnsi="Times New Roman"/>
          <w:i/>
          <w:iCs/>
        </w:rPr>
      </w:pPr>
      <w:r w:rsidRPr="00333A9C">
        <w:rPr>
          <w:rFonts w:ascii="Times New Roman" w:hAnsi="Times New Roman"/>
          <w:i/>
          <w:iCs/>
        </w:rPr>
        <w:t>*Source: The hourly rate is computed by dividing the FY 2021 national average PS/PB annual salary for state staff as provided for through the distribution of state UI administrative grants (</w:t>
      </w:r>
      <w:hyperlink w:history="1" r:id="rId8">
        <w:r w:rsidRPr="005C1C70" w:rsidR="00B848A8">
          <w:rPr>
            <w:rStyle w:val="Hyperlink"/>
            <w:rFonts w:ascii="Times New Roman" w:hAnsi="Times New Roman"/>
            <w:i/>
            <w:iCs/>
          </w:rPr>
          <w:t>https://wdr.doleta.gov/directives/corr_doc.cfm?DOCN=5168</w:t>
        </w:r>
      </w:hyperlink>
      <w:r w:rsidRPr="00333A9C">
        <w:rPr>
          <w:rFonts w:ascii="Times New Roman" w:hAnsi="Times New Roman"/>
          <w:i/>
          <w:iCs/>
        </w:rPr>
        <w:t>)</w:t>
      </w:r>
    </w:p>
    <w:p w:rsidRPr="00A47DA7" w:rsidR="006626FF" w:rsidP="00B848A8" w:rsidRDefault="00333A9C" w14:paraId="43BE154F" w14:textId="30E86A19">
      <w:pPr>
        <w:widowControl/>
        <w:tabs>
          <w:tab w:val="left" w:pos="-360"/>
          <w:tab w:val="left" w:pos="36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810"/>
        <w:rPr>
          <w:rFonts w:ascii="Times New Roman" w:hAnsi="Times New Roman"/>
          <w:b/>
          <w:bCs/>
        </w:rPr>
      </w:pPr>
      <w:proofErr w:type="gramStart"/>
      <w:r w:rsidRPr="00333A9C">
        <w:rPr>
          <w:rFonts w:ascii="Times New Roman" w:hAnsi="Times New Roman"/>
          <w:i/>
          <w:iCs/>
        </w:rPr>
        <w:t>by</w:t>
      </w:r>
      <w:proofErr w:type="gramEnd"/>
      <w:r w:rsidRPr="00333A9C">
        <w:rPr>
          <w:rFonts w:ascii="Times New Roman" w:hAnsi="Times New Roman"/>
          <w:i/>
          <w:iCs/>
        </w:rPr>
        <w:t xml:space="preserve"> the average number of hours worked in a year (1,711).  For FY 2021, this calculation is:  $89,306 / 1,711= $52.20.</w:t>
      </w:r>
    </w:p>
    <w:p w:rsidRPr="00F72D66" w:rsidR="00690F56" w:rsidP="00E60FB0" w:rsidRDefault="00690F56" w14:paraId="6E445B0D" w14:textId="77777777">
      <w:pPr>
        <w:widowControl/>
        <w:autoSpaceDE/>
        <w:autoSpaceDN/>
        <w:adjustRightInd/>
        <w:rPr>
          <w:rFonts w:ascii="Times New Roman" w:hAnsi="Times New Roman"/>
          <w:highlight w:val="yellow"/>
        </w:rPr>
      </w:pPr>
      <w:bookmarkStart w:name="_GoBack" w:id="0"/>
      <w:bookmarkEnd w:id="0"/>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Pr>
          <w:rFonts w:ascii="Times New Roman" w:hAnsi="Times New Roman"/>
          <w:b/>
        </w:rPr>
        <w:t>a</w:t>
      </w:r>
      <w:r w:rsidRPr="006F6E13" w:rsidR="00AB4DC3">
        <w:rPr>
          <w:rFonts w:ascii="Times New Roman" w:hAnsi="Times New Roman"/>
          <w:b/>
        </w:rPr>
        <w:t>nd</w:t>
      </w:r>
      <w:proofErr w:type="gramEnd"/>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total</w:t>
      </w:r>
      <w:proofErr w:type="gramEnd"/>
      <w:r w:rsidRPr="006F6E13">
        <w:rPr>
          <w:rFonts w:ascii="Times New Roman" w:hAnsi="Times New Roman"/>
          <w:b/>
        </w:rPr>
        <w:t xml:space="preserve">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proofErr w:type="gramStart"/>
      <w:r w:rsidRPr="006F6E13" w:rsidR="00CD215D">
        <w:rPr>
          <w:rFonts w:ascii="Times New Roman" w:hAnsi="Times New Roman"/>
          <w:b/>
        </w:rPr>
        <w:t>maintaining</w:t>
      </w:r>
      <w:proofErr w:type="gramEnd"/>
      <w:r w:rsidRPr="006F6E13" w:rsidR="00CD215D">
        <w:rPr>
          <w:rFonts w:ascii="Times New Roman" w:hAnsi="Times New Roman"/>
          <w:b/>
        </w:rPr>
        <w:t xml:space="preserve">,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methods</w:t>
      </w:r>
      <w:proofErr w:type="gramEnd"/>
      <w:r w:rsidRPr="006F6E13">
        <w:rPr>
          <w:rFonts w:ascii="Times New Roman" w:hAnsi="Times New Roman"/>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4BE7" w:rsidR="00A6724F" w:rsidP="00A6724F" w:rsidRDefault="00A6724F" w14:paraId="4A764B5D" w14:textId="77777777">
      <w:pPr>
        <w:ind w:left="540"/>
        <w:rPr>
          <w:rFonts w:ascii="Times New Roman" w:hAnsi="Times New Roman"/>
        </w:rPr>
      </w:pPr>
      <w:r w:rsidRPr="00DA4BE7">
        <w:rPr>
          <w:rFonts w:ascii="Times New Roman" w:hAnsi="Times New Roman"/>
        </w:rPr>
        <w:t>Since this is an established report, there are no start-up costs.</w:t>
      </w:r>
    </w:p>
    <w:p w:rsidRPr="00DA4BE7" w:rsidR="00A6724F" w:rsidP="00A6724F" w:rsidRDefault="00A6724F" w14:paraId="37360C99" w14:textId="77777777">
      <w:pPr>
        <w:ind w:left="540"/>
        <w:rPr>
          <w:rFonts w:ascii="Times New Roman" w:hAnsi="Times New Roman"/>
        </w:rPr>
      </w:pPr>
    </w:p>
    <w:p w:rsidRPr="00DA4BE7" w:rsidR="00A6724F" w:rsidP="00A6724F" w:rsidRDefault="00A6724F" w14:paraId="2F8E0CF2" w14:textId="77777777">
      <w:pPr>
        <w:ind w:left="540"/>
        <w:rPr>
          <w:rFonts w:ascii="Times New Roman" w:hAnsi="Times New Roman"/>
        </w:rPr>
      </w:pPr>
      <w:r w:rsidRPr="00DA4BE7">
        <w:rPr>
          <w:rFonts w:ascii="Times New Roman" w:hAnsi="Times New Roman"/>
        </w:rPr>
        <w:t>The ability to access data via computer terminals has eliminated unnecessary computer printouts.  The electronic submittal of data from the SWAs to DOL has eliminated data entry and clerical costs.</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97B43F9" w14:textId="17CD8C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rFonts w:ascii="Times New Roman" w:hAnsi="Times New Roman"/>
          <w:b/>
          <w:bCs/>
        </w:rPr>
        <w:t>any</w:t>
      </w:r>
      <w:proofErr w:type="gramEnd"/>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A6724F" w:rsidP="00690F56" w:rsidRDefault="00A6724F" w14:paraId="4398E2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BE7" w:rsidR="00A6724F" w:rsidP="00A6724F" w:rsidRDefault="00A6724F" w14:paraId="031781EB" w14:textId="77777777">
      <w:pPr>
        <w:pStyle w:val="ListParagraph"/>
        <w:widowControl/>
        <w:autoSpaceDE/>
        <w:autoSpaceDN/>
        <w:adjustRightInd/>
        <w:rPr>
          <w:rFonts w:ascii="Times New Roman" w:hAnsi="Times New Roman"/>
          <w:i/>
          <w:iCs/>
          <w:sz w:val="22"/>
          <w:szCs w:val="22"/>
        </w:rPr>
      </w:pPr>
      <w:r w:rsidRPr="00DA4BE7">
        <w:rPr>
          <w:rFonts w:ascii="Times New Roman" w:hAnsi="Times New Roman"/>
        </w:rPr>
        <w:t xml:space="preserve">The cost to the Federal government cannot be estimated.  Data is generally entered by the states and electronically transmitted to the National Office, along with other required reports, where it is immediately available for use.  </w:t>
      </w:r>
    </w:p>
    <w:p w:rsidRPr="00DA4BE7" w:rsidR="00A6724F" w:rsidP="00A6724F" w:rsidRDefault="00A6724F" w14:paraId="07233A85" w14:textId="77777777">
      <w:pPr>
        <w:pStyle w:val="ListParagraph"/>
        <w:widowControl/>
        <w:autoSpaceDE/>
        <w:autoSpaceDN/>
        <w:adjustRightInd/>
        <w:rPr>
          <w:rFonts w:ascii="Times New Roman" w:hAnsi="Times New Roman"/>
          <w:i/>
          <w:iCs/>
          <w:sz w:val="22"/>
          <w:szCs w:val="22"/>
        </w:rPr>
      </w:pPr>
    </w:p>
    <w:p w:rsidRPr="00DA4BE7" w:rsidR="00A6724F" w:rsidP="00A6724F" w:rsidRDefault="00A6724F" w14:paraId="5DF2DF74" w14:textId="3201FC78">
      <w:pPr>
        <w:pStyle w:val="ListParagraph"/>
        <w:widowControl/>
        <w:autoSpaceDE/>
        <w:autoSpaceDN/>
        <w:adjustRightInd/>
        <w:rPr>
          <w:rFonts w:ascii="Times New Roman" w:hAnsi="Times New Roman"/>
          <w:i/>
          <w:iCs/>
          <w:sz w:val="22"/>
          <w:szCs w:val="22"/>
        </w:rPr>
      </w:pPr>
      <w:r w:rsidRPr="00DA4BE7">
        <w:rPr>
          <w:rFonts w:ascii="Times New Roman" w:hAnsi="Times New Roman"/>
          <w:i/>
          <w:iCs/>
        </w:rPr>
        <w:t>Although no staff is required to process this report, ETA has budgeted $1,0</w:t>
      </w:r>
      <w:r w:rsidR="005276A1">
        <w:rPr>
          <w:rFonts w:ascii="Times New Roman" w:hAnsi="Times New Roman"/>
          <w:i/>
          <w:iCs/>
        </w:rPr>
        <w:t>55,487.22</w:t>
      </w:r>
      <w:r w:rsidRPr="00DA4BE7">
        <w:rPr>
          <w:rFonts w:ascii="Times New Roman" w:hAnsi="Times New Roman"/>
          <w:i/>
          <w:iCs/>
        </w:rPr>
        <w:t xml:space="preserve"> in fiscal year 202</w:t>
      </w:r>
      <w:r w:rsidR="005276A1">
        <w:rPr>
          <w:rFonts w:ascii="Times New Roman" w:hAnsi="Times New Roman"/>
          <w:i/>
          <w:iCs/>
        </w:rPr>
        <w:t>1</w:t>
      </w:r>
      <w:r w:rsidRPr="00DA4BE7">
        <w:rPr>
          <w:rFonts w:ascii="Times New Roman" w:hAnsi="Times New Roman"/>
          <w:i/>
          <w:iCs/>
        </w:rPr>
        <w:t xml:space="preserve">, to operate and maintain the Unemployment Insurance Required Reports system.  Including the subject ICR, this system </w:t>
      </w:r>
      <w:r w:rsidRPr="00DA4BE7">
        <w:rPr>
          <w:rFonts w:ascii="Times New Roman" w:hAnsi="Times New Roman"/>
          <w:i/>
          <w:iCs/>
        </w:rPr>
        <w:lastRenderedPageBreak/>
        <w:t>supports 30 information collections.  For administrative purposes, each information collection is assumed to contribute an equal share of the cost for supporting the entire system; therefore, the cost allocated to this ICR is estimated to be $3</w:t>
      </w:r>
      <w:r w:rsidR="005276A1">
        <w:rPr>
          <w:rFonts w:ascii="Times New Roman" w:hAnsi="Times New Roman"/>
          <w:i/>
          <w:iCs/>
        </w:rPr>
        <w:t>5,182.91</w:t>
      </w:r>
      <w:r w:rsidRPr="00DA4BE7">
        <w:rPr>
          <w:rFonts w:ascii="Times New Roman" w:hAnsi="Times New Roman"/>
          <w:i/>
          <w:iCs/>
        </w:rPr>
        <w:t xml:space="preserve"> ($1,0</w:t>
      </w:r>
      <w:r w:rsidR="005276A1">
        <w:rPr>
          <w:rFonts w:ascii="Times New Roman" w:hAnsi="Times New Roman"/>
          <w:i/>
          <w:iCs/>
        </w:rPr>
        <w:t>55,487.22</w:t>
      </w:r>
      <w:r w:rsidRPr="00DA4BE7">
        <w:rPr>
          <w:rFonts w:ascii="Times New Roman" w:hAnsi="Times New Roman"/>
          <w:i/>
          <w:iCs/>
        </w:rPr>
        <w:t xml:space="preserve"> system cost/30 information collections).</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0BCEB47E" w14:textId="1AB1FE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A47DA7" w:rsidR="00A6724F" w:rsidP="00690F56" w:rsidRDefault="00A6724F" w14:paraId="397CBE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rsidRDefault="00D60709" w14:paraId="13EF01B8" w14:textId="30442D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00BE6771">
        <w:rPr>
          <w:rFonts w:ascii="Times New Roman" w:hAnsi="Times New Roman"/>
        </w:rPr>
        <w:t>No changes or adjustments</w:t>
      </w:r>
      <w:r>
        <w:rPr>
          <w:rFonts w:ascii="Times New Roman" w:hAnsi="Times New Roman"/>
        </w:rPr>
        <w:t xml:space="preserve"> to the program</w:t>
      </w:r>
      <w:r w:rsidR="00BE6771">
        <w:rPr>
          <w:rFonts w:ascii="Times New Roman" w:hAnsi="Times New Roman"/>
        </w:rPr>
        <w:t xml:space="preserve">. </w:t>
      </w:r>
    </w:p>
    <w:p w:rsidRPr="00F4518C" w:rsidR="00D60709" w:rsidP="00690F56" w:rsidRDefault="00D60709" w14:paraId="388A78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BE7" w:rsidR="00A6724F" w:rsidP="00A6724F" w:rsidRDefault="00A6724F" w14:paraId="032FD4BB" w14:textId="77777777">
      <w:pPr>
        <w:ind w:firstLine="540"/>
        <w:rPr>
          <w:rFonts w:ascii="Times New Roman" w:hAnsi="Times New Roman"/>
        </w:rPr>
      </w:pPr>
      <w:r w:rsidRPr="00DA4BE7">
        <w:rPr>
          <w:rFonts w:ascii="Times New Roman" w:hAnsi="Times New Roman"/>
        </w:rPr>
        <w:t>ETA 581 data is not published.</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F473DAE" w14:textId="213B59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D53DEB" w:rsidR="00A6724F" w:rsidP="00690F56" w:rsidRDefault="00A6724F" w14:paraId="7CE65B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A4BE7" w:rsidR="00A6724F" w:rsidP="00A6724F" w:rsidRDefault="00A6724F" w14:paraId="20CDAA6C" w14:textId="77777777">
      <w:pPr>
        <w:ind w:firstLine="540"/>
        <w:rPr>
          <w:rFonts w:ascii="Times New Roman" w:hAnsi="Times New Roman"/>
        </w:rPr>
      </w:pPr>
      <w:r w:rsidRPr="00DA4BE7">
        <w:rPr>
          <w:rFonts w:ascii="Times New Roman" w:hAnsi="Times New Roman"/>
        </w:rPr>
        <w:t xml:space="preserve">ETA will display the OMB expiration date. </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BE7" w:rsidR="00A6724F" w:rsidP="00DA4BE7" w:rsidRDefault="00A6724F" w14:paraId="50FCE0F5" w14:textId="77777777">
      <w:pPr>
        <w:tabs>
          <w:tab w:val="right" w:pos="360"/>
        </w:tabs>
        <w:ind w:left="540"/>
        <w:rPr>
          <w:rFonts w:ascii="Times New Roman" w:hAnsi="Times New Roman"/>
        </w:rPr>
      </w:pPr>
      <w:r w:rsidRPr="00DA4BE7">
        <w:rPr>
          <w:rFonts w:ascii="Times New Roman" w:hAnsi="Times New Roman"/>
        </w:rPr>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A4BE7" w:rsidR="00A6724F" w:rsidP="00DA4BE7" w:rsidRDefault="00A6724F" w14:paraId="53E8B34F" w14:textId="77777777">
      <w:pPr>
        <w:ind w:left="540"/>
        <w:rPr>
          <w:rFonts w:ascii="Times New Roman" w:hAnsi="Times New Roman"/>
        </w:rPr>
      </w:pPr>
      <w:r w:rsidRPr="00DA4BE7">
        <w:rPr>
          <w:rFonts w:ascii="Times New Roman" w:hAnsi="Times New Roman"/>
        </w:rPr>
        <w:lastRenderedPageBreak/>
        <w:t>This information collection does not employ statistical methods.</w:t>
      </w:r>
    </w:p>
    <w:p w:rsidRPr="00D53DEB" w:rsidR="00332F98" w:rsidRDefault="00332F98" w14:paraId="3E8CBCDA" w14:textId="77777777">
      <w:pPr>
        <w:rPr>
          <w:rFonts w:ascii="Times New Roman" w:hAnsi="Times New Roman"/>
        </w:rPr>
      </w:pP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6A938" w14:textId="77777777" w:rsidR="00005E3D" w:rsidRDefault="00005E3D">
      <w:r>
        <w:separator/>
      </w:r>
    </w:p>
  </w:endnote>
  <w:endnote w:type="continuationSeparator" w:id="0">
    <w:p w14:paraId="1B901D0F" w14:textId="77777777" w:rsidR="00005E3D" w:rsidRDefault="0000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6ECB0EE4"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848A8">
      <w:rPr>
        <w:rStyle w:val="PageNumber"/>
        <w:rFonts w:ascii="Times New Roman" w:hAnsi="Times New Roman"/>
        <w:noProof/>
      </w:rPr>
      <w:t>7</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A3E1" w14:textId="77777777" w:rsidR="00005E3D" w:rsidRDefault="00005E3D">
      <w:r>
        <w:separator/>
      </w:r>
    </w:p>
  </w:footnote>
  <w:footnote w:type="continuationSeparator" w:id="0">
    <w:p w14:paraId="036762EE" w14:textId="77777777" w:rsidR="00005E3D" w:rsidRDefault="00005E3D">
      <w:r>
        <w:continuationSeparator/>
      </w:r>
    </w:p>
  </w:footnote>
  <w:footnote w:id="1">
    <w:p w14:paraId="09F4A38D" w14:textId="10FC13A1" w:rsidR="00ED7DD8" w:rsidRDefault="00ED7DD8" w:rsidP="00ED7DD8">
      <w:pPr>
        <w:pStyle w:val="FootnoteText"/>
      </w:pPr>
      <w:r>
        <w:rPr>
          <w:rStyle w:val="FootnoteReference"/>
        </w:rPr>
        <w:footnoteRef/>
      </w:r>
      <w:r>
        <w:t xml:space="preserve"> Tax Performance System, 1205-0332, expiring </w:t>
      </w:r>
      <w:r w:rsidR="002038F7">
        <w:t>November</w:t>
      </w:r>
      <w:r>
        <w:t xml:space="preserve"> 3</w:t>
      </w:r>
      <w:r w:rsidR="002038F7">
        <w:t>0</w:t>
      </w:r>
      <w:r>
        <w:t>, 20</w:t>
      </w:r>
      <w:r w:rsidR="002038F7">
        <w:t>21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6E429777" w:rsidR="006626FF" w:rsidRPr="006626FF" w:rsidRDefault="00ED7DD8" w:rsidP="00F8164B">
    <w:pPr>
      <w:pStyle w:val="Header"/>
      <w:rPr>
        <w:rFonts w:ascii="Times New Roman" w:hAnsi="Times New Roman"/>
        <w:bCs/>
        <w:sz w:val="20"/>
        <w:szCs w:val="20"/>
      </w:rPr>
    </w:pPr>
    <w:r>
      <w:rPr>
        <w:rFonts w:ascii="Times New Roman" w:hAnsi="Times New Roman"/>
        <w:bCs/>
        <w:sz w:val="20"/>
        <w:szCs w:val="20"/>
      </w:rPr>
      <w:t>Contribution Operations</w:t>
    </w:r>
  </w:p>
  <w:p w14:paraId="52F50703" w14:textId="3E881CBB"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D7DD8">
      <w:rPr>
        <w:rFonts w:ascii="Times New Roman" w:hAnsi="Times New Roman"/>
        <w:sz w:val="20"/>
        <w:szCs w:val="20"/>
      </w:rPr>
      <w:t>1205-0178</w:t>
    </w:r>
  </w:p>
  <w:p w14:paraId="1D1AD862" w14:textId="0E5B66FE"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333A9C">
      <w:rPr>
        <w:rFonts w:ascii="Times New Roman" w:hAnsi="Times New Roman"/>
        <w:sz w:val="20"/>
        <w:szCs w:val="20"/>
      </w:rPr>
      <w:t>August 31, 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5E3D"/>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038F7"/>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33A9C"/>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276A1"/>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55008"/>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24F"/>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04BAB"/>
    <w:rsid w:val="00B35DAD"/>
    <w:rsid w:val="00B47443"/>
    <w:rsid w:val="00B5377A"/>
    <w:rsid w:val="00B6181C"/>
    <w:rsid w:val="00B66231"/>
    <w:rsid w:val="00B848A8"/>
    <w:rsid w:val="00BA6C9C"/>
    <w:rsid w:val="00BB3BEF"/>
    <w:rsid w:val="00BD34F2"/>
    <w:rsid w:val="00BE6771"/>
    <w:rsid w:val="00BF54ED"/>
    <w:rsid w:val="00C02E4A"/>
    <w:rsid w:val="00C05B88"/>
    <w:rsid w:val="00C07F7F"/>
    <w:rsid w:val="00C12530"/>
    <w:rsid w:val="00C14429"/>
    <w:rsid w:val="00C2157B"/>
    <w:rsid w:val="00C247D8"/>
    <w:rsid w:val="00C34009"/>
    <w:rsid w:val="00C4763A"/>
    <w:rsid w:val="00C63D1E"/>
    <w:rsid w:val="00C667F3"/>
    <w:rsid w:val="00C712D2"/>
    <w:rsid w:val="00C77B5C"/>
    <w:rsid w:val="00C824C6"/>
    <w:rsid w:val="00C8275F"/>
    <w:rsid w:val="00C87068"/>
    <w:rsid w:val="00C9162F"/>
    <w:rsid w:val="00C9678A"/>
    <w:rsid w:val="00CA2F0A"/>
    <w:rsid w:val="00CB3579"/>
    <w:rsid w:val="00CC0731"/>
    <w:rsid w:val="00CC770C"/>
    <w:rsid w:val="00CD215D"/>
    <w:rsid w:val="00CD6628"/>
    <w:rsid w:val="00D05EAB"/>
    <w:rsid w:val="00D2331B"/>
    <w:rsid w:val="00D36BB6"/>
    <w:rsid w:val="00D53DEB"/>
    <w:rsid w:val="00D57DE8"/>
    <w:rsid w:val="00D60709"/>
    <w:rsid w:val="00D73AAD"/>
    <w:rsid w:val="00D75842"/>
    <w:rsid w:val="00D86FF7"/>
    <w:rsid w:val="00DA34DB"/>
    <w:rsid w:val="00DA4BE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351D"/>
    <w:rsid w:val="00E74ABD"/>
    <w:rsid w:val="00E83023"/>
    <w:rsid w:val="00E833E4"/>
    <w:rsid w:val="00E92EED"/>
    <w:rsid w:val="00E93A0F"/>
    <w:rsid w:val="00EA3E66"/>
    <w:rsid w:val="00EC0B43"/>
    <w:rsid w:val="00ED7DD8"/>
    <w:rsid w:val="00F06626"/>
    <w:rsid w:val="00F11AA8"/>
    <w:rsid w:val="00F24787"/>
    <w:rsid w:val="00F27223"/>
    <w:rsid w:val="00F3623C"/>
    <w:rsid w:val="00F41116"/>
    <w:rsid w:val="00F44D20"/>
    <w:rsid w:val="00F4518C"/>
    <w:rsid w:val="00F4529D"/>
    <w:rsid w:val="00F53F09"/>
    <w:rsid w:val="00F541D5"/>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ED7DD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7DD8"/>
  </w:style>
  <w:style w:type="character" w:styleId="Hyperlink">
    <w:name w:val="Hyperlink"/>
    <w:basedOn w:val="DefaultParagraphFont"/>
    <w:uiPriority w:val="99"/>
    <w:unhideWhenUsed/>
    <w:rsid w:val="00C215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71480">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09290239">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dr.doleta.gov/directives/corr_doc.cfm?DOCN=51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D6B4-1C93-497C-B78A-D52B7407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16164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Trujillo, Sandra - ETA</cp:lastModifiedBy>
  <cp:revision>2</cp:revision>
  <cp:lastPrinted>2020-02-19T15:46:00Z</cp:lastPrinted>
  <dcterms:created xsi:type="dcterms:W3CDTF">2021-01-11T17:31:00Z</dcterms:created>
  <dcterms:modified xsi:type="dcterms:W3CDTF">2021-01-11T17:31:00Z</dcterms:modified>
</cp:coreProperties>
</file>