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E46DA" w:rsidR="00BE46DA" w:rsidP="00BE46DA" w:rsidRDefault="00BE46DA" w14:paraId="4F9E1358" w14:textId="77777777">
      <w:pPr>
        <w:spacing w:after="0" w:line="240" w:lineRule="auto"/>
        <w:jc w:val="center"/>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SUPPORTING STATEMENT</w:t>
      </w:r>
    </w:p>
    <w:p w:rsidRPr="00BE46DA" w:rsidR="00BE46DA" w:rsidP="00BE46DA" w:rsidRDefault="00BE46DA" w14:paraId="7E58FD18" w14:textId="77777777">
      <w:pPr>
        <w:spacing w:after="0" w:line="240" w:lineRule="auto"/>
        <w:jc w:val="center"/>
        <w:rPr>
          <w:rFonts w:ascii="Times New Roman" w:hAnsi="Times New Roman" w:eastAsia="Times New Roman" w:cs="Times New Roman"/>
          <w:b/>
          <w:caps/>
          <w:sz w:val="24"/>
          <w:szCs w:val="24"/>
        </w:rPr>
      </w:pPr>
      <w:r w:rsidRPr="00BE46DA">
        <w:rPr>
          <w:rFonts w:ascii="Times New Roman" w:hAnsi="Times New Roman" w:eastAsia="Times New Roman" w:cs="Times New Roman"/>
          <w:b/>
          <w:caps/>
          <w:sz w:val="24"/>
          <w:szCs w:val="24"/>
        </w:rPr>
        <w:t>Fair Labor Standards Act Recordkeeping Requirements</w:t>
      </w:r>
    </w:p>
    <w:p w:rsidRPr="00BE46DA" w:rsidR="00BE46DA" w:rsidP="00BE46DA" w:rsidRDefault="00BE46DA" w14:paraId="36F271AA" w14:textId="21D3EA64">
      <w:pPr>
        <w:spacing w:after="0" w:line="240" w:lineRule="auto"/>
        <w:jc w:val="center"/>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 xml:space="preserve">REGULATIONS 29 </w:t>
      </w:r>
      <w:r w:rsidR="00EE23F2">
        <w:rPr>
          <w:rFonts w:ascii="Times New Roman" w:hAnsi="Times New Roman" w:eastAsia="Times New Roman" w:cs="Times New Roman"/>
          <w:b/>
          <w:sz w:val="24"/>
          <w:szCs w:val="24"/>
        </w:rPr>
        <w:t>CFR</w:t>
      </w:r>
      <w:r w:rsidRPr="00BE46DA">
        <w:rPr>
          <w:rFonts w:ascii="Times New Roman" w:hAnsi="Times New Roman" w:eastAsia="Times New Roman" w:cs="Times New Roman"/>
          <w:b/>
          <w:sz w:val="24"/>
          <w:szCs w:val="24"/>
        </w:rPr>
        <w:t xml:space="preserve"> PARTS 10, 13, </w:t>
      </w:r>
      <w:r w:rsidR="000D23B4">
        <w:rPr>
          <w:rFonts w:ascii="Times New Roman" w:hAnsi="Times New Roman" w:eastAsia="Times New Roman" w:cs="Times New Roman"/>
          <w:b/>
          <w:sz w:val="24"/>
          <w:szCs w:val="24"/>
        </w:rPr>
        <w:t xml:space="preserve">23, </w:t>
      </w:r>
      <w:r w:rsidRPr="00BE46DA">
        <w:rPr>
          <w:rFonts w:ascii="Times New Roman" w:hAnsi="Times New Roman" w:eastAsia="Times New Roman" w:cs="Times New Roman"/>
          <w:b/>
          <w:sz w:val="24"/>
          <w:szCs w:val="24"/>
        </w:rPr>
        <w:t>505, 516, 519, 520, 525, 530, 547, 548, 549, 551, 552, 553, 570, 575, 794</w:t>
      </w:r>
    </w:p>
    <w:p w:rsidRPr="00BE46DA" w:rsidR="00BE46DA" w:rsidP="00BE46DA" w:rsidRDefault="00BE46DA" w14:paraId="0DFF48A0" w14:textId="77777777">
      <w:pPr>
        <w:spacing w:after="0" w:line="240" w:lineRule="auto"/>
        <w:jc w:val="center"/>
        <w:rPr>
          <w:rFonts w:ascii="Times New Roman" w:hAnsi="Times New Roman" w:eastAsia="Times New Roman" w:cs="Times New Roman"/>
          <w:b/>
          <w:sz w:val="24"/>
          <w:szCs w:val="24"/>
        </w:rPr>
      </w:pPr>
      <w:r w:rsidRPr="00BE46DA">
        <w:rPr>
          <w:rFonts w:ascii="Times New Roman" w:hAnsi="Times New Roman" w:eastAsia="Times New Roman" w:cs="Times New Roman"/>
          <w:b/>
          <w:caps/>
          <w:sz w:val="24"/>
          <w:szCs w:val="24"/>
        </w:rPr>
        <w:t>omb control no</w:t>
      </w:r>
      <w:r w:rsidRPr="00BE46DA">
        <w:rPr>
          <w:rFonts w:ascii="Times New Roman" w:hAnsi="Times New Roman" w:eastAsia="Times New Roman" w:cs="Times New Roman"/>
          <w:b/>
          <w:sz w:val="24"/>
          <w:szCs w:val="24"/>
        </w:rPr>
        <w:t>. 1235-0018</w:t>
      </w:r>
    </w:p>
    <w:p w:rsidRPr="00BE46DA" w:rsidR="00BE46DA" w:rsidP="00BE46DA" w:rsidRDefault="00BE46DA" w14:paraId="1591C8A4"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14CAFCFE" w14:textId="513F95FF">
      <w:pPr>
        <w:spacing w:after="0" w:line="240" w:lineRule="auto"/>
        <w:rPr>
          <w:rFonts w:ascii="Times New Roman" w:hAnsi="Times New Roman" w:eastAsia="Calibri" w:cs="Times New Roman"/>
          <w:sz w:val="24"/>
          <w:szCs w:val="24"/>
        </w:rPr>
      </w:pPr>
      <w:r w:rsidRPr="00BE46DA">
        <w:rPr>
          <w:rFonts w:ascii="Times New Roman" w:hAnsi="Times New Roman" w:eastAsia="Times New Roman" w:cs="Times New Roman"/>
          <w:sz w:val="24"/>
          <w:szCs w:val="24"/>
        </w:rPr>
        <w:t xml:space="preserve">This ICR </w:t>
      </w:r>
      <w:r w:rsidR="00A65D08">
        <w:rPr>
          <w:rFonts w:ascii="Times New Roman" w:hAnsi="Times New Roman" w:eastAsia="Times New Roman" w:cs="Times New Roman"/>
          <w:sz w:val="24"/>
          <w:szCs w:val="24"/>
        </w:rPr>
        <w:t>was last s</w:t>
      </w:r>
      <w:r w:rsidRPr="00BE46DA">
        <w:rPr>
          <w:rFonts w:ascii="Times New Roman" w:hAnsi="Times New Roman" w:eastAsia="Times New Roman" w:cs="Times New Roman"/>
          <w:sz w:val="24"/>
          <w:szCs w:val="24"/>
        </w:rPr>
        <w:t>ubmitted in association with the Final Rule:</w:t>
      </w:r>
      <w:r w:rsidRPr="00BE46DA">
        <w:rPr>
          <w:rFonts w:ascii="Times New Roman" w:hAnsi="Times New Roman" w:eastAsia="Calibri" w:cs="Times New Roman"/>
          <w:b/>
          <w:sz w:val="24"/>
          <w:szCs w:val="24"/>
        </w:rPr>
        <w:t xml:space="preserve"> Tip Regulations Under the Fair </w:t>
      </w:r>
      <w:bookmarkStart w:name="_GoBack" w:id="0"/>
      <w:r w:rsidRPr="00BE46DA">
        <w:rPr>
          <w:rFonts w:ascii="Times New Roman" w:hAnsi="Times New Roman" w:eastAsia="Calibri" w:cs="Times New Roman"/>
          <w:b/>
          <w:sz w:val="24"/>
          <w:szCs w:val="24"/>
        </w:rPr>
        <w:t>Labor Standards Act (FLSA)</w:t>
      </w:r>
      <w:r w:rsidRPr="00BE46DA">
        <w:rPr>
          <w:rFonts w:ascii="Times New Roman" w:hAnsi="Times New Roman" w:eastAsia="Calibri" w:cs="Times New Roman"/>
          <w:sz w:val="24"/>
          <w:szCs w:val="24"/>
        </w:rPr>
        <w:t>, RIN 1235-AA21. The Final Rule explain</w:t>
      </w:r>
      <w:r w:rsidR="00A65D08">
        <w:rPr>
          <w:rFonts w:ascii="Times New Roman" w:hAnsi="Times New Roman" w:eastAsia="Calibri" w:cs="Times New Roman"/>
          <w:sz w:val="24"/>
          <w:szCs w:val="24"/>
        </w:rPr>
        <w:t>ed</w:t>
      </w:r>
      <w:r w:rsidRPr="00BE46DA">
        <w:rPr>
          <w:rFonts w:ascii="Times New Roman" w:hAnsi="Times New Roman" w:eastAsia="Calibri" w:cs="Times New Roman"/>
          <w:sz w:val="24"/>
          <w:szCs w:val="24"/>
        </w:rPr>
        <w:t xml:space="preserve"> the impact of the </w:t>
      </w:r>
      <w:bookmarkEnd w:id="0"/>
      <w:r w:rsidRPr="00BE46DA">
        <w:rPr>
          <w:rFonts w:ascii="Times New Roman" w:hAnsi="Times New Roman" w:eastAsia="Calibri" w:cs="Times New Roman"/>
          <w:sz w:val="24"/>
          <w:szCs w:val="24"/>
        </w:rPr>
        <w:t xml:space="preserve">Consolidated Appropriations Act, 2018 (CAA) amendments to sections 3(m), 16(b), 16(c), and 16(e) of the FLSA. </w:t>
      </w:r>
      <w:r w:rsidR="00A65D08">
        <w:rPr>
          <w:rFonts w:ascii="Times New Roman" w:hAnsi="Times New Roman" w:eastAsia="Calibri" w:cs="Times New Roman"/>
          <w:sz w:val="24"/>
          <w:szCs w:val="24"/>
        </w:rPr>
        <w:t xml:space="preserve">The ICR is being submitted in conjunction with a Notice of Proposed Rulemaking (NPRM) related to Executive Order 14026. On April 27, 2021, President Biden signed Executive Order 14026, “Increasing the Minimum Wage for Federal Contractors.” See 86 FR 22835. The Department is adding the regulatory references to the proposed rule under 29 CFR Part 23 related to recordkeeping. There are no burden changes as the recordkeeping requirements </w:t>
      </w:r>
      <w:r w:rsidR="00F744A2">
        <w:rPr>
          <w:rFonts w:ascii="Times New Roman" w:hAnsi="Times New Roman" w:eastAsia="Calibri" w:cs="Times New Roman"/>
          <w:sz w:val="24"/>
          <w:szCs w:val="24"/>
        </w:rPr>
        <w:t xml:space="preserve">contained in the NPRM are subsumed by the FLSA requirements </w:t>
      </w:r>
      <w:r w:rsidR="00A65D08">
        <w:rPr>
          <w:rFonts w:ascii="Times New Roman" w:hAnsi="Times New Roman" w:eastAsia="Calibri" w:cs="Times New Roman"/>
          <w:sz w:val="24"/>
          <w:szCs w:val="24"/>
        </w:rPr>
        <w:t>already approved by this collection.</w:t>
      </w:r>
    </w:p>
    <w:p w:rsidRPr="00BE46DA" w:rsidR="00BE46DA" w:rsidP="00BE46DA" w:rsidRDefault="00BE46DA" w14:paraId="4A5865B4"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 </w:t>
      </w:r>
    </w:p>
    <w:p w:rsidRPr="00BE46DA" w:rsidR="00BE46DA" w:rsidP="00BE46DA" w:rsidRDefault="00BE46DA" w14:paraId="3C428488" w14:textId="77777777">
      <w:pPr>
        <w:spacing w:after="0" w:line="240" w:lineRule="auto"/>
        <w:jc w:val="center"/>
        <w:rPr>
          <w:rFonts w:ascii="Times New Roman" w:hAnsi="Times New Roman" w:eastAsia="Times New Roman" w:cs="Times New Roman"/>
          <w:b/>
          <w:sz w:val="24"/>
          <w:szCs w:val="24"/>
        </w:rPr>
      </w:pPr>
    </w:p>
    <w:p w:rsidRPr="00BE46DA" w:rsidR="00BE46DA" w:rsidP="00BE46DA" w:rsidRDefault="00BE46DA" w14:paraId="5EE31C96" w14:textId="77777777">
      <w:pPr>
        <w:tabs>
          <w:tab w:val="left" w:pos="360"/>
        </w:tabs>
        <w:suppressAutoHyphens/>
        <w:spacing w:after="0" w:line="240" w:lineRule="auto"/>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w:t>
      </w:r>
      <w:r w:rsidRPr="00BE46DA">
        <w:rPr>
          <w:rFonts w:ascii="Times New Roman" w:hAnsi="Times New Roman" w:eastAsia="Times New Roman" w:cs="Times New Roman"/>
          <w:b/>
          <w:sz w:val="24"/>
          <w:szCs w:val="24"/>
        </w:rPr>
        <w:tab/>
        <w:t>Justification</w:t>
      </w:r>
    </w:p>
    <w:p w:rsidRPr="00BE46DA" w:rsidR="00BE46DA" w:rsidP="00BE46DA" w:rsidRDefault="00BE46DA" w14:paraId="49CC95C3" w14:textId="77777777">
      <w:pPr>
        <w:suppressAutoHyphens/>
        <w:spacing w:after="0" w:line="240" w:lineRule="auto"/>
        <w:jc w:val="both"/>
        <w:rPr>
          <w:rFonts w:ascii="Times New Roman" w:hAnsi="Times New Roman" w:eastAsia="Times New Roman" w:cs="Times New Roman"/>
          <w:b/>
          <w:sz w:val="24"/>
          <w:szCs w:val="24"/>
        </w:rPr>
      </w:pPr>
    </w:p>
    <w:p w:rsidRPr="00BE46DA" w:rsidR="00BE46DA" w:rsidP="00BE46DA" w:rsidRDefault="00BE46DA" w14:paraId="489A2990" w14:textId="77777777">
      <w:pPr>
        <w:tabs>
          <w:tab w:val="right" w:pos="360"/>
          <w:tab w:val="left" w:pos="72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rPr>
        <w:tab/>
        <w:t>1.</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E46DA" w:rsidR="00BE46DA" w:rsidP="00BE46DA" w:rsidRDefault="00BE46DA" w14:paraId="5D395D57" w14:textId="77777777">
      <w:pPr>
        <w:tabs>
          <w:tab w:val="right" w:pos="360"/>
          <w:tab w:val="left" w:pos="72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7CBEBF40" w14:textId="77777777">
      <w:pPr>
        <w:tabs>
          <w:tab w:val="right" w:pos="360"/>
          <w:tab w:val="left" w:pos="720"/>
        </w:tabs>
        <w:spacing w:after="0" w:line="240" w:lineRule="auto"/>
        <w:ind w:left="720" w:hanging="720"/>
        <w:rPr>
          <w:rFonts w:ascii="Times New Roman" w:hAnsi="Times New Roman" w:eastAsia="Times New Roman" w:cs="Times New Roman"/>
          <w:sz w:val="24"/>
          <w:szCs w:val="24"/>
          <w:highlight w:val="yellow"/>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The Fair Labor Standards Act (FLSA), 29 U.S.C. § 201, </w:t>
      </w:r>
      <w:r w:rsidRPr="00BE46DA">
        <w:rPr>
          <w:rFonts w:ascii="Times New Roman" w:hAnsi="Times New Roman" w:eastAsia="Times New Roman" w:cs="Times New Roman"/>
          <w:i/>
          <w:sz w:val="24"/>
          <w:szCs w:val="24"/>
          <w:u w:val="single"/>
        </w:rPr>
        <w:t>et seq</w:t>
      </w:r>
      <w:r w:rsidRPr="00BE46DA">
        <w:rPr>
          <w:rFonts w:ascii="Times New Roman" w:hAnsi="Times New Roman" w:eastAsia="Times New Roman" w:cs="Times New Roman"/>
          <w:sz w:val="24"/>
          <w:szCs w:val="24"/>
          <w:u w:val="single"/>
        </w:rPr>
        <w:t>.</w:t>
      </w:r>
      <w:r w:rsidRPr="00BE46DA">
        <w:rPr>
          <w:rFonts w:ascii="Times New Roman" w:hAnsi="Times New Roman" w:eastAsia="Times New Roman" w:cs="Times New Roman"/>
          <w:sz w:val="24"/>
          <w:szCs w:val="24"/>
        </w:rPr>
        <w:t xml:space="preserve">, sets the Federal minimum wage, overtime pay, recordkeeping, and youth employment standards of most general application.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U.S.C. §§ 206; 207; 211; 212.  FLSA requirements apply to employers of employees engaged in interstate commerce or in the production of goods for interstate commerce and of employees in certain enterprises, including employees of a public agency; however, the FLSA contains exemptions that apply to employees in certain types of employment.  S</w:t>
      </w:r>
      <w:r w:rsidRPr="00BE46DA">
        <w:rPr>
          <w:rFonts w:ascii="Times New Roman" w:hAnsi="Times New Roman" w:eastAsia="Times New Roman" w:cs="Times New Roman"/>
          <w:i/>
          <w:sz w:val="24"/>
          <w:szCs w:val="24"/>
        </w:rPr>
        <w:t xml:space="preserve">ee, </w:t>
      </w:r>
      <w:r w:rsidRPr="00BE46DA">
        <w:rPr>
          <w:rFonts w:ascii="Times New Roman" w:hAnsi="Times New Roman" w:eastAsia="Times New Roman" w:cs="Times New Roman"/>
          <w:sz w:val="24"/>
          <w:szCs w:val="24"/>
        </w:rPr>
        <w:t xml:space="preserve">29 U.S.C. § 213 </w:t>
      </w:r>
      <w:r w:rsidRPr="00BE46DA">
        <w:rPr>
          <w:rFonts w:ascii="Times New Roman" w:hAnsi="Times New Roman" w:eastAsia="Times New Roman" w:cs="Times New Roman"/>
          <w:i/>
          <w:sz w:val="24"/>
          <w:szCs w:val="24"/>
          <w:u w:val="single"/>
        </w:rPr>
        <w:t>et al</w:t>
      </w:r>
      <w:r w:rsidRPr="00BE46DA">
        <w:rPr>
          <w:rFonts w:ascii="Times New Roman" w:hAnsi="Times New Roman" w:eastAsia="Times New Roman" w:cs="Times New Roman"/>
          <w:sz w:val="24"/>
          <w:szCs w:val="24"/>
        </w:rPr>
        <w:t>.</w:t>
      </w:r>
    </w:p>
    <w:p w:rsidRPr="00BE46DA" w:rsidR="00BE46DA" w:rsidP="00BE46DA" w:rsidRDefault="00BE46DA" w14:paraId="3CBBE2A0" w14:textId="77777777">
      <w:pPr>
        <w:spacing w:after="0" w:line="240" w:lineRule="auto"/>
        <w:ind w:left="720"/>
        <w:rPr>
          <w:rFonts w:ascii="Times New Roman" w:hAnsi="Times New Roman" w:eastAsia="Times New Roman" w:cs="Times New Roman"/>
          <w:sz w:val="24"/>
          <w:szCs w:val="24"/>
          <w:highlight w:val="yellow"/>
        </w:rPr>
      </w:pPr>
    </w:p>
    <w:p w:rsidRPr="00BE46DA" w:rsidR="00BE46DA" w:rsidP="00BE46DA" w:rsidRDefault="00BE46DA" w14:paraId="0EF1EF04" w14:textId="77777777">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FLSA section 11(c) requires all employers covered by the FLSA to make, keep, and preserve records of employees and of wages, hours, and other conditions and practices of employment.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U.S.C. § 211(c).  A FLSA covered employer must maintain the records for such period of time and make such reports as prescribed by regulations issued by the Secretary of Labor.  </w:t>
      </w:r>
      <w:r w:rsidRPr="00BE46DA">
        <w:rPr>
          <w:rFonts w:ascii="Times New Roman" w:hAnsi="Times New Roman" w:eastAsia="Times New Roman" w:cs="Times New Roman"/>
          <w:i/>
          <w:sz w:val="24"/>
          <w:szCs w:val="24"/>
          <w:u w:val="single"/>
        </w:rPr>
        <w:t>Id</w:t>
      </w:r>
      <w:r w:rsidRPr="00BE46DA">
        <w:rPr>
          <w:rFonts w:ascii="Times New Roman" w:hAnsi="Times New Roman" w:eastAsia="Times New Roman" w:cs="Times New Roman"/>
          <w:sz w:val="24"/>
          <w:szCs w:val="24"/>
        </w:rPr>
        <w:t>.</w:t>
      </w:r>
    </w:p>
    <w:p w:rsidRPr="00BE46DA" w:rsidR="00BE46DA" w:rsidP="00BE46DA" w:rsidRDefault="00BE46DA" w14:paraId="726B2C97" w14:textId="77777777">
      <w:pPr>
        <w:spacing w:after="0" w:line="240" w:lineRule="auto"/>
        <w:ind w:left="720"/>
        <w:rPr>
          <w:rFonts w:ascii="Times New Roman" w:hAnsi="Times New Roman" w:eastAsia="Times New Roman" w:cs="Times New Roman"/>
          <w:sz w:val="24"/>
          <w:szCs w:val="24"/>
          <w:highlight w:val="yellow"/>
        </w:rPr>
      </w:pPr>
    </w:p>
    <w:p w:rsidRPr="00BE46DA" w:rsidR="00BE46DA" w:rsidP="00BE46DA" w:rsidRDefault="00BE46DA" w14:paraId="149A8948" w14:textId="346F5D49">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The U.S. Department of Labor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has promulgated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516 to establish the basic FLSA recordkeeping requirements.  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has also issued specific sections of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parts 505, 519, 520, 525, 530, 547, 548, 549, 551, 552, 553, 570, 575, and 794 to supplement the part 516 requirements and to provide for the creation and maintenance of records relating to various FLSA exemptions and special provisions.  The following is a listing of the specific regulatory provisions </w:t>
      </w:r>
      <w:r w:rsidRPr="00BE46DA">
        <w:rPr>
          <w:rFonts w:ascii="Times New Roman" w:hAnsi="Times New Roman" w:eastAsia="Times New Roman" w:cs="Times New Roman"/>
          <w:sz w:val="24"/>
          <w:szCs w:val="24"/>
        </w:rPr>
        <w:lastRenderedPageBreak/>
        <w:t xml:space="preserve">establishing FLSA recordkeeping requirements and information collections related to youth employment and various FLSA overtime exemptions.  </w:t>
      </w:r>
    </w:p>
    <w:p w:rsidRPr="00BE46DA" w:rsidR="00BE46DA" w:rsidP="00BE46DA" w:rsidRDefault="00BE46DA" w14:paraId="07913C57"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69C49D62" w14:textId="77777777">
      <w:pPr>
        <w:spacing w:after="0" w:line="240" w:lineRule="auto"/>
        <w:ind w:left="720"/>
        <w:rPr>
          <w:rFonts w:ascii="Times New Roman" w:hAnsi="Times New Roman" w:eastAsia="Times New Roman" w:cs="Times New Roman"/>
          <w:sz w:val="24"/>
          <w:szCs w:val="24"/>
          <w:highlight w:val="yellow"/>
        </w:rPr>
      </w:pPr>
      <w:r w:rsidRPr="00BE46DA">
        <w:rPr>
          <w:rFonts w:ascii="Times New Roman" w:hAnsi="Times New Roman" w:eastAsia="Times New Roman" w:cs="Times New Roman"/>
          <w:sz w:val="24"/>
          <w:szCs w:val="24"/>
        </w:rPr>
        <w:t>The Department published a Final Rule that created new recordkeeping burdens for federal contractors, captured in ICR 1235-0029, and cross-referenced in this ICR.</w:t>
      </w:r>
    </w:p>
    <w:p w:rsidRPr="00BE46DA" w:rsidR="00BE46DA" w:rsidP="00BE46DA" w:rsidRDefault="00BE46DA" w14:paraId="36D6B941" w14:textId="77777777">
      <w:pPr>
        <w:spacing w:after="0" w:line="240" w:lineRule="auto"/>
        <w:ind w:left="720"/>
        <w:rPr>
          <w:rFonts w:ascii="Times New Roman" w:hAnsi="Times New Roman" w:eastAsia="Times New Roman" w:cs="Times New Roman"/>
          <w:sz w:val="24"/>
          <w:szCs w:val="24"/>
          <w:highlight w:val="yellow"/>
        </w:rPr>
      </w:pPr>
    </w:p>
    <w:p w:rsidRPr="00BE46DA" w:rsidR="00BE46DA" w:rsidP="00BE46DA" w:rsidRDefault="00BE46DA" w14:paraId="668DC7BB" w14:textId="0284BB31">
      <w:pPr>
        <w:autoSpaceDE w:val="0"/>
        <w:autoSpaceDN w:val="0"/>
        <w:adjustRightInd w:val="0"/>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w:t>
      </w:r>
      <w:r w:rsidRPr="00BE46DA">
        <w:rPr>
          <w:rFonts w:ascii="Times New Roman" w:hAnsi="Times New Roman" w:eastAsia="Times New Roman" w:cs="Times New Roman"/>
          <w:sz w:val="24"/>
          <w:szCs w:val="24"/>
        </w:rPr>
        <w:tab/>
        <w:t>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505.5 identifies the records that National Endowments for the Arts and Humanities grant recipients must keep.  Generally, § 505.5(b) creates no unique burden, since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516 and, to the extent there is concurrent jurisdiction, part 1904 subsume the requirements of this section.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B, below, and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1904.4.  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clears the recordkeeping requirements of § 1904.4 under OMB Control No. 1218-0176; consequently, those provisions are not part of this package.</w:t>
      </w:r>
    </w:p>
    <w:p w:rsidRPr="00BE46DA" w:rsidR="00BE46DA" w:rsidP="00BE46DA" w:rsidRDefault="00BE46DA" w14:paraId="683437F5" w14:textId="77777777">
      <w:pPr>
        <w:spacing w:after="0" w:line="240" w:lineRule="auto"/>
        <w:ind w:left="1080"/>
        <w:rPr>
          <w:rFonts w:ascii="Times New Roman" w:hAnsi="Times New Roman" w:eastAsia="Times New Roman" w:cs="Times New Roman"/>
          <w:sz w:val="24"/>
          <w:szCs w:val="24"/>
        </w:rPr>
      </w:pPr>
    </w:p>
    <w:p w:rsidRPr="00BE46DA" w:rsidR="00BE46DA" w:rsidP="00BE46DA" w:rsidRDefault="00BE46DA" w14:paraId="3653A8D7" w14:textId="69BF9F06">
      <w:pPr>
        <w:autoSpaceDE w:val="0"/>
        <w:autoSpaceDN w:val="0"/>
        <w:adjustRightInd w:val="0"/>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B.</w:t>
      </w:r>
      <w:r w:rsidRPr="00BE46DA">
        <w:rPr>
          <w:rFonts w:ascii="Times New Roman" w:hAnsi="Times New Roman" w:eastAsia="Times New Roman" w:cs="Times New Roman"/>
          <w:sz w:val="24"/>
          <w:szCs w:val="24"/>
        </w:rPr>
        <w:tab/>
        <w:t xml:space="preserve">Various sections of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516, Records to Be Kept by Employers, list the records employers must create and maintain for various types of employees:</w:t>
      </w:r>
    </w:p>
    <w:p w:rsidRPr="00BE46DA" w:rsidR="00BE46DA" w:rsidP="00BE46DA" w:rsidRDefault="00BE46DA" w14:paraId="42811D17"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6E45E527"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i.</w:t>
      </w:r>
      <w:r w:rsidRPr="00BE46DA">
        <w:rPr>
          <w:rFonts w:ascii="Times New Roman" w:hAnsi="Times New Roman" w:eastAsia="Times New Roman" w:cs="Times New Roman"/>
          <w:sz w:val="24"/>
          <w:szCs w:val="24"/>
        </w:rPr>
        <w:tab/>
        <w:t>Section 516.2—records on employees subject to 29 U.S.C. § 206; 207(a), respectively establishing Federal minimum wage and overtime requirements.  The regulation requires employers to keep each employee’s full name as used for Social Security purposes (and symbol used, if the name is not used elsewhere in the record), home address, sex and occupation, date of birth if under 19 years of age, identified workweek, regular rate of pay, hours worked each day and total for the week, total weekly straight time earnings, total weekly overtime premium pay, additions and subtractions from pay, total earnings, date of payment, and any back wage payments.  Employers may use schedules for employees working fixed times and record only any variations from the schedule.  Most other part 516 requirements provide for employers to maintain a portion of the data required under § 516.2.</w:t>
      </w:r>
    </w:p>
    <w:p w:rsidRPr="00BE46DA" w:rsidR="00BE46DA" w:rsidP="00BE46DA" w:rsidRDefault="00BE46DA" w14:paraId="0A74F54B"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43F2F5EB"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ii.</w:t>
      </w:r>
      <w:r w:rsidRPr="00BE46DA">
        <w:rPr>
          <w:rFonts w:ascii="Times New Roman" w:hAnsi="Times New Roman" w:eastAsia="Times New Roman" w:cs="Times New Roman"/>
          <w:sz w:val="24"/>
          <w:szCs w:val="24"/>
        </w:rPr>
        <w:tab/>
        <w:t>Section 516.3—records when claiming the 29 U.S.C. § 213(a)(1) minimum wage and overtime pay exemption applicable to executive, administrative, professional, and outside sales personnel.  To the § 516.2 provisions, employers add the basis for pay and total pay for the pay period and may omit the regular rate of pay, hours worked, and the additions and subtractions from pay.</w:t>
      </w:r>
    </w:p>
    <w:p w:rsidRPr="00BE46DA" w:rsidR="00BE46DA" w:rsidP="00BE46DA" w:rsidRDefault="00BE46DA" w14:paraId="5AD110A3"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21781602"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iii.</w:t>
      </w:r>
      <w:r w:rsidRPr="00BE46DA">
        <w:rPr>
          <w:rFonts w:ascii="Times New Roman" w:hAnsi="Times New Roman" w:eastAsia="Times New Roman" w:cs="Times New Roman"/>
          <w:sz w:val="24"/>
          <w:szCs w:val="24"/>
        </w:rPr>
        <w:tab/>
        <w:t>Section 516.5—records employers must preserve for a period of three years:  payroll records; certain collective bargaining agreements, plans, trusts, employment contracts, memoranda, written agreements, sub-minimum wage certificates, notices used to determine an employee’s pay rate, and certain sales and purchase records.</w:t>
      </w:r>
    </w:p>
    <w:p w:rsidRPr="00BE46DA" w:rsidR="00BE46DA" w:rsidP="00BE46DA" w:rsidRDefault="00BE46DA" w14:paraId="16F10792"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37BC3266"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iv.</w:t>
      </w:r>
      <w:r w:rsidRPr="00BE46DA">
        <w:rPr>
          <w:rFonts w:ascii="Times New Roman" w:hAnsi="Times New Roman" w:eastAsia="Times New Roman" w:cs="Times New Roman"/>
          <w:sz w:val="24"/>
          <w:szCs w:val="24"/>
        </w:rPr>
        <w:tab/>
        <w:t>Section 516.6—records employers must preserve for a period of two years: time and earnings records; wage rate tables; and order, shipping, and billing records.</w:t>
      </w:r>
    </w:p>
    <w:p w:rsidRPr="00BE46DA" w:rsidR="00BE46DA" w:rsidP="00BE46DA" w:rsidRDefault="00BE46DA" w14:paraId="49E63C09"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2099FBF7" w14:textId="77777777">
      <w:pPr>
        <w:tabs>
          <w:tab w:val="right" w:pos="1080"/>
          <w:tab w:val="left" w:pos="1440"/>
        </w:tabs>
        <w:spacing w:after="0" w:line="240" w:lineRule="auto"/>
        <w:ind w:left="1440" w:hanging="81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ab/>
        <w:t>v.</w:t>
      </w:r>
      <w:r w:rsidRPr="00BE46DA">
        <w:rPr>
          <w:rFonts w:ascii="Times New Roman" w:hAnsi="Times New Roman" w:eastAsia="Times New Roman" w:cs="Times New Roman"/>
          <w:sz w:val="24"/>
          <w:szCs w:val="24"/>
        </w:rPr>
        <w:tab/>
        <w:t>Section 516.9—petitions for relief, when seeking authority to maintain alternative records, stating the reason(s) for the request.</w:t>
      </w:r>
    </w:p>
    <w:p w:rsidRPr="00BE46DA" w:rsidR="00BE46DA" w:rsidP="00BE46DA" w:rsidRDefault="00BE46DA" w14:paraId="4E63EC46"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6A6C2673" w14:textId="190EB40D">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vi.</w:t>
      </w:r>
      <w:r w:rsidRPr="00BE46DA">
        <w:rPr>
          <w:rFonts w:ascii="Times New Roman" w:hAnsi="Times New Roman" w:eastAsia="Times New Roman" w:cs="Times New Roman"/>
          <w:sz w:val="24"/>
          <w:szCs w:val="24"/>
        </w:rPr>
        <w:tab/>
        <w:t xml:space="preserve">Section 516.11—records when claiming the 29 U.S.C. §§ 213(a)(3); 213(a)(5), 213(a)(8); 213(a)(10); 213(a)(12); 213(d) minimum wage and overtime exemptions.  FLSA sections 13(a)(2) and 13(a)(4), 29 U.S.C. §§ 213(a)(2) and 213(a)(4), have been repealed since 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promulgated this regulation.  Employers need not maintain when the workweek starts, regular rate of pay, hours worked each day and total for week, total straight time earnings, total overtime premium pay, additions and subtractions from pay, total earnings, and date of payment.</w:t>
      </w:r>
    </w:p>
    <w:p w:rsidRPr="00BE46DA" w:rsidR="00BE46DA" w:rsidP="00BE46DA" w:rsidRDefault="00BE46DA" w14:paraId="520BEEA1"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 </w:t>
      </w:r>
    </w:p>
    <w:p w:rsidRPr="00BE46DA" w:rsidR="00BE46DA" w:rsidP="00BE46DA" w:rsidRDefault="00BE46DA" w14:paraId="2ECE8310"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vii.</w:t>
      </w:r>
      <w:r w:rsidRPr="00BE46DA">
        <w:rPr>
          <w:rFonts w:ascii="Times New Roman" w:hAnsi="Times New Roman" w:eastAsia="Times New Roman" w:cs="Times New Roman"/>
          <w:sz w:val="24"/>
          <w:szCs w:val="24"/>
        </w:rPr>
        <w:tab/>
        <w:t>Section 516.12—records when claiming the 29 U.S.C. §§ 213(b)(1)-(3); 213(b)(5); 213(b)(9)-(10); 213(b)(15)-(17); 213(b)(20)-(21); 213(b)(24); 213(b)(27)-(28) overtime pay exemptions that apply to various types of work.  Employers need not maintain certain records related to the regular rate of pay and total overtime premium pay.</w:t>
      </w:r>
    </w:p>
    <w:p w:rsidRPr="00BE46DA" w:rsidR="00BE46DA" w:rsidP="00BE46DA" w:rsidRDefault="00BE46DA" w14:paraId="4386B7DB"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22482B7F" w14:textId="77777777">
      <w:pPr>
        <w:numPr>
          <w:ilvl w:val="0"/>
          <w:numId w:val="1"/>
        </w:numPr>
        <w:tabs>
          <w:tab w:val="right" w:pos="1080"/>
        </w:tabs>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Section 516.13—records when claiming the 29 U.S.C. § 213(b)(13) overtime pay exemption applicable to livestock auction employees.  Employers need not maintain records related to the regular rate of pay and total overtime premium pay but add the hours worked in agriculture and in connection with livestock operations.</w:t>
      </w:r>
    </w:p>
    <w:p w:rsidRPr="00BE46DA" w:rsidR="00BE46DA" w:rsidP="00BE46DA" w:rsidRDefault="00BE46DA" w14:paraId="45B95FEF" w14:textId="77777777">
      <w:pPr>
        <w:tabs>
          <w:tab w:val="right" w:pos="1080"/>
          <w:tab w:val="left" w:pos="1440"/>
        </w:tabs>
        <w:spacing w:after="0" w:line="240" w:lineRule="auto"/>
        <w:ind w:left="705"/>
        <w:rPr>
          <w:rFonts w:ascii="Times New Roman" w:hAnsi="Times New Roman" w:eastAsia="Times New Roman" w:cs="Times New Roman"/>
          <w:sz w:val="24"/>
          <w:szCs w:val="24"/>
        </w:rPr>
      </w:pPr>
    </w:p>
    <w:p w:rsidRPr="00BE46DA" w:rsidR="00BE46DA" w:rsidP="00BE46DA" w:rsidRDefault="00BE46DA" w14:paraId="73A22186" w14:textId="1F8A8D21">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ix.</w:t>
      </w:r>
      <w:r w:rsidRPr="00BE46DA">
        <w:rPr>
          <w:rFonts w:ascii="Times New Roman" w:hAnsi="Times New Roman" w:eastAsia="Times New Roman" w:cs="Times New Roman"/>
          <w:sz w:val="24"/>
          <w:szCs w:val="24"/>
        </w:rPr>
        <w:tab/>
        <w:t xml:space="preserve">Section 516.14—records when claiming the 29 U.S.C. § 213(b)(4) overtime pay exemption applicable to country elevator employees.  Employers need not maintain records related to the regular rate of pay and total overtime premium pay but add names of employees not covered by the FLSA and information that supports the elevator meets the “area of production” requirements of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536.</w:t>
      </w:r>
    </w:p>
    <w:p w:rsidRPr="00BE46DA" w:rsidR="00BE46DA" w:rsidP="00BE46DA" w:rsidRDefault="00BE46DA" w14:paraId="2DECF962"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7727E70F"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 xml:space="preserve">x.  </w:t>
      </w:r>
      <w:r w:rsidRPr="00BE46DA">
        <w:rPr>
          <w:rFonts w:ascii="Times New Roman" w:hAnsi="Times New Roman" w:eastAsia="Times New Roman" w:cs="Times New Roman"/>
          <w:sz w:val="24"/>
          <w:szCs w:val="24"/>
        </w:rPr>
        <w:tab/>
        <w:t>Sections 516.15—records when claiming the 29 U.S.C. § 213(b)(11) overtime pay exemption applicable to local delivery employees.  Employers need not maintain records related to the regular rate of pay and total overtime premium pay but add the basis for determining wages, a copy of the Wage and Hour Division (WHD) Administrator’s findings on the plan, plan changes, list of persons employed pursuant to the plan, and quarterly computations of each employee’s average weekly hours worked.</w:t>
      </w:r>
    </w:p>
    <w:p w:rsidRPr="00BE46DA" w:rsidR="00BE46DA" w:rsidP="00BE46DA" w:rsidRDefault="00BE46DA" w14:paraId="50D82F12"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1092B2DD"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xi.</w:t>
      </w:r>
      <w:r w:rsidRPr="00BE46DA">
        <w:rPr>
          <w:rFonts w:ascii="Times New Roman" w:hAnsi="Times New Roman" w:eastAsia="Times New Roman" w:cs="Times New Roman"/>
          <w:sz w:val="24"/>
          <w:szCs w:val="24"/>
        </w:rPr>
        <w:tab/>
        <w:t xml:space="preserve">Section 516.16—records when claiming the 29 U.S.C. § 207(i) overtime pay exemption applicable to commission employees of a retail or service establishment.  Employers need not maintain records related to the regular rate of pay and total straight/overtime time earnings but add a notation on the employee’s records indicating the pay basis and keep a copy of the agreement or </w:t>
      </w:r>
      <w:r w:rsidRPr="00BE46DA">
        <w:rPr>
          <w:rFonts w:ascii="Times New Roman" w:hAnsi="Times New Roman" w:eastAsia="Times New Roman" w:cs="Times New Roman"/>
          <w:sz w:val="24"/>
          <w:szCs w:val="24"/>
        </w:rPr>
        <w:lastRenderedPageBreak/>
        <w:t>understanding and the records separately showing commission and non-commission straight time earnings.</w:t>
      </w:r>
    </w:p>
    <w:p w:rsidRPr="00BE46DA" w:rsidR="00BE46DA" w:rsidP="00BE46DA" w:rsidRDefault="00BE46DA" w14:paraId="66E47C49"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6680D89B"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xii.</w:t>
      </w:r>
      <w:r w:rsidRPr="00BE46DA">
        <w:rPr>
          <w:rFonts w:ascii="Times New Roman" w:hAnsi="Times New Roman" w:eastAsia="Times New Roman" w:cs="Times New Roman"/>
          <w:sz w:val="24"/>
          <w:szCs w:val="24"/>
        </w:rPr>
        <w:tab/>
        <w:t>Section 516.17—records when claiming the 29 U.S.C. § 213(b)(6) overtime pay exemption applicable to seamen.  Employers need not maintain records of when the workweek starts, regular rate of pay, total hours worked for the week, total weekly straight time earnings, and total weekly overtime premium pay but add the basis for the wages, total hours worked during the pay period, total wages for the pay period, and information identifying the vessel on which employed.</w:t>
      </w:r>
    </w:p>
    <w:p w:rsidRPr="00BE46DA" w:rsidR="00BE46DA" w:rsidP="00BE46DA" w:rsidRDefault="00BE46DA" w14:paraId="78029536"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p>
    <w:p w:rsidRPr="00BE46DA" w:rsidR="00BE46DA" w:rsidP="00BE46DA" w:rsidRDefault="00BE46DA" w14:paraId="16232FD5" w14:textId="77777777">
      <w:pPr>
        <w:tabs>
          <w:tab w:val="right" w:pos="1080"/>
          <w:tab w:val="left" w:pos="1440"/>
        </w:tabs>
        <w:spacing w:after="0" w:line="240" w:lineRule="auto"/>
        <w:ind w:left="1440" w:hanging="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xiii.</w:t>
      </w:r>
      <w:r w:rsidRPr="00BE46DA">
        <w:rPr>
          <w:rFonts w:ascii="Times New Roman" w:hAnsi="Times New Roman" w:eastAsia="Times New Roman" w:cs="Times New Roman"/>
          <w:sz w:val="24"/>
          <w:szCs w:val="24"/>
        </w:rPr>
        <w:tab/>
        <w:t>Section 516.18—records when claiming the 29 U.S.C. §§ 207(m); 213(h)-(j) partial overtime pay exemptions that respectively apply to employees employed in certain tobacco, cotton, sugar cane, and sugar beet services.  The employer notes the weeks during which it claims the applicable exemption.</w:t>
      </w:r>
    </w:p>
    <w:p w:rsidRPr="00BE46DA" w:rsidR="00BE46DA" w:rsidP="00BE46DA" w:rsidRDefault="00BE46DA" w14:paraId="5EEEB18E"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061E70C0"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xiv.</w:t>
      </w:r>
      <w:r w:rsidRPr="00BE46DA">
        <w:rPr>
          <w:rFonts w:ascii="Times New Roman" w:hAnsi="Times New Roman" w:eastAsia="Times New Roman" w:cs="Times New Roman"/>
          <w:sz w:val="24"/>
          <w:szCs w:val="24"/>
        </w:rPr>
        <w:tab/>
        <w:t>Section 516.20—records when claiming the 29 U.S.C. § 207(b)(1)-(2) partial overtime pay exemptions applicable to employees covered by certain collective bargaining agreements.  The employer adds records to show wage calculations made under the exemption.</w:t>
      </w:r>
    </w:p>
    <w:p w:rsidRPr="00BE46DA" w:rsidR="00BE46DA" w:rsidP="00BE46DA" w:rsidRDefault="00BE46DA" w14:paraId="58D83942"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7A198C10"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xv.</w:t>
      </w:r>
      <w:r w:rsidRPr="00BE46DA">
        <w:rPr>
          <w:rFonts w:ascii="Times New Roman" w:hAnsi="Times New Roman" w:eastAsia="Times New Roman" w:cs="Times New Roman"/>
          <w:sz w:val="24"/>
          <w:szCs w:val="24"/>
        </w:rPr>
        <w:tab/>
        <w:t>Section 516.21—records when claiming the 29 U.S.C. § 207(b)(3) partial overtime pay exemptions applicable to employees of bulk petroleum dealers.  The employer adds records to show wage calculations made under the exemption.</w:t>
      </w:r>
    </w:p>
    <w:p w:rsidRPr="00BE46DA" w:rsidR="00BE46DA" w:rsidP="00BE46DA" w:rsidRDefault="00BE46DA" w14:paraId="411F4204"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67346533"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xvi.</w:t>
      </w:r>
      <w:r w:rsidRPr="00BE46DA">
        <w:rPr>
          <w:rFonts w:ascii="Times New Roman" w:hAnsi="Times New Roman" w:eastAsia="Times New Roman" w:cs="Times New Roman"/>
          <w:sz w:val="24"/>
          <w:szCs w:val="24"/>
        </w:rPr>
        <w:tab/>
        <w:t>Section 516.22—records when using 29 U.S.C. § 207(n) to exclude certain hours worked from overtime calculations for employees engaged in charter activities of carriers.  The employer records hours worked in charter activities and keeps a copy of the employment agreement used to claim the exemption, including the date of the agreement.</w:t>
      </w:r>
    </w:p>
    <w:p w:rsidRPr="00BE46DA" w:rsidR="00BE46DA" w:rsidP="00BE46DA" w:rsidRDefault="00BE46DA" w14:paraId="601B35E2"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0EEF0F92"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xvii.</w:t>
      </w:r>
      <w:r w:rsidRPr="00BE46DA">
        <w:rPr>
          <w:rFonts w:ascii="Times New Roman" w:hAnsi="Times New Roman" w:eastAsia="Times New Roman" w:cs="Times New Roman"/>
          <w:sz w:val="24"/>
          <w:szCs w:val="24"/>
        </w:rPr>
        <w:tab/>
        <w:t>Section 516.23—records when using 29 U.S.C. § 207(j) to pay overtime to hospital and residential care employees on the basis of the employee working more than eight hours in a day and 80 hours in a 14</w:t>
      </w:r>
      <w:r w:rsidRPr="00BE46DA">
        <w:rPr>
          <w:rFonts w:ascii="Times New Roman" w:hAnsi="Times New Roman" w:eastAsia="Times New Roman" w:cs="Times New Roman"/>
          <w:sz w:val="24"/>
          <w:szCs w:val="24"/>
        </w:rPr>
        <w:noBreakHyphen/>
        <w:t>day work period.  Employers substitute the work period for the workweek to document FLSA compliance, show any daily overtime calculations, and maintain a copy of the employment agreement/understanding used to claim the exemption, as well as the date of the agreement.</w:t>
      </w:r>
    </w:p>
    <w:p w:rsidRPr="00BE46DA" w:rsidR="00BE46DA" w:rsidP="00BE46DA" w:rsidRDefault="00BE46DA" w14:paraId="0435202C"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051FDA15"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xviii.</w:t>
      </w:r>
      <w:r w:rsidRPr="00BE46DA">
        <w:rPr>
          <w:rFonts w:ascii="Times New Roman" w:hAnsi="Times New Roman" w:eastAsia="Times New Roman" w:cs="Times New Roman"/>
          <w:sz w:val="24"/>
          <w:szCs w:val="24"/>
        </w:rPr>
        <w:tab/>
        <w:t xml:space="preserve">Section 516.24—records when using 29 U.S.C. § 207(f) to provide a weekly guarantee of pay of not more than 60 hours to employees whose duties necessitate irregular hours of work that otherwise would cause an employee’s wages to vary widely from week to week.  The employer need not maintain records of daily/weekly straight time and weekly overtime earnings but would record the amount of the weekly guarantee and total weekly pay in excess of the guarantee, </w:t>
      </w:r>
      <w:r w:rsidRPr="00BE46DA">
        <w:rPr>
          <w:rFonts w:ascii="Times New Roman" w:hAnsi="Times New Roman" w:eastAsia="Times New Roman" w:cs="Times New Roman"/>
          <w:sz w:val="24"/>
          <w:szCs w:val="24"/>
        </w:rPr>
        <w:lastRenderedPageBreak/>
        <w:t>and keep a copy of the agreement of memorandum documenting the agreement to pay on this basis.</w:t>
      </w:r>
    </w:p>
    <w:p w:rsidRPr="00BE46DA" w:rsidR="00BE46DA" w:rsidP="00BE46DA" w:rsidRDefault="00BE46DA" w14:paraId="31FDFD8B"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77F493E3"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xix.</w:t>
      </w:r>
      <w:r w:rsidRPr="00BE46DA">
        <w:rPr>
          <w:rFonts w:ascii="Times New Roman" w:hAnsi="Times New Roman" w:eastAsia="Times New Roman" w:cs="Times New Roman"/>
          <w:sz w:val="24"/>
          <w:szCs w:val="24"/>
        </w:rPr>
        <w:tab/>
        <w:t>Section 516.25—records when using 29 U.S.C. § 207(g)(1)-(2) to pay an “applicable rate” for overtime work.  Employers substitute recording the basis and amount of the rate, number of overtime hours worked at the applicable rate, date of the agreement or understanding to use the “applicable rate” method during overtime hours, and any periods covered by the agreement or understanding for the regular rate of pay as normally computed or overtime premium pay normally required by § 516.2.</w:t>
      </w:r>
    </w:p>
    <w:p w:rsidRPr="00BE46DA" w:rsidR="00BE46DA" w:rsidP="00BE46DA" w:rsidRDefault="00BE46DA" w14:paraId="7CDA55DC"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5F1CD66D"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xx.</w:t>
      </w:r>
      <w:r w:rsidRPr="00BE46DA">
        <w:rPr>
          <w:rFonts w:ascii="Times New Roman" w:hAnsi="Times New Roman" w:eastAsia="Times New Roman" w:cs="Times New Roman"/>
          <w:sz w:val="24"/>
          <w:szCs w:val="24"/>
        </w:rPr>
        <w:tab/>
        <w:t>Section 516.26—records when using 29 U.S.C. § 207(g)(3) to pay employees for overtime work at premium rates based on a “basic rate” equivalent to each employee’s average hourly earnings.  Employers must maintain the basis and amount of each rate, the computation establishing the rate, the nature and amount of any payment not included per 29 U.S.C. § 207(g)(3), the representative period used to calculate the amount, and the agreement or understanding authorizing the pay method.</w:t>
      </w:r>
    </w:p>
    <w:p w:rsidRPr="00BE46DA" w:rsidR="00BE46DA" w:rsidP="00BE46DA" w:rsidRDefault="00BE46DA" w14:paraId="705AF706"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6CC3A2CE" w14:textId="77777777">
      <w:pPr>
        <w:numPr>
          <w:ilvl w:val="0"/>
          <w:numId w:val="2"/>
        </w:numPr>
        <w:tabs>
          <w:tab w:val="right" w:pos="1080"/>
        </w:tabs>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Section 516.27—records when using 29 U.S.C. § 203(m) to make deductions from wages for board, lodging, or other facilities.  When an employer wishes to make these types of deductions that will result in the employee receiving cash wages of less than the minimum wage and/or the employee is eligible for overtime pay, the employer must maintain itemized records showing the nature and amount of the expenditures entering into the computation of reasonable cost for the deductions.</w:t>
      </w:r>
    </w:p>
    <w:p w:rsidRPr="00BE46DA" w:rsidR="00BE46DA" w:rsidP="00BE46DA" w:rsidRDefault="00BE46DA" w14:paraId="28499BF8" w14:textId="77777777">
      <w:pPr>
        <w:tabs>
          <w:tab w:val="right" w:pos="1080"/>
          <w:tab w:val="left" w:pos="1440"/>
        </w:tabs>
        <w:spacing w:after="0" w:line="240" w:lineRule="auto"/>
        <w:ind w:left="720"/>
        <w:rPr>
          <w:rFonts w:ascii="Times New Roman" w:hAnsi="Times New Roman" w:eastAsia="Times New Roman" w:cs="Times New Roman"/>
          <w:sz w:val="24"/>
          <w:szCs w:val="24"/>
        </w:rPr>
      </w:pPr>
    </w:p>
    <w:p w:rsidRPr="00BE46DA" w:rsidR="00BE46DA" w:rsidP="00BE46DA" w:rsidRDefault="00BE46DA" w14:paraId="2AF1388F"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 </w:t>
      </w:r>
      <w:r w:rsidRPr="00BE46DA">
        <w:rPr>
          <w:rFonts w:ascii="Times New Roman" w:hAnsi="Times New Roman" w:eastAsia="Times New Roman" w:cs="Times New Roman"/>
          <w:sz w:val="24"/>
          <w:szCs w:val="24"/>
        </w:rPr>
        <w:tab/>
        <w:t>xxii.</w:t>
      </w:r>
      <w:r w:rsidRPr="00BE46DA">
        <w:rPr>
          <w:rFonts w:ascii="Times New Roman" w:hAnsi="Times New Roman" w:eastAsia="Times New Roman" w:cs="Times New Roman"/>
          <w:sz w:val="24"/>
          <w:szCs w:val="24"/>
        </w:rPr>
        <w:tab/>
        <w:t xml:space="preserve">Section 516.28—records on tipped employees, as defined in 29 U.S.C. § 203(t).  The employer must note that the employee’s wages are in part determined by tips, the amount of tips reported to the employer (may consist of IRS Form 4070), how much of an hourly tip credit, if any, the employer claims against the minimum wage, and daily hours worked broken out by tipped and non-tipped occupations. </w:t>
      </w:r>
    </w:p>
    <w:p w:rsidRPr="00BE46DA" w:rsidR="00BE46DA" w:rsidP="00BE46DA" w:rsidRDefault="00BE46DA" w14:paraId="03139A06"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22088404"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xxiii.</w:t>
      </w:r>
      <w:r w:rsidRPr="00BE46DA">
        <w:rPr>
          <w:rFonts w:ascii="Times New Roman" w:hAnsi="Times New Roman" w:eastAsia="Times New Roman" w:cs="Times New Roman"/>
          <w:sz w:val="24"/>
          <w:szCs w:val="24"/>
        </w:rPr>
        <w:tab/>
        <w:t>Section 516.29—records when claiming the 29 U.S.C. § 213(b)(29) partial overtime pay exemption applicable to employees of a private entity operating an amusement or recreational establishment located in a National Park or National Forest or on land in the National Wildlife Refuge System.  The employer need only record the regular rate of pay during overtime workweeks when the exemption does not apply.</w:t>
      </w:r>
    </w:p>
    <w:p w:rsidRPr="00BE46DA" w:rsidR="00BE46DA" w:rsidP="00BE46DA" w:rsidRDefault="00BE46DA" w14:paraId="3BBD4AE6"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67EF21EF"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xxiv.</w:t>
      </w:r>
      <w:r w:rsidRPr="00BE46DA">
        <w:rPr>
          <w:rFonts w:ascii="Times New Roman" w:hAnsi="Times New Roman" w:eastAsia="Times New Roman" w:cs="Times New Roman"/>
          <w:sz w:val="24"/>
          <w:szCs w:val="24"/>
        </w:rPr>
        <w:tab/>
        <w:t>Section 516.30—records when using 29 U.S.C. § 214 authorized certificates to pay sub-minimum wages to certain employees (</w:t>
      </w:r>
      <w:r w:rsidRPr="00BE46DA">
        <w:rPr>
          <w:rFonts w:ascii="Times New Roman" w:hAnsi="Times New Roman" w:eastAsia="Times New Roman" w:cs="Times New Roman"/>
          <w:i/>
          <w:sz w:val="24"/>
          <w:szCs w:val="24"/>
          <w:u w:val="single"/>
        </w:rPr>
        <w:t>i</w:t>
      </w:r>
      <w:r w:rsidRPr="00BE46DA">
        <w:rPr>
          <w:rFonts w:ascii="Times New Roman" w:hAnsi="Times New Roman" w:eastAsia="Times New Roman" w:cs="Times New Roman"/>
          <w:sz w:val="24"/>
          <w:szCs w:val="24"/>
          <w:u w:val="single"/>
        </w:rPr>
        <w:t>.</w:t>
      </w:r>
      <w:r w:rsidRPr="00BE46DA">
        <w:rPr>
          <w:rFonts w:ascii="Times New Roman" w:hAnsi="Times New Roman" w:eastAsia="Times New Roman" w:cs="Times New Roman"/>
          <w:i/>
          <w:sz w:val="24"/>
          <w:szCs w:val="24"/>
          <w:u w:val="single"/>
        </w:rPr>
        <w:t>e</w:t>
      </w:r>
      <w:r w:rsidRPr="00BE46DA">
        <w:rPr>
          <w:rFonts w:ascii="Times New Roman" w:hAnsi="Times New Roman" w:eastAsia="Times New Roman" w:cs="Times New Roman"/>
          <w:sz w:val="24"/>
          <w:szCs w:val="24"/>
          <w:u w:val="single"/>
        </w:rPr>
        <w:t>.</w:t>
      </w:r>
      <w:r w:rsidRPr="00BE46DA">
        <w:rPr>
          <w:rFonts w:ascii="Times New Roman" w:hAnsi="Times New Roman" w:eastAsia="Times New Roman" w:cs="Times New Roman"/>
          <w:sz w:val="24"/>
          <w:szCs w:val="24"/>
        </w:rPr>
        <w:t>, learners, apprentices, messengers, students, or workers with disabilities).  The employer must maintain a record of employees paid under these certificates.</w:t>
      </w:r>
    </w:p>
    <w:p w:rsidRPr="00BE46DA" w:rsidR="00BE46DA" w:rsidP="00BE46DA" w:rsidRDefault="00BE46DA" w14:paraId="5BF5B97F" w14:textId="77777777">
      <w:pPr>
        <w:tabs>
          <w:tab w:val="right" w:pos="1080"/>
          <w:tab w:val="left" w:pos="1440"/>
        </w:tabs>
        <w:spacing w:after="0" w:line="240" w:lineRule="auto"/>
        <w:ind w:left="1440" w:hanging="720"/>
        <w:rPr>
          <w:rFonts w:ascii="Times New Roman" w:hAnsi="Times New Roman" w:eastAsia="Times New Roman" w:cs="Times New Roman"/>
          <w:sz w:val="24"/>
          <w:szCs w:val="24"/>
          <w:highlight w:val="yellow"/>
        </w:rPr>
      </w:pPr>
    </w:p>
    <w:p w:rsidRPr="00BE46DA" w:rsidR="00BE46DA" w:rsidP="00BE46DA" w:rsidRDefault="00BE46DA" w14:paraId="7CDA17A6" w14:textId="54939A5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ab/>
        <w:t>xxv.</w:t>
      </w:r>
      <w:r w:rsidRPr="00BE46DA">
        <w:rPr>
          <w:rFonts w:ascii="Times New Roman" w:hAnsi="Times New Roman" w:eastAsia="Times New Roman" w:cs="Times New Roman"/>
          <w:sz w:val="24"/>
          <w:szCs w:val="24"/>
        </w:rPr>
        <w:tab/>
        <w:t xml:space="preserve">Section 516.31—records when employing industrial homeworkers. 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clears this recordkeeping requirement under OMB Control No. 1235-0001.  The requirement is not part of this package.</w:t>
      </w:r>
    </w:p>
    <w:p w:rsidRPr="00BE46DA" w:rsidR="00BE46DA" w:rsidP="00BE46DA" w:rsidRDefault="00BE46DA" w14:paraId="55CA2554"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4706E241"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xxvi.</w:t>
      </w:r>
      <w:r w:rsidRPr="00BE46DA">
        <w:rPr>
          <w:rFonts w:ascii="Times New Roman" w:hAnsi="Times New Roman" w:eastAsia="Times New Roman" w:cs="Times New Roman"/>
          <w:sz w:val="24"/>
          <w:szCs w:val="24"/>
        </w:rPr>
        <w:tab/>
        <w:t>Section 516.33—records when claiming the 29 U.S.C. §§ 213(a)(6); 213(b)(12) minimum wage and/or overtime pay exemptions applicable to agricultural employees.  An employer claiming the section 213(a)(6)(A) exemption need not record birth dates of persons who are at least 19-years old (a further recordkeeping exemption exists for parents and guardians), and straight time earnings; however, the employer must annotate the names of persons for whom it claims the exemptions, as well as keep employee statements indicating the number of weeks they were employed and date of birth for any employee under age 18-years and employed on a school day and/or in a hazardous occupation.</w:t>
      </w:r>
    </w:p>
    <w:p w:rsidRPr="00BE46DA" w:rsidR="00BE46DA" w:rsidP="00BE46DA" w:rsidRDefault="00BE46DA" w14:paraId="6E22B02D"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43CDA303" w14:textId="77777777">
      <w:pPr>
        <w:tabs>
          <w:tab w:val="right" w:pos="1080"/>
        </w:tabs>
        <w:suppressAutoHyphens/>
        <w:spacing w:after="0" w:line="240" w:lineRule="auto"/>
        <w:ind w:left="1440" w:hanging="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xxvii.</w:t>
      </w:r>
      <w:r w:rsidRPr="00BE46DA">
        <w:rPr>
          <w:rFonts w:ascii="Times New Roman" w:hAnsi="Times New Roman" w:eastAsia="Times New Roman" w:cs="Times New Roman"/>
          <w:sz w:val="24"/>
          <w:szCs w:val="24"/>
        </w:rPr>
        <w:tab/>
        <w:t xml:space="preserve">Section 516.34—records when using 29 U.S.C. § 207(q) to exclude employer required remedial education or training in other basic skills as hours worked.  FLSA § 7(q) provides a partial overtime exemption that allows an </w:t>
      </w:r>
      <w:r w:rsidRPr="00BE46DA">
        <w:rPr>
          <w:rFonts w:ascii="Times New Roman" w:hAnsi="Times New Roman" w:eastAsia="Times New Roman" w:cs="Times New Roman"/>
          <w:bCs/>
          <w:sz w:val="24"/>
          <w:szCs w:val="24"/>
        </w:rPr>
        <w:t xml:space="preserve">employer to employ any employee </w:t>
      </w:r>
      <w:r w:rsidRPr="00BE46DA">
        <w:rPr>
          <w:rFonts w:ascii="Times New Roman" w:hAnsi="Times New Roman" w:eastAsia="Times New Roman" w:cs="Times New Roman"/>
          <w:sz w:val="24"/>
          <w:szCs w:val="24"/>
        </w:rPr>
        <w:t>who lacks a high school diploma or whose reading level or basic skills is at or below the eighth grade level</w:t>
      </w:r>
      <w:r w:rsidRPr="00BE46DA">
        <w:rPr>
          <w:rFonts w:ascii="Times New Roman" w:hAnsi="Times New Roman" w:eastAsia="Times New Roman" w:cs="Times New Roman"/>
          <w:bCs/>
          <w:sz w:val="24"/>
          <w:szCs w:val="24"/>
        </w:rPr>
        <w:t xml:space="preserve"> for up to ten overtime hours per week without paying the usually required half-time premium, if the employee is receiving remedial education during such overtime hours.  </w:t>
      </w:r>
      <w:r w:rsidRPr="00BE46DA">
        <w:rPr>
          <w:rFonts w:ascii="Times New Roman" w:hAnsi="Times New Roman" w:eastAsia="Times New Roman" w:cs="Times New Roman"/>
          <w:sz w:val="24"/>
          <w:szCs w:val="24"/>
        </w:rPr>
        <w:t>The employer-provided remedial education must be designed to provide up to eighth grade level basic skills or to fulfill the requirements for a high school diploma or General Educational Development (GED) certificate and may not include job-specific training.  The employer must also compensate for time spent in such remedial education at no less than the employee's regular rate of pay.</w:t>
      </w:r>
    </w:p>
    <w:p w:rsidRPr="00BE46DA" w:rsidR="00BE46DA" w:rsidP="00BE46DA" w:rsidRDefault="00BE46DA" w14:paraId="42F37CE3" w14:textId="77777777">
      <w:pPr>
        <w:suppressAutoHyphens/>
        <w:spacing w:after="0" w:line="240" w:lineRule="auto"/>
        <w:ind w:left="540"/>
        <w:rPr>
          <w:rFonts w:ascii="Times New Roman" w:hAnsi="Times New Roman" w:eastAsia="Times New Roman" w:cs="Times New Roman"/>
          <w:sz w:val="24"/>
          <w:szCs w:val="24"/>
        </w:rPr>
      </w:pPr>
    </w:p>
    <w:p w:rsidRPr="00BE46DA" w:rsidR="00BE46DA" w:rsidP="00BE46DA" w:rsidRDefault="00BE46DA" w14:paraId="120ADF4B" w14:textId="53D55FA3">
      <w:pPr>
        <w:spacing w:after="0" w:line="240" w:lineRule="auto"/>
        <w:ind w:left="1440"/>
        <w:rPr>
          <w:rFonts w:ascii="Times New Roman" w:hAnsi="Times New Roman" w:eastAsia="Times New Roman" w:cs="Times New Roman"/>
          <w:sz w:val="24"/>
          <w:szCs w:val="24"/>
          <w:highlight w:val="yellow"/>
        </w:rPr>
      </w:pPr>
      <w:r w:rsidRPr="00BE46DA">
        <w:rPr>
          <w:rFonts w:ascii="Times New Roman" w:hAnsi="Times New Roman" w:eastAsia="Times New Roman" w:cs="Times New Roman"/>
          <w:sz w:val="24"/>
          <w:szCs w:val="24"/>
        </w:rPr>
        <w:t xml:space="preserve">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516.34 requires employers using this partial overtime exemption to indicate the hours an employee engages in exempt remedial education each workday and total hours each workweek.</w:t>
      </w:r>
      <w:r w:rsidRPr="00BE46DA" w:rsidDel="007276E9">
        <w:rPr>
          <w:rFonts w:ascii="Times New Roman" w:hAnsi="Times New Roman" w:eastAsia="Times New Roman" w:cs="Times New Roman"/>
          <w:sz w:val="24"/>
          <w:szCs w:val="24"/>
        </w:rPr>
        <w:t xml:space="preserve"> </w:t>
      </w:r>
      <w:r w:rsidRPr="00BE46DA">
        <w:rPr>
          <w:rFonts w:ascii="Times New Roman" w:hAnsi="Times New Roman" w:eastAsia="Times New Roman" w:cs="Times New Roman"/>
          <w:sz w:val="24"/>
          <w:szCs w:val="24"/>
        </w:rPr>
        <w:t xml:space="preserve"> The employer may either state the hours separately or make a notation on the payroll.  The subject information collection relates only to the § 516.34 requirements.  The requirement is not part of this package.</w:t>
      </w:r>
    </w:p>
    <w:p w:rsidRPr="00BE46DA" w:rsidR="00BE46DA" w:rsidP="00BE46DA" w:rsidRDefault="00BE46DA" w14:paraId="4624F705" w14:textId="77777777">
      <w:pPr>
        <w:tabs>
          <w:tab w:val="right" w:pos="1080"/>
          <w:tab w:val="left" w:pos="1440"/>
        </w:tabs>
        <w:spacing w:after="0" w:line="240" w:lineRule="auto"/>
        <w:ind w:left="1080" w:hanging="720"/>
        <w:rPr>
          <w:rFonts w:ascii="Times New Roman" w:hAnsi="Times New Roman" w:eastAsia="Times New Roman" w:cs="Times New Roman"/>
          <w:sz w:val="24"/>
          <w:szCs w:val="24"/>
        </w:rPr>
      </w:pPr>
    </w:p>
    <w:p w:rsidRPr="00BE46DA" w:rsidR="00BE46DA" w:rsidP="00BE46DA" w:rsidRDefault="00BE46DA" w14:paraId="13254C31" w14:textId="73FEC66D">
      <w:pPr>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C.</w:t>
      </w:r>
      <w:r w:rsidRPr="00BE46DA">
        <w:rPr>
          <w:rFonts w:ascii="Times New Roman" w:hAnsi="Times New Roman" w:eastAsia="Times New Roman" w:cs="Times New Roman"/>
          <w:sz w:val="24"/>
          <w:szCs w:val="24"/>
        </w:rPr>
        <w:tab/>
        <w:t xml:space="preserve">In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519, Employment of Full-Time Students at Sub-minimum Wages,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519.7; 519.17 by reference incorporate part 516 into their requirements, and they provide for the additional records retail or service establishments and agricultural employers must keep when paying sub-minimum wages to full</w:t>
      </w:r>
      <w:r w:rsidRPr="00BE46DA">
        <w:rPr>
          <w:rFonts w:ascii="Times New Roman" w:hAnsi="Times New Roman" w:eastAsia="Times New Roman" w:cs="Times New Roman"/>
          <w:sz w:val="24"/>
          <w:szCs w:val="24"/>
        </w:rPr>
        <w:noBreakHyphen/>
        <w:t>time students employed under certificates issued pursuant to section 214.  Section 519.7(b)(3) requires retail and service establishments and agricultural employers to keep a record of the monthly hours of employment of full</w:t>
      </w:r>
      <w:r w:rsidRPr="00BE46DA">
        <w:rPr>
          <w:rFonts w:ascii="Times New Roman" w:hAnsi="Times New Roman" w:eastAsia="Times New Roman" w:cs="Times New Roman"/>
          <w:sz w:val="24"/>
          <w:szCs w:val="24"/>
        </w:rPr>
        <w:noBreakHyphen/>
        <w:t>time students at sub-minimum wages along with the total hours of employment during the month of all employees in the establishment.  Section 519.17(a)(3) requires institutions of higher education to keep records of the total number of all full</w:t>
      </w:r>
      <w:r w:rsidRPr="00BE46DA">
        <w:rPr>
          <w:rFonts w:ascii="Times New Roman" w:hAnsi="Times New Roman" w:eastAsia="Times New Roman" w:cs="Times New Roman"/>
          <w:sz w:val="24"/>
          <w:szCs w:val="24"/>
        </w:rPr>
        <w:noBreakHyphen/>
        <w:t xml:space="preserve">time students employed at the campus of the institution at sub-minimum wages and the total </w:t>
      </w:r>
      <w:r w:rsidRPr="00BE46DA">
        <w:rPr>
          <w:rFonts w:ascii="Times New Roman" w:hAnsi="Times New Roman" w:eastAsia="Times New Roman" w:cs="Times New Roman"/>
          <w:sz w:val="24"/>
          <w:szCs w:val="24"/>
        </w:rPr>
        <w:lastRenderedPageBreak/>
        <w:t xml:space="preserve">number of all employees at the campus to whom the FLSA minimum wage provisions apply.  </w:t>
      </w:r>
    </w:p>
    <w:p w:rsidRPr="00BE46DA" w:rsidR="00BE46DA" w:rsidP="00BE46DA" w:rsidRDefault="00BE46DA" w14:paraId="18E8B152" w14:textId="77777777">
      <w:pPr>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31E74F23" w14:textId="41878785">
      <w:pPr>
        <w:spacing w:after="0" w:line="240" w:lineRule="auto"/>
        <w:ind w:left="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519.9; 519.19 provide for filing written requests for reconsidering decisions made about these sub-minimum wage certificates. 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clears the applications, Forms WH-200 and WH-202, used to apply for these sub-minimum wage certificates under OMB Control No. 1235-0001, and they are not part of this current submission.</w:t>
      </w:r>
    </w:p>
    <w:p w:rsidRPr="00BE46DA" w:rsidR="00BE46DA" w:rsidP="00BE46DA" w:rsidRDefault="00BE46DA" w14:paraId="11D3BBF9" w14:textId="77777777">
      <w:pPr>
        <w:spacing w:after="0" w:line="240" w:lineRule="auto"/>
        <w:ind w:left="1080"/>
        <w:rPr>
          <w:rFonts w:ascii="Times New Roman" w:hAnsi="Times New Roman" w:eastAsia="Times New Roman" w:cs="Times New Roman"/>
          <w:sz w:val="24"/>
          <w:szCs w:val="24"/>
          <w:highlight w:val="yellow"/>
        </w:rPr>
      </w:pPr>
      <w:r w:rsidRPr="00BE46DA">
        <w:rPr>
          <w:rFonts w:ascii="Times New Roman" w:hAnsi="Times New Roman" w:eastAsia="Times New Roman" w:cs="Times New Roman"/>
          <w:sz w:val="24"/>
          <w:szCs w:val="24"/>
          <w:highlight w:val="yellow"/>
        </w:rPr>
        <w:t xml:space="preserve"> </w:t>
      </w:r>
    </w:p>
    <w:p w:rsidRPr="00BE46DA" w:rsidR="00BE46DA" w:rsidP="00BE46DA" w:rsidRDefault="00BE46DA" w14:paraId="02DEF329" w14:textId="34CA9511">
      <w:pPr>
        <w:tabs>
          <w:tab w:val="left" w:pos="108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D.</w:t>
      </w:r>
      <w:r w:rsidRPr="00BE46DA">
        <w:rPr>
          <w:rFonts w:ascii="Times New Roman" w:hAnsi="Times New Roman" w:eastAsia="Times New Roman" w:cs="Times New Roman"/>
          <w:sz w:val="24"/>
          <w:szCs w:val="24"/>
        </w:rPr>
        <w:tab/>
        <w:t xml:space="preserve">In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520, Employment under Special Certificate of Messengers, Learners (Including Student Learners), and Apprentices, § 520.203 by reference incorporates part 516 into part 520.</w:t>
      </w:r>
    </w:p>
    <w:p w:rsidRPr="00BE46DA" w:rsidR="00BE46DA" w:rsidP="00BE46DA" w:rsidRDefault="00BE46DA" w14:paraId="3E232C1C" w14:textId="77777777">
      <w:pPr>
        <w:tabs>
          <w:tab w:val="left" w:pos="1080"/>
        </w:tabs>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665FFB33" w14:textId="6DAF7956">
      <w:pPr>
        <w:spacing w:after="0" w:line="240" w:lineRule="auto"/>
        <w:ind w:left="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Section 520.204 provides for filing reconsideration requests on actions the WHD takes with regard to these sub-minimum wage certificate applications.  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clears the applications, including Forms WH-205 and WH-209, under OMB Control No. 1235-0001; consequently, they are not part of this package.</w:t>
      </w:r>
    </w:p>
    <w:p w:rsidRPr="00BE46DA" w:rsidR="00BE46DA" w:rsidP="00BE46DA" w:rsidRDefault="00BE46DA" w14:paraId="0B34B9E2" w14:textId="77777777">
      <w:pPr>
        <w:spacing w:after="0" w:line="240" w:lineRule="auto"/>
        <w:ind w:left="1080"/>
        <w:rPr>
          <w:rFonts w:ascii="Times New Roman" w:hAnsi="Times New Roman" w:eastAsia="Times New Roman" w:cs="Times New Roman"/>
          <w:sz w:val="24"/>
          <w:szCs w:val="24"/>
        </w:rPr>
      </w:pPr>
    </w:p>
    <w:p w:rsidRPr="00BE46DA" w:rsidR="00BE46DA" w:rsidP="00BE46DA" w:rsidRDefault="00BE46DA" w14:paraId="00CBCB3A" w14:textId="77777777">
      <w:pPr>
        <w:spacing w:after="0" w:line="240" w:lineRule="auto"/>
        <w:ind w:left="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Section 520.412 lists additional records employers must keep using section 214 certificates to pay sub-minimum wages to pay messengers, learners, and apprentices.  Specifically, the regulation imposes unique requirements in relation to learners and apprentices.  Employers using learner sub-minimum wage certificates must maintain (1) a statement from each learner of the cumulative amount of applicable work experience during the previous three years and (2) records relating to the filing or canceling of any work orders with the public employment service that pertain to the occupations performed by the learners.  Employers hiring apprentices under sub-minimum wage certificates must keep copies of the apprenticeship program.  Apprenticeship committees using sub-minimum wage certificates must also maintain (1) a list of employers to whom each apprentice was assigned and the period of time so assigned and (2) the cumulative amount of work experience gained in order to establish the proper wage rate at the time of each assignment.</w:t>
      </w:r>
    </w:p>
    <w:p w:rsidRPr="00BE46DA" w:rsidR="00BE46DA" w:rsidP="00BE46DA" w:rsidRDefault="00BE46DA" w14:paraId="2540256C"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28E8604D" w14:textId="77777777">
      <w:pPr>
        <w:spacing w:after="0" w:line="240" w:lineRule="auto"/>
        <w:ind w:left="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Section 520.508 lists records that employers must keep when using section 214 certificates to pay sub-minimum wages to student learners.  The regulation imposes a unique recordkeeping requirement to note the extra hours worked by a student learner because school is not in session.</w:t>
      </w:r>
    </w:p>
    <w:p w:rsidRPr="00BE46DA" w:rsidR="00BE46DA" w:rsidP="00BE46DA" w:rsidRDefault="00BE46DA" w14:paraId="75C33490"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5CC45E8D" w14:textId="5F7AE3A1">
      <w:pPr>
        <w:tabs>
          <w:tab w:val="left" w:pos="108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E.</w:t>
      </w:r>
      <w:r w:rsidRPr="00BE46DA">
        <w:rPr>
          <w:rFonts w:ascii="Times New Roman" w:hAnsi="Times New Roman" w:eastAsia="Times New Roman" w:cs="Times New Roman"/>
          <w:sz w:val="24"/>
          <w:szCs w:val="24"/>
        </w:rPr>
        <w:tab/>
        <w:t xml:space="preserve">In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525, Employment of Workers with Disabilities under Special Certificates, § 525.12 specifies the terms and conditions of special minimum wage certificates granted to employers of workers with disabilities, and § 525.16 lists the records that a community rehabilitation program (CRP) must maintain when using section 214 certificates to pay sub-minimum wages to clients with disabilities.  In addition to the requirements of part 516, § 525.16 requires a CRP to maintain records (1) verifying the workers’ disabilities and individual productivity, and (2) documenting prevailing wages paid to non-disabled workers performing similar work </w:t>
      </w:r>
      <w:r w:rsidRPr="00BE46DA">
        <w:rPr>
          <w:rFonts w:ascii="Times New Roman" w:hAnsi="Times New Roman" w:eastAsia="Times New Roman" w:cs="Times New Roman"/>
          <w:sz w:val="24"/>
          <w:szCs w:val="24"/>
        </w:rPr>
        <w:lastRenderedPageBreak/>
        <w:t xml:space="preserve">in the vicinity as well as their production standards and supporting documentation.  Sections 525.18 and 525.22 provide a process by which (1) any party aggrieved by actions taken by 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under the regulation or (2) any employee employed pursuant to one or more of these sub-minimum wage certificates or the parent or guardian of such an employee may file a petition for review with the WHD or </w:t>
      </w:r>
      <w:r w:rsidR="001D0927">
        <w:rPr>
          <w:rFonts w:ascii="Times New Roman" w:hAnsi="Times New Roman" w:eastAsia="Times New Roman" w:cs="Times New Roman"/>
          <w:sz w:val="24"/>
          <w:szCs w:val="24"/>
        </w:rPr>
        <w:t xml:space="preserve">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 xml:space="preserve">epartment, respectively. </w:t>
      </w:r>
      <w:r w:rsidRPr="00BE46DA">
        <w:rPr>
          <w:rFonts w:ascii="Times New Roman" w:hAnsi="Times New Roman" w:eastAsia="Times New Roman" w:cs="Times New Roman"/>
          <w:sz w:val="24"/>
          <w:szCs w:val="24"/>
        </w:rPr>
        <w:t xml:space="preserve">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clears the application (Form WH-226) for these sub-minimum wage certificates under OMB Control No. 1235-0001, and it is not part of this package.</w:t>
      </w:r>
    </w:p>
    <w:p w:rsidRPr="00BE46DA" w:rsidR="00BE46DA" w:rsidP="00BE46DA" w:rsidRDefault="00BE46DA" w14:paraId="746C2E8C" w14:textId="77777777">
      <w:pPr>
        <w:tabs>
          <w:tab w:val="left" w:pos="1080"/>
        </w:tabs>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75429D34" w14:textId="1DA9B841">
      <w:pPr>
        <w:tabs>
          <w:tab w:val="left" w:pos="108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F.</w:t>
      </w:r>
      <w:r w:rsidRPr="00BE46DA">
        <w:rPr>
          <w:rFonts w:ascii="Times New Roman" w:hAnsi="Times New Roman" w:eastAsia="Times New Roman" w:cs="Times New Roman"/>
          <w:sz w:val="24"/>
          <w:szCs w:val="24"/>
        </w:rPr>
        <w:tab/>
        <w:t xml:space="preserve">In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530, Employment of Homeworkers in Certain Industries, § 530.9 incorporates the § 516.31 requirements by reference.  Section 530.8 reiterates the </w:t>
      </w:r>
      <w:r w:rsidRPr="00BE46DA">
        <w:rPr>
          <w:rFonts w:ascii="Times New Roman" w:hAnsi="Times New Roman" w:eastAsia="Times New Roman" w:cs="Times New Roman"/>
          <w:sz w:val="24"/>
          <w:szCs w:val="24"/>
        </w:rPr>
        <w:br/>
        <w:t xml:space="preserve">§ 516.5(a)(6) requirement that employers retain homeworker certificates for three years.  Section 530.11 allows parties aggrieved by WHD action on a certificate to petition for review and relief.  As previously noted, 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clears the additional recordkeeping requirements for a homework handbook under OMB No. 1235-0001.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Item 1 B xxv of this supporting statement.</w:t>
      </w:r>
    </w:p>
    <w:p w:rsidRPr="00BE46DA" w:rsidR="00BE46DA" w:rsidP="00BE46DA" w:rsidRDefault="00BE46DA" w14:paraId="1795C6E9" w14:textId="77777777">
      <w:pPr>
        <w:tabs>
          <w:tab w:val="left" w:pos="1080"/>
        </w:tabs>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67FC853A" w14:textId="77777777">
      <w:pPr>
        <w:tabs>
          <w:tab w:val="left" w:pos="108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  </w:t>
      </w:r>
    </w:p>
    <w:p w:rsidRPr="00BE46DA" w:rsidR="00BE46DA" w:rsidP="00BE46DA" w:rsidRDefault="00BE46DA" w14:paraId="5D8FDED4" w14:textId="77777777">
      <w:pPr>
        <w:tabs>
          <w:tab w:val="left" w:pos="1080"/>
        </w:tabs>
        <w:spacing w:after="0" w:line="240" w:lineRule="auto"/>
        <w:rPr>
          <w:rFonts w:ascii="Times New Roman" w:hAnsi="Times New Roman" w:eastAsia="Times New Roman" w:cs="Times New Roman"/>
          <w:sz w:val="24"/>
          <w:szCs w:val="24"/>
        </w:rPr>
      </w:pPr>
    </w:p>
    <w:p w:rsidRPr="00BE46DA" w:rsidR="00BE46DA" w:rsidP="00BE46DA" w:rsidRDefault="00BE46DA" w14:paraId="73646645" w14:textId="77777777">
      <w:pPr>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G.</w:t>
      </w:r>
      <w:r w:rsidRPr="00BE46DA">
        <w:rPr>
          <w:rFonts w:ascii="Times New Roman" w:hAnsi="Times New Roman" w:eastAsia="Times New Roman" w:cs="Times New Roman"/>
          <w:sz w:val="24"/>
          <w:szCs w:val="24"/>
        </w:rPr>
        <w:tab/>
        <w:t>FLSA section 7(e)(3)(b) provides that, when computing the regular rate of pay for overtime purposes, it is not necessary to include any sums paid to or on behalf of an employee pursuant to a bona fide thrift or savings plan or trust , as defined in these regulations</w:t>
      </w:r>
    </w:p>
    <w:p w:rsidRPr="00BE46DA" w:rsidR="00BE46DA" w:rsidP="00BE46DA" w:rsidRDefault="00BE46DA" w14:paraId="6DB45D8C" w14:textId="77777777">
      <w:pPr>
        <w:spacing w:after="0" w:line="240" w:lineRule="auto"/>
        <w:ind w:left="1080" w:hanging="360"/>
        <w:rPr>
          <w:rFonts w:ascii="Times New Roman" w:hAnsi="Times New Roman" w:eastAsia="Times New Roman" w:cs="Times New Roman"/>
          <w:sz w:val="24"/>
          <w:szCs w:val="24"/>
          <w:u w:val="single"/>
        </w:rPr>
      </w:pPr>
    </w:p>
    <w:p w:rsidRPr="00BE46DA" w:rsidR="00BE46DA" w:rsidP="00BE46DA" w:rsidRDefault="00BE46DA" w14:paraId="3B75C70F" w14:textId="14C625E4">
      <w:pPr>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 xml:space="preserve">Bona Fide Thrift or Savings Plan: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547 contain the requirements for a “bona fide thrift or savings plan” under section 7(e)(3)(b) of the Fair Labor Standards Act (FLSA).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U.S.C. § 207(e)(3)(b);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547.0-.2.  To compute the amount of overtime due to an individual, it is necessary to first compute the “regular rate” that the individual earned.  </w:t>
      </w:r>
      <w:r w:rsidRPr="00BE46DA">
        <w:rPr>
          <w:rFonts w:ascii="Times New Roman" w:hAnsi="Times New Roman" w:eastAsia="Times New Roman" w:cs="Times New Roman"/>
          <w:i/>
          <w:sz w:val="24"/>
          <w:szCs w:val="24"/>
        </w:rPr>
        <w:t xml:space="preserve">See </w:t>
      </w:r>
      <w:r w:rsidRPr="00BE46DA">
        <w:rPr>
          <w:rFonts w:ascii="Times New Roman" w:hAnsi="Times New Roman" w:eastAsia="Times New Roman" w:cs="Times New Roman"/>
          <w:sz w:val="24"/>
          <w:szCs w:val="24"/>
        </w:rPr>
        <w:t xml:space="preserve">29 U.S.C. § 207 (a);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778.107-.109.  When computing the regular rate, it is not necessary to include any sums paid to or on behalf of an employee pursuant to a bona fide thrift or savings plan, as defined in these regulations.  </w:t>
      </w:r>
      <w:r w:rsidRPr="00BE46DA">
        <w:rPr>
          <w:rFonts w:ascii="Times New Roman" w:hAnsi="Times New Roman" w:eastAsia="Times New Roman" w:cs="Times New Roman"/>
          <w:i/>
          <w:sz w:val="24"/>
          <w:szCs w:val="24"/>
        </w:rPr>
        <w:t xml:space="preserve">See </w:t>
      </w:r>
      <w:r w:rsidRPr="00BE46DA">
        <w:rPr>
          <w:rFonts w:ascii="Times New Roman" w:hAnsi="Times New Roman" w:eastAsia="Times New Roman" w:cs="Times New Roman"/>
          <w:sz w:val="24"/>
          <w:szCs w:val="24"/>
        </w:rPr>
        <w:t xml:space="preserve">29 U.S.C. § 207(e)(3)(b);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547.0.  Employers are required to communicate, or make available to the employees, the terms of the bona fide thrift or savings plan.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547.1(b). </w:t>
      </w:r>
    </w:p>
    <w:p w:rsidRPr="00BE46DA" w:rsidR="00BE46DA" w:rsidP="00BE46DA" w:rsidRDefault="00BE46DA" w14:paraId="30626663"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49FEB8EF" w14:textId="60110892">
      <w:pPr>
        <w:tabs>
          <w:tab w:val="left" w:pos="1080"/>
        </w:tabs>
        <w:spacing w:after="0" w:line="240" w:lineRule="auto"/>
        <w:ind w:left="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Bona Fide Profit-Sharing Plan or Trust: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549 contain the requirements for a “bona fide profit-sharing plan or trust” under section 7(e)(3)(b) of the FLSA.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U.S.C. § 207(e)(3)(b);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549.0-.3.  To compute the amount of overtime due to an individual, it is necessary to first compute the “regular rate” that the individual earned.  </w:t>
      </w:r>
      <w:r w:rsidRPr="00BE46DA">
        <w:rPr>
          <w:rFonts w:ascii="Times New Roman" w:hAnsi="Times New Roman" w:eastAsia="Times New Roman" w:cs="Times New Roman"/>
          <w:i/>
          <w:sz w:val="24"/>
          <w:szCs w:val="24"/>
        </w:rPr>
        <w:t xml:space="preserve">See </w:t>
      </w:r>
      <w:r w:rsidRPr="00BE46DA">
        <w:rPr>
          <w:rFonts w:ascii="Times New Roman" w:hAnsi="Times New Roman" w:eastAsia="Times New Roman" w:cs="Times New Roman"/>
          <w:sz w:val="24"/>
          <w:szCs w:val="24"/>
        </w:rPr>
        <w:t xml:space="preserve">29.U.S.C. § 207 (a);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778.107-.109.  When computing the regular rate, it is not necessary to include any sums paid to or on behalf of an employee pursuant to a bona fide profit-sharing plan or trust as defined in these regulations.  </w:t>
      </w:r>
      <w:r w:rsidRPr="00BE46DA">
        <w:rPr>
          <w:rFonts w:ascii="Times New Roman" w:hAnsi="Times New Roman" w:eastAsia="Times New Roman" w:cs="Times New Roman"/>
          <w:i/>
          <w:sz w:val="24"/>
          <w:szCs w:val="24"/>
        </w:rPr>
        <w:t xml:space="preserve">See </w:t>
      </w:r>
      <w:r w:rsidRPr="00BE46DA">
        <w:rPr>
          <w:rFonts w:ascii="Times New Roman" w:hAnsi="Times New Roman" w:eastAsia="Times New Roman" w:cs="Times New Roman"/>
          <w:sz w:val="24"/>
          <w:szCs w:val="24"/>
        </w:rPr>
        <w:t xml:space="preserve">29 U.S.C. § 207(e)(3)(b);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549.0.  Employers are required to communicate, or make available to the employees, the terms of the bona fide profit-sharing plan or trust.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549.1(b).</w:t>
      </w:r>
    </w:p>
    <w:p w:rsidRPr="00BE46DA" w:rsidR="00BE46DA" w:rsidP="00BE46DA" w:rsidRDefault="00BE46DA" w14:paraId="4C0981EA" w14:textId="77777777">
      <w:pPr>
        <w:tabs>
          <w:tab w:val="left" w:pos="1080"/>
        </w:tabs>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23C9C6BA" w14:textId="7A5C73A2">
      <w:pPr>
        <w:tabs>
          <w:tab w:val="left" w:pos="108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H.</w:t>
      </w:r>
      <w:r w:rsidRPr="00BE46DA">
        <w:rPr>
          <w:rFonts w:ascii="Times New Roman" w:hAnsi="Times New Roman" w:eastAsia="Times New Roman" w:cs="Times New Roman"/>
          <w:sz w:val="24"/>
          <w:szCs w:val="24"/>
        </w:rPr>
        <w:tab/>
        <w:t xml:space="preserve">In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548, Authorization of Established Basic Rates for Computing Overtime Pay, § 548.306 discusses the average earnings for the year or quarter year preceding the current quarter when employers pay employees overtime work based on a basic rate equivalent to an employee’s average hourly earnings in accordance with 29 U.S.C. § 7(g)(3).  Section 548.306(f) by reference incorporates the part 516 requirements for recordkeeping.  The regulations also allow employers to request authorization to pay an authorized rate.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548.3, 548.200, 548.400-.405.</w:t>
      </w:r>
    </w:p>
    <w:p w:rsidRPr="00BE46DA" w:rsidR="00BE46DA" w:rsidP="00BE46DA" w:rsidRDefault="00BE46DA" w14:paraId="0ED98372" w14:textId="77777777">
      <w:pPr>
        <w:tabs>
          <w:tab w:val="left" w:pos="1080"/>
        </w:tabs>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499476E4" w14:textId="5C1A6E29">
      <w:pPr>
        <w:tabs>
          <w:tab w:val="left" w:pos="108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I.</w:t>
      </w:r>
      <w:r w:rsidRPr="00BE46DA">
        <w:rPr>
          <w:rFonts w:ascii="Times New Roman" w:hAnsi="Times New Roman" w:eastAsia="Times New Roman" w:cs="Times New Roman"/>
          <w:sz w:val="24"/>
          <w:szCs w:val="24"/>
        </w:rPr>
        <w:tab/>
        <w:t xml:space="preserve">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551, Local Delivery Drivers and Helpers, requires an employer seeking </w:t>
      </w:r>
      <w:r w:rsidR="00CB6E8C">
        <w:rPr>
          <w:rFonts w:ascii="Times New Roman" w:hAnsi="Times New Roman" w:eastAsia="Times New Roman" w:cs="Times New Roman"/>
          <w:sz w:val="24"/>
          <w:szCs w:val="24"/>
        </w:rPr>
        <w:t>D</w:t>
      </w:r>
      <w:r w:rsidR="00C74F02">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approval to exempt from overtime pay a local delivery driver or helper who is compensated for such employment on the basis of trip rates, or other delivery payment plan to submit a petition.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551.3.</w:t>
      </w:r>
    </w:p>
    <w:p w:rsidRPr="00BE46DA" w:rsidR="00BE46DA" w:rsidP="00BE46DA" w:rsidRDefault="00BE46DA" w14:paraId="5FA1F7CC" w14:textId="77777777">
      <w:pPr>
        <w:tabs>
          <w:tab w:val="right" w:pos="108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p>
    <w:p w:rsidRPr="00BE46DA" w:rsidR="00BE46DA" w:rsidP="00BE46DA" w:rsidRDefault="00BE46DA" w14:paraId="63AC2752" w14:textId="77777777">
      <w:pPr>
        <w:tabs>
          <w:tab w:val="right" w:pos="108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i.</w:t>
      </w:r>
      <w:r w:rsidRPr="00BE46DA">
        <w:rPr>
          <w:rFonts w:ascii="Times New Roman" w:hAnsi="Times New Roman" w:eastAsia="Times New Roman" w:cs="Times New Roman"/>
          <w:sz w:val="24"/>
          <w:szCs w:val="24"/>
        </w:rPr>
        <w:tab/>
        <w:t>Section 551.4 provides that the petition may present the required information in any form convenient to the petitioner; no particular form is prescribed for the petition.  The petition must also include, by attachment, a copy of any collective bargaining agreement or other document governing the method of payment for the work of employees covered by the wage payment plan with respect to which a finding is requested.</w:t>
      </w:r>
    </w:p>
    <w:p w:rsidRPr="00BE46DA" w:rsidR="00BE46DA" w:rsidP="00BE46DA" w:rsidRDefault="00BE46DA" w14:paraId="5E6D694D" w14:textId="77777777">
      <w:pPr>
        <w:tabs>
          <w:tab w:val="right" w:pos="108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266D9A1F" w14:textId="77777777">
      <w:pPr>
        <w:tabs>
          <w:tab w:val="right" w:pos="1080"/>
        </w:tabs>
        <w:spacing w:after="0" w:line="240" w:lineRule="auto"/>
        <w:ind w:left="1440" w:hanging="144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ii.</w:t>
      </w:r>
      <w:r w:rsidRPr="00BE46DA">
        <w:rPr>
          <w:rFonts w:ascii="Times New Roman" w:hAnsi="Times New Roman" w:eastAsia="Times New Roman" w:cs="Times New Roman"/>
          <w:sz w:val="24"/>
          <w:szCs w:val="24"/>
        </w:rPr>
        <w:tab/>
        <w:t xml:space="preserve">Section 551.5 requires that a petition to pay driver or driver's helper making local deliveries, who is compensated for such employment on the basis of trip rates, or other delivery payment plan to provide a full statement of the facts relied upon by the petitioner to establish that the wage payment plan submitted for consideration: (1) applies to employees employed (i) as drivers or drivers' helpers, or both, (ii) in “making local deliveries” and (2) determines, “on the basis of trip rates or other delivery payment plan,” the compensation which such employees receive for such employment; a complete description of the wage payment plan and full information concerning its application showing, among other things: (1) the method of compensation which it provides and the types of payments made to employees covered by the plan, together with such information as may be necessary to show how these payments are computed and how and to what extent they are actually used in determining the total compensation received by employees covered by the plan, (2) a full description of all duties performed by the employees compensated under the plan, including information as to the types of goods delivered, their points of origin and destination and the purposes for and geographical area within which they are transported by the employees, the relationship of the employer to the consignor and consignee, and the numbers, (minimum, maximum, and average or typical) of round trips made by such employees in transporting such goods during the workday and of deliveries made during each such trip, and (3) other relevant information concerning the employees compensated under the plan including the total number of such employees employed full-time as drivers or drivers' helpers making local </w:t>
      </w:r>
      <w:r w:rsidRPr="00BE46DA">
        <w:rPr>
          <w:rFonts w:ascii="Times New Roman" w:hAnsi="Times New Roman" w:eastAsia="Times New Roman" w:cs="Times New Roman"/>
          <w:sz w:val="24"/>
          <w:szCs w:val="24"/>
        </w:rPr>
        <w:lastRenderedPageBreak/>
        <w:t xml:space="preserve">deliveries under the provisions of the plan during the most recent representative annual period as defined in §551.8(g)(1), the weekly hours worked and the average workweek of such employees during such period and, if there are any significant variations in the number of such employees so employed in the particular workweeks within the period, a full statement of the facts concerning such variations, information as to any workweeks in which any employees compensated under the plan devote less than eighty percent of their work time to duties as drivers or drivers' helpers making local deliveries; and a statement of the facts and reasons based on the history and application of the plan which are relied upon to support a finding that the plan has the general purpose and effect of reducing the hours worked by drivers or drivers' helpers covered by its provisions to, or below, the statutory maximum workweek applicable to them under the Act.  Section 551.9 incorporates the § 516.15 requirements as the records employers must keep when claiming the 29 U.S.C. § 13(b)(11) overtime pay exemption applicable to local delivery drivers and helpers.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Item 1 B x of this supporting statement.</w:t>
      </w:r>
    </w:p>
    <w:p w:rsidRPr="00BE46DA" w:rsidR="00BE46DA" w:rsidP="00BE46DA" w:rsidRDefault="00BE46DA" w14:paraId="55BE675C" w14:textId="77777777">
      <w:pPr>
        <w:tabs>
          <w:tab w:val="right" w:pos="1080"/>
        </w:tabs>
        <w:spacing w:after="0" w:line="240" w:lineRule="auto"/>
        <w:ind w:left="1440" w:hanging="1440"/>
        <w:rPr>
          <w:rFonts w:ascii="Times New Roman" w:hAnsi="Times New Roman" w:eastAsia="Times New Roman" w:cs="Times New Roman"/>
          <w:sz w:val="24"/>
          <w:szCs w:val="24"/>
        </w:rPr>
      </w:pPr>
    </w:p>
    <w:p w:rsidRPr="00BE46DA" w:rsidR="00BE46DA" w:rsidP="00BE46DA" w:rsidRDefault="00BE46DA" w14:paraId="049014EF" w14:textId="64FCA0A3">
      <w:pPr>
        <w:tabs>
          <w:tab w:val="left" w:pos="108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J.</w:t>
      </w:r>
      <w:r w:rsidRPr="00BE46DA">
        <w:rPr>
          <w:rFonts w:ascii="Times New Roman" w:hAnsi="Times New Roman" w:eastAsia="Times New Roman" w:cs="Times New Roman"/>
          <w:sz w:val="24"/>
          <w:szCs w:val="24"/>
        </w:rPr>
        <w:tab/>
        <w:t xml:space="preserve">In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552, Application of the FLSA to Domestic Service, § 552.110 lists the records employers must keep for domestic service employees.  This regulation also specifies the recordkeeping requirements for domestic employees who reside on the premises.  Section 552.110 incorporates the part 516 requirements by reference.  </w:t>
      </w:r>
    </w:p>
    <w:p w:rsidRPr="00BE46DA" w:rsidR="00BE46DA" w:rsidP="00BE46DA" w:rsidRDefault="00BE46DA" w14:paraId="267FC681" w14:textId="77777777">
      <w:pPr>
        <w:tabs>
          <w:tab w:val="left" w:pos="1080"/>
        </w:tabs>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0EEF06C0" w14:textId="2E2CE3C8">
      <w:pPr>
        <w:tabs>
          <w:tab w:val="left" w:pos="108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K.</w:t>
      </w:r>
      <w:r w:rsidRPr="00BE46DA">
        <w:rPr>
          <w:rFonts w:ascii="Times New Roman" w:hAnsi="Times New Roman" w:eastAsia="Times New Roman" w:cs="Times New Roman"/>
          <w:sz w:val="24"/>
          <w:szCs w:val="24"/>
        </w:rPr>
        <w:tab/>
        <w:t xml:space="preserve">In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553, Application of the FLSA to State and Local Government Agencies, § 553.50 contains the records State and local governments must keep when using 29 U.S.C. § 207(o) to provide compensatory time and time-off in lieu of a cash overtime payment.  Section 553.50 incorporates the § 516.2 provisions by reference,  and employers maintain the number of compensatory time hours earned and used each pay period, any cash payments for earned compensatory time, and the agreement or understanding (or a record of its existence) upon which the employer claims the exemption.  Section 553.51 contains the records public agencies must maintain when claiming the 29 U.S.C. § 207(k) partial overtime exemption applicable to law enforcement and fire protection employees.  Section 553.51 incorporates the § 553.50 requirements by reference, where they apply, and requires the employer to identify the 7 to 28 day long work periods used to claim the exemption.</w:t>
      </w:r>
    </w:p>
    <w:p w:rsidRPr="00BE46DA" w:rsidR="00BE46DA" w:rsidP="00BE46DA" w:rsidRDefault="00BE46DA" w14:paraId="02E2BCF6"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4F77C83D" w14:textId="46C2F8F6">
      <w:pPr>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L.</w:t>
      </w:r>
      <w:r w:rsidRPr="00BE46DA">
        <w:rPr>
          <w:rFonts w:ascii="Times New Roman" w:hAnsi="Times New Roman" w:eastAsia="Times New Roman" w:cs="Times New Roman"/>
          <w:sz w:val="24"/>
          <w:szCs w:val="24"/>
        </w:rPr>
        <w:tab/>
        <w:t xml:space="preserve">Subpart A of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570, Child Labor Regulations, Orders and Statements of Interpretation sets forth the employment minimum age standards for minors. </w:t>
      </w:r>
      <w:r w:rsidRPr="00BE46DA">
        <w:rPr>
          <w:rFonts w:ascii="Times New Roman" w:hAnsi="Times New Roman" w:eastAsia="Times New Roman" w:cs="Times New Roman"/>
          <w:i/>
          <w:sz w:val="24"/>
          <w:szCs w:val="24"/>
        </w:rPr>
        <w:t xml:space="preserve"> 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570.1-.2.  Regulation 570.2(b) contains the requirement that an employer obtain and maintain written parental consent to employ a minor age 12 or 13 years old in agriculture to perform non-hazardous work outside of school hours.  The section also allows a minor under age 12 years of age to be employed with the consent of a parent or person standing in place of a parent on a farm where all employees are exempt from minimum wage provisions by section 13(a)(6)(A) of the FLSA.  </w:t>
      </w:r>
    </w:p>
    <w:p w:rsidRPr="00BE46DA" w:rsidR="00BE46DA" w:rsidP="00BE46DA" w:rsidRDefault="00BE46DA" w14:paraId="41499FB5" w14:textId="77777777">
      <w:pPr>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4080C18A" w14:textId="5800660E">
      <w:pPr>
        <w:spacing w:after="0" w:line="240" w:lineRule="auto"/>
        <w:ind w:left="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 xml:space="preserve">Subpart C of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570, Child Labor Regulations, Orders and Statements of Interpretation, sets forth the employment standards for minors between 14 and 16 years of age (Child Labor (CL) Reg. 3).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570.31-.37.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570.35a contains the requirements and criteria for the use of 14- and 15- year olds and the occupations permitted for them, and the conditions of employment that allow for the employment of 14- and 15- year olds, pursuant to a school-supervised and school-administered Work Experience and Career Exploration Program (WECEP) under conditions CL Reg. 3 otherwise prohibits.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570.35a(b)-(d). </w:t>
      </w:r>
    </w:p>
    <w:p w:rsidRPr="00BE46DA" w:rsidR="00BE46DA" w:rsidP="00BE46DA" w:rsidRDefault="00BE46DA" w14:paraId="268D9C5B" w14:textId="77777777">
      <w:pPr>
        <w:spacing w:after="0" w:line="240" w:lineRule="auto"/>
        <w:ind w:left="720"/>
        <w:rPr>
          <w:rFonts w:ascii="Times New Roman" w:hAnsi="Times New Roman" w:eastAsia="Times New Roman" w:cs="Times New Roman"/>
          <w:sz w:val="24"/>
          <w:szCs w:val="24"/>
          <w:highlight w:val="yellow"/>
        </w:rPr>
      </w:pPr>
    </w:p>
    <w:p w:rsidRPr="00BE46DA" w:rsidR="00BE46DA" w:rsidP="00BE46DA" w:rsidRDefault="00BE46DA" w14:paraId="21B42501" w14:textId="77777777">
      <w:pPr>
        <w:spacing w:after="0" w:line="240" w:lineRule="auto"/>
        <w:ind w:left="1080"/>
        <w:rPr>
          <w:rFonts w:ascii="Times New Roman" w:hAnsi="Times New Roman" w:eastAsia="Times New Roman" w:cs="Times New Roman"/>
          <w:sz w:val="24"/>
          <w:szCs w:val="24"/>
          <w:u w:val="single"/>
        </w:rPr>
      </w:pPr>
      <w:r w:rsidRPr="00BE46DA">
        <w:rPr>
          <w:rFonts w:ascii="Times New Roman" w:hAnsi="Times New Roman" w:eastAsia="Times New Roman" w:cs="Times New Roman"/>
          <w:sz w:val="24"/>
          <w:szCs w:val="24"/>
          <w:u w:val="single"/>
        </w:rPr>
        <w:t>Reporting Requirements and Third Party Disclosures</w:t>
      </w:r>
    </w:p>
    <w:p w:rsidRPr="00BE46DA" w:rsidR="00BE46DA" w:rsidP="00BE46DA" w:rsidRDefault="00BE46DA" w14:paraId="16FC57F4" w14:textId="77777777">
      <w:pPr>
        <w:spacing w:after="0" w:line="240" w:lineRule="auto"/>
        <w:ind w:left="1080"/>
        <w:rPr>
          <w:rFonts w:ascii="Times New Roman" w:hAnsi="Times New Roman" w:eastAsia="Times New Roman" w:cs="Times New Roman"/>
          <w:sz w:val="24"/>
          <w:szCs w:val="24"/>
          <w:u w:val="single"/>
        </w:rPr>
      </w:pPr>
    </w:p>
    <w:p w:rsidRPr="00BE46DA" w:rsidR="00BE46DA" w:rsidP="00BE46DA" w:rsidRDefault="00BE46DA" w14:paraId="69C6F525" w14:textId="283ED235">
      <w:pPr>
        <w:spacing w:after="0" w:line="240" w:lineRule="auto"/>
        <w:ind w:left="144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i.</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u w:val="single"/>
        </w:rPr>
        <w:t>WECEP Application:</w:t>
      </w:r>
      <w:r w:rsidRPr="00BE46DA">
        <w:rPr>
          <w:rFonts w:ascii="Times New Roman" w:hAnsi="Times New Roman" w:eastAsia="Times New Roman" w:cs="Times New Roman"/>
          <w:sz w:val="24"/>
          <w:szCs w:val="24"/>
        </w:rPr>
        <w:t xml:space="preserve"> In order to utilize the CL Reg. 3 WECEP provisions,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570.36 requires a state educational agency to file an application for approval of a state WECEP program as one not interfering with schooling or with the health and well-being of the minors involved.</w:t>
      </w:r>
    </w:p>
    <w:p w:rsidRPr="00BE46DA" w:rsidR="00BE46DA" w:rsidP="00BE46DA" w:rsidRDefault="00BE46DA" w14:paraId="10B76D8D" w14:textId="77777777">
      <w:pPr>
        <w:spacing w:after="0" w:line="240" w:lineRule="auto"/>
        <w:ind w:left="1440" w:hanging="360"/>
        <w:rPr>
          <w:rFonts w:ascii="Times New Roman" w:hAnsi="Times New Roman" w:eastAsia="Times New Roman" w:cs="Times New Roman"/>
          <w:sz w:val="24"/>
          <w:szCs w:val="24"/>
        </w:rPr>
      </w:pPr>
    </w:p>
    <w:p w:rsidRPr="00BE46DA" w:rsidR="00BE46DA" w:rsidP="00BE46DA" w:rsidRDefault="00BE46DA" w14:paraId="67F27D48" w14:textId="2CEF8FFE">
      <w:pPr>
        <w:spacing w:after="0" w:line="240" w:lineRule="auto"/>
        <w:ind w:left="1440" w:hanging="360"/>
        <w:rPr>
          <w:rFonts w:ascii="Times New Roman" w:hAnsi="Times New Roman" w:eastAsia="Times New Roman" w:cs="Times New Roman"/>
          <w:i/>
          <w:sz w:val="24"/>
          <w:szCs w:val="24"/>
          <w:u w:val="single"/>
        </w:rPr>
      </w:pPr>
      <w:r w:rsidRPr="00BE46DA">
        <w:rPr>
          <w:rFonts w:ascii="Times New Roman" w:hAnsi="Times New Roman" w:eastAsia="Times New Roman" w:cs="Times New Roman"/>
          <w:sz w:val="24"/>
          <w:szCs w:val="24"/>
        </w:rPr>
        <w:t>ii.</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u w:val="single"/>
        </w:rPr>
        <w:t>Written Training Agreement</w:t>
      </w:r>
      <w:r w:rsidRPr="00BE46DA">
        <w:rPr>
          <w:rFonts w:ascii="Times New Roman" w:hAnsi="Times New Roman" w:eastAsia="Times New Roman" w:cs="Times New Roman"/>
          <w:sz w:val="24"/>
          <w:szCs w:val="24"/>
          <w:u w:val="single"/>
        </w:rPr>
        <w:softHyphen/>
        <w:t>:</w:t>
      </w:r>
      <w:r w:rsidRPr="00BE46DA">
        <w:rPr>
          <w:rFonts w:ascii="Times New Roman" w:hAnsi="Times New Roman" w:eastAsia="Times New Roman" w:cs="Times New Roman"/>
          <w:sz w:val="24"/>
          <w:szCs w:val="24"/>
        </w:rPr>
        <w:t xml:space="preserve">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570.36 requires the preparation of a written training agreement for each student participating in a WECEP and that such agreement be signed by the teacher-coordinator, employer, and student.  Moreover, the student’s parent or guardian must also sign or otherwise consent to the agreement in order for it to be valid.  </w:t>
      </w:r>
      <w:r w:rsidRPr="00BE46DA">
        <w:rPr>
          <w:rFonts w:ascii="Times New Roman" w:hAnsi="Times New Roman" w:eastAsia="Times New Roman" w:cs="Times New Roman"/>
          <w:i/>
          <w:sz w:val="24"/>
          <w:szCs w:val="24"/>
          <w:u w:val="single"/>
        </w:rPr>
        <w:t>Id.</w:t>
      </w:r>
    </w:p>
    <w:p w:rsidRPr="00BE46DA" w:rsidR="00BE46DA" w:rsidP="00BE46DA" w:rsidRDefault="00BE46DA" w14:paraId="5CBD22CC" w14:textId="77777777">
      <w:pPr>
        <w:spacing w:after="0" w:line="240" w:lineRule="auto"/>
        <w:ind w:left="1440" w:hanging="360"/>
        <w:rPr>
          <w:rFonts w:ascii="Times New Roman" w:hAnsi="Times New Roman" w:eastAsia="Times New Roman" w:cs="Times New Roman"/>
          <w:i/>
          <w:sz w:val="24"/>
          <w:szCs w:val="24"/>
          <w:u w:val="single"/>
        </w:rPr>
      </w:pPr>
    </w:p>
    <w:p w:rsidRPr="00BE46DA" w:rsidR="00BE46DA" w:rsidP="00BE46DA" w:rsidRDefault="00BE46DA" w14:paraId="5EECDEAC" w14:textId="5D72BBAF">
      <w:pPr>
        <w:spacing w:after="0" w:line="240" w:lineRule="auto"/>
        <w:ind w:left="144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iii.</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u w:val="single"/>
        </w:rPr>
        <w:t>Recordkeeping Requirements:</w:t>
      </w:r>
      <w:r w:rsidRPr="00BE46DA">
        <w:rPr>
          <w:rFonts w:ascii="Times New Roman" w:hAnsi="Times New Roman" w:eastAsia="Times New Roman" w:cs="Times New Roman"/>
          <w:sz w:val="24"/>
          <w:szCs w:val="24"/>
        </w:rPr>
        <w:t xml:space="preserve">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570.36 requires state educational agencies to keep a record of the names and addresses of each school enrolling WECEP students and the number of enrollees in each unit.  The state or local educational agency office must also keep a copy of the written training agreement for each student participating in the WECEP.  </w:t>
      </w:r>
      <w:r w:rsidRPr="00BE46DA">
        <w:rPr>
          <w:rFonts w:ascii="Times New Roman" w:hAnsi="Times New Roman" w:eastAsia="Times New Roman" w:cs="Times New Roman"/>
          <w:i/>
          <w:sz w:val="24"/>
          <w:szCs w:val="24"/>
          <w:u w:val="single"/>
        </w:rPr>
        <w:t>Id.</w:t>
      </w:r>
      <w:r w:rsidRPr="00BE46DA">
        <w:rPr>
          <w:rFonts w:ascii="Times New Roman" w:hAnsi="Times New Roman" w:eastAsia="Times New Roman" w:cs="Times New Roman"/>
          <w:sz w:val="24"/>
          <w:szCs w:val="24"/>
        </w:rPr>
        <w:t xml:space="preserve">  The records and copies must be maintained for three years from the date of each student’s enrollment in the program.  </w:t>
      </w:r>
      <w:r w:rsidRPr="00BE46DA">
        <w:rPr>
          <w:rFonts w:ascii="Times New Roman" w:hAnsi="Times New Roman" w:eastAsia="Times New Roman" w:cs="Times New Roman"/>
          <w:i/>
          <w:sz w:val="24"/>
          <w:szCs w:val="24"/>
          <w:u w:val="single"/>
        </w:rPr>
        <w:t>Id</w:t>
      </w:r>
    </w:p>
    <w:p w:rsidRPr="00BE46DA" w:rsidR="00BE46DA" w:rsidP="00BE46DA" w:rsidRDefault="00BE46DA" w14:paraId="40276246" w14:textId="77777777">
      <w:pPr>
        <w:tabs>
          <w:tab w:val="left" w:pos="1080"/>
        </w:tabs>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41F1DF96" w14:textId="3CFB7757">
      <w:pPr>
        <w:tabs>
          <w:tab w:val="left" w:pos="1080"/>
        </w:tabs>
        <w:spacing w:after="0" w:line="240" w:lineRule="auto"/>
        <w:ind w:left="1080" w:hanging="360"/>
        <w:rPr>
          <w:rFonts w:ascii="Times New Roman" w:hAnsi="Times New Roman" w:eastAsia="Times New Roman" w:cs="Times New Roman"/>
          <w:sz w:val="24"/>
          <w:szCs w:val="24"/>
          <w:u w:val="single"/>
        </w:rPr>
      </w:pPr>
      <w:r w:rsidRPr="00BE46DA">
        <w:rPr>
          <w:rFonts w:ascii="Times New Roman" w:hAnsi="Times New Roman" w:eastAsia="Times New Roman" w:cs="Times New Roman"/>
          <w:sz w:val="24"/>
          <w:szCs w:val="24"/>
        </w:rPr>
        <w:t>M.</w:t>
      </w:r>
      <w:r w:rsidRPr="00BE46DA">
        <w:rPr>
          <w:rFonts w:ascii="Times New Roman" w:hAnsi="Times New Roman" w:eastAsia="Times New Roman" w:cs="Times New Roman"/>
          <w:sz w:val="24"/>
          <w:szCs w:val="24"/>
        </w:rPr>
        <w:tab/>
        <w:t xml:space="preserve">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570.50(c) contains a unique requirement that both the school and the employer of a student-learners in certain cooperative vocational training programs that involve hazardous occupations keep on file copies of a written agreement needed to claim a regulatory exception to the general prohibition on minors performing hazardous work.  The school coordinator or principal and the employer of the student learner must sign the agreement, and it must provide that (1) the hazardous work shall be incidental to the training, (2) the work shall be intermittent and for short periods of time under the direction of a qualified and experienced person, (3) safety instructions shall be given by the school and correlated by the employer, and (4) a schedule of organized and progressive work shall be prepared.  Section 570.72 identifies the records employers must keep when claiming a regulatory exemption to the general prohibition on minors under age 16 performing hazardous agricultural occupations.  This collection provides a form, the WH-5 Form, which employers may use to document the tractor and farm machinery training </w:t>
      </w:r>
      <w:r w:rsidRPr="00BE46DA">
        <w:rPr>
          <w:rFonts w:ascii="Times New Roman" w:hAnsi="Times New Roman" w:eastAsia="Times New Roman" w:cs="Times New Roman"/>
          <w:sz w:val="24"/>
          <w:szCs w:val="24"/>
        </w:rPr>
        <w:lastRenderedPageBreak/>
        <w:t xml:space="preserve">requirements found in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570.72(b).  This section requires that an employer has proof of training on file with the child’s records kept pursuant to part 516 a copy of a certificate acceptable by the Wage and Hour Division, signed by the leader who conducted the training program.  The form was developed in response to requests received from 4-H representatives that the Department issue a form for use.  The exemption applies to such minors when enrolled in certain training programs in the same way § 570.50(c) applies in non-agricultural occupations.</w:t>
      </w:r>
    </w:p>
    <w:p w:rsidRPr="00BE46DA" w:rsidR="00BE46DA" w:rsidP="00BE46DA" w:rsidRDefault="00BE46DA" w14:paraId="771B5442" w14:textId="77777777">
      <w:pPr>
        <w:tabs>
          <w:tab w:val="left" w:pos="1080"/>
        </w:tabs>
        <w:spacing w:after="0" w:line="240" w:lineRule="auto"/>
        <w:rPr>
          <w:rFonts w:ascii="Times New Roman" w:hAnsi="Times New Roman" w:eastAsia="Times New Roman" w:cs="Times New Roman"/>
          <w:sz w:val="24"/>
          <w:szCs w:val="24"/>
        </w:rPr>
      </w:pPr>
    </w:p>
    <w:p w:rsidRPr="00BE46DA" w:rsidR="00BE46DA" w:rsidP="00BE46DA" w:rsidRDefault="00BE46DA" w14:paraId="6E7C4EDA" w14:textId="1B6919C3">
      <w:pPr>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N.</w:t>
      </w:r>
      <w:r w:rsidRPr="00BE46DA">
        <w:rPr>
          <w:rFonts w:ascii="Times New Roman" w:hAnsi="Times New Roman" w:eastAsia="Times New Roman" w:cs="Times New Roman"/>
          <w:sz w:val="24"/>
          <w:szCs w:val="24"/>
        </w:rPr>
        <w:tab/>
        <w:t xml:space="preserve">In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794, Partial Overtime Exemption for Employees of Wholesale or Bulk Petroleum Distributors Under Section 7(b)(3) of the FLSA, § 794.144 incorporates the §§ 516.2, -.22 information collection requirements by reference.</w:t>
      </w:r>
    </w:p>
    <w:p w:rsidRPr="00BE46DA" w:rsidR="00BE46DA" w:rsidP="00BE46DA" w:rsidRDefault="00BE46DA" w14:paraId="31E9EA2C" w14:textId="77777777">
      <w:pPr>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75C95FE4" w14:textId="4828F27F">
      <w:pPr>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O.  FLSA section 3(l), 29 U.S.C. § 203(l), provides, in part, that an employer may protect against unwitting employment of “oppressive child labor,” as defined in section 3(l), by having on file an unexpired certificate issued pursuant to </w:t>
      </w:r>
      <w:r w:rsidR="00CB6E8C">
        <w:rPr>
          <w:rFonts w:ascii="Times New Roman" w:hAnsi="Times New Roman" w:eastAsia="Times New Roman" w:cs="Times New Roman"/>
          <w:sz w:val="24"/>
          <w:szCs w:val="24"/>
        </w:rPr>
        <w:t>D</w:t>
      </w:r>
      <w:r w:rsidR="00C74F02">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regulations certifying that the named person meets the FLSA minimum age requirements for employment.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U.S.C. § 212(c)-(d);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570.5(a).</w:t>
      </w:r>
    </w:p>
    <w:p w:rsidRPr="00BE46DA" w:rsidR="00BE46DA" w:rsidP="00BE46DA" w:rsidRDefault="00BE46DA" w14:paraId="497099BA" w14:textId="77777777">
      <w:pPr>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7FC63D9F" w14:textId="549098B7">
      <w:pPr>
        <w:spacing w:after="0" w:line="240" w:lineRule="auto"/>
        <w:ind w:left="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570, Subpart B, set forth the requirements for obtaining certificates of age from the </w:t>
      </w:r>
      <w:r w:rsidR="00CB6E8C">
        <w:rPr>
          <w:rFonts w:ascii="Times New Roman" w:hAnsi="Times New Roman" w:eastAsia="Times New Roman" w:cs="Times New Roman"/>
          <w:sz w:val="24"/>
          <w:szCs w:val="24"/>
        </w:rPr>
        <w:t>D</w:t>
      </w:r>
      <w:r w:rsidR="00C74F02">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570.5-.12, .25.  The regulations provide that a State-issued age, employment, or working certificate substantially meeting the Federal regulatory requirements for certificates of age is an acceptable alternative to obtaining a Federal Certificate of Age.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570.5(b)(2), 570.9(a).  Since most states issue age certificates, they are widely used as proof of age for FLSA youth employment purposes.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570.9(a).  Form WH-14, Application for Federal Certificate of Age, is the application form that the youth and prospective employer complete to obtain a Federal Certificate of Age when the state does not issue certificates or the state certificates do not meet the Federal regulatory requirements.  The employer keeps the state certificate or Federal Certificate of Age on file for the duration of the youth’s employment.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570.5(b), 570.6(b).  </w:t>
      </w:r>
    </w:p>
    <w:p w:rsidRPr="00BE46DA" w:rsidR="00BE46DA" w:rsidP="00BE46DA" w:rsidRDefault="00BE46DA" w14:paraId="733700C8"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2025FAF5" w14:textId="77777777">
      <w:pPr>
        <w:tabs>
          <w:tab w:val="left" w:pos="-72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P.</w:t>
      </w:r>
      <w:r w:rsidRPr="00BE46DA">
        <w:rPr>
          <w:rFonts w:ascii="Times New Roman" w:hAnsi="Times New Roman" w:eastAsia="Times New Roman" w:cs="Times New Roman"/>
          <w:sz w:val="24"/>
          <w:szCs w:val="24"/>
        </w:rPr>
        <w:tab/>
        <w:t xml:space="preserve">FLSA section 13(c)(4), 29 U.S.C. § 213(c)(4), authorizes the Secretary of Labor to grant a waiver of the child labor provisions of the FLSA for the agricultural employment of 10 and 11 year old minors in the hand harvesting of short season crops if specific requirements and conditions set forth in this section are met.  </w:t>
      </w:r>
    </w:p>
    <w:p w:rsidRPr="00BE46DA" w:rsidR="00BE46DA" w:rsidP="00BE46DA" w:rsidRDefault="00BE46DA" w14:paraId="6C195E0C" w14:textId="77777777">
      <w:pPr>
        <w:tabs>
          <w:tab w:val="left" w:pos="-720"/>
        </w:tabs>
        <w:spacing w:after="0" w:line="240" w:lineRule="auto"/>
        <w:ind w:left="1080" w:hanging="360"/>
        <w:rPr>
          <w:rFonts w:ascii="Times New Roman" w:hAnsi="Times New Roman" w:eastAsia="Times New Roman" w:cs="Times New Roman"/>
          <w:sz w:val="24"/>
          <w:szCs w:val="24"/>
        </w:rPr>
      </w:pPr>
    </w:p>
    <w:p w:rsidR="00BE46DA" w:rsidP="00BE46DA" w:rsidRDefault="00BE46DA" w14:paraId="2439D26B" w14:textId="5C618AAC">
      <w:pPr>
        <w:tabs>
          <w:tab w:val="left" w:pos="-72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 xml:space="preserve">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575.3, 575.4 outline the application process and identify what the contents must include.  Employers granted waivers under section 13(c)(4) of the FLSA are required (1) to obtain and keep on file a record of  a signed statement of the parent or person standing in the place of the parent for each 10- and 11- year old minor employed consenting to the employment of such minor under the waiver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575.8(a)]; (2) to maintain and preserve a record of the name and address of the school in which the minor employed under the waiver is enrolled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§575.8(i)]; </w:t>
      </w:r>
      <w:r w:rsidRPr="00BE46DA">
        <w:rPr>
          <w:rFonts w:ascii="Times New Roman" w:hAnsi="Times New Roman" w:eastAsia="Times New Roman" w:cs="Times New Roman"/>
          <w:sz w:val="24"/>
          <w:szCs w:val="24"/>
        </w:rPr>
        <w:lastRenderedPageBreak/>
        <w:t xml:space="preserve">and (3) to post a copy of the waiver at the job site during the period of the waiver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§575.8(h)].  </w:t>
      </w:r>
    </w:p>
    <w:p w:rsidR="00CA77C7" w:rsidP="00BE46DA" w:rsidRDefault="00CA77C7" w14:paraId="1044C96B" w14:textId="72AD07E1">
      <w:pPr>
        <w:tabs>
          <w:tab w:val="left" w:pos="-720"/>
        </w:tabs>
        <w:spacing w:after="0" w:line="240" w:lineRule="auto"/>
        <w:ind w:left="1080" w:hanging="360"/>
        <w:rPr>
          <w:rFonts w:ascii="Times New Roman" w:hAnsi="Times New Roman" w:eastAsia="Times New Roman" w:cs="Times New Roman"/>
          <w:sz w:val="24"/>
          <w:szCs w:val="24"/>
        </w:rPr>
      </w:pPr>
    </w:p>
    <w:p w:rsidR="00CA77C7" w:rsidP="00BE46DA" w:rsidRDefault="00CA77C7" w14:paraId="73142A10" w14:textId="60386BFF">
      <w:pPr>
        <w:tabs>
          <w:tab w:val="left" w:pos="-720"/>
        </w:tabs>
        <w:spacing w:after="0" w:line="240" w:lineRule="auto"/>
        <w:ind w:left="108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Q. </w:t>
      </w:r>
      <w:r w:rsidR="00F744A2">
        <w:rPr>
          <w:rFonts w:ascii="Times New Roman" w:hAnsi="Times New Roman" w:eastAsia="Times New Roman" w:cs="Times New Roman"/>
          <w:sz w:val="24"/>
          <w:szCs w:val="24"/>
        </w:rPr>
        <w:t>Regulations 29 CFR 10.29 require a poster for a fraction of the affected workers under EO 13658. The Department also included section 10.26- Records to be Kept by Contractors. The records provisions are duplicated by existing FLSA, SCA, and DBA recordkeeping requirements</w:t>
      </w:r>
      <w:r w:rsidR="00912846">
        <w:rPr>
          <w:rFonts w:ascii="Times New Roman" w:hAnsi="Times New Roman" w:eastAsia="Times New Roman" w:cs="Times New Roman"/>
          <w:sz w:val="24"/>
          <w:szCs w:val="24"/>
        </w:rPr>
        <w:t xml:space="preserve"> so there is no additional burden</w:t>
      </w:r>
      <w:r w:rsidR="00F744A2">
        <w:rPr>
          <w:rFonts w:ascii="Times New Roman" w:hAnsi="Times New Roman" w:eastAsia="Times New Roman" w:cs="Times New Roman"/>
          <w:sz w:val="24"/>
          <w:szCs w:val="24"/>
        </w:rPr>
        <w:t>.</w:t>
      </w:r>
    </w:p>
    <w:p w:rsidR="00F744A2" w:rsidP="00BE46DA" w:rsidRDefault="00F744A2" w14:paraId="076019B6" w14:textId="1383AEE4">
      <w:pPr>
        <w:tabs>
          <w:tab w:val="left" w:pos="-720"/>
        </w:tabs>
        <w:spacing w:after="0" w:line="240" w:lineRule="auto"/>
        <w:ind w:left="1080" w:hanging="360"/>
        <w:rPr>
          <w:rFonts w:ascii="Times New Roman" w:hAnsi="Times New Roman" w:eastAsia="Times New Roman" w:cs="Times New Roman"/>
          <w:sz w:val="24"/>
          <w:szCs w:val="24"/>
        </w:rPr>
      </w:pPr>
    </w:p>
    <w:p w:rsidR="00F744A2" w:rsidP="00BE46DA" w:rsidRDefault="00F744A2" w14:paraId="3DD91F9E" w14:textId="2AD12B46">
      <w:pPr>
        <w:tabs>
          <w:tab w:val="left" w:pos="-720"/>
        </w:tabs>
        <w:spacing w:after="0" w:line="240" w:lineRule="auto"/>
        <w:ind w:left="108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 </w:t>
      </w:r>
      <w:r w:rsidR="002820D3">
        <w:rPr>
          <w:rFonts w:ascii="Times New Roman" w:hAnsi="Times New Roman" w:eastAsia="Times New Roman" w:cs="Times New Roman"/>
          <w:sz w:val="24"/>
          <w:szCs w:val="24"/>
        </w:rPr>
        <w:t>Regulations 29 CFR 13.25 – contain the records requirements of Executive Order 13706. The records provisions are duplicated by existing FLSA, SCA, and DBA recordkeeping requirements.</w:t>
      </w:r>
    </w:p>
    <w:p w:rsidR="002820D3" w:rsidP="00BE46DA" w:rsidRDefault="002820D3" w14:paraId="3575D407" w14:textId="5CAAA48F">
      <w:pPr>
        <w:tabs>
          <w:tab w:val="left" w:pos="-720"/>
        </w:tabs>
        <w:spacing w:after="0" w:line="240" w:lineRule="auto"/>
        <w:ind w:left="1080" w:hanging="360"/>
        <w:rPr>
          <w:rFonts w:ascii="Times New Roman" w:hAnsi="Times New Roman" w:eastAsia="Times New Roman" w:cs="Times New Roman"/>
          <w:sz w:val="24"/>
          <w:szCs w:val="24"/>
        </w:rPr>
      </w:pPr>
    </w:p>
    <w:p w:rsidRPr="00BE46DA" w:rsidR="002820D3" w:rsidP="00BE46DA" w:rsidRDefault="002820D3" w14:paraId="1977F1AC" w14:textId="7B2D32C6">
      <w:pPr>
        <w:tabs>
          <w:tab w:val="left" w:pos="-720"/>
        </w:tabs>
        <w:spacing w:after="0" w:line="240" w:lineRule="auto"/>
        <w:ind w:left="108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S.  Regulations 29 CFR Part 23 contain the recordkeeping requirements for the NPRM associated with Executive Order 14026. The records provisions are duplicated by existing FLSA, SCA and DBA recordkeeping requirements.</w:t>
      </w:r>
    </w:p>
    <w:p w:rsidRPr="00BE46DA" w:rsidR="00BE46DA" w:rsidP="00BE46DA" w:rsidRDefault="00BE46DA" w14:paraId="594A279D" w14:textId="77777777">
      <w:pPr>
        <w:tabs>
          <w:tab w:val="left" w:pos="1080"/>
        </w:tabs>
        <w:spacing w:after="0" w:line="240" w:lineRule="auto"/>
        <w:rPr>
          <w:rFonts w:ascii="Times New Roman" w:hAnsi="Times New Roman" w:eastAsia="Times New Roman" w:cs="Times New Roman"/>
          <w:sz w:val="24"/>
          <w:szCs w:val="24"/>
        </w:rPr>
      </w:pPr>
    </w:p>
    <w:p w:rsidRPr="00BE46DA" w:rsidR="00BE46DA" w:rsidP="00BE46DA" w:rsidRDefault="00BE46DA" w14:paraId="0CDE9C96"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b/>
        <w:t>2.</w:t>
      </w:r>
      <w:r w:rsidRPr="00BE46DA">
        <w:rPr>
          <w:rFonts w:ascii="Times New Roman" w:hAnsi="Times New Roman" w:eastAsia="Times New Roman" w:cs="Times New Roman"/>
          <w:b/>
          <w:sz w:val="24"/>
          <w:szCs w:val="24"/>
        </w:rPr>
        <w:tab/>
      </w:r>
      <w:r w:rsidRPr="00BE46DA">
        <w:rPr>
          <w:rFonts w:ascii="Times New Roman" w:hAnsi="Times New Roman" w:eastAsia="Times New Roman" w:cs="Times New Roman"/>
          <w:sz w:val="24"/>
          <w:szCs w:val="24"/>
        </w:rPr>
        <w:t>I</w:t>
      </w:r>
      <w:r w:rsidRPr="00BE46DA">
        <w:rPr>
          <w:rFonts w:ascii="Times New Roman" w:hAnsi="Times New Roman" w:eastAsia="Times New Roman" w:cs="Times New Roman"/>
          <w:b/>
          <w:sz w:val="24"/>
          <w:szCs w:val="24"/>
        </w:rPr>
        <w:t>ndicate how, by whom, and for what purpose the information is to be used.  Except for a new collection, indicate the actual use the agency has made of the information received from the current collection.</w:t>
      </w:r>
    </w:p>
    <w:p w:rsidRPr="00BE46DA" w:rsidR="00BE46DA" w:rsidP="00BE46DA" w:rsidRDefault="00BE46DA" w14:paraId="5329E535" w14:textId="77777777">
      <w:pPr>
        <w:tabs>
          <w:tab w:val="left" w:pos="1080"/>
        </w:tabs>
        <w:spacing w:after="0" w:line="240" w:lineRule="auto"/>
        <w:rPr>
          <w:rFonts w:ascii="Times New Roman" w:hAnsi="Times New Roman" w:eastAsia="Times New Roman" w:cs="Times New Roman"/>
          <w:sz w:val="24"/>
          <w:szCs w:val="24"/>
        </w:rPr>
      </w:pPr>
    </w:p>
    <w:p w:rsidRPr="00BE46DA" w:rsidR="00BE46DA" w:rsidP="00BE46DA" w:rsidRDefault="00BE46DA" w14:paraId="094AFD5F" w14:textId="31CE241D">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The WHD uses this information to determine whether covered employers have complied with various FLSA requirements</w:t>
      </w:r>
      <w:r w:rsidR="00EF4E3F">
        <w:rPr>
          <w:rFonts w:ascii="Times New Roman" w:hAnsi="Times New Roman" w:eastAsia="Times New Roman" w:cs="Times New Roman"/>
          <w:sz w:val="24"/>
          <w:szCs w:val="24"/>
        </w:rPr>
        <w:t xml:space="preserve"> as well as other laws administered by the Department</w:t>
      </w:r>
      <w:r w:rsidRPr="00BE46DA">
        <w:rPr>
          <w:rFonts w:ascii="Times New Roman" w:hAnsi="Times New Roman" w:eastAsia="Times New Roman" w:cs="Times New Roman"/>
          <w:sz w:val="24"/>
          <w:szCs w:val="24"/>
        </w:rPr>
        <w:t xml:space="preserve">.  Employers use the records to document FLSA compliance, including showing qualification for various FLSA exemptions.  </w:t>
      </w:r>
    </w:p>
    <w:p w:rsidRPr="00BE46DA" w:rsidR="00BE46DA" w:rsidP="00BE46DA" w:rsidRDefault="00BE46DA" w14:paraId="1CE6D432"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5E673BDB" w14:textId="77777777">
      <w:pPr>
        <w:spacing w:after="0" w:line="240" w:lineRule="auto"/>
        <w:ind w:left="720"/>
        <w:rPr>
          <w:rFonts w:ascii="Times New Roman" w:hAnsi="Times New Roman" w:eastAsia="Times New Roman" w:cs="Times New Roman"/>
          <w:sz w:val="24"/>
          <w:szCs w:val="24"/>
          <w:u w:val="single"/>
        </w:rPr>
      </w:pPr>
      <w:r w:rsidRPr="00BE46DA">
        <w:rPr>
          <w:rFonts w:ascii="Times New Roman" w:hAnsi="Times New Roman" w:eastAsia="Times New Roman" w:cs="Times New Roman"/>
          <w:sz w:val="24"/>
          <w:szCs w:val="24"/>
          <w:u w:val="single"/>
        </w:rPr>
        <w:t>Additional Uses</w:t>
      </w:r>
    </w:p>
    <w:p w:rsidRPr="00BE46DA" w:rsidR="00BE46DA" w:rsidP="00BE46DA" w:rsidRDefault="00BE46DA" w14:paraId="39703B84"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21A81391" w14:textId="3D0A0AFB">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i/>
          <w:sz w:val="24"/>
          <w:szCs w:val="24"/>
        </w:rPr>
        <w:t xml:space="preserve">WECEP application (See </w:t>
      </w:r>
      <w:r w:rsidRPr="00BE46DA">
        <w:rPr>
          <w:rFonts w:ascii="Times New Roman" w:hAnsi="Times New Roman" w:eastAsia="Times New Roman" w:cs="Times New Roman"/>
          <w:sz w:val="24"/>
          <w:szCs w:val="24"/>
        </w:rPr>
        <w:t>Item 1-L</w:t>
      </w:r>
      <w:r w:rsidRPr="00BE46DA">
        <w:rPr>
          <w:rFonts w:ascii="Times New Roman" w:hAnsi="Times New Roman" w:eastAsia="Times New Roman" w:cs="Times New Roman"/>
          <w:i/>
          <w:sz w:val="24"/>
          <w:szCs w:val="24"/>
        </w:rPr>
        <w:t>):</w:t>
      </w:r>
      <w:r w:rsidRPr="00BE46DA">
        <w:rPr>
          <w:rFonts w:ascii="Times New Roman" w:hAnsi="Times New Roman" w:eastAsia="Times New Roman" w:cs="Times New Roman"/>
          <w:sz w:val="24"/>
          <w:szCs w:val="24"/>
        </w:rPr>
        <w:t xml:space="preserve">  A state educational representative files a letter of application requesting the Administrator of the WHD, to approve a WECEP that permits the employment of 14- and 15-year olds under conditions that CL Reg. 3 would otherwise prohibit.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570.36.  The WHD evaluates the application to determine if the program meets the criteria specified in the regulations.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570.37.  Without this information, the Administrator would have no means for determining whether the proposed program meets the regulatory requirements.</w:t>
      </w:r>
    </w:p>
    <w:p w:rsidRPr="00BE46DA" w:rsidR="00BE46DA" w:rsidP="00BE46DA" w:rsidRDefault="00BE46DA" w14:paraId="480368A2" w14:textId="77777777">
      <w:pPr>
        <w:spacing w:after="0" w:line="240" w:lineRule="auto"/>
        <w:ind w:left="720"/>
        <w:rPr>
          <w:rFonts w:ascii="Times New Roman" w:hAnsi="Times New Roman" w:eastAsia="Times New Roman" w:cs="Times New Roman"/>
          <w:sz w:val="24"/>
          <w:szCs w:val="24"/>
          <w:highlight w:val="yellow"/>
        </w:rPr>
      </w:pPr>
    </w:p>
    <w:p w:rsidRPr="00BE46DA" w:rsidR="00BE46DA" w:rsidP="00BE46DA" w:rsidRDefault="00BE46DA" w14:paraId="45D1E937" w14:textId="4816F86B">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i/>
          <w:sz w:val="24"/>
          <w:szCs w:val="24"/>
        </w:rPr>
        <w:t>WECEP written training agreement:</w:t>
      </w:r>
      <w:r w:rsidRPr="00BE46DA">
        <w:rPr>
          <w:rFonts w:ascii="Times New Roman" w:hAnsi="Times New Roman" w:eastAsia="Times New Roman" w:cs="Times New Roman"/>
          <w:sz w:val="24"/>
          <w:szCs w:val="24"/>
        </w:rPr>
        <w:t xml:space="preserve"> The state educational agency or the local educational agency maintains a written training agreement for each student that the teacher-coordinator, employer, and student have signed.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570.36.  The agreement must also be signed or otherwise consented to by the student’s parents or guardians.  </w:t>
      </w:r>
      <w:r w:rsidRPr="00BE46DA">
        <w:rPr>
          <w:rFonts w:ascii="Times New Roman" w:hAnsi="Times New Roman" w:eastAsia="Times New Roman" w:cs="Times New Roman"/>
          <w:i/>
          <w:sz w:val="24"/>
          <w:szCs w:val="24"/>
          <w:u w:val="single"/>
        </w:rPr>
        <w:t>Id.</w:t>
      </w:r>
      <w:r w:rsidRPr="00BE46DA">
        <w:rPr>
          <w:rFonts w:ascii="Times New Roman" w:hAnsi="Times New Roman" w:eastAsia="Times New Roman" w:cs="Times New Roman"/>
          <w:i/>
          <w:sz w:val="24"/>
          <w:szCs w:val="24"/>
        </w:rPr>
        <w:t xml:space="preserve">  </w:t>
      </w:r>
      <w:r w:rsidRPr="00BE46DA">
        <w:rPr>
          <w:rFonts w:ascii="Times New Roman" w:hAnsi="Times New Roman" w:eastAsia="Times New Roman" w:cs="Times New Roman"/>
          <w:sz w:val="24"/>
          <w:szCs w:val="24"/>
        </w:rPr>
        <w:t xml:space="preserve">The written training agreement documents the structured training that the WECEP provides for the student.  </w:t>
      </w:r>
    </w:p>
    <w:p w:rsidRPr="00BE46DA" w:rsidR="00BE46DA" w:rsidP="00BE46DA" w:rsidRDefault="00BE46DA" w14:paraId="20ECBF12" w14:textId="77777777">
      <w:pPr>
        <w:spacing w:after="0" w:line="240" w:lineRule="auto"/>
        <w:ind w:left="720"/>
        <w:rPr>
          <w:rFonts w:ascii="Times New Roman" w:hAnsi="Times New Roman" w:eastAsia="Times New Roman" w:cs="Times New Roman"/>
          <w:sz w:val="24"/>
          <w:szCs w:val="24"/>
          <w:highlight w:val="yellow"/>
        </w:rPr>
      </w:pPr>
    </w:p>
    <w:p w:rsidRPr="00BE46DA" w:rsidR="00BE46DA" w:rsidP="00BE46DA" w:rsidRDefault="00BE46DA" w14:paraId="356AD215" w14:textId="77777777">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i/>
          <w:sz w:val="24"/>
          <w:szCs w:val="24"/>
        </w:rPr>
        <w:t>WECEP list of participating schools and numbers of enrollees:</w:t>
      </w:r>
      <w:r w:rsidRPr="00BE46DA">
        <w:rPr>
          <w:rFonts w:ascii="Times New Roman" w:hAnsi="Times New Roman" w:eastAsia="Times New Roman" w:cs="Times New Roman"/>
          <w:sz w:val="24"/>
          <w:szCs w:val="24"/>
        </w:rPr>
        <w:t xml:space="preserve"> The WHD reviews the required records to determine compliance with the youth employment provisions of the </w:t>
      </w:r>
      <w:r w:rsidRPr="00BE46DA">
        <w:rPr>
          <w:rFonts w:ascii="Times New Roman" w:hAnsi="Times New Roman" w:eastAsia="Times New Roman" w:cs="Times New Roman"/>
          <w:sz w:val="24"/>
          <w:szCs w:val="24"/>
        </w:rPr>
        <w:lastRenderedPageBreak/>
        <w:t>FLSA and its regulations.  WHD investigators specifically review this information to determine a minor’s enrollment in a WECEP program.</w:t>
      </w:r>
    </w:p>
    <w:p w:rsidRPr="00BE46DA" w:rsidR="00BE46DA" w:rsidP="00BE46DA" w:rsidRDefault="00BE46DA" w14:paraId="5E0A407A"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4A5861C9" w14:textId="05C8D2C8">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i/>
          <w:sz w:val="24"/>
          <w:szCs w:val="24"/>
        </w:rPr>
        <w:t xml:space="preserve">Application for Federal Certificate of age (see </w:t>
      </w:r>
      <w:r w:rsidRPr="00BE46DA">
        <w:rPr>
          <w:rFonts w:ascii="Times New Roman" w:hAnsi="Times New Roman" w:eastAsia="Times New Roman" w:cs="Times New Roman"/>
          <w:sz w:val="24"/>
          <w:szCs w:val="24"/>
        </w:rPr>
        <w:t>Item 1-O</w:t>
      </w:r>
      <w:r w:rsidRPr="00BE46DA">
        <w:rPr>
          <w:rFonts w:ascii="Times New Roman" w:hAnsi="Times New Roman" w:eastAsia="Times New Roman" w:cs="Times New Roman"/>
          <w:i/>
          <w:sz w:val="24"/>
          <w:szCs w:val="24"/>
        </w:rPr>
        <w:t>):</w:t>
      </w:r>
      <w:r w:rsidRPr="00BE46DA">
        <w:rPr>
          <w:rFonts w:ascii="Times New Roman" w:hAnsi="Times New Roman" w:eastAsia="Times New Roman" w:cs="Times New Roman"/>
          <w:sz w:val="24"/>
          <w:szCs w:val="24"/>
        </w:rPr>
        <w:t xml:space="preserve">  Information provided on Form WH-14, along with additional evidence of age, allows the WHD to determine whether certain FLSA minimum age requirements for employment have been met, thus allowing for the issuance of a Federal Certificate of Age to protect an employer applicant from unwitting employment of “oppressive child labor.”  </w:t>
      </w:r>
      <w:r w:rsidRPr="00BE46DA">
        <w:rPr>
          <w:rFonts w:ascii="Times New Roman" w:hAnsi="Times New Roman" w:eastAsia="Times New Roman" w:cs="Times New Roman"/>
          <w:i/>
          <w:sz w:val="24"/>
          <w:szCs w:val="24"/>
        </w:rPr>
        <w:t xml:space="preserve">See </w:t>
      </w:r>
      <w:r w:rsidRPr="00BE46DA">
        <w:rPr>
          <w:rFonts w:ascii="Times New Roman" w:hAnsi="Times New Roman" w:eastAsia="Times New Roman" w:cs="Times New Roman"/>
          <w:sz w:val="24"/>
          <w:szCs w:val="24"/>
        </w:rPr>
        <w:t xml:space="preserve">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570.5-.8.  When the WHD issues a certificate, the agency forwards it to the youth or his or her employer and returns the evidence of age.  </w:t>
      </w:r>
      <w:r w:rsidRPr="00BE46DA">
        <w:rPr>
          <w:rFonts w:ascii="Times New Roman" w:hAnsi="Times New Roman" w:eastAsia="Times New Roman" w:cs="Times New Roman"/>
          <w:i/>
          <w:sz w:val="24"/>
          <w:szCs w:val="24"/>
        </w:rPr>
        <w:t xml:space="preserve">See </w:t>
      </w:r>
      <w:r w:rsidRPr="00BE46DA">
        <w:rPr>
          <w:rFonts w:ascii="Times New Roman" w:hAnsi="Times New Roman" w:eastAsia="Times New Roman" w:cs="Times New Roman"/>
          <w:sz w:val="24"/>
          <w:szCs w:val="24"/>
        </w:rPr>
        <w:t xml:space="preserve">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570.6(b).  Without the additional evidence provided with the application, the WHD would not have sufficient proof of age necessary to issue a certificate.  Moreover, failure to require the employer to maintain the age certificate would defeat the intended purpose, to protect the employer in situations where compliance with the child labor regulations is questioned.</w:t>
      </w:r>
    </w:p>
    <w:p w:rsidRPr="00BE46DA" w:rsidR="00BE46DA" w:rsidP="00BE46DA" w:rsidRDefault="00BE46DA" w14:paraId="3BAC3137"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57E8D29C" w14:textId="3837FDEF">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i/>
          <w:sz w:val="24"/>
          <w:szCs w:val="24"/>
        </w:rPr>
        <w:t>Application for a waiver of the child labor provisions for short season hand harvest crops:</w:t>
      </w:r>
      <w:r w:rsidRPr="00BE46DA">
        <w:rPr>
          <w:rFonts w:ascii="Times New Roman" w:hAnsi="Times New Roman" w:eastAsia="Times New Roman" w:cs="Times New Roman"/>
          <w:sz w:val="24"/>
          <w:szCs w:val="24"/>
        </w:rPr>
        <w:t xml:space="preserve">  The application for a waiver of the child labor provisions for short season hand harvest crops under FLSA section 13(c)(4) and required supporting data are used by </w:t>
      </w:r>
      <w:r w:rsidR="00CB6E8C">
        <w:rPr>
          <w:rFonts w:ascii="Times New Roman" w:hAnsi="Times New Roman" w:eastAsia="Times New Roman" w:cs="Times New Roman"/>
          <w:sz w:val="24"/>
          <w:szCs w:val="24"/>
        </w:rPr>
        <w:t>D</w:t>
      </w:r>
      <w:r w:rsidR="00C74F02">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to determine whether the statutory requirements and conditions for granting an exemption, which would then permit the applicants to employ 10- and 11-year olds to hand harvest short season crops, have been met.  The records required to be maintained by employers who have been granted waivers are used by </w:t>
      </w:r>
      <w:r w:rsidR="00C74F02">
        <w:rPr>
          <w:rFonts w:ascii="Times New Roman" w:hAnsi="Times New Roman" w:eastAsia="Times New Roman" w:cs="Times New Roman"/>
          <w:sz w:val="24"/>
          <w:szCs w:val="24"/>
        </w:rPr>
        <w:t>the Department</w:t>
      </w:r>
      <w:r w:rsidRPr="00BE46DA">
        <w:rPr>
          <w:rFonts w:ascii="Times New Roman" w:hAnsi="Times New Roman" w:eastAsia="Times New Roman" w:cs="Times New Roman"/>
          <w:sz w:val="24"/>
          <w:szCs w:val="24"/>
        </w:rPr>
        <w:t xml:space="preserve"> to determine whether the employer has complied with the terms and conditions of the waiver.  Without the application for waiver and supporting data, </w:t>
      </w:r>
      <w:r w:rsidR="00C74F02">
        <w:rPr>
          <w:rFonts w:ascii="Times New Roman" w:hAnsi="Times New Roman" w:eastAsia="Times New Roman" w:cs="Times New Roman"/>
          <w:sz w:val="24"/>
          <w:szCs w:val="24"/>
        </w:rPr>
        <w:t>the Department</w:t>
      </w:r>
      <w:r w:rsidRPr="00BE46DA">
        <w:rPr>
          <w:rFonts w:ascii="Times New Roman" w:hAnsi="Times New Roman" w:eastAsia="Times New Roman" w:cs="Times New Roman"/>
          <w:sz w:val="24"/>
          <w:szCs w:val="24"/>
        </w:rPr>
        <w:t xml:space="preserve"> would not have the statutory authority to grant a waiver and failure to require employer maintenance of these records would make it extremely difficult for </w:t>
      </w:r>
      <w:r w:rsidR="00C74F02">
        <w:rPr>
          <w:rFonts w:ascii="Times New Roman" w:hAnsi="Times New Roman" w:eastAsia="Times New Roman" w:cs="Times New Roman"/>
          <w:sz w:val="24"/>
          <w:szCs w:val="24"/>
        </w:rPr>
        <w:t>the Department</w:t>
      </w:r>
      <w:r w:rsidRPr="00BE46DA">
        <w:rPr>
          <w:rFonts w:ascii="Times New Roman" w:hAnsi="Times New Roman" w:eastAsia="Times New Roman" w:cs="Times New Roman"/>
          <w:sz w:val="24"/>
          <w:szCs w:val="24"/>
        </w:rPr>
        <w:t xml:space="preserve"> to determine employer compliance with the waiver.</w:t>
      </w:r>
    </w:p>
    <w:p w:rsidRPr="00BE46DA" w:rsidR="00BE46DA" w:rsidP="00BE46DA" w:rsidRDefault="00BE46DA" w14:paraId="19E49D64"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7276BC53"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rPr>
        <w:tab/>
        <w:t>3.</w:t>
      </w:r>
      <w:r w:rsidRPr="00BE46DA">
        <w:rPr>
          <w:rFonts w:ascii="Times New Roman" w:hAnsi="Times New Roman" w:eastAsia="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E46DA" w:rsidR="00BE46DA" w:rsidP="00BE46DA" w:rsidRDefault="00BE46DA" w14:paraId="5023A26E"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021B2D8E" w14:textId="4E6C9AA0">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Consistent with Government Paperwork Elimination Act (GPEA) requirements, the WHD has considered electronic filing options for those regulations providing for filing petitions to appeal various regulations mentioned in this information collection request.  The </w:t>
      </w:r>
      <w:r w:rsidR="00CB6E8C">
        <w:rPr>
          <w:rFonts w:ascii="Times New Roman" w:hAnsi="Times New Roman" w:eastAsia="Times New Roman" w:cs="Times New Roman"/>
          <w:sz w:val="24"/>
          <w:szCs w:val="24"/>
        </w:rPr>
        <w:t>D</w:t>
      </w:r>
      <w:r w:rsidR="00C74F02">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has not found it practical to create an on-line system.  The agency has determined the cost of developing and maintaining an on-line system clearly would exceed its value for these rarely used exceptions.  The agency would accept appeals filed by fax, provided they contain all required information.  With respect to the recordkeeping aspect of this collection, § 516.1 and § 570.2 makes clear that the regulations prescribe no particular order or form of records and employers may preserve records in such forms as microfilm or automated word or data processing memory is acceptable, provided the adequate facilities are available for inspection and transcription of the records.</w:t>
      </w:r>
    </w:p>
    <w:p w:rsidRPr="00BE46DA" w:rsidR="00BE46DA" w:rsidP="00BE46DA" w:rsidRDefault="00BE46DA" w14:paraId="67AF6106" w14:textId="77777777">
      <w:pPr>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4E2A051D" w14:textId="2CE0C73F">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Form WH-14 (Application for a Federal Certificate of Age) is not available electronically, in order to ensure that downloaded versions of documents are not used for fraudulent purposes, such as identity theft or circumventing FLSA youth employment requirements. In addition, the maintenance of an electronic option to obtain the form is not justified for this information collection that receives approximately 10 responses per year.</w:t>
      </w:r>
    </w:p>
    <w:p w:rsidRPr="00BE46DA" w:rsidR="00BE46DA" w:rsidP="00BE46DA" w:rsidRDefault="00BE46DA" w14:paraId="3D130386"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1D7B0B4A" w14:textId="77777777">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With regard to short season hand-harvest crops, electronic application submissions are acceptable, but an on-line filing option is not practicable.</w:t>
      </w:r>
    </w:p>
    <w:p w:rsidRPr="00BE46DA" w:rsidR="00BE46DA" w:rsidP="00BE46DA" w:rsidRDefault="00BE46DA" w14:paraId="146CE708"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30E7ECE2" w14:textId="2FB5A9BB">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With respect to the WH-5 form submitted for approval. The Department will provide the form electronically on its website in a fillable format, however, since the form will be kept with the particular employer and only submitted to the Department upon request, no electronic filing option will be offered.</w:t>
      </w:r>
    </w:p>
    <w:p w:rsidRPr="00BE46DA" w:rsidR="00BE46DA" w:rsidP="00BE46DA" w:rsidRDefault="00BE46DA" w14:paraId="4C775ECF"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1A7D1AB2" w14:textId="77777777">
      <w:pPr>
        <w:tabs>
          <w:tab w:val="right" w:pos="540"/>
        </w:tabs>
        <w:spacing w:after="0" w:line="240" w:lineRule="auto"/>
        <w:ind w:left="720" w:hanging="720"/>
        <w:jc w:val="both"/>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b/>
        <w:t>4.</w:t>
      </w:r>
      <w:r w:rsidRPr="00BE46DA">
        <w:rPr>
          <w:rFonts w:ascii="Times New Roman" w:hAnsi="Times New Roman" w:eastAsia="Times New Roman" w:cs="Times New Roman"/>
          <w:b/>
          <w:sz w:val="24"/>
          <w:szCs w:val="24"/>
        </w:rPr>
        <w:tab/>
        <w:t>Describe efforts to identify duplication. Show specifically why any similar information already available cannot be used or modified for use for the purposes described in Item 2 above.</w:t>
      </w:r>
    </w:p>
    <w:p w:rsidRPr="00BE46DA" w:rsidR="00BE46DA" w:rsidP="00BE46DA" w:rsidRDefault="00BE46DA" w14:paraId="4C75DCEE"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60A96E20" w14:textId="250646F5">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This information collection duplicates no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requirements, except as explained in Item 1 of this supporting statement. Typically, any repeated requirements help employers to understand the requirements because each regulation states all of its requirements together and this reduces the need for respondents to crosscheck multiple regulations.  Compliance with one regulation automatically satisfies the other regulation containing the identical requirement and there is no duplicate burden.  The Internal Revenue Service (IRS) also requires certain similar information (</w:t>
      </w:r>
      <w:r w:rsidRPr="00BE46DA">
        <w:rPr>
          <w:rFonts w:ascii="Times New Roman" w:hAnsi="Times New Roman" w:eastAsia="Times New Roman" w:cs="Times New Roman"/>
          <w:i/>
          <w:sz w:val="24"/>
          <w:szCs w:val="24"/>
          <w:u w:val="single"/>
        </w:rPr>
        <w:t>e.g.</w:t>
      </w:r>
      <w:r w:rsidRPr="00BE46DA">
        <w:rPr>
          <w:rFonts w:ascii="Times New Roman" w:hAnsi="Times New Roman" w:eastAsia="Times New Roman" w:cs="Times New Roman"/>
          <w:sz w:val="24"/>
          <w:szCs w:val="24"/>
        </w:rPr>
        <w:t xml:space="preserve">, employee names and addresses). The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regulations make clear the information employers must (1) maintain to demonstrate compliance with applicable labor standards and (2) provide to WHD representatives during a compliance action.  There is no duplicate burden, since compliance with any similar IRS requirement also satisfies the </w:t>
      </w:r>
      <w:r w:rsidR="00CB6E8C">
        <w:rPr>
          <w:rFonts w:ascii="Times New Roman" w:hAnsi="Times New Roman" w:eastAsia="Times New Roman" w:cs="Times New Roman"/>
          <w:sz w:val="24"/>
          <w:szCs w:val="24"/>
        </w:rPr>
        <w:t>DEPARTMENT</w:t>
      </w:r>
      <w:r w:rsidRPr="00BE46DA">
        <w:rPr>
          <w:rFonts w:ascii="Times New Roman" w:hAnsi="Times New Roman" w:eastAsia="Times New Roman" w:cs="Times New Roman"/>
          <w:sz w:val="24"/>
          <w:szCs w:val="24"/>
        </w:rPr>
        <w:t xml:space="preserve"> requirements.  Similarly, the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will accept a state certificate meeting the Federal regulatory requirements in lieu of a Federal Certificate of Age.</w:t>
      </w:r>
    </w:p>
    <w:p w:rsidRPr="00BE46DA" w:rsidR="00BE46DA" w:rsidP="00BE46DA" w:rsidRDefault="00BE46DA" w14:paraId="5EF2AF65"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1F3F9381" w14:textId="77777777">
      <w:pPr>
        <w:tabs>
          <w:tab w:val="right" w:pos="360"/>
        </w:tabs>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Information requested on the applications covered by this information collection is not available from any other source.</w:t>
      </w:r>
    </w:p>
    <w:p w:rsidRPr="00BE46DA" w:rsidR="00BE46DA" w:rsidP="00BE46DA" w:rsidRDefault="00BE46DA" w14:paraId="650A7F39" w14:textId="77777777">
      <w:pPr>
        <w:tabs>
          <w:tab w:val="right" w:pos="360"/>
        </w:tabs>
        <w:spacing w:after="0" w:line="240" w:lineRule="auto"/>
        <w:rPr>
          <w:rFonts w:ascii="Times New Roman" w:hAnsi="Times New Roman" w:eastAsia="Times New Roman" w:cs="Times New Roman"/>
          <w:sz w:val="24"/>
          <w:szCs w:val="24"/>
        </w:rPr>
      </w:pPr>
    </w:p>
    <w:p w:rsidRPr="00BE46DA" w:rsidR="00BE46DA" w:rsidP="00BE46DA" w:rsidRDefault="00BE46DA" w14:paraId="5EBF92DC"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rPr>
        <w:tab/>
        <w:t>5.</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sz w:val="24"/>
          <w:szCs w:val="24"/>
        </w:rPr>
        <w:t>If the collection of information impacts small businesses or other small entities, describe any methods used to minimize burden.</w:t>
      </w:r>
    </w:p>
    <w:p w:rsidRPr="00BE46DA" w:rsidR="00BE46DA" w:rsidP="00BE46DA" w:rsidRDefault="00BE46DA" w14:paraId="7671E400" w14:textId="77777777">
      <w:pPr>
        <w:tabs>
          <w:tab w:val="right" w:pos="360"/>
        </w:tabs>
        <w:spacing w:after="0" w:line="240" w:lineRule="auto"/>
        <w:rPr>
          <w:rFonts w:ascii="Times New Roman" w:hAnsi="Times New Roman" w:eastAsia="Times New Roman" w:cs="Times New Roman"/>
          <w:sz w:val="24"/>
          <w:szCs w:val="24"/>
        </w:rPr>
      </w:pPr>
    </w:p>
    <w:p w:rsidRPr="00BE46DA" w:rsidR="00BE46DA" w:rsidP="00BE46DA" w:rsidRDefault="00BE46DA" w14:paraId="0A44CB4A" w14:textId="421BEE00">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Although this information collection does involve small businesses, including small State and Local government agencies, this information collection does not have a significant economic impact on a substantial number of those small entities.  The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nevertheless, minimizes respondent burden by requiring no order or specific form of records in responding to this information collection.  Moreover, employers would </w:t>
      </w:r>
      <w:r w:rsidRPr="00BE46DA">
        <w:rPr>
          <w:rFonts w:ascii="Times New Roman" w:hAnsi="Times New Roman" w:eastAsia="Times New Roman" w:cs="Times New Roman"/>
          <w:sz w:val="24"/>
          <w:szCs w:val="24"/>
        </w:rPr>
        <w:lastRenderedPageBreak/>
        <w:t>normally maintain the records identified in this information collection under usual or customary business practices.</w:t>
      </w:r>
    </w:p>
    <w:p w:rsidRPr="00BE46DA" w:rsidR="00BE46DA" w:rsidP="00BE46DA" w:rsidRDefault="00BE46DA" w14:paraId="0C378FF5" w14:textId="77777777">
      <w:pPr>
        <w:tabs>
          <w:tab w:val="right" w:pos="360"/>
        </w:tabs>
        <w:spacing w:after="0" w:line="240" w:lineRule="auto"/>
        <w:rPr>
          <w:rFonts w:ascii="Times New Roman" w:hAnsi="Times New Roman" w:eastAsia="Times New Roman" w:cs="Times New Roman"/>
          <w:sz w:val="24"/>
          <w:szCs w:val="24"/>
        </w:rPr>
      </w:pPr>
    </w:p>
    <w:p w:rsidRPr="00BE46DA" w:rsidR="00BE46DA" w:rsidP="00BE46DA" w:rsidRDefault="00BE46DA" w14:paraId="4A9A54B6" w14:textId="77777777">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Small businesses benefit from the use of Form WH-14, because the form helps them to avoid potential fines and civil suits by protecting employers from possible unintentional violations of child labor regulations.  Similarly, businesses benefit from the ability to use minors to harvest short season crops.</w:t>
      </w:r>
    </w:p>
    <w:p w:rsidRPr="00BE46DA" w:rsidR="00BE46DA" w:rsidP="00BE46DA" w:rsidRDefault="00BE46DA" w14:paraId="1DB0B87D"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1FA25C3E"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rPr>
        <w:tab/>
        <w:t>6.</w:t>
      </w:r>
      <w:r w:rsidRPr="00BE46DA">
        <w:rPr>
          <w:rFonts w:ascii="Times New Roman" w:hAnsi="Times New Roman" w:eastAsia="Times New Roman" w:cs="Times New Roman"/>
          <w:sz w:val="24"/>
          <w:szCs w:val="24"/>
        </w:rPr>
        <w:tab/>
        <w:t>D</w:t>
      </w:r>
      <w:r w:rsidRPr="00BE46DA">
        <w:rPr>
          <w:rFonts w:ascii="Times New Roman" w:hAnsi="Times New Roman" w:eastAsia="Times New Roman" w:cs="Times New Roman"/>
          <w:b/>
          <w:sz w:val="24"/>
          <w:szCs w:val="24"/>
        </w:rPr>
        <w:t>escribe the consequence to federal program or policy activities if the collection is not conducted or is conducted less frequently, as well as any technical or legal obstacles to reducing burden.</w:t>
      </w:r>
    </w:p>
    <w:p w:rsidRPr="00BE46DA" w:rsidR="00BE46DA" w:rsidP="00BE46DA" w:rsidRDefault="00BE46DA" w14:paraId="32B97F48"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1154AEF2" w14:textId="3A4C4828">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The D</w:t>
      </w:r>
      <w:r w:rsidR="00CB6E8C">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has a statutory obligation to determine and ensure that covered employers employees comply with FLSA requirements.  The recordkeeping requirements are an essential tool in determining such compliance.  As the FLSA generally applies its provisions on a workweek basis, less frequent collection of information would prevent the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from monitoring compliance with the provisions of the Act. The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regulations provide exceptions where the workweek does not apply.  Employers file applications covered by this collection when seeking particular exemptions from specific FLSA overtime and youth employment provisions, and less frequent collection is not feasible. The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must retain these information collections, even those with no current respondents (</w:t>
      </w:r>
      <w:r w:rsidRPr="00BE46DA">
        <w:rPr>
          <w:rFonts w:ascii="Times New Roman" w:hAnsi="Times New Roman" w:eastAsia="Times New Roman" w:cs="Times New Roman"/>
          <w:i/>
          <w:sz w:val="24"/>
          <w:szCs w:val="24"/>
          <w:u w:val="single"/>
        </w:rPr>
        <w:t>e.g.</w:t>
      </w:r>
      <w:r w:rsidRPr="00BE46DA">
        <w:rPr>
          <w:rFonts w:ascii="Times New Roman" w:hAnsi="Times New Roman" w:eastAsia="Times New Roman" w:cs="Times New Roman"/>
          <w:sz w:val="24"/>
          <w:szCs w:val="24"/>
        </w:rPr>
        <w:t xml:space="preserve"> certain sub-minimum wage programs), because the FLSA provides various exemptions for employers who must have a means to apply for the exemption.</w:t>
      </w:r>
    </w:p>
    <w:p w:rsidRPr="00BE46DA" w:rsidR="00BE46DA" w:rsidP="00BE46DA" w:rsidRDefault="00BE46DA" w14:paraId="78C83FD2"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35454730" w14:textId="67F4EDC0">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The </w:t>
      </w:r>
      <w:r w:rsidR="00CB6E8C">
        <w:rPr>
          <w:rFonts w:ascii="Times New Roman" w:hAnsi="Times New Roman" w:eastAsia="Times New Roman" w:cs="Times New Roman"/>
          <w:sz w:val="24"/>
          <w:szCs w:val="24"/>
        </w:rPr>
        <w:t>Department</w:t>
      </w:r>
      <w:r w:rsidRPr="00BE46DA">
        <w:rPr>
          <w:rFonts w:ascii="Times New Roman" w:hAnsi="Times New Roman" w:eastAsia="Times New Roman" w:cs="Times New Roman"/>
          <w:sz w:val="24"/>
          <w:szCs w:val="24"/>
        </w:rPr>
        <w:t xml:space="preserve"> requires that employers obtain and maintain parental consent to employ minors under age 12 years in non-hazardous occupations in agriculture.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570.2(b).  </w:t>
      </w:r>
    </w:p>
    <w:p w:rsidRPr="00BE46DA" w:rsidR="00BE46DA" w:rsidP="00BE46DA" w:rsidRDefault="00BE46DA" w14:paraId="3DC8C57E"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5A4D506F" w14:textId="1C4D9BC3">
      <w:pPr>
        <w:tabs>
          <w:tab w:val="right" w:pos="360"/>
        </w:tabs>
        <w:spacing w:after="0" w:line="240" w:lineRule="auto"/>
        <w:ind w:left="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The </w:t>
      </w:r>
      <w:r w:rsidR="00CB6E8C">
        <w:rPr>
          <w:rFonts w:ascii="Times New Roman" w:hAnsi="Times New Roman" w:eastAsia="Times New Roman" w:cs="Times New Roman"/>
          <w:sz w:val="24"/>
          <w:szCs w:val="24"/>
        </w:rPr>
        <w:t>Department</w:t>
      </w:r>
      <w:r w:rsidRPr="00BE46DA">
        <w:rPr>
          <w:rFonts w:ascii="Times New Roman" w:hAnsi="Times New Roman" w:eastAsia="Times New Roman" w:cs="Times New Roman"/>
          <w:sz w:val="24"/>
          <w:szCs w:val="24"/>
        </w:rPr>
        <w:t xml:space="preserve"> issues Certificates of Age upon request. An employer keeps a certificate on file for the duration of a youth’s employment.  At the termination of a youth’s employment, the employer gives the youth his or her own age certificate for submission to a future employer.  </w:t>
      </w:r>
      <w:r w:rsidRPr="00BE46DA">
        <w:rPr>
          <w:rFonts w:ascii="Times New Roman" w:hAnsi="Times New Roman" w:eastAsia="Times New Roman" w:cs="Times New Roman"/>
          <w:i/>
          <w:sz w:val="24"/>
          <w:szCs w:val="24"/>
        </w:rPr>
        <w:t xml:space="preserve">See </w:t>
      </w:r>
      <w:r w:rsidRPr="00BE46DA">
        <w:rPr>
          <w:rFonts w:ascii="Times New Roman" w:hAnsi="Times New Roman" w:eastAsia="Times New Roman" w:cs="Times New Roman"/>
          <w:sz w:val="24"/>
          <w:szCs w:val="24"/>
        </w:rPr>
        <w:t xml:space="preserve">20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570.6(b).  The form is primarily for the benefit of businesses to protect themselves from unintentional child labor violations.  Less frequent application for certificates is not feasible.</w:t>
      </w:r>
    </w:p>
    <w:p w:rsidRPr="00BE46DA" w:rsidR="00BE46DA" w:rsidP="00BE46DA" w:rsidRDefault="00BE46DA" w14:paraId="63138E1C" w14:textId="77777777">
      <w:pPr>
        <w:tabs>
          <w:tab w:val="right" w:pos="360"/>
        </w:tabs>
        <w:spacing w:after="0" w:line="240" w:lineRule="auto"/>
        <w:rPr>
          <w:rFonts w:ascii="Times New Roman" w:hAnsi="Times New Roman" w:eastAsia="Times New Roman" w:cs="Times New Roman"/>
          <w:sz w:val="24"/>
          <w:szCs w:val="24"/>
        </w:rPr>
      </w:pPr>
    </w:p>
    <w:p w:rsidRPr="00BE46DA" w:rsidR="00BE46DA" w:rsidP="00BE46DA" w:rsidRDefault="00BE46DA" w14:paraId="003FB592"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b/>
        <w:t>7.</w:t>
      </w:r>
      <w:r w:rsidRPr="00BE46DA">
        <w:rPr>
          <w:rFonts w:ascii="Times New Roman" w:hAnsi="Times New Roman" w:eastAsia="Times New Roman" w:cs="Times New Roman"/>
          <w:b/>
          <w:sz w:val="24"/>
          <w:szCs w:val="24"/>
        </w:rPr>
        <w:tab/>
        <w:t>Explain any special circumstances that would cause an information collection to be conducted in a manner:</w:t>
      </w:r>
    </w:p>
    <w:p w:rsidRPr="00BE46DA" w:rsidR="00BE46DA" w:rsidP="00BE46DA" w:rsidRDefault="00BE46DA" w14:paraId="27255D02" w14:textId="77777777">
      <w:pPr>
        <w:tabs>
          <w:tab w:val="right" w:pos="540"/>
        </w:tabs>
        <w:spacing w:after="0" w:line="240" w:lineRule="auto"/>
        <w:ind w:left="720" w:hanging="720"/>
        <w:rPr>
          <w:rFonts w:ascii="Times New Roman" w:hAnsi="Times New Roman" w:eastAsia="Times New Roman" w:cs="Times New Roman"/>
          <w:b/>
          <w:sz w:val="24"/>
          <w:szCs w:val="24"/>
        </w:rPr>
      </w:pPr>
    </w:p>
    <w:p w:rsidRPr="00BE46DA" w:rsidR="00BE46DA" w:rsidP="00BE46DA" w:rsidRDefault="00BE46DA" w14:paraId="5F6DEDB1"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Requiring respondents to report information to the agency more often than quarterly; </w:t>
      </w:r>
    </w:p>
    <w:p w:rsidRPr="00BE46DA" w:rsidR="00BE46DA" w:rsidP="00BE46DA" w:rsidRDefault="00BE46DA" w14:paraId="174490F8"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Requiring respondents to prepare a written response to a collection of information in fewer than 30 days after receipt of it;</w:t>
      </w:r>
    </w:p>
    <w:p w:rsidRPr="00BE46DA" w:rsidR="00BE46DA" w:rsidP="00BE46DA" w:rsidRDefault="00BE46DA" w14:paraId="3C7A42A0"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Requiring respondents to submit more than an original and two copies of any document;</w:t>
      </w:r>
    </w:p>
    <w:p w:rsidRPr="00BE46DA" w:rsidR="00BE46DA" w:rsidP="00BE46DA" w:rsidRDefault="00BE46DA" w14:paraId="395AC75F"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Requiring respondents to retain records, other than health, medical, government contract, grant-in-aid, or tax records for more than three years;</w:t>
      </w:r>
    </w:p>
    <w:p w:rsidRPr="00BE46DA" w:rsidR="00BE46DA" w:rsidP="00BE46DA" w:rsidRDefault="00BE46DA" w14:paraId="6A9F59C8"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lastRenderedPageBreak/>
        <w:t>•</w:t>
      </w:r>
      <w:r w:rsidRPr="00BE46DA">
        <w:rPr>
          <w:rFonts w:ascii="Times New Roman" w:hAnsi="Times New Roman" w:eastAsia="Times New Roman" w:cs="Times New Roman"/>
          <w:b/>
          <w:sz w:val="24"/>
          <w:szCs w:val="24"/>
        </w:rPr>
        <w:tab/>
        <w:t xml:space="preserve">   In connection with a statistical survey, that is not designed to produce valid and reliable results that can be generalized to the universe of study;</w:t>
      </w:r>
    </w:p>
    <w:p w:rsidRPr="00BE46DA" w:rsidR="00BE46DA" w:rsidP="00BE46DA" w:rsidRDefault="00BE46DA" w14:paraId="7E44386D"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Requiring the use of a statistical data classification that has not been reviewed and approved by OMB;</w:t>
      </w:r>
    </w:p>
    <w:p w:rsidRPr="00BE46DA" w:rsidR="00BE46DA" w:rsidP="00BE46DA" w:rsidRDefault="00BE46DA" w14:paraId="1A35A795"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That includes a pledge of confidentiality that is not supported by authority established in statute or regulation, that is not supported by disclosure and data security policies that ae consistent with the pledge, or which unnecessarily impedes sharing of data with other agencies for compatible confidential use; or</w:t>
      </w:r>
    </w:p>
    <w:p w:rsidRPr="00BE46DA" w:rsidR="00BE46DA" w:rsidP="00BE46DA" w:rsidRDefault="00BE46DA" w14:paraId="176ACDE2"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Requiring respondents to submit proprietary trade secrets, or other confidential information unless the agency can demonstrate that it has instituted procedures to protect the information’s confidentiality to the extent permitted by law.</w:t>
      </w:r>
    </w:p>
    <w:p w:rsidRPr="00BE46DA" w:rsidR="00BE46DA" w:rsidP="00BE46DA" w:rsidRDefault="00BE46DA" w14:paraId="776906E7"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133AC7C7" w14:textId="77777777">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Except for the requirement to maintain most records on a weekly (workweek) basis to ensure compliance with FLSA monetary provisions, there are no special circumstances associated with this information collection.</w:t>
      </w:r>
    </w:p>
    <w:p w:rsidRPr="00BE46DA" w:rsidR="00BE46DA" w:rsidP="00BE46DA" w:rsidRDefault="00BE46DA" w14:paraId="510EDA82"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41E1966D"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b/>
        <w:t>8.</w:t>
      </w:r>
      <w:r w:rsidRPr="00BE46DA">
        <w:rPr>
          <w:rFonts w:ascii="Times New Roman" w:hAnsi="Times New Roman" w:eastAsia="Times New Roman" w:cs="Times New Roman"/>
          <w:sz w:val="24"/>
          <w:szCs w:val="24"/>
        </w:rPr>
        <w:tab/>
        <w:t xml:space="preserve"> I</w:t>
      </w:r>
      <w:r w:rsidRPr="00BE46DA">
        <w:rPr>
          <w:rFonts w:ascii="Times New Roman" w:hAnsi="Times New Roman" w:eastAsia="Times New Roman" w:cs="Times New Roman"/>
          <w:b/>
          <w:sz w:val="24"/>
          <w:szCs w:val="24"/>
        </w:rPr>
        <w:t xml:space="preserve">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BE46DA" w:rsidR="00BE46DA" w:rsidP="00BE46DA" w:rsidRDefault="00BE46DA" w14:paraId="0654AE57"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p>
    <w:p w:rsidRPr="00BE46DA" w:rsidR="00BE46DA" w:rsidP="00BE46DA" w:rsidRDefault="00BE46DA" w14:paraId="79B0F1CE"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b/>
      </w:r>
      <w:r w:rsidRPr="00BE46DA">
        <w:rPr>
          <w:rFonts w:ascii="Times New Roman" w:hAnsi="Times New Roman" w:eastAsia="Times New Roman" w:cs="Times New Roman"/>
          <w:b/>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E46DA" w:rsidR="00BE46DA" w:rsidP="00BE46DA" w:rsidRDefault="00BE46DA" w14:paraId="14396081"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p>
    <w:p w:rsidRPr="00BE46DA" w:rsidR="00BE46DA" w:rsidP="00BE46DA" w:rsidRDefault="00BE46DA" w14:paraId="7837E14B"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rPr>
        <w:tab/>
      </w:r>
      <w:r w:rsidRPr="00BE46DA">
        <w:rPr>
          <w:rFonts w:ascii="Times New Roman" w:hAnsi="Times New Roman" w:eastAsia="Times New Roman" w:cs="Times New Roman"/>
          <w:b/>
          <w:sz w:val="24"/>
          <w:szCs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Pr="00BE46DA">
        <w:rPr>
          <w:rFonts w:ascii="Times New Roman" w:hAnsi="Times New Roman" w:eastAsia="Times New Roman" w:cs="Times New Roman"/>
          <w:sz w:val="24"/>
          <w:szCs w:val="24"/>
        </w:rPr>
        <w:t xml:space="preserve"> </w:t>
      </w:r>
    </w:p>
    <w:p w:rsidRPr="00BE46DA" w:rsidR="00BE46DA" w:rsidP="00BE46DA" w:rsidRDefault="00BE46DA" w14:paraId="12CAEF70"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0E505277" w14:textId="14DB6415">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r>
      <w:r w:rsidR="00511446">
        <w:rPr>
          <w:rFonts w:ascii="Times New Roman" w:hAnsi="Times New Roman" w:eastAsia="Times New Roman" w:cs="Times New Roman"/>
          <w:sz w:val="24"/>
          <w:szCs w:val="24"/>
        </w:rPr>
        <w:t>As part of the NPRM, the</w:t>
      </w:r>
      <w:r w:rsidRPr="00BE46DA">
        <w:rPr>
          <w:rFonts w:ascii="Times New Roman" w:hAnsi="Times New Roman" w:eastAsia="Times New Roman" w:cs="Times New Roman"/>
          <w:sz w:val="24"/>
          <w:szCs w:val="24"/>
        </w:rPr>
        <w:t xml:space="preserve"> Department </w:t>
      </w:r>
      <w:r w:rsidR="00511446">
        <w:rPr>
          <w:rFonts w:ascii="Times New Roman" w:hAnsi="Times New Roman" w:eastAsia="Times New Roman" w:cs="Times New Roman"/>
          <w:sz w:val="24"/>
          <w:szCs w:val="24"/>
        </w:rPr>
        <w:t>will</w:t>
      </w:r>
      <w:r w:rsidRPr="00BE46DA">
        <w:rPr>
          <w:rFonts w:ascii="Times New Roman" w:hAnsi="Times New Roman" w:eastAsia="Times New Roman" w:cs="Times New Roman"/>
          <w:sz w:val="24"/>
          <w:szCs w:val="24"/>
        </w:rPr>
        <w:t xml:space="preserve"> invite public comments about the NPRM and its associated paperwork requirements. The NPRM </w:t>
      </w:r>
      <w:r w:rsidR="00511446">
        <w:rPr>
          <w:rFonts w:ascii="Times New Roman" w:hAnsi="Times New Roman" w:eastAsia="Times New Roman" w:cs="Times New Roman"/>
          <w:sz w:val="24"/>
          <w:szCs w:val="24"/>
        </w:rPr>
        <w:t xml:space="preserve">will </w:t>
      </w:r>
      <w:r w:rsidRPr="00BE46DA">
        <w:rPr>
          <w:rFonts w:ascii="Times New Roman" w:hAnsi="Times New Roman" w:eastAsia="Times New Roman" w:cs="Times New Roman"/>
          <w:sz w:val="24"/>
          <w:szCs w:val="24"/>
        </w:rPr>
        <w:t>concurrently s</w:t>
      </w:r>
      <w:r w:rsidR="00511446">
        <w:rPr>
          <w:rFonts w:ascii="Times New Roman" w:hAnsi="Times New Roman" w:eastAsia="Times New Roman" w:cs="Times New Roman"/>
          <w:sz w:val="24"/>
          <w:szCs w:val="24"/>
        </w:rPr>
        <w:t>eek</w:t>
      </w:r>
      <w:r w:rsidRPr="00BE46DA">
        <w:rPr>
          <w:rFonts w:ascii="Times New Roman" w:hAnsi="Times New Roman" w:eastAsia="Times New Roman" w:cs="Times New Roman"/>
          <w:sz w:val="24"/>
          <w:szCs w:val="24"/>
        </w:rPr>
        <w:t xml:space="preserve"> comments about the rulemaking’s effect on information collections.</w:t>
      </w:r>
    </w:p>
    <w:p w:rsidRPr="00BE46DA" w:rsidR="00BE46DA" w:rsidP="00BE46DA" w:rsidRDefault="00BE46DA" w14:paraId="3A784A3D"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r>
    </w:p>
    <w:p w:rsidRPr="00BE46DA" w:rsidR="00BE46DA" w:rsidP="00BE46DA" w:rsidRDefault="00BE46DA" w14:paraId="33C4EA0A" w14:textId="2120F8E8">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r>
      <w:r w:rsidR="00511446">
        <w:rPr>
          <w:rFonts w:ascii="Times New Roman" w:hAnsi="Times New Roman" w:eastAsia="Times New Roman" w:cs="Times New Roman"/>
          <w:sz w:val="24"/>
          <w:szCs w:val="24"/>
        </w:rPr>
        <w:t>The Department will address any comments received.</w:t>
      </w:r>
    </w:p>
    <w:p w:rsidRPr="00BE46DA" w:rsidR="00BE46DA" w:rsidP="00BE46DA" w:rsidRDefault="00BE46DA" w14:paraId="24536058"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p>
    <w:p w:rsidRPr="00BE46DA" w:rsidR="00BE46DA" w:rsidP="00511446" w:rsidRDefault="00BE46DA" w14:paraId="01F796C6" w14:textId="71F9E431">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rPr>
        <w:tab/>
      </w:r>
      <w:r w:rsidRPr="00BE46DA">
        <w:rPr>
          <w:rFonts w:ascii="Times New Roman" w:hAnsi="Times New Roman" w:eastAsia="Times New Roman" w:cs="Times New Roman"/>
          <w:b/>
          <w:sz w:val="24"/>
          <w:szCs w:val="24"/>
        </w:rPr>
        <w:tab/>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r>
    </w:p>
    <w:p w:rsidRPr="00BE46DA" w:rsidR="00BE46DA" w:rsidP="00BE46DA" w:rsidRDefault="00BE46DA" w14:paraId="125FEA25" w14:textId="77777777">
      <w:pPr>
        <w:spacing w:after="0" w:line="240" w:lineRule="auto"/>
        <w:ind w:left="720"/>
        <w:rPr>
          <w:rFonts w:ascii="Times New Roman" w:hAnsi="Times New Roman" w:eastAsia="Times New Roman" w:cs="Times New Roman"/>
          <w:color w:val="000000"/>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r>
    </w:p>
    <w:p w:rsidRPr="00BE46DA" w:rsidR="00BE46DA" w:rsidP="00BE46DA" w:rsidRDefault="00BE46DA" w14:paraId="04A65A79"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rPr>
        <w:tab/>
        <w:t>9.</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sz w:val="24"/>
          <w:szCs w:val="24"/>
        </w:rPr>
        <w:t>Explain any decision to provide any payment or gift to respondents, other than remuneration of contractors or grantees.</w:t>
      </w:r>
    </w:p>
    <w:p w:rsidRPr="00BE46DA" w:rsidR="00BE46DA" w:rsidP="00BE46DA" w:rsidRDefault="00BE46DA" w14:paraId="7CE993F1"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27DD8967" w14:textId="05B5EAA3">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ab/>
      </w:r>
      <w:r w:rsidRPr="00BE46DA">
        <w:rPr>
          <w:rFonts w:ascii="Times New Roman" w:hAnsi="Times New Roman" w:eastAsia="Times New Roman" w:cs="Times New Roman"/>
          <w:sz w:val="24"/>
          <w:szCs w:val="24"/>
        </w:rPr>
        <w:tab/>
        <w:t xml:space="preserve">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makes no payments or gifts to respondents completing these recordkeeping requirements.</w:t>
      </w:r>
    </w:p>
    <w:p w:rsidRPr="00BE46DA" w:rsidR="00BE46DA" w:rsidP="00BE46DA" w:rsidRDefault="00BE46DA" w14:paraId="78ECE9D7"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33D3CA80"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sz w:val="24"/>
          <w:szCs w:val="24"/>
        </w:rPr>
        <w:t>10.</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sz w:val="24"/>
          <w:szCs w:val="24"/>
        </w:rPr>
        <w:t>Describe any assurance of confidentiality provided to respondents and the basis for the assurance in statute, regulation, or agency policy.  If the collection requires a system of records notice (SORN) or privacy impact assessment (PIA), those should be cited and described here.</w:t>
      </w:r>
    </w:p>
    <w:p w:rsidRPr="00BE46DA" w:rsidR="00BE46DA" w:rsidP="00BE46DA" w:rsidRDefault="00BE46DA" w14:paraId="5F0C71D5" w14:textId="77777777">
      <w:pPr>
        <w:tabs>
          <w:tab w:val="right" w:pos="360"/>
        </w:tabs>
        <w:spacing w:after="0" w:line="240" w:lineRule="auto"/>
        <w:rPr>
          <w:rFonts w:ascii="Times New Roman" w:hAnsi="Times New Roman" w:eastAsia="Times New Roman" w:cs="Times New Roman"/>
          <w:sz w:val="24"/>
          <w:szCs w:val="24"/>
        </w:rPr>
      </w:pPr>
    </w:p>
    <w:p w:rsidRPr="00BE46DA" w:rsidR="00BE46DA" w:rsidP="00BE46DA" w:rsidRDefault="00BE46DA" w14:paraId="7B77D057" w14:textId="653A15DD">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makes no assurances of confidentiality to respondents.  As a practical matter, 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would only disclose information under these requests in accordance with the provisions of the Freedom of Information Act, 5 U.S.C. § 552, and the attendant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70, and the Privacy Act, 5 U.S.C. § 552a, with its attendant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71.</w:t>
      </w:r>
    </w:p>
    <w:p w:rsidRPr="00BE46DA" w:rsidR="00BE46DA" w:rsidP="00BE46DA" w:rsidRDefault="00BE46DA" w14:paraId="3E80A340" w14:textId="77777777">
      <w:pPr>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68039BA6"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rPr>
        <w:tab/>
        <w:t>11.</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E46DA" w:rsidR="00BE46DA" w:rsidP="00BE46DA" w:rsidRDefault="00BE46DA" w14:paraId="6D77217E"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0E4CD816" w14:textId="1B0DF041">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asks no sensitive questions in this information collection.</w:t>
      </w:r>
    </w:p>
    <w:p w:rsidRPr="00BE46DA" w:rsidR="00BE46DA" w:rsidP="00BE46DA" w:rsidRDefault="00BE46DA" w14:paraId="350A7A77"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6E090317"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b/>
        <w:t>12.</w:t>
      </w:r>
      <w:r w:rsidRPr="00BE46DA">
        <w:rPr>
          <w:rFonts w:ascii="Times New Roman" w:hAnsi="Times New Roman" w:eastAsia="Times New Roman" w:cs="Times New Roman"/>
          <w:b/>
          <w:sz w:val="24"/>
          <w:szCs w:val="24"/>
        </w:rPr>
        <w:tab/>
        <w:t>Provide estimates of the hour burden of the collection of information.  The statement should:</w:t>
      </w:r>
    </w:p>
    <w:p w:rsidRPr="00BE46DA" w:rsidR="00BE46DA" w:rsidP="00BE46DA" w:rsidRDefault="00BE46DA" w14:paraId="6AC87DB8"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p>
    <w:p w:rsidRPr="00BE46DA" w:rsidR="00BE46DA" w:rsidP="00BE46DA" w:rsidRDefault="00BE46DA" w14:paraId="288BD922"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E46DA" w:rsidR="00BE46DA" w:rsidP="00BE46DA" w:rsidRDefault="00BE46DA" w14:paraId="1815A660"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If this request for approval covers more than one form, provide separate hour burden estimates for each form and aggregate the hour burdens.</w:t>
      </w:r>
    </w:p>
    <w:p w:rsidRPr="00BE46DA" w:rsidR="00BE46DA" w:rsidP="00BE46DA" w:rsidRDefault="00BE46DA" w14:paraId="119C6D1F"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Provide estimates of annualized cost to respondents for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BE46DA" w:rsidR="00BE46DA" w:rsidP="00BE46DA" w:rsidRDefault="00BE46DA" w14:paraId="3912F33D"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270A2EBF" w14:textId="25E9602F">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The following table enumerates regulatory sections with an associated recordkeeping burden and distributes 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 xml:space="preserve">epartment </w:t>
      </w:r>
      <w:r w:rsidRPr="00BE46DA">
        <w:rPr>
          <w:rFonts w:ascii="Times New Roman" w:hAnsi="Times New Roman" w:eastAsia="Times New Roman" w:cs="Times New Roman"/>
          <w:sz w:val="24"/>
          <w:szCs w:val="24"/>
        </w:rPr>
        <w:t xml:space="preserve">estimates of the total number of employers, </w:t>
      </w:r>
      <w:r w:rsidRPr="00BE46DA">
        <w:rPr>
          <w:rFonts w:ascii="Times New Roman" w:hAnsi="Times New Roman" w:eastAsia="Times New Roman" w:cs="Times New Roman"/>
          <w:sz w:val="24"/>
          <w:szCs w:val="24"/>
        </w:rPr>
        <w:lastRenderedPageBreak/>
        <w:t xml:space="preserve">employees, and burden hours to each particular recordkeeping section.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Item 1 for a detailed discussion of each recordkeeping section, regardless of whether or not a burden exists.  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has used data provided by the Bureau of Labor Statistics (BLS), WHD Certificate Processing System, WHD enforcement data, WHD enforcement staff experience, and Department of Agriculture, National Agriculture Statistics Service to develop the following burden estimates.</w:t>
      </w:r>
    </w:p>
    <w:p w:rsidRPr="00BE46DA" w:rsidR="00BE46DA" w:rsidP="00BE46DA" w:rsidRDefault="00BE46DA" w14:paraId="4CB02915" w14:textId="77777777">
      <w:pPr>
        <w:tabs>
          <w:tab w:val="right" w:pos="360"/>
        </w:tabs>
        <w:spacing w:after="0" w:line="240" w:lineRule="auto"/>
        <w:ind w:left="720" w:hanging="720"/>
        <w:rPr>
          <w:rFonts w:ascii="Times New Roman" w:hAnsi="Times New Roman" w:eastAsia="Times New Roman" w:cs="Times New Roman"/>
          <w:sz w:val="24"/>
          <w:szCs w:val="24"/>
        </w:rPr>
      </w:pPr>
    </w:p>
    <w:tbl>
      <w:tblPr>
        <w:tblW w:w="8100" w:type="dxa"/>
        <w:tblInd w:w="828" w:type="dxa"/>
        <w:tblLayout w:type="fixed"/>
        <w:tblLook w:val="01E0" w:firstRow="1" w:lastRow="1" w:firstColumn="1" w:lastColumn="1" w:noHBand="0" w:noVBand="0"/>
      </w:tblPr>
      <w:tblGrid>
        <w:gridCol w:w="2700"/>
        <w:gridCol w:w="1800"/>
        <w:gridCol w:w="1620"/>
        <w:gridCol w:w="1980"/>
      </w:tblGrid>
      <w:tr w:rsidRPr="00BE46DA" w:rsidR="00BE46DA" w:rsidTr="003A4552" w14:paraId="61D0D75F" w14:textId="77777777">
        <w:tc>
          <w:tcPr>
            <w:tcW w:w="2700" w:type="dxa"/>
          </w:tcPr>
          <w:p w:rsidRPr="00BE46DA" w:rsidR="00BE46DA" w:rsidP="00BE46DA" w:rsidRDefault="00BE46DA" w14:paraId="1D24E059" w14:textId="77777777">
            <w:pPr>
              <w:spacing w:after="0" w:line="240" w:lineRule="auto"/>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u w:val="single"/>
              </w:rPr>
              <w:t>29 C.F.R §</w:t>
            </w:r>
          </w:p>
        </w:tc>
        <w:tc>
          <w:tcPr>
            <w:tcW w:w="1800" w:type="dxa"/>
          </w:tcPr>
          <w:p w:rsidRPr="00BE46DA" w:rsidR="00BE46DA" w:rsidP="00BE46DA" w:rsidRDefault="00BE46DA" w14:paraId="2ABF8861"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u w:val="single"/>
              </w:rPr>
              <w:t>Respondents</w:t>
            </w:r>
          </w:p>
        </w:tc>
        <w:tc>
          <w:tcPr>
            <w:tcW w:w="1620" w:type="dxa"/>
          </w:tcPr>
          <w:p w:rsidRPr="00BE46DA" w:rsidR="00BE46DA" w:rsidP="00BE46DA" w:rsidRDefault="00BE46DA" w14:paraId="10DFC71C"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u w:val="single"/>
              </w:rPr>
              <w:t>Responses</w:t>
            </w:r>
          </w:p>
        </w:tc>
        <w:tc>
          <w:tcPr>
            <w:tcW w:w="1980" w:type="dxa"/>
          </w:tcPr>
          <w:p w:rsidRPr="00BE46DA" w:rsidR="00BE46DA" w:rsidP="00BE46DA" w:rsidRDefault="00BE46DA" w14:paraId="73E636CA"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u w:val="single"/>
              </w:rPr>
              <w:t>Burden Hours</w:t>
            </w:r>
          </w:p>
        </w:tc>
      </w:tr>
      <w:tr w:rsidRPr="00BE46DA" w:rsidR="00BE46DA" w:rsidTr="003A4552" w14:paraId="7FB8351E" w14:textId="77777777">
        <w:tc>
          <w:tcPr>
            <w:tcW w:w="2700" w:type="dxa"/>
          </w:tcPr>
          <w:p w:rsidRPr="00BE46DA" w:rsidR="00BE46DA" w:rsidP="00BE46DA" w:rsidRDefault="00BE46DA" w14:paraId="23E3383F"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505.5</w:t>
            </w:r>
            <w:r w:rsidRPr="00BE46DA">
              <w:rPr>
                <w:rFonts w:ascii="Times New Roman" w:hAnsi="Times New Roman" w:eastAsia="Times New Roman" w:cs="Times New Roman"/>
                <w:sz w:val="24"/>
                <w:szCs w:val="24"/>
                <w:vertAlign w:val="superscript"/>
              </w:rPr>
              <w:footnoteReference w:id="1"/>
            </w:r>
          </w:p>
        </w:tc>
        <w:tc>
          <w:tcPr>
            <w:tcW w:w="1800" w:type="dxa"/>
          </w:tcPr>
          <w:p w:rsidRPr="00BE46DA" w:rsidR="00BE46DA" w:rsidP="00BE46DA" w:rsidRDefault="00BE46DA" w14:paraId="5EF18F7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7419CC7A"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1CC65504"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2F4EF9D7" w14:textId="77777777">
        <w:tc>
          <w:tcPr>
            <w:tcW w:w="2700" w:type="dxa"/>
          </w:tcPr>
          <w:p w:rsidRPr="00BE46DA" w:rsidR="00BE46DA" w:rsidP="00BE46DA" w:rsidRDefault="00BE46DA" w14:paraId="58DAC8B7"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516.2</w:t>
            </w:r>
            <w:r w:rsidRPr="00BE46DA">
              <w:rPr>
                <w:rFonts w:ascii="Times New Roman" w:hAnsi="Times New Roman" w:eastAsia="Times New Roman" w:cs="Times New Roman"/>
                <w:sz w:val="24"/>
                <w:szCs w:val="24"/>
                <w:vertAlign w:val="superscript"/>
              </w:rPr>
              <w:footnoteReference w:id="2"/>
            </w:r>
          </w:p>
        </w:tc>
        <w:tc>
          <w:tcPr>
            <w:tcW w:w="1800" w:type="dxa"/>
          </w:tcPr>
          <w:p w:rsidRPr="00BE46DA" w:rsidR="00BE46DA" w:rsidP="00BE46DA" w:rsidRDefault="00BE46DA" w14:paraId="5C53086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785,000*</w:t>
            </w:r>
          </w:p>
        </w:tc>
        <w:tc>
          <w:tcPr>
            <w:tcW w:w="1620" w:type="dxa"/>
          </w:tcPr>
          <w:p w:rsidRPr="00BE46DA" w:rsidR="00BE46DA" w:rsidP="00BE46DA" w:rsidRDefault="00BE46DA" w14:paraId="7875E474"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18,840,000</w:t>
            </w:r>
          </w:p>
        </w:tc>
        <w:tc>
          <w:tcPr>
            <w:tcW w:w="1980" w:type="dxa"/>
          </w:tcPr>
          <w:p w:rsidRPr="00BE46DA" w:rsidR="00BE46DA" w:rsidP="00BE46DA" w:rsidRDefault="00BE46DA" w14:paraId="5DCA273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628,000</w:t>
            </w:r>
          </w:p>
        </w:tc>
      </w:tr>
      <w:tr w:rsidRPr="00BE46DA" w:rsidR="00BE46DA" w:rsidTr="003A4552" w14:paraId="26787A8C" w14:textId="77777777">
        <w:tc>
          <w:tcPr>
            <w:tcW w:w="2700" w:type="dxa"/>
          </w:tcPr>
          <w:p w:rsidRPr="00BE46DA" w:rsidR="00BE46DA" w:rsidP="00BE46DA" w:rsidRDefault="00BE46DA" w14:paraId="03D381EE"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516.2</w:t>
            </w:r>
            <w:r w:rsidRPr="00BE46DA">
              <w:rPr>
                <w:rFonts w:ascii="Times New Roman" w:hAnsi="Times New Roman" w:eastAsia="Times New Roman" w:cs="Times New Roman"/>
                <w:sz w:val="24"/>
                <w:szCs w:val="24"/>
                <w:vertAlign w:val="superscript"/>
              </w:rPr>
              <w:footnoteReference w:id="3"/>
            </w:r>
          </w:p>
        </w:tc>
        <w:tc>
          <w:tcPr>
            <w:tcW w:w="1800" w:type="dxa"/>
          </w:tcPr>
          <w:p w:rsidRPr="00BE46DA" w:rsidR="00BE46DA" w:rsidP="00BE46DA" w:rsidRDefault="00BE46DA" w14:paraId="642C2C40"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2,616,667</w:t>
            </w:r>
          </w:p>
        </w:tc>
        <w:tc>
          <w:tcPr>
            <w:tcW w:w="1620" w:type="dxa"/>
          </w:tcPr>
          <w:p w:rsidRPr="00BE46DA" w:rsidR="00BE46DA" w:rsidP="00BE46DA" w:rsidRDefault="00BE46DA" w14:paraId="0DAA7436"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2,616,667</w:t>
            </w:r>
          </w:p>
        </w:tc>
        <w:tc>
          <w:tcPr>
            <w:tcW w:w="1980" w:type="dxa"/>
          </w:tcPr>
          <w:p w:rsidRPr="00BE46DA" w:rsidR="00BE46DA" w:rsidP="00BE46DA" w:rsidRDefault="00BE46DA" w14:paraId="5F38F0BD"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2,616,667</w:t>
            </w:r>
          </w:p>
        </w:tc>
      </w:tr>
      <w:tr w:rsidRPr="00BE46DA" w:rsidR="00BE46DA" w:rsidTr="003A4552" w14:paraId="072AD0D0" w14:textId="77777777">
        <w:tc>
          <w:tcPr>
            <w:tcW w:w="2700" w:type="dxa"/>
          </w:tcPr>
          <w:p w:rsidRPr="00BE46DA" w:rsidR="00BE46DA" w:rsidP="00BE46DA" w:rsidRDefault="00BE46DA" w14:paraId="7702184F" w14:textId="77777777">
            <w:pPr>
              <w:spacing w:after="0" w:line="240" w:lineRule="auto"/>
              <w:rPr>
                <w:rFonts w:ascii="Times New Roman" w:hAnsi="Times New Roman" w:eastAsia="Times New Roman" w:cs="Times New Roman"/>
                <w:b/>
                <w:sz w:val="24"/>
                <w:szCs w:val="24"/>
                <w:u w:val="single"/>
              </w:rPr>
            </w:pPr>
            <w:r w:rsidRPr="00BE46DA">
              <w:rPr>
                <w:rFonts w:ascii="Times New Roman" w:hAnsi="Times New Roman" w:eastAsia="Times New Roman" w:cs="Times New Roman"/>
                <w:b/>
                <w:sz w:val="24"/>
                <w:szCs w:val="24"/>
                <w:u w:val="single"/>
              </w:rPr>
              <w:lastRenderedPageBreak/>
              <w:t>29 C.F.R §</w:t>
            </w:r>
          </w:p>
        </w:tc>
        <w:tc>
          <w:tcPr>
            <w:tcW w:w="1800" w:type="dxa"/>
          </w:tcPr>
          <w:p w:rsidRPr="00BE46DA" w:rsidR="00BE46DA" w:rsidP="00BE46DA" w:rsidRDefault="00BE46DA" w14:paraId="266B8B8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u w:val="single"/>
              </w:rPr>
              <w:t>Respondents</w:t>
            </w:r>
          </w:p>
          <w:p w:rsidRPr="00BE46DA" w:rsidR="00BE46DA" w:rsidP="00BE46DA" w:rsidRDefault="00BE46DA" w14:paraId="06D4AB90" w14:textId="77777777">
            <w:pPr>
              <w:spacing w:after="0" w:line="240" w:lineRule="auto"/>
              <w:jc w:val="right"/>
              <w:rPr>
                <w:rFonts w:ascii="Times New Roman" w:hAnsi="Times New Roman" w:eastAsia="Times New Roman" w:cs="Times New Roman"/>
                <w:b/>
                <w:sz w:val="24"/>
                <w:szCs w:val="24"/>
                <w:u w:val="single"/>
              </w:rPr>
            </w:pPr>
          </w:p>
        </w:tc>
        <w:tc>
          <w:tcPr>
            <w:tcW w:w="1620" w:type="dxa"/>
          </w:tcPr>
          <w:p w:rsidRPr="00BE46DA" w:rsidR="00BE46DA" w:rsidP="00BE46DA" w:rsidRDefault="00BE46DA" w14:paraId="27C66DE9"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u w:val="single"/>
              </w:rPr>
              <w:t>Responses</w:t>
            </w:r>
          </w:p>
          <w:p w:rsidRPr="00BE46DA" w:rsidR="00BE46DA" w:rsidP="00BE46DA" w:rsidRDefault="00BE46DA" w14:paraId="027338C6" w14:textId="77777777">
            <w:pPr>
              <w:spacing w:after="0" w:line="240" w:lineRule="auto"/>
              <w:jc w:val="right"/>
              <w:rPr>
                <w:rFonts w:ascii="Times New Roman" w:hAnsi="Times New Roman" w:eastAsia="Times New Roman" w:cs="Times New Roman"/>
                <w:b/>
                <w:sz w:val="24"/>
                <w:szCs w:val="24"/>
                <w:u w:val="single"/>
              </w:rPr>
            </w:pPr>
          </w:p>
        </w:tc>
        <w:tc>
          <w:tcPr>
            <w:tcW w:w="1980" w:type="dxa"/>
          </w:tcPr>
          <w:p w:rsidRPr="00BE46DA" w:rsidR="00BE46DA" w:rsidP="00BE46DA" w:rsidRDefault="00BE46DA" w14:paraId="1955AF17" w14:textId="77777777">
            <w:pPr>
              <w:spacing w:after="0" w:line="240" w:lineRule="auto"/>
              <w:jc w:val="right"/>
              <w:rPr>
                <w:rFonts w:ascii="Times New Roman" w:hAnsi="Times New Roman" w:eastAsia="Times New Roman" w:cs="Times New Roman"/>
                <w:b/>
                <w:sz w:val="24"/>
                <w:szCs w:val="24"/>
                <w:u w:val="single"/>
              </w:rPr>
            </w:pPr>
            <w:r w:rsidRPr="00BE46DA">
              <w:rPr>
                <w:rFonts w:ascii="Times New Roman" w:hAnsi="Times New Roman" w:eastAsia="Times New Roman" w:cs="Times New Roman"/>
                <w:b/>
                <w:sz w:val="24"/>
                <w:szCs w:val="24"/>
                <w:u w:val="single"/>
              </w:rPr>
              <w:t>Burden Hours</w:t>
            </w:r>
          </w:p>
        </w:tc>
      </w:tr>
      <w:tr w:rsidRPr="00BE46DA" w:rsidR="00BE46DA" w:rsidTr="003A4552" w14:paraId="72ADFCA3" w14:textId="77777777">
        <w:tc>
          <w:tcPr>
            <w:tcW w:w="2700" w:type="dxa"/>
          </w:tcPr>
          <w:p w:rsidRPr="00BE46DA" w:rsidR="00BE46DA" w:rsidP="00BE46DA" w:rsidRDefault="00BE46DA" w14:paraId="109982AC"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516.3</w:t>
            </w:r>
            <w:r w:rsidRPr="00BE46DA">
              <w:rPr>
                <w:rFonts w:ascii="Times New Roman" w:hAnsi="Times New Roman" w:eastAsia="Times New Roman" w:cs="Times New Roman"/>
                <w:sz w:val="24"/>
                <w:szCs w:val="24"/>
                <w:vertAlign w:val="superscript"/>
              </w:rPr>
              <w:footnoteReference w:id="4"/>
            </w:r>
          </w:p>
        </w:tc>
        <w:tc>
          <w:tcPr>
            <w:tcW w:w="1800" w:type="dxa"/>
          </w:tcPr>
          <w:p w:rsidRPr="00BE46DA" w:rsidR="00BE46DA" w:rsidP="00BE46DA" w:rsidRDefault="00BE46DA" w14:paraId="6C36C26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0BCD7D1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65444BFE" w14:textId="77777777">
            <w:pPr>
              <w:spacing w:after="0" w:line="240" w:lineRule="auto"/>
              <w:jc w:val="right"/>
              <w:rPr>
                <w:rFonts w:ascii="Times New Roman" w:hAnsi="Times New Roman" w:eastAsia="Times New Roman" w:cs="Times New Roman"/>
                <w:sz w:val="24"/>
                <w:szCs w:val="24"/>
              </w:rPr>
            </w:pPr>
          </w:p>
          <w:p w:rsidRPr="00BE46DA" w:rsidR="00BE46DA" w:rsidP="00BE46DA" w:rsidRDefault="00BE46DA" w14:paraId="0824466A"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4D851878" w14:textId="77777777">
        <w:tc>
          <w:tcPr>
            <w:tcW w:w="2700" w:type="dxa"/>
          </w:tcPr>
          <w:p w:rsidRPr="00BE46DA" w:rsidR="00BE46DA" w:rsidP="00BE46DA" w:rsidRDefault="00BE46DA" w14:paraId="17C1F8E5"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516.5 &amp; 516.6</w:t>
            </w:r>
            <w:r w:rsidRPr="00BE46DA">
              <w:rPr>
                <w:rFonts w:ascii="Times New Roman" w:hAnsi="Times New Roman" w:eastAsia="Times New Roman" w:cs="Times New Roman"/>
                <w:sz w:val="24"/>
                <w:szCs w:val="24"/>
                <w:vertAlign w:val="superscript"/>
              </w:rPr>
              <w:footnoteReference w:id="5"/>
            </w:r>
          </w:p>
        </w:tc>
        <w:tc>
          <w:tcPr>
            <w:tcW w:w="1800" w:type="dxa"/>
          </w:tcPr>
          <w:p w:rsidRPr="00BE46DA" w:rsidR="00BE46DA" w:rsidP="00BE46DA" w:rsidRDefault="00BE46DA" w14:paraId="07763074"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5C2D7BA6"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57ED814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13C30E99" w14:textId="77777777">
        <w:tc>
          <w:tcPr>
            <w:tcW w:w="2700" w:type="dxa"/>
          </w:tcPr>
          <w:p w:rsidRPr="00BE46DA" w:rsidR="00BE46DA" w:rsidP="00BE46DA" w:rsidRDefault="00BE46DA" w14:paraId="06089CB9"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516.9</w:t>
            </w:r>
            <w:r w:rsidRPr="00BE46DA">
              <w:rPr>
                <w:rFonts w:ascii="Times New Roman" w:hAnsi="Times New Roman" w:eastAsia="Times New Roman" w:cs="Times New Roman"/>
                <w:sz w:val="24"/>
                <w:szCs w:val="24"/>
                <w:vertAlign w:val="superscript"/>
              </w:rPr>
              <w:footnoteReference w:id="6"/>
            </w:r>
          </w:p>
        </w:tc>
        <w:tc>
          <w:tcPr>
            <w:tcW w:w="1800" w:type="dxa"/>
          </w:tcPr>
          <w:p w:rsidRPr="00BE46DA" w:rsidR="00BE46DA" w:rsidP="00BE46DA" w:rsidRDefault="00BE46DA" w14:paraId="1371129E"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w:t>
            </w:r>
          </w:p>
        </w:tc>
        <w:tc>
          <w:tcPr>
            <w:tcW w:w="1620" w:type="dxa"/>
          </w:tcPr>
          <w:p w:rsidRPr="00BE46DA" w:rsidR="00BE46DA" w:rsidP="00BE46DA" w:rsidRDefault="00BE46DA" w14:paraId="73E3EDB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w:t>
            </w:r>
          </w:p>
        </w:tc>
        <w:tc>
          <w:tcPr>
            <w:tcW w:w="1980" w:type="dxa"/>
          </w:tcPr>
          <w:p w:rsidRPr="00BE46DA" w:rsidR="00BE46DA" w:rsidP="00BE46DA" w:rsidRDefault="00BE46DA" w14:paraId="0A23A023"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w:t>
            </w:r>
          </w:p>
        </w:tc>
      </w:tr>
      <w:tr w:rsidRPr="00BE46DA" w:rsidR="00BE46DA" w:rsidTr="003A4552" w14:paraId="003D4ABB" w14:textId="77777777">
        <w:tc>
          <w:tcPr>
            <w:tcW w:w="2700" w:type="dxa"/>
          </w:tcPr>
          <w:p w:rsidRPr="00BE46DA" w:rsidR="00BE46DA" w:rsidP="00BE46DA" w:rsidRDefault="00BE46DA" w14:paraId="3D13B9AE"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516.11; 516.12; 516.13; 516.14</w:t>
            </w:r>
            <w:r w:rsidRPr="00BE46DA">
              <w:rPr>
                <w:rFonts w:ascii="Times New Roman" w:hAnsi="Times New Roman" w:eastAsia="Times New Roman" w:cs="Times New Roman"/>
                <w:sz w:val="24"/>
                <w:szCs w:val="24"/>
                <w:vertAlign w:val="superscript"/>
              </w:rPr>
              <w:footnoteReference w:id="7"/>
            </w:r>
          </w:p>
        </w:tc>
        <w:tc>
          <w:tcPr>
            <w:tcW w:w="1800" w:type="dxa"/>
          </w:tcPr>
          <w:p w:rsidRPr="00BE46DA" w:rsidR="00BE46DA" w:rsidP="00BE46DA" w:rsidRDefault="00BE46DA" w14:paraId="38C7279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p w:rsidRPr="00BE46DA" w:rsidR="00BE46DA" w:rsidP="00BE46DA" w:rsidRDefault="00BE46DA" w14:paraId="4B46D4D3"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775F7DFD"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p w:rsidRPr="00BE46DA" w:rsidR="00BE46DA" w:rsidP="00BE46DA" w:rsidRDefault="00BE46DA" w14:paraId="25713CDC"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043897C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p w:rsidRPr="00BE46DA" w:rsidR="00BE46DA" w:rsidP="00BE46DA" w:rsidRDefault="00BE46DA" w14:paraId="0A231DDD"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5D0E4F98" w14:textId="77777777">
        <w:tc>
          <w:tcPr>
            <w:tcW w:w="2700" w:type="dxa"/>
          </w:tcPr>
          <w:p w:rsidRPr="00BE46DA" w:rsidR="00BE46DA" w:rsidP="00BE46DA" w:rsidRDefault="00BE46DA" w14:paraId="4A689830"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516.15, 551.3-.5</w:t>
            </w:r>
            <w:r w:rsidRPr="00BE46DA">
              <w:rPr>
                <w:rFonts w:ascii="Times New Roman" w:hAnsi="Times New Roman" w:eastAsia="Times New Roman" w:cs="Times New Roman"/>
                <w:sz w:val="24"/>
                <w:szCs w:val="24"/>
                <w:vertAlign w:val="superscript"/>
              </w:rPr>
              <w:footnoteReference w:id="8"/>
            </w:r>
          </w:p>
          <w:p w:rsidRPr="00BE46DA" w:rsidR="00BE46DA" w:rsidP="00BE46DA" w:rsidRDefault="00BE46DA" w14:paraId="29A34261"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516.16; 516.17; 516.18;</w:t>
            </w:r>
          </w:p>
          <w:p w:rsidRPr="00BE46DA" w:rsidR="00BE46DA" w:rsidP="00BE46DA" w:rsidRDefault="00BE46DA" w14:paraId="77365C66"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516.20; 516.21; 516.22;</w:t>
            </w:r>
          </w:p>
        </w:tc>
        <w:tc>
          <w:tcPr>
            <w:tcW w:w="1800" w:type="dxa"/>
          </w:tcPr>
          <w:p w:rsidRPr="00BE46DA" w:rsidR="00BE46DA" w:rsidP="00BE46DA" w:rsidRDefault="00BE46DA" w14:paraId="7B83BB19"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60</w:t>
            </w:r>
          </w:p>
          <w:p w:rsidRPr="00BE46DA" w:rsidR="00BE46DA" w:rsidP="00BE46DA" w:rsidRDefault="00BE46DA" w14:paraId="07ADACA4"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p w:rsidRPr="00BE46DA" w:rsidR="00BE46DA" w:rsidP="00BE46DA" w:rsidRDefault="00BE46DA" w14:paraId="2CC4BB1D"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124B0F7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4080</w:t>
            </w:r>
          </w:p>
          <w:p w:rsidRPr="00BE46DA" w:rsidR="00BE46DA" w:rsidP="00BE46DA" w:rsidRDefault="00BE46DA" w14:paraId="649D3074"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p w:rsidRPr="00BE46DA" w:rsidR="00BE46DA" w:rsidP="00BE46DA" w:rsidRDefault="00BE46DA" w14:paraId="7D58C560"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51990203"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68</w:t>
            </w:r>
          </w:p>
          <w:p w:rsidRPr="00BE46DA" w:rsidR="00BE46DA" w:rsidP="00BE46DA" w:rsidRDefault="00BE46DA" w14:paraId="75EF1CF4"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p w:rsidRPr="00BE46DA" w:rsidR="00BE46DA" w:rsidP="00BE46DA" w:rsidRDefault="00BE46DA" w14:paraId="7136C41C"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19509FB1" w14:textId="77777777">
        <w:tc>
          <w:tcPr>
            <w:tcW w:w="2700" w:type="dxa"/>
          </w:tcPr>
          <w:p w:rsidRPr="00BE46DA" w:rsidR="00BE46DA" w:rsidP="00BE46DA" w:rsidRDefault="00BE46DA" w14:paraId="091069F1"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516.23; 516.24</w:t>
            </w:r>
            <w:r w:rsidRPr="00BE46DA">
              <w:rPr>
                <w:rFonts w:ascii="Times New Roman" w:hAnsi="Times New Roman" w:eastAsia="Times New Roman" w:cs="Times New Roman"/>
                <w:sz w:val="24"/>
                <w:szCs w:val="24"/>
                <w:vertAlign w:val="superscript"/>
              </w:rPr>
              <w:footnoteReference w:id="9"/>
            </w:r>
          </w:p>
        </w:tc>
        <w:tc>
          <w:tcPr>
            <w:tcW w:w="1800" w:type="dxa"/>
          </w:tcPr>
          <w:p w:rsidRPr="00BE46DA" w:rsidR="00BE46DA" w:rsidP="00BE46DA" w:rsidRDefault="00BE46DA" w14:paraId="55BCEF5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4C3767B9"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0493131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329A82D2" w14:textId="77777777">
        <w:tc>
          <w:tcPr>
            <w:tcW w:w="2700" w:type="dxa"/>
          </w:tcPr>
          <w:p w:rsidRPr="00BE46DA" w:rsidR="00BE46DA" w:rsidP="00BE46DA" w:rsidRDefault="00BE46DA" w14:paraId="450B1B92" w14:textId="77777777">
            <w:pPr>
              <w:spacing w:after="0" w:line="240" w:lineRule="auto"/>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516.25 &amp; 516.26</w:t>
            </w:r>
            <w:r w:rsidRPr="00BE46DA">
              <w:rPr>
                <w:rFonts w:ascii="Times New Roman" w:hAnsi="Times New Roman" w:eastAsia="Times New Roman" w:cs="Times New Roman"/>
                <w:sz w:val="24"/>
                <w:szCs w:val="24"/>
                <w:vertAlign w:val="superscript"/>
              </w:rPr>
              <w:footnoteReference w:id="10"/>
            </w:r>
          </w:p>
        </w:tc>
        <w:tc>
          <w:tcPr>
            <w:tcW w:w="1800" w:type="dxa"/>
          </w:tcPr>
          <w:p w:rsidRPr="00BE46DA" w:rsidR="00BE46DA" w:rsidP="00BE46DA" w:rsidRDefault="00BE46DA" w14:paraId="562D9AD0"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2000</w:t>
            </w:r>
          </w:p>
        </w:tc>
        <w:tc>
          <w:tcPr>
            <w:tcW w:w="1620" w:type="dxa"/>
          </w:tcPr>
          <w:p w:rsidRPr="00BE46DA" w:rsidR="00BE46DA" w:rsidP="00BE46DA" w:rsidRDefault="00BE46DA" w14:paraId="2E98F12F"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24,000</w:t>
            </w:r>
          </w:p>
        </w:tc>
        <w:tc>
          <w:tcPr>
            <w:tcW w:w="1980" w:type="dxa"/>
          </w:tcPr>
          <w:p w:rsidRPr="00BE46DA" w:rsidR="00BE46DA" w:rsidP="00BE46DA" w:rsidRDefault="00BE46DA" w14:paraId="3C6966D3"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2000</w:t>
            </w:r>
          </w:p>
        </w:tc>
      </w:tr>
      <w:tr w:rsidRPr="00BE46DA" w:rsidR="00BE46DA" w:rsidTr="003A4552" w14:paraId="3D40313D" w14:textId="77777777">
        <w:tc>
          <w:tcPr>
            <w:tcW w:w="2700" w:type="dxa"/>
          </w:tcPr>
          <w:p w:rsidRPr="00BE46DA" w:rsidR="00BE46DA" w:rsidP="00BE46DA" w:rsidRDefault="00BE46DA" w14:paraId="6C9987C8"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516.27</w:t>
            </w:r>
            <w:r w:rsidRPr="00BE46DA">
              <w:rPr>
                <w:rFonts w:ascii="Times New Roman" w:hAnsi="Times New Roman" w:eastAsia="Times New Roman" w:cs="Times New Roman"/>
                <w:sz w:val="24"/>
                <w:szCs w:val="24"/>
                <w:vertAlign w:val="superscript"/>
              </w:rPr>
              <w:footnoteReference w:id="11"/>
            </w:r>
          </w:p>
        </w:tc>
        <w:tc>
          <w:tcPr>
            <w:tcW w:w="1800" w:type="dxa"/>
          </w:tcPr>
          <w:p w:rsidRPr="00BE46DA" w:rsidR="00BE46DA" w:rsidP="00BE46DA" w:rsidRDefault="00BE46DA" w14:paraId="58FAE729"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2C82F221"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368F947C"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37AA054B" w14:textId="77777777">
        <w:tc>
          <w:tcPr>
            <w:tcW w:w="2700" w:type="dxa"/>
          </w:tcPr>
          <w:p w:rsidRPr="00BE46DA" w:rsidR="00BE46DA" w:rsidP="00BE46DA" w:rsidRDefault="00BE46DA" w14:paraId="62ADC2FB"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516.28</w:t>
            </w:r>
            <w:r w:rsidRPr="00BE46DA">
              <w:rPr>
                <w:rFonts w:ascii="Times New Roman" w:hAnsi="Times New Roman" w:eastAsia="Times New Roman" w:cs="Times New Roman"/>
                <w:sz w:val="24"/>
                <w:szCs w:val="24"/>
                <w:vertAlign w:val="superscript"/>
              </w:rPr>
              <w:footnoteReference w:id="12"/>
            </w:r>
          </w:p>
        </w:tc>
        <w:tc>
          <w:tcPr>
            <w:tcW w:w="1800" w:type="dxa"/>
          </w:tcPr>
          <w:p w:rsidRPr="00BE46DA" w:rsidR="00BE46DA" w:rsidP="00BE46DA" w:rsidRDefault="00BE46DA" w14:paraId="3F1DFE83"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29,296</w:t>
            </w:r>
          </w:p>
        </w:tc>
        <w:tc>
          <w:tcPr>
            <w:tcW w:w="1620" w:type="dxa"/>
          </w:tcPr>
          <w:p w:rsidRPr="00BE46DA" w:rsidR="00BE46DA" w:rsidP="00BE46DA" w:rsidRDefault="00BE46DA" w14:paraId="7CB9AD9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703,104</w:t>
            </w:r>
          </w:p>
        </w:tc>
        <w:tc>
          <w:tcPr>
            <w:tcW w:w="1980" w:type="dxa"/>
          </w:tcPr>
          <w:p w:rsidRPr="00BE46DA" w:rsidR="00BE46DA" w:rsidP="00BE46DA" w:rsidRDefault="00BE46DA" w14:paraId="7A44ACE7"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1,953</w:t>
            </w:r>
          </w:p>
        </w:tc>
      </w:tr>
      <w:tr w:rsidRPr="00BE46DA" w:rsidR="00BE46DA" w:rsidTr="003A4552" w14:paraId="69579A6D" w14:textId="77777777">
        <w:tc>
          <w:tcPr>
            <w:tcW w:w="2700" w:type="dxa"/>
          </w:tcPr>
          <w:p w:rsidRPr="00BE46DA" w:rsidR="00BE46DA" w:rsidP="00BE46DA" w:rsidRDefault="00BE46DA" w14:paraId="1099CCF7" w14:textId="77777777">
            <w:pPr>
              <w:spacing w:after="0" w:line="240" w:lineRule="auto"/>
              <w:rPr>
                <w:rFonts w:ascii="Times New Roman" w:hAnsi="Times New Roman" w:eastAsia="Times New Roman" w:cs="Times New Roman"/>
                <w:b/>
                <w:sz w:val="24"/>
                <w:szCs w:val="24"/>
                <w:u w:val="single"/>
              </w:rPr>
            </w:pPr>
          </w:p>
          <w:p w:rsidRPr="00BE46DA" w:rsidR="00BE46DA" w:rsidP="00BE46DA" w:rsidRDefault="00BE46DA" w14:paraId="7758D47A"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516.29</w:t>
            </w:r>
            <w:r w:rsidRPr="00BE46DA">
              <w:rPr>
                <w:rFonts w:ascii="Times New Roman" w:hAnsi="Times New Roman" w:eastAsia="Times New Roman" w:cs="Times New Roman"/>
                <w:sz w:val="24"/>
                <w:szCs w:val="24"/>
                <w:vertAlign w:val="superscript"/>
              </w:rPr>
              <w:footnoteReference w:id="13"/>
            </w:r>
          </w:p>
        </w:tc>
        <w:tc>
          <w:tcPr>
            <w:tcW w:w="1800" w:type="dxa"/>
          </w:tcPr>
          <w:p w:rsidRPr="00BE46DA" w:rsidR="00BE46DA" w:rsidP="00BE46DA" w:rsidRDefault="00BE46DA" w14:paraId="25DC47BB" w14:textId="77777777">
            <w:pPr>
              <w:spacing w:after="0" w:line="240" w:lineRule="auto"/>
              <w:jc w:val="right"/>
              <w:rPr>
                <w:rFonts w:ascii="Times New Roman" w:hAnsi="Times New Roman" w:eastAsia="Times New Roman" w:cs="Times New Roman"/>
                <w:b/>
                <w:sz w:val="24"/>
                <w:szCs w:val="24"/>
                <w:u w:val="single"/>
              </w:rPr>
            </w:pPr>
          </w:p>
          <w:p w:rsidRPr="00BE46DA" w:rsidR="00BE46DA" w:rsidP="00BE46DA" w:rsidRDefault="00BE46DA" w14:paraId="0EB88AB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58ADF6F4" w14:textId="77777777">
            <w:pPr>
              <w:spacing w:after="0" w:line="240" w:lineRule="auto"/>
              <w:jc w:val="right"/>
              <w:rPr>
                <w:rFonts w:ascii="Times New Roman" w:hAnsi="Times New Roman" w:eastAsia="Times New Roman" w:cs="Times New Roman"/>
                <w:b/>
                <w:sz w:val="24"/>
                <w:szCs w:val="24"/>
                <w:u w:val="single"/>
              </w:rPr>
            </w:pPr>
          </w:p>
          <w:p w:rsidRPr="00BE46DA" w:rsidR="00BE46DA" w:rsidP="00BE46DA" w:rsidRDefault="00BE46DA" w14:paraId="24E7C72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6ACF2AAE" w14:textId="77777777">
            <w:pPr>
              <w:spacing w:after="0" w:line="240" w:lineRule="auto"/>
              <w:jc w:val="right"/>
              <w:rPr>
                <w:rFonts w:ascii="Times New Roman" w:hAnsi="Times New Roman" w:eastAsia="Times New Roman" w:cs="Times New Roman"/>
                <w:b/>
                <w:sz w:val="24"/>
                <w:szCs w:val="24"/>
                <w:u w:val="single"/>
              </w:rPr>
            </w:pPr>
          </w:p>
          <w:p w:rsidRPr="00BE46DA" w:rsidR="00BE46DA" w:rsidP="00BE46DA" w:rsidRDefault="00BE46DA" w14:paraId="28A5526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5E98BC53" w14:textId="77777777">
        <w:tc>
          <w:tcPr>
            <w:tcW w:w="2700" w:type="dxa"/>
          </w:tcPr>
          <w:p w:rsidRPr="00BE46DA" w:rsidR="00BE46DA" w:rsidP="00BE46DA" w:rsidRDefault="00BE46DA" w14:paraId="60CC3358"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u w:val="single"/>
              </w:rPr>
              <w:t>29 C.F.R §</w:t>
            </w:r>
          </w:p>
        </w:tc>
        <w:tc>
          <w:tcPr>
            <w:tcW w:w="1800" w:type="dxa"/>
          </w:tcPr>
          <w:p w:rsidRPr="00BE46DA" w:rsidR="00BE46DA" w:rsidP="00BE46DA" w:rsidRDefault="00BE46DA" w14:paraId="14DA9874"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u w:val="single"/>
              </w:rPr>
              <w:t>Respondents</w:t>
            </w:r>
          </w:p>
        </w:tc>
        <w:tc>
          <w:tcPr>
            <w:tcW w:w="1620" w:type="dxa"/>
          </w:tcPr>
          <w:p w:rsidRPr="00BE46DA" w:rsidR="00BE46DA" w:rsidP="00BE46DA" w:rsidRDefault="00BE46DA" w14:paraId="211759AF"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u w:val="single"/>
              </w:rPr>
              <w:t>Responses</w:t>
            </w:r>
          </w:p>
        </w:tc>
        <w:tc>
          <w:tcPr>
            <w:tcW w:w="1980" w:type="dxa"/>
          </w:tcPr>
          <w:p w:rsidRPr="00BE46DA" w:rsidR="00BE46DA" w:rsidP="00BE46DA" w:rsidRDefault="00BE46DA" w14:paraId="17D84340"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u w:val="single"/>
              </w:rPr>
              <w:t>Burden Hours</w:t>
            </w:r>
          </w:p>
        </w:tc>
      </w:tr>
      <w:tr w:rsidRPr="00BE46DA" w:rsidR="00BE46DA" w:rsidTr="003A4552" w14:paraId="13A924FC" w14:textId="77777777">
        <w:tc>
          <w:tcPr>
            <w:tcW w:w="2700" w:type="dxa"/>
          </w:tcPr>
          <w:p w:rsidRPr="00BE46DA" w:rsidR="00BE46DA" w:rsidP="00BE46DA" w:rsidRDefault="00BE46DA" w14:paraId="247DA055"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516.31</w:t>
            </w:r>
            <w:r w:rsidRPr="00BE46DA">
              <w:rPr>
                <w:rFonts w:ascii="Times New Roman" w:hAnsi="Times New Roman" w:eastAsia="Times New Roman" w:cs="Times New Roman"/>
                <w:sz w:val="24"/>
                <w:szCs w:val="24"/>
                <w:vertAlign w:val="superscript"/>
              </w:rPr>
              <w:footnoteReference w:id="14"/>
            </w:r>
          </w:p>
        </w:tc>
        <w:tc>
          <w:tcPr>
            <w:tcW w:w="1800" w:type="dxa"/>
          </w:tcPr>
          <w:p w:rsidRPr="00BE46DA" w:rsidR="00BE46DA" w:rsidP="00BE46DA" w:rsidRDefault="00BE46DA" w14:paraId="027CB11A"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NA</w:t>
            </w:r>
          </w:p>
        </w:tc>
        <w:tc>
          <w:tcPr>
            <w:tcW w:w="1620" w:type="dxa"/>
          </w:tcPr>
          <w:p w:rsidRPr="00BE46DA" w:rsidR="00BE46DA" w:rsidP="00BE46DA" w:rsidRDefault="00BE46DA" w14:paraId="04A2EC3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NA</w:t>
            </w:r>
          </w:p>
        </w:tc>
        <w:tc>
          <w:tcPr>
            <w:tcW w:w="1980" w:type="dxa"/>
          </w:tcPr>
          <w:p w:rsidRPr="00BE46DA" w:rsidR="00BE46DA" w:rsidP="00BE46DA" w:rsidRDefault="00BE46DA" w14:paraId="794CD58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NA</w:t>
            </w:r>
          </w:p>
        </w:tc>
      </w:tr>
      <w:tr w:rsidRPr="00BE46DA" w:rsidR="00BE46DA" w:rsidTr="003A4552" w14:paraId="77C06D31" w14:textId="77777777">
        <w:tc>
          <w:tcPr>
            <w:tcW w:w="2700" w:type="dxa"/>
          </w:tcPr>
          <w:p w:rsidRPr="00BE46DA" w:rsidR="00BE46DA" w:rsidP="00BE46DA" w:rsidRDefault="00BE46DA" w14:paraId="5AFC86AD"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516.33</w:t>
            </w:r>
            <w:r w:rsidRPr="00BE46DA">
              <w:rPr>
                <w:rFonts w:ascii="Times New Roman" w:hAnsi="Times New Roman" w:eastAsia="Times New Roman" w:cs="Times New Roman"/>
                <w:sz w:val="24"/>
                <w:szCs w:val="24"/>
                <w:vertAlign w:val="superscript"/>
              </w:rPr>
              <w:footnoteReference w:id="15"/>
            </w:r>
          </w:p>
        </w:tc>
        <w:tc>
          <w:tcPr>
            <w:tcW w:w="1800" w:type="dxa"/>
          </w:tcPr>
          <w:p w:rsidRPr="00BE46DA" w:rsidR="00BE46DA" w:rsidP="00BE46DA" w:rsidRDefault="00BE46DA" w14:paraId="24C77E5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86,631</w:t>
            </w:r>
          </w:p>
        </w:tc>
        <w:tc>
          <w:tcPr>
            <w:tcW w:w="1620" w:type="dxa"/>
          </w:tcPr>
          <w:p w:rsidRPr="00BE46DA" w:rsidR="00BE46DA" w:rsidP="00BE46DA" w:rsidRDefault="00BE46DA" w14:paraId="144724EE"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107,396</w:t>
            </w:r>
          </w:p>
        </w:tc>
        <w:tc>
          <w:tcPr>
            <w:tcW w:w="1980" w:type="dxa"/>
          </w:tcPr>
          <w:p w:rsidRPr="00BE46DA" w:rsidR="00BE46DA" w:rsidP="00BE46DA" w:rsidRDefault="00BE46DA" w14:paraId="086076F6"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3580</w:t>
            </w:r>
          </w:p>
        </w:tc>
      </w:tr>
      <w:tr w:rsidRPr="00BE46DA" w:rsidR="00BE46DA" w:rsidTr="003A4552" w14:paraId="01EF7309" w14:textId="77777777">
        <w:tc>
          <w:tcPr>
            <w:tcW w:w="2700" w:type="dxa"/>
          </w:tcPr>
          <w:p w:rsidRPr="00BE46DA" w:rsidR="00BE46DA" w:rsidP="00BE46DA" w:rsidRDefault="00BE46DA" w14:paraId="2C29E8FD" w14:textId="77777777">
            <w:pPr>
              <w:spacing w:after="0" w:line="240" w:lineRule="auto"/>
              <w:rPr>
                <w:rFonts w:ascii="Times New Roman" w:hAnsi="Times New Roman" w:eastAsia="Times New Roman" w:cs="Times New Roman"/>
                <w:sz w:val="24"/>
                <w:szCs w:val="24"/>
              </w:rPr>
            </w:pPr>
          </w:p>
        </w:tc>
        <w:tc>
          <w:tcPr>
            <w:tcW w:w="1800" w:type="dxa"/>
          </w:tcPr>
          <w:p w:rsidRPr="00BE46DA" w:rsidR="00BE46DA" w:rsidP="00BE46DA" w:rsidRDefault="00BE46DA" w14:paraId="5EDBF2DF" w14:textId="77777777">
            <w:pPr>
              <w:spacing w:after="0" w:line="240" w:lineRule="auto"/>
              <w:jc w:val="right"/>
              <w:rPr>
                <w:rFonts w:ascii="Times New Roman" w:hAnsi="Times New Roman" w:eastAsia="Times New Roman" w:cs="Times New Roman"/>
                <w:sz w:val="24"/>
                <w:szCs w:val="24"/>
              </w:rPr>
            </w:pPr>
          </w:p>
        </w:tc>
        <w:tc>
          <w:tcPr>
            <w:tcW w:w="1620" w:type="dxa"/>
          </w:tcPr>
          <w:p w:rsidRPr="00BE46DA" w:rsidR="00BE46DA" w:rsidP="00BE46DA" w:rsidRDefault="00BE46DA" w14:paraId="3701415C" w14:textId="77777777">
            <w:pPr>
              <w:spacing w:after="0" w:line="240" w:lineRule="auto"/>
              <w:jc w:val="right"/>
              <w:rPr>
                <w:rFonts w:ascii="Times New Roman" w:hAnsi="Times New Roman" w:eastAsia="Times New Roman" w:cs="Times New Roman"/>
                <w:sz w:val="24"/>
                <w:szCs w:val="24"/>
              </w:rPr>
            </w:pPr>
          </w:p>
        </w:tc>
        <w:tc>
          <w:tcPr>
            <w:tcW w:w="1980" w:type="dxa"/>
          </w:tcPr>
          <w:p w:rsidRPr="00BE46DA" w:rsidR="00BE46DA" w:rsidP="00BE46DA" w:rsidRDefault="00BE46DA" w14:paraId="463532EC" w14:textId="77777777">
            <w:pPr>
              <w:spacing w:after="0" w:line="240" w:lineRule="auto"/>
              <w:jc w:val="right"/>
              <w:rPr>
                <w:rFonts w:ascii="Times New Roman" w:hAnsi="Times New Roman" w:eastAsia="Times New Roman" w:cs="Times New Roman"/>
                <w:sz w:val="24"/>
                <w:szCs w:val="24"/>
              </w:rPr>
            </w:pPr>
          </w:p>
        </w:tc>
      </w:tr>
      <w:tr w:rsidRPr="00BE46DA" w:rsidR="00BE46DA" w:rsidTr="003A4552" w14:paraId="3C0F1FBB" w14:textId="77777777">
        <w:tc>
          <w:tcPr>
            <w:tcW w:w="2700" w:type="dxa"/>
          </w:tcPr>
          <w:p w:rsidRPr="00BE46DA" w:rsidR="00BE46DA" w:rsidP="00BE46DA" w:rsidRDefault="00BE46DA" w14:paraId="5A1CD7F1"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516.34</w:t>
            </w:r>
            <w:r w:rsidRPr="00BE46DA">
              <w:rPr>
                <w:rFonts w:ascii="Times New Roman" w:hAnsi="Times New Roman" w:eastAsia="Times New Roman" w:cs="Times New Roman"/>
                <w:sz w:val="24"/>
                <w:szCs w:val="24"/>
                <w:vertAlign w:val="superscript"/>
              </w:rPr>
              <w:footnoteReference w:id="16"/>
            </w:r>
          </w:p>
        </w:tc>
        <w:tc>
          <w:tcPr>
            <w:tcW w:w="1800" w:type="dxa"/>
          </w:tcPr>
          <w:p w:rsidRPr="00BE46DA" w:rsidR="00BE46DA" w:rsidP="00BE46DA" w:rsidRDefault="00BE46DA" w14:paraId="1F9510D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15,000</w:t>
            </w:r>
          </w:p>
        </w:tc>
        <w:tc>
          <w:tcPr>
            <w:tcW w:w="1620" w:type="dxa"/>
          </w:tcPr>
          <w:p w:rsidRPr="00BE46DA" w:rsidR="00BE46DA" w:rsidP="00BE46DA" w:rsidRDefault="00BE46DA" w14:paraId="34B311B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300,000</w:t>
            </w:r>
          </w:p>
        </w:tc>
        <w:tc>
          <w:tcPr>
            <w:tcW w:w="1980" w:type="dxa"/>
          </w:tcPr>
          <w:p w:rsidRPr="00BE46DA" w:rsidR="00BE46DA" w:rsidP="00BE46DA" w:rsidRDefault="00BE46DA" w14:paraId="54BB99F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5,000</w:t>
            </w:r>
          </w:p>
        </w:tc>
      </w:tr>
      <w:tr w:rsidRPr="00BE46DA" w:rsidR="00BE46DA" w:rsidTr="003A4552" w14:paraId="17441AD4" w14:textId="77777777">
        <w:tc>
          <w:tcPr>
            <w:tcW w:w="2700" w:type="dxa"/>
          </w:tcPr>
          <w:p w:rsidRPr="00BE46DA" w:rsidR="00BE46DA" w:rsidP="00BE46DA" w:rsidRDefault="00BE46DA" w14:paraId="2B4111D7"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519.7 &amp; 519.17</w:t>
            </w:r>
            <w:r w:rsidRPr="00BE46DA">
              <w:rPr>
                <w:rFonts w:ascii="Times New Roman" w:hAnsi="Times New Roman" w:eastAsia="Times New Roman" w:cs="Times New Roman"/>
                <w:sz w:val="24"/>
                <w:szCs w:val="24"/>
                <w:vertAlign w:val="superscript"/>
              </w:rPr>
              <w:footnoteReference w:id="17"/>
            </w:r>
          </w:p>
        </w:tc>
        <w:tc>
          <w:tcPr>
            <w:tcW w:w="1800" w:type="dxa"/>
          </w:tcPr>
          <w:p w:rsidRPr="00BE46DA" w:rsidR="00BE46DA" w:rsidP="00BE46DA" w:rsidRDefault="00BE46DA" w14:paraId="7A5634D3"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256</w:t>
            </w:r>
          </w:p>
        </w:tc>
        <w:tc>
          <w:tcPr>
            <w:tcW w:w="1620" w:type="dxa"/>
          </w:tcPr>
          <w:p w:rsidRPr="00BE46DA" w:rsidR="00BE46DA" w:rsidP="00BE46DA" w:rsidRDefault="00BE46DA" w14:paraId="58358D0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4584</w:t>
            </w:r>
          </w:p>
        </w:tc>
        <w:tc>
          <w:tcPr>
            <w:tcW w:w="1980" w:type="dxa"/>
          </w:tcPr>
          <w:p w:rsidRPr="00BE46DA" w:rsidR="00BE46DA" w:rsidP="00BE46DA" w:rsidRDefault="00BE46DA" w14:paraId="1970CBB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382</w:t>
            </w:r>
          </w:p>
        </w:tc>
      </w:tr>
      <w:tr w:rsidRPr="00BE46DA" w:rsidR="00BE46DA" w:rsidTr="003A4552" w14:paraId="759E1C10" w14:textId="77777777">
        <w:tc>
          <w:tcPr>
            <w:tcW w:w="2700" w:type="dxa"/>
          </w:tcPr>
          <w:p w:rsidRPr="00BE46DA" w:rsidR="00BE46DA" w:rsidP="00BE46DA" w:rsidRDefault="00BE46DA" w14:paraId="2AC5E759"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519.9 &amp; 519.19</w:t>
            </w:r>
            <w:r w:rsidRPr="00BE46DA">
              <w:rPr>
                <w:rFonts w:ascii="Times New Roman" w:hAnsi="Times New Roman" w:eastAsia="Times New Roman" w:cs="Times New Roman"/>
                <w:sz w:val="24"/>
                <w:szCs w:val="24"/>
                <w:vertAlign w:val="superscript"/>
              </w:rPr>
              <w:footnoteReference w:id="18"/>
            </w:r>
          </w:p>
        </w:tc>
        <w:tc>
          <w:tcPr>
            <w:tcW w:w="1800" w:type="dxa"/>
          </w:tcPr>
          <w:p w:rsidRPr="00BE46DA" w:rsidR="00BE46DA" w:rsidP="00BE46DA" w:rsidRDefault="00BE46DA" w14:paraId="0548FAE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5BCD506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6E92178B"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    0</w:t>
            </w:r>
          </w:p>
        </w:tc>
      </w:tr>
      <w:tr w:rsidRPr="00BE46DA" w:rsidR="00BE46DA" w:rsidTr="003A4552" w14:paraId="3BC43FE1" w14:textId="77777777">
        <w:tc>
          <w:tcPr>
            <w:tcW w:w="2700" w:type="dxa"/>
          </w:tcPr>
          <w:p w:rsidRPr="00BE46DA" w:rsidR="00BE46DA" w:rsidP="00BE46DA" w:rsidRDefault="00BE46DA" w14:paraId="4DA799A8"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520.204</w:t>
            </w:r>
            <w:r w:rsidRPr="00BE46DA">
              <w:rPr>
                <w:rFonts w:ascii="Times New Roman" w:hAnsi="Times New Roman" w:eastAsia="Times New Roman" w:cs="Times New Roman"/>
                <w:sz w:val="24"/>
                <w:szCs w:val="24"/>
                <w:vertAlign w:val="superscript"/>
              </w:rPr>
              <w:footnoteReference w:id="19"/>
            </w:r>
          </w:p>
        </w:tc>
        <w:tc>
          <w:tcPr>
            <w:tcW w:w="1800" w:type="dxa"/>
          </w:tcPr>
          <w:p w:rsidRPr="00BE46DA" w:rsidR="00BE46DA" w:rsidP="00BE46DA" w:rsidRDefault="00BE46DA" w14:paraId="31BEA803"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7A4036B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0C809441"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0 </w:t>
            </w:r>
          </w:p>
        </w:tc>
      </w:tr>
      <w:tr w:rsidRPr="00BE46DA" w:rsidR="00BE46DA" w:rsidTr="003A4552" w14:paraId="5D6C0BB7" w14:textId="77777777">
        <w:tc>
          <w:tcPr>
            <w:tcW w:w="2700" w:type="dxa"/>
          </w:tcPr>
          <w:p w:rsidRPr="00BE46DA" w:rsidR="00BE46DA" w:rsidP="00BE46DA" w:rsidRDefault="00BE46DA" w14:paraId="72D37267"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520.412</w:t>
            </w:r>
            <w:r w:rsidRPr="00BE46DA">
              <w:rPr>
                <w:rFonts w:ascii="Times New Roman" w:hAnsi="Times New Roman" w:eastAsia="Times New Roman" w:cs="Times New Roman"/>
                <w:sz w:val="24"/>
                <w:szCs w:val="24"/>
                <w:vertAlign w:val="superscript"/>
              </w:rPr>
              <w:footnoteReference w:id="20"/>
            </w:r>
          </w:p>
        </w:tc>
        <w:tc>
          <w:tcPr>
            <w:tcW w:w="1800" w:type="dxa"/>
          </w:tcPr>
          <w:p w:rsidRPr="00BE46DA" w:rsidR="00BE46DA" w:rsidP="00BE46DA" w:rsidRDefault="00BE46DA" w14:paraId="34D8C730"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7B5E5A5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6DBBEC7B"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73BC7B72" w14:textId="77777777">
        <w:tc>
          <w:tcPr>
            <w:tcW w:w="2700" w:type="dxa"/>
          </w:tcPr>
          <w:p w:rsidRPr="00BE46DA" w:rsidR="00BE46DA" w:rsidP="00BE46DA" w:rsidRDefault="00BE46DA" w14:paraId="150A4E04"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520.508</w:t>
            </w:r>
            <w:r w:rsidRPr="00BE46DA">
              <w:rPr>
                <w:rFonts w:ascii="Times New Roman" w:hAnsi="Times New Roman" w:eastAsia="Times New Roman" w:cs="Times New Roman"/>
                <w:sz w:val="24"/>
                <w:szCs w:val="24"/>
                <w:vertAlign w:val="superscript"/>
              </w:rPr>
              <w:footnoteReference w:id="21"/>
            </w:r>
          </w:p>
        </w:tc>
        <w:tc>
          <w:tcPr>
            <w:tcW w:w="1800" w:type="dxa"/>
          </w:tcPr>
          <w:p w:rsidRPr="00BE46DA" w:rsidR="00BE46DA" w:rsidP="00BE46DA" w:rsidRDefault="00BE46DA" w14:paraId="475F9D7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480</w:t>
            </w:r>
          </w:p>
        </w:tc>
        <w:tc>
          <w:tcPr>
            <w:tcW w:w="1620" w:type="dxa"/>
          </w:tcPr>
          <w:p w:rsidRPr="00BE46DA" w:rsidR="00BE46DA" w:rsidP="00BE46DA" w:rsidRDefault="00BE46DA" w14:paraId="3A287F93"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480</w:t>
            </w:r>
          </w:p>
        </w:tc>
        <w:tc>
          <w:tcPr>
            <w:tcW w:w="1980" w:type="dxa"/>
          </w:tcPr>
          <w:p w:rsidRPr="00BE46DA" w:rsidR="00BE46DA" w:rsidP="00BE46DA" w:rsidRDefault="00BE46DA" w14:paraId="3EB2FDB9"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4</w:t>
            </w:r>
          </w:p>
        </w:tc>
      </w:tr>
      <w:tr w:rsidRPr="00BE46DA" w:rsidR="00BE46DA" w:rsidTr="003A4552" w14:paraId="0D822545" w14:textId="77777777">
        <w:tc>
          <w:tcPr>
            <w:tcW w:w="2700" w:type="dxa"/>
          </w:tcPr>
          <w:p w:rsidRPr="00BE46DA" w:rsidR="00BE46DA" w:rsidP="00BE46DA" w:rsidRDefault="00BE46DA" w14:paraId="20D8AB11"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525.12 &amp; 525.16</w:t>
            </w:r>
            <w:r w:rsidRPr="00BE46DA">
              <w:rPr>
                <w:rFonts w:ascii="Times New Roman" w:hAnsi="Times New Roman" w:eastAsia="Times New Roman" w:cs="Times New Roman"/>
                <w:sz w:val="24"/>
                <w:szCs w:val="24"/>
                <w:vertAlign w:val="superscript"/>
              </w:rPr>
              <w:footnoteReference w:id="22"/>
            </w:r>
          </w:p>
        </w:tc>
        <w:tc>
          <w:tcPr>
            <w:tcW w:w="1800" w:type="dxa"/>
          </w:tcPr>
          <w:p w:rsidRPr="00BE46DA" w:rsidR="00BE46DA" w:rsidP="00BE46DA" w:rsidRDefault="00BE46DA" w14:paraId="33277F5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2,100</w:t>
            </w:r>
          </w:p>
        </w:tc>
        <w:tc>
          <w:tcPr>
            <w:tcW w:w="1620" w:type="dxa"/>
          </w:tcPr>
          <w:p w:rsidRPr="00BE46DA" w:rsidR="00BE46DA" w:rsidP="00BE46DA" w:rsidRDefault="00BE46DA" w14:paraId="0D4C45F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336,000</w:t>
            </w:r>
          </w:p>
        </w:tc>
        <w:tc>
          <w:tcPr>
            <w:tcW w:w="1980" w:type="dxa"/>
          </w:tcPr>
          <w:p w:rsidRPr="00BE46DA" w:rsidR="00BE46DA" w:rsidP="00BE46DA" w:rsidRDefault="00BE46DA" w14:paraId="42248153"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 168,000</w:t>
            </w:r>
          </w:p>
        </w:tc>
      </w:tr>
      <w:tr w:rsidRPr="00BE46DA" w:rsidR="00BE46DA" w:rsidTr="003A4552" w14:paraId="70F0934D" w14:textId="77777777">
        <w:tc>
          <w:tcPr>
            <w:tcW w:w="2700" w:type="dxa"/>
          </w:tcPr>
          <w:p w:rsidRPr="00BE46DA" w:rsidR="00BE46DA" w:rsidP="00BE46DA" w:rsidRDefault="00BE46DA" w14:paraId="54DC92EB"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525.18 &amp; 525.22</w:t>
            </w:r>
            <w:r w:rsidRPr="00BE46DA">
              <w:rPr>
                <w:rFonts w:ascii="Times New Roman" w:hAnsi="Times New Roman" w:eastAsia="Times New Roman" w:cs="Times New Roman"/>
                <w:sz w:val="24"/>
                <w:szCs w:val="24"/>
                <w:vertAlign w:val="superscript"/>
              </w:rPr>
              <w:footnoteReference w:id="23"/>
            </w:r>
          </w:p>
        </w:tc>
        <w:tc>
          <w:tcPr>
            <w:tcW w:w="1800" w:type="dxa"/>
          </w:tcPr>
          <w:p w:rsidRPr="00BE46DA" w:rsidR="00BE46DA" w:rsidP="00BE46DA" w:rsidRDefault="00BE46DA" w14:paraId="2CFD2CD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07AD39E7"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1B92FC95"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2BD40448" w14:textId="77777777">
        <w:tc>
          <w:tcPr>
            <w:tcW w:w="2700" w:type="dxa"/>
          </w:tcPr>
          <w:p w:rsidRPr="00BE46DA" w:rsidR="00BE46DA" w:rsidP="00BE46DA" w:rsidRDefault="00BE46DA" w14:paraId="584FF37F"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530.8 &amp;530.9</w:t>
            </w:r>
            <w:r w:rsidRPr="00BE46DA">
              <w:rPr>
                <w:rFonts w:ascii="Times New Roman" w:hAnsi="Times New Roman" w:eastAsia="Times New Roman" w:cs="Times New Roman"/>
                <w:sz w:val="24"/>
                <w:szCs w:val="24"/>
                <w:vertAlign w:val="superscript"/>
              </w:rPr>
              <w:footnoteReference w:id="24"/>
            </w:r>
          </w:p>
        </w:tc>
        <w:tc>
          <w:tcPr>
            <w:tcW w:w="1800" w:type="dxa"/>
          </w:tcPr>
          <w:p w:rsidRPr="00BE46DA" w:rsidR="00BE46DA" w:rsidP="00BE46DA" w:rsidRDefault="00BE46DA" w14:paraId="0E3D392A"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5DC6B48E"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2B09A38C"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6CED31C3" w14:textId="77777777">
        <w:tc>
          <w:tcPr>
            <w:tcW w:w="2700" w:type="dxa"/>
          </w:tcPr>
          <w:p w:rsidRPr="00BE46DA" w:rsidR="00BE46DA" w:rsidP="00BE46DA" w:rsidRDefault="00BE46DA" w14:paraId="7FB51080"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530.11</w:t>
            </w:r>
            <w:r w:rsidRPr="00BE46DA">
              <w:rPr>
                <w:rFonts w:ascii="Times New Roman" w:hAnsi="Times New Roman" w:eastAsia="Times New Roman" w:cs="Times New Roman"/>
                <w:sz w:val="24"/>
                <w:szCs w:val="24"/>
                <w:vertAlign w:val="superscript"/>
              </w:rPr>
              <w:footnoteReference w:id="25"/>
            </w:r>
          </w:p>
        </w:tc>
        <w:tc>
          <w:tcPr>
            <w:tcW w:w="1800" w:type="dxa"/>
          </w:tcPr>
          <w:p w:rsidRPr="00BE46DA" w:rsidR="00BE46DA" w:rsidP="00BE46DA" w:rsidRDefault="00BE46DA" w14:paraId="6046F03D"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1C7B4A2D"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40D9570C" w14:textId="77777777">
            <w:pPr>
              <w:spacing w:after="0" w:line="240" w:lineRule="auto"/>
              <w:ind w:right="72"/>
              <w:jc w:val="center"/>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                          0</w:t>
            </w:r>
          </w:p>
        </w:tc>
      </w:tr>
      <w:tr w:rsidRPr="00BE46DA" w:rsidR="00BE46DA" w:rsidTr="003A4552" w14:paraId="7248AE3B" w14:textId="77777777">
        <w:tc>
          <w:tcPr>
            <w:tcW w:w="2700" w:type="dxa"/>
          </w:tcPr>
          <w:p w:rsidRPr="00BE46DA" w:rsidR="00BE46DA" w:rsidP="00BE46DA" w:rsidRDefault="00BE46DA" w14:paraId="629AEDD7" w14:textId="77777777">
            <w:pPr>
              <w:spacing w:after="0" w:line="240" w:lineRule="auto"/>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547.1 &amp; 549.1</w:t>
            </w:r>
            <w:r w:rsidRPr="00BE46DA">
              <w:rPr>
                <w:rFonts w:ascii="Times New Roman" w:hAnsi="Times New Roman" w:eastAsia="Times New Roman" w:cs="Times New Roman"/>
                <w:sz w:val="24"/>
                <w:szCs w:val="24"/>
                <w:vertAlign w:val="superscript"/>
              </w:rPr>
              <w:footnoteReference w:id="26"/>
            </w:r>
          </w:p>
        </w:tc>
        <w:tc>
          <w:tcPr>
            <w:tcW w:w="1800" w:type="dxa"/>
          </w:tcPr>
          <w:p w:rsidRPr="00BE46DA" w:rsidR="00BE46DA" w:rsidP="00BE46DA" w:rsidRDefault="00BE46DA" w14:paraId="6CA32F70"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2,710,602</w:t>
            </w:r>
          </w:p>
        </w:tc>
        <w:tc>
          <w:tcPr>
            <w:tcW w:w="1620" w:type="dxa"/>
          </w:tcPr>
          <w:p w:rsidRPr="00BE46DA" w:rsidR="00BE46DA" w:rsidP="00BE46DA" w:rsidRDefault="00BE46DA" w14:paraId="4B5FCFD3"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1,924,527</w:t>
            </w:r>
          </w:p>
        </w:tc>
        <w:tc>
          <w:tcPr>
            <w:tcW w:w="1980" w:type="dxa"/>
          </w:tcPr>
          <w:p w:rsidRPr="00BE46DA" w:rsidR="00BE46DA" w:rsidP="00BE46DA" w:rsidRDefault="00BE46DA" w14:paraId="35B4C079"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1,069</w:t>
            </w:r>
          </w:p>
        </w:tc>
      </w:tr>
      <w:tr w:rsidRPr="00BE46DA" w:rsidR="00BE46DA" w:rsidTr="003A4552" w14:paraId="481C1A40" w14:textId="77777777">
        <w:tc>
          <w:tcPr>
            <w:tcW w:w="2700" w:type="dxa"/>
          </w:tcPr>
          <w:p w:rsidRPr="00BE46DA" w:rsidR="00BE46DA" w:rsidP="00BE46DA" w:rsidRDefault="00BE46DA" w14:paraId="69510A30"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548.4, 548.200, 548.400-.405</w:t>
            </w:r>
            <w:r w:rsidRPr="00BE46DA">
              <w:rPr>
                <w:rFonts w:ascii="Times New Roman" w:hAnsi="Times New Roman" w:eastAsia="Times New Roman" w:cs="Times New Roman"/>
                <w:sz w:val="24"/>
                <w:szCs w:val="24"/>
                <w:vertAlign w:val="superscript"/>
              </w:rPr>
              <w:footnoteReference w:id="27"/>
            </w:r>
          </w:p>
        </w:tc>
        <w:tc>
          <w:tcPr>
            <w:tcW w:w="1800" w:type="dxa"/>
          </w:tcPr>
          <w:p w:rsidRPr="00BE46DA" w:rsidR="00BE46DA" w:rsidP="00BE46DA" w:rsidRDefault="00BE46DA" w14:paraId="6500BDE9" w14:textId="77777777">
            <w:pPr>
              <w:spacing w:after="0" w:line="240" w:lineRule="auto"/>
              <w:jc w:val="right"/>
              <w:rPr>
                <w:rFonts w:ascii="Times New Roman" w:hAnsi="Times New Roman" w:eastAsia="Times New Roman" w:cs="Times New Roman"/>
                <w:sz w:val="24"/>
                <w:szCs w:val="24"/>
              </w:rPr>
            </w:pPr>
          </w:p>
          <w:p w:rsidRPr="00BE46DA" w:rsidR="00BE46DA" w:rsidP="00BE46DA" w:rsidRDefault="00BE46DA" w14:paraId="688271C1"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w:t>
            </w:r>
          </w:p>
        </w:tc>
        <w:tc>
          <w:tcPr>
            <w:tcW w:w="1620" w:type="dxa"/>
          </w:tcPr>
          <w:p w:rsidRPr="00BE46DA" w:rsidR="00BE46DA" w:rsidP="00BE46DA" w:rsidRDefault="00BE46DA" w14:paraId="6F52D858" w14:textId="77777777">
            <w:pPr>
              <w:spacing w:after="0" w:line="240" w:lineRule="auto"/>
              <w:jc w:val="right"/>
              <w:rPr>
                <w:rFonts w:ascii="Times New Roman" w:hAnsi="Times New Roman" w:eastAsia="Times New Roman" w:cs="Times New Roman"/>
                <w:sz w:val="24"/>
                <w:szCs w:val="24"/>
              </w:rPr>
            </w:pPr>
          </w:p>
          <w:p w:rsidRPr="00BE46DA" w:rsidR="00BE46DA" w:rsidP="00BE46DA" w:rsidRDefault="00BE46DA" w14:paraId="5842A300"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w:t>
            </w:r>
          </w:p>
        </w:tc>
        <w:tc>
          <w:tcPr>
            <w:tcW w:w="1980" w:type="dxa"/>
          </w:tcPr>
          <w:p w:rsidRPr="00BE46DA" w:rsidR="00BE46DA" w:rsidP="00BE46DA" w:rsidRDefault="00BE46DA" w14:paraId="0F741ABC" w14:textId="77777777">
            <w:pPr>
              <w:spacing w:after="0" w:line="240" w:lineRule="auto"/>
              <w:ind w:right="72"/>
              <w:jc w:val="right"/>
              <w:rPr>
                <w:rFonts w:ascii="Times New Roman" w:hAnsi="Times New Roman" w:eastAsia="Times New Roman" w:cs="Times New Roman"/>
                <w:sz w:val="24"/>
                <w:szCs w:val="24"/>
              </w:rPr>
            </w:pPr>
          </w:p>
          <w:p w:rsidRPr="00BE46DA" w:rsidR="00BE46DA" w:rsidP="00BE46DA" w:rsidRDefault="00BE46DA" w14:paraId="743248B4" w14:textId="77777777">
            <w:pPr>
              <w:spacing w:after="0" w:line="240" w:lineRule="auto"/>
              <w:jc w:val="center"/>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                       3</w:t>
            </w:r>
          </w:p>
        </w:tc>
      </w:tr>
      <w:tr w:rsidRPr="00BE46DA" w:rsidR="00BE46DA" w:rsidTr="003A4552" w14:paraId="04DDE944" w14:textId="77777777">
        <w:tc>
          <w:tcPr>
            <w:tcW w:w="2700" w:type="dxa"/>
          </w:tcPr>
          <w:p w:rsidRPr="00BE46DA" w:rsidR="00BE46DA" w:rsidP="00BE46DA" w:rsidRDefault="00BE46DA" w14:paraId="7927E2A3"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548.306</w:t>
            </w:r>
            <w:r w:rsidRPr="00BE46DA">
              <w:rPr>
                <w:rFonts w:ascii="Times New Roman" w:hAnsi="Times New Roman" w:eastAsia="Times New Roman" w:cs="Times New Roman"/>
                <w:sz w:val="24"/>
                <w:szCs w:val="24"/>
                <w:vertAlign w:val="superscript"/>
              </w:rPr>
              <w:footnoteReference w:id="28"/>
            </w:r>
          </w:p>
        </w:tc>
        <w:tc>
          <w:tcPr>
            <w:tcW w:w="1800" w:type="dxa"/>
          </w:tcPr>
          <w:p w:rsidRPr="00BE46DA" w:rsidR="00BE46DA" w:rsidP="00BE46DA" w:rsidRDefault="00BE46DA" w14:paraId="0A2E7BCF"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34505997"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0989C1D6"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6084140D" w14:textId="77777777">
        <w:tc>
          <w:tcPr>
            <w:tcW w:w="2700" w:type="dxa"/>
          </w:tcPr>
          <w:p w:rsidRPr="00BE46DA" w:rsidR="00BE46DA" w:rsidP="00BE46DA" w:rsidRDefault="00BE46DA" w14:paraId="504A83DC"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551.3-.5</w:t>
            </w:r>
            <w:r w:rsidRPr="00BE46DA">
              <w:rPr>
                <w:rFonts w:ascii="Times New Roman" w:hAnsi="Times New Roman" w:eastAsia="Times New Roman" w:cs="Times New Roman"/>
                <w:sz w:val="24"/>
                <w:szCs w:val="24"/>
                <w:vertAlign w:val="superscript"/>
              </w:rPr>
              <w:footnoteReference w:id="29"/>
            </w:r>
          </w:p>
        </w:tc>
        <w:tc>
          <w:tcPr>
            <w:tcW w:w="1800" w:type="dxa"/>
          </w:tcPr>
          <w:p w:rsidRPr="00BE46DA" w:rsidR="00BE46DA" w:rsidP="00BE46DA" w:rsidRDefault="00BE46DA" w14:paraId="55B16490"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116BD9C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718D9B19"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377AEA62" w14:textId="77777777">
        <w:tc>
          <w:tcPr>
            <w:tcW w:w="2700" w:type="dxa"/>
          </w:tcPr>
          <w:p w:rsidRPr="00BE46DA" w:rsidR="00BE46DA" w:rsidP="00BE46DA" w:rsidRDefault="00BE46DA" w14:paraId="46022E3C"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552.110</w:t>
            </w:r>
            <w:r w:rsidRPr="00BE46DA">
              <w:rPr>
                <w:rFonts w:ascii="Times New Roman" w:hAnsi="Times New Roman" w:eastAsia="Times New Roman" w:cs="Times New Roman"/>
                <w:sz w:val="24"/>
                <w:szCs w:val="24"/>
                <w:vertAlign w:val="superscript"/>
              </w:rPr>
              <w:footnoteReference w:id="30"/>
            </w:r>
          </w:p>
        </w:tc>
        <w:tc>
          <w:tcPr>
            <w:tcW w:w="1800" w:type="dxa"/>
          </w:tcPr>
          <w:p w:rsidRPr="00BE46DA" w:rsidR="00BE46DA" w:rsidP="00BE46DA" w:rsidRDefault="00BE46DA" w14:paraId="5CB482C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1409AAA4"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51E41EB5"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42E0E356" w14:textId="77777777">
        <w:tc>
          <w:tcPr>
            <w:tcW w:w="2700" w:type="dxa"/>
          </w:tcPr>
          <w:p w:rsidRPr="00BE46DA" w:rsidR="00BE46DA" w:rsidP="00BE46DA" w:rsidRDefault="00BE46DA" w14:paraId="017E8946"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553.50</w:t>
            </w:r>
            <w:r w:rsidRPr="00BE46DA">
              <w:rPr>
                <w:rFonts w:ascii="Times New Roman" w:hAnsi="Times New Roman" w:eastAsia="Times New Roman" w:cs="Times New Roman"/>
                <w:sz w:val="24"/>
                <w:szCs w:val="24"/>
                <w:vertAlign w:val="superscript"/>
              </w:rPr>
              <w:footnoteReference w:id="31"/>
            </w:r>
          </w:p>
        </w:tc>
        <w:tc>
          <w:tcPr>
            <w:tcW w:w="1800" w:type="dxa"/>
          </w:tcPr>
          <w:p w:rsidRPr="00BE46DA" w:rsidR="00BE46DA" w:rsidP="00BE46DA" w:rsidRDefault="00BE46DA" w14:paraId="6E64E37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154,320</w:t>
            </w:r>
          </w:p>
        </w:tc>
        <w:tc>
          <w:tcPr>
            <w:tcW w:w="1620" w:type="dxa"/>
          </w:tcPr>
          <w:p w:rsidRPr="00BE46DA" w:rsidR="00BE46DA" w:rsidP="00BE46DA" w:rsidRDefault="00BE46DA" w14:paraId="2F7776C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22,222,141</w:t>
            </w:r>
          </w:p>
        </w:tc>
        <w:tc>
          <w:tcPr>
            <w:tcW w:w="1980" w:type="dxa"/>
          </w:tcPr>
          <w:p w:rsidRPr="00BE46DA" w:rsidR="00BE46DA" w:rsidP="00BE46DA" w:rsidRDefault="00BE46DA" w14:paraId="15143278"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185,186</w:t>
            </w:r>
          </w:p>
        </w:tc>
      </w:tr>
      <w:tr w:rsidRPr="00BE46DA" w:rsidR="00BE46DA" w:rsidTr="003A4552" w14:paraId="41E3F0DA" w14:textId="77777777">
        <w:tc>
          <w:tcPr>
            <w:tcW w:w="2700" w:type="dxa"/>
          </w:tcPr>
          <w:p w:rsidRPr="00BE46DA" w:rsidR="00BE46DA" w:rsidP="00BE46DA" w:rsidRDefault="00BE46DA" w14:paraId="487E277E"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553.51</w:t>
            </w:r>
            <w:r w:rsidRPr="00BE46DA">
              <w:rPr>
                <w:rFonts w:ascii="Times New Roman" w:hAnsi="Times New Roman" w:eastAsia="Times New Roman" w:cs="Times New Roman"/>
                <w:sz w:val="24"/>
                <w:szCs w:val="24"/>
                <w:vertAlign w:val="superscript"/>
              </w:rPr>
              <w:footnoteReference w:id="32"/>
            </w:r>
          </w:p>
        </w:tc>
        <w:tc>
          <w:tcPr>
            <w:tcW w:w="1800" w:type="dxa"/>
          </w:tcPr>
          <w:p w:rsidRPr="00BE46DA" w:rsidR="00BE46DA" w:rsidP="00BE46DA" w:rsidRDefault="00BE46DA" w14:paraId="2ABDF107"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53D474B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188F05F3"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74130B0F" w14:textId="77777777">
        <w:tc>
          <w:tcPr>
            <w:tcW w:w="2700" w:type="dxa"/>
          </w:tcPr>
          <w:p w:rsidRPr="00BE46DA" w:rsidR="00BE46DA" w:rsidP="00BE46DA" w:rsidRDefault="00BE46DA" w14:paraId="609BB02A"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570.2</w:t>
            </w:r>
            <w:r w:rsidRPr="00BE46DA">
              <w:rPr>
                <w:rFonts w:ascii="Times New Roman" w:hAnsi="Times New Roman" w:eastAsia="Times New Roman" w:cs="Times New Roman"/>
                <w:sz w:val="24"/>
                <w:szCs w:val="24"/>
                <w:vertAlign w:val="superscript"/>
              </w:rPr>
              <w:footnoteReference w:id="33"/>
            </w:r>
          </w:p>
        </w:tc>
        <w:tc>
          <w:tcPr>
            <w:tcW w:w="1800" w:type="dxa"/>
          </w:tcPr>
          <w:p w:rsidRPr="00BE46DA" w:rsidR="00BE46DA" w:rsidP="00BE46DA" w:rsidRDefault="00BE46DA" w14:paraId="4FC21459"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201</w:t>
            </w:r>
          </w:p>
        </w:tc>
        <w:tc>
          <w:tcPr>
            <w:tcW w:w="1620" w:type="dxa"/>
          </w:tcPr>
          <w:p w:rsidRPr="00BE46DA" w:rsidR="00BE46DA" w:rsidP="00BE46DA" w:rsidRDefault="00BE46DA" w14:paraId="6393730C" w14:textId="77777777">
            <w:pPr>
              <w:spacing w:after="0" w:line="240" w:lineRule="auto"/>
              <w:jc w:val="right"/>
              <w:rPr>
                <w:rFonts w:ascii="Times New Roman" w:hAnsi="Times New Roman" w:eastAsia="Times New Roman" w:cs="Times New Roman"/>
                <w:color w:val="000000"/>
                <w:sz w:val="24"/>
                <w:szCs w:val="24"/>
              </w:rPr>
            </w:pPr>
            <w:r w:rsidRPr="00BE46DA">
              <w:rPr>
                <w:rFonts w:ascii="Times New Roman" w:hAnsi="Times New Roman" w:eastAsia="Times New Roman" w:cs="Times New Roman"/>
                <w:sz w:val="24"/>
                <w:szCs w:val="24"/>
              </w:rPr>
              <w:t>201</w:t>
            </w:r>
          </w:p>
        </w:tc>
        <w:tc>
          <w:tcPr>
            <w:tcW w:w="1980" w:type="dxa"/>
          </w:tcPr>
          <w:p w:rsidRPr="00BE46DA" w:rsidR="00BE46DA" w:rsidP="00BE46DA" w:rsidRDefault="00BE46DA" w14:paraId="2AB16F99" w14:textId="77777777">
            <w:pPr>
              <w:spacing w:after="0" w:line="240" w:lineRule="auto"/>
              <w:ind w:right="72"/>
              <w:jc w:val="right"/>
              <w:rPr>
                <w:rFonts w:ascii="Times New Roman" w:hAnsi="Times New Roman" w:eastAsia="Times New Roman" w:cs="Times New Roman"/>
                <w:color w:val="000000"/>
                <w:sz w:val="24"/>
                <w:szCs w:val="24"/>
              </w:rPr>
            </w:pPr>
            <w:r w:rsidRPr="00BE46DA">
              <w:rPr>
                <w:rFonts w:ascii="Times New Roman" w:hAnsi="Times New Roman" w:eastAsia="Times New Roman" w:cs="Times New Roman"/>
                <w:sz w:val="24"/>
                <w:szCs w:val="24"/>
              </w:rPr>
              <w:t>17</w:t>
            </w:r>
          </w:p>
        </w:tc>
      </w:tr>
      <w:tr w:rsidRPr="00BE46DA" w:rsidR="00BE46DA" w:rsidTr="003A4552" w14:paraId="4543775F" w14:textId="77777777">
        <w:tc>
          <w:tcPr>
            <w:tcW w:w="2700" w:type="dxa"/>
          </w:tcPr>
          <w:p w:rsidRPr="00BE46DA" w:rsidR="00BE46DA" w:rsidP="00BE46DA" w:rsidRDefault="00BE46DA" w14:paraId="199C2D6C" w14:textId="77777777">
            <w:pPr>
              <w:spacing w:after="0" w:line="240" w:lineRule="auto"/>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570.5-.12 &amp; 570.25</w:t>
            </w:r>
            <w:r w:rsidRPr="00BE46DA">
              <w:rPr>
                <w:rFonts w:ascii="Times New Roman" w:hAnsi="Times New Roman" w:eastAsia="Times New Roman" w:cs="Times New Roman"/>
                <w:sz w:val="24"/>
                <w:szCs w:val="24"/>
                <w:vertAlign w:val="superscript"/>
              </w:rPr>
              <w:footnoteReference w:id="34"/>
            </w:r>
          </w:p>
        </w:tc>
        <w:tc>
          <w:tcPr>
            <w:tcW w:w="1800" w:type="dxa"/>
          </w:tcPr>
          <w:p w:rsidRPr="00BE46DA" w:rsidR="00BE46DA" w:rsidP="00BE46DA" w:rsidRDefault="00BE46DA" w14:paraId="17873C2A"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10</w:t>
            </w:r>
          </w:p>
        </w:tc>
        <w:tc>
          <w:tcPr>
            <w:tcW w:w="1620" w:type="dxa"/>
          </w:tcPr>
          <w:p w:rsidRPr="00BE46DA" w:rsidR="00BE46DA" w:rsidP="00BE46DA" w:rsidRDefault="00BE46DA" w14:paraId="3A1BC604" w14:textId="77777777">
            <w:pPr>
              <w:spacing w:after="0" w:line="240" w:lineRule="auto"/>
              <w:jc w:val="right"/>
              <w:rPr>
                <w:rFonts w:ascii="Times New Roman" w:hAnsi="Times New Roman" w:eastAsia="Times New Roman" w:cs="Times New Roman"/>
                <w:color w:val="000000"/>
                <w:sz w:val="24"/>
                <w:szCs w:val="24"/>
              </w:rPr>
            </w:pPr>
            <w:r w:rsidRPr="00BE46DA">
              <w:rPr>
                <w:rFonts w:ascii="Times New Roman" w:hAnsi="Times New Roman" w:eastAsia="Times New Roman" w:cs="Times New Roman"/>
                <w:color w:val="000000"/>
                <w:sz w:val="24"/>
                <w:szCs w:val="24"/>
              </w:rPr>
              <w:t>10</w:t>
            </w:r>
          </w:p>
        </w:tc>
        <w:tc>
          <w:tcPr>
            <w:tcW w:w="1980" w:type="dxa"/>
          </w:tcPr>
          <w:p w:rsidRPr="00BE46DA" w:rsidR="00BE46DA" w:rsidP="00BE46DA" w:rsidRDefault="00BE46DA" w14:paraId="5688481D" w14:textId="77777777">
            <w:pPr>
              <w:spacing w:after="0" w:line="240" w:lineRule="auto"/>
              <w:ind w:right="72"/>
              <w:jc w:val="right"/>
              <w:rPr>
                <w:rFonts w:ascii="Times New Roman" w:hAnsi="Times New Roman" w:eastAsia="Times New Roman" w:cs="Times New Roman"/>
                <w:color w:val="000000"/>
                <w:sz w:val="24"/>
                <w:szCs w:val="24"/>
              </w:rPr>
            </w:pPr>
            <w:r w:rsidRPr="00BE46DA">
              <w:rPr>
                <w:rFonts w:ascii="Times New Roman" w:hAnsi="Times New Roman" w:eastAsia="Times New Roman" w:cs="Times New Roman"/>
                <w:color w:val="000000"/>
                <w:sz w:val="24"/>
                <w:szCs w:val="24"/>
              </w:rPr>
              <w:t>2</w:t>
            </w:r>
          </w:p>
        </w:tc>
      </w:tr>
      <w:tr w:rsidRPr="00BE46DA" w:rsidR="00BE46DA" w:rsidTr="003A4552" w14:paraId="32EF248B" w14:textId="77777777">
        <w:tc>
          <w:tcPr>
            <w:tcW w:w="2700" w:type="dxa"/>
          </w:tcPr>
          <w:p w:rsidRPr="00BE46DA" w:rsidR="00BE46DA" w:rsidP="00BE46DA" w:rsidRDefault="00BE46DA" w14:paraId="4847547F"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570.36</w:t>
            </w:r>
            <w:r w:rsidRPr="00BE46DA">
              <w:rPr>
                <w:rFonts w:ascii="Times New Roman" w:hAnsi="Times New Roman" w:eastAsia="Times New Roman" w:cs="Times New Roman"/>
                <w:sz w:val="24"/>
                <w:szCs w:val="24"/>
                <w:vertAlign w:val="superscript"/>
              </w:rPr>
              <w:footnoteReference w:id="35"/>
            </w:r>
          </w:p>
        </w:tc>
        <w:tc>
          <w:tcPr>
            <w:tcW w:w="1800" w:type="dxa"/>
          </w:tcPr>
          <w:p w:rsidRPr="00BE46DA" w:rsidR="00BE46DA" w:rsidP="00BE46DA" w:rsidRDefault="00BE46DA" w14:paraId="738175EF"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7</w:t>
            </w:r>
          </w:p>
        </w:tc>
        <w:tc>
          <w:tcPr>
            <w:tcW w:w="1620" w:type="dxa"/>
          </w:tcPr>
          <w:p w:rsidRPr="00BE46DA" w:rsidR="00BE46DA" w:rsidP="00BE46DA" w:rsidRDefault="00BE46DA" w14:paraId="48963DF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7</w:t>
            </w:r>
          </w:p>
        </w:tc>
        <w:tc>
          <w:tcPr>
            <w:tcW w:w="1980" w:type="dxa"/>
          </w:tcPr>
          <w:p w:rsidRPr="00BE46DA" w:rsidR="00BE46DA" w:rsidP="00BE46DA" w:rsidRDefault="00BE46DA" w14:paraId="46D34AF3"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14</w:t>
            </w:r>
          </w:p>
        </w:tc>
      </w:tr>
      <w:tr w:rsidRPr="00BE46DA" w:rsidR="00BE46DA" w:rsidTr="003A4552" w14:paraId="3AC0C9BE" w14:textId="77777777">
        <w:tc>
          <w:tcPr>
            <w:tcW w:w="2700" w:type="dxa"/>
          </w:tcPr>
          <w:p w:rsidRPr="00BE46DA" w:rsidR="00BE46DA" w:rsidP="00BE46DA" w:rsidRDefault="00BE46DA" w14:paraId="1B59C14A"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570.36</w:t>
            </w:r>
            <w:r w:rsidRPr="00BE46DA">
              <w:rPr>
                <w:rFonts w:ascii="Times New Roman" w:hAnsi="Times New Roman" w:eastAsia="Times New Roman" w:cs="Times New Roman"/>
                <w:sz w:val="24"/>
                <w:szCs w:val="24"/>
                <w:vertAlign w:val="superscript"/>
              </w:rPr>
              <w:footnoteReference w:id="36"/>
            </w:r>
          </w:p>
        </w:tc>
        <w:tc>
          <w:tcPr>
            <w:tcW w:w="1800" w:type="dxa"/>
          </w:tcPr>
          <w:p w:rsidRPr="00BE46DA" w:rsidR="00BE46DA" w:rsidP="00BE46DA" w:rsidRDefault="00BE46DA" w14:paraId="5D58F0B9"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280</w:t>
            </w:r>
          </w:p>
        </w:tc>
        <w:tc>
          <w:tcPr>
            <w:tcW w:w="1620" w:type="dxa"/>
          </w:tcPr>
          <w:p w:rsidRPr="00BE46DA" w:rsidR="00BE46DA" w:rsidP="00BE46DA" w:rsidRDefault="00BE46DA" w14:paraId="3817D5EE"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14,000</w:t>
            </w:r>
          </w:p>
        </w:tc>
        <w:tc>
          <w:tcPr>
            <w:tcW w:w="1980" w:type="dxa"/>
          </w:tcPr>
          <w:p w:rsidRPr="00BE46DA" w:rsidR="00BE46DA" w:rsidP="00BE46DA" w:rsidRDefault="00BE46DA" w14:paraId="0576D472"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14,117</w:t>
            </w:r>
          </w:p>
        </w:tc>
      </w:tr>
      <w:tr w:rsidRPr="00BE46DA" w:rsidR="00BE46DA" w:rsidTr="003A4552" w14:paraId="1E821A04" w14:textId="77777777">
        <w:tc>
          <w:tcPr>
            <w:tcW w:w="2700" w:type="dxa"/>
          </w:tcPr>
          <w:p w:rsidRPr="00BE46DA" w:rsidR="00BE46DA" w:rsidP="00BE46DA" w:rsidRDefault="00BE46DA" w14:paraId="11085DEF" w14:textId="77777777">
            <w:pPr>
              <w:spacing w:after="0" w:line="240" w:lineRule="auto"/>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570.36</w:t>
            </w:r>
            <w:r w:rsidRPr="00BE46DA">
              <w:rPr>
                <w:rFonts w:ascii="Times New Roman" w:hAnsi="Times New Roman" w:eastAsia="Times New Roman" w:cs="Times New Roman"/>
                <w:sz w:val="24"/>
                <w:szCs w:val="24"/>
                <w:vertAlign w:val="superscript"/>
              </w:rPr>
              <w:footnoteReference w:id="37"/>
            </w:r>
          </w:p>
        </w:tc>
        <w:tc>
          <w:tcPr>
            <w:tcW w:w="1800" w:type="dxa"/>
          </w:tcPr>
          <w:p w:rsidRPr="00BE46DA" w:rsidR="00BE46DA" w:rsidP="00BE46DA" w:rsidRDefault="00BE46DA" w14:paraId="0908607C"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14</w:t>
            </w:r>
          </w:p>
        </w:tc>
        <w:tc>
          <w:tcPr>
            <w:tcW w:w="1620" w:type="dxa"/>
          </w:tcPr>
          <w:p w:rsidRPr="00BE46DA" w:rsidR="00BE46DA" w:rsidP="00BE46DA" w:rsidRDefault="00BE46DA" w14:paraId="216A338A"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280</w:t>
            </w:r>
          </w:p>
        </w:tc>
        <w:tc>
          <w:tcPr>
            <w:tcW w:w="1980" w:type="dxa"/>
          </w:tcPr>
          <w:p w:rsidRPr="00BE46DA" w:rsidR="00BE46DA" w:rsidP="00BE46DA" w:rsidRDefault="00BE46DA" w14:paraId="0247FB58" w14:textId="77777777">
            <w:pPr>
              <w:spacing w:after="0" w:line="240" w:lineRule="auto"/>
              <w:jc w:val="center"/>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 xml:space="preserve">                      14</w:t>
            </w:r>
          </w:p>
        </w:tc>
      </w:tr>
      <w:tr w:rsidRPr="00BE46DA" w:rsidR="00BE46DA" w:rsidTr="003A4552" w14:paraId="23D33B84" w14:textId="77777777">
        <w:tc>
          <w:tcPr>
            <w:tcW w:w="2700" w:type="dxa"/>
          </w:tcPr>
          <w:p w:rsidRPr="00BE46DA" w:rsidR="00BE46DA" w:rsidP="00BE46DA" w:rsidRDefault="00BE46DA" w14:paraId="002CC408"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570.50</w:t>
            </w:r>
            <w:r w:rsidRPr="00BE46DA">
              <w:rPr>
                <w:rFonts w:ascii="Times New Roman" w:hAnsi="Times New Roman" w:eastAsia="Times New Roman" w:cs="Times New Roman"/>
                <w:sz w:val="24"/>
                <w:szCs w:val="24"/>
                <w:vertAlign w:val="superscript"/>
              </w:rPr>
              <w:footnoteReference w:id="38"/>
            </w:r>
          </w:p>
        </w:tc>
        <w:tc>
          <w:tcPr>
            <w:tcW w:w="1800" w:type="dxa"/>
          </w:tcPr>
          <w:p w:rsidRPr="00BE46DA" w:rsidR="00BE46DA" w:rsidP="00BE46DA" w:rsidRDefault="00BE46DA" w14:paraId="50691057"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480</w:t>
            </w:r>
          </w:p>
        </w:tc>
        <w:tc>
          <w:tcPr>
            <w:tcW w:w="1620" w:type="dxa"/>
          </w:tcPr>
          <w:p w:rsidRPr="00BE46DA" w:rsidR="00BE46DA" w:rsidP="00BE46DA" w:rsidRDefault="00BE46DA" w14:paraId="69A4C49A"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480</w:t>
            </w:r>
          </w:p>
        </w:tc>
        <w:tc>
          <w:tcPr>
            <w:tcW w:w="1980" w:type="dxa"/>
          </w:tcPr>
          <w:p w:rsidRPr="00BE46DA" w:rsidR="00BE46DA" w:rsidP="00BE46DA" w:rsidRDefault="00BE46DA" w14:paraId="71173EDB"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8</w:t>
            </w:r>
          </w:p>
        </w:tc>
      </w:tr>
      <w:tr w:rsidRPr="00BE46DA" w:rsidR="00BE46DA" w:rsidTr="003A4552" w14:paraId="31376353" w14:textId="77777777">
        <w:tc>
          <w:tcPr>
            <w:tcW w:w="2700" w:type="dxa"/>
          </w:tcPr>
          <w:p w:rsidRPr="00BE46DA" w:rsidR="00BE46DA" w:rsidP="00BE46DA" w:rsidRDefault="00BE46DA" w14:paraId="799EF66A"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570.72</w:t>
            </w:r>
            <w:r w:rsidRPr="00BE46DA">
              <w:rPr>
                <w:rFonts w:ascii="Times New Roman" w:hAnsi="Times New Roman" w:eastAsia="Times New Roman" w:cs="Times New Roman"/>
                <w:sz w:val="24"/>
                <w:szCs w:val="24"/>
                <w:vertAlign w:val="superscript"/>
              </w:rPr>
              <w:footnoteReference w:id="39"/>
            </w:r>
          </w:p>
        </w:tc>
        <w:tc>
          <w:tcPr>
            <w:tcW w:w="1800" w:type="dxa"/>
          </w:tcPr>
          <w:p w:rsidRPr="00BE46DA" w:rsidR="00BE46DA" w:rsidP="00BE46DA" w:rsidRDefault="00BE46DA" w14:paraId="62603AF0"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10,150</w:t>
            </w:r>
          </w:p>
        </w:tc>
        <w:tc>
          <w:tcPr>
            <w:tcW w:w="1620" w:type="dxa"/>
          </w:tcPr>
          <w:p w:rsidRPr="00BE46DA" w:rsidR="00BE46DA" w:rsidP="00BE46DA" w:rsidRDefault="00BE46DA" w14:paraId="20C201E6"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20,200</w:t>
            </w:r>
          </w:p>
        </w:tc>
        <w:tc>
          <w:tcPr>
            <w:tcW w:w="1980" w:type="dxa"/>
          </w:tcPr>
          <w:p w:rsidRPr="00BE46DA" w:rsidR="00BE46DA" w:rsidP="00BE46DA" w:rsidRDefault="00BE46DA" w14:paraId="4DCF9FEF"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337</w:t>
            </w:r>
          </w:p>
        </w:tc>
      </w:tr>
      <w:tr w:rsidRPr="00BE46DA" w:rsidR="00BE46DA" w:rsidTr="003A4552" w14:paraId="4EA1424C" w14:textId="77777777">
        <w:tc>
          <w:tcPr>
            <w:tcW w:w="2700" w:type="dxa"/>
          </w:tcPr>
          <w:p w:rsidRPr="00BE46DA" w:rsidR="00BE46DA" w:rsidP="00BE46DA" w:rsidRDefault="00BE46DA" w14:paraId="34EA3647"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575.3, 575.4, 575.8</w:t>
            </w:r>
            <w:r w:rsidRPr="00BE46DA">
              <w:rPr>
                <w:rFonts w:ascii="Times New Roman" w:hAnsi="Times New Roman" w:eastAsia="Times New Roman" w:cs="Times New Roman"/>
                <w:sz w:val="24"/>
                <w:szCs w:val="24"/>
                <w:vertAlign w:val="superscript"/>
              </w:rPr>
              <w:footnoteReference w:id="40"/>
            </w:r>
          </w:p>
        </w:tc>
        <w:tc>
          <w:tcPr>
            <w:tcW w:w="1800" w:type="dxa"/>
          </w:tcPr>
          <w:p w:rsidRPr="00BE46DA" w:rsidR="00BE46DA" w:rsidP="00BE46DA" w:rsidRDefault="00BE46DA" w14:paraId="18311471"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w:t>
            </w:r>
          </w:p>
        </w:tc>
        <w:tc>
          <w:tcPr>
            <w:tcW w:w="1620" w:type="dxa"/>
          </w:tcPr>
          <w:p w:rsidRPr="00BE46DA" w:rsidR="00BE46DA" w:rsidP="00BE46DA" w:rsidRDefault="00BE46DA" w14:paraId="2DE9F3F1"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color w:val="000000"/>
                <w:sz w:val="24"/>
                <w:szCs w:val="24"/>
              </w:rPr>
              <w:t>1</w:t>
            </w:r>
          </w:p>
        </w:tc>
        <w:tc>
          <w:tcPr>
            <w:tcW w:w="1980" w:type="dxa"/>
          </w:tcPr>
          <w:p w:rsidRPr="00BE46DA" w:rsidR="00BE46DA" w:rsidP="00BE46DA" w:rsidRDefault="00BE46DA" w14:paraId="03402392" w14:textId="77777777">
            <w:pPr>
              <w:spacing w:after="0" w:line="240" w:lineRule="auto"/>
              <w:ind w:right="72"/>
              <w:jc w:val="right"/>
              <w:rPr>
                <w:rFonts w:ascii="Times New Roman" w:hAnsi="Times New Roman" w:eastAsia="Times New Roman" w:cs="Times New Roman"/>
                <w:sz w:val="24"/>
                <w:szCs w:val="24"/>
                <w:u w:val="single"/>
              </w:rPr>
            </w:pPr>
            <w:r w:rsidRPr="00BE46DA">
              <w:rPr>
                <w:rFonts w:ascii="Times New Roman" w:hAnsi="Times New Roman" w:eastAsia="Times New Roman" w:cs="Times New Roman"/>
                <w:color w:val="000000"/>
                <w:sz w:val="24"/>
                <w:szCs w:val="24"/>
              </w:rPr>
              <w:t>4</w:t>
            </w:r>
          </w:p>
        </w:tc>
      </w:tr>
      <w:tr w:rsidRPr="00BE46DA" w:rsidR="00BE46DA" w:rsidTr="003A4552" w14:paraId="1F3DD6F8" w14:textId="77777777">
        <w:trPr>
          <w:trHeight w:val="140"/>
        </w:trPr>
        <w:tc>
          <w:tcPr>
            <w:tcW w:w="2700" w:type="dxa"/>
          </w:tcPr>
          <w:p w:rsidRPr="00BE46DA" w:rsidR="00BE46DA" w:rsidP="00BE46DA" w:rsidRDefault="00BE46DA" w14:paraId="1B794889" w14:textId="77777777">
            <w:pPr>
              <w:spacing w:after="0" w:line="240" w:lineRule="auto"/>
              <w:rPr>
                <w:rFonts w:ascii="Times New Roman" w:hAnsi="Times New Roman" w:eastAsia="Times New Roman" w:cs="Times New Roman"/>
                <w:sz w:val="24"/>
                <w:szCs w:val="24"/>
                <w:u w:val="single"/>
              </w:rPr>
            </w:pPr>
            <w:r w:rsidRPr="00BE46DA">
              <w:rPr>
                <w:rFonts w:ascii="Times New Roman" w:hAnsi="Times New Roman" w:eastAsia="Times New Roman" w:cs="Times New Roman"/>
                <w:sz w:val="24"/>
                <w:szCs w:val="24"/>
                <w:u w:val="single"/>
              </w:rPr>
              <w:t>794.144</w:t>
            </w:r>
            <w:r w:rsidRPr="00BE46DA">
              <w:rPr>
                <w:rFonts w:ascii="Times New Roman" w:hAnsi="Times New Roman" w:eastAsia="Times New Roman" w:cs="Times New Roman"/>
                <w:sz w:val="24"/>
                <w:szCs w:val="24"/>
                <w:u w:val="single"/>
                <w:vertAlign w:val="superscript"/>
              </w:rPr>
              <w:footnoteReference w:id="41"/>
            </w:r>
          </w:p>
        </w:tc>
        <w:tc>
          <w:tcPr>
            <w:tcW w:w="1800" w:type="dxa"/>
            <w:shd w:val="clear" w:color="auto" w:fill="auto"/>
          </w:tcPr>
          <w:p w:rsidRPr="00BE46DA" w:rsidR="00BE46DA" w:rsidP="00BE46DA" w:rsidRDefault="00BE46DA" w14:paraId="16E081F8" w14:textId="77777777">
            <w:pPr>
              <w:spacing w:after="0" w:line="240" w:lineRule="auto"/>
              <w:jc w:val="right"/>
              <w:rPr>
                <w:rFonts w:ascii="Times New Roman" w:hAnsi="Times New Roman" w:eastAsia="Times New Roman" w:cs="Times New Roman"/>
                <w:sz w:val="24"/>
                <w:szCs w:val="24"/>
                <w:u w:val="single"/>
              </w:rPr>
            </w:pPr>
            <w:r w:rsidRPr="00BE46DA">
              <w:rPr>
                <w:rFonts w:ascii="Times New Roman" w:hAnsi="Times New Roman" w:eastAsia="Times New Roman" w:cs="Times New Roman"/>
                <w:sz w:val="24"/>
                <w:szCs w:val="24"/>
                <w:u w:val="single"/>
              </w:rPr>
              <w:t>0</w:t>
            </w:r>
          </w:p>
        </w:tc>
        <w:tc>
          <w:tcPr>
            <w:tcW w:w="1620" w:type="dxa"/>
          </w:tcPr>
          <w:p w:rsidRPr="00BE46DA" w:rsidR="00BE46DA" w:rsidP="00BE46DA" w:rsidRDefault="00BE46DA" w14:paraId="3DE6C489" w14:textId="77777777">
            <w:pPr>
              <w:tabs>
                <w:tab w:val="center" w:pos="702"/>
                <w:tab w:val="right" w:pos="1404"/>
              </w:tabs>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color w:val="000000"/>
                <w:sz w:val="24"/>
                <w:szCs w:val="24"/>
                <w:u w:val="single"/>
              </w:rPr>
              <w:tab/>
            </w:r>
            <w:r w:rsidRPr="00BE46DA">
              <w:rPr>
                <w:rFonts w:ascii="Times New Roman" w:hAnsi="Times New Roman" w:eastAsia="Times New Roman" w:cs="Times New Roman"/>
                <w:color w:val="000000"/>
                <w:sz w:val="24"/>
                <w:szCs w:val="24"/>
                <w:u w:val="single"/>
              </w:rPr>
              <w:tab/>
              <w:t>0</w:t>
            </w:r>
          </w:p>
        </w:tc>
        <w:tc>
          <w:tcPr>
            <w:tcW w:w="1980" w:type="dxa"/>
            <w:shd w:val="clear" w:color="auto" w:fill="auto"/>
          </w:tcPr>
          <w:p w:rsidRPr="00BE46DA" w:rsidR="00BE46DA" w:rsidP="00BE46DA" w:rsidRDefault="00BE46DA" w14:paraId="590E9382" w14:textId="77777777">
            <w:pPr>
              <w:spacing w:after="0" w:line="240" w:lineRule="auto"/>
              <w:ind w:right="72"/>
              <w:jc w:val="right"/>
              <w:rPr>
                <w:rFonts w:ascii="Times New Roman" w:hAnsi="Times New Roman" w:eastAsia="Times New Roman" w:cs="Times New Roman"/>
                <w:color w:val="000000"/>
                <w:sz w:val="24"/>
                <w:szCs w:val="24"/>
                <w:u w:val="single"/>
              </w:rPr>
            </w:pPr>
            <w:r w:rsidRPr="00BE46DA">
              <w:rPr>
                <w:rFonts w:ascii="Times New Roman" w:hAnsi="Times New Roman" w:eastAsia="Times New Roman" w:cs="Times New Roman"/>
                <w:color w:val="000000"/>
                <w:sz w:val="24"/>
                <w:szCs w:val="24"/>
                <w:u w:val="single"/>
              </w:rPr>
              <w:t>0</w:t>
            </w:r>
          </w:p>
        </w:tc>
      </w:tr>
      <w:tr w:rsidRPr="00BE46DA" w:rsidR="00BE46DA" w:rsidTr="003A4552" w14:paraId="4B956028" w14:textId="77777777">
        <w:tc>
          <w:tcPr>
            <w:tcW w:w="2700" w:type="dxa"/>
          </w:tcPr>
          <w:p w:rsidRPr="00BE46DA" w:rsidR="00BE46DA" w:rsidP="00BE46DA" w:rsidRDefault="00BE46DA" w14:paraId="226C9B6C" w14:textId="77777777">
            <w:pPr>
              <w:spacing w:after="0" w:line="240" w:lineRule="auto"/>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TOTALS</w:t>
            </w:r>
          </w:p>
        </w:tc>
        <w:tc>
          <w:tcPr>
            <w:tcW w:w="1800" w:type="dxa"/>
          </w:tcPr>
          <w:p w:rsidRPr="00BE46DA" w:rsidR="00BE46DA" w:rsidP="00BE46DA" w:rsidRDefault="00BE46DA" w14:paraId="3B9341F8"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5,621,961</w:t>
            </w:r>
          </w:p>
        </w:tc>
        <w:tc>
          <w:tcPr>
            <w:tcW w:w="1620" w:type="dxa"/>
          </w:tcPr>
          <w:p w:rsidRPr="00BE46DA" w:rsidR="00BE46DA" w:rsidP="00BE46DA" w:rsidRDefault="00BE46DA" w14:paraId="1B56A8BA"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47,118,160</w:t>
            </w:r>
          </w:p>
        </w:tc>
        <w:tc>
          <w:tcPr>
            <w:tcW w:w="1980" w:type="dxa"/>
          </w:tcPr>
          <w:p w:rsidRPr="00BE46DA" w:rsidR="00BE46DA" w:rsidP="00BE46DA" w:rsidRDefault="00BE46DA" w14:paraId="6693B50B" w14:textId="77777777">
            <w:pPr>
              <w:spacing w:after="0" w:line="240" w:lineRule="auto"/>
              <w:ind w:right="72"/>
              <w:jc w:val="right"/>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3,626,426</w:t>
            </w:r>
          </w:p>
        </w:tc>
      </w:tr>
    </w:tbl>
    <w:p w:rsidRPr="00BE46DA" w:rsidR="00BE46DA" w:rsidP="00BE46DA" w:rsidRDefault="00BE46DA" w14:paraId="3C96AD5B"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7B855931" w14:textId="77777777">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The FLSA covers certain enterprises having workers engaged in interstate commerce, producing goods for interstate commerce, or handling, selling or otherwise working on goods or materials that have been moved in or produced for such commerce by any person.  The FLSA also applies to employers of individually covered employees who engage in interstate commerce or in the production of goods for interstate commerce, even when the employees work for a non-covered enterprise.  Accordingly, the FLSA covers a wide range of different sizes and types of employers, from a small retail store, to a farm, to a large multi-unit manufacturing enterprise with locations in several states.  Any of these employers subject to the FLSA is required to keep the records described in this submission.  The Department’s analysis assumed that mid-level human resource workers with a median wage of $26.88 per hour will assume the burden hours.  The Department also assumed that benefits are paid at a rate of 46 percent of the base wage and overhead costs are paid at a rate of 17 percent of the base wage, resulting in an hourly rate of $43.90. </w:t>
      </w:r>
    </w:p>
    <w:p w:rsidRPr="00BE46DA" w:rsidR="00BE46DA" w:rsidP="00BE46DA" w:rsidRDefault="00BE46DA" w14:paraId="45BBA489"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4AA3FFCC" w14:textId="77777777">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3,626,426 x $43.90 = $159,200,101.40</w:t>
      </w:r>
    </w:p>
    <w:p w:rsidRPr="00BE46DA" w:rsidR="00BE46DA" w:rsidP="00BE46DA" w:rsidRDefault="00BE46DA" w14:paraId="109921C2"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5DB0D17D"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63618339"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b/>
        <w:t>13.</w:t>
      </w:r>
      <w:r w:rsidRPr="00BE46DA">
        <w:rPr>
          <w:rFonts w:ascii="Times New Roman" w:hAnsi="Times New Roman" w:eastAsia="Times New Roman" w:cs="Times New Roman"/>
          <w:b/>
          <w:sz w:val="24"/>
          <w:szCs w:val="24"/>
        </w:rPr>
        <w:tab/>
        <w:t>Provide an estimate for the total annual cost burden to respondents or record keepers resulting from the collection of information.  (Do not include the cost of nay hour burden already reflected on the burden worksheet).</w:t>
      </w:r>
    </w:p>
    <w:p w:rsidRPr="00BE46DA" w:rsidR="00BE46DA" w:rsidP="00BE46DA" w:rsidRDefault="00BE46DA" w14:paraId="2EF4013E"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61E071B3" w14:textId="3EE156DD">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The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associates no substantive operation or maintenance costs with these information collections.</w:t>
      </w:r>
    </w:p>
    <w:p w:rsidRPr="00BE46DA" w:rsidR="00BE46DA" w:rsidP="00BE46DA" w:rsidRDefault="00BE46DA" w14:paraId="7A76D97C"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3C8254BF"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lastRenderedPageBreak/>
        <w:tab/>
      </w:r>
      <w:r w:rsidRPr="00BE46DA">
        <w:rPr>
          <w:rFonts w:ascii="Times New Roman" w:hAnsi="Times New Roman" w:eastAsia="Times New Roman" w:cs="Times New Roman"/>
          <w:b/>
          <w:sz w:val="24"/>
          <w:szCs w:val="24"/>
        </w:rPr>
        <w:t>14.</w:t>
      </w:r>
      <w:r w:rsidRPr="00BE46DA">
        <w:rPr>
          <w:rFonts w:ascii="Times New Roman" w:hAnsi="Times New Roman" w:eastAsia="Times New Roman" w:cs="Times New Roman"/>
          <w:b/>
          <w:sz w:val="24"/>
          <w:szCs w:val="24"/>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into a single table.</w:t>
      </w:r>
    </w:p>
    <w:p w:rsidRPr="00BE46DA" w:rsidR="00BE46DA" w:rsidP="00BE46DA" w:rsidRDefault="00BE46DA" w14:paraId="6EF9F009"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057A8282" w14:textId="17694092">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The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associates no Federal costs with these recordkeeping requirements.</w:t>
      </w:r>
    </w:p>
    <w:p w:rsidRPr="00BE46DA" w:rsidR="00BE46DA" w:rsidP="00BE46DA" w:rsidRDefault="00BE46DA" w14:paraId="47ED64CE" w14:textId="77777777">
      <w:pPr>
        <w:tabs>
          <w:tab w:val="right" w:pos="360"/>
        </w:tabs>
        <w:spacing w:after="0" w:line="240" w:lineRule="auto"/>
        <w:rPr>
          <w:rFonts w:ascii="Times New Roman" w:hAnsi="Times New Roman" w:eastAsia="Times New Roman" w:cs="Times New Roman"/>
          <w:sz w:val="24"/>
          <w:szCs w:val="24"/>
        </w:rPr>
      </w:pPr>
    </w:p>
    <w:p w:rsidRPr="00BE46DA" w:rsidR="00BE46DA" w:rsidP="00BE46DA" w:rsidRDefault="00BE46DA" w14:paraId="794119C9" w14:textId="77777777">
      <w:pPr>
        <w:tabs>
          <w:tab w:val="right" w:pos="540"/>
          <w:tab w:val="left" w:pos="720"/>
        </w:tabs>
        <w:suppressAutoHyphens/>
        <w:spacing w:after="0" w:line="240" w:lineRule="auto"/>
        <w:rPr>
          <w:rFonts w:ascii="Times New Roman" w:hAnsi="Times New Roman" w:eastAsia="Times New Roman" w:cs="Times New Roman"/>
          <w:b/>
          <w:bCs/>
          <w:sz w:val="24"/>
          <w:szCs w:val="24"/>
        </w:rPr>
      </w:pPr>
      <w:r w:rsidRPr="00BE46DA">
        <w:rPr>
          <w:rFonts w:ascii="Times New Roman" w:hAnsi="Times New Roman" w:eastAsia="Times New Roman" w:cs="Times New Roman"/>
          <w:b/>
          <w:bCs/>
          <w:sz w:val="24"/>
          <w:szCs w:val="24"/>
        </w:rPr>
        <w:tab/>
        <w:t>15</w:t>
      </w:r>
      <w:r w:rsidRPr="00BE46DA">
        <w:rPr>
          <w:rFonts w:ascii="Times New Roman" w:hAnsi="Times New Roman" w:eastAsia="Times New Roman" w:cs="Times New Roman"/>
          <w:sz w:val="24"/>
          <w:szCs w:val="24"/>
        </w:rPr>
        <w:t>.</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bCs/>
          <w:sz w:val="24"/>
          <w:szCs w:val="24"/>
        </w:rPr>
        <w:t>Explain the reasons for any program changes or adjustments reported on the burden worksheet.</w:t>
      </w:r>
    </w:p>
    <w:p w:rsidRPr="00BE46DA" w:rsidR="00BE46DA" w:rsidP="00BE46DA" w:rsidRDefault="00BE46DA" w14:paraId="518723E3" w14:textId="77777777">
      <w:pPr>
        <w:tabs>
          <w:tab w:val="right" w:pos="540"/>
          <w:tab w:val="left" w:pos="720"/>
        </w:tabs>
        <w:suppressAutoHyphens/>
        <w:spacing w:after="0" w:line="240" w:lineRule="auto"/>
        <w:ind w:left="720"/>
        <w:rPr>
          <w:rFonts w:ascii="Times New Roman" w:hAnsi="Times New Roman" w:eastAsia="Times New Roman" w:cs="Times New Roman"/>
          <w:bCs/>
          <w:sz w:val="24"/>
          <w:szCs w:val="24"/>
        </w:rPr>
      </w:pPr>
    </w:p>
    <w:p w:rsidRPr="00BE46DA" w:rsidR="00BE46DA" w:rsidP="00AF485F" w:rsidRDefault="00BE46DA" w14:paraId="0F302D70" w14:textId="70289EA9">
      <w:pPr>
        <w:tabs>
          <w:tab w:val="right" w:pos="540"/>
          <w:tab w:val="left" w:pos="720"/>
        </w:tabs>
        <w:suppressAutoHyphens/>
        <w:spacing w:after="0" w:line="240" w:lineRule="auto"/>
        <w:ind w:left="720"/>
        <w:rPr>
          <w:rFonts w:ascii="Times New Roman" w:hAnsi="Times New Roman" w:eastAsia="Times New Roman" w:cs="Times New Roman"/>
          <w:bCs/>
          <w:sz w:val="24"/>
          <w:szCs w:val="24"/>
        </w:rPr>
      </w:pPr>
      <w:r w:rsidRPr="00BE46DA">
        <w:rPr>
          <w:rFonts w:ascii="Times New Roman" w:hAnsi="Times New Roman" w:eastAsia="Times New Roman" w:cs="Times New Roman"/>
          <w:bCs/>
          <w:sz w:val="24"/>
          <w:szCs w:val="24"/>
        </w:rPr>
        <w:t xml:space="preserve">There is </w:t>
      </w:r>
      <w:r w:rsidR="001D625C">
        <w:rPr>
          <w:rFonts w:ascii="Times New Roman" w:hAnsi="Times New Roman" w:eastAsia="Times New Roman" w:cs="Times New Roman"/>
          <w:bCs/>
          <w:sz w:val="24"/>
          <w:szCs w:val="24"/>
        </w:rPr>
        <w:t xml:space="preserve">no change in burden to this ICR from this rulemaking. </w:t>
      </w:r>
    </w:p>
    <w:p w:rsidRPr="00BE46DA" w:rsidR="00BE46DA" w:rsidP="00BE46DA" w:rsidRDefault="00BE46DA" w14:paraId="464BDBC2" w14:textId="77777777">
      <w:pPr>
        <w:tabs>
          <w:tab w:val="right" w:pos="540"/>
          <w:tab w:val="left" w:pos="720"/>
        </w:tabs>
        <w:suppressAutoHyphens/>
        <w:spacing w:after="0" w:line="240" w:lineRule="auto"/>
        <w:ind w:left="720"/>
        <w:rPr>
          <w:rFonts w:ascii="Times New Roman" w:hAnsi="Times New Roman" w:eastAsia="Times New Roman" w:cs="Times New Roman"/>
          <w:bCs/>
          <w:sz w:val="24"/>
          <w:szCs w:val="24"/>
        </w:rPr>
      </w:pPr>
    </w:p>
    <w:p w:rsidRPr="00BE46DA" w:rsidR="00BE46DA" w:rsidP="00715A87" w:rsidRDefault="00BE46DA" w14:paraId="442B446D" w14:textId="76A78AB4">
      <w:pPr>
        <w:tabs>
          <w:tab w:val="right" w:pos="360"/>
        </w:tabs>
        <w:spacing w:after="0" w:line="240" w:lineRule="auto"/>
        <w:ind w:left="720" w:hanging="720"/>
        <w:rPr>
          <w:rFonts w:ascii="Times New Roman" w:hAnsi="Times New Roman" w:eastAsia="Times New Roman" w:cs="Times New Roman"/>
          <w:b/>
          <w:bCs/>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bCs/>
          <w:sz w:val="24"/>
          <w:szCs w:val="24"/>
        </w:rPr>
        <w:tab/>
      </w:r>
    </w:p>
    <w:p w:rsidRPr="00BE46DA" w:rsidR="00BE46DA" w:rsidP="00BE46DA" w:rsidRDefault="00BE46DA" w14:paraId="4AECDE57" w14:textId="77777777">
      <w:pPr>
        <w:tabs>
          <w:tab w:val="right" w:pos="540"/>
        </w:tabs>
        <w:suppressAutoHyphens/>
        <w:spacing w:after="0" w:line="240" w:lineRule="auto"/>
        <w:ind w:left="720" w:hanging="720"/>
        <w:rPr>
          <w:rFonts w:ascii="Times New Roman" w:hAnsi="Times New Roman" w:eastAsia="Times New Roman" w:cs="Times New Roman"/>
          <w:b/>
          <w:bCs/>
          <w:sz w:val="24"/>
          <w:szCs w:val="24"/>
        </w:rPr>
      </w:pPr>
    </w:p>
    <w:p w:rsidRPr="00BE46DA" w:rsidR="00BE46DA" w:rsidP="00BE46DA" w:rsidRDefault="00BE46DA" w14:paraId="7C1A9A26" w14:textId="6A1CED5B">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bCs/>
          <w:sz w:val="24"/>
          <w:szCs w:val="24"/>
        </w:rPr>
        <w:t>16</w:t>
      </w:r>
      <w:r w:rsidRPr="00BE46DA">
        <w:rPr>
          <w:rFonts w:ascii="Times New Roman" w:hAnsi="Times New Roman" w:eastAsia="Times New Roman" w:cs="Times New Roman"/>
          <w:sz w:val="24"/>
          <w:szCs w:val="24"/>
        </w:rPr>
        <w:t>.</w:t>
      </w:r>
      <w:r w:rsidRPr="00BE46DA">
        <w:rPr>
          <w:rFonts w:ascii="Times New Roman" w:hAnsi="Times New Roman" w:eastAsia="Times New Roman" w:cs="Times New Roman"/>
          <w:sz w:val="24"/>
          <w:szCs w:val="24"/>
        </w:rPr>
        <w:tab/>
      </w:r>
      <w:r w:rsidR="00EC6DAD">
        <w:rPr>
          <w:rFonts w:ascii="Times New Roman" w:hAnsi="Times New Roman" w:eastAsia="Times New Roman" w:cs="Times New Roman"/>
          <w:sz w:val="24"/>
          <w:szCs w:val="24"/>
        </w:rPr>
        <w:t xml:space="preserve">       </w:t>
      </w:r>
      <w:r w:rsidRPr="00BE46DA">
        <w:rPr>
          <w:rFonts w:ascii="Times New Roman" w:hAnsi="Times New Roman" w:eastAsia="Times New Roman" w:cs="Times New Roman"/>
          <w:sz w:val="24"/>
          <w:szCs w:val="24"/>
        </w:rPr>
        <w:t>F</w:t>
      </w:r>
      <w:r w:rsidRPr="00BE46DA">
        <w:rPr>
          <w:rFonts w:ascii="Times New Roman" w:hAnsi="Times New Roman" w:eastAsia="Times New Roman" w:cs="Times New Roman"/>
          <w:b/>
          <w:sz w:val="24"/>
          <w:szCs w:val="24"/>
        </w:rPr>
        <w:t>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E46DA" w:rsidR="00BE46DA" w:rsidP="00BE46DA" w:rsidRDefault="00BE46DA" w14:paraId="2398AF40" w14:textId="77777777">
      <w:pPr>
        <w:tabs>
          <w:tab w:val="right" w:pos="360"/>
        </w:tabs>
        <w:suppressAutoHyphens/>
        <w:spacing w:after="0" w:line="240" w:lineRule="auto"/>
        <w:rPr>
          <w:rFonts w:ascii="Times New Roman" w:hAnsi="Times New Roman" w:eastAsia="Times New Roman" w:cs="Times New Roman"/>
          <w:sz w:val="24"/>
          <w:szCs w:val="24"/>
        </w:rPr>
      </w:pPr>
    </w:p>
    <w:p w:rsidRPr="00BE46DA" w:rsidR="00BE46DA" w:rsidP="00BE46DA" w:rsidRDefault="00BE46DA" w14:paraId="3387DF13" w14:textId="490E95CF">
      <w:pPr>
        <w:tabs>
          <w:tab w:val="left" w:pos="72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 xml:space="preserve">The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does not publish the results of these information collections.</w:t>
      </w:r>
    </w:p>
    <w:p w:rsidRPr="00BE46DA" w:rsidR="00BE46DA" w:rsidP="00BE46DA" w:rsidRDefault="00BE46DA" w14:paraId="7E85B7E9" w14:textId="77777777">
      <w:pPr>
        <w:suppressAutoHyphen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6AED67F1" w14:textId="77777777">
      <w:pPr>
        <w:tabs>
          <w:tab w:val="right" w:pos="540"/>
        </w:tabs>
        <w:spacing w:after="0" w:line="240" w:lineRule="auto"/>
        <w:ind w:left="540" w:hanging="540"/>
        <w:rPr>
          <w:rFonts w:ascii="Times New Roman" w:hAnsi="Times New Roman" w:eastAsia="Times New Roman" w:cs="Times New Roman"/>
          <w:b/>
          <w:bCs/>
          <w:sz w:val="24"/>
          <w:szCs w:val="24"/>
          <w:lang w:val="x-none" w:eastAsia="x-none"/>
        </w:rPr>
      </w:pPr>
      <w:r w:rsidRPr="00BE46DA">
        <w:rPr>
          <w:rFonts w:ascii="Times New Roman" w:hAnsi="Times New Roman" w:eastAsia="Times New Roman" w:cs="Times New Roman"/>
          <w:b/>
          <w:sz w:val="24"/>
          <w:szCs w:val="24"/>
          <w:lang w:val="x-none" w:eastAsia="x-none"/>
        </w:rPr>
        <w:tab/>
        <w:t>17.</w:t>
      </w:r>
      <w:r w:rsidRPr="00BE46DA">
        <w:rPr>
          <w:rFonts w:ascii="Times New Roman" w:hAnsi="Times New Roman" w:eastAsia="Times New Roman" w:cs="Times New Roman"/>
          <w:b/>
          <w:sz w:val="24"/>
          <w:szCs w:val="24"/>
          <w:lang w:val="x-none" w:eastAsia="x-none"/>
        </w:rPr>
        <w:tab/>
      </w:r>
      <w:r w:rsidRPr="00BE46DA">
        <w:rPr>
          <w:rFonts w:ascii="Times New Roman" w:hAnsi="Times New Roman" w:eastAsia="Times New Roman" w:cs="Times New Roman"/>
          <w:b/>
          <w:bCs/>
          <w:sz w:val="24"/>
          <w:szCs w:val="24"/>
          <w:lang w:val="x-none" w:eastAsia="x-none"/>
        </w:rPr>
        <w:t>If seeking approval to not display the expiration date for OMB Approval of the      information collection, explain the reasons that display would be inappropriate.</w:t>
      </w:r>
    </w:p>
    <w:p w:rsidRPr="00BE46DA" w:rsidR="00BE46DA" w:rsidP="00BE46DA" w:rsidRDefault="00BE46DA" w14:paraId="30B983F5" w14:textId="77777777">
      <w:pPr>
        <w:tabs>
          <w:tab w:val="right" w:pos="360"/>
        </w:tabs>
        <w:suppressAutoHyphen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58082E23" w14:textId="38A729BE">
      <w:pPr>
        <w:tabs>
          <w:tab w:val="left" w:pos="72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 xml:space="preserve">The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does not seek an exception to the requirement to display the expiration date for OMB approval of these information collections.</w:t>
      </w:r>
    </w:p>
    <w:p w:rsidRPr="00BE46DA" w:rsidR="00BE46DA" w:rsidP="00BE46DA" w:rsidRDefault="00BE46DA" w14:paraId="4CDED047" w14:textId="77777777">
      <w:pPr>
        <w:suppressAutoHyphens/>
        <w:spacing w:after="0" w:line="240" w:lineRule="auto"/>
        <w:ind w:left="720" w:hanging="720"/>
        <w:rPr>
          <w:rFonts w:ascii="Times New Roman" w:hAnsi="Times New Roman" w:eastAsia="Times New Roman" w:cs="Times New Roman"/>
          <w:b/>
          <w:sz w:val="24"/>
          <w:szCs w:val="24"/>
        </w:rPr>
      </w:pPr>
    </w:p>
    <w:p w:rsidRPr="00BE46DA" w:rsidR="00BE46DA" w:rsidP="00BE46DA" w:rsidRDefault="00BE46DA" w14:paraId="1AE90C49" w14:textId="77777777">
      <w:pPr>
        <w:tabs>
          <w:tab w:val="right" w:pos="0"/>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b/>
        <w:t>18.</w:t>
      </w:r>
      <w:r w:rsidRPr="00BE46DA">
        <w:rPr>
          <w:rFonts w:ascii="Times New Roman" w:hAnsi="Times New Roman" w:eastAsia="Times New Roman" w:cs="Times New Roman"/>
          <w:b/>
          <w:sz w:val="24"/>
          <w:szCs w:val="24"/>
        </w:rPr>
        <w:tab/>
      </w:r>
      <w:r w:rsidRPr="00BE46DA">
        <w:rPr>
          <w:rFonts w:ascii="Times New Roman" w:hAnsi="Times New Roman" w:eastAsia="Times New Roman" w:cs="Times New Roman"/>
          <w:sz w:val="24"/>
          <w:szCs w:val="24"/>
        </w:rPr>
        <w:t>E</w:t>
      </w:r>
      <w:r w:rsidRPr="00BE46DA">
        <w:rPr>
          <w:rFonts w:ascii="Times New Roman" w:hAnsi="Times New Roman" w:eastAsia="Times New Roman" w:cs="Times New Roman"/>
          <w:b/>
          <w:sz w:val="24"/>
          <w:szCs w:val="24"/>
        </w:rPr>
        <w:t>xplain each exception to the topics of the certification statement identified in “Certification for Paperwork Reduction Act Submissions.”</w:t>
      </w:r>
    </w:p>
    <w:p w:rsidRPr="00BE46DA" w:rsidR="00BE46DA" w:rsidP="00BE46DA" w:rsidRDefault="00BE46DA" w14:paraId="798913D9" w14:textId="77777777">
      <w:pPr>
        <w:spacing w:after="0" w:line="240" w:lineRule="auto"/>
        <w:jc w:val="both"/>
        <w:rPr>
          <w:rFonts w:ascii="Times New Roman" w:hAnsi="Times New Roman" w:eastAsia="Times New Roman" w:cs="Times New Roman"/>
          <w:sz w:val="24"/>
          <w:szCs w:val="24"/>
        </w:rPr>
      </w:pPr>
    </w:p>
    <w:p w:rsidRPr="00BE46DA" w:rsidR="00BE46DA" w:rsidP="00BE46DA" w:rsidRDefault="00BE46DA" w14:paraId="1ACB690A" w14:textId="719D970D">
      <w:pPr>
        <w:tabs>
          <w:tab w:val="left" w:pos="72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 xml:space="preserve">The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is not requesting an exception to any of the certification requirements for these information collections. This request complies with 5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1320.9.</w:t>
      </w:r>
    </w:p>
    <w:p w:rsidRPr="00BE46DA" w:rsidR="00BE46DA" w:rsidP="00BE46DA" w:rsidRDefault="00BE46DA" w14:paraId="08896C31" w14:textId="77777777">
      <w:pPr>
        <w:suppressAutoHyphens/>
        <w:spacing w:after="0" w:line="240" w:lineRule="auto"/>
        <w:rPr>
          <w:rFonts w:ascii="Times New Roman" w:hAnsi="Times New Roman" w:eastAsia="Times New Roman" w:cs="Times New Roman"/>
          <w:b/>
          <w:sz w:val="24"/>
          <w:szCs w:val="24"/>
        </w:rPr>
      </w:pPr>
    </w:p>
    <w:p w:rsidRPr="00BE46DA" w:rsidR="00BE46DA" w:rsidP="00BE46DA" w:rsidRDefault="00BE46DA" w14:paraId="1B085930" w14:textId="77777777">
      <w:pPr>
        <w:tabs>
          <w:tab w:val="left" w:pos="360"/>
        </w:tabs>
        <w:suppressAutoHyphens/>
        <w:spacing w:after="0" w:line="240" w:lineRule="auto"/>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B.</w:t>
      </w:r>
      <w:r w:rsidRPr="00BE46DA">
        <w:rPr>
          <w:rFonts w:ascii="Times New Roman" w:hAnsi="Times New Roman" w:eastAsia="Times New Roman" w:cs="Times New Roman"/>
          <w:b/>
          <w:sz w:val="24"/>
          <w:szCs w:val="24"/>
        </w:rPr>
        <w:tab/>
        <w:t xml:space="preserve">Employing Statistical Methods:  </w:t>
      </w:r>
    </w:p>
    <w:p w:rsidRPr="00BE46DA" w:rsidR="00BE46DA" w:rsidP="00BE46DA" w:rsidRDefault="00BE46DA" w14:paraId="2A52418F" w14:textId="77777777">
      <w:pPr>
        <w:spacing w:after="0" w:line="240" w:lineRule="auto"/>
        <w:jc w:val="both"/>
        <w:rPr>
          <w:rFonts w:ascii="Times New Roman" w:hAnsi="Times New Roman" w:eastAsia="Times New Roman" w:cs="Times New Roman"/>
          <w:b/>
          <w:sz w:val="24"/>
          <w:szCs w:val="24"/>
          <w:highlight w:val="yellow"/>
          <w:u w:val="single"/>
        </w:rPr>
      </w:pPr>
    </w:p>
    <w:p w:rsidRPr="00BE46DA" w:rsidR="00BE46DA" w:rsidP="00BE46DA" w:rsidRDefault="00BE46DA" w14:paraId="30A9CA7D" w14:textId="77777777">
      <w:pPr>
        <w:suppressAutoHyphens/>
        <w:spacing w:after="0" w:line="240" w:lineRule="auto"/>
        <w:ind w:left="360"/>
        <w:jc w:val="both"/>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Not applicable.</w:t>
      </w:r>
    </w:p>
    <w:p w:rsidRPr="00BE46DA" w:rsidR="00BE46DA" w:rsidP="00BE46DA" w:rsidRDefault="00BE46DA" w14:paraId="7CC9F872" w14:textId="77777777">
      <w:pPr>
        <w:tabs>
          <w:tab w:val="right" w:pos="360"/>
        </w:tabs>
        <w:spacing w:after="0" w:line="240" w:lineRule="auto"/>
        <w:ind w:left="720" w:hanging="720"/>
        <w:rPr>
          <w:rFonts w:ascii="Times New Roman" w:hAnsi="Times New Roman" w:eastAsia="Times New Roman" w:cs="Times New Roman"/>
          <w:sz w:val="24"/>
          <w:szCs w:val="24"/>
        </w:rPr>
      </w:pPr>
    </w:p>
    <w:p w:rsidR="00AA253B" w:rsidRDefault="00AA253B" w14:paraId="6B4D21DA" w14:textId="77777777"/>
    <w:sectPr w:rsidR="00AA253B" w:rsidSect="003A4552">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6A96F" w14:textId="77777777" w:rsidR="00C74F02" w:rsidRDefault="00C74F02" w:rsidP="00BE46DA">
      <w:pPr>
        <w:spacing w:after="0" w:line="240" w:lineRule="auto"/>
      </w:pPr>
      <w:r>
        <w:separator/>
      </w:r>
    </w:p>
  </w:endnote>
  <w:endnote w:type="continuationSeparator" w:id="0">
    <w:p w14:paraId="50C32277" w14:textId="77777777" w:rsidR="00C74F02" w:rsidRDefault="00C74F02" w:rsidP="00BE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89155" w14:textId="77777777" w:rsidR="00C74F02" w:rsidRDefault="00C74F02" w:rsidP="003A45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5C3E9F" w14:textId="77777777" w:rsidR="00C74F02" w:rsidRDefault="00C74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86FEE" w14:textId="4C84C648" w:rsidR="00C74F02" w:rsidRDefault="00C74F02" w:rsidP="003A4552">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6D62EF">
      <w:rPr>
        <w:rStyle w:val="PageNumber"/>
        <w:noProof/>
      </w:rPr>
      <w:t>1</w:t>
    </w:r>
    <w:r>
      <w:rPr>
        <w:rStyle w:val="PageNumber"/>
      </w:rPr>
      <w:fldChar w:fldCharType="end"/>
    </w:r>
    <w:r>
      <w:rPr>
        <w:rStyle w:val="PageNumber"/>
      </w:rPr>
      <w:t xml:space="preserve"> -</w:t>
    </w:r>
  </w:p>
  <w:p w14:paraId="374AC026" w14:textId="77777777" w:rsidR="00C74F02" w:rsidRDefault="00C74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EACC2" w14:textId="77777777" w:rsidR="00C74F02" w:rsidRDefault="00C74F02" w:rsidP="00BE46DA">
      <w:pPr>
        <w:spacing w:after="0" w:line="240" w:lineRule="auto"/>
      </w:pPr>
      <w:r>
        <w:separator/>
      </w:r>
    </w:p>
  </w:footnote>
  <w:footnote w:type="continuationSeparator" w:id="0">
    <w:p w14:paraId="5A11F43B" w14:textId="77777777" w:rsidR="00C74F02" w:rsidRDefault="00C74F02" w:rsidP="00BE46DA">
      <w:pPr>
        <w:spacing w:after="0" w:line="240" w:lineRule="auto"/>
      </w:pPr>
      <w:r>
        <w:continuationSeparator/>
      </w:r>
    </w:p>
  </w:footnote>
  <w:footnote w:id="1">
    <w:p w14:paraId="7831C972" w14:textId="77777777" w:rsidR="00C74F02" w:rsidRPr="000A26BF" w:rsidRDefault="00C74F02" w:rsidP="00BE46DA">
      <w:pPr>
        <w:pStyle w:val="FootnoteText"/>
        <w:tabs>
          <w:tab w:val="left" w:pos="360"/>
        </w:tabs>
      </w:pPr>
      <w:r>
        <w:rPr>
          <w:rStyle w:val="FootnoteReference"/>
        </w:rPr>
        <w:footnoteRef/>
      </w:r>
      <w:r>
        <w:t xml:space="preserve"> </w:t>
      </w:r>
      <w:r>
        <w:tab/>
      </w:r>
      <w:r w:rsidRPr="000A26BF">
        <w:t xml:space="preserve">This regulation generally has no unique burden, because §§ 516.2 and, to the extent there is concurrent jurisdiction, 1904.4 subsume the § 505.5 requirements.  The WHD has had no activity under § 505. </w:t>
      </w:r>
    </w:p>
  </w:footnote>
  <w:footnote w:id="2">
    <w:p w14:paraId="290A1A8B" w14:textId="77777777" w:rsidR="00C74F02" w:rsidRPr="000A26BF" w:rsidRDefault="00C74F02" w:rsidP="00BE46DA">
      <w:pPr>
        <w:tabs>
          <w:tab w:val="left" w:pos="360"/>
          <w:tab w:val="right" w:pos="4050"/>
          <w:tab w:val="right" w:pos="9360"/>
        </w:tabs>
        <w:rPr>
          <w:rFonts w:ascii="Times New Roman" w:hAnsi="Times New Roman" w:cs="Times New Roman"/>
          <w:sz w:val="20"/>
          <w:szCs w:val="20"/>
        </w:rPr>
      </w:pPr>
      <w:r w:rsidRPr="000A26BF">
        <w:rPr>
          <w:rStyle w:val="FootnoteReference"/>
          <w:rFonts w:ascii="Times New Roman" w:hAnsi="Times New Roman" w:cs="Times New Roman"/>
          <w:sz w:val="20"/>
          <w:szCs w:val="20"/>
        </w:rPr>
        <w:footnoteRef/>
      </w:r>
      <w:r w:rsidRPr="000A26BF">
        <w:rPr>
          <w:rFonts w:ascii="Times New Roman" w:hAnsi="Times New Roman" w:cs="Times New Roman"/>
          <w:sz w:val="20"/>
          <w:szCs w:val="20"/>
        </w:rPr>
        <w:t xml:space="preserve"> </w:t>
      </w:r>
      <w:r w:rsidRPr="000A26BF">
        <w:rPr>
          <w:rFonts w:ascii="Times New Roman" w:hAnsi="Times New Roman" w:cs="Times New Roman"/>
          <w:sz w:val="20"/>
          <w:szCs w:val="20"/>
        </w:rPr>
        <w:tab/>
        <w:t>The potential respondent universe includes all employers covered by the FLSA (i.e., employers with workers engaged in interstate commerce, producing goods for interstate commerce, or handling, selling, or otherwise working on goods or materials that have been moved in or produced for such commerce by any person),7,850,000 establishments (See Final Rule), have employees; however, some of these establishments will not have any employees covered by the Act.  These private sector employers employ 138,110,000 employees that are subject to the FLSA and the Department’s regulations.  (See Table 9 of Final Rule economic analysis).  The FLSA covers employees working for covered States, political subdivisions of a State or interstate governmental agencies.  These are included in these figures do not include Federal employees for whom the Office of Personnel Management has FLSA jurisdiction.</w:t>
      </w:r>
    </w:p>
    <w:p w14:paraId="03A9115A" w14:textId="77777777" w:rsidR="00C74F02" w:rsidRPr="000A26BF" w:rsidRDefault="00C74F02" w:rsidP="00BE46DA">
      <w:pPr>
        <w:tabs>
          <w:tab w:val="left" w:pos="360"/>
          <w:tab w:val="right" w:pos="4050"/>
          <w:tab w:val="right" w:pos="9360"/>
        </w:tabs>
        <w:rPr>
          <w:rFonts w:ascii="Times New Roman" w:hAnsi="Times New Roman" w:cs="Times New Roman"/>
          <w:sz w:val="20"/>
          <w:szCs w:val="20"/>
        </w:rPr>
      </w:pPr>
      <w:r w:rsidRPr="000A26BF">
        <w:rPr>
          <w:rFonts w:ascii="Times New Roman" w:hAnsi="Times New Roman" w:cs="Times New Roman"/>
          <w:sz w:val="20"/>
          <w:szCs w:val="20"/>
        </w:rPr>
        <w:t>Of the 138,110,000 workers in the analysis:</w:t>
      </w:r>
    </w:p>
    <w:p w14:paraId="080B6EC8" w14:textId="77777777" w:rsidR="00C74F02" w:rsidRPr="000A26BF" w:rsidRDefault="00C74F02" w:rsidP="00BE46DA">
      <w:pPr>
        <w:tabs>
          <w:tab w:val="left" w:pos="360"/>
          <w:tab w:val="right" w:pos="4050"/>
          <w:tab w:val="right" w:pos="9360"/>
        </w:tabs>
        <w:rPr>
          <w:rFonts w:ascii="Times New Roman" w:hAnsi="Times New Roman" w:cs="Times New Roman"/>
          <w:sz w:val="20"/>
          <w:szCs w:val="20"/>
        </w:rPr>
      </w:pPr>
      <w:r w:rsidRPr="000A26BF">
        <w:rPr>
          <w:rFonts w:ascii="Times New Roman" w:hAnsi="Times New Roman" w:cs="Times New Roman"/>
          <w:sz w:val="20"/>
          <w:szCs w:val="20"/>
        </w:rPr>
        <w:t>•         17,816,716 are employed by state and local governments</w:t>
      </w:r>
    </w:p>
    <w:p w14:paraId="39A5B444" w14:textId="77777777" w:rsidR="00C74F02" w:rsidRPr="000A26BF" w:rsidRDefault="00C74F02" w:rsidP="00BE46DA">
      <w:pPr>
        <w:tabs>
          <w:tab w:val="left" w:pos="360"/>
          <w:tab w:val="right" w:pos="4050"/>
          <w:tab w:val="right" w:pos="9360"/>
        </w:tabs>
        <w:rPr>
          <w:rFonts w:ascii="Times New Roman" w:hAnsi="Times New Roman" w:cs="Times New Roman"/>
          <w:sz w:val="20"/>
          <w:szCs w:val="20"/>
        </w:rPr>
      </w:pPr>
      <w:r w:rsidRPr="000A26BF">
        <w:rPr>
          <w:rFonts w:ascii="Times New Roman" w:hAnsi="Times New Roman" w:cs="Times New Roman"/>
          <w:sz w:val="20"/>
          <w:szCs w:val="20"/>
        </w:rPr>
        <w:t>•         730,506 are employed by the federal government (these are the subset of federal workers who are covered by the FLSA)</w:t>
      </w:r>
    </w:p>
    <w:p w14:paraId="250164BA" w14:textId="77777777" w:rsidR="00C74F02" w:rsidRPr="000A26BF" w:rsidRDefault="00C74F02" w:rsidP="00BE46DA">
      <w:pPr>
        <w:tabs>
          <w:tab w:val="left" w:pos="360"/>
          <w:tab w:val="right" w:pos="4050"/>
          <w:tab w:val="right" w:pos="9360"/>
        </w:tabs>
        <w:rPr>
          <w:rFonts w:ascii="Times New Roman" w:hAnsi="Times New Roman" w:cs="Times New Roman"/>
          <w:sz w:val="20"/>
          <w:szCs w:val="20"/>
        </w:rPr>
      </w:pPr>
      <w:r w:rsidRPr="000A26BF">
        <w:rPr>
          <w:rFonts w:ascii="Times New Roman" w:hAnsi="Times New Roman" w:cs="Times New Roman"/>
          <w:sz w:val="20"/>
          <w:szCs w:val="20"/>
        </w:rPr>
        <w:t>•         The rest are employed in the private sector</w:t>
      </w:r>
    </w:p>
    <w:p w14:paraId="41820D1C" w14:textId="77777777" w:rsidR="00C74F02" w:rsidRPr="000A26BF" w:rsidRDefault="00C74F02" w:rsidP="00BE46DA">
      <w:pPr>
        <w:tabs>
          <w:tab w:val="left" w:pos="360"/>
          <w:tab w:val="right" w:pos="4050"/>
          <w:tab w:val="right" w:pos="9360"/>
        </w:tabs>
        <w:rPr>
          <w:rFonts w:ascii="Times New Roman" w:hAnsi="Times New Roman" w:cs="Times New Roman"/>
          <w:sz w:val="20"/>
          <w:szCs w:val="20"/>
        </w:rPr>
      </w:pPr>
    </w:p>
    <w:p w14:paraId="353DC756" w14:textId="77777777" w:rsidR="00C74F02" w:rsidRPr="000A26BF" w:rsidRDefault="00C74F02" w:rsidP="00BE46DA">
      <w:pPr>
        <w:tabs>
          <w:tab w:val="left" w:pos="360"/>
          <w:tab w:val="right" w:pos="4050"/>
          <w:tab w:val="right" w:pos="9360"/>
        </w:tabs>
        <w:rPr>
          <w:rFonts w:ascii="Times New Roman" w:hAnsi="Times New Roman" w:cs="Times New Roman"/>
          <w:sz w:val="20"/>
          <w:szCs w:val="20"/>
        </w:rPr>
      </w:pPr>
      <w:r w:rsidRPr="000A26BF">
        <w:rPr>
          <w:rFonts w:ascii="Times New Roman" w:hAnsi="Times New Roman" w:cs="Times New Roman"/>
          <w:sz w:val="20"/>
          <w:szCs w:val="20"/>
        </w:rPr>
        <w:t xml:space="preserve">As indicated in Item 4, employers also need the basic FLSA recordkeeping requirements listed in § 516.2 to meet IRS requirements; however, to account for those rare instances in which some employers might not otherwise keep these records on each and every information item required, the DOL estimates that § 516.2 imposes a unique burden on 10 percent of FLSA covered employers, and each of these employers has one employee.  The DOL further estimates each of these employers maintains these records on a semi-monthly basis and each response requires two minutes.  </w:t>
      </w:r>
    </w:p>
    <w:p w14:paraId="1E14F1C1" w14:textId="185EC69D" w:rsidR="00C74F02" w:rsidRPr="000A26BF" w:rsidRDefault="00C74F02" w:rsidP="00BE46DA">
      <w:pPr>
        <w:tabs>
          <w:tab w:val="left" w:pos="360"/>
          <w:tab w:val="right" w:pos="4050"/>
          <w:tab w:val="right" w:pos="9360"/>
        </w:tabs>
        <w:rPr>
          <w:rFonts w:ascii="Times New Roman" w:hAnsi="Times New Roman" w:cs="Times New Roman"/>
          <w:sz w:val="20"/>
          <w:szCs w:val="20"/>
        </w:rPr>
      </w:pPr>
      <w:r w:rsidRPr="000A26BF">
        <w:rPr>
          <w:rFonts w:ascii="Times New Roman" w:hAnsi="Times New Roman" w:cs="Times New Roman"/>
          <w:sz w:val="20"/>
          <w:szCs w:val="20"/>
        </w:rPr>
        <w:t xml:space="preserve">Respondents:  7,850,000 employers </w:t>
      </w:r>
      <w:r>
        <w:rPr>
          <w:rFonts w:ascii="Times New Roman" w:hAnsi="Times New Roman" w:cs="Times New Roman"/>
          <w:sz w:val="20"/>
          <w:szCs w:val="20"/>
        </w:rPr>
        <w:t>×</w:t>
      </w:r>
      <w:r w:rsidRPr="000A26BF">
        <w:rPr>
          <w:rFonts w:ascii="Times New Roman" w:hAnsi="Times New Roman" w:cs="Times New Roman"/>
          <w:sz w:val="20"/>
          <w:szCs w:val="20"/>
        </w:rPr>
        <w:t xml:space="preserve"> 0.1 = 785,000 respondents.  </w:t>
      </w:r>
    </w:p>
    <w:p w14:paraId="248B45D8" w14:textId="35C6D0F4" w:rsidR="00C74F02" w:rsidRPr="000A26BF" w:rsidRDefault="00C74F02" w:rsidP="00BE46DA">
      <w:pPr>
        <w:tabs>
          <w:tab w:val="left" w:pos="360"/>
          <w:tab w:val="right" w:pos="4050"/>
          <w:tab w:val="right" w:pos="9360"/>
        </w:tabs>
        <w:rPr>
          <w:rFonts w:ascii="Times New Roman" w:hAnsi="Times New Roman" w:cs="Times New Roman"/>
          <w:sz w:val="20"/>
          <w:szCs w:val="20"/>
        </w:rPr>
      </w:pPr>
      <w:r w:rsidRPr="000A26BF">
        <w:rPr>
          <w:rFonts w:ascii="Times New Roman" w:hAnsi="Times New Roman" w:cs="Times New Roman"/>
          <w:sz w:val="20"/>
          <w:szCs w:val="20"/>
        </w:rPr>
        <w:t xml:space="preserve">Responses:  785,000 respondents </w:t>
      </w:r>
      <w:r>
        <w:rPr>
          <w:rFonts w:ascii="Times New Roman" w:hAnsi="Times New Roman" w:cs="Times New Roman"/>
          <w:sz w:val="20"/>
          <w:szCs w:val="20"/>
        </w:rPr>
        <w:t>×</w:t>
      </w:r>
      <w:r w:rsidRPr="000A26BF">
        <w:rPr>
          <w:rFonts w:ascii="Times New Roman" w:hAnsi="Times New Roman" w:cs="Times New Roman"/>
          <w:sz w:val="20"/>
          <w:szCs w:val="20"/>
        </w:rPr>
        <w:t xml:space="preserve"> 24 annual responses = 18,840,000 total responses.  </w:t>
      </w:r>
    </w:p>
    <w:p w14:paraId="0E0322F3" w14:textId="008E1E33" w:rsidR="00C74F02" w:rsidRPr="000A26BF" w:rsidRDefault="00C74F02" w:rsidP="00BE46DA">
      <w:pPr>
        <w:tabs>
          <w:tab w:val="left" w:pos="360"/>
          <w:tab w:val="right" w:pos="4050"/>
          <w:tab w:val="right" w:pos="9360"/>
        </w:tabs>
        <w:rPr>
          <w:rFonts w:ascii="Times New Roman" w:hAnsi="Times New Roman" w:cs="Times New Roman"/>
          <w:sz w:val="20"/>
          <w:szCs w:val="20"/>
        </w:rPr>
      </w:pPr>
      <w:r w:rsidRPr="000A26BF">
        <w:rPr>
          <w:rFonts w:ascii="Times New Roman" w:hAnsi="Times New Roman" w:cs="Times New Roman"/>
          <w:sz w:val="20"/>
          <w:szCs w:val="20"/>
        </w:rPr>
        <w:t xml:space="preserve">Burden Hours 18,840,000 total responses </w:t>
      </w:r>
      <w:r>
        <w:rPr>
          <w:rFonts w:ascii="Times New Roman" w:hAnsi="Times New Roman" w:cs="Times New Roman"/>
          <w:sz w:val="20"/>
          <w:szCs w:val="20"/>
        </w:rPr>
        <w:t>×</w:t>
      </w:r>
      <w:r w:rsidRPr="000A26BF">
        <w:rPr>
          <w:rFonts w:ascii="Times New Roman" w:hAnsi="Times New Roman" w:cs="Times New Roman"/>
          <w:sz w:val="20"/>
          <w:szCs w:val="20"/>
        </w:rPr>
        <w:t xml:space="preserve"> 2 min./ 60 min. per hour = 628,000 hours.  </w:t>
      </w:r>
    </w:p>
    <w:p w14:paraId="29606F96" w14:textId="77777777" w:rsidR="00C74F02" w:rsidRPr="000A26BF" w:rsidRDefault="00C74F02" w:rsidP="00BE46DA">
      <w:pPr>
        <w:tabs>
          <w:tab w:val="left" w:pos="360"/>
          <w:tab w:val="right" w:pos="4050"/>
          <w:tab w:val="right" w:pos="9360"/>
        </w:tabs>
        <w:rPr>
          <w:rFonts w:ascii="Times New Roman" w:hAnsi="Times New Roman" w:cs="Times New Roman"/>
          <w:sz w:val="20"/>
          <w:szCs w:val="20"/>
        </w:rPr>
      </w:pPr>
      <w:r w:rsidRPr="000A26BF">
        <w:rPr>
          <w:rFonts w:ascii="Times New Roman" w:hAnsi="Times New Roman" w:cs="Times New Roman"/>
          <w:sz w:val="20"/>
          <w:szCs w:val="20"/>
        </w:rPr>
        <w:t>*Note that the Respondents in this item are captured in the number below so they will not be duplicate counted in totals.  Responses and burden hours will be captured, however since these are recordkeeping.</w:t>
      </w:r>
    </w:p>
  </w:footnote>
  <w:footnote w:id="3">
    <w:p w14:paraId="73A5A6E1" w14:textId="77777777" w:rsidR="00C74F02" w:rsidRPr="001D0927" w:rsidRDefault="00C74F02" w:rsidP="00BE46DA">
      <w:pPr>
        <w:pStyle w:val="FootnoteText"/>
      </w:pPr>
      <w:r>
        <w:rPr>
          <w:rStyle w:val="FootnoteReference"/>
        </w:rPr>
        <w:footnoteRef/>
      </w:r>
      <w:r>
        <w:t xml:space="preserve">  </w:t>
      </w:r>
      <w:r w:rsidRPr="001D0927">
        <w:t>Regulatory Familiarization</w:t>
      </w:r>
    </w:p>
    <w:p w14:paraId="34FFFA54" w14:textId="77777777" w:rsidR="00C74F02" w:rsidRDefault="00C74F02" w:rsidP="00BE46DA">
      <w:pPr>
        <w:pStyle w:val="FootnoteText"/>
      </w:pPr>
      <w:r w:rsidRPr="001D0927">
        <w:t>Additionally, the final rule crea</w:t>
      </w:r>
      <w:r>
        <w:t>tes a burden for employers as part of regulatory familiarization.  Note that the Department is reporting the burden under PRA and that this is a duplicate of what the Department has provided in the costs section of the RIA.  One difference is that while the RIA indicates that all regulatory familiarization costs will be absorbed in Year 1, DOL divides over the three year clearance cycle for PRA so the numbers are divided by three.  To estimate the total regulatory</w:t>
      </w:r>
      <w:r w:rsidRPr="00530D34">
        <w:t xml:space="preserve"> </w:t>
      </w:r>
      <w:r>
        <w:t xml:space="preserve">o estimate these “regulatory familiarization costs,” three pieces of information are estimated: (1) the number of affected establishments; (2) a wage level for the employees reviewing the rule; and (3) the amount of time employees spend reviewing the rule. </w:t>
      </w:r>
    </w:p>
    <w:p w14:paraId="5B333444" w14:textId="77777777" w:rsidR="00C74F02" w:rsidRDefault="00C74F02" w:rsidP="00BE46DA">
      <w:pPr>
        <w:pStyle w:val="FootnoteText"/>
      </w:pPr>
      <w:r>
        <w:tab/>
        <w:t xml:space="preserve">It is unclear whether regulatory familiarization costs are a function of the number of establishments or the number of firms. To avoid underestimating these costs, the Department assumed that regulatory familiarization occurs at a decentralized level and used the number of establishments in its cost estimate; this results in a higher estimate than would result from using the number of firms. The most recent data on private sector establishments at the time this final rule was drafted are from the 2016 Statistics of U.S. Businesses (SUSB), which reports 7.76 million establishments with paid employees.  Additionally, there were an estimated 90,126 state and local governments in 2017, the most recent data available.  The Department thus estimated 7.85 million establishments altogether (for ease, the Department uses the term establishments to refer to the total of establishments and government entities) might incur regulatory familiarization costs. </w:t>
      </w:r>
    </w:p>
    <w:p w14:paraId="5669070B" w14:textId="77777777" w:rsidR="00C74F02" w:rsidRDefault="00C74F02" w:rsidP="00BE46DA">
      <w:pPr>
        <w:pStyle w:val="FootnoteText"/>
      </w:pPr>
      <w:r>
        <w:tab/>
        <w:t xml:space="preserve">The Department believes that all establishments will incur some regulatory familiarization costs, even if they do not employ exempt workers, because all establishments will need to confirm whether this rule includes any provisions that may affect their employees. Firms with more affected EAP workers will likely spend more time reviewing the regulation than firms with fewer or no affected EAP workers (since a careful reading of the regulation will probably follow the initial decision that the firm is affected). However, the Department did not know the distribution of affected EAP workers across firms, so it used an average cost per establishment. </w:t>
      </w:r>
    </w:p>
    <w:p w14:paraId="164011E2" w14:textId="77777777" w:rsidR="00C74F02" w:rsidRDefault="00C74F02" w:rsidP="00BE46DA">
      <w:pPr>
        <w:pStyle w:val="FootnoteText"/>
      </w:pPr>
      <w:r>
        <w:t xml:space="preserve">The Department believes one hour per establishment is appropriate because the EAP exemptions have existed in one form or another since 1938. The most significant change in this rulemaking is setting a new standard salary level for exempt workers, and the changed regulatory text is only a few pages. The Department thus believes that one hour is an appropriate average estimate for the time each establishment will spend reviewing the changes made by this rulemaking. Time spent to implement the necessary changes was included in adjustment costs. </w:t>
      </w:r>
    </w:p>
    <w:p w14:paraId="32FAB942" w14:textId="77777777" w:rsidR="00C74F02" w:rsidRDefault="00C74F02" w:rsidP="00BE46DA">
      <w:pPr>
        <w:pStyle w:val="FootnoteText"/>
      </w:pPr>
      <w:r>
        <w:tab/>
        <w:t xml:space="preserve">The Department’s analysis assumed that mid-level human resource workers with a median wage of $26.88 per hour will review the final rule.  The Department also assumed that benefits are paid at a rate of 46 percent of the base wage  and overhead costs are paid at a rate of 17 percent of the base wage,  resulting in an hourly rate of $43.90. The Department thus estimates regulatory familiarization costs in Year 1 would be $344.5 million ($43.90 per hour × 1 hour × 7.85 million establishments).  WHD divides by three for the three year clearance cycle ($114.8 million per year).  Note that this is reported in the costs section of the rule and duplicated here. </w:t>
      </w:r>
    </w:p>
  </w:footnote>
  <w:footnote w:id="4">
    <w:p w14:paraId="57A1EE9E" w14:textId="77777777" w:rsidR="00C74F02" w:rsidRPr="00AA3323" w:rsidRDefault="00C74F02" w:rsidP="00BE46DA">
      <w:pPr>
        <w:pStyle w:val="FootnoteText"/>
        <w:tabs>
          <w:tab w:val="left" w:pos="360"/>
        </w:tabs>
      </w:pPr>
      <w:r>
        <w:rPr>
          <w:rStyle w:val="FootnoteReference"/>
        </w:rPr>
        <w:footnoteRef/>
      </w:r>
      <w:r>
        <w:t xml:space="preserve"> </w:t>
      </w:r>
      <w:r>
        <w:tab/>
      </w:r>
      <w:r w:rsidRPr="00AA3323">
        <w:t>Section 516.2 subsumes all § 516.3 burden, since employers merely substitute the information recorded.</w:t>
      </w:r>
    </w:p>
  </w:footnote>
  <w:footnote w:id="5">
    <w:p w14:paraId="7A4C14D6" w14:textId="77777777" w:rsidR="00C74F02" w:rsidRPr="00AA3323" w:rsidRDefault="00C74F02" w:rsidP="00BE46DA">
      <w:pPr>
        <w:pStyle w:val="FootnoteText"/>
        <w:tabs>
          <w:tab w:val="left" w:pos="360"/>
        </w:tabs>
      </w:pPr>
      <w:r w:rsidRPr="00AA3323">
        <w:rPr>
          <w:rStyle w:val="FootnoteReference"/>
        </w:rPr>
        <w:footnoteRef/>
      </w:r>
      <w:r w:rsidRPr="00AA3323">
        <w:t xml:space="preserve"> </w:t>
      </w:r>
      <w:r w:rsidRPr="00AA3323">
        <w:tab/>
        <w:t>Section 516.2 subsumes all §§ 516.5; 516.6 burden, as these regulations merely establish the length of time employers must retain records.</w:t>
      </w:r>
    </w:p>
  </w:footnote>
  <w:footnote w:id="6">
    <w:p w14:paraId="53C85618" w14:textId="77777777" w:rsidR="00C74F02" w:rsidRPr="00AA3323" w:rsidRDefault="00C74F02" w:rsidP="00BE46DA">
      <w:pPr>
        <w:tabs>
          <w:tab w:val="left" w:pos="360"/>
          <w:tab w:val="right" w:pos="4050"/>
          <w:tab w:val="right" w:pos="9360"/>
        </w:tabs>
        <w:rPr>
          <w:rFonts w:ascii="Times New Roman" w:hAnsi="Times New Roman" w:cs="Times New Roman"/>
          <w:sz w:val="20"/>
          <w:szCs w:val="20"/>
        </w:rPr>
      </w:pPr>
      <w:r w:rsidRPr="00AA3323">
        <w:rPr>
          <w:rStyle w:val="FootnoteReference"/>
          <w:rFonts w:ascii="Times New Roman" w:hAnsi="Times New Roman" w:cs="Times New Roman"/>
          <w:sz w:val="20"/>
          <w:szCs w:val="20"/>
        </w:rPr>
        <w:footnoteRef/>
      </w:r>
      <w:r w:rsidRPr="00AA3323">
        <w:rPr>
          <w:rFonts w:ascii="Times New Roman" w:hAnsi="Times New Roman" w:cs="Times New Roman"/>
          <w:sz w:val="20"/>
          <w:szCs w:val="20"/>
        </w:rPr>
        <w:t xml:space="preserve"> </w:t>
      </w:r>
      <w:r w:rsidRPr="00AA3323">
        <w:rPr>
          <w:rFonts w:ascii="Times New Roman" w:hAnsi="Times New Roman" w:cs="Times New Roman"/>
          <w:sz w:val="20"/>
          <w:szCs w:val="20"/>
        </w:rPr>
        <w:tab/>
        <w:t>The DOL has received no petitions requesting reconsideration under this regulation.  The DOL has estimated that all regulations petitions requesting relief discussed in this supporting statement take approximately 1 hour to prepare, and the agency has issued a “placeholder” of one response per year to cover all these programs.</w:t>
      </w:r>
    </w:p>
  </w:footnote>
  <w:footnote w:id="7">
    <w:p w14:paraId="479BB667" w14:textId="77777777" w:rsidR="00C74F02" w:rsidRPr="00AA3323" w:rsidRDefault="00C74F02" w:rsidP="00BE46DA">
      <w:pPr>
        <w:pStyle w:val="FootnoteText"/>
        <w:tabs>
          <w:tab w:val="left" w:pos="360"/>
        </w:tabs>
      </w:pPr>
      <w:r w:rsidRPr="00AA3323">
        <w:rPr>
          <w:rStyle w:val="FootnoteReference"/>
        </w:rPr>
        <w:footnoteRef/>
      </w:r>
      <w:r w:rsidRPr="00AA3323">
        <w:t xml:space="preserve"> </w:t>
      </w:r>
      <w:r w:rsidRPr="00AA3323">
        <w:tab/>
        <w:t>Section 516.2 subsumes all §§ 516.11-14 burden, since employers may omit keeping certain records or merely substitute the information recorded pursuant to § 516.2.</w:t>
      </w:r>
    </w:p>
  </w:footnote>
  <w:footnote w:id="8">
    <w:p w14:paraId="3BB16589" w14:textId="5C46BC54" w:rsidR="00C74F02" w:rsidRPr="00AA3323" w:rsidRDefault="00C74F02" w:rsidP="00BE46DA">
      <w:pPr>
        <w:tabs>
          <w:tab w:val="left" w:pos="360"/>
          <w:tab w:val="right" w:pos="4050"/>
          <w:tab w:val="right" w:pos="9360"/>
        </w:tabs>
        <w:rPr>
          <w:rFonts w:ascii="Times New Roman" w:hAnsi="Times New Roman" w:cs="Times New Roman"/>
          <w:sz w:val="20"/>
          <w:szCs w:val="20"/>
        </w:rPr>
      </w:pPr>
      <w:r w:rsidRPr="00AA3323">
        <w:rPr>
          <w:rStyle w:val="FootnoteReference"/>
          <w:rFonts w:ascii="Times New Roman" w:hAnsi="Times New Roman" w:cs="Times New Roman"/>
          <w:sz w:val="20"/>
          <w:szCs w:val="20"/>
        </w:rPr>
        <w:footnoteRef/>
      </w:r>
      <w:r w:rsidRPr="00AA3323">
        <w:rPr>
          <w:rFonts w:ascii="Times New Roman" w:hAnsi="Times New Roman" w:cs="Times New Roman"/>
          <w:sz w:val="20"/>
          <w:szCs w:val="20"/>
        </w:rPr>
        <w:t xml:space="preserve"> </w:t>
      </w:r>
      <w:r w:rsidRPr="00AA3323">
        <w:rPr>
          <w:rFonts w:ascii="Times New Roman" w:hAnsi="Times New Roman" w:cs="Times New Roman"/>
          <w:sz w:val="20"/>
          <w:szCs w:val="20"/>
        </w:rPr>
        <w:tab/>
        <w:t>Approximately 60 employers employ 1020 individuals under trip rate plans, and the unique recordkeeping burden is 1 minute per employee each quarter (to keep data as to the basis on which wages are paid, retention of the plan and computation each quarter of average weekly hours of all full</w:t>
      </w:r>
      <w:r w:rsidRPr="00AA3323">
        <w:rPr>
          <w:rFonts w:ascii="Times New Roman" w:hAnsi="Times New Roman" w:cs="Times New Roman"/>
          <w:sz w:val="20"/>
          <w:szCs w:val="20"/>
        </w:rPr>
        <w:noBreakHyphen/>
        <w:t>time employees employed under a trip rate plan).  (Responses:  1020 employees</w:t>
      </w:r>
      <w:r>
        <w:rPr>
          <w:rFonts w:ascii="Times New Roman" w:hAnsi="Times New Roman" w:cs="Times New Roman"/>
          <w:sz w:val="20"/>
          <w:szCs w:val="20"/>
        </w:rPr>
        <w:t xml:space="preserve"> ×</w:t>
      </w:r>
      <w:r w:rsidRPr="00AA3323">
        <w:rPr>
          <w:rFonts w:ascii="Times New Roman" w:hAnsi="Times New Roman" w:cs="Times New Roman"/>
          <w:sz w:val="20"/>
          <w:szCs w:val="20"/>
        </w:rPr>
        <w:t>4 responses = 4080 responses.  Burden Hours:  4080 responses</w:t>
      </w:r>
      <w:r>
        <w:rPr>
          <w:rFonts w:ascii="Times New Roman" w:hAnsi="Times New Roman" w:cs="Times New Roman"/>
          <w:sz w:val="20"/>
          <w:szCs w:val="20"/>
        </w:rPr>
        <w:t xml:space="preserve"> ×</w:t>
      </w:r>
      <w:r w:rsidRPr="00AA3323">
        <w:rPr>
          <w:rFonts w:ascii="Times New Roman" w:hAnsi="Times New Roman" w:cs="Times New Roman"/>
          <w:sz w:val="20"/>
          <w:szCs w:val="20"/>
        </w:rPr>
        <w:t>1 min./60 min. per hour = 68 hours.  1 minute response time based on 58 seconds average recordkeeping, one 2-hour application divided among all respondents (1.75 seconds), and a third party disclosure (0.25 seconds).</w:t>
      </w:r>
    </w:p>
  </w:footnote>
  <w:footnote w:id="9">
    <w:p w14:paraId="1F9103A0" w14:textId="77777777" w:rsidR="00C74F02" w:rsidRPr="00AA3323" w:rsidRDefault="00C74F02" w:rsidP="00BE46DA">
      <w:pPr>
        <w:pStyle w:val="FootnoteText"/>
        <w:tabs>
          <w:tab w:val="left" w:pos="360"/>
        </w:tabs>
      </w:pPr>
      <w:r w:rsidRPr="00AA3323">
        <w:rPr>
          <w:rStyle w:val="FootnoteReference"/>
        </w:rPr>
        <w:footnoteRef/>
      </w:r>
      <w:r w:rsidRPr="00AA3323">
        <w:t xml:space="preserve"> </w:t>
      </w:r>
      <w:r w:rsidRPr="00AA3323">
        <w:tab/>
        <w:t>Section 516.2 subsumes all §§ 516.16-18; 516.20-24 burden, since employers merely substitute the information recorded.</w:t>
      </w:r>
    </w:p>
  </w:footnote>
  <w:footnote w:id="10">
    <w:p w14:paraId="1944D636" w14:textId="6BAD1E50" w:rsidR="00C74F02" w:rsidRPr="00AA3323" w:rsidRDefault="00C74F02" w:rsidP="00BE46DA">
      <w:pPr>
        <w:tabs>
          <w:tab w:val="left" w:pos="360"/>
          <w:tab w:val="right" w:pos="4050"/>
          <w:tab w:val="right" w:pos="9360"/>
        </w:tabs>
        <w:rPr>
          <w:rFonts w:ascii="Times New Roman" w:hAnsi="Times New Roman" w:cs="Times New Roman"/>
          <w:sz w:val="20"/>
          <w:szCs w:val="20"/>
        </w:rPr>
      </w:pPr>
      <w:r w:rsidRPr="00AA3323">
        <w:rPr>
          <w:rStyle w:val="FootnoteReference"/>
          <w:rFonts w:ascii="Times New Roman" w:hAnsi="Times New Roman" w:cs="Times New Roman"/>
          <w:sz w:val="20"/>
          <w:szCs w:val="20"/>
        </w:rPr>
        <w:footnoteRef/>
      </w:r>
      <w:r w:rsidRPr="00AA3323">
        <w:rPr>
          <w:rFonts w:ascii="Times New Roman" w:hAnsi="Times New Roman" w:cs="Times New Roman"/>
          <w:sz w:val="20"/>
          <w:szCs w:val="20"/>
        </w:rPr>
        <w:t xml:space="preserve"> </w:t>
      </w:r>
      <w:r w:rsidRPr="00AA3323">
        <w:rPr>
          <w:rFonts w:ascii="Times New Roman" w:hAnsi="Times New Roman" w:cs="Times New Roman"/>
          <w:sz w:val="20"/>
          <w:szCs w:val="20"/>
        </w:rPr>
        <w:tab/>
        <w:t xml:space="preserve">Section 516.2 subsumes many of the records identified in §§ 516.25-.26, -.200, and -.306.  The DOL estimates 2000 employers use the 29 U.S.C. § 207(g)(1)-(3) overtime exceptions.  The DOL further estimates each of these employers pays an average of about 12 individual employees or groups of identically paid employees.  The unique burden is about 5 minutes each year per employee or employee group to keep records regarding the method of computation of the rate.  Responses:  2,000 employers </w:t>
      </w:r>
      <w:r>
        <w:rPr>
          <w:rFonts w:ascii="Times New Roman" w:hAnsi="Times New Roman" w:cs="Times New Roman"/>
          <w:sz w:val="20"/>
          <w:szCs w:val="20"/>
        </w:rPr>
        <w:t>×</w:t>
      </w:r>
      <w:r w:rsidRPr="00AA3323">
        <w:rPr>
          <w:rFonts w:ascii="Times New Roman" w:hAnsi="Times New Roman" w:cs="Times New Roman"/>
          <w:sz w:val="20"/>
          <w:szCs w:val="20"/>
        </w:rPr>
        <w:t xml:space="preserve"> 12 employees = </w:t>
      </w:r>
      <w:r w:rsidRPr="00AA3323">
        <w:rPr>
          <w:rFonts w:ascii="Times New Roman" w:hAnsi="Times New Roman" w:cs="Times New Roman"/>
          <w:color w:val="000000"/>
          <w:sz w:val="20"/>
          <w:szCs w:val="20"/>
        </w:rPr>
        <w:t>24,000 responses.  Burden Hours 24,000 responses</w:t>
      </w:r>
      <w:r w:rsidRPr="00AA3323">
        <w:rPr>
          <w:rFonts w:ascii="Times New Roman" w:hAnsi="Times New Roman" w:cs="Times New Roman"/>
          <w:sz w:val="20"/>
          <w:szCs w:val="20"/>
        </w:rPr>
        <w:t xml:space="preserve"> </w:t>
      </w:r>
      <w:r>
        <w:rPr>
          <w:rFonts w:ascii="Times New Roman" w:hAnsi="Times New Roman" w:cs="Times New Roman"/>
          <w:sz w:val="20"/>
          <w:szCs w:val="20"/>
        </w:rPr>
        <w:t>×</w:t>
      </w:r>
      <w:r w:rsidRPr="00AA3323">
        <w:rPr>
          <w:rFonts w:ascii="Times New Roman" w:hAnsi="Times New Roman" w:cs="Times New Roman"/>
          <w:sz w:val="20"/>
          <w:szCs w:val="20"/>
        </w:rPr>
        <w:t xml:space="preserve"> 5 min./60 min. per hour = 2,000 hours.</w:t>
      </w:r>
    </w:p>
  </w:footnote>
  <w:footnote w:id="11">
    <w:p w14:paraId="00DA9B3B" w14:textId="77777777" w:rsidR="00C74F02" w:rsidRPr="00AA3323" w:rsidRDefault="00C74F02" w:rsidP="00BE46DA">
      <w:pPr>
        <w:tabs>
          <w:tab w:val="left" w:pos="360"/>
          <w:tab w:val="right" w:pos="4050"/>
          <w:tab w:val="right" w:pos="9360"/>
        </w:tabs>
        <w:rPr>
          <w:rFonts w:ascii="Times New Roman" w:hAnsi="Times New Roman" w:cs="Times New Roman"/>
          <w:sz w:val="20"/>
          <w:szCs w:val="20"/>
        </w:rPr>
      </w:pPr>
      <w:r w:rsidRPr="00AA3323">
        <w:rPr>
          <w:rStyle w:val="FootnoteReference"/>
          <w:rFonts w:ascii="Times New Roman" w:hAnsi="Times New Roman" w:cs="Times New Roman"/>
          <w:sz w:val="20"/>
          <w:szCs w:val="20"/>
        </w:rPr>
        <w:footnoteRef/>
      </w:r>
      <w:r w:rsidRPr="00AA3323">
        <w:rPr>
          <w:rFonts w:ascii="Times New Roman" w:hAnsi="Times New Roman" w:cs="Times New Roman"/>
          <w:sz w:val="20"/>
          <w:szCs w:val="20"/>
        </w:rPr>
        <w:t xml:space="preserve"> </w:t>
      </w:r>
      <w:r w:rsidRPr="00AA3323">
        <w:rPr>
          <w:rFonts w:ascii="Times New Roman" w:hAnsi="Times New Roman" w:cs="Times New Roman"/>
          <w:sz w:val="20"/>
          <w:szCs w:val="20"/>
        </w:rPr>
        <w:tab/>
        <w:t>Section 516.2 and IRS requirements subsume all required items.</w:t>
      </w:r>
    </w:p>
  </w:footnote>
  <w:footnote w:id="12">
    <w:p w14:paraId="5D81D018" w14:textId="422EDB93" w:rsidR="00C74F02" w:rsidRPr="00AA3323" w:rsidRDefault="00C74F02" w:rsidP="00BE46DA">
      <w:pPr>
        <w:tabs>
          <w:tab w:val="left" w:pos="360"/>
          <w:tab w:val="right" w:pos="4050"/>
          <w:tab w:val="right" w:pos="9360"/>
        </w:tabs>
        <w:rPr>
          <w:rFonts w:ascii="Times New Roman" w:hAnsi="Times New Roman" w:cs="Times New Roman"/>
          <w:sz w:val="20"/>
          <w:szCs w:val="20"/>
        </w:rPr>
      </w:pPr>
      <w:r w:rsidRPr="00AA3323">
        <w:rPr>
          <w:rStyle w:val="FootnoteReference"/>
          <w:rFonts w:ascii="Times New Roman" w:hAnsi="Times New Roman" w:cs="Times New Roman"/>
          <w:sz w:val="20"/>
          <w:szCs w:val="20"/>
        </w:rPr>
        <w:footnoteRef/>
      </w:r>
      <w:r w:rsidRPr="00AA3323">
        <w:rPr>
          <w:rFonts w:ascii="Times New Roman" w:hAnsi="Times New Roman" w:cs="Times New Roman"/>
          <w:sz w:val="20"/>
          <w:szCs w:val="20"/>
        </w:rPr>
        <w:t xml:space="preserve"> </w:t>
      </w:r>
      <w:r w:rsidRPr="00AA3323">
        <w:rPr>
          <w:rFonts w:ascii="Times New Roman" w:hAnsi="Times New Roman" w:cs="Times New Roman"/>
          <w:sz w:val="20"/>
          <w:szCs w:val="20"/>
        </w:rPr>
        <w:tab/>
        <w:t>The DOL estimates the FLSA covers approximately 292,968 restaurants and drinking places, which are establishments that employ workers who receives tips. As previously noted, the DOL accepts IRS Form 4070 as complying with the § 516.28 requirements.  To account for those rare instances in which some employers might not otherwise keep these records for certain employees who receive tips, the DOL has estimated the following burdens by using the same methodology as discussed in Footnote 2, with the exception of the additional need to record tip information (10 sec.).  (Respondents: 292,968 employers of tipped employees</w:t>
      </w:r>
      <w:r>
        <w:rPr>
          <w:rFonts w:ascii="Times New Roman" w:hAnsi="Times New Roman" w:cs="Times New Roman"/>
          <w:sz w:val="20"/>
          <w:szCs w:val="20"/>
        </w:rPr>
        <w:t xml:space="preserve"> ×</w:t>
      </w:r>
      <w:r w:rsidRPr="00AA3323">
        <w:rPr>
          <w:rFonts w:ascii="Times New Roman" w:hAnsi="Times New Roman" w:cs="Times New Roman"/>
          <w:sz w:val="20"/>
          <w:szCs w:val="20"/>
        </w:rPr>
        <w:t xml:space="preserve">0.1 unique DOL burden = 22,700 respondents.  Responses 29,296 </w:t>
      </w:r>
      <w:r>
        <w:rPr>
          <w:rFonts w:ascii="Times New Roman" w:hAnsi="Times New Roman" w:cs="Times New Roman"/>
          <w:sz w:val="20"/>
          <w:szCs w:val="20"/>
        </w:rPr>
        <w:t xml:space="preserve"> × </w:t>
      </w:r>
      <w:r w:rsidRPr="00AA3323">
        <w:rPr>
          <w:rFonts w:ascii="Times New Roman" w:hAnsi="Times New Roman" w:cs="Times New Roman"/>
          <w:sz w:val="20"/>
          <w:szCs w:val="20"/>
        </w:rPr>
        <w:t>24 semi-monthly pay period per year = 703,104 total responses.  Burden Hours 703,104 responses</w:t>
      </w:r>
      <w:r>
        <w:rPr>
          <w:rFonts w:ascii="Times New Roman" w:hAnsi="Times New Roman" w:cs="Times New Roman"/>
          <w:sz w:val="20"/>
          <w:szCs w:val="20"/>
        </w:rPr>
        <w:t xml:space="preserve"> ×</w:t>
      </w:r>
      <w:r w:rsidRPr="00AA3323">
        <w:rPr>
          <w:rFonts w:ascii="Times New Roman" w:hAnsi="Times New Roman" w:cs="Times New Roman"/>
          <w:sz w:val="20"/>
          <w:szCs w:val="20"/>
        </w:rPr>
        <w:t xml:space="preserve">10 seconds /60 sec. per min./ 60 min. per hour = 1,953 hours.) </w:t>
      </w:r>
    </w:p>
  </w:footnote>
  <w:footnote w:id="13">
    <w:p w14:paraId="58190242" w14:textId="77777777" w:rsidR="00C74F02" w:rsidRPr="00AA3323" w:rsidRDefault="00C74F02" w:rsidP="00BE46DA">
      <w:pPr>
        <w:pStyle w:val="FootnoteText"/>
        <w:tabs>
          <w:tab w:val="left" w:pos="360"/>
        </w:tabs>
      </w:pPr>
      <w:r w:rsidRPr="00AA3323">
        <w:rPr>
          <w:rStyle w:val="FootnoteReference"/>
        </w:rPr>
        <w:footnoteRef/>
      </w:r>
      <w:r w:rsidRPr="00AA3323">
        <w:t xml:space="preserve"> </w:t>
      </w:r>
      <w:r w:rsidRPr="00AA3323">
        <w:tab/>
        <w:t>Section 516.2 subsumes all § 516.29 burden, since employers may omit recording certain information in all workweeks except those where a non-exempt employee works overtime.</w:t>
      </w:r>
    </w:p>
  </w:footnote>
  <w:footnote w:id="14">
    <w:p w14:paraId="5278859A" w14:textId="77777777" w:rsidR="00C74F02" w:rsidRPr="00AA3323" w:rsidRDefault="00C74F02" w:rsidP="00BE46DA">
      <w:pPr>
        <w:pStyle w:val="FootnoteText"/>
        <w:tabs>
          <w:tab w:val="left" w:pos="360"/>
        </w:tabs>
      </w:pPr>
      <w:r w:rsidRPr="00AA3323">
        <w:rPr>
          <w:rStyle w:val="FootnoteReference"/>
        </w:rPr>
        <w:footnoteRef/>
      </w:r>
      <w:r w:rsidRPr="00AA3323">
        <w:t xml:space="preserve"> </w:t>
      </w:r>
      <w:r w:rsidRPr="00AA3323">
        <w:tab/>
        <w:t>The DOL clears this information collection under OMB Control No. 1235-0001.</w:t>
      </w:r>
    </w:p>
  </w:footnote>
  <w:footnote w:id="15">
    <w:p w14:paraId="74AA46CC" w14:textId="77777777" w:rsidR="00C74F02" w:rsidRPr="00AA3323" w:rsidRDefault="00C74F02" w:rsidP="00BE46DA">
      <w:pPr>
        <w:tabs>
          <w:tab w:val="left" w:pos="360"/>
          <w:tab w:val="right" w:pos="4050"/>
          <w:tab w:val="right" w:pos="9360"/>
        </w:tabs>
        <w:rPr>
          <w:rFonts w:ascii="Times New Roman" w:hAnsi="Times New Roman" w:cs="Times New Roman"/>
          <w:sz w:val="20"/>
          <w:szCs w:val="20"/>
        </w:rPr>
      </w:pPr>
      <w:r w:rsidRPr="00AA3323">
        <w:rPr>
          <w:rStyle w:val="FootnoteReference"/>
          <w:rFonts w:ascii="Times New Roman" w:hAnsi="Times New Roman" w:cs="Times New Roman"/>
          <w:sz w:val="20"/>
          <w:szCs w:val="20"/>
        </w:rPr>
        <w:footnoteRef/>
      </w:r>
      <w:r w:rsidRPr="00AA3323">
        <w:rPr>
          <w:rFonts w:ascii="Times New Roman" w:hAnsi="Times New Roman" w:cs="Times New Roman"/>
          <w:sz w:val="20"/>
          <w:szCs w:val="20"/>
        </w:rPr>
        <w:t xml:space="preserve"> </w:t>
      </w:r>
      <w:r w:rsidRPr="00AA3323">
        <w:rPr>
          <w:rFonts w:ascii="Times New Roman" w:hAnsi="Times New Roman" w:cs="Times New Roman"/>
          <w:sz w:val="20"/>
          <w:szCs w:val="20"/>
        </w:rPr>
        <w:tab/>
        <w:t>Section 516.2 subsumes most of the information required 526.33 data, as employers merely substitute the information collected,  Section 526.33(d), however, imposes a unique requirement to maintain statements from employees for whom the employer claims the section 213(a)(6) exemption applicable to farms that have not exceeded 500 man-days of labor in the preceding calendar year.</w:t>
      </w:r>
    </w:p>
    <w:p w14:paraId="436B08DB" w14:textId="0DE50A08" w:rsidR="00C74F02" w:rsidRPr="00AA3323" w:rsidRDefault="00C74F02" w:rsidP="00BE46DA">
      <w:pPr>
        <w:tabs>
          <w:tab w:val="right" w:pos="4050"/>
          <w:tab w:val="right" w:pos="9360"/>
        </w:tabs>
        <w:ind w:firstLine="360"/>
        <w:rPr>
          <w:rFonts w:ascii="Times New Roman" w:hAnsi="Times New Roman" w:cs="Times New Roman"/>
          <w:sz w:val="20"/>
          <w:szCs w:val="20"/>
        </w:rPr>
      </w:pPr>
      <w:r w:rsidRPr="00AA3323">
        <w:rPr>
          <w:rFonts w:ascii="Times New Roman" w:hAnsi="Times New Roman" w:cs="Times New Roman"/>
          <w:sz w:val="20"/>
          <w:szCs w:val="20"/>
        </w:rPr>
        <w:t xml:space="preserve">The 2007 Census of Agriculture data suggest 41,306 farms have payroll or farm labor contractor expenses between </w:t>
      </w:r>
      <w:r w:rsidRPr="00AA3323">
        <w:rPr>
          <w:rStyle w:val="bodytextblack"/>
          <w:rFonts w:ascii="Times New Roman" w:hAnsi="Times New Roman" w:cs="Times New Roman"/>
          <w:sz w:val="20"/>
          <w:szCs w:val="20"/>
        </w:rPr>
        <w:t>$50,000 and $99,999.  This is the employer group most likely to maintain these records</w:t>
      </w:r>
      <w:r w:rsidRPr="00AA3323">
        <w:rPr>
          <w:rFonts w:ascii="Times New Roman" w:hAnsi="Times New Roman" w:cs="Times New Roman"/>
          <w:sz w:val="20"/>
          <w:szCs w:val="20"/>
        </w:rPr>
        <w:t>, since the remaining agricultural employers would clearly know by past employment experience whether they met the man</w:t>
      </w:r>
      <w:r w:rsidRPr="00AA3323">
        <w:rPr>
          <w:rFonts w:ascii="Times New Roman" w:hAnsi="Times New Roman" w:cs="Times New Roman"/>
          <w:sz w:val="20"/>
          <w:szCs w:val="20"/>
        </w:rPr>
        <w:noBreakHyphen/>
        <w:t>day count.  The BLS reports median hourly earnings of $9.12 for all workers in the crop farm worker occupations.  $9.12</w:t>
      </w:r>
      <w:r>
        <w:rPr>
          <w:rFonts w:ascii="Times New Roman" w:hAnsi="Times New Roman" w:cs="Times New Roman"/>
          <w:sz w:val="20"/>
          <w:szCs w:val="20"/>
        </w:rPr>
        <w:t xml:space="preserve"> × </w:t>
      </w:r>
      <w:r w:rsidRPr="00AA3323">
        <w:rPr>
          <w:rFonts w:ascii="Times New Roman" w:hAnsi="Times New Roman" w:cs="Times New Roman"/>
          <w:sz w:val="20"/>
          <w:szCs w:val="20"/>
        </w:rPr>
        <w:t>8 hours</w:t>
      </w:r>
      <w:r>
        <w:rPr>
          <w:rFonts w:ascii="Times New Roman" w:hAnsi="Times New Roman" w:cs="Times New Roman"/>
          <w:sz w:val="20"/>
          <w:szCs w:val="20"/>
        </w:rPr>
        <w:t xml:space="preserve"> × </w:t>
      </w:r>
      <w:r w:rsidRPr="00AA3323">
        <w:rPr>
          <w:rFonts w:ascii="Times New Roman" w:hAnsi="Times New Roman" w:cs="Times New Roman"/>
          <w:sz w:val="20"/>
          <w:szCs w:val="20"/>
        </w:rPr>
        <w:t>500 man-days</w:t>
      </w:r>
      <w:r>
        <w:rPr>
          <w:rFonts w:ascii="Times New Roman" w:hAnsi="Times New Roman" w:cs="Times New Roman"/>
          <w:sz w:val="20"/>
          <w:szCs w:val="20"/>
        </w:rPr>
        <w:t xml:space="preserve"> × </w:t>
      </w:r>
      <w:r w:rsidRPr="00AA3323">
        <w:rPr>
          <w:rFonts w:ascii="Times New Roman" w:hAnsi="Times New Roman" w:cs="Times New Roman"/>
          <w:sz w:val="20"/>
          <w:szCs w:val="20"/>
        </w:rPr>
        <w:t>4 quarters = $145,920.  As most agricultural work is seasonal, the DOL took the next smaller census category ($50,000-$99,000).  Each respondent will spend approximately 1 minute filing 1.3 responses, as explained below.  (Responses: 41,306 respondents</w:t>
      </w:r>
      <w:r>
        <w:rPr>
          <w:rFonts w:ascii="Times New Roman" w:hAnsi="Times New Roman" w:cs="Times New Roman"/>
          <w:sz w:val="20"/>
          <w:szCs w:val="20"/>
        </w:rPr>
        <w:t xml:space="preserve"> × </w:t>
      </w:r>
      <w:r w:rsidRPr="00AA3323">
        <w:rPr>
          <w:rFonts w:ascii="Times New Roman" w:hAnsi="Times New Roman" w:cs="Times New Roman"/>
          <w:sz w:val="20"/>
          <w:szCs w:val="20"/>
        </w:rPr>
        <w:t>1.3 responses = 53,698 total responses.  Hours burden: 53,698 total responses</w:t>
      </w:r>
      <w:r>
        <w:rPr>
          <w:rFonts w:ascii="Times New Roman" w:hAnsi="Times New Roman" w:cs="Times New Roman"/>
          <w:sz w:val="20"/>
          <w:szCs w:val="20"/>
        </w:rPr>
        <w:t xml:space="preserve"> × </w:t>
      </w:r>
      <w:r w:rsidRPr="00AA3323">
        <w:rPr>
          <w:rFonts w:ascii="Times New Roman" w:hAnsi="Times New Roman" w:cs="Times New Roman"/>
          <w:sz w:val="20"/>
          <w:szCs w:val="20"/>
        </w:rPr>
        <w:t>1 min./60 min = 895 hours.</w:t>
      </w:r>
    </w:p>
    <w:p w14:paraId="7C3F8010" w14:textId="3B216E25" w:rsidR="00C74F02" w:rsidRPr="00AA3323" w:rsidRDefault="00C74F02" w:rsidP="00BE46DA">
      <w:pPr>
        <w:tabs>
          <w:tab w:val="right" w:pos="4050"/>
          <w:tab w:val="right" w:pos="9360"/>
        </w:tabs>
        <w:ind w:firstLine="360"/>
        <w:rPr>
          <w:rFonts w:ascii="Times New Roman" w:hAnsi="Times New Roman" w:cs="Times New Roman"/>
          <w:color w:val="000000"/>
          <w:sz w:val="20"/>
          <w:szCs w:val="20"/>
        </w:rPr>
      </w:pPr>
      <w:r w:rsidRPr="00AA3323">
        <w:rPr>
          <w:rFonts w:ascii="Times New Roman" w:hAnsi="Times New Roman" w:cs="Times New Roman"/>
          <w:color w:val="000000"/>
          <w:sz w:val="20"/>
          <w:szCs w:val="20"/>
        </w:rPr>
        <w:t>The payroll and farm labor contractor expenses for this group of employers amount to $2,488,015,000 (9.4 percent of the total $26,391,827,000 spent by all farms for labor), according to the Census.  Derived from 2007 USDA Census of Agriculture farm labor and contract labor cost data available from http://quickstats.nass.usda.gov/results/8C7E2210-8D50-3C99-B1F9-8EDF14C64042.  The DOL has applied the percentage of agricultural businesses estimated to be subject to the recordkeeping requirement (9.4 percent) to the number of farm workers to estimate 38,174 employees are subject to be reporting requirement.  406,110 employees</w:t>
      </w:r>
      <w:r>
        <w:rPr>
          <w:rFonts w:ascii="Times New Roman" w:hAnsi="Times New Roman" w:cs="Times New Roman"/>
          <w:color w:val="000000"/>
          <w:sz w:val="20"/>
          <w:szCs w:val="20"/>
        </w:rPr>
        <w:t xml:space="preserve"> ×</w:t>
      </w:r>
      <w:r w:rsidRPr="00AA3323">
        <w:rPr>
          <w:rFonts w:ascii="Times New Roman" w:hAnsi="Times New Roman" w:cs="Times New Roman"/>
          <w:color w:val="000000"/>
          <w:sz w:val="20"/>
          <w:szCs w:val="20"/>
        </w:rPr>
        <w:t xml:space="preserve">9.4 percent = 38,174 employees.  The mean average number of agricultural employers per farm worker is approximately 1.5, which further supports the 53,698 responses estimate.  </w:t>
      </w:r>
      <w:r w:rsidRPr="00AA3323">
        <w:rPr>
          <w:rFonts w:ascii="Times New Roman" w:hAnsi="Times New Roman" w:cs="Times New Roman"/>
          <w:i/>
          <w:color w:val="000000"/>
          <w:sz w:val="20"/>
          <w:szCs w:val="20"/>
        </w:rPr>
        <w:t xml:space="preserve">See Findings from the National Agricultural Workers Survey (NAWS) 2001 – 2002, A Demographic and Employment Profile of United States Farm Workers, </w:t>
      </w:r>
      <w:r w:rsidRPr="00AA3323">
        <w:rPr>
          <w:rFonts w:ascii="Times New Roman" w:hAnsi="Times New Roman" w:cs="Times New Roman"/>
          <w:color w:val="000000"/>
          <w:sz w:val="20"/>
          <w:szCs w:val="20"/>
        </w:rPr>
        <w:t xml:space="preserve">DOL, Assistant Secretary for Policy, March 2005, </w:t>
      </w:r>
      <w:hyperlink r:id="rId1" w:anchor="employers" w:history="1">
        <w:r w:rsidRPr="00AA3323">
          <w:rPr>
            <w:rStyle w:val="Hyperlink"/>
            <w:rFonts w:ascii="Times New Roman" w:hAnsi="Times New Roman" w:cs="Times New Roman"/>
            <w:sz w:val="20"/>
            <w:szCs w:val="20"/>
          </w:rPr>
          <w:t>http://www.doleta.gov/agworker/report9/chapter4.cfm#employers</w:t>
        </w:r>
      </w:hyperlink>
      <w:r w:rsidRPr="00AA3323">
        <w:rPr>
          <w:rFonts w:ascii="Times New Roman" w:hAnsi="Times New Roman" w:cs="Times New Roman"/>
          <w:color w:val="000000"/>
          <w:sz w:val="20"/>
          <w:szCs w:val="20"/>
        </w:rPr>
        <w:t xml:space="preserve">.  Note:  Employee responses shown in </w:t>
      </w:r>
      <w:r w:rsidRPr="00AA3323">
        <w:rPr>
          <w:rFonts w:ascii="Times New Roman" w:hAnsi="Times New Roman" w:cs="Times New Roman"/>
          <w:sz w:val="20"/>
          <w:szCs w:val="20"/>
        </w:rPr>
        <w:t xml:space="preserve">Regulatory Information Service and Office of Information and Regulatory Affairs Consolidated Information System (ROCIS) </w:t>
      </w:r>
      <w:r w:rsidRPr="00AA3323">
        <w:rPr>
          <w:rFonts w:ascii="Times New Roman" w:hAnsi="Times New Roman" w:cs="Times New Roman"/>
          <w:color w:val="000000"/>
          <w:sz w:val="20"/>
          <w:szCs w:val="20"/>
        </w:rPr>
        <w:t>as 1.183742, in order to equal the employer burden.  (Employee Responses:  45,325 respondents</w:t>
      </w:r>
      <w:r>
        <w:rPr>
          <w:rFonts w:ascii="Times New Roman" w:hAnsi="Times New Roman" w:cs="Times New Roman"/>
          <w:color w:val="000000"/>
          <w:sz w:val="20"/>
          <w:szCs w:val="20"/>
        </w:rPr>
        <w:t xml:space="preserve"> ×</w:t>
      </w:r>
      <w:r w:rsidRPr="00AA3323">
        <w:rPr>
          <w:rFonts w:ascii="Times New Roman" w:hAnsi="Times New Roman" w:cs="Times New Roman"/>
          <w:color w:val="000000"/>
          <w:sz w:val="20"/>
          <w:szCs w:val="20"/>
        </w:rPr>
        <w:t>1.184732 responses = 53,698 total employee responses.  53698 total employee responses</w:t>
      </w:r>
      <w:r>
        <w:rPr>
          <w:rFonts w:ascii="Times New Roman" w:hAnsi="Times New Roman" w:cs="Times New Roman"/>
          <w:color w:val="000000"/>
          <w:sz w:val="20"/>
          <w:szCs w:val="20"/>
        </w:rPr>
        <w:t xml:space="preserve"> ×</w:t>
      </w:r>
      <w:r w:rsidRPr="00AA3323">
        <w:rPr>
          <w:rFonts w:ascii="Times New Roman" w:hAnsi="Times New Roman" w:cs="Times New Roman"/>
          <w:color w:val="000000"/>
          <w:sz w:val="20"/>
          <w:szCs w:val="20"/>
        </w:rPr>
        <w:t xml:space="preserve">3 min./60 min. = 2228 hours.)  (Total Respondents: 34,273 employers + 29,525 employees = 63,798 total respondents.  Total Responses:  44,555 employer responses + 44,555 employee responses = 89,110 total responses.  Total Hours Burden:  </w:t>
      </w:r>
      <w:r w:rsidRPr="00AA3323">
        <w:rPr>
          <w:rFonts w:ascii="Times New Roman" w:hAnsi="Times New Roman" w:cs="Times New Roman"/>
          <w:sz w:val="20"/>
          <w:szCs w:val="20"/>
        </w:rPr>
        <w:t>743 employer hours</w:t>
      </w:r>
      <w:r w:rsidRPr="00AA3323">
        <w:rPr>
          <w:rFonts w:ascii="Times New Roman" w:hAnsi="Times New Roman" w:cs="Times New Roman"/>
          <w:color w:val="000000"/>
          <w:sz w:val="20"/>
          <w:szCs w:val="20"/>
        </w:rPr>
        <w:t xml:space="preserve"> + 2228 employee hours = 2971 total hours.)</w:t>
      </w:r>
    </w:p>
  </w:footnote>
  <w:footnote w:id="16">
    <w:p w14:paraId="2B20E318" w14:textId="583F9614" w:rsidR="00C74F02" w:rsidRDefault="00C74F02" w:rsidP="00BE46DA">
      <w:pPr>
        <w:pStyle w:val="FootnoteText"/>
        <w:tabs>
          <w:tab w:val="left" w:pos="360"/>
        </w:tabs>
      </w:pPr>
      <w:r>
        <w:rPr>
          <w:rStyle w:val="FootnoteReference"/>
        </w:rPr>
        <w:footnoteRef/>
      </w:r>
      <w:r>
        <w:tab/>
      </w:r>
      <w:r w:rsidRPr="0004235B">
        <w:t>The DOL estimates that maintaining the time and payroll records of each affected employee takes approximately 1 minute per week during a period of ten weeks, for ten minutes per year.  The agency also estimates approximately 30,000 employees receive remedial education, for an annual burden of 5000 hours</w:t>
      </w:r>
      <w:r>
        <w:t xml:space="preserve">. </w:t>
      </w:r>
      <w:r w:rsidRPr="0004235B">
        <w:t xml:space="preserve"> 10 minutes</w:t>
      </w:r>
      <w:r>
        <w:t xml:space="preserve"> ×</w:t>
      </w:r>
      <w:r w:rsidRPr="0004235B">
        <w:t>30,000 employee).  The DOL also estimates an average of two employees per employer using this partial overtime exemption receive remedial education, for a total number of employers (respondents) of 15,000</w:t>
      </w:r>
      <w:r>
        <w:t xml:space="preserve">. </w:t>
      </w:r>
      <w:r w:rsidRPr="0004235B">
        <w:t xml:space="preserve"> 30,000 employees/2 employees per employer.</w:t>
      </w:r>
    </w:p>
  </w:footnote>
  <w:footnote w:id="17">
    <w:p w14:paraId="27B4DE2C" w14:textId="719F025D" w:rsidR="00C74F02" w:rsidRPr="000D569E" w:rsidRDefault="00C74F02" w:rsidP="00BE46DA">
      <w:pPr>
        <w:tabs>
          <w:tab w:val="left" w:pos="360"/>
          <w:tab w:val="right" w:pos="4050"/>
          <w:tab w:val="right" w:pos="9360"/>
        </w:tabs>
        <w:rPr>
          <w:rFonts w:ascii="Times New Roman" w:hAnsi="Times New Roman" w:cs="Times New Roman"/>
          <w:sz w:val="20"/>
          <w:szCs w:val="20"/>
        </w:rPr>
      </w:pPr>
      <w:r w:rsidRPr="00B525FF">
        <w:rPr>
          <w:rStyle w:val="FootnoteReference"/>
          <w:sz w:val="20"/>
          <w:szCs w:val="20"/>
        </w:rPr>
        <w:footnoteRef/>
      </w:r>
      <w:r w:rsidRPr="00B525FF">
        <w:rPr>
          <w:sz w:val="20"/>
          <w:szCs w:val="20"/>
        </w:rPr>
        <w:t xml:space="preserve"> </w:t>
      </w:r>
      <w:r>
        <w:rPr>
          <w:sz w:val="20"/>
          <w:szCs w:val="20"/>
        </w:rPr>
        <w:tab/>
      </w:r>
      <w:r w:rsidRPr="000D569E">
        <w:rPr>
          <w:rFonts w:ascii="Times New Roman" w:hAnsi="Times New Roman" w:cs="Times New Roman"/>
          <w:sz w:val="20"/>
          <w:szCs w:val="20"/>
        </w:rPr>
        <w:t>Some 256 employers currently employ 4584 full</w:t>
      </w:r>
      <w:r w:rsidRPr="000D569E">
        <w:rPr>
          <w:rFonts w:ascii="Times New Roman" w:hAnsi="Times New Roman" w:cs="Times New Roman"/>
          <w:sz w:val="20"/>
          <w:szCs w:val="20"/>
        </w:rPr>
        <w:noBreakHyphen/>
        <w:t>time students at sub-minimum wages in retail and service establishments, agriculture, or institutions of higher education.  The unique recordkeeping requirements imposed by these sections provides for retention of documentation of the status of employees as full</w:t>
      </w:r>
      <w:r w:rsidRPr="000D569E">
        <w:rPr>
          <w:rFonts w:ascii="Times New Roman" w:hAnsi="Times New Roman" w:cs="Times New Roman"/>
          <w:sz w:val="20"/>
          <w:szCs w:val="20"/>
        </w:rPr>
        <w:noBreakHyphen/>
        <w:t>time students in each of the three types of employment.  These sections together average an additional recordkeeping burden of five minutes per year per full</w:t>
      </w:r>
      <w:r w:rsidRPr="000D569E">
        <w:rPr>
          <w:rFonts w:ascii="Times New Roman" w:hAnsi="Times New Roman" w:cs="Times New Roman"/>
          <w:sz w:val="20"/>
          <w:szCs w:val="20"/>
        </w:rPr>
        <w:noBreakHyphen/>
        <w:t>time student.  4584 employees</w:t>
      </w:r>
      <w:r>
        <w:rPr>
          <w:rFonts w:ascii="Times New Roman" w:hAnsi="Times New Roman" w:cs="Times New Roman"/>
          <w:sz w:val="20"/>
          <w:szCs w:val="20"/>
        </w:rPr>
        <w:t xml:space="preserve"> ×</w:t>
      </w:r>
      <w:r w:rsidRPr="000D569E">
        <w:rPr>
          <w:rFonts w:ascii="Times New Roman" w:hAnsi="Times New Roman" w:cs="Times New Roman"/>
          <w:sz w:val="20"/>
          <w:szCs w:val="20"/>
        </w:rPr>
        <w:t>5 minutes = 382 hours.</w:t>
      </w:r>
    </w:p>
  </w:footnote>
  <w:footnote w:id="18">
    <w:p w14:paraId="60BBF847" w14:textId="77777777" w:rsidR="00C74F02" w:rsidRPr="000D569E" w:rsidRDefault="00C74F02" w:rsidP="00BE46DA">
      <w:pPr>
        <w:pStyle w:val="FootnoteText"/>
        <w:tabs>
          <w:tab w:val="left" w:pos="360"/>
          <w:tab w:val="right" w:pos="9360"/>
        </w:tabs>
      </w:pPr>
      <w:r w:rsidRPr="000D569E">
        <w:rPr>
          <w:rStyle w:val="FootnoteReference"/>
        </w:rPr>
        <w:footnoteRef/>
      </w:r>
      <w:r w:rsidRPr="000D569E">
        <w:t xml:space="preserve"> </w:t>
      </w:r>
      <w:r w:rsidRPr="000D569E">
        <w:tab/>
        <w:t xml:space="preserve">The DOL has received no petitions requesting reconsideration under these regulations.  </w:t>
      </w:r>
      <w:r w:rsidRPr="000D569E">
        <w:rPr>
          <w:i/>
        </w:rPr>
        <w:t>See</w:t>
      </w:r>
      <w:r w:rsidRPr="000D569E">
        <w:t xml:space="preserve"> Footnote 5.</w:t>
      </w:r>
    </w:p>
  </w:footnote>
  <w:footnote w:id="19">
    <w:p w14:paraId="2630A1C6" w14:textId="77777777" w:rsidR="00C74F02" w:rsidRPr="000D569E" w:rsidRDefault="00C74F02" w:rsidP="00BE46DA">
      <w:pPr>
        <w:pStyle w:val="FootnoteText"/>
        <w:tabs>
          <w:tab w:val="left" w:pos="360"/>
          <w:tab w:val="right" w:pos="9360"/>
        </w:tabs>
      </w:pPr>
      <w:r w:rsidRPr="000D569E">
        <w:rPr>
          <w:rStyle w:val="FootnoteReference"/>
        </w:rPr>
        <w:footnoteRef/>
      </w:r>
      <w:r w:rsidRPr="000D569E">
        <w:t xml:space="preserve"> </w:t>
      </w:r>
      <w:r w:rsidRPr="000D569E">
        <w:tab/>
        <w:t xml:space="preserve">The DOL has received no petitions requesting reconsideration under this regulation.  </w:t>
      </w:r>
      <w:r w:rsidRPr="000D569E">
        <w:rPr>
          <w:i/>
        </w:rPr>
        <w:t>See</w:t>
      </w:r>
      <w:r w:rsidRPr="000D569E">
        <w:t xml:space="preserve"> Footnote 5.</w:t>
      </w:r>
    </w:p>
  </w:footnote>
  <w:footnote w:id="20">
    <w:p w14:paraId="32BAE493" w14:textId="77777777" w:rsidR="00C74F02" w:rsidRPr="000D569E" w:rsidRDefault="00C74F02" w:rsidP="00BE46DA">
      <w:pPr>
        <w:tabs>
          <w:tab w:val="left" w:pos="360"/>
          <w:tab w:val="right" w:pos="4050"/>
          <w:tab w:val="right" w:pos="9360"/>
        </w:tabs>
        <w:rPr>
          <w:rFonts w:ascii="Times New Roman" w:hAnsi="Times New Roman" w:cs="Times New Roman"/>
          <w:sz w:val="20"/>
          <w:szCs w:val="20"/>
        </w:rPr>
      </w:pPr>
      <w:r w:rsidRPr="00B525FF">
        <w:rPr>
          <w:rStyle w:val="FootnoteReference"/>
          <w:sz w:val="20"/>
          <w:szCs w:val="20"/>
        </w:rPr>
        <w:footnoteRef/>
      </w:r>
      <w:r w:rsidRPr="00B525FF">
        <w:rPr>
          <w:sz w:val="20"/>
          <w:szCs w:val="20"/>
        </w:rPr>
        <w:t xml:space="preserve"> </w:t>
      </w:r>
      <w:r>
        <w:rPr>
          <w:sz w:val="20"/>
          <w:szCs w:val="20"/>
        </w:rPr>
        <w:tab/>
      </w:r>
      <w:r w:rsidRPr="000D569E">
        <w:rPr>
          <w:rFonts w:ascii="Times New Roman" w:hAnsi="Times New Roman" w:cs="Times New Roman"/>
          <w:sz w:val="20"/>
          <w:szCs w:val="20"/>
        </w:rPr>
        <w:t>No employers currently utilize messenger/learner/apprentice sub-minimum certificates.</w:t>
      </w:r>
    </w:p>
  </w:footnote>
  <w:footnote w:id="21">
    <w:p w14:paraId="46DFA55B" w14:textId="099799CE" w:rsidR="00C74F02" w:rsidRPr="000D569E" w:rsidRDefault="00C74F02" w:rsidP="00BE46DA">
      <w:pPr>
        <w:tabs>
          <w:tab w:val="left" w:pos="360"/>
          <w:tab w:val="right" w:pos="4050"/>
          <w:tab w:val="right" w:pos="9360"/>
        </w:tabs>
        <w:rPr>
          <w:rFonts w:ascii="Times New Roman" w:hAnsi="Times New Roman" w:cs="Times New Roman"/>
          <w:sz w:val="20"/>
          <w:szCs w:val="20"/>
        </w:rPr>
      </w:pPr>
      <w:r w:rsidRPr="000D569E">
        <w:rPr>
          <w:rStyle w:val="FootnoteReference"/>
          <w:rFonts w:ascii="Times New Roman" w:hAnsi="Times New Roman" w:cs="Times New Roman"/>
          <w:sz w:val="20"/>
          <w:szCs w:val="20"/>
        </w:rPr>
        <w:footnoteRef/>
      </w:r>
      <w:r w:rsidRPr="000D569E">
        <w:rPr>
          <w:rFonts w:ascii="Times New Roman" w:hAnsi="Times New Roman" w:cs="Times New Roman"/>
          <w:sz w:val="20"/>
          <w:szCs w:val="20"/>
        </w:rPr>
        <w:t xml:space="preserve"> </w:t>
      </w:r>
      <w:r w:rsidRPr="000D569E">
        <w:rPr>
          <w:rFonts w:ascii="Times New Roman" w:hAnsi="Times New Roman" w:cs="Times New Roman"/>
          <w:sz w:val="20"/>
          <w:szCs w:val="20"/>
        </w:rPr>
        <w:tab/>
        <w:t>The DOL estimates it will issue an average of 480 student learner sub-minimum wage certificates to an equal number of employers each year.  This section imposes a minor unique recordkeeping burden of one</w:t>
      </w:r>
      <w:r w:rsidRPr="000D569E">
        <w:rPr>
          <w:rFonts w:ascii="Times New Roman" w:hAnsi="Times New Roman" w:cs="Times New Roman"/>
          <w:sz w:val="20"/>
          <w:szCs w:val="20"/>
        </w:rPr>
        <w:noBreakHyphen/>
        <w:t>half minute per year per student learner.  480 employees</w:t>
      </w:r>
      <w:r>
        <w:rPr>
          <w:rFonts w:ascii="Times New Roman" w:hAnsi="Times New Roman" w:cs="Times New Roman"/>
          <w:sz w:val="20"/>
          <w:szCs w:val="20"/>
        </w:rPr>
        <w:t xml:space="preserve"> ×</w:t>
      </w:r>
      <w:r w:rsidRPr="000D569E">
        <w:rPr>
          <w:rFonts w:ascii="Times New Roman" w:hAnsi="Times New Roman" w:cs="Times New Roman"/>
          <w:sz w:val="20"/>
          <w:szCs w:val="20"/>
        </w:rPr>
        <w:t>.5 minutes = 4 hours.</w:t>
      </w:r>
    </w:p>
  </w:footnote>
  <w:footnote w:id="22">
    <w:p w14:paraId="0CD7789E" w14:textId="52DAC886" w:rsidR="00C74F02" w:rsidRPr="000D569E" w:rsidRDefault="00C74F02" w:rsidP="00BE46DA">
      <w:pPr>
        <w:tabs>
          <w:tab w:val="left" w:pos="360"/>
          <w:tab w:val="right" w:pos="4050"/>
          <w:tab w:val="right" w:pos="9360"/>
        </w:tabs>
        <w:rPr>
          <w:rFonts w:ascii="Times New Roman" w:hAnsi="Times New Roman" w:cs="Times New Roman"/>
          <w:sz w:val="20"/>
          <w:szCs w:val="20"/>
        </w:rPr>
      </w:pPr>
      <w:r w:rsidRPr="000D569E">
        <w:rPr>
          <w:rStyle w:val="FootnoteReference"/>
          <w:rFonts w:ascii="Times New Roman" w:hAnsi="Times New Roman" w:cs="Times New Roman"/>
          <w:sz w:val="20"/>
          <w:szCs w:val="20"/>
        </w:rPr>
        <w:footnoteRef/>
      </w:r>
      <w:r w:rsidRPr="000D569E">
        <w:rPr>
          <w:rFonts w:ascii="Times New Roman" w:hAnsi="Times New Roman" w:cs="Times New Roman"/>
          <w:sz w:val="20"/>
          <w:szCs w:val="20"/>
        </w:rPr>
        <w:t xml:space="preserve"> </w:t>
      </w:r>
      <w:r w:rsidRPr="000D569E">
        <w:rPr>
          <w:rFonts w:ascii="Times New Roman" w:hAnsi="Times New Roman" w:cs="Times New Roman"/>
          <w:sz w:val="20"/>
          <w:szCs w:val="20"/>
        </w:rPr>
        <w:tab/>
        <w:t>The DOL issues approximately 80 workers with disabilities sub-minimum wage certificates to 2100 employers.  Employers must develop these records twice per year for each employee covered by these certificates and each response takes 30 minutes to prepare and file.  Responses:  2100</w:t>
      </w:r>
      <w:r>
        <w:rPr>
          <w:rFonts w:ascii="Times New Roman" w:hAnsi="Times New Roman" w:cs="Times New Roman"/>
          <w:sz w:val="20"/>
          <w:szCs w:val="20"/>
        </w:rPr>
        <w:t xml:space="preserve"> ×</w:t>
      </w:r>
      <w:r w:rsidRPr="000D569E">
        <w:rPr>
          <w:rFonts w:ascii="Times New Roman" w:hAnsi="Times New Roman" w:cs="Times New Roman"/>
          <w:sz w:val="20"/>
          <w:szCs w:val="20"/>
        </w:rPr>
        <w:t>80 employees</w:t>
      </w:r>
      <w:r>
        <w:rPr>
          <w:rFonts w:ascii="Times New Roman" w:hAnsi="Times New Roman" w:cs="Times New Roman"/>
          <w:sz w:val="20"/>
          <w:szCs w:val="20"/>
        </w:rPr>
        <w:t xml:space="preserve"> ×</w:t>
      </w:r>
      <w:r w:rsidRPr="000D569E">
        <w:rPr>
          <w:rFonts w:ascii="Times New Roman" w:hAnsi="Times New Roman" w:cs="Times New Roman"/>
          <w:sz w:val="20"/>
          <w:szCs w:val="20"/>
        </w:rPr>
        <w:t>2 responses = 336,000 total responses.  Hours Burden:  336,000</w:t>
      </w:r>
      <w:r>
        <w:rPr>
          <w:rFonts w:ascii="Times New Roman" w:hAnsi="Times New Roman" w:cs="Times New Roman"/>
          <w:sz w:val="20"/>
          <w:szCs w:val="20"/>
        </w:rPr>
        <w:t xml:space="preserve"> ×</w:t>
      </w:r>
      <w:r w:rsidRPr="000D569E">
        <w:rPr>
          <w:rFonts w:ascii="Times New Roman" w:hAnsi="Times New Roman" w:cs="Times New Roman"/>
          <w:sz w:val="20"/>
          <w:szCs w:val="20"/>
        </w:rPr>
        <w:t>0.5 hours = 168,000 hours.</w:t>
      </w:r>
    </w:p>
  </w:footnote>
  <w:footnote w:id="23">
    <w:p w14:paraId="413AEFBC" w14:textId="77777777" w:rsidR="00C74F02" w:rsidRPr="000D569E" w:rsidRDefault="00C74F02" w:rsidP="00BE46DA">
      <w:pPr>
        <w:pStyle w:val="FootnoteText"/>
        <w:tabs>
          <w:tab w:val="left" w:pos="360"/>
        </w:tabs>
      </w:pPr>
      <w:r w:rsidRPr="000D569E">
        <w:rPr>
          <w:rStyle w:val="FootnoteReference"/>
        </w:rPr>
        <w:footnoteRef/>
      </w:r>
      <w:r w:rsidRPr="000D569E">
        <w:t xml:space="preserve"> </w:t>
      </w:r>
      <w:r w:rsidRPr="000D569E">
        <w:tab/>
        <w:t xml:space="preserve">The DOL has received no petitions requesting reconsideration under these regulations.  </w:t>
      </w:r>
      <w:r w:rsidRPr="000D569E">
        <w:rPr>
          <w:i/>
        </w:rPr>
        <w:t>See</w:t>
      </w:r>
      <w:r w:rsidRPr="000D569E">
        <w:t xml:space="preserve"> Footnote 5.</w:t>
      </w:r>
    </w:p>
  </w:footnote>
  <w:footnote w:id="24">
    <w:p w14:paraId="0D0BCAD4" w14:textId="77777777" w:rsidR="00C74F02" w:rsidRPr="000D569E" w:rsidRDefault="00C74F02" w:rsidP="00BE46DA">
      <w:pPr>
        <w:pStyle w:val="FootnoteText"/>
        <w:tabs>
          <w:tab w:val="left" w:pos="360"/>
        </w:tabs>
      </w:pPr>
      <w:r w:rsidRPr="000D569E">
        <w:rPr>
          <w:rStyle w:val="FootnoteReference"/>
        </w:rPr>
        <w:footnoteRef/>
      </w:r>
      <w:r w:rsidRPr="000D569E">
        <w:t xml:space="preserve"> </w:t>
      </w:r>
      <w:r w:rsidRPr="000D569E">
        <w:tab/>
        <w:t xml:space="preserve">Sections 530.8-.9 respectively incorporate the §§ 516.5(a)(6); 516.31 requirements by reference; thus, </w:t>
      </w:r>
      <w:r w:rsidRPr="000D569E">
        <w:br/>
        <w:t>§§ 530.8-.9 create no unique burden.</w:t>
      </w:r>
    </w:p>
  </w:footnote>
  <w:footnote w:id="25">
    <w:p w14:paraId="1870DE17" w14:textId="77777777" w:rsidR="00C74F02" w:rsidRPr="000D569E" w:rsidRDefault="00C74F02" w:rsidP="00BE46DA">
      <w:pPr>
        <w:pStyle w:val="FootnoteText"/>
        <w:tabs>
          <w:tab w:val="left" w:pos="360"/>
          <w:tab w:val="right" w:pos="9360"/>
        </w:tabs>
      </w:pPr>
      <w:r w:rsidRPr="000D569E">
        <w:rPr>
          <w:rStyle w:val="FootnoteReference"/>
        </w:rPr>
        <w:footnoteRef/>
      </w:r>
      <w:r w:rsidRPr="000D569E">
        <w:t xml:space="preserve"> </w:t>
      </w:r>
      <w:r w:rsidRPr="000D569E">
        <w:tab/>
        <w:t xml:space="preserve">The DOL has received no petitions requesting reconsideration under this regulation.  </w:t>
      </w:r>
      <w:r w:rsidRPr="000D569E">
        <w:rPr>
          <w:i/>
        </w:rPr>
        <w:t>See</w:t>
      </w:r>
      <w:r w:rsidRPr="000D569E">
        <w:t xml:space="preserve"> Footnote 5.</w:t>
      </w:r>
    </w:p>
  </w:footnote>
  <w:footnote w:id="26">
    <w:p w14:paraId="3D04DF3D" w14:textId="77777777" w:rsidR="00C74F02" w:rsidRPr="000D569E" w:rsidRDefault="00C74F02" w:rsidP="00BE46DA">
      <w:pPr>
        <w:tabs>
          <w:tab w:val="left" w:pos="360"/>
        </w:tabs>
        <w:rPr>
          <w:rFonts w:ascii="Times New Roman" w:hAnsi="Times New Roman" w:cs="Times New Roman"/>
          <w:sz w:val="20"/>
          <w:szCs w:val="20"/>
        </w:rPr>
      </w:pPr>
      <w:r w:rsidRPr="000D569E">
        <w:rPr>
          <w:rStyle w:val="FootnoteReference"/>
          <w:rFonts w:ascii="Times New Roman" w:hAnsi="Times New Roman" w:cs="Times New Roman"/>
          <w:sz w:val="20"/>
          <w:szCs w:val="20"/>
        </w:rPr>
        <w:footnoteRef/>
      </w:r>
      <w:r w:rsidRPr="000D569E">
        <w:rPr>
          <w:rFonts w:ascii="Times New Roman" w:hAnsi="Times New Roman" w:cs="Times New Roman"/>
          <w:sz w:val="20"/>
          <w:szCs w:val="20"/>
        </w:rPr>
        <w:tab/>
        <w:t>The potential respondent universe includes all employers covered by the FLSA (</w:t>
      </w:r>
      <w:r w:rsidRPr="000D569E">
        <w:rPr>
          <w:rFonts w:ascii="Times New Roman" w:hAnsi="Times New Roman" w:cs="Times New Roman"/>
          <w:i/>
          <w:sz w:val="20"/>
          <w:szCs w:val="20"/>
        </w:rPr>
        <w:t>i.e.</w:t>
      </w:r>
      <w:r w:rsidRPr="000D569E">
        <w:rPr>
          <w:rFonts w:ascii="Times New Roman" w:hAnsi="Times New Roman" w:cs="Times New Roman"/>
          <w:sz w:val="20"/>
          <w:szCs w:val="20"/>
        </w:rPr>
        <w:t>, employers with workers engaged in interstate commerce, producing goods for interstate commerce, or handling, selling, or otherwise working on goods or materials that have been moved in or produced for such commerce by any person), which affects approximately 6,160,461 employers.  (</w:t>
      </w:r>
      <w:r w:rsidRPr="000D569E">
        <w:rPr>
          <w:rFonts w:ascii="Times New Roman" w:hAnsi="Times New Roman" w:cs="Times New Roman"/>
          <w:i/>
          <w:sz w:val="20"/>
          <w:szCs w:val="20"/>
        </w:rPr>
        <w:t>See Census, Statistics about Business Size-including Small Business</w:t>
      </w:r>
      <w:r w:rsidRPr="000D569E">
        <w:rPr>
          <w:rFonts w:ascii="Times New Roman" w:hAnsi="Times New Roman" w:cs="Times New Roman"/>
          <w:sz w:val="20"/>
          <w:szCs w:val="20"/>
        </w:rPr>
        <w:t xml:space="preserve">, Table-3, U.S. Department of Commerce, Bureau of the Census, </w:t>
      </w:r>
      <w:hyperlink r:id="rId2" w:history="1">
        <w:r w:rsidRPr="000D569E">
          <w:rPr>
            <w:rStyle w:val="Hyperlink"/>
            <w:rFonts w:ascii="Times New Roman" w:hAnsi="Times New Roman" w:cs="Times New Roman"/>
            <w:sz w:val="20"/>
            <w:szCs w:val="20"/>
          </w:rPr>
          <w:t>www.census.gov/epcd/www/smallbus.html</w:t>
        </w:r>
      </w:hyperlink>
      <w:r w:rsidRPr="000D569E">
        <w:rPr>
          <w:rFonts w:ascii="Times New Roman" w:hAnsi="Times New Roman" w:cs="Times New Roman"/>
          <w:sz w:val="20"/>
          <w:szCs w:val="20"/>
        </w:rPr>
        <w:t>).  Some 44 percent of establishments offer a defined contribution plan.  (</w:t>
      </w:r>
      <w:r w:rsidRPr="000D569E">
        <w:rPr>
          <w:rFonts w:ascii="Times New Roman" w:hAnsi="Times New Roman" w:cs="Times New Roman"/>
          <w:i/>
          <w:sz w:val="20"/>
          <w:szCs w:val="20"/>
        </w:rPr>
        <w:t>See</w:t>
      </w:r>
      <w:r w:rsidRPr="000D569E">
        <w:rPr>
          <w:rFonts w:ascii="Times New Roman" w:hAnsi="Times New Roman" w:cs="Times New Roman"/>
          <w:sz w:val="20"/>
          <w:szCs w:val="20"/>
        </w:rPr>
        <w:t xml:space="preserve"> </w:t>
      </w:r>
      <w:r w:rsidRPr="000D569E">
        <w:rPr>
          <w:rFonts w:ascii="Times New Roman" w:hAnsi="Times New Roman" w:cs="Times New Roman"/>
          <w:i/>
          <w:sz w:val="20"/>
          <w:szCs w:val="20"/>
        </w:rPr>
        <w:t>National Compensation Survey: Employee Benefits in Private Industry in the United States, March 2007</w:t>
      </w:r>
      <w:r w:rsidRPr="000D569E">
        <w:rPr>
          <w:rFonts w:ascii="Times New Roman" w:hAnsi="Times New Roman" w:cs="Times New Roman"/>
          <w:sz w:val="20"/>
          <w:szCs w:val="20"/>
        </w:rPr>
        <w:t xml:space="preserve">, p.9, BLS, </w:t>
      </w:r>
      <w:hyperlink r:id="rId3" w:history="1">
        <w:r w:rsidRPr="000D569E">
          <w:rPr>
            <w:rStyle w:val="Hyperlink"/>
            <w:rFonts w:ascii="Times New Roman" w:hAnsi="Times New Roman" w:cs="Times New Roman"/>
            <w:sz w:val="20"/>
            <w:szCs w:val="20"/>
          </w:rPr>
          <w:t>http://www.bls.gov/ncs/ebs/sp/ebsm0006.pdf</w:t>
        </w:r>
      </w:hyperlink>
      <w:r w:rsidRPr="000D569E">
        <w:rPr>
          <w:rFonts w:ascii="Times New Roman" w:hAnsi="Times New Roman" w:cs="Times New Roman"/>
          <w:sz w:val="20"/>
          <w:szCs w:val="20"/>
        </w:rPr>
        <w:t xml:space="preserve"> ); therefore, the DOL estimates 2,607,491 employers make disclosures subject to this information collection.</w:t>
      </w:r>
    </w:p>
    <w:p w14:paraId="7EF4FA8D" w14:textId="2738C2B4" w:rsidR="00C74F02" w:rsidRPr="000D569E" w:rsidRDefault="00C74F02" w:rsidP="00BE46DA">
      <w:pPr>
        <w:ind w:firstLine="360"/>
        <w:rPr>
          <w:rFonts w:ascii="Times New Roman" w:hAnsi="Times New Roman" w:cs="Times New Roman"/>
          <w:sz w:val="20"/>
          <w:szCs w:val="20"/>
        </w:rPr>
      </w:pPr>
      <w:r w:rsidRPr="000D569E">
        <w:rPr>
          <w:rFonts w:ascii="Times New Roman" w:hAnsi="Times New Roman" w:cs="Times New Roman"/>
          <w:sz w:val="20"/>
          <w:szCs w:val="20"/>
        </w:rPr>
        <w:t xml:space="preserve">The DOL estimates average establishment size to be 5 employees, and the typical worker remains employed for the same employer for seven years (based on an average turnover rate of 15 percent); thus, the average employer makes about 0.71 disclosures per year.  5/7 = 0.71.  </w:t>
      </w:r>
      <w:r w:rsidRPr="000D569E">
        <w:rPr>
          <w:rFonts w:ascii="Times New Roman" w:hAnsi="Times New Roman" w:cs="Times New Roman"/>
          <w:i/>
          <w:sz w:val="20"/>
          <w:szCs w:val="20"/>
        </w:rPr>
        <w:t>See Census, Statistics about Business Size-including Small Business</w:t>
      </w:r>
      <w:r w:rsidRPr="000D569E">
        <w:rPr>
          <w:rFonts w:ascii="Times New Roman" w:hAnsi="Times New Roman" w:cs="Times New Roman"/>
          <w:sz w:val="20"/>
          <w:szCs w:val="20"/>
        </w:rPr>
        <w:t xml:space="preserve">, Table-3, U.S. Department of Commerce, Bureau of the Census, </w:t>
      </w:r>
      <w:hyperlink r:id="rId4" w:history="1">
        <w:r w:rsidRPr="000D569E">
          <w:rPr>
            <w:rStyle w:val="Hyperlink"/>
            <w:rFonts w:ascii="Times New Roman" w:hAnsi="Times New Roman" w:cs="Times New Roman"/>
            <w:sz w:val="20"/>
            <w:szCs w:val="20"/>
          </w:rPr>
          <w:t>www.census.gov/epcd/www/smallbus.html</w:t>
        </w:r>
      </w:hyperlink>
      <w:r w:rsidRPr="000D569E">
        <w:rPr>
          <w:rFonts w:ascii="Times New Roman" w:hAnsi="Times New Roman" w:cs="Times New Roman"/>
          <w:sz w:val="20"/>
          <w:szCs w:val="20"/>
        </w:rPr>
        <w:t>.  1,924,527 annual disclosures.  2,710,602</w:t>
      </w:r>
      <w:r>
        <w:rPr>
          <w:rFonts w:ascii="Times New Roman" w:hAnsi="Times New Roman" w:cs="Times New Roman"/>
          <w:sz w:val="20"/>
          <w:szCs w:val="20"/>
        </w:rPr>
        <w:t xml:space="preserve"> ×</w:t>
      </w:r>
      <w:r w:rsidRPr="000D569E">
        <w:rPr>
          <w:rFonts w:ascii="Times New Roman" w:hAnsi="Times New Roman" w:cs="Times New Roman"/>
          <w:sz w:val="20"/>
          <w:szCs w:val="20"/>
        </w:rPr>
        <w:t>0.71 = 1,924,527.</w:t>
      </w:r>
    </w:p>
    <w:p w14:paraId="173CF9CC" w14:textId="4EC42EFB" w:rsidR="00C74F02" w:rsidRPr="00362D40" w:rsidRDefault="00C74F02" w:rsidP="00BE46DA">
      <w:pPr>
        <w:ind w:firstLine="360"/>
        <w:rPr>
          <w:rFonts w:ascii="Times New Roman" w:hAnsi="Times New Roman" w:cs="Times New Roman"/>
          <w:sz w:val="20"/>
          <w:szCs w:val="20"/>
        </w:rPr>
      </w:pPr>
      <w:r w:rsidRPr="00362D40">
        <w:rPr>
          <w:rFonts w:ascii="Times New Roman" w:hAnsi="Times New Roman" w:cs="Times New Roman"/>
          <w:sz w:val="20"/>
          <w:szCs w:val="20"/>
        </w:rPr>
        <w:t>These regulations would typically not impose any third-party disclosure or recordkeeping burdens on employers beyond what would be common under prudent business practices or required under information collections administered by other agencies.  A prudent employer establishing a thrift or savings plan, profit-sharing plan or trust would set forth the plan in writing, describe eligibility requirements, a definite formula for saving, and the amount of the employer’s contributions, even if not required to do so by these regulations.  The annual burden is estimated to equal two seconds (one second for disclosure and another second for recordkeeping) per new employee, in order to account for situations where the employer would not disclose information subject to this collection as either a routine business practice or in response to an information collection covered under another OMB Control Number.  1,924,527 responses/60 seconds/60 minutes</w:t>
      </w:r>
      <w:r>
        <w:rPr>
          <w:rFonts w:ascii="Times New Roman" w:hAnsi="Times New Roman" w:cs="Times New Roman"/>
          <w:sz w:val="20"/>
          <w:szCs w:val="20"/>
        </w:rPr>
        <w:t xml:space="preserve"> ×</w:t>
      </w:r>
      <w:r w:rsidRPr="00362D40">
        <w:rPr>
          <w:rFonts w:ascii="Times New Roman" w:hAnsi="Times New Roman" w:cs="Times New Roman"/>
          <w:sz w:val="20"/>
          <w:szCs w:val="20"/>
        </w:rPr>
        <w:t>2 seconds = 1069 (rounded) total annual recordkeeping and disclosure burden hours.</w:t>
      </w:r>
    </w:p>
  </w:footnote>
  <w:footnote w:id="27">
    <w:p w14:paraId="1947C348" w14:textId="77777777" w:rsidR="00C74F02" w:rsidRDefault="00C74F02" w:rsidP="00BE46DA">
      <w:pPr>
        <w:pStyle w:val="FootnoteText"/>
        <w:tabs>
          <w:tab w:val="left" w:pos="360"/>
        </w:tabs>
      </w:pPr>
      <w:r>
        <w:rPr>
          <w:rStyle w:val="FootnoteReference"/>
        </w:rPr>
        <w:footnoteRef/>
      </w:r>
      <w:r>
        <w:t xml:space="preserve"> </w:t>
      </w:r>
      <w:r>
        <w:tab/>
        <w:t>The DOL has received no applications, but has inserted one application as a placeholder.  The DOL estimates an application would take approximately three hours to prepare.</w:t>
      </w:r>
    </w:p>
  </w:footnote>
  <w:footnote w:id="28">
    <w:p w14:paraId="711B4F29" w14:textId="77777777" w:rsidR="00C74F02" w:rsidRPr="005C137D" w:rsidRDefault="00C74F02" w:rsidP="00BE46DA">
      <w:pPr>
        <w:tabs>
          <w:tab w:val="left" w:pos="360"/>
          <w:tab w:val="right" w:pos="4050"/>
          <w:tab w:val="right" w:pos="9360"/>
        </w:tabs>
        <w:rPr>
          <w:rFonts w:ascii="Times New Roman" w:hAnsi="Times New Roman" w:cs="Times New Roman"/>
          <w:sz w:val="20"/>
          <w:szCs w:val="20"/>
        </w:rPr>
      </w:pPr>
      <w:r w:rsidRPr="00B525FF">
        <w:rPr>
          <w:rStyle w:val="FootnoteReference"/>
          <w:sz w:val="20"/>
          <w:szCs w:val="20"/>
        </w:rPr>
        <w:footnoteRef/>
      </w:r>
      <w:r w:rsidRPr="00B525FF">
        <w:rPr>
          <w:sz w:val="20"/>
          <w:szCs w:val="20"/>
        </w:rPr>
        <w:t xml:space="preserve"> </w:t>
      </w:r>
      <w:r>
        <w:rPr>
          <w:sz w:val="20"/>
          <w:szCs w:val="20"/>
        </w:rPr>
        <w:tab/>
      </w:r>
      <w:r w:rsidRPr="005C137D">
        <w:rPr>
          <w:rFonts w:ascii="Times New Roman" w:hAnsi="Times New Roman" w:cs="Times New Roman"/>
          <w:sz w:val="20"/>
          <w:szCs w:val="20"/>
        </w:rPr>
        <w:t>This section creates no additional burden since § 516.25 subsumes the § 548.306 requirements.</w:t>
      </w:r>
    </w:p>
  </w:footnote>
  <w:footnote w:id="29">
    <w:p w14:paraId="3FB8C5F7" w14:textId="77777777" w:rsidR="00C74F02" w:rsidRPr="005C137D" w:rsidRDefault="00C74F02" w:rsidP="00BE46DA">
      <w:pPr>
        <w:pStyle w:val="FootnoteText"/>
        <w:tabs>
          <w:tab w:val="left" w:pos="360"/>
        </w:tabs>
      </w:pPr>
      <w:r w:rsidRPr="005C137D">
        <w:rPr>
          <w:rStyle w:val="FootnoteReference"/>
        </w:rPr>
        <w:footnoteRef/>
      </w:r>
      <w:r w:rsidRPr="005C137D">
        <w:tab/>
        <w:t>The burden estimate is included in the calculations for § 516.15.</w:t>
      </w:r>
    </w:p>
  </w:footnote>
  <w:footnote w:id="30">
    <w:p w14:paraId="2E8F6821" w14:textId="77777777" w:rsidR="00C74F02" w:rsidRPr="005C137D" w:rsidRDefault="00C74F02" w:rsidP="00BE46DA">
      <w:pPr>
        <w:tabs>
          <w:tab w:val="left" w:pos="360"/>
          <w:tab w:val="right" w:pos="4050"/>
          <w:tab w:val="right" w:pos="9360"/>
        </w:tabs>
        <w:rPr>
          <w:rFonts w:ascii="Times New Roman" w:hAnsi="Times New Roman" w:cs="Times New Roman"/>
          <w:sz w:val="20"/>
          <w:szCs w:val="20"/>
        </w:rPr>
      </w:pPr>
      <w:r w:rsidRPr="005C137D">
        <w:rPr>
          <w:rStyle w:val="FootnoteReference"/>
          <w:rFonts w:ascii="Times New Roman" w:hAnsi="Times New Roman" w:cs="Times New Roman"/>
          <w:sz w:val="20"/>
          <w:szCs w:val="20"/>
        </w:rPr>
        <w:footnoteRef/>
      </w:r>
      <w:r w:rsidRPr="005C137D">
        <w:rPr>
          <w:rFonts w:ascii="Times New Roman" w:hAnsi="Times New Roman" w:cs="Times New Roman"/>
          <w:sz w:val="20"/>
          <w:szCs w:val="20"/>
        </w:rPr>
        <w:t xml:space="preserve"> </w:t>
      </w:r>
      <w:r w:rsidRPr="005C137D">
        <w:rPr>
          <w:rFonts w:ascii="Times New Roman" w:hAnsi="Times New Roman" w:cs="Times New Roman"/>
          <w:sz w:val="20"/>
          <w:szCs w:val="20"/>
        </w:rPr>
        <w:tab/>
        <w:t>This section creates no additional burden since the part 516 burden subsumes the § 552.110 burden requirements, in that employers substitute one record for another.</w:t>
      </w:r>
    </w:p>
  </w:footnote>
  <w:footnote w:id="31">
    <w:p w14:paraId="4E9A73D5" w14:textId="6339B4C9" w:rsidR="00C74F02" w:rsidRPr="005C137D" w:rsidRDefault="00C74F02" w:rsidP="00BE46DA">
      <w:pPr>
        <w:tabs>
          <w:tab w:val="left" w:pos="360"/>
          <w:tab w:val="right" w:pos="4050"/>
          <w:tab w:val="right" w:pos="9360"/>
        </w:tabs>
        <w:rPr>
          <w:rFonts w:ascii="Times New Roman" w:hAnsi="Times New Roman" w:cs="Times New Roman"/>
          <w:sz w:val="20"/>
          <w:szCs w:val="20"/>
        </w:rPr>
      </w:pPr>
      <w:r w:rsidRPr="005C137D">
        <w:rPr>
          <w:rStyle w:val="FootnoteReference"/>
          <w:rFonts w:ascii="Times New Roman" w:hAnsi="Times New Roman" w:cs="Times New Roman"/>
          <w:sz w:val="20"/>
          <w:szCs w:val="20"/>
        </w:rPr>
        <w:footnoteRef/>
      </w:r>
      <w:r w:rsidRPr="005C137D">
        <w:rPr>
          <w:rFonts w:ascii="Times New Roman" w:hAnsi="Times New Roman" w:cs="Times New Roman"/>
          <w:sz w:val="20"/>
          <w:szCs w:val="20"/>
        </w:rPr>
        <w:t xml:space="preserve"> </w:t>
      </w:r>
      <w:r w:rsidRPr="005C137D">
        <w:rPr>
          <w:rFonts w:ascii="Times New Roman" w:hAnsi="Times New Roman" w:cs="Times New Roman"/>
          <w:sz w:val="20"/>
          <w:szCs w:val="20"/>
        </w:rPr>
        <w:tab/>
        <w:t>The DOL estimates two-thirds of State and local government employers are subject to this recordkeeping requirement, each subject employer maintains 6 records per semi-monthly pay period and filing each record takes approximately 0.5 minutes.  Respondents: 230,329 total public sector employers</w:t>
      </w:r>
      <w:r>
        <w:rPr>
          <w:rFonts w:ascii="Times New Roman" w:hAnsi="Times New Roman" w:cs="Times New Roman"/>
          <w:sz w:val="20"/>
          <w:szCs w:val="20"/>
        </w:rPr>
        <w:t xml:space="preserve"> ×</w:t>
      </w:r>
      <w:r w:rsidRPr="005C137D">
        <w:rPr>
          <w:rFonts w:ascii="Times New Roman" w:hAnsi="Times New Roman" w:cs="Times New Roman"/>
          <w:sz w:val="20"/>
          <w:szCs w:val="20"/>
        </w:rPr>
        <w:t>0.67 = 154,320 respondents.  Reponses:  153,000 respondents</w:t>
      </w:r>
      <w:r>
        <w:rPr>
          <w:rFonts w:ascii="Times New Roman" w:hAnsi="Times New Roman" w:cs="Times New Roman"/>
          <w:sz w:val="20"/>
          <w:szCs w:val="20"/>
        </w:rPr>
        <w:t xml:space="preserve"> ×</w:t>
      </w:r>
      <w:r w:rsidRPr="005C137D">
        <w:rPr>
          <w:rFonts w:ascii="Times New Roman" w:hAnsi="Times New Roman" w:cs="Times New Roman"/>
          <w:sz w:val="20"/>
          <w:szCs w:val="20"/>
        </w:rPr>
        <w:t>6 responses</w:t>
      </w:r>
      <w:r>
        <w:rPr>
          <w:rFonts w:ascii="Times New Roman" w:hAnsi="Times New Roman" w:cs="Times New Roman"/>
          <w:sz w:val="20"/>
          <w:szCs w:val="20"/>
        </w:rPr>
        <w:t xml:space="preserve"> ×</w:t>
      </w:r>
      <w:r w:rsidRPr="005C137D">
        <w:rPr>
          <w:rFonts w:ascii="Times New Roman" w:hAnsi="Times New Roman" w:cs="Times New Roman"/>
          <w:sz w:val="20"/>
          <w:szCs w:val="20"/>
        </w:rPr>
        <w:t>2 pay periods</w:t>
      </w:r>
      <w:r>
        <w:rPr>
          <w:rFonts w:ascii="Times New Roman" w:hAnsi="Times New Roman" w:cs="Times New Roman"/>
          <w:sz w:val="20"/>
          <w:szCs w:val="20"/>
        </w:rPr>
        <w:t xml:space="preserve"> ×</w:t>
      </w:r>
      <w:r w:rsidRPr="005C137D">
        <w:rPr>
          <w:rFonts w:ascii="Times New Roman" w:hAnsi="Times New Roman" w:cs="Times New Roman"/>
          <w:sz w:val="20"/>
          <w:szCs w:val="20"/>
        </w:rPr>
        <w:t>12 months = 22,222,341 responses.  Hours burden 22,222,341 total responses</w:t>
      </w:r>
      <w:r>
        <w:rPr>
          <w:rFonts w:ascii="Times New Roman" w:hAnsi="Times New Roman" w:cs="Times New Roman"/>
          <w:sz w:val="20"/>
          <w:szCs w:val="20"/>
        </w:rPr>
        <w:t xml:space="preserve"> ×</w:t>
      </w:r>
      <w:r w:rsidRPr="005C137D">
        <w:rPr>
          <w:rFonts w:ascii="Times New Roman" w:hAnsi="Times New Roman" w:cs="Times New Roman"/>
          <w:sz w:val="20"/>
          <w:szCs w:val="20"/>
        </w:rPr>
        <w:t>0.5 min./60 min. per hour = 185,186 total hours.)</w:t>
      </w:r>
    </w:p>
  </w:footnote>
  <w:footnote w:id="32">
    <w:p w14:paraId="165A94EA" w14:textId="77777777" w:rsidR="00C74F02" w:rsidRPr="005C137D" w:rsidRDefault="00C74F02" w:rsidP="00BE46DA">
      <w:pPr>
        <w:tabs>
          <w:tab w:val="left" w:pos="360"/>
          <w:tab w:val="right" w:pos="4050"/>
          <w:tab w:val="right" w:pos="9360"/>
        </w:tabs>
        <w:rPr>
          <w:rFonts w:ascii="Times New Roman" w:hAnsi="Times New Roman" w:cs="Times New Roman"/>
          <w:sz w:val="20"/>
          <w:szCs w:val="20"/>
        </w:rPr>
      </w:pPr>
      <w:r w:rsidRPr="005C137D">
        <w:rPr>
          <w:rStyle w:val="FootnoteReference"/>
          <w:rFonts w:ascii="Times New Roman" w:hAnsi="Times New Roman" w:cs="Times New Roman"/>
          <w:sz w:val="20"/>
          <w:szCs w:val="20"/>
        </w:rPr>
        <w:footnoteRef/>
      </w:r>
      <w:r w:rsidRPr="005C137D">
        <w:rPr>
          <w:rFonts w:ascii="Times New Roman" w:hAnsi="Times New Roman" w:cs="Times New Roman"/>
          <w:sz w:val="20"/>
          <w:szCs w:val="20"/>
        </w:rPr>
        <w:t xml:space="preserve"> </w:t>
      </w:r>
      <w:r w:rsidRPr="005C137D">
        <w:rPr>
          <w:rFonts w:ascii="Times New Roman" w:hAnsi="Times New Roman" w:cs="Times New Roman"/>
          <w:sz w:val="20"/>
          <w:szCs w:val="20"/>
        </w:rPr>
        <w:tab/>
        <w:t>This section creates no unique burden since § 516.2 subsumes the § 553.51 requirements.  Local agencies availing themselves of the underlying partial overtime exemption substitute the pay period for the workweek.</w:t>
      </w:r>
    </w:p>
  </w:footnote>
  <w:footnote w:id="33">
    <w:p w14:paraId="2C0F8304" w14:textId="29E5E8EC" w:rsidR="00C74F02" w:rsidRPr="005C137D" w:rsidRDefault="00C74F02" w:rsidP="00BE46DA">
      <w:pPr>
        <w:rPr>
          <w:rFonts w:ascii="Times New Roman" w:hAnsi="Times New Roman" w:cs="Times New Roman"/>
          <w:sz w:val="20"/>
          <w:szCs w:val="20"/>
        </w:rPr>
      </w:pPr>
      <w:r w:rsidRPr="005C137D">
        <w:rPr>
          <w:rStyle w:val="FootnoteReference"/>
          <w:rFonts w:ascii="Times New Roman" w:hAnsi="Times New Roman" w:cs="Times New Roman"/>
          <w:sz w:val="20"/>
          <w:szCs w:val="20"/>
        </w:rPr>
        <w:footnoteRef/>
      </w:r>
      <w:r w:rsidRPr="005C137D">
        <w:rPr>
          <w:rFonts w:ascii="Times New Roman" w:hAnsi="Times New Roman" w:cs="Times New Roman"/>
          <w:sz w:val="20"/>
          <w:szCs w:val="20"/>
        </w:rPr>
        <w:t xml:space="preserve">   The regulations require written parental consent for a minor 12-13 years of age.  The Department estimates that 201 employees are subject to the written parental consent requirement.  This is approximately 1 percent of those workers discussed in #39.  201</w:t>
      </w:r>
      <w:r>
        <w:rPr>
          <w:rFonts w:ascii="Times New Roman" w:hAnsi="Times New Roman" w:cs="Times New Roman"/>
          <w:sz w:val="20"/>
          <w:szCs w:val="20"/>
        </w:rPr>
        <w:t xml:space="preserve"> ×</w:t>
      </w:r>
      <w:r w:rsidRPr="005C137D">
        <w:rPr>
          <w:rFonts w:ascii="Times New Roman" w:hAnsi="Times New Roman" w:cs="Times New Roman"/>
          <w:sz w:val="20"/>
          <w:szCs w:val="20"/>
        </w:rPr>
        <w:t>5 min/60 = 17 hours.</w:t>
      </w:r>
    </w:p>
  </w:footnote>
  <w:footnote w:id="34">
    <w:p w14:paraId="6A21F828" w14:textId="5A829FC4" w:rsidR="00C74F02" w:rsidRDefault="00C74F02" w:rsidP="00BE46DA">
      <w:pPr>
        <w:pStyle w:val="FootnoteText"/>
        <w:tabs>
          <w:tab w:val="left" w:pos="360"/>
        </w:tabs>
      </w:pPr>
      <w:r w:rsidRPr="005C137D">
        <w:rPr>
          <w:rStyle w:val="FootnoteReference"/>
        </w:rPr>
        <w:footnoteRef/>
      </w:r>
      <w:r w:rsidRPr="005C137D">
        <w:tab/>
        <w:t>The DOL annually receives approximately 10 Forms WH-14 and es</w:t>
      </w:r>
      <w:r>
        <w:rPr>
          <w:szCs w:val="24"/>
        </w:rPr>
        <w:t>timates i</w:t>
      </w:r>
      <w:r w:rsidRPr="00E46003">
        <w:rPr>
          <w:szCs w:val="24"/>
        </w:rPr>
        <w:t xml:space="preserve">t takes </w:t>
      </w:r>
      <w:r>
        <w:rPr>
          <w:szCs w:val="24"/>
        </w:rPr>
        <w:t xml:space="preserve">respondents </w:t>
      </w:r>
      <w:r w:rsidRPr="00E46003">
        <w:rPr>
          <w:szCs w:val="24"/>
        </w:rPr>
        <w:t>approximately 10 minutes to complete each application</w:t>
      </w:r>
      <w:r>
        <w:rPr>
          <w:szCs w:val="24"/>
        </w:rPr>
        <w:t xml:space="preserve"> and one half minute to file it, for an annual burden of two hours, rounded</w:t>
      </w:r>
      <w:r w:rsidRPr="00E46003">
        <w:rPr>
          <w:szCs w:val="24"/>
        </w:rPr>
        <w:t>.</w:t>
      </w:r>
      <w:r>
        <w:rPr>
          <w:szCs w:val="24"/>
        </w:rPr>
        <w:t xml:space="preserve">  </w:t>
      </w:r>
      <w:r w:rsidRPr="00E46003">
        <w:rPr>
          <w:szCs w:val="24"/>
        </w:rPr>
        <w:t>10 forms</w:t>
      </w:r>
      <w:r>
        <w:rPr>
          <w:szCs w:val="24"/>
        </w:rPr>
        <w:t xml:space="preserve"> ×</w:t>
      </w:r>
      <w:r w:rsidRPr="00E46003">
        <w:rPr>
          <w:szCs w:val="24"/>
        </w:rPr>
        <w:t>10 minutes</w:t>
      </w:r>
      <w:r>
        <w:rPr>
          <w:szCs w:val="24"/>
        </w:rPr>
        <w:t>.</w:t>
      </w:r>
    </w:p>
  </w:footnote>
  <w:footnote w:id="35">
    <w:p w14:paraId="343A1037" w14:textId="77777777" w:rsidR="00C74F02" w:rsidRPr="005C137D" w:rsidRDefault="00C74F02" w:rsidP="00BE46DA">
      <w:pPr>
        <w:pStyle w:val="FootnoteText"/>
        <w:tabs>
          <w:tab w:val="left" w:pos="360"/>
        </w:tabs>
      </w:pPr>
      <w:r>
        <w:rPr>
          <w:rStyle w:val="FootnoteReference"/>
        </w:rPr>
        <w:footnoteRef/>
      </w:r>
      <w:r>
        <w:tab/>
      </w:r>
      <w:r w:rsidRPr="005C137D">
        <w:t>The DOL estimates it takes approximately two hours for a state educational agency to prepare the letter applying for approval of a WECEP, which is valid for two years from the approval date.  On average, seven state educational agencies apply per year for an annual burden of 14 hours.  (Total 14 WECEPs at any given time.)</w:t>
      </w:r>
    </w:p>
  </w:footnote>
  <w:footnote w:id="36">
    <w:p w14:paraId="328CE739" w14:textId="682B3820" w:rsidR="00C74F02" w:rsidRPr="005C137D" w:rsidRDefault="00C74F02" w:rsidP="00BE46DA">
      <w:pPr>
        <w:tabs>
          <w:tab w:val="left" w:pos="360"/>
        </w:tabs>
        <w:rPr>
          <w:rFonts w:ascii="Times New Roman" w:hAnsi="Times New Roman" w:cs="Times New Roman"/>
          <w:sz w:val="20"/>
          <w:szCs w:val="20"/>
        </w:rPr>
      </w:pPr>
      <w:r w:rsidRPr="005C137D">
        <w:rPr>
          <w:rStyle w:val="FootnoteReference"/>
          <w:rFonts w:ascii="Times New Roman" w:hAnsi="Times New Roman" w:cs="Times New Roman"/>
          <w:sz w:val="20"/>
          <w:szCs w:val="20"/>
        </w:rPr>
        <w:footnoteRef/>
      </w:r>
      <w:r w:rsidRPr="005C137D">
        <w:rPr>
          <w:rFonts w:ascii="Times New Roman" w:hAnsi="Times New Roman" w:cs="Times New Roman"/>
          <w:sz w:val="20"/>
          <w:szCs w:val="20"/>
        </w:rPr>
        <w:tab/>
        <w:t>The DOL estimates each regulatory-required written training agreement between the teacher-coordinator, employer, and student takes approximately one hour to complete.  Departmental experience leads us to believe that on average each participating state has about 20 participating schools (total 280 respondents) that each have about 50 students enrolled in a WECEP program: thus, on average, 1000 students annually participate under each WECEP for an equal number of responses.  1000 written agreements</w:t>
      </w:r>
      <w:r>
        <w:rPr>
          <w:rFonts w:ascii="Times New Roman" w:hAnsi="Times New Roman" w:cs="Times New Roman"/>
          <w:sz w:val="20"/>
          <w:szCs w:val="20"/>
        </w:rPr>
        <w:t xml:space="preserve"> ×</w:t>
      </w:r>
      <w:r w:rsidRPr="005C137D">
        <w:rPr>
          <w:rFonts w:ascii="Times New Roman" w:hAnsi="Times New Roman" w:cs="Times New Roman"/>
          <w:sz w:val="20"/>
          <w:szCs w:val="20"/>
        </w:rPr>
        <w:t>1 hour = 1000 hours.  1000 hours per WECEP</w:t>
      </w:r>
      <w:r>
        <w:rPr>
          <w:rFonts w:ascii="Times New Roman" w:hAnsi="Times New Roman" w:cs="Times New Roman"/>
          <w:sz w:val="20"/>
          <w:szCs w:val="20"/>
        </w:rPr>
        <w:t xml:space="preserve"> ×</w:t>
      </w:r>
      <w:r w:rsidRPr="005C137D">
        <w:rPr>
          <w:rFonts w:ascii="Times New Roman" w:hAnsi="Times New Roman" w:cs="Times New Roman"/>
          <w:sz w:val="20"/>
          <w:szCs w:val="20"/>
        </w:rPr>
        <w:t>14 WECEPs = 14,000 annual burden hours.  The DOL estimates it takes approximately one-half</w:t>
      </w:r>
      <w:r w:rsidRPr="005C137D" w:rsidDel="006C6BA7">
        <w:rPr>
          <w:rFonts w:ascii="Times New Roman" w:hAnsi="Times New Roman" w:cs="Times New Roman"/>
          <w:sz w:val="20"/>
          <w:szCs w:val="20"/>
        </w:rPr>
        <w:t xml:space="preserve"> </w:t>
      </w:r>
      <w:r w:rsidRPr="005C137D">
        <w:rPr>
          <w:rFonts w:ascii="Times New Roman" w:hAnsi="Times New Roman" w:cs="Times New Roman"/>
          <w:sz w:val="20"/>
          <w:szCs w:val="20"/>
        </w:rPr>
        <w:t>minute to file each WECEP record and written training agreement, for a total annual burden of 117 hours.  (1000 written agreements</w:t>
      </w:r>
      <w:r>
        <w:rPr>
          <w:rFonts w:ascii="Times New Roman" w:hAnsi="Times New Roman" w:cs="Times New Roman"/>
          <w:sz w:val="20"/>
          <w:szCs w:val="20"/>
        </w:rPr>
        <w:t xml:space="preserve"> ×</w:t>
      </w:r>
      <w:r w:rsidRPr="005C137D">
        <w:rPr>
          <w:rFonts w:ascii="Times New Roman" w:hAnsi="Times New Roman" w:cs="Times New Roman"/>
          <w:sz w:val="20"/>
          <w:szCs w:val="20"/>
        </w:rPr>
        <w:t>14 WECEPs) + 14 WECEP records of schools and number of enrollees = 14,014 documents</w:t>
      </w:r>
      <w:r>
        <w:rPr>
          <w:rFonts w:ascii="Times New Roman" w:hAnsi="Times New Roman" w:cs="Times New Roman"/>
          <w:sz w:val="20"/>
          <w:szCs w:val="20"/>
        </w:rPr>
        <w:t xml:space="preserve"> ×</w:t>
      </w:r>
      <w:r w:rsidRPr="005C137D">
        <w:rPr>
          <w:rFonts w:ascii="Times New Roman" w:hAnsi="Times New Roman" w:cs="Times New Roman"/>
          <w:sz w:val="20"/>
          <w:szCs w:val="20"/>
        </w:rPr>
        <w:t>.5 minutes = 7007 minutes/60 = 117 hours (Rounded).  14,000 hours for written training agreements + 117 recordkeeping = 14,117 annual reporting burden hours.</w:t>
      </w:r>
    </w:p>
  </w:footnote>
  <w:footnote w:id="37">
    <w:p w14:paraId="628F35FE" w14:textId="0BA27502" w:rsidR="00C74F02" w:rsidRPr="00B7015D" w:rsidRDefault="00C74F02" w:rsidP="00BE46DA">
      <w:pPr>
        <w:tabs>
          <w:tab w:val="left" w:pos="360"/>
        </w:tabs>
        <w:rPr>
          <w:rFonts w:ascii="Times New Roman" w:hAnsi="Times New Roman" w:cs="Times New Roman"/>
          <w:sz w:val="20"/>
          <w:szCs w:val="20"/>
        </w:rPr>
      </w:pPr>
      <w:r w:rsidRPr="00A932DE">
        <w:rPr>
          <w:rStyle w:val="FootnoteReference"/>
          <w:sz w:val="20"/>
          <w:szCs w:val="20"/>
        </w:rPr>
        <w:footnoteRef/>
      </w:r>
      <w:r w:rsidRPr="00A932DE">
        <w:rPr>
          <w:sz w:val="20"/>
          <w:szCs w:val="20"/>
        </w:rPr>
        <w:tab/>
      </w:r>
      <w:r w:rsidRPr="00B7015D">
        <w:rPr>
          <w:rFonts w:ascii="Times New Roman" w:hAnsi="Times New Roman" w:cs="Times New Roman"/>
          <w:sz w:val="20"/>
          <w:szCs w:val="20"/>
        </w:rPr>
        <w:t>The DOL estimates each state educational agency</w:t>
      </w:r>
      <w:r w:rsidRPr="00B7015D" w:rsidDel="00A86F48">
        <w:rPr>
          <w:rFonts w:ascii="Times New Roman" w:hAnsi="Times New Roman" w:cs="Times New Roman"/>
          <w:sz w:val="20"/>
          <w:szCs w:val="20"/>
        </w:rPr>
        <w:t xml:space="preserve"> </w:t>
      </w:r>
      <w:r w:rsidRPr="00B7015D">
        <w:rPr>
          <w:rFonts w:ascii="Times New Roman" w:hAnsi="Times New Roman" w:cs="Times New Roman"/>
          <w:sz w:val="20"/>
          <w:szCs w:val="20"/>
        </w:rPr>
        <w:t>spends an average of one hour per year meeting the requirement to record names and addresses of each school enrolling WECEP students and the number of enrollees in each unit.  The total annual burden for the 14 state WECEPs is 14 hours.  14 respondents</w:t>
      </w:r>
      <w:r>
        <w:rPr>
          <w:rFonts w:ascii="Times New Roman" w:hAnsi="Times New Roman" w:cs="Times New Roman"/>
          <w:sz w:val="20"/>
          <w:szCs w:val="20"/>
        </w:rPr>
        <w:t xml:space="preserve"> ×</w:t>
      </w:r>
      <w:r w:rsidRPr="00B7015D">
        <w:rPr>
          <w:rFonts w:ascii="Times New Roman" w:hAnsi="Times New Roman" w:cs="Times New Roman"/>
          <w:sz w:val="20"/>
          <w:szCs w:val="20"/>
        </w:rPr>
        <w:t>20 responses = 280 total responses.</w:t>
      </w:r>
    </w:p>
  </w:footnote>
  <w:footnote w:id="38">
    <w:p w14:paraId="2B174BA2" w14:textId="38B1511A" w:rsidR="00C74F02" w:rsidRPr="00B7015D" w:rsidRDefault="00C74F02" w:rsidP="00BE46DA">
      <w:pPr>
        <w:tabs>
          <w:tab w:val="left" w:pos="360"/>
          <w:tab w:val="right" w:pos="4050"/>
          <w:tab w:val="right" w:pos="9360"/>
        </w:tabs>
        <w:rPr>
          <w:rFonts w:ascii="Times New Roman" w:hAnsi="Times New Roman" w:cs="Times New Roman"/>
          <w:sz w:val="20"/>
          <w:szCs w:val="20"/>
        </w:rPr>
      </w:pPr>
      <w:r w:rsidRPr="00B7015D">
        <w:rPr>
          <w:rStyle w:val="FootnoteReference"/>
          <w:rFonts w:ascii="Times New Roman" w:hAnsi="Times New Roman" w:cs="Times New Roman"/>
          <w:sz w:val="20"/>
          <w:szCs w:val="20"/>
        </w:rPr>
        <w:footnoteRef/>
      </w:r>
      <w:r w:rsidRPr="00B7015D">
        <w:rPr>
          <w:rFonts w:ascii="Times New Roman" w:hAnsi="Times New Roman" w:cs="Times New Roman"/>
          <w:sz w:val="20"/>
          <w:szCs w:val="20"/>
        </w:rPr>
        <w:tab/>
        <w:t>Some 480 employers employ an equal number of student learners under conditions the FLSA regulations generally prohibit.  The unique burden for the § 570.50 requirement is one minute per student-learner.  480</w:t>
      </w:r>
      <w:r>
        <w:rPr>
          <w:rFonts w:ascii="Times New Roman" w:hAnsi="Times New Roman" w:cs="Times New Roman"/>
          <w:sz w:val="20"/>
          <w:szCs w:val="20"/>
        </w:rPr>
        <w:t xml:space="preserve"> ×</w:t>
      </w:r>
      <w:r w:rsidRPr="00B7015D">
        <w:rPr>
          <w:rFonts w:ascii="Times New Roman" w:hAnsi="Times New Roman" w:cs="Times New Roman"/>
          <w:sz w:val="20"/>
          <w:szCs w:val="20"/>
        </w:rPr>
        <w:t>1 min. = 8 hours.</w:t>
      </w:r>
    </w:p>
  </w:footnote>
  <w:footnote w:id="39">
    <w:p w14:paraId="37BD5115" w14:textId="3E1D312C" w:rsidR="00C74F02" w:rsidRPr="00B7015D" w:rsidRDefault="00C74F02" w:rsidP="00BE46DA">
      <w:pPr>
        <w:tabs>
          <w:tab w:val="left" w:pos="360"/>
          <w:tab w:val="right" w:pos="4050"/>
          <w:tab w:val="right" w:pos="9360"/>
        </w:tabs>
        <w:rPr>
          <w:rFonts w:ascii="Times New Roman" w:hAnsi="Times New Roman" w:cs="Times New Roman"/>
          <w:sz w:val="20"/>
          <w:szCs w:val="20"/>
        </w:rPr>
      </w:pPr>
      <w:r w:rsidRPr="00B7015D">
        <w:rPr>
          <w:rStyle w:val="FootnoteReference"/>
          <w:rFonts w:ascii="Times New Roman" w:hAnsi="Times New Roman" w:cs="Times New Roman"/>
          <w:sz w:val="20"/>
          <w:szCs w:val="20"/>
        </w:rPr>
        <w:footnoteRef/>
      </w:r>
      <w:r w:rsidRPr="00B7015D">
        <w:rPr>
          <w:rFonts w:ascii="Times New Roman" w:hAnsi="Times New Roman" w:cs="Times New Roman"/>
          <w:sz w:val="20"/>
          <w:szCs w:val="20"/>
        </w:rPr>
        <w:tab/>
        <w:t>Approximately 10,050 agricultural employers employ 20,100 student learners under conditions the FLSA regulations generally prohibit.  The unique recordkeeping burden is one minute per minor per year, for a total annual burden of 335 hours.  20,100 responses</w:t>
      </w:r>
      <w:r>
        <w:rPr>
          <w:rFonts w:ascii="Times New Roman" w:hAnsi="Times New Roman" w:cs="Times New Roman"/>
          <w:sz w:val="20"/>
          <w:szCs w:val="20"/>
        </w:rPr>
        <w:t xml:space="preserve"> ×</w:t>
      </w:r>
      <w:r w:rsidRPr="00B7015D">
        <w:rPr>
          <w:rFonts w:ascii="Times New Roman" w:hAnsi="Times New Roman" w:cs="Times New Roman"/>
          <w:sz w:val="20"/>
          <w:szCs w:val="20"/>
        </w:rPr>
        <w:t>1 min/ 60 min. per hour = 335.  Additionally, the Department estimates that 100 employers will utilize the WH-5 Certificate of Training for youth in agriculture under age 16 and each response will take one minute.  100 responses</w:t>
      </w:r>
      <w:r>
        <w:rPr>
          <w:rFonts w:ascii="Times New Roman" w:hAnsi="Times New Roman" w:cs="Times New Roman"/>
          <w:sz w:val="20"/>
          <w:szCs w:val="20"/>
        </w:rPr>
        <w:t xml:space="preserve"> ×</w:t>
      </w:r>
      <w:r w:rsidRPr="00B7015D">
        <w:rPr>
          <w:rFonts w:ascii="Times New Roman" w:hAnsi="Times New Roman" w:cs="Times New Roman"/>
          <w:sz w:val="20"/>
          <w:szCs w:val="20"/>
        </w:rPr>
        <w:t>1 minute/60 min. per hour = 2 hours for a total of 337 (335+2).</w:t>
      </w:r>
    </w:p>
  </w:footnote>
  <w:footnote w:id="40">
    <w:p w14:paraId="74DC5430" w14:textId="1B426412" w:rsidR="00C74F02" w:rsidRPr="00B7015D" w:rsidRDefault="00C74F02" w:rsidP="00BE46DA">
      <w:pPr>
        <w:pStyle w:val="FootnoteText"/>
        <w:tabs>
          <w:tab w:val="left" w:pos="360"/>
        </w:tabs>
      </w:pPr>
      <w:r w:rsidRPr="00B7015D">
        <w:rPr>
          <w:rStyle w:val="FootnoteReference"/>
        </w:rPr>
        <w:footnoteRef/>
      </w:r>
      <w:r w:rsidRPr="00B7015D">
        <w:tab/>
      </w:r>
      <w:r w:rsidRPr="00B7015D">
        <w:rPr>
          <w:szCs w:val="24"/>
        </w:rPr>
        <w:t xml:space="preserve">The DOL estimate it takes an employer or group of employers applying for a waiver 3 hours to assemble information and preparing each application for waiver that will allow </w:t>
      </w:r>
      <w:r w:rsidRPr="00B7015D">
        <w:t>10 and 11 year old minors in the hand harvesting of short season crops</w:t>
      </w:r>
      <w:r w:rsidRPr="00B7015D">
        <w:rPr>
          <w:szCs w:val="24"/>
        </w:rPr>
        <w:t xml:space="preserve">, for an annual burden of 3 hours.  Although no applications for waiver have been received since 1990, one waiver application is estimated annually because of the existing statutory right of an employer to request such a waiver.  Moreover, the additional recordkeeping and posting requirements for employers granted waivers which are over and above those required under Regulations, 29 </w:t>
      </w:r>
      <w:r>
        <w:rPr>
          <w:szCs w:val="24"/>
        </w:rPr>
        <w:t>CFR</w:t>
      </w:r>
      <w:r w:rsidRPr="00B7015D">
        <w:rPr>
          <w:szCs w:val="24"/>
        </w:rPr>
        <w:t xml:space="preserve"> part 516 (s</w:t>
      </w:r>
      <w:r w:rsidRPr="00B7015D">
        <w:rPr>
          <w:i/>
          <w:szCs w:val="24"/>
        </w:rPr>
        <w:t>ee</w:t>
      </w:r>
      <w:r w:rsidRPr="00B7015D">
        <w:rPr>
          <w:szCs w:val="24"/>
        </w:rPr>
        <w:t xml:space="preserve"> Item 1) are estimated to create an additional annual recordkeeping burden of one hour per application per year, bringing the total annual recordkeeping burden to 4 hours</w:t>
      </w:r>
    </w:p>
  </w:footnote>
  <w:footnote w:id="41">
    <w:p w14:paraId="4396B32B" w14:textId="77777777" w:rsidR="00C74F02" w:rsidRPr="00B7015D" w:rsidRDefault="00C74F02" w:rsidP="00BE46DA">
      <w:pPr>
        <w:pStyle w:val="FootnoteText"/>
        <w:tabs>
          <w:tab w:val="left" w:pos="360"/>
        </w:tabs>
      </w:pPr>
      <w:r w:rsidRPr="00B7015D">
        <w:rPr>
          <w:rStyle w:val="FootnoteReference"/>
        </w:rPr>
        <w:footnoteRef/>
      </w:r>
      <w:r w:rsidRPr="00B7015D">
        <w:tab/>
        <w:t>This section creates no unique burden since § 516.21 subsumes the § 794.144 requirements.  Regulations § 516.2, in turn subsumes the § 516.21 burden.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1C409" w14:textId="77777777" w:rsidR="00C74F02" w:rsidRPr="003C41A7" w:rsidRDefault="00C74F02" w:rsidP="003A4552">
    <w:pPr>
      <w:pStyle w:val="Header"/>
      <w:rPr>
        <w:b/>
      </w:rPr>
    </w:pPr>
    <w:r w:rsidRPr="003C41A7">
      <w:rPr>
        <w:b/>
      </w:rPr>
      <w:t>Fair Labor Standards Act Recordkeeping Requirements</w:t>
    </w:r>
  </w:p>
  <w:p w14:paraId="07FA81A3" w14:textId="77777777" w:rsidR="00C74F02" w:rsidRPr="003C41A7" w:rsidRDefault="00C74F02" w:rsidP="003A4552">
    <w:pPr>
      <w:pStyle w:val="Header"/>
      <w:rPr>
        <w:b/>
      </w:rPr>
    </w:pPr>
    <w:r w:rsidRPr="003C41A7">
      <w:rPr>
        <w:b/>
      </w:rPr>
      <w:t>1235-0018</w:t>
    </w:r>
  </w:p>
  <w:p w14:paraId="304C0110" w14:textId="66C6A335" w:rsidR="00C74F02" w:rsidRPr="003C41A7" w:rsidRDefault="00C74F02" w:rsidP="003A4552">
    <w:pPr>
      <w:pStyle w:val="Header"/>
      <w:rPr>
        <w:b/>
      </w:rPr>
    </w:pPr>
    <w:r>
      <w:rPr>
        <w:b/>
      </w:rPr>
      <w:t xml:space="preserve">expiration </w:t>
    </w:r>
    <w:r w:rsidR="006D62EF">
      <w:rPr>
        <w:b/>
      </w:rPr>
      <w:t>02</w:t>
    </w:r>
    <w:r>
      <w:rPr>
        <w:b/>
      </w:rPr>
      <w:t>/</w:t>
    </w:r>
    <w:r w:rsidR="006D62EF">
      <w:rPr>
        <w:b/>
      </w:rPr>
      <w:t>29</w:t>
    </w:r>
    <w:r>
      <w:rPr>
        <w:b/>
      </w:rPr>
      <w:t>/202</w:t>
    </w:r>
    <w:r w:rsidR="006D62EF">
      <w:rPr>
        <w:b/>
      </w:rPr>
      <w:t>4</w:t>
    </w:r>
  </w:p>
  <w:p w14:paraId="6ED19B27" w14:textId="77777777" w:rsidR="00C74F02" w:rsidRDefault="00C74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222CB7"/>
    <w:multiLevelType w:val="hybridMultilevel"/>
    <w:tmpl w:val="0BFE6326"/>
    <w:lvl w:ilvl="0" w:tplc="D004DD5E">
      <w:start w:val="2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AB6777E"/>
    <w:multiLevelType w:val="hybridMultilevel"/>
    <w:tmpl w:val="22406B1A"/>
    <w:lvl w:ilvl="0" w:tplc="72B4E33C">
      <w:start w:val="8"/>
      <w:numFmt w:val="lowerRoman"/>
      <w:lvlText w:val="%1."/>
      <w:lvlJc w:val="left"/>
      <w:pPr>
        <w:tabs>
          <w:tab w:val="num" w:pos="1425"/>
        </w:tabs>
        <w:ind w:left="1425" w:hanging="72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6DA"/>
    <w:rsid w:val="000A26BF"/>
    <w:rsid w:val="000D23B4"/>
    <w:rsid w:val="000D569E"/>
    <w:rsid w:val="00192823"/>
    <w:rsid w:val="001D0927"/>
    <w:rsid w:val="001D625C"/>
    <w:rsid w:val="002820D3"/>
    <w:rsid w:val="00362D40"/>
    <w:rsid w:val="003A4552"/>
    <w:rsid w:val="00511446"/>
    <w:rsid w:val="005626BC"/>
    <w:rsid w:val="005C137D"/>
    <w:rsid w:val="006D62EF"/>
    <w:rsid w:val="00715A87"/>
    <w:rsid w:val="0083341E"/>
    <w:rsid w:val="00912846"/>
    <w:rsid w:val="00945058"/>
    <w:rsid w:val="00A65D08"/>
    <w:rsid w:val="00AA253B"/>
    <w:rsid w:val="00AA3323"/>
    <w:rsid w:val="00AF485F"/>
    <w:rsid w:val="00B7015D"/>
    <w:rsid w:val="00B864B3"/>
    <w:rsid w:val="00BE46DA"/>
    <w:rsid w:val="00C07DF0"/>
    <w:rsid w:val="00C613E2"/>
    <w:rsid w:val="00C74F02"/>
    <w:rsid w:val="00CA77C7"/>
    <w:rsid w:val="00CB6E8C"/>
    <w:rsid w:val="00EC6DAD"/>
    <w:rsid w:val="00EE23F2"/>
    <w:rsid w:val="00EF4E3F"/>
    <w:rsid w:val="00F74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6C1C8"/>
  <w15:chartTrackingRefBased/>
  <w15:docId w15:val="{6FDBDED4-EE21-4C90-8537-F56A4B96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E4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6DA"/>
  </w:style>
  <w:style w:type="paragraph" w:styleId="Header">
    <w:name w:val="header"/>
    <w:basedOn w:val="Normal"/>
    <w:link w:val="HeaderChar"/>
    <w:uiPriority w:val="99"/>
    <w:unhideWhenUsed/>
    <w:rsid w:val="00BE4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6DA"/>
  </w:style>
  <w:style w:type="character" w:styleId="PageNumber">
    <w:name w:val="page number"/>
    <w:rsid w:val="00BE46DA"/>
    <w:rPr>
      <w:rFonts w:cs="Times New Roman"/>
    </w:rPr>
  </w:style>
  <w:style w:type="character" w:styleId="Hyperlink">
    <w:name w:val="Hyperlink"/>
    <w:uiPriority w:val="99"/>
    <w:rsid w:val="00BE46DA"/>
    <w:rPr>
      <w:color w:val="0000FF"/>
      <w:u w:val="single"/>
    </w:rPr>
  </w:style>
  <w:style w:type="paragraph" w:styleId="FootnoteText">
    <w:name w:val="footnote text"/>
    <w:basedOn w:val="Normal"/>
    <w:link w:val="FootnoteTextChar"/>
    <w:semiHidden/>
    <w:rsid w:val="00BE46D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E46DA"/>
    <w:rPr>
      <w:rFonts w:ascii="Times New Roman" w:eastAsia="Times New Roman" w:hAnsi="Times New Roman" w:cs="Times New Roman"/>
      <w:sz w:val="20"/>
      <w:szCs w:val="20"/>
    </w:rPr>
  </w:style>
  <w:style w:type="character" w:styleId="FootnoteReference">
    <w:name w:val="footnote reference"/>
    <w:semiHidden/>
    <w:rsid w:val="00BE46DA"/>
    <w:rPr>
      <w:vertAlign w:val="superscript"/>
    </w:rPr>
  </w:style>
  <w:style w:type="character" w:customStyle="1" w:styleId="bodytextblack">
    <w:name w:val="bodytextblack"/>
    <w:basedOn w:val="DefaultParagraphFont"/>
    <w:rsid w:val="00BE4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cs/ebs/sp/ebsm0006.pdf" TargetMode="External"/><Relationship Id="rId2" Type="http://schemas.openxmlformats.org/officeDocument/2006/relationships/hyperlink" Target="http://www.census.gov/epcd/www/smallbus.html" TargetMode="External"/><Relationship Id="rId1" Type="http://schemas.openxmlformats.org/officeDocument/2006/relationships/hyperlink" Target="http://www.doleta.gov/agworker/report9/chapter4.cfm" TargetMode="External"/><Relationship Id="rId4" Type="http://schemas.openxmlformats.org/officeDocument/2006/relationships/hyperlink" Target="http://www.census.gov/epcd/www/smallb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EC8DD1-C6B6-4D00-9BA7-3EBABEBD8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7B1A8F-B910-4859-991C-64A3864D85F8}">
  <ds:schemaRefs>
    <ds:schemaRef ds:uri="http://schemas.microsoft.com/sharepoint/v3/contenttype/forms"/>
  </ds:schemaRefs>
</ds:datastoreItem>
</file>

<file path=customXml/itemProps3.xml><?xml version="1.0" encoding="utf-8"?>
<ds:datastoreItem xmlns:ds="http://schemas.openxmlformats.org/officeDocument/2006/customXml" ds:itemID="{7E30843B-C2F3-4D5B-A1A8-10D110B94AB4}">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9f75c5af-d26c-4511-82f9-262aceebea2e"/>
    <ds:schemaRef ds:uri="http://schemas.microsoft.com/office/2006/documentManagement/types"/>
    <ds:schemaRef ds:uri="http://purl.org/dc/terms/"/>
    <ds:schemaRef ds:uri="14ca70b7-b93c-4334-ab56-eeed2676982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26</Pages>
  <Words>8524</Words>
  <Characters>48593</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Waterman, Robert - WHD</dc:creator>
  <cp:keywords/>
  <dc:description/>
  <cp:lastModifiedBy>Waterman, Robert - WHD</cp:lastModifiedBy>
  <cp:revision>25</cp:revision>
  <dcterms:created xsi:type="dcterms:W3CDTF">2021-07-02T17:16:00Z</dcterms:created>
  <dcterms:modified xsi:type="dcterms:W3CDTF">2021-07-04T10:42:00Z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