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29D185B0" w14:textId="77777777">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2455B">
        <w:rPr>
          <w:sz w:val="28"/>
        </w:rPr>
        <w:t>16</w:t>
      </w:r>
      <w:r w:rsidR="000E15CD">
        <w:rPr>
          <w:sz w:val="28"/>
        </w:rPr>
        <w:t>70</w:t>
      </w:r>
      <w:r>
        <w:rPr>
          <w:sz w:val="28"/>
        </w:rPr>
        <w:t>-</w:t>
      </w:r>
      <w:r w:rsidR="00E2455B">
        <w:rPr>
          <w:sz w:val="28"/>
        </w:rPr>
        <w:t>00</w:t>
      </w:r>
      <w:r w:rsidR="000E15CD">
        <w:rPr>
          <w:sz w:val="28"/>
        </w:rPr>
        <w:t>27</w:t>
      </w:r>
      <w:r>
        <w:rPr>
          <w:sz w:val="28"/>
        </w:rPr>
        <w:t>)</w:t>
      </w:r>
    </w:p>
    <w:p w:rsidR="002B3830" w:rsidRDefault="007655AF" w14:paraId="6DF393E1" w14:textId="4141A2E1">
      <w:r>
        <w:rPr>
          <w:b/>
          <w:noProof/>
        </w:rPr>
        <mc:AlternateContent>
          <mc:Choice Requires="wps">
            <w:drawing>
              <wp:anchor distT="4294967295" distB="4294967295" distL="114300" distR="114300" simplePos="0" relativeHeight="251657728" behindDoc="0" locked="0" layoutInCell="0" allowOverlap="1" wp14:editId="59D1B2FC" wp14:anchorId="55EF566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5pt" from="0,0" to="468pt,0" w14:anchorId="3DE2B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2B3830">
        <w:t>NICCS Website Survey</w:t>
      </w:r>
      <w:r w:rsidR="00E04C13">
        <w:t xml:space="preserve"> Updated Version</w:t>
      </w:r>
    </w:p>
    <w:p w:rsidR="002B5674" w:rsidRDefault="002B5674" w14:paraId="44750456" w14:textId="77777777"/>
    <w:p w:rsidR="00C8488C" w:rsidP="008926F9" w:rsidRDefault="00F15956" w14:paraId="58344011" w14:textId="77777777">
      <w:pPr>
        <w:rPr>
          <w:b/>
        </w:rPr>
      </w:pPr>
      <w:r>
        <w:rPr>
          <w:b/>
        </w:rPr>
        <w:t>PURPOSE</w:t>
      </w:r>
      <w:r w:rsidRPr="009239AA">
        <w:rPr>
          <w:b/>
        </w:rPr>
        <w:t>:</w:t>
      </w:r>
      <w:r w:rsidRPr="009239AA" w:rsidR="00C14CC4">
        <w:rPr>
          <w:b/>
        </w:rPr>
        <w:t xml:space="preserve">  </w:t>
      </w:r>
    </w:p>
    <w:p w:rsidR="002B5674" w:rsidP="008926F9" w:rsidRDefault="002B5674" w14:paraId="678AAA6F" w14:textId="69DD366F">
      <w:pPr>
        <w:rPr>
          <w:b/>
        </w:rPr>
      </w:pPr>
    </w:p>
    <w:p w:rsidRPr="002B3830" w:rsidR="002B3830" w:rsidP="008926F9" w:rsidRDefault="002B3830" w14:paraId="667E392E" w14:textId="78306230">
      <w:r w:rsidRPr="002B3830">
        <w:t xml:space="preserve">To provide feedback of User experience on the NICCS website: </w:t>
      </w:r>
      <w:hyperlink w:history="1" r:id="rId11">
        <w:r w:rsidRPr="00EC52CD">
          <w:rPr>
            <w:rStyle w:val="Hyperlink"/>
          </w:rPr>
          <w:t>https://niccs.us-cert.gov/</w:t>
        </w:r>
      </w:hyperlink>
      <w:r>
        <w:t xml:space="preserve"> </w:t>
      </w:r>
      <w:r w:rsidR="00B04AE6">
        <w:t>for</w:t>
      </w:r>
      <w:r>
        <w:t xml:space="preserve"> the program team to improve the website.  The information will be collected via quick and easy to understand questions with either Yes/No or multiple answer responses where the User </w:t>
      </w:r>
      <w:r w:rsidR="007D5718">
        <w:t xml:space="preserve">chooses </w:t>
      </w:r>
      <w:r>
        <w:t xml:space="preserve">a response to match his/her experience. </w:t>
      </w:r>
      <w:r w:rsidR="00AE0772">
        <w:t xml:space="preserve"> </w:t>
      </w:r>
      <w:r>
        <w:t>The program team will collect this information monthly for reporting purposes and suggestions for improvement.  The survey will be administered randomly to User</w:t>
      </w:r>
      <w:r w:rsidR="007D5718">
        <w:t>s</w:t>
      </w:r>
      <w:r>
        <w:t xml:space="preserve"> after visiting </w:t>
      </w:r>
      <w:r w:rsidR="00743955">
        <w:t xml:space="preserve">four </w:t>
      </w:r>
      <w:r>
        <w:t>pages or more on the website.</w:t>
      </w:r>
      <w:r w:rsidR="0052340A">
        <w:t xml:space="preserve">  </w:t>
      </w:r>
    </w:p>
    <w:p w:rsidR="00C8488C" w:rsidP="00434E33" w:rsidRDefault="00C8488C" w14:paraId="4DB9517F" w14:textId="77777777">
      <w:pPr>
        <w:pStyle w:val="Header"/>
        <w:tabs>
          <w:tab w:val="clear" w:pos="4320"/>
          <w:tab w:val="clear" w:pos="8640"/>
        </w:tabs>
        <w:rPr>
          <w:b/>
        </w:rPr>
      </w:pPr>
    </w:p>
    <w:p w:rsidR="00E26329" w:rsidP="006F7E24" w:rsidRDefault="00434E33" w14:paraId="59784190" w14:textId="77777777">
      <w:pPr>
        <w:pStyle w:val="Header"/>
        <w:tabs>
          <w:tab w:val="clear" w:pos="4320"/>
          <w:tab w:val="clear" w:pos="8640"/>
        </w:tabs>
      </w:pPr>
      <w:r w:rsidRPr="00434E33">
        <w:rPr>
          <w:b/>
        </w:rPr>
        <w:t>DESCRIPTION OF RESPONDENTS</w:t>
      </w:r>
      <w:r>
        <w:t xml:space="preserve">: </w:t>
      </w:r>
    </w:p>
    <w:p w:rsidR="002B5674" w:rsidP="006F7E24" w:rsidRDefault="002B5674" w14:paraId="757815A3" w14:textId="77777777">
      <w:pPr>
        <w:pStyle w:val="Header"/>
        <w:tabs>
          <w:tab w:val="clear" w:pos="4320"/>
          <w:tab w:val="clear" w:pos="8640"/>
        </w:tabs>
      </w:pPr>
    </w:p>
    <w:p w:rsidRPr="00B04AE6" w:rsidR="002B5674" w:rsidP="006F7E24" w:rsidRDefault="00B04AE6" w14:paraId="1AE316BD" w14:textId="65D1FD52">
      <w:pPr>
        <w:pStyle w:val="Header"/>
        <w:tabs>
          <w:tab w:val="clear" w:pos="4320"/>
          <w:tab w:val="clear" w:pos="8640"/>
        </w:tabs>
      </w:pPr>
      <w:r w:rsidRPr="00B04AE6">
        <w:t xml:space="preserve">100% of the NICCS website visitors after viewing </w:t>
      </w:r>
      <w:r>
        <w:t xml:space="preserve">four (4) </w:t>
      </w:r>
      <w:r w:rsidRPr="00B04AE6">
        <w:t>pages on the site will be asked to take the survey</w:t>
      </w:r>
      <w:r>
        <w:t>.  If the User agrees to take the survey</w:t>
      </w:r>
      <w:r w:rsidR="00AE0772">
        <w:t>,</w:t>
      </w:r>
      <w:r>
        <w:t xml:space="preserve"> they will be taken to the SurveyMonkey site where the questions will be </w:t>
      </w:r>
      <w:proofErr w:type="gramStart"/>
      <w:r>
        <w:t>answered</w:t>
      </w:r>
      <w:proofErr w:type="gramEnd"/>
      <w:r>
        <w:t xml:space="preserve"> and the User will be returned to the NICCS website.  If the User opts not to take the survey, they could be asked again after a 90-day period</w:t>
      </w:r>
      <w:r w:rsidR="00743955">
        <w:t>.</w:t>
      </w:r>
      <w:r w:rsidR="00AE0772">
        <w:t xml:space="preserve"> </w:t>
      </w:r>
      <w:r w:rsidR="00743955">
        <w:t xml:space="preserve"> This is enforced via a cookie.  </w:t>
      </w:r>
      <w:r>
        <w:t xml:space="preserve">If the User completes the survey, they will not be asked </w:t>
      </w:r>
      <w:r w:rsidR="007D5718">
        <w:t>a</w:t>
      </w:r>
      <w:r>
        <w:t>gain for another 90 days assuming they revisit the site and again view four pages.</w:t>
      </w:r>
      <w:r w:rsidR="00A2283D">
        <w:t xml:space="preserve">  The SurveyMonkey settings </w:t>
      </w:r>
      <w:r w:rsidR="008837AB">
        <w:t xml:space="preserve">are </w:t>
      </w:r>
      <w:r w:rsidR="00A2283D">
        <w:t xml:space="preserve">in place </w:t>
      </w:r>
      <w:r w:rsidR="008837AB">
        <w:t xml:space="preserve">to </w:t>
      </w:r>
      <w:r w:rsidR="00A2283D">
        <w:t xml:space="preserve">ensure that submissions are anonymous, and that </w:t>
      </w:r>
      <w:r w:rsidR="00AA0836">
        <w:t xml:space="preserve">an </w:t>
      </w:r>
      <w:r w:rsidR="00A2283D">
        <w:t xml:space="preserve">IP address </w:t>
      </w:r>
      <w:r w:rsidR="00AA0836">
        <w:t>is</w:t>
      </w:r>
      <w:r w:rsidR="00A2283D">
        <w:t xml:space="preserve"> not collected.</w:t>
      </w:r>
      <w:r w:rsidR="0052340A">
        <w:t xml:space="preserve">  </w:t>
      </w:r>
    </w:p>
    <w:p w:rsidR="00E26329" w:rsidRDefault="00E26329" w14:paraId="14EC0257" w14:textId="77777777">
      <w:pPr>
        <w:rPr>
          <w:b/>
        </w:rPr>
      </w:pPr>
    </w:p>
    <w:p w:rsidRPr="00F06866" w:rsidR="00F06866" w:rsidRDefault="00F06866" w14:paraId="3D22877E" w14:textId="77777777">
      <w:pPr>
        <w:rPr>
          <w:b/>
        </w:rPr>
      </w:pPr>
      <w:r>
        <w:rPr>
          <w:b/>
        </w:rPr>
        <w:t>TYPE OF COLLECTION:</w:t>
      </w:r>
      <w:r w:rsidRPr="00F06866">
        <w:t xml:space="preserve"> (Check one)</w:t>
      </w:r>
    </w:p>
    <w:p w:rsidRPr="00434E33" w:rsidR="00441434" w:rsidP="0096108F" w:rsidRDefault="00441434" w14:paraId="70B4B5FA" w14:textId="77777777">
      <w:pPr>
        <w:pStyle w:val="BodyTextIndent"/>
        <w:tabs>
          <w:tab w:val="left" w:pos="360"/>
        </w:tabs>
        <w:ind w:left="0"/>
        <w:rPr>
          <w:bCs/>
          <w:sz w:val="16"/>
          <w:szCs w:val="16"/>
        </w:rPr>
      </w:pPr>
    </w:p>
    <w:p w:rsidRPr="00F06866" w:rsidR="00F06866" w:rsidP="0096108F" w:rsidRDefault="0096108F" w14:paraId="5FB6236A"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2B5674">
        <w:rPr>
          <w:bCs/>
          <w:sz w:val="24"/>
        </w:rPr>
        <w:t xml:space="preserve"> </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6979936A" w14:textId="25A39E6B">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AE0772">
        <w:rPr>
          <w:bCs/>
          <w:sz w:val="24"/>
        </w:rPr>
        <w:t>)</w:t>
      </w:r>
      <w:r w:rsidR="00F06866">
        <w:rPr>
          <w:bCs/>
          <w:sz w:val="24"/>
        </w:rPr>
        <w:tab/>
        <w:t>[ ] Small Discussion Group</w:t>
      </w:r>
    </w:p>
    <w:p w:rsidRPr="00722205" w:rsidR="00434E33" w:rsidP="00722205" w:rsidRDefault="00935ADA" w14:paraId="7A78DBF4" w14:textId="43F02A00">
      <w:pPr>
        <w:pStyle w:val="BodyTextIndent"/>
        <w:tabs>
          <w:tab w:val="left" w:pos="360"/>
        </w:tabs>
        <w:ind w:left="0"/>
        <w:rPr>
          <w:bCs/>
          <w:sz w:val="24"/>
        </w:rPr>
      </w:pPr>
      <w:proofErr w:type="gramStart"/>
      <w:r>
        <w:rPr>
          <w:bCs/>
          <w:sz w:val="24"/>
        </w:rPr>
        <w:t>[</w:t>
      </w:r>
      <w:r w:rsidR="00294F2D">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722205">
        <w:rPr>
          <w:bCs/>
          <w:sz w:val="24"/>
        </w:rPr>
        <w:t>X</w:t>
      </w:r>
      <w:r w:rsidRPr="00F06866" w:rsidR="00F06866">
        <w:rPr>
          <w:bCs/>
          <w:sz w:val="24"/>
        </w:rPr>
        <w:t>]</w:t>
      </w:r>
      <w:r w:rsidR="00F06866">
        <w:rPr>
          <w:bCs/>
          <w:sz w:val="24"/>
        </w:rPr>
        <w:t xml:space="preserve"> Other:</w:t>
      </w:r>
      <w:r w:rsidRPr="00F06866" w:rsidR="00F06866">
        <w:rPr>
          <w:bCs/>
          <w:sz w:val="24"/>
          <w:u w:val="single"/>
        </w:rPr>
        <w:t xml:space="preserve"> __</w:t>
      </w:r>
      <w:r w:rsidR="00722205">
        <w:rPr>
          <w:bCs/>
          <w:sz w:val="24"/>
          <w:u w:val="single"/>
        </w:rPr>
        <w:t>SurveyMonkey</w:t>
      </w:r>
      <w:r w:rsidRPr="00F06866" w:rsidR="00F06866">
        <w:rPr>
          <w:bCs/>
          <w:sz w:val="24"/>
          <w:u w:val="single"/>
        </w:rPr>
        <w:t>_______</w:t>
      </w:r>
    </w:p>
    <w:p w:rsidR="00722205" w:rsidRDefault="00722205" w14:paraId="1EF7FDBF" w14:textId="77777777">
      <w:pPr>
        <w:rPr>
          <w:b/>
        </w:rPr>
      </w:pPr>
    </w:p>
    <w:p w:rsidR="00CA2650" w:rsidRDefault="00441434" w14:paraId="099B1B33" w14:textId="03C45B87">
      <w:pPr>
        <w:rPr>
          <w:b/>
        </w:rPr>
      </w:pPr>
      <w:r>
        <w:rPr>
          <w:b/>
        </w:rPr>
        <w:t>C</w:t>
      </w:r>
      <w:r w:rsidR="009C13B9">
        <w:rPr>
          <w:b/>
        </w:rPr>
        <w:t>ERTIFICATION:</w:t>
      </w:r>
    </w:p>
    <w:p w:rsidR="00441434" w:rsidRDefault="00441434" w14:paraId="1E6F3B3C" w14:textId="77777777">
      <w:pPr>
        <w:rPr>
          <w:sz w:val="16"/>
          <w:szCs w:val="16"/>
        </w:rPr>
      </w:pPr>
    </w:p>
    <w:p w:rsidRPr="009C13B9" w:rsidR="008101A5" w:rsidP="008101A5" w:rsidRDefault="008101A5" w14:paraId="2C40401E" w14:textId="77777777">
      <w:r>
        <w:t xml:space="preserve">I certify the following to be true: </w:t>
      </w:r>
    </w:p>
    <w:p w:rsidR="008101A5" w:rsidP="008101A5" w:rsidRDefault="008101A5" w14:paraId="37E89824" w14:textId="77777777">
      <w:pPr>
        <w:pStyle w:val="ListParagraph"/>
        <w:numPr>
          <w:ilvl w:val="0"/>
          <w:numId w:val="14"/>
        </w:numPr>
      </w:pPr>
      <w:r>
        <w:t>The collection is voluntary.</w:t>
      </w:r>
      <w:r w:rsidRPr="00C14CC4">
        <w:t xml:space="preserve"> </w:t>
      </w:r>
    </w:p>
    <w:p w:rsidR="008101A5" w:rsidP="008101A5" w:rsidRDefault="008101A5" w14:paraId="71215D5D"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2807B325"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4A705DB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53C930E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68667A9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E7AD1AC" w14:textId="77777777"/>
    <w:p w:rsidR="009C13B9" w:rsidP="009C13B9" w:rsidRDefault="009C13B9" w14:paraId="08CA77E6" w14:textId="77777777">
      <w:r>
        <w:t>Name:</w:t>
      </w:r>
      <w:r w:rsidR="008926F9">
        <w:t xml:space="preserve"> </w:t>
      </w:r>
    </w:p>
    <w:p w:rsidR="002B5674" w:rsidP="009C13B9" w:rsidRDefault="008837AB" w14:paraId="5A665FCF" w14:textId="46691CC1">
      <w:r>
        <w:t>Shannon Nguyen</w:t>
      </w:r>
      <w:r w:rsidR="00722205">
        <w:t>, Program Manager</w:t>
      </w:r>
    </w:p>
    <w:p w:rsidR="002B5674" w:rsidP="009C13B9" w:rsidRDefault="002B5674" w14:paraId="24767D50" w14:textId="77777777"/>
    <w:p w:rsidR="002B5674" w:rsidP="009C13B9" w:rsidRDefault="002B5674" w14:paraId="70B23C3A" w14:textId="77777777"/>
    <w:p w:rsidR="007872F4" w:rsidP="009C13B9" w:rsidRDefault="007872F4" w14:paraId="00BD78EE" w14:textId="77777777"/>
    <w:p w:rsidR="009C13B9" w:rsidP="009C13B9" w:rsidRDefault="009C13B9" w14:paraId="7FD4FFAC" w14:textId="77777777">
      <w:r>
        <w:t>To assist review, please provide answers to the following question:</w:t>
      </w:r>
    </w:p>
    <w:p w:rsidR="009C13B9" w:rsidP="009C13B9" w:rsidRDefault="009C13B9" w14:paraId="2961790D" w14:textId="77777777">
      <w:pPr>
        <w:pStyle w:val="ListParagraph"/>
        <w:ind w:left="360"/>
      </w:pPr>
    </w:p>
    <w:p w:rsidRPr="00C86E91" w:rsidR="009C13B9" w:rsidP="00C86E91" w:rsidRDefault="00C86E91" w14:paraId="1B6DA7A4" w14:textId="77777777">
      <w:pPr>
        <w:rPr>
          <w:b/>
        </w:rPr>
      </w:pPr>
      <w:r w:rsidRPr="00C86E91">
        <w:rPr>
          <w:b/>
        </w:rPr>
        <w:t>Personally Identifiable Information:</w:t>
      </w:r>
    </w:p>
    <w:p w:rsidR="00C86E91" w:rsidP="00C86E91" w:rsidRDefault="009C13B9" w14:paraId="58C4EFBB" w14:textId="60630F19">
      <w:pPr>
        <w:pStyle w:val="ListParagraph"/>
        <w:numPr>
          <w:ilvl w:val="0"/>
          <w:numId w:val="18"/>
        </w:numPr>
      </w:pPr>
      <w:r>
        <w:t>Is</w:t>
      </w:r>
      <w:r w:rsidR="00237B48">
        <w:t xml:space="preserve"> personally identifiable information (PII) collected</w:t>
      </w:r>
      <w:r>
        <w:t xml:space="preserve">?  </w:t>
      </w:r>
      <w:r w:rsidR="009239AA">
        <w:t>[</w:t>
      </w:r>
      <w:r w:rsidR="00AE0772">
        <w:t xml:space="preserve"> </w:t>
      </w:r>
      <w:r w:rsidR="007872F4">
        <w:t xml:space="preserve"> </w:t>
      </w:r>
      <w:r w:rsidR="00C33672">
        <w:t>] Yes  [</w:t>
      </w:r>
      <w:r w:rsidR="00722205">
        <w:t>X</w:t>
      </w:r>
      <w:r w:rsidR="009239AA">
        <w:t xml:space="preserve">]  No </w:t>
      </w:r>
    </w:p>
    <w:p w:rsidR="00C86E91" w:rsidP="00C86E91" w:rsidRDefault="009C13B9" w14:paraId="162DB8C5" w14:textId="3726A3B4">
      <w:pPr>
        <w:pStyle w:val="ListParagraph"/>
        <w:numPr>
          <w:ilvl w:val="0"/>
          <w:numId w:val="18"/>
        </w:numPr>
      </w:pPr>
      <w:r>
        <w:t xml:space="preserve">If </w:t>
      </w:r>
      <w:r w:rsidR="007872F4">
        <w:t>y</w:t>
      </w:r>
      <w:r w:rsidR="009239AA">
        <w:t>es,</w:t>
      </w:r>
      <w:r>
        <w:t xml:space="preserve"> </w:t>
      </w:r>
      <w:r w:rsidR="009239AA">
        <w:t>is the information that will be collected included in records that are subject to the Privacy Act of 1974?  [</w:t>
      </w:r>
      <w:r w:rsidR="00AE0772">
        <w:t xml:space="preserve"> </w:t>
      </w:r>
      <w:r w:rsidR="0046224E">
        <w:t xml:space="preserve"> </w:t>
      </w:r>
      <w:r w:rsidR="009239AA">
        <w:t>] Yes [</w:t>
      </w:r>
      <w:r w:rsidR="00AE0772">
        <w:t xml:space="preserve"> </w:t>
      </w:r>
      <w:r w:rsidR="009239AA">
        <w:t>] No</w:t>
      </w:r>
      <w:r w:rsidR="00C86E91">
        <w:t xml:space="preserve">   </w:t>
      </w:r>
    </w:p>
    <w:p w:rsidRPr="00392FEF" w:rsidR="00C86E91" w:rsidP="00C86E91" w:rsidRDefault="00C86E91" w14:paraId="73161D41" w14:textId="6B0B0717">
      <w:pPr>
        <w:pStyle w:val="ListParagraph"/>
        <w:numPr>
          <w:ilvl w:val="0"/>
          <w:numId w:val="18"/>
        </w:numPr>
        <w:rPr>
          <w:b/>
        </w:rPr>
      </w:pPr>
      <w:r>
        <w:t>If Applicable, has a System or Rec</w:t>
      </w:r>
      <w:r w:rsidR="006E11A6">
        <w:t xml:space="preserve">ords Notice been published?  [ </w:t>
      </w:r>
      <w:r w:rsidR="00AE0772">
        <w:t xml:space="preserve"> </w:t>
      </w:r>
      <w:r w:rsidR="00C33672">
        <w:t>] Yes  [</w:t>
      </w:r>
      <w:r w:rsidR="00AE0772">
        <w:t xml:space="preserve">  </w:t>
      </w:r>
      <w:r>
        <w:t>] No</w:t>
      </w:r>
      <w:r w:rsidR="00392FEF">
        <w:t xml:space="preserve"> </w:t>
      </w:r>
    </w:p>
    <w:p w:rsidR="008926F9" w:rsidP="00C86E91" w:rsidRDefault="008926F9" w14:paraId="326D2F97" w14:textId="77777777">
      <w:pPr>
        <w:pStyle w:val="ListParagraph"/>
        <w:ind w:left="0"/>
        <w:rPr>
          <w:b/>
        </w:rPr>
      </w:pPr>
    </w:p>
    <w:p w:rsidRPr="00C86E91" w:rsidR="00C86E91" w:rsidP="00C86E91" w:rsidRDefault="00CB1078" w14:paraId="21C779C4" w14:textId="77777777">
      <w:pPr>
        <w:pStyle w:val="ListParagraph"/>
        <w:ind w:left="0"/>
        <w:rPr>
          <w:b/>
        </w:rPr>
      </w:pPr>
      <w:r>
        <w:rPr>
          <w:b/>
        </w:rPr>
        <w:t>Gifts or Payments</w:t>
      </w:r>
      <w:r w:rsidR="00C86E91">
        <w:rPr>
          <w:b/>
        </w:rPr>
        <w:t>:</w:t>
      </w:r>
    </w:p>
    <w:p w:rsidR="00C86E91" w:rsidP="00C86E91" w:rsidRDefault="00C86E91" w14:paraId="7C9719BC" w14:textId="211BE3EF">
      <w:r>
        <w:t>Is an incentive (e.g., money or reimbursement of expenses, token of appreciation) provided to participants?  [</w:t>
      </w:r>
      <w:r w:rsidR="00AE0772">
        <w:t xml:space="preserve"> </w:t>
      </w:r>
      <w:r>
        <w:t xml:space="preserve"> ] Yes [</w:t>
      </w:r>
      <w:r w:rsidR="00392FEF">
        <w:t>X</w:t>
      </w:r>
      <w:r>
        <w:t xml:space="preserve">] No  </w:t>
      </w:r>
    </w:p>
    <w:p w:rsidR="004D6E14" w:rsidRDefault="004D6E14" w14:paraId="4BC330B7" w14:textId="77777777">
      <w:pPr>
        <w:rPr>
          <w:b/>
        </w:rPr>
      </w:pPr>
    </w:p>
    <w:p w:rsidR="005E714A" w:rsidP="00C86E91" w:rsidRDefault="00521DEF" w14:paraId="1A30BA38" w14:textId="5392796C">
      <w:r>
        <w:rPr>
          <w:b/>
        </w:rPr>
        <w:t xml:space="preserve">ANNUAL </w:t>
      </w:r>
      <w:r w:rsidR="005E714A">
        <w:rPr>
          <w:b/>
        </w:rPr>
        <w:t>BURDEN</w:t>
      </w:r>
      <w:r w:rsidR="005E714A">
        <w:t xml:space="preserve"> </w:t>
      </w:r>
    </w:p>
    <w:p w:rsidR="00F8292B" w:rsidP="00F8292B" w:rsidRDefault="00F8292B" w14:paraId="3696B015" w14:textId="5BA57173">
      <w:pPr>
        <w:tabs>
          <w:tab w:val="left" w:pos="-720"/>
        </w:tabs>
        <w:suppressAutoHyphens/>
      </w:pPr>
      <w:r w:rsidRPr="003B6B96">
        <w:t xml:space="preserve">On average, there are 150,000 NICCS website users on a monthly basis.  This equals 1,800,000 users on a yearly basis.  Only users who visit four or more pages will receive the survey, which is approximately 20% of users.  This means 360,000 of the 1.8 million users will receive the survey (1,800,000 x 20% = 360,000).  </w:t>
      </w:r>
      <w:r>
        <w:t xml:space="preserve">For the purpose of estimating the burden of this collection, we assume one response per respondent.  </w:t>
      </w:r>
      <w:r w:rsidR="003B6B96">
        <w:t>We</w:t>
      </w:r>
      <w:r>
        <w:t xml:space="preserve"> estimate that it would take each user 0.25 hours (1.5 minutes) to complete the survey.</w:t>
      </w:r>
    </w:p>
    <w:p w:rsidR="00F8292B" w:rsidP="00F8292B" w:rsidRDefault="00F8292B" w14:paraId="4DEDE20E" w14:textId="77777777">
      <w:pPr>
        <w:tabs>
          <w:tab w:val="left" w:pos="-720"/>
        </w:tabs>
        <w:suppressAutoHyphens/>
      </w:pPr>
    </w:p>
    <w:p w:rsidR="00F8292B" w:rsidP="003B6B96" w:rsidRDefault="00F8292B" w14:paraId="1BBDFF73" w14:textId="58021692">
      <w:pPr>
        <w:suppressAutoHyphens/>
      </w:pPr>
      <w:r>
        <w:t xml:space="preserve">To estimate the cost of this collection, </w:t>
      </w:r>
      <w:r w:rsidR="003B6B96">
        <w:t>we</w:t>
      </w:r>
      <w:r>
        <w:t xml:space="preserve"> multipl</w:t>
      </w:r>
      <w:r w:rsidR="003B6B96">
        <w:t>y</w:t>
      </w:r>
      <w:r>
        <w:t xml:space="preserve"> the estimated annual hour burden by the hourly compensation rate for all occupations within the United States based on Bureau of Labor Statistics (BLS) data.  According to BLS, the mean hourly wage for all occupations is $25.72.</w:t>
      </w:r>
      <w:r>
        <w:rPr>
          <w:rStyle w:val="FootnoteReference"/>
        </w:rPr>
        <w:footnoteReference w:id="1"/>
      </w:r>
      <w:r>
        <w:t xml:space="preserve">  The selection of “All Occupation” was chosen as the respondents </w:t>
      </w:r>
      <w:r w:rsidR="00521DEF">
        <w:t xml:space="preserve">for this collection could be expected to be from any occupation.  </w:t>
      </w:r>
      <w:r>
        <w:t>To account for benefits and other compensation, this wage rate was multiplied by a compensation factor of 1.425 to produce an hourly compensation rate of $36.66.</w:t>
      </w:r>
      <w:r>
        <w:rPr>
          <w:rStyle w:val="FootnoteReference"/>
        </w:rPr>
        <w:footnoteReference w:id="2"/>
      </w:r>
      <w:r>
        <w:t xml:space="preserve">  Multiplying the total annual hour burden (</w:t>
      </w:r>
      <w:r w:rsidR="00521DEF">
        <w:t>9,000</w:t>
      </w:r>
      <w:r>
        <w:t>) by this hourly compensation rate ($36.</w:t>
      </w:r>
      <w:r w:rsidR="00521DEF">
        <w:t>66</w:t>
      </w:r>
      <w:r>
        <w:t>) provides an estimated annual cost of $</w:t>
      </w:r>
      <w:r w:rsidR="00521DEF">
        <w:t>329,926</w:t>
      </w:r>
      <w:r>
        <w:t>.</w:t>
      </w:r>
    </w:p>
    <w:p w:rsidRPr="006832D9" w:rsidR="006832D9" w:rsidP="00F3170F" w:rsidRDefault="006832D9" w14:paraId="5A64B2BC" w14:textId="77777777">
      <w:pPr>
        <w:keepNext/>
        <w:keepLines/>
        <w:rPr>
          <w:b/>
        </w:rPr>
      </w:pPr>
    </w:p>
    <w:tbl>
      <w:tblPr>
        <w:tblStyle w:val="TableGrid"/>
        <w:tblW w:w="0" w:type="auto"/>
        <w:tblInd w:w="-185" w:type="dxa"/>
        <w:tblLayout w:type="fixed"/>
        <w:tblLook w:val="01E0" w:firstRow="1" w:lastRow="1" w:firstColumn="1" w:lastColumn="1" w:noHBand="0" w:noVBand="0"/>
      </w:tblPr>
      <w:tblGrid>
        <w:gridCol w:w="1260"/>
        <w:gridCol w:w="1350"/>
        <w:gridCol w:w="1260"/>
        <w:gridCol w:w="1170"/>
        <w:gridCol w:w="1080"/>
        <w:gridCol w:w="900"/>
        <w:gridCol w:w="1530"/>
        <w:gridCol w:w="985"/>
      </w:tblGrid>
      <w:tr w:rsidR="00521DEF" w:rsidTr="003B6B96" w14:paraId="5F887E49" w14:textId="3CE15808">
        <w:trPr>
          <w:trHeight w:val="381"/>
        </w:trPr>
        <w:tc>
          <w:tcPr>
            <w:tcW w:w="1260" w:type="dxa"/>
          </w:tcPr>
          <w:p w:rsidRPr="007F2FDA" w:rsidR="00A03854" w:rsidP="00C8488C" w:rsidRDefault="00A03854" w14:paraId="6429BF92" w14:textId="756144F5">
            <w:pPr>
              <w:rPr>
                <w:b/>
                <w:sz w:val="20"/>
                <w:szCs w:val="22"/>
              </w:rPr>
            </w:pPr>
            <w:r w:rsidRPr="007F2FDA">
              <w:rPr>
                <w:b/>
                <w:sz w:val="20"/>
                <w:szCs w:val="22"/>
              </w:rPr>
              <w:t>Category of Respondent</w:t>
            </w:r>
          </w:p>
        </w:tc>
        <w:tc>
          <w:tcPr>
            <w:tcW w:w="1350" w:type="dxa"/>
          </w:tcPr>
          <w:p w:rsidRPr="007F2FDA" w:rsidR="00A03854" w:rsidP="00843796" w:rsidRDefault="00A03854" w14:paraId="30A725BF" w14:textId="77777777">
            <w:pPr>
              <w:rPr>
                <w:b/>
                <w:sz w:val="20"/>
                <w:szCs w:val="22"/>
              </w:rPr>
            </w:pPr>
            <w:r w:rsidRPr="007F2FDA">
              <w:rPr>
                <w:b/>
                <w:sz w:val="20"/>
                <w:szCs w:val="22"/>
              </w:rPr>
              <w:t>No. of Respondents</w:t>
            </w:r>
          </w:p>
        </w:tc>
        <w:tc>
          <w:tcPr>
            <w:tcW w:w="1260" w:type="dxa"/>
          </w:tcPr>
          <w:p w:rsidRPr="007F2FDA" w:rsidR="00A03854" w:rsidP="00843796" w:rsidRDefault="00A03854" w14:paraId="376D4081" w14:textId="5DE996C4">
            <w:pPr>
              <w:rPr>
                <w:b/>
                <w:sz w:val="20"/>
                <w:szCs w:val="22"/>
              </w:rPr>
            </w:pPr>
            <w:r w:rsidRPr="007F2FDA">
              <w:rPr>
                <w:b/>
                <w:sz w:val="20"/>
                <w:szCs w:val="22"/>
              </w:rPr>
              <w:t>No. of Responses per Respondent</w:t>
            </w:r>
          </w:p>
        </w:tc>
        <w:tc>
          <w:tcPr>
            <w:tcW w:w="1170" w:type="dxa"/>
          </w:tcPr>
          <w:p w:rsidRPr="007F2FDA" w:rsidR="00A03854" w:rsidP="00843796" w:rsidRDefault="00A03854" w14:paraId="7DC0ACF7" w14:textId="35C9B5C9">
            <w:pPr>
              <w:rPr>
                <w:b/>
                <w:sz w:val="20"/>
                <w:szCs w:val="22"/>
              </w:rPr>
            </w:pPr>
            <w:r w:rsidRPr="007F2FDA">
              <w:rPr>
                <w:b/>
                <w:sz w:val="20"/>
                <w:szCs w:val="22"/>
              </w:rPr>
              <w:t>No. of Responses</w:t>
            </w:r>
          </w:p>
        </w:tc>
        <w:tc>
          <w:tcPr>
            <w:tcW w:w="1080" w:type="dxa"/>
          </w:tcPr>
          <w:p w:rsidRPr="007F2FDA" w:rsidR="00A03854" w:rsidP="00843796" w:rsidRDefault="00D737D9" w14:paraId="175FE4D5" w14:textId="31E12B15">
            <w:pPr>
              <w:rPr>
                <w:b/>
                <w:sz w:val="20"/>
                <w:szCs w:val="22"/>
              </w:rPr>
            </w:pPr>
            <w:r>
              <w:rPr>
                <w:b/>
                <w:sz w:val="20"/>
                <w:szCs w:val="22"/>
              </w:rPr>
              <w:t>Burden per Response (hours)</w:t>
            </w:r>
          </w:p>
        </w:tc>
        <w:tc>
          <w:tcPr>
            <w:tcW w:w="900" w:type="dxa"/>
          </w:tcPr>
          <w:p w:rsidRPr="007F2FDA" w:rsidR="00A03854" w:rsidP="00843796" w:rsidRDefault="00AE0772" w14:paraId="54DA8E0D" w14:textId="387AE69F">
            <w:pPr>
              <w:rPr>
                <w:b/>
                <w:sz w:val="20"/>
                <w:szCs w:val="22"/>
              </w:rPr>
            </w:pPr>
            <w:r>
              <w:rPr>
                <w:b/>
                <w:sz w:val="20"/>
                <w:szCs w:val="22"/>
              </w:rPr>
              <w:t xml:space="preserve">Total </w:t>
            </w:r>
            <w:r w:rsidRPr="007F2FDA" w:rsidR="00A03854">
              <w:rPr>
                <w:b/>
                <w:sz w:val="20"/>
                <w:szCs w:val="22"/>
              </w:rPr>
              <w:t>Burden</w:t>
            </w:r>
            <w:r w:rsidR="001A227E">
              <w:rPr>
                <w:b/>
                <w:sz w:val="20"/>
                <w:szCs w:val="22"/>
              </w:rPr>
              <w:t xml:space="preserve"> </w:t>
            </w:r>
            <w:r>
              <w:rPr>
                <w:b/>
                <w:sz w:val="20"/>
                <w:szCs w:val="22"/>
              </w:rPr>
              <w:t>(h</w:t>
            </w:r>
            <w:r w:rsidR="001A227E">
              <w:rPr>
                <w:b/>
                <w:sz w:val="20"/>
                <w:szCs w:val="22"/>
              </w:rPr>
              <w:t>ours</w:t>
            </w:r>
            <w:r>
              <w:rPr>
                <w:b/>
                <w:sz w:val="20"/>
                <w:szCs w:val="22"/>
              </w:rPr>
              <w:t>)</w:t>
            </w:r>
          </w:p>
        </w:tc>
        <w:tc>
          <w:tcPr>
            <w:tcW w:w="1530" w:type="dxa"/>
          </w:tcPr>
          <w:p w:rsidRPr="007F2FDA" w:rsidR="00A03854" w:rsidP="00843796" w:rsidRDefault="00F8292B" w14:paraId="060A8343" w14:textId="263E818C">
            <w:pPr>
              <w:rPr>
                <w:b/>
                <w:sz w:val="20"/>
                <w:szCs w:val="22"/>
              </w:rPr>
            </w:pPr>
            <w:r>
              <w:rPr>
                <w:b/>
                <w:sz w:val="20"/>
                <w:szCs w:val="22"/>
              </w:rPr>
              <w:t xml:space="preserve">Hourly </w:t>
            </w:r>
            <w:r w:rsidR="00AE0772">
              <w:rPr>
                <w:b/>
                <w:sz w:val="20"/>
                <w:szCs w:val="22"/>
              </w:rPr>
              <w:t xml:space="preserve">Compensation </w:t>
            </w:r>
            <w:r w:rsidRPr="007F2FDA" w:rsidR="00A03854">
              <w:rPr>
                <w:b/>
                <w:sz w:val="20"/>
                <w:szCs w:val="22"/>
              </w:rPr>
              <w:t>Rate</w:t>
            </w:r>
          </w:p>
        </w:tc>
        <w:tc>
          <w:tcPr>
            <w:tcW w:w="985" w:type="dxa"/>
          </w:tcPr>
          <w:p w:rsidRPr="007F2FDA" w:rsidR="00A03854" w:rsidP="00843796" w:rsidRDefault="00A03854" w14:paraId="2BFB0100" w14:textId="792470DB">
            <w:pPr>
              <w:rPr>
                <w:b/>
                <w:sz w:val="20"/>
                <w:szCs w:val="22"/>
              </w:rPr>
            </w:pPr>
            <w:r w:rsidRPr="007F2FDA">
              <w:rPr>
                <w:b/>
                <w:sz w:val="20"/>
                <w:szCs w:val="22"/>
              </w:rPr>
              <w:t>Annual Burden Cost</w:t>
            </w:r>
          </w:p>
        </w:tc>
      </w:tr>
      <w:tr w:rsidR="00521DEF" w:rsidTr="003B6B96" w14:paraId="28ADA7B4" w14:textId="57622B86">
        <w:trPr>
          <w:trHeight w:val="381"/>
        </w:trPr>
        <w:tc>
          <w:tcPr>
            <w:tcW w:w="1260" w:type="dxa"/>
          </w:tcPr>
          <w:p w:rsidRPr="007F2FDA" w:rsidR="00A03854" w:rsidP="009B4835" w:rsidRDefault="00A03854" w14:paraId="12619023" w14:textId="01910738">
            <w:pPr>
              <w:rPr>
                <w:sz w:val="20"/>
                <w:szCs w:val="22"/>
              </w:rPr>
            </w:pPr>
            <w:r w:rsidRPr="007F2FDA">
              <w:rPr>
                <w:sz w:val="20"/>
                <w:szCs w:val="22"/>
              </w:rPr>
              <w:t xml:space="preserve">NICCS Website Users </w:t>
            </w:r>
          </w:p>
        </w:tc>
        <w:tc>
          <w:tcPr>
            <w:tcW w:w="1350" w:type="dxa"/>
          </w:tcPr>
          <w:p w:rsidRPr="007F2FDA" w:rsidR="00A03854" w:rsidP="00843796" w:rsidRDefault="00A03854" w14:paraId="43E34B7B" w14:textId="46FCA52F">
            <w:pPr>
              <w:rPr>
                <w:sz w:val="20"/>
                <w:szCs w:val="22"/>
              </w:rPr>
            </w:pPr>
            <w:r w:rsidRPr="007F2FDA">
              <w:rPr>
                <w:sz w:val="20"/>
                <w:szCs w:val="22"/>
              </w:rPr>
              <w:t>360,000</w:t>
            </w:r>
          </w:p>
        </w:tc>
        <w:tc>
          <w:tcPr>
            <w:tcW w:w="1260" w:type="dxa"/>
          </w:tcPr>
          <w:p w:rsidRPr="007F2FDA" w:rsidR="00A03854" w:rsidP="00843796" w:rsidRDefault="00A03854" w14:paraId="27525C7B" w14:textId="7BEAB46D">
            <w:pPr>
              <w:rPr>
                <w:sz w:val="20"/>
                <w:szCs w:val="22"/>
              </w:rPr>
            </w:pPr>
            <w:r w:rsidRPr="007F2FDA">
              <w:rPr>
                <w:sz w:val="20"/>
                <w:szCs w:val="22"/>
              </w:rPr>
              <w:t>1</w:t>
            </w:r>
          </w:p>
        </w:tc>
        <w:tc>
          <w:tcPr>
            <w:tcW w:w="1170" w:type="dxa"/>
          </w:tcPr>
          <w:p w:rsidRPr="007F2FDA" w:rsidR="00A03854" w:rsidP="00843796" w:rsidRDefault="00A03854" w14:paraId="3A04EF12" w14:textId="1B9F0911">
            <w:pPr>
              <w:rPr>
                <w:sz w:val="20"/>
                <w:szCs w:val="22"/>
              </w:rPr>
            </w:pPr>
            <w:r w:rsidRPr="007F2FDA">
              <w:rPr>
                <w:sz w:val="20"/>
                <w:szCs w:val="22"/>
              </w:rPr>
              <w:t>360,000</w:t>
            </w:r>
          </w:p>
        </w:tc>
        <w:tc>
          <w:tcPr>
            <w:tcW w:w="1080" w:type="dxa"/>
          </w:tcPr>
          <w:p w:rsidR="001A227E" w:rsidP="00843796" w:rsidRDefault="00A03854" w14:paraId="2E692B09" w14:textId="30774363">
            <w:pPr>
              <w:rPr>
                <w:sz w:val="20"/>
                <w:szCs w:val="22"/>
              </w:rPr>
            </w:pPr>
            <w:r w:rsidRPr="007F2FDA">
              <w:rPr>
                <w:sz w:val="20"/>
                <w:szCs w:val="22"/>
              </w:rPr>
              <w:t xml:space="preserve">.025 </w:t>
            </w:r>
            <w:r w:rsidR="001A227E">
              <w:rPr>
                <w:sz w:val="20"/>
                <w:szCs w:val="22"/>
              </w:rPr>
              <w:t>hr</w:t>
            </w:r>
          </w:p>
          <w:p w:rsidRPr="007F2FDA" w:rsidR="00A03854" w:rsidP="00843796" w:rsidRDefault="00A03854" w14:paraId="01D39371" w14:textId="676BD221">
            <w:pPr>
              <w:rPr>
                <w:sz w:val="20"/>
                <w:szCs w:val="22"/>
              </w:rPr>
            </w:pPr>
            <w:r w:rsidRPr="007F2FDA">
              <w:rPr>
                <w:sz w:val="20"/>
                <w:szCs w:val="22"/>
              </w:rPr>
              <w:t>(1.5 min)</w:t>
            </w:r>
          </w:p>
        </w:tc>
        <w:tc>
          <w:tcPr>
            <w:tcW w:w="900" w:type="dxa"/>
          </w:tcPr>
          <w:p w:rsidRPr="007F2FDA" w:rsidR="00A03854" w:rsidP="00843796" w:rsidRDefault="00A03854" w14:paraId="2CCBFCCA" w14:textId="033AE008">
            <w:pPr>
              <w:rPr>
                <w:sz w:val="20"/>
                <w:szCs w:val="22"/>
              </w:rPr>
            </w:pPr>
            <w:r w:rsidRPr="007F2FDA">
              <w:rPr>
                <w:sz w:val="20"/>
                <w:szCs w:val="22"/>
              </w:rPr>
              <w:t>9,000</w:t>
            </w:r>
          </w:p>
        </w:tc>
        <w:tc>
          <w:tcPr>
            <w:tcW w:w="1530" w:type="dxa"/>
          </w:tcPr>
          <w:p w:rsidRPr="007F2FDA" w:rsidR="00A03854" w:rsidP="009A2FA3" w:rsidRDefault="00A03854" w14:paraId="12E18BAB" w14:textId="57B13A3C">
            <w:pPr>
              <w:rPr>
                <w:sz w:val="20"/>
                <w:szCs w:val="22"/>
              </w:rPr>
            </w:pPr>
            <w:r w:rsidRPr="007F2FDA">
              <w:rPr>
                <w:sz w:val="20"/>
                <w:szCs w:val="22"/>
              </w:rPr>
              <w:t>$3</w:t>
            </w:r>
            <w:r w:rsidR="00CD4014">
              <w:rPr>
                <w:sz w:val="20"/>
                <w:szCs w:val="22"/>
              </w:rPr>
              <w:t>6.66</w:t>
            </w:r>
          </w:p>
        </w:tc>
        <w:tc>
          <w:tcPr>
            <w:tcW w:w="985" w:type="dxa"/>
          </w:tcPr>
          <w:p w:rsidRPr="007F2FDA" w:rsidR="00A03854" w:rsidP="009A2FA3" w:rsidRDefault="00A03854" w14:paraId="6C2C9B4E" w14:textId="27C04658">
            <w:pPr>
              <w:rPr>
                <w:sz w:val="20"/>
                <w:szCs w:val="22"/>
              </w:rPr>
            </w:pPr>
            <w:r w:rsidRPr="007F2FDA">
              <w:rPr>
                <w:sz w:val="20"/>
                <w:szCs w:val="22"/>
              </w:rPr>
              <w:t>$3</w:t>
            </w:r>
            <w:r w:rsidR="00CD4014">
              <w:rPr>
                <w:sz w:val="20"/>
                <w:szCs w:val="22"/>
              </w:rPr>
              <w:t>29,926</w:t>
            </w:r>
          </w:p>
        </w:tc>
      </w:tr>
      <w:tr w:rsidR="00521DEF" w:rsidTr="003B6B96" w14:paraId="1C667EE1" w14:textId="011A4C41">
        <w:trPr>
          <w:trHeight w:val="401"/>
        </w:trPr>
        <w:tc>
          <w:tcPr>
            <w:tcW w:w="1260" w:type="dxa"/>
          </w:tcPr>
          <w:p w:rsidRPr="007F2FDA" w:rsidR="00A03854" w:rsidP="00A03854" w:rsidRDefault="00A03854" w14:paraId="5A5705D4" w14:textId="77777777">
            <w:pPr>
              <w:rPr>
                <w:b/>
                <w:sz w:val="20"/>
                <w:szCs w:val="22"/>
              </w:rPr>
            </w:pPr>
            <w:r w:rsidRPr="007F2FDA">
              <w:rPr>
                <w:b/>
                <w:sz w:val="20"/>
                <w:szCs w:val="22"/>
              </w:rPr>
              <w:t>Totals</w:t>
            </w:r>
          </w:p>
        </w:tc>
        <w:tc>
          <w:tcPr>
            <w:tcW w:w="1350" w:type="dxa"/>
          </w:tcPr>
          <w:p w:rsidRPr="007F2FDA" w:rsidR="00A03854" w:rsidP="00D55CD0" w:rsidRDefault="00A03854" w14:paraId="5787801D" w14:textId="7E1D81C5">
            <w:pPr>
              <w:rPr>
                <w:b/>
                <w:sz w:val="20"/>
                <w:szCs w:val="22"/>
              </w:rPr>
            </w:pPr>
            <w:r w:rsidRPr="007F2FDA">
              <w:rPr>
                <w:b/>
                <w:sz w:val="20"/>
                <w:szCs w:val="22"/>
              </w:rPr>
              <w:t>360,000</w:t>
            </w:r>
          </w:p>
        </w:tc>
        <w:tc>
          <w:tcPr>
            <w:tcW w:w="1260" w:type="dxa"/>
            <w:shd w:val="clear" w:color="auto" w:fill="A6A6A6"/>
          </w:tcPr>
          <w:p w:rsidRPr="007F2FDA" w:rsidR="00A03854" w:rsidP="00A03854" w:rsidRDefault="00A03854" w14:paraId="0E5FD9E4" w14:textId="17FCBC4E">
            <w:pPr>
              <w:rPr>
                <w:b/>
                <w:sz w:val="20"/>
                <w:szCs w:val="22"/>
              </w:rPr>
            </w:pPr>
          </w:p>
        </w:tc>
        <w:tc>
          <w:tcPr>
            <w:tcW w:w="1170" w:type="dxa"/>
          </w:tcPr>
          <w:p w:rsidRPr="007F2FDA" w:rsidR="00A03854" w:rsidP="00A03854" w:rsidRDefault="00A03854" w14:paraId="0CB23A5C" w14:textId="5003D3E0">
            <w:pPr>
              <w:rPr>
                <w:b/>
                <w:sz w:val="20"/>
                <w:szCs w:val="22"/>
              </w:rPr>
            </w:pPr>
            <w:r w:rsidRPr="007F2FDA">
              <w:rPr>
                <w:b/>
                <w:sz w:val="20"/>
                <w:szCs w:val="22"/>
              </w:rPr>
              <w:t>360,000</w:t>
            </w:r>
          </w:p>
        </w:tc>
        <w:tc>
          <w:tcPr>
            <w:tcW w:w="1080" w:type="dxa"/>
            <w:shd w:val="clear" w:color="auto" w:fill="A6A6A6"/>
          </w:tcPr>
          <w:p w:rsidRPr="007F2FDA" w:rsidR="00A03854" w:rsidP="00A03854" w:rsidRDefault="00A03854" w14:paraId="044ABA2C" w14:textId="505996D8">
            <w:pPr>
              <w:rPr>
                <w:b/>
                <w:sz w:val="20"/>
                <w:szCs w:val="22"/>
              </w:rPr>
            </w:pPr>
          </w:p>
        </w:tc>
        <w:tc>
          <w:tcPr>
            <w:tcW w:w="900" w:type="dxa"/>
          </w:tcPr>
          <w:p w:rsidRPr="007F2FDA" w:rsidR="00A03854" w:rsidP="00A03854" w:rsidRDefault="00A03854" w14:paraId="41D4D119" w14:textId="70E3A1ED">
            <w:pPr>
              <w:rPr>
                <w:b/>
                <w:sz w:val="20"/>
                <w:szCs w:val="22"/>
              </w:rPr>
            </w:pPr>
            <w:r w:rsidRPr="007F2FDA">
              <w:rPr>
                <w:b/>
                <w:sz w:val="20"/>
                <w:szCs w:val="22"/>
              </w:rPr>
              <w:t>9,000</w:t>
            </w:r>
          </w:p>
        </w:tc>
        <w:tc>
          <w:tcPr>
            <w:tcW w:w="1530" w:type="dxa"/>
            <w:shd w:val="clear" w:color="auto" w:fill="A6A6A6"/>
          </w:tcPr>
          <w:p w:rsidRPr="007F2FDA" w:rsidR="00A03854" w:rsidP="00A03854" w:rsidRDefault="00A03854" w14:paraId="0BA64206" w14:textId="77777777">
            <w:pPr>
              <w:rPr>
                <w:b/>
                <w:sz w:val="20"/>
                <w:szCs w:val="22"/>
              </w:rPr>
            </w:pPr>
          </w:p>
        </w:tc>
        <w:tc>
          <w:tcPr>
            <w:tcW w:w="985" w:type="dxa"/>
          </w:tcPr>
          <w:p w:rsidRPr="007F2FDA" w:rsidR="00A03854" w:rsidP="00A03854" w:rsidRDefault="00A03854" w14:paraId="68EBFAF4" w14:textId="165778EF">
            <w:pPr>
              <w:rPr>
                <w:b/>
                <w:sz w:val="20"/>
                <w:szCs w:val="22"/>
              </w:rPr>
            </w:pPr>
            <w:r w:rsidRPr="007F2FDA">
              <w:rPr>
                <w:b/>
                <w:sz w:val="20"/>
                <w:szCs w:val="22"/>
              </w:rPr>
              <w:t>$</w:t>
            </w:r>
            <w:r w:rsidR="00CD4014">
              <w:rPr>
                <w:b/>
                <w:sz w:val="20"/>
                <w:szCs w:val="22"/>
              </w:rPr>
              <w:t>329,926</w:t>
            </w:r>
          </w:p>
        </w:tc>
      </w:tr>
    </w:tbl>
    <w:p w:rsidRPr="003B6B96" w:rsidR="009E7213" w:rsidP="003B6B96" w:rsidRDefault="00521DEF" w14:paraId="0F6D663B" w14:textId="7972F4E5">
      <w:pPr>
        <w:ind w:left="-180"/>
      </w:pPr>
      <w:r w:rsidRPr="003B6B96">
        <w:rPr>
          <w:i/>
          <w:sz w:val="20"/>
          <w:szCs w:val="20"/>
        </w:rPr>
        <w:t>Note</w:t>
      </w:r>
      <w:r w:rsidRPr="003B6B96">
        <w:rPr>
          <w:sz w:val="20"/>
          <w:szCs w:val="20"/>
        </w:rPr>
        <w:t>. Totals may not sum due to rounding.</w:t>
      </w:r>
    </w:p>
    <w:p w:rsidRPr="009E7213" w:rsidR="001A66F2" w:rsidP="009E7213" w:rsidRDefault="001A66F2" w14:paraId="7097CD93" w14:textId="3EF7ACA2"/>
    <w:p w:rsidR="003B6B96" w:rsidP="00521DEF" w:rsidRDefault="00521DEF" w14:paraId="10A50BAC" w14:textId="3AD8D7B5">
      <w:r>
        <w:t>Based on the updated hourly compensation rates, the cost estimate for this collection ha</w:t>
      </w:r>
      <w:r w:rsidR="003B6B96">
        <w:t>s</w:t>
      </w:r>
      <w:r>
        <w:t xml:space="preserve"> increased from 300,600 as reported in the previous supporting statement</w:t>
      </w:r>
      <w:r w:rsidR="003B6B96">
        <w:t xml:space="preserve"> approved by the Office of Management and Budget (OMB)</w:t>
      </w:r>
      <w:r>
        <w:t xml:space="preserve"> to $329,926.</w:t>
      </w:r>
    </w:p>
    <w:p w:rsidR="003B6B96" w:rsidRDefault="003B6B96" w14:paraId="2BD8138C" w14:textId="77777777">
      <w:r>
        <w:br w:type="page"/>
      </w:r>
    </w:p>
    <w:p w:rsidR="00441434" w:rsidP="00F3170F" w:rsidRDefault="00441434" w14:paraId="5C6C0D72" w14:textId="77777777"/>
    <w:p w:rsidR="005E714A" w:rsidRDefault="001C39F7" w14:paraId="384CC626" w14:textId="3EA69892">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7872F4">
        <w:t xml:space="preserve">t to the Federal government is </w:t>
      </w:r>
      <w:r w:rsidRPr="008E42B7" w:rsidR="007E7504">
        <w:t>$</w:t>
      </w:r>
      <w:r w:rsidR="00CD4014">
        <w:t>611.33</w:t>
      </w:r>
      <w:r w:rsidRPr="008E42B7" w:rsidR="008E42B7">
        <w:t>.</w:t>
      </w:r>
    </w:p>
    <w:p w:rsidR="00ED6492" w:rsidRDefault="00ED6492" w14:paraId="745A83AE" w14:textId="3DE39189">
      <w:pPr>
        <w:rPr>
          <w:b/>
          <w:bCs/>
          <w:u w:val="single"/>
        </w:rPr>
      </w:pPr>
    </w:p>
    <w:p w:rsidR="00521DEF" w:rsidP="008E42B7" w:rsidRDefault="008E42B7" w14:paraId="3BA03E45" w14:textId="344280DC">
      <w:pPr>
        <w:pStyle w:val="ListParagraph"/>
        <w:numPr>
          <w:ilvl w:val="0"/>
          <w:numId w:val="26"/>
        </w:numPr>
        <w:spacing w:line="259" w:lineRule="auto"/>
      </w:pPr>
      <w:r>
        <w:t>The</w:t>
      </w:r>
      <w:r w:rsidR="009D421B">
        <w:t xml:space="preserve"> cost incurred by CISA for an</w:t>
      </w:r>
      <w:r>
        <w:t xml:space="preserve"> annual SurveyMonkey license is $</w:t>
      </w:r>
      <w:r w:rsidR="00CD4014">
        <w:t xml:space="preserve">611.33. </w:t>
      </w:r>
    </w:p>
    <w:p w:rsidR="008E42B7" w:rsidP="003B6B96" w:rsidRDefault="009D421B" w14:paraId="69EFAD51" w14:textId="13BD7C9B">
      <w:pPr>
        <w:pStyle w:val="ListParagraph"/>
        <w:numPr>
          <w:ilvl w:val="1"/>
          <w:numId w:val="26"/>
        </w:numPr>
        <w:spacing w:line="259" w:lineRule="auto"/>
      </w:pPr>
      <w:r>
        <w:t>Due to a new cost sharing agreement, t</w:t>
      </w:r>
      <w:r w:rsidR="00CD4014">
        <w:t xml:space="preserve">his cost has decreased from </w:t>
      </w:r>
      <w:r>
        <w:t xml:space="preserve">$4,379.47 as reported in </w:t>
      </w:r>
      <w:r w:rsidR="00CD4014">
        <w:t>the previous supporting statement</w:t>
      </w:r>
      <w:r>
        <w:t xml:space="preserve"> approved by OMB</w:t>
      </w:r>
      <w:r w:rsidR="00CD4014">
        <w:t xml:space="preserve"> </w:t>
      </w:r>
      <w:r>
        <w:t>to $611.33</w:t>
      </w:r>
      <w:r w:rsidR="00CD4014">
        <w:t>.</w:t>
      </w:r>
    </w:p>
    <w:p w:rsidR="008E42B7" w:rsidP="008E42B7" w:rsidRDefault="008E42B7" w14:paraId="6E581E15" w14:textId="765657E7">
      <w:pPr>
        <w:pStyle w:val="ListParagraph"/>
        <w:numPr>
          <w:ilvl w:val="0"/>
          <w:numId w:val="26"/>
        </w:numPr>
        <w:spacing w:line="259" w:lineRule="auto"/>
      </w:pPr>
      <w:r>
        <w:t xml:space="preserve">There is no marginal cost to the program to administer this survey.  It falls within the annual </w:t>
      </w:r>
      <w:r w:rsidR="001A227E">
        <w:t xml:space="preserve">operations and maintenance </w:t>
      </w:r>
      <w:r>
        <w:t xml:space="preserve">costs of the NICCS program.   </w:t>
      </w:r>
    </w:p>
    <w:p w:rsidR="008E42B7" w:rsidRDefault="008E42B7" w14:paraId="5E531174" w14:textId="665C8908">
      <w:pPr>
        <w:rPr>
          <w:b/>
          <w:bCs/>
          <w:u w:val="single"/>
        </w:rPr>
      </w:pPr>
    </w:p>
    <w:p w:rsidR="00894C78" w:rsidP="00F06866" w:rsidRDefault="00894C78" w14:paraId="6C9B02E7" w14:textId="61B17383">
      <w:pPr>
        <w:rPr>
          <w:b/>
          <w:bCs/>
          <w:u w:val="single"/>
        </w:rPr>
      </w:pPr>
      <w:r>
        <w:rPr>
          <w:b/>
          <w:bCs/>
          <w:u w:val="single"/>
        </w:rPr>
        <w:t xml:space="preserve">STATISTICAL </w:t>
      </w:r>
      <w:r w:rsidRPr="00894C78">
        <w:rPr>
          <w:b/>
          <w:bCs/>
          <w:u w:val="single"/>
        </w:rPr>
        <w:t>M</w:t>
      </w:r>
      <w:r>
        <w:rPr>
          <w:b/>
          <w:bCs/>
          <w:u w:val="single"/>
        </w:rPr>
        <w:t>ETHOD:</w:t>
      </w:r>
    </w:p>
    <w:p w:rsidR="00894C78" w:rsidP="00F06866" w:rsidRDefault="00894C78" w14:paraId="11CB465E" w14:textId="77777777">
      <w:pPr>
        <w:rPr>
          <w:b/>
          <w:bCs/>
          <w:u w:val="single"/>
        </w:rPr>
      </w:pPr>
    </w:p>
    <w:p w:rsidR="0069403B" w:rsidP="00F06866" w:rsidRDefault="00ED6492" w14:paraId="4F7AAF48" w14:textId="77777777">
      <w:pPr>
        <w:rPr>
          <w:b/>
        </w:rPr>
      </w:pPr>
      <w:r>
        <w:rPr>
          <w:b/>
          <w:bCs/>
          <w:u w:val="single"/>
        </w:rPr>
        <w:t xml:space="preserve">If you are conducting a focus group, survey, or plan to employ statistical methods, </w:t>
      </w:r>
      <w:r w:rsidR="007872F4">
        <w:rPr>
          <w:b/>
          <w:bCs/>
          <w:u w:val="single"/>
        </w:rPr>
        <w:t>please provide</w:t>
      </w:r>
      <w:r w:rsidR="0069403B">
        <w:rPr>
          <w:b/>
          <w:bCs/>
          <w:u w:val="single"/>
        </w:rPr>
        <w:t xml:space="preserve"> answers to the following questions:</w:t>
      </w:r>
    </w:p>
    <w:p w:rsidR="0069403B" w:rsidP="00F06866" w:rsidRDefault="0069403B" w14:paraId="30A34DC6" w14:textId="77777777">
      <w:pPr>
        <w:rPr>
          <w:b/>
        </w:rPr>
      </w:pPr>
    </w:p>
    <w:p w:rsidR="00F06866" w:rsidP="00F06866" w:rsidRDefault="00636621" w14:paraId="03EB7EFF" w14:textId="77777777">
      <w:pPr>
        <w:rPr>
          <w:b/>
        </w:rPr>
      </w:pPr>
      <w:r>
        <w:rPr>
          <w:b/>
        </w:rPr>
        <w:t>The</w:t>
      </w:r>
      <w:r w:rsidR="0069403B">
        <w:rPr>
          <w:b/>
        </w:rPr>
        <w:t xml:space="preserve"> select</w:t>
      </w:r>
      <w:r>
        <w:rPr>
          <w:b/>
        </w:rPr>
        <w:t>ion of your targeted respondents</w:t>
      </w:r>
    </w:p>
    <w:p w:rsidR="0069403B" w:rsidP="0069403B" w:rsidRDefault="0069403B" w14:paraId="7C73BCD9" w14:textId="75A9616E">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33672">
        <w:t>[</w:t>
      </w:r>
      <w:r>
        <w:t>] Yes</w:t>
      </w:r>
      <w:r>
        <w:tab/>
        <w:t>[</w:t>
      </w:r>
      <w:r w:rsidR="008E42B7">
        <w:t>X</w:t>
      </w:r>
      <w:r w:rsidR="00853409">
        <w:t xml:space="preserve"> </w:t>
      </w:r>
      <w:r>
        <w:t>] No</w:t>
      </w:r>
    </w:p>
    <w:p w:rsidR="00636621" w:rsidP="00636621" w:rsidRDefault="00636621" w14:paraId="7F20C438" w14:textId="77777777">
      <w:pPr>
        <w:pStyle w:val="ListParagraph"/>
      </w:pPr>
    </w:p>
    <w:p w:rsidR="00636621" w:rsidP="001B0AAA" w:rsidRDefault="00636621" w14:paraId="27148E0F" w14:textId="0B78E200">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5A9A96B6" w14:textId="77777777">
      <w:pPr>
        <w:pStyle w:val="ListParagraph"/>
      </w:pPr>
    </w:p>
    <w:p w:rsidRPr="00C33672" w:rsidR="00C33672" w:rsidP="00C33672" w:rsidRDefault="00C33672" w14:paraId="7794A5F8" w14:textId="77777777">
      <w:pPr>
        <w:rPr>
          <w:b/>
        </w:rPr>
      </w:pPr>
      <w:r w:rsidRPr="00C33672">
        <w:rPr>
          <w:b/>
        </w:rPr>
        <w:t>Recipients are determined by standard distribution lists</w:t>
      </w:r>
      <w:r>
        <w:rPr>
          <w:b/>
        </w:rPr>
        <w:t xml:space="preserve"> dependent upon product type</w:t>
      </w:r>
      <w:r w:rsidRPr="00C33672">
        <w:rPr>
          <w:b/>
        </w:rPr>
        <w:t xml:space="preserve">. </w:t>
      </w:r>
    </w:p>
    <w:p w:rsidR="00C33672" w:rsidP="00C33672" w:rsidRDefault="00C33672" w14:paraId="1CB023D7" w14:textId="77777777"/>
    <w:p w:rsidR="00A403BB" w:rsidP="00A403BB" w:rsidRDefault="007872F4" w14:paraId="2C5BB59D" w14:textId="77777777">
      <w:pPr>
        <w:rPr>
          <w:b/>
        </w:rPr>
      </w:pPr>
      <w:r>
        <w:rPr>
          <w:b/>
        </w:rPr>
        <w:t>A</w:t>
      </w:r>
      <w:r w:rsidR="00A403BB">
        <w:rPr>
          <w:b/>
        </w:rPr>
        <w:t>dministration of the Instrument</w:t>
      </w:r>
    </w:p>
    <w:p w:rsidR="00A403BB" w:rsidP="00A403BB" w:rsidRDefault="001B0AAA" w14:paraId="55531EF3" w14:textId="77777777">
      <w:pPr>
        <w:pStyle w:val="ListParagraph"/>
        <w:numPr>
          <w:ilvl w:val="0"/>
          <w:numId w:val="17"/>
        </w:numPr>
      </w:pPr>
      <w:r>
        <w:t>H</w:t>
      </w:r>
      <w:r w:rsidR="00A403BB">
        <w:t>ow will you collect the information? (Check all that apply)</w:t>
      </w:r>
    </w:p>
    <w:p w:rsidR="001B0AAA" w:rsidP="001B0AAA" w:rsidRDefault="00A403BB" w14:paraId="70D74517" w14:textId="69772CE8">
      <w:pPr>
        <w:ind w:left="720"/>
      </w:pPr>
      <w:r>
        <w:t>[</w:t>
      </w:r>
      <w:r w:rsidR="008E42B7">
        <w:t>X</w:t>
      </w:r>
      <w:r>
        <w:t>] Web-based</w:t>
      </w:r>
      <w:r w:rsidR="001B0AAA">
        <w:t xml:space="preserve"> or other forms of Social Media </w:t>
      </w:r>
      <w:r w:rsidR="00D55CD0">
        <w:t>–</w:t>
      </w:r>
      <w:r w:rsidR="008E42B7">
        <w:t xml:space="preserve"> </w:t>
      </w:r>
      <w:r w:rsidRPr="008E42B7" w:rsidR="008E42B7">
        <w:rPr>
          <w:b/>
        </w:rPr>
        <w:t>SurveyMonkey</w:t>
      </w:r>
    </w:p>
    <w:p w:rsidR="001B0AAA" w:rsidP="001B0AAA" w:rsidRDefault="00A403BB" w14:paraId="0D826404" w14:textId="77777777">
      <w:pPr>
        <w:ind w:left="720"/>
      </w:pPr>
      <w:r>
        <w:t xml:space="preserve">[ </w:t>
      </w:r>
      <w:r w:rsidR="001B0AAA">
        <w:t xml:space="preserve"> </w:t>
      </w:r>
      <w:r>
        <w:t>] Telephone</w:t>
      </w:r>
      <w:r>
        <w:tab/>
      </w:r>
    </w:p>
    <w:p w:rsidR="001B0AAA" w:rsidP="001B0AAA" w:rsidRDefault="00A403BB" w14:paraId="5E43AD37" w14:textId="77777777">
      <w:pPr>
        <w:ind w:left="720"/>
      </w:pPr>
      <w:r>
        <w:t>[</w:t>
      </w:r>
      <w:r w:rsidR="001B0AAA">
        <w:t xml:space="preserve"> </w:t>
      </w:r>
      <w:r>
        <w:t xml:space="preserve"> ] In-person</w:t>
      </w:r>
      <w:r>
        <w:tab/>
      </w:r>
    </w:p>
    <w:p w:rsidR="001B0AAA" w:rsidP="001B0AAA" w:rsidRDefault="00A403BB" w14:paraId="655906EC" w14:textId="77777777">
      <w:pPr>
        <w:ind w:left="720"/>
      </w:pPr>
      <w:r>
        <w:t xml:space="preserve">[ </w:t>
      </w:r>
      <w:r w:rsidR="001B0AAA">
        <w:t xml:space="preserve"> </w:t>
      </w:r>
      <w:r>
        <w:t>] Mail</w:t>
      </w:r>
      <w:r w:rsidR="001B0AAA">
        <w:t xml:space="preserve"> </w:t>
      </w:r>
    </w:p>
    <w:p w:rsidR="001B0AAA" w:rsidP="001B0AAA" w:rsidRDefault="007872F4" w14:paraId="236B73D0" w14:textId="2FC1169D">
      <w:pPr>
        <w:ind w:left="720"/>
      </w:pPr>
      <w:r>
        <w:t>[</w:t>
      </w:r>
      <w:r w:rsidR="00AE0772">
        <w:t xml:space="preserve">  </w:t>
      </w:r>
      <w:r>
        <w:t>] Other (email response)</w:t>
      </w:r>
    </w:p>
    <w:p w:rsidR="00C33672" w:rsidP="001B0AAA" w:rsidRDefault="00C33672" w14:paraId="6C46B180" w14:textId="77777777">
      <w:pPr>
        <w:ind w:left="720"/>
      </w:pPr>
    </w:p>
    <w:p w:rsidR="00F24CFC" w:rsidP="00F24CFC" w:rsidRDefault="00F24CFC" w14:paraId="6F146B84" w14:textId="47A16FCB">
      <w:pPr>
        <w:pStyle w:val="ListParagraph"/>
        <w:numPr>
          <w:ilvl w:val="0"/>
          <w:numId w:val="17"/>
        </w:numPr>
      </w:pPr>
      <w:r>
        <w:t>Will interviewers or facilitators be used?  [  ] Yes [</w:t>
      </w:r>
      <w:r w:rsidR="008E42B7">
        <w:t>X</w:t>
      </w:r>
      <w:r>
        <w:t>] No</w:t>
      </w:r>
    </w:p>
    <w:p w:rsidR="00F24CFC" w:rsidP="00F24CFC" w:rsidRDefault="00F24CFC" w14:paraId="7D6D9612" w14:textId="77777777">
      <w:pPr>
        <w:pStyle w:val="ListParagraph"/>
        <w:ind w:left="360"/>
      </w:pPr>
      <w:r>
        <w:t xml:space="preserve"> </w:t>
      </w:r>
    </w:p>
    <w:p w:rsidRPr="00F24CFC" w:rsidR="0024521E" w:rsidP="0024521E" w:rsidRDefault="00F24CFC" w14:paraId="702318C3" w14:textId="77777777">
      <w:pPr>
        <w:rPr>
          <w:b/>
        </w:rPr>
      </w:pPr>
      <w:r w:rsidRPr="00F24CFC">
        <w:rPr>
          <w:b/>
        </w:rPr>
        <w:t>Please make sure that all instruments, instructions, and scripts are submitted with the request.</w:t>
      </w:r>
    </w:p>
    <w:sectPr w:rsidRPr="00F24CFC" w:rsidR="0024521E" w:rsidSect="00194AC6">
      <w:headerReference w:type="default"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2EF26" w14:textId="77777777" w:rsidR="001666B7" w:rsidRDefault="001666B7">
      <w:r>
        <w:separator/>
      </w:r>
    </w:p>
  </w:endnote>
  <w:endnote w:type="continuationSeparator" w:id="0">
    <w:p w14:paraId="5F25F0D6" w14:textId="77777777" w:rsidR="001666B7" w:rsidRDefault="0016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54EE0" w14:textId="503A47D9" w:rsidR="008F50D4" w:rsidRDefault="0053096D">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912F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AD5CD" w14:textId="77777777" w:rsidR="001666B7" w:rsidRDefault="001666B7">
      <w:r>
        <w:separator/>
      </w:r>
    </w:p>
  </w:footnote>
  <w:footnote w:type="continuationSeparator" w:id="0">
    <w:p w14:paraId="650CF271" w14:textId="77777777" w:rsidR="001666B7" w:rsidRDefault="001666B7">
      <w:r>
        <w:continuationSeparator/>
      </w:r>
    </w:p>
  </w:footnote>
  <w:footnote w:id="1">
    <w:p w14:paraId="16BD1FAB" w14:textId="6761F43D" w:rsidR="00F8292B" w:rsidRDefault="00F8292B" w:rsidP="00F8292B">
      <w:pPr>
        <w:pStyle w:val="FootnoteText"/>
      </w:pPr>
      <w:r>
        <w:rPr>
          <w:rStyle w:val="FootnoteReference"/>
        </w:rPr>
        <w:footnoteRef/>
      </w:r>
      <w:r>
        <w:t xml:space="preserve"> BLS. Occupational Employment Statistics. May 2019. All Occupations (00-0000). </w:t>
      </w:r>
      <w:hyperlink r:id="rId1" w:history="1">
        <w:r w:rsidRPr="00D4157F">
          <w:rPr>
            <w:rStyle w:val="Hyperlink"/>
          </w:rPr>
          <w:t>https://www.bls.gov/oes/2019/may/oes_nat.htm#00-0000</w:t>
        </w:r>
      </w:hyperlink>
      <w:r w:rsidR="009D421B">
        <w:t>.</w:t>
      </w:r>
    </w:p>
  </w:footnote>
  <w:footnote w:id="2">
    <w:p w14:paraId="707494A5" w14:textId="2588C372" w:rsidR="00F8292B" w:rsidRDefault="00F8292B" w:rsidP="00F8292B">
      <w:pPr>
        <w:pStyle w:val="FootnoteText"/>
        <w:suppressAutoHyphens/>
      </w:pPr>
      <w:r>
        <w:rPr>
          <w:rStyle w:val="FootnoteReference"/>
        </w:rPr>
        <w:footnoteRef/>
      </w:r>
      <w:r>
        <w:t xml:space="preserve"> </w:t>
      </w:r>
      <w:r w:rsidRPr="00D8074F">
        <w:t xml:space="preserve">BLS Employer Cost for Employee Compensation </w:t>
      </w:r>
      <w:r w:rsidR="00521DEF">
        <w:t>December</w:t>
      </w:r>
      <w:r>
        <w:t xml:space="preserve"> 2019</w:t>
      </w:r>
      <w:r w:rsidRPr="00D8074F">
        <w:t xml:space="preserve"> - </w:t>
      </w:r>
      <w:r>
        <w:t xml:space="preserve">Table </w:t>
      </w:r>
      <w:r w:rsidR="00521DEF">
        <w:t>1</w:t>
      </w:r>
      <w:r w:rsidRPr="00D8074F">
        <w:t xml:space="preserve">. Employer Costs </w:t>
      </w:r>
      <w:r>
        <w:t xml:space="preserve">for Employee Compensation by Ownership. </w:t>
      </w:r>
      <w:hyperlink r:id="rId2" w:history="1">
        <w:r w:rsidR="00521DEF" w:rsidRPr="00D4157F">
          <w:rPr>
            <w:rStyle w:val="Hyperlink"/>
          </w:rPr>
          <w:t>https://www.bls.gov/news.release/archives/ecec_03192020.htm</w:t>
        </w:r>
      </w:hyperlink>
      <w:r w:rsidRPr="00D8074F">
        <w:t xml:space="preserve">. Based on the values </w:t>
      </w:r>
      <w:r>
        <w:t>for</w:t>
      </w:r>
      <w:r w:rsidR="00521DEF">
        <w:t xml:space="preserve"> private industry </w:t>
      </w:r>
      <w:r>
        <w:t>workers</w:t>
      </w:r>
      <w:r w:rsidRPr="00D8074F">
        <w:t>, t</w:t>
      </w:r>
      <w:r>
        <w:t>he compensation factor of 1.4</w:t>
      </w:r>
      <w:r w:rsidR="00521DEF">
        <w:t>25</w:t>
      </w:r>
      <w:r w:rsidRPr="00D8074F">
        <w:t xml:space="preserve"> is estimated by div</w:t>
      </w:r>
      <w:r>
        <w:t>iding total compensation ($</w:t>
      </w:r>
      <w:r w:rsidR="00521DEF">
        <w:t>34.72</w:t>
      </w:r>
      <w:r w:rsidRPr="00D8074F">
        <w:t>) by wages and salar</w:t>
      </w:r>
      <w:r>
        <w:t>ies ($</w:t>
      </w:r>
      <w:r w:rsidR="00521DEF">
        <w:t>24.36</w:t>
      </w:r>
      <w:r w:rsidRPr="00D8074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B359"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2BB"/>
    <w:multiLevelType w:val="hybridMultilevel"/>
    <w:tmpl w:val="EE027816"/>
    <w:lvl w:ilvl="0" w:tplc="04090001">
      <w:start w:val="7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B2570"/>
    <w:multiLevelType w:val="hybridMultilevel"/>
    <w:tmpl w:val="6ED45B2E"/>
    <w:lvl w:ilvl="0" w:tplc="04090001">
      <w:start w:val="7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C11D4"/>
    <w:multiLevelType w:val="hybridMultilevel"/>
    <w:tmpl w:val="38FEB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C3E51C2"/>
    <w:multiLevelType w:val="hybridMultilevel"/>
    <w:tmpl w:val="14FEB246"/>
    <w:lvl w:ilvl="0" w:tplc="04090001">
      <w:start w:val="7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B6B51"/>
    <w:multiLevelType w:val="hybridMultilevel"/>
    <w:tmpl w:val="3CDC2686"/>
    <w:lvl w:ilvl="0" w:tplc="9362A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F21BD"/>
    <w:multiLevelType w:val="hybridMultilevel"/>
    <w:tmpl w:val="80023772"/>
    <w:lvl w:ilvl="0" w:tplc="04090001">
      <w:start w:val="7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E0895"/>
    <w:multiLevelType w:val="hybridMultilevel"/>
    <w:tmpl w:val="4858D1A0"/>
    <w:lvl w:ilvl="0" w:tplc="04090001">
      <w:start w:val="7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3431EF"/>
    <w:multiLevelType w:val="hybridMultilevel"/>
    <w:tmpl w:val="CDE2DC6A"/>
    <w:lvl w:ilvl="0" w:tplc="5658C4F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23"/>
  </w:num>
  <w:num w:numId="4">
    <w:abstractNumId w:val="25"/>
  </w:num>
  <w:num w:numId="5">
    <w:abstractNumId w:val="6"/>
  </w:num>
  <w:num w:numId="6">
    <w:abstractNumId w:val="2"/>
  </w:num>
  <w:num w:numId="7">
    <w:abstractNumId w:val="11"/>
  </w:num>
  <w:num w:numId="8">
    <w:abstractNumId w:val="20"/>
  </w:num>
  <w:num w:numId="9">
    <w:abstractNumId w:val="14"/>
  </w:num>
  <w:num w:numId="10">
    <w:abstractNumId w:val="4"/>
  </w:num>
  <w:num w:numId="11">
    <w:abstractNumId w:val="9"/>
  </w:num>
  <w:num w:numId="12">
    <w:abstractNumId w:val="10"/>
  </w:num>
  <w:num w:numId="13">
    <w:abstractNumId w:val="1"/>
  </w:num>
  <w:num w:numId="14">
    <w:abstractNumId w:val="21"/>
  </w:num>
  <w:num w:numId="15">
    <w:abstractNumId w:val="19"/>
  </w:num>
  <w:num w:numId="16">
    <w:abstractNumId w:val="16"/>
  </w:num>
  <w:num w:numId="17">
    <w:abstractNumId w:val="7"/>
  </w:num>
  <w:num w:numId="18">
    <w:abstractNumId w:val="8"/>
  </w:num>
  <w:num w:numId="19">
    <w:abstractNumId w:val="22"/>
  </w:num>
  <w:num w:numId="20">
    <w:abstractNumId w:val="13"/>
  </w:num>
  <w:num w:numId="21">
    <w:abstractNumId w:val="0"/>
  </w:num>
  <w:num w:numId="22">
    <w:abstractNumId w:val="17"/>
  </w:num>
  <w:num w:numId="23">
    <w:abstractNumId w:val="12"/>
  </w:num>
  <w:num w:numId="24">
    <w:abstractNumId w:val="18"/>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34069"/>
    <w:rsid w:val="000424DB"/>
    <w:rsid w:val="00047A64"/>
    <w:rsid w:val="00051497"/>
    <w:rsid w:val="00064D09"/>
    <w:rsid w:val="00067329"/>
    <w:rsid w:val="00073CDF"/>
    <w:rsid w:val="000912FA"/>
    <w:rsid w:val="000B2838"/>
    <w:rsid w:val="000C69C4"/>
    <w:rsid w:val="000D44CA"/>
    <w:rsid w:val="000E15CD"/>
    <w:rsid w:val="000E200B"/>
    <w:rsid w:val="000F02A0"/>
    <w:rsid w:val="000F68BE"/>
    <w:rsid w:val="00100C5C"/>
    <w:rsid w:val="00110698"/>
    <w:rsid w:val="0012133A"/>
    <w:rsid w:val="001666B7"/>
    <w:rsid w:val="001823A5"/>
    <w:rsid w:val="001927A4"/>
    <w:rsid w:val="00194AC6"/>
    <w:rsid w:val="00195A66"/>
    <w:rsid w:val="001A227E"/>
    <w:rsid w:val="001A23B0"/>
    <w:rsid w:val="001A25CC"/>
    <w:rsid w:val="001A66F2"/>
    <w:rsid w:val="001B0AAA"/>
    <w:rsid w:val="001C39F7"/>
    <w:rsid w:val="00230875"/>
    <w:rsid w:val="00232B51"/>
    <w:rsid w:val="00237B48"/>
    <w:rsid w:val="0024521E"/>
    <w:rsid w:val="00263C3D"/>
    <w:rsid w:val="00274D0B"/>
    <w:rsid w:val="00282D22"/>
    <w:rsid w:val="00294F2D"/>
    <w:rsid w:val="002B3830"/>
    <w:rsid w:val="002B3C95"/>
    <w:rsid w:val="002B5674"/>
    <w:rsid w:val="002D0B5D"/>
    <w:rsid w:val="002D0B92"/>
    <w:rsid w:val="002F57A7"/>
    <w:rsid w:val="00320742"/>
    <w:rsid w:val="00392FEF"/>
    <w:rsid w:val="003A3F46"/>
    <w:rsid w:val="003A74E1"/>
    <w:rsid w:val="003B6B96"/>
    <w:rsid w:val="003D5BBE"/>
    <w:rsid w:val="003E068E"/>
    <w:rsid w:val="003E3C61"/>
    <w:rsid w:val="003E4163"/>
    <w:rsid w:val="003F1C5B"/>
    <w:rsid w:val="00434E33"/>
    <w:rsid w:val="00441434"/>
    <w:rsid w:val="0045264C"/>
    <w:rsid w:val="00452DD4"/>
    <w:rsid w:val="004559A8"/>
    <w:rsid w:val="0046224E"/>
    <w:rsid w:val="004876EC"/>
    <w:rsid w:val="0049673B"/>
    <w:rsid w:val="004D6E14"/>
    <w:rsid w:val="005009B0"/>
    <w:rsid w:val="0050448C"/>
    <w:rsid w:val="0051178C"/>
    <w:rsid w:val="00521DEF"/>
    <w:rsid w:val="0052340A"/>
    <w:rsid w:val="0053096D"/>
    <w:rsid w:val="005801ED"/>
    <w:rsid w:val="00585CCC"/>
    <w:rsid w:val="005912AF"/>
    <w:rsid w:val="005A1006"/>
    <w:rsid w:val="005B3C7A"/>
    <w:rsid w:val="005E714A"/>
    <w:rsid w:val="005F5550"/>
    <w:rsid w:val="00606D2A"/>
    <w:rsid w:val="0061109C"/>
    <w:rsid w:val="006140A0"/>
    <w:rsid w:val="006147DB"/>
    <w:rsid w:val="00636621"/>
    <w:rsid w:val="00642B49"/>
    <w:rsid w:val="00677EBE"/>
    <w:rsid w:val="006832D9"/>
    <w:rsid w:val="00690DEC"/>
    <w:rsid w:val="0069403B"/>
    <w:rsid w:val="006C7A11"/>
    <w:rsid w:val="006D7997"/>
    <w:rsid w:val="006E11A6"/>
    <w:rsid w:val="006F3DDE"/>
    <w:rsid w:val="006F7E24"/>
    <w:rsid w:val="00704678"/>
    <w:rsid w:val="00722205"/>
    <w:rsid w:val="00723B62"/>
    <w:rsid w:val="007425E7"/>
    <w:rsid w:val="00743955"/>
    <w:rsid w:val="007636CB"/>
    <w:rsid w:val="007655AF"/>
    <w:rsid w:val="007872F4"/>
    <w:rsid w:val="007920A6"/>
    <w:rsid w:val="007B3363"/>
    <w:rsid w:val="007C640F"/>
    <w:rsid w:val="007D21C9"/>
    <w:rsid w:val="007D3AD0"/>
    <w:rsid w:val="007D5718"/>
    <w:rsid w:val="007E7504"/>
    <w:rsid w:val="007F2FDA"/>
    <w:rsid w:val="00802607"/>
    <w:rsid w:val="00807D2D"/>
    <w:rsid w:val="008101A5"/>
    <w:rsid w:val="00822664"/>
    <w:rsid w:val="00843796"/>
    <w:rsid w:val="00853409"/>
    <w:rsid w:val="008837AB"/>
    <w:rsid w:val="008926F9"/>
    <w:rsid w:val="00894C78"/>
    <w:rsid w:val="00895229"/>
    <w:rsid w:val="008C0EB8"/>
    <w:rsid w:val="008D0629"/>
    <w:rsid w:val="008E42B7"/>
    <w:rsid w:val="008E791C"/>
    <w:rsid w:val="008F0203"/>
    <w:rsid w:val="008F50D4"/>
    <w:rsid w:val="009239AA"/>
    <w:rsid w:val="00935ADA"/>
    <w:rsid w:val="00937348"/>
    <w:rsid w:val="00946B6C"/>
    <w:rsid w:val="00955A71"/>
    <w:rsid w:val="0096108F"/>
    <w:rsid w:val="0099064B"/>
    <w:rsid w:val="00997B13"/>
    <w:rsid w:val="009A2FA3"/>
    <w:rsid w:val="009B4481"/>
    <w:rsid w:val="009B4835"/>
    <w:rsid w:val="009C13B9"/>
    <w:rsid w:val="009C4B7B"/>
    <w:rsid w:val="009D01A2"/>
    <w:rsid w:val="009D421B"/>
    <w:rsid w:val="009E7213"/>
    <w:rsid w:val="009F238C"/>
    <w:rsid w:val="009F5923"/>
    <w:rsid w:val="00A02B55"/>
    <w:rsid w:val="00A03854"/>
    <w:rsid w:val="00A2283D"/>
    <w:rsid w:val="00A403BB"/>
    <w:rsid w:val="00A674DF"/>
    <w:rsid w:val="00A82774"/>
    <w:rsid w:val="00A83AA6"/>
    <w:rsid w:val="00A83C3A"/>
    <w:rsid w:val="00A84859"/>
    <w:rsid w:val="00AA0836"/>
    <w:rsid w:val="00AC638F"/>
    <w:rsid w:val="00AE0772"/>
    <w:rsid w:val="00AE1809"/>
    <w:rsid w:val="00B04AE6"/>
    <w:rsid w:val="00B55702"/>
    <w:rsid w:val="00B80D76"/>
    <w:rsid w:val="00B817E3"/>
    <w:rsid w:val="00B834E6"/>
    <w:rsid w:val="00B94441"/>
    <w:rsid w:val="00BA2105"/>
    <w:rsid w:val="00BA7E06"/>
    <w:rsid w:val="00BB43B5"/>
    <w:rsid w:val="00BB5C94"/>
    <w:rsid w:val="00BB6219"/>
    <w:rsid w:val="00BD290F"/>
    <w:rsid w:val="00BE0001"/>
    <w:rsid w:val="00C14CC4"/>
    <w:rsid w:val="00C33672"/>
    <w:rsid w:val="00C33C52"/>
    <w:rsid w:val="00C40D8B"/>
    <w:rsid w:val="00C563AC"/>
    <w:rsid w:val="00C66C5B"/>
    <w:rsid w:val="00C8407A"/>
    <w:rsid w:val="00C8488C"/>
    <w:rsid w:val="00C86E91"/>
    <w:rsid w:val="00C96DD5"/>
    <w:rsid w:val="00CA2650"/>
    <w:rsid w:val="00CA3FB4"/>
    <w:rsid w:val="00CA4C1D"/>
    <w:rsid w:val="00CB1078"/>
    <w:rsid w:val="00CC6FAF"/>
    <w:rsid w:val="00CD4014"/>
    <w:rsid w:val="00D24698"/>
    <w:rsid w:val="00D27BFE"/>
    <w:rsid w:val="00D543D7"/>
    <w:rsid w:val="00D55CD0"/>
    <w:rsid w:val="00D6383F"/>
    <w:rsid w:val="00D737D9"/>
    <w:rsid w:val="00D8514E"/>
    <w:rsid w:val="00D934E6"/>
    <w:rsid w:val="00DB59D0"/>
    <w:rsid w:val="00DB7F5C"/>
    <w:rsid w:val="00DC33D3"/>
    <w:rsid w:val="00E04C13"/>
    <w:rsid w:val="00E2455B"/>
    <w:rsid w:val="00E26329"/>
    <w:rsid w:val="00E40B50"/>
    <w:rsid w:val="00E50293"/>
    <w:rsid w:val="00E65FFC"/>
    <w:rsid w:val="00E80951"/>
    <w:rsid w:val="00E86CC6"/>
    <w:rsid w:val="00EB56B3"/>
    <w:rsid w:val="00ED6492"/>
    <w:rsid w:val="00EE70FE"/>
    <w:rsid w:val="00EF2095"/>
    <w:rsid w:val="00F06866"/>
    <w:rsid w:val="00F15956"/>
    <w:rsid w:val="00F231FD"/>
    <w:rsid w:val="00F24CFC"/>
    <w:rsid w:val="00F24D59"/>
    <w:rsid w:val="00F2703C"/>
    <w:rsid w:val="00F3170F"/>
    <w:rsid w:val="00F65D19"/>
    <w:rsid w:val="00F8292B"/>
    <w:rsid w:val="00F976B0"/>
    <w:rsid w:val="00FA6DE7"/>
    <w:rsid w:val="00FB3245"/>
    <w:rsid w:val="00FB49CF"/>
    <w:rsid w:val="00FB51C9"/>
    <w:rsid w:val="00FB664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53B322"/>
  <w15:docId w15:val="{16C1349D-2694-4835-96A2-27835310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9064B"/>
    <w:rPr>
      <w:sz w:val="24"/>
      <w:szCs w:val="24"/>
    </w:rPr>
  </w:style>
  <w:style w:type="character" w:styleId="Hyperlink">
    <w:name w:val="Hyperlink"/>
    <w:rsid w:val="00452DD4"/>
    <w:rPr>
      <w:color w:val="0000FF"/>
      <w:u w:val="single"/>
    </w:rPr>
  </w:style>
  <w:style w:type="character" w:customStyle="1" w:styleId="UnresolvedMention1">
    <w:name w:val="Unresolved Mention1"/>
    <w:basedOn w:val="DefaultParagraphFont"/>
    <w:uiPriority w:val="99"/>
    <w:semiHidden/>
    <w:unhideWhenUsed/>
    <w:rsid w:val="002B3830"/>
    <w:rPr>
      <w:color w:val="808080"/>
      <w:shd w:val="clear" w:color="auto" w:fill="E6E6E6"/>
    </w:rPr>
  </w:style>
  <w:style w:type="character" w:styleId="FollowedHyperlink">
    <w:name w:val="FollowedHyperlink"/>
    <w:basedOn w:val="DefaultParagraphFont"/>
    <w:semiHidden/>
    <w:unhideWhenUsed/>
    <w:rsid w:val="005F5550"/>
    <w:rPr>
      <w:color w:val="800080" w:themeColor="followedHyperlink"/>
      <w:u w:val="single"/>
    </w:rPr>
  </w:style>
  <w:style w:type="paragraph" w:styleId="FootnoteText">
    <w:name w:val="footnote text"/>
    <w:aliases w:val="Footnote Text Char2,Footnote Text Char3,Footnote Text Char4,Footnote Text Char5"/>
    <w:basedOn w:val="Normal"/>
    <w:link w:val="FootnoteTextChar"/>
    <w:unhideWhenUsed/>
    <w:rsid w:val="007F2FDA"/>
    <w:rPr>
      <w:sz w:val="20"/>
      <w:szCs w:val="20"/>
    </w:rPr>
  </w:style>
  <w:style w:type="character" w:customStyle="1" w:styleId="FootnoteTextChar">
    <w:name w:val="Footnote Text Char"/>
    <w:aliases w:val="Footnote Text Char2 Char,Footnote Text Char3 Char,Footnote Text Char4 Char,Footnote Text Char5 Char"/>
    <w:basedOn w:val="DefaultParagraphFont"/>
    <w:link w:val="FootnoteText"/>
    <w:rsid w:val="007F2FDA"/>
  </w:style>
  <w:style w:type="character" w:styleId="FootnoteReference">
    <w:name w:val="footnote reference"/>
    <w:basedOn w:val="DefaultParagraphFont"/>
    <w:unhideWhenUsed/>
    <w:rsid w:val="007F2FDA"/>
    <w:rPr>
      <w:vertAlign w:val="superscript"/>
    </w:rPr>
  </w:style>
  <w:style w:type="character" w:styleId="UnresolvedMention">
    <w:name w:val="Unresolved Mention"/>
    <w:basedOn w:val="DefaultParagraphFont"/>
    <w:uiPriority w:val="99"/>
    <w:semiHidden/>
    <w:unhideWhenUsed/>
    <w:rsid w:val="00100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53086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ccs.us-cert.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archives/ecec_03192020.htm" TargetMode="External"/><Relationship Id="rId1" Type="http://schemas.openxmlformats.org/officeDocument/2006/relationships/hyperlink" Target="https://www.bls.gov/oes/2019/may/oes_nat.htm#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963265BB0483459597C0092B25CB59" ma:contentTypeVersion="6" ma:contentTypeDescription="Create a new document." ma:contentTypeScope="" ma:versionID="21b2c0c7fa7a448c52afb0aca5fb9299">
  <xsd:schema xmlns:xsd="http://www.w3.org/2001/XMLSchema" xmlns:xs="http://www.w3.org/2001/XMLSchema" xmlns:p="http://schemas.microsoft.com/office/2006/metadata/properties" xmlns:ns3="e87e1963-818e-452b-902d-58ee83e56c6f" targetNamespace="http://schemas.microsoft.com/office/2006/metadata/properties" ma:root="true" ma:fieldsID="74e593d10a88721199de74216670f9ae" ns3:_="">
    <xsd:import namespace="e87e1963-818e-452b-902d-58ee83e56c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e1963-818e-452b-902d-58ee83e56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38253-880E-4610-AB3A-66FBB0BE9EFB}">
  <ds:schemaRefs>
    <ds:schemaRef ds:uri="http://schemas.microsoft.com/sharepoint/v3/contenttype/forms"/>
  </ds:schemaRefs>
</ds:datastoreItem>
</file>

<file path=customXml/itemProps2.xml><?xml version="1.0" encoding="utf-8"?>
<ds:datastoreItem xmlns:ds="http://schemas.openxmlformats.org/officeDocument/2006/customXml" ds:itemID="{769A5D75-FEE1-4BDA-A0DB-4CCFAAB9BE99}">
  <ds:schemaRefs>
    <ds:schemaRef ds:uri="http://schemas.microsoft.com/office/2006/metadata/properties"/>
    <ds:schemaRef ds:uri="http://purl.org/dc/elements/1.1/"/>
    <ds:schemaRef ds:uri="http://schemas.microsoft.com/office/2006/documentManagement/types"/>
    <ds:schemaRef ds:uri="http://purl.org/dc/dcmitype/"/>
    <ds:schemaRef ds:uri="e87e1963-818e-452b-902d-58ee83e56c6f"/>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2EC9880-644A-438D-98A0-AB4F912D5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e1963-818e-452b-902d-58ee83e56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FD0FC-0DA6-4C90-9E70-FD2E5BA6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1012</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Mia Bruce</cp:lastModifiedBy>
  <cp:revision>5</cp:revision>
  <cp:lastPrinted>2013-02-25T15:58:00Z</cp:lastPrinted>
  <dcterms:created xsi:type="dcterms:W3CDTF">2020-06-15T16:27:00Z</dcterms:created>
  <dcterms:modified xsi:type="dcterms:W3CDTF">2020-06-17T14:54:00Z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0x010100BA963265BB0483459597C0092B25CB59</vt:lpwstr>
  </property>
</Properties>
</file>