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7BED2EA1"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3612840B">
      <w:pPr>
        <w:pStyle w:val="ListParagraph"/>
        <w:suppressAutoHyphens/>
        <w:spacing w:line="240" w:lineRule="exact"/>
        <w:rPr>
          <w:rFonts w:ascii="Times New Roman" w:hAnsi="Times New Roman"/>
          <w:szCs w:val="24"/>
        </w:rPr>
      </w:pPr>
    </w:p>
    <w:p w:rsidRPr="00B20CA9" w:rsidR="005D6247" w:rsidP="005D6247" w:rsidRDefault="005D6247" w14:paraId="2EF010F4" w14:textId="630D6FBF">
      <w:pPr>
        <w:pStyle w:val="ListParagraph"/>
        <w:suppressAutoHyphens/>
        <w:spacing w:line="240" w:lineRule="exact"/>
        <w:contextualSpacing w:val="0"/>
        <w:rPr>
          <w:rFonts w:ascii="Times New Roman" w:hAnsi="Times New Roman"/>
          <w:szCs w:val="24"/>
        </w:rPr>
      </w:pPr>
      <w:r w:rsidRPr="00474A4B">
        <w:rPr>
          <w:rFonts w:ascii="Times New Roman" w:hAnsi="Times New Roman"/>
        </w:rPr>
        <w:t>This is a request for</w:t>
      </w:r>
      <w:r w:rsidRPr="00B20CA9">
        <w:rPr>
          <w:rFonts w:ascii="Times New Roman" w:hAnsi="Times New Roman"/>
          <w:szCs w:val="24"/>
        </w:rPr>
        <w:t xml:space="preserve"> approval of an emergency information collection that solicits from State educational agencies (SEAs) maintenance of e</w:t>
      </w:r>
      <w:r w:rsidRPr="00B20CA9" w:rsidR="00C56827">
        <w:rPr>
          <w:rFonts w:ascii="Times New Roman" w:hAnsi="Times New Roman"/>
          <w:szCs w:val="24"/>
        </w:rPr>
        <w:t>quity</w:t>
      </w:r>
      <w:r w:rsidRPr="00B20CA9">
        <w:rPr>
          <w:rFonts w:ascii="Times New Roman" w:hAnsi="Times New Roman"/>
          <w:szCs w:val="24"/>
        </w:rPr>
        <w:t xml:space="preserve"> (</w:t>
      </w:r>
      <w:r w:rsidRPr="00B20CA9" w:rsidR="00AB4F1C">
        <w:rPr>
          <w:rFonts w:ascii="Times New Roman" w:hAnsi="Times New Roman"/>
          <w:szCs w:val="24"/>
        </w:rPr>
        <w:t>MOEquity</w:t>
      </w:r>
      <w:r w:rsidRPr="00B20CA9">
        <w:rPr>
          <w:rFonts w:ascii="Times New Roman" w:hAnsi="Times New Roman"/>
          <w:szCs w:val="24"/>
        </w:rPr>
        <w:t>) data</w:t>
      </w:r>
      <w:r w:rsidRPr="00B20CA9" w:rsidR="003B0B4E">
        <w:rPr>
          <w:rFonts w:ascii="Times New Roman" w:hAnsi="Times New Roman"/>
          <w:szCs w:val="24"/>
        </w:rPr>
        <w:t xml:space="preserve"> </w:t>
      </w:r>
      <w:r w:rsidR="004C2647">
        <w:rPr>
          <w:rFonts w:ascii="Times New Roman" w:hAnsi="Times New Roman"/>
          <w:szCs w:val="24"/>
        </w:rPr>
        <w:t>in response to requirements under</w:t>
      </w:r>
      <w:r w:rsidRPr="00B20CA9" w:rsidR="002D5427">
        <w:rPr>
          <w:rFonts w:ascii="Times New Roman" w:hAnsi="Times New Roman"/>
          <w:szCs w:val="24"/>
        </w:rPr>
        <w:t xml:space="preserve"> </w:t>
      </w:r>
      <w:r w:rsidRPr="00B20CA9" w:rsidR="003B0B4E">
        <w:rPr>
          <w:rFonts w:ascii="Times New Roman" w:hAnsi="Times New Roman"/>
          <w:szCs w:val="24"/>
        </w:rPr>
        <w:t>the American Rescue Plan (ARP) Elementary and Secondary School Emergency Relief (ESSER) Fund</w:t>
      </w:r>
      <w:r w:rsidRPr="00B20CA9" w:rsidR="002D5427">
        <w:rPr>
          <w:rFonts w:ascii="Times New Roman" w:hAnsi="Times New Roman"/>
          <w:szCs w:val="24"/>
        </w:rPr>
        <w:t>.</w:t>
      </w:r>
      <w:r w:rsidRPr="00B20CA9" w:rsidR="007100DC">
        <w:rPr>
          <w:rFonts w:ascii="Times New Roman" w:hAnsi="Times New Roman"/>
          <w:szCs w:val="24"/>
        </w:rPr>
        <w:t xml:space="preserve"> Section 2004(b) of the ARP Act introduced new MOEq</w:t>
      </w:r>
      <w:r w:rsidRPr="00B20CA9" w:rsidR="00B20CA9">
        <w:rPr>
          <w:rFonts w:ascii="Times New Roman" w:hAnsi="Times New Roman"/>
          <w:szCs w:val="24"/>
        </w:rPr>
        <w:t>uity</w:t>
      </w:r>
      <w:r w:rsidRPr="00B20CA9" w:rsidR="007100DC">
        <w:rPr>
          <w:rFonts w:ascii="Times New Roman" w:hAnsi="Times New Roman"/>
          <w:szCs w:val="24"/>
        </w:rPr>
        <w:t xml:space="preserve"> requirements that SEAs and LEAs must comply with in order to receive ARP ESSER funds. The new </w:t>
      </w:r>
      <w:r w:rsidRPr="00B20CA9" w:rsidR="00AB4F1C">
        <w:rPr>
          <w:rFonts w:ascii="Times New Roman" w:hAnsi="Times New Roman"/>
          <w:szCs w:val="24"/>
        </w:rPr>
        <w:t>MOEquity</w:t>
      </w:r>
      <w:r w:rsidRPr="00B20CA9" w:rsidR="007100DC">
        <w:rPr>
          <w:rFonts w:ascii="Times New Roman" w:hAnsi="Times New Roman"/>
          <w:szCs w:val="24"/>
        </w:rPr>
        <w:t xml:space="preserve"> requirements are central to the Department’s commitment to ensuring that essential resources are meeting the needs of students who have been subject to longstanding opportunity gaps in our education system. These student groups have also experienced the greatest impacts from the Coronavirus Disease 2019 (COVID-19) pandemic.</w:t>
      </w:r>
      <w:r w:rsidRPr="00B20CA9" w:rsidR="00BC1081">
        <w:rPr>
          <w:rFonts w:ascii="Times New Roman" w:hAnsi="Times New Roman"/>
          <w:szCs w:val="24"/>
        </w:rPr>
        <w:t xml:space="preserve"> In addition,</w:t>
      </w:r>
      <w:r w:rsidRPr="00B20CA9" w:rsidR="00585053">
        <w:rPr>
          <w:rFonts w:ascii="Times New Roman" w:hAnsi="Times New Roman"/>
          <w:szCs w:val="24"/>
        </w:rPr>
        <w:t xml:space="preserve"> without this collection</w:t>
      </w:r>
      <w:r w:rsidR="004C2647">
        <w:rPr>
          <w:rFonts w:ascii="Times New Roman" w:hAnsi="Times New Roman"/>
          <w:szCs w:val="24"/>
        </w:rPr>
        <w:t>,</w:t>
      </w:r>
      <w:r w:rsidRPr="00B20CA9" w:rsidR="00BC1081">
        <w:rPr>
          <w:rFonts w:ascii="Times New Roman" w:hAnsi="Times New Roman"/>
          <w:szCs w:val="24"/>
        </w:rPr>
        <w:t xml:space="preserve"> the Department will not be able to carry out its oversight responsibilities of the $122 billion while also ensuring that SEAs receive the resources they need to immediately address COVID-19-related needs</w:t>
      </w:r>
      <w:r w:rsidR="004C2647">
        <w:rPr>
          <w:rFonts w:ascii="Times New Roman" w:hAnsi="Times New Roman"/>
          <w:szCs w:val="24"/>
        </w:rPr>
        <w:t xml:space="preserve">. </w:t>
      </w:r>
      <w:r w:rsidRPr="00B20CA9" w:rsidR="007100DC">
        <w:rPr>
          <w:rFonts w:ascii="Times New Roman" w:hAnsi="Times New Roman"/>
          <w:szCs w:val="24"/>
        </w:rPr>
        <w:t xml:space="preserve"> SEAs must submit </w:t>
      </w:r>
      <w:r w:rsidRPr="00B20CA9" w:rsidR="00AB4F1C">
        <w:rPr>
          <w:rFonts w:ascii="Times New Roman" w:hAnsi="Times New Roman"/>
          <w:szCs w:val="24"/>
        </w:rPr>
        <w:t>MOEquity</w:t>
      </w:r>
      <w:r w:rsidRPr="00B20CA9" w:rsidR="007100DC">
        <w:rPr>
          <w:rFonts w:ascii="Times New Roman" w:hAnsi="Times New Roman"/>
          <w:szCs w:val="24"/>
        </w:rPr>
        <w:t xml:space="preserve"> initial data by June 30, 2021</w:t>
      </w:r>
      <w:r w:rsidRPr="00B20CA9" w:rsidR="00DC118A">
        <w:rPr>
          <w:rFonts w:ascii="Times New Roman" w:hAnsi="Times New Roman"/>
          <w:szCs w:val="24"/>
        </w:rPr>
        <w:t xml:space="preserve">. </w:t>
      </w:r>
    </w:p>
    <w:p w:rsidR="005D6247" w:rsidP="00AD381B" w:rsidRDefault="005D6247" w14:paraId="7F605D81" w14:textId="77777777">
      <w:pPr>
        <w:pStyle w:val="ListParagraph"/>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B4204" w:rsidRDefault="00AD381B" w14:paraId="7BED2EA9" w14:textId="2ED35399">
      <w:pPr>
        <w:suppressAutoHyphens/>
        <w:spacing w:line="240" w:lineRule="exact"/>
        <w:ind w:firstLine="720"/>
        <w:rPr>
          <w:rFonts w:ascii="Times New Roman" w:hAnsi="Times New Roman"/>
          <w:szCs w:val="24"/>
        </w:rPr>
      </w:pPr>
    </w:p>
    <w:p w:rsidRPr="00D97CD3" w:rsidR="002B4204" w:rsidP="002B4204" w:rsidRDefault="002B4204" w14:paraId="791656B8" w14:textId="1584EB2D">
      <w:pPr>
        <w:pStyle w:val="ListParagraph"/>
        <w:suppressAutoHyphens/>
        <w:spacing w:line="240" w:lineRule="exact"/>
        <w:rPr>
          <w:rFonts w:ascii="Times New Roman" w:hAnsi="Times New Roman"/>
        </w:rPr>
      </w:pPr>
      <w:r w:rsidRPr="00474A4B">
        <w:rPr>
          <w:rFonts w:ascii="Times New Roman" w:hAnsi="Times New Roman"/>
        </w:rPr>
        <w:t>The information will be reviewed by U.S. Department of Education employees to ensure that States</w:t>
      </w:r>
      <w:r w:rsidR="00BF4F80">
        <w:rPr>
          <w:rFonts w:ascii="Times New Roman" w:hAnsi="Times New Roman"/>
        </w:rPr>
        <w:t xml:space="preserve"> meet the </w:t>
      </w:r>
      <w:r w:rsidR="00AB4F1C">
        <w:rPr>
          <w:rFonts w:ascii="Times New Roman" w:hAnsi="Times New Roman"/>
        </w:rPr>
        <w:t>MOEquity</w:t>
      </w:r>
      <w:r w:rsidR="00BF4F80">
        <w:rPr>
          <w:rFonts w:ascii="Times New Roman" w:hAnsi="Times New Roman"/>
        </w:rPr>
        <w:t xml:space="preserve"> requirements under</w:t>
      </w:r>
      <w:r w:rsidR="0044142A">
        <w:rPr>
          <w:rFonts w:ascii="Times New Roman" w:hAnsi="Times New Roman"/>
        </w:rPr>
        <w:t xml:space="preserve"> the ARP ESSER </w:t>
      </w:r>
      <w:r w:rsidR="004C2647">
        <w:rPr>
          <w:rFonts w:ascii="Times New Roman" w:hAnsi="Times New Roman"/>
        </w:rPr>
        <w:t>F</w:t>
      </w:r>
      <w:r w:rsidR="0044142A">
        <w:rPr>
          <w:rFonts w:ascii="Times New Roman" w:hAnsi="Times New Roman"/>
        </w:rPr>
        <w:t>und</w:t>
      </w:r>
      <w:r>
        <w:rPr>
          <w:rFonts w:ascii="Times New Roman" w:hAnsi="Times New Roman"/>
        </w:rPr>
        <w:t>.</w:t>
      </w:r>
      <w:r w:rsidR="0044142A">
        <w:rPr>
          <w:rFonts w:ascii="Times New Roman" w:hAnsi="Times New Roman"/>
        </w:rPr>
        <w:t xml:space="preserve"> This data will also allow the Department to provide targeted </w:t>
      </w:r>
      <w:r w:rsidR="009D591D">
        <w:rPr>
          <w:rFonts w:ascii="Times New Roman" w:hAnsi="Times New Roman"/>
        </w:rPr>
        <w:t>technical assistance to SEAs.</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701A956E">
      <w:pPr>
        <w:pStyle w:val="ListParagraph"/>
        <w:tabs>
          <w:tab w:val="left" w:pos="-720"/>
        </w:tabs>
        <w:suppressAutoHyphens/>
        <w:contextualSpacing w:val="0"/>
        <w:rPr>
          <w:rFonts w:ascii="Times New Roman" w:hAnsi="Times New Roman"/>
          <w:szCs w:val="24"/>
        </w:rPr>
      </w:pPr>
    </w:p>
    <w:p w:rsidR="002B7C20" w:rsidP="00AD381B" w:rsidRDefault="002B7C20" w14:paraId="46E38184" w14:textId="273EC955">
      <w:pPr>
        <w:pStyle w:val="ListParagraph"/>
        <w:tabs>
          <w:tab w:val="left" w:pos="-720"/>
        </w:tabs>
        <w:suppressAutoHyphens/>
        <w:contextualSpacing w:val="0"/>
        <w:rPr>
          <w:rFonts w:ascii="Times New Roman" w:hAnsi="Times New Roman"/>
          <w:szCs w:val="24"/>
        </w:rPr>
      </w:pPr>
      <w:r>
        <w:rPr>
          <w:rFonts w:ascii="Times New Roman" w:hAnsi="Times New Roman"/>
        </w:rPr>
        <w:t>The Department</w:t>
      </w:r>
      <w:r w:rsidRPr="00D97CD3">
        <w:rPr>
          <w:rFonts w:ascii="Times New Roman" w:hAnsi="Times New Roman"/>
        </w:rPr>
        <w:t xml:space="preserve"> will encourage all </w:t>
      </w:r>
      <w:r>
        <w:rPr>
          <w:rFonts w:ascii="Times New Roman" w:hAnsi="Times New Roman"/>
        </w:rPr>
        <w:t>SEAs</w:t>
      </w:r>
      <w:r w:rsidRPr="00D97CD3">
        <w:rPr>
          <w:rFonts w:ascii="Times New Roman" w:hAnsi="Times New Roman"/>
        </w:rPr>
        <w:t xml:space="preserve"> to submit their </w:t>
      </w:r>
      <w:r w:rsidR="00AB4F1C">
        <w:rPr>
          <w:rFonts w:ascii="Times New Roman" w:hAnsi="Times New Roman"/>
        </w:rPr>
        <w:t>MOEquity</w:t>
      </w:r>
      <w:r>
        <w:rPr>
          <w:rFonts w:ascii="Times New Roman" w:hAnsi="Times New Roman"/>
        </w:rPr>
        <w:t xml:space="preserve"> </w:t>
      </w:r>
      <w:r w:rsidRPr="00D97CD3">
        <w:rPr>
          <w:rFonts w:ascii="Times New Roman" w:hAnsi="Times New Roman"/>
        </w:rPr>
        <w:t>data</w:t>
      </w:r>
      <w:r>
        <w:rPr>
          <w:rFonts w:ascii="Times New Roman" w:hAnsi="Times New Roman"/>
        </w:rPr>
        <w:t xml:space="preserve"> electronically</w:t>
      </w:r>
      <w:r w:rsidRPr="00D97CD3">
        <w:rPr>
          <w:rFonts w:ascii="Times New Roman" w:hAnsi="Times New Roman"/>
        </w:rPr>
        <w:t xml:space="preserve">.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6F6A2652">
      <w:pPr>
        <w:pStyle w:val="ListParagraph"/>
        <w:tabs>
          <w:tab w:val="left" w:pos="-720"/>
        </w:tabs>
        <w:suppressAutoHyphens/>
        <w:contextualSpacing w:val="0"/>
        <w:rPr>
          <w:rFonts w:ascii="Times New Roman" w:hAnsi="Times New Roman"/>
          <w:b/>
          <w:szCs w:val="24"/>
        </w:rPr>
      </w:pPr>
    </w:p>
    <w:p w:rsidRPr="00246FE9" w:rsidR="00C93FC8" w:rsidP="00C93FC8" w:rsidRDefault="00C93FC8" w14:paraId="7051EA4D" w14:textId="2EBE8D42">
      <w:pPr>
        <w:pStyle w:val="ListParagraph"/>
        <w:suppressAutoHyphens/>
        <w:spacing w:line="240" w:lineRule="exact"/>
        <w:rPr>
          <w:rFonts w:ascii="Times New Roman" w:hAnsi="Times New Roman"/>
          <w:b/>
          <w:szCs w:val="24"/>
        </w:rPr>
      </w:pPr>
      <w:r w:rsidRPr="00D97CD3">
        <w:rPr>
          <w:rFonts w:ascii="Times New Roman" w:hAnsi="Times New Roman"/>
        </w:rPr>
        <w:t xml:space="preserve">This is a unique collection; there are no other data collections </w:t>
      </w:r>
      <w:r w:rsidR="004C2647">
        <w:rPr>
          <w:rFonts w:ascii="Times New Roman" w:hAnsi="Times New Roman"/>
        </w:rPr>
        <w:t>that</w:t>
      </w:r>
      <w:r w:rsidRPr="00D97CD3" w:rsidR="004C2647">
        <w:rPr>
          <w:rFonts w:ascii="Times New Roman" w:hAnsi="Times New Roman"/>
        </w:rPr>
        <w:t xml:space="preserve"> </w:t>
      </w:r>
      <w:r w:rsidRPr="00D97CD3">
        <w:rPr>
          <w:rFonts w:ascii="Times New Roman" w:hAnsi="Times New Roman"/>
        </w:rPr>
        <w:t>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2D8AA24C">
      <w:pPr>
        <w:pStyle w:val="ListParagraph"/>
        <w:contextualSpacing w:val="0"/>
        <w:rPr>
          <w:rFonts w:ascii="Times New Roman" w:hAnsi="Times New Roman"/>
          <w:szCs w:val="24"/>
        </w:rPr>
      </w:pPr>
    </w:p>
    <w:p w:rsidRPr="00D97CD3" w:rsidR="003C3B9C" w:rsidP="003C3B9C" w:rsidRDefault="003C3B9C" w14:paraId="04A9F13F"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6B7B7F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C3B9C" w:rsidP="003C3B9C" w:rsidRDefault="003C3B9C" w14:paraId="3119B389" w14:textId="79EAF59F">
      <w:pPr>
        <w:tabs>
          <w:tab w:val="left" w:pos="-720"/>
        </w:tabs>
        <w:suppressAutoHyphens/>
        <w:ind w:firstLine="720"/>
        <w:rPr>
          <w:rFonts w:ascii="Times New Roman" w:hAnsi="Times New Roman"/>
          <w:b/>
          <w:szCs w:val="24"/>
        </w:rPr>
      </w:pPr>
    </w:p>
    <w:p w:rsidRPr="007D0D8A" w:rsidR="00FD7FD3" w:rsidP="007D0D8A" w:rsidRDefault="007D0D8A" w14:paraId="45DDD676" w14:textId="65A5D371">
      <w:pPr>
        <w:tabs>
          <w:tab w:val="left" w:pos="-720"/>
        </w:tabs>
        <w:suppressAutoHyphens/>
        <w:ind w:left="720"/>
        <w:rPr>
          <w:rFonts w:ascii="Times New Roman" w:hAnsi="Times New Roman"/>
          <w:bCs/>
          <w:szCs w:val="24"/>
        </w:rPr>
      </w:pPr>
      <w:r>
        <w:rPr>
          <w:rFonts w:ascii="Times New Roman" w:hAnsi="Times New Roman"/>
          <w:bCs/>
          <w:szCs w:val="24"/>
        </w:rPr>
        <w:t>T</w:t>
      </w:r>
      <w:r w:rsidRPr="007D0D8A">
        <w:rPr>
          <w:rFonts w:ascii="Times New Roman" w:hAnsi="Times New Roman"/>
          <w:bCs/>
          <w:szCs w:val="24"/>
        </w:rPr>
        <w:t xml:space="preserve">he Department </w:t>
      </w:r>
      <w:r w:rsidR="004C2647">
        <w:rPr>
          <w:rFonts w:ascii="Times New Roman" w:hAnsi="Times New Roman"/>
          <w:bCs/>
          <w:szCs w:val="24"/>
        </w:rPr>
        <w:t xml:space="preserve">believes there is a risk that </w:t>
      </w:r>
      <w:r w:rsidR="00BC125D">
        <w:rPr>
          <w:rFonts w:ascii="Times New Roman" w:hAnsi="Times New Roman"/>
          <w:bCs/>
          <w:szCs w:val="24"/>
        </w:rPr>
        <w:t xml:space="preserve">it </w:t>
      </w:r>
      <w:r w:rsidRPr="007D0D8A">
        <w:rPr>
          <w:rFonts w:ascii="Times New Roman" w:hAnsi="Times New Roman"/>
          <w:bCs/>
          <w:szCs w:val="24"/>
        </w:rPr>
        <w:t>will not be able to carry out its oversight responsibilities of the $122 billion while also ensuring that SEAs receive the resources they need to immediately address COVID-19-related needs</w:t>
      </w:r>
      <w:r w:rsidR="00BC125D">
        <w:rPr>
          <w:rFonts w:ascii="Times New Roman" w:hAnsi="Times New Roman"/>
          <w:bCs/>
          <w:szCs w:val="24"/>
        </w:rPr>
        <w:t>.  Specifically</w:t>
      </w:r>
      <w:r w:rsidRPr="007D0D8A">
        <w:rPr>
          <w:rFonts w:ascii="Times New Roman" w:hAnsi="Times New Roman"/>
          <w:bCs/>
          <w:szCs w:val="24"/>
        </w:rPr>
        <w:t>,</w:t>
      </w:r>
      <w:r w:rsidR="00BC125D">
        <w:rPr>
          <w:rFonts w:ascii="Times New Roman" w:hAnsi="Times New Roman"/>
          <w:bCs/>
          <w:szCs w:val="24"/>
        </w:rPr>
        <w:t xml:space="preserve"> without this guidance, States would not be able to comply with the new MOEquity requirements, which </w:t>
      </w:r>
      <w:r w:rsidR="00BC125D">
        <w:rPr>
          <w:rFonts w:ascii="Times New Roman" w:hAnsi="Times New Roman"/>
          <w:szCs w:val="24"/>
        </w:rPr>
        <w:t>impact</w:t>
      </w:r>
      <w:r w:rsidRPr="00B20CA9" w:rsidR="00BC125D">
        <w:rPr>
          <w:rFonts w:ascii="Times New Roman" w:hAnsi="Times New Roman"/>
          <w:szCs w:val="24"/>
        </w:rPr>
        <w:t xml:space="preserve"> students who have </w:t>
      </w:r>
      <w:r w:rsidR="00BC125D">
        <w:rPr>
          <w:rFonts w:ascii="Times New Roman" w:hAnsi="Times New Roman"/>
          <w:szCs w:val="24"/>
        </w:rPr>
        <w:t xml:space="preserve">historically </w:t>
      </w:r>
      <w:r w:rsidRPr="00B20CA9" w:rsidR="00BC125D">
        <w:rPr>
          <w:rFonts w:ascii="Times New Roman" w:hAnsi="Times New Roman"/>
          <w:szCs w:val="24"/>
        </w:rPr>
        <w:t>been subject to longstanding opportunity gaps in our education system</w:t>
      </w:r>
      <w:r w:rsidR="00BC125D">
        <w:rPr>
          <w:rFonts w:ascii="Times New Roman" w:hAnsi="Times New Roman"/>
          <w:bCs/>
          <w:szCs w:val="24"/>
        </w:rPr>
        <w:t>.</w:t>
      </w:r>
      <w:r w:rsidRPr="007D0D8A">
        <w:rPr>
          <w:rFonts w:ascii="Times New Roman" w:hAnsi="Times New Roman"/>
          <w:bCs/>
          <w:szCs w:val="24"/>
        </w:rPr>
        <w:t>.</w:t>
      </w:r>
    </w:p>
    <w:p w:rsidRPr="003C3B9C" w:rsidR="003C3B9C" w:rsidP="003C3B9C" w:rsidRDefault="003C3B9C" w14:paraId="5948286F"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4E7ACDB0">
      <w:pPr>
        <w:pStyle w:val="ListParagraph"/>
        <w:rPr>
          <w:rFonts w:ascii="Times New Roman" w:hAnsi="Times New Roman"/>
          <w:b/>
          <w:szCs w:val="24"/>
        </w:rPr>
      </w:pPr>
    </w:p>
    <w:p w:rsidRPr="00D97CD3" w:rsidR="00E4580F" w:rsidP="00E4580F" w:rsidRDefault="00E4580F" w14:paraId="0550F1B8"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6FBD310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41A5B" w:rsidP="00AD381B" w:rsidRDefault="00741A5B" w14:paraId="480F65A3" w14:textId="11BAF4C3">
      <w:pPr>
        <w:tabs>
          <w:tab w:val="left" w:pos="-720"/>
        </w:tabs>
        <w:suppressAutoHyphens/>
        <w:ind w:left="720"/>
        <w:rPr>
          <w:rStyle w:val="a"/>
          <w:rFonts w:ascii="Times New Roman" w:hAnsi="Times New Roman"/>
          <w:b/>
          <w:szCs w:val="24"/>
        </w:rPr>
      </w:pPr>
    </w:p>
    <w:p w:rsidRPr="00775BB9" w:rsidR="00775BB9" w:rsidP="00775BB9" w:rsidRDefault="00775BB9" w14:paraId="520B89BF" w14:textId="77777777">
      <w:pPr>
        <w:ind w:left="720"/>
        <w:rPr>
          <w:rFonts w:ascii="Times New Roman" w:hAnsi="Times New Roman"/>
          <w:bCs/>
          <w:szCs w:val="24"/>
        </w:rPr>
      </w:pPr>
      <w:r w:rsidRPr="00775BB9">
        <w:rPr>
          <w:rFonts w:ascii="Times New Roman" w:hAnsi="Times New Roman"/>
          <w:bCs/>
          <w:szCs w:val="24"/>
        </w:rPr>
        <w:t xml:space="preserve">We request approval of this submission consistent with the release of the maintenance of equity FAQs. Given the inability to seek public comment during such a short timeframe, the Department requests a waiver from the requirement to publish notice in the Federal Register seeking public comment during the period of OMB review.  Public comment will be solicited within a reasonable period, but not later than June 15, 2021, of the approval to distribute these FAQs. </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4DF90D29">
      <w:pPr>
        <w:pStyle w:val="ListParagraph"/>
        <w:tabs>
          <w:tab w:val="left" w:pos="-720"/>
        </w:tabs>
        <w:suppressAutoHyphens/>
        <w:contextualSpacing w:val="0"/>
        <w:rPr>
          <w:rFonts w:ascii="Times New Roman" w:hAnsi="Times New Roman"/>
          <w:b/>
          <w:szCs w:val="24"/>
        </w:rPr>
      </w:pPr>
    </w:p>
    <w:p w:rsidRPr="00D97CD3" w:rsidR="00222D46" w:rsidP="00222D46" w:rsidRDefault="00222D46" w14:paraId="60F8BC8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CA38BA" w:rsidRDefault="00920F63" w14:paraId="7BED2ED5" w14:textId="449E1A4A">
      <w:pPr>
        <w:tabs>
          <w:tab w:val="left" w:pos="-720"/>
        </w:tabs>
        <w:suppressAutoHyphens/>
        <w:ind w:firstLine="720"/>
        <w:rPr>
          <w:rFonts w:ascii="Times New Roman" w:hAnsi="Times New Roman"/>
          <w:b/>
          <w:szCs w:val="24"/>
        </w:rPr>
      </w:pPr>
    </w:p>
    <w:p w:rsidRPr="00D97CD3" w:rsidR="00CA38BA" w:rsidP="00CA38BA" w:rsidRDefault="00CA38BA" w14:paraId="7FC0C58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DF7460" w:rsidRDefault="00920F63" w14:paraId="7BED2ED8" w14:textId="3DB52236">
      <w:pPr>
        <w:tabs>
          <w:tab w:val="left" w:pos="-720"/>
        </w:tabs>
        <w:suppressAutoHyphens/>
        <w:ind w:firstLine="720"/>
        <w:rPr>
          <w:rFonts w:ascii="Times New Roman" w:hAnsi="Times New Roman"/>
          <w:b/>
          <w:szCs w:val="24"/>
        </w:rPr>
      </w:pPr>
    </w:p>
    <w:p w:rsidRPr="00646162" w:rsidR="00CA38BA" w:rsidP="00646162" w:rsidRDefault="00646162" w14:paraId="68EE5798" w14:textId="04EAF892">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B292D0A">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1225D" w:rsidP="00946126" w:rsidRDefault="0041225D" w14:paraId="75B1CE0B" w14:textId="413A6E1D">
      <w:pPr>
        <w:pStyle w:val="ListParagraph"/>
        <w:tabs>
          <w:tab w:val="left" w:pos="-720"/>
        </w:tabs>
        <w:suppressAutoHyphens/>
        <w:contextualSpacing w:val="0"/>
        <w:rPr>
          <w:rFonts w:ascii="Times New Roman" w:hAnsi="Times New Roman"/>
          <w:b/>
          <w:sz w:val="26"/>
          <w:szCs w:val="26"/>
        </w:rPr>
      </w:pPr>
    </w:p>
    <w:p w:rsidRPr="00190445" w:rsidR="0041225D" w:rsidP="0041225D" w:rsidRDefault="0041225D" w14:paraId="119E0485" w14:textId="630E9328">
      <w:pPr>
        <w:tabs>
          <w:tab w:val="left" w:pos="1247"/>
        </w:tabs>
        <w:suppressAutoHyphens/>
        <w:ind w:left="1170"/>
        <w:rPr>
          <w:rStyle w:val="a"/>
          <w:rFonts w:ascii="Times New Roman" w:hAnsi="Times New Roman"/>
        </w:rPr>
      </w:pPr>
      <w:r w:rsidRPr="15ABA2E8">
        <w:rPr>
          <w:rStyle w:val="a"/>
          <w:rFonts w:ascii="Times New Roman" w:hAnsi="Times New Roman"/>
        </w:rPr>
        <w:t xml:space="preserve">The estimated total number of </w:t>
      </w:r>
      <w:r w:rsidR="004A3F5B">
        <w:rPr>
          <w:rStyle w:val="a"/>
          <w:rFonts w:ascii="Times New Roman" w:hAnsi="Times New Roman"/>
        </w:rPr>
        <w:t>respondents</w:t>
      </w:r>
      <w:r w:rsidRPr="15ABA2E8">
        <w:rPr>
          <w:rStyle w:val="a"/>
          <w:rFonts w:ascii="Times New Roman" w:hAnsi="Times New Roman"/>
        </w:rPr>
        <w:t xml:space="preserve"> is 52 as all States, the Commonwealth of Puerto Rico and the District of Columbia are required to </w:t>
      </w:r>
      <w:r w:rsidR="005C6072">
        <w:rPr>
          <w:rStyle w:val="a"/>
          <w:rFonts w:ascii="Times New Roman" w:hAnsi="Times New Roman"/>
        </w:rPr>
        <w:t xml:space="preserve">meet the </w:t>
      </w:r>
      <w:r w:rsidR="00AB4F1C">
        <w:rPr>
          <w:rStyle w:val="a"/>
          <w:rFonts w:ascii="Times New Roman" w:hAnsi="Times New Roman"/>
        </w:rPr>
        <w:t>MOEquity</w:t>
      </w:r>
      <w:r w:rsidR="005C6072">
        <w:rPr>
          <w:rStyle w:val="a"/>
          <w:rFonts w:ascii="Times New Roman" w:hAnsi="Times New Roman"/>
        </w:rPr>
        <w:t xml:space="preserve"> requirements</w:t>
      </w:r>
      <w:r w:rsidRPr="15ABA2E8">
        <w:rPr>
          <w:rStyle w:val="a"/>
          <w:rFonts w:ascii="Times New Roman" w:hAnsi="Times New Roman"/>
        </w:rPr>
        <w:t xml:space="preserve">. The estimated burden includes data entry and reporting.  </w:t>
      </w:r>
      <w:r w:rsidR="009778F2">
        <w:rPr>
          <w:rStyle w:val="a"/>
          <w:rFonts w:ascii="Times New Roman" w:hAnsi="Times New Roman"/>
        </w:rPr>
        <w:t xml:space="preserve">We estimate it will take one hour for an </w:t>
      </w:r>
      <w:r w:rsidRPr="15ABA2E8">
        <w:rPr>
          <w:rStyle w:val="a"/>
          <w:rFonts w:ascii="Times New Roman" w:hAnsi="Times New Roman"/>
        </w:rPr>
        <w:t xml:space="preserve">Education Administrator, Other as noted at Education Administrators, All Other (bls.gov) </w:t>
      </w:r>
      <w:r w:rsidR="009778F2">
        <w:rPr>
          <w:rStyle w:val="a"/>
          <w:rFonts w:ascii="Times New Roman" w:hAnsi="Times New Roman"/>
        </w:rPr>
        <w:t>at</w:t>
      </w:r>
      <w:r w:rsidRPr="15ABA2E8">
        <w:rPr>
          <w:rStyle w:val="a"/>
          <w:rFonts w:ascii="Times New Roman" w:hAnsi="Times New Roman"/>
        </w:rPr>
        <w:t xml:space="preserve"> $44.30 an hour</w:t>
      </w:r>
      <w:r w:rsidR="009778F2">
        <w:rPr>
          <w:rStyle w:val="a"/>
          <w:rFonts w:ascii="Times New Roman" w:hAnsi="Times New Roman"/>
        </w:rPr>
        <w:t xml:space="preserve"> to complete this data </w:t>
      </w:r>
      <w:proofErr w:type="gramStart"/>
      <w:r w:rsidR="009778F2">
        <w:rPr>
          <w:rStyle w:val="a"/>
          <w:rFonts w:ascii="Times New Roman" w:hAnsi="Times New Roman"/>
        </w:rPr>
        <w:t>submission</w:t>
      </w:r>
      <w:proofErr w:type="gramEnd"/>
    </w:p>
    <w:p w:rsidRPr="00756FD3" w:rsidR="0041225D" w:rsidP="00946126" w:rsidRDefault="0041225D" w14:paraId="799F1A96" w14:textId="77777777">
      <w:pPr>
        <w:pStyle w:val="ListParagraph"/>
        <w:tabs>
          <w:tab w:val="left" w:pos="-720"/>
        </w:tabs>
        <w:suppressAutoHyphens/>
        <w:contextualSpacing w:val="0"/>
        <w:rPr>
          <w:rFonts w:ascii="Times New Roman" w:hAnsi="Times New Roman"/>
          <w:b/>
          <w:sz w:val="26"/>
          <w:szCs w:val="26"/>
        </w:rPr>
      </w:pP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125E02" w:rsidTr="00AB4F1C" w14:paraId="7BED2EFC" w14:textId="77777777">
        <w:trPr>
          <w:tblHeader/>
        </w:trPr>
        <w:tc>
          <w:tcPr>
            <w:tcW w:w="1345" w:type="dxa"/>
          </w:tcPr>
          <w:p w:rsidR="00125E02" w:rsidP="00FE1BAE" w:rsidRDefault="00125E02" w14:paraId="7BED2EE5" w14:textId="77777777">
            <w:pPr>
              <w:jc w:val="center"/>
              <w:rPr>
                <w:rFonts w:ascii="Times New Roman" w:hAnsi="Times New Roman"/>
                <w:sz w:val="20"/>
              </w:rPr>
            </w:pPr>
          </w:p>
          <w:p w:rsidR="00125E02" w:rsidP="00FE1BAE" w:rsidRDefault="00125E02" w14:paraId="7BED2EE6" w14:textId="77777777">
            <w:pPr>
              <w:jc w:val="center"/>
              <w:rPr>
                <w:rFonts w:ascii="Times New Roman" w:hAnsi="Times New Roman"/>
                <w:sz w:val="20"/>
              </w:rPr>
            </w:pPr>
          </w:p>
          <w:p w:rsidRPr="007F6104" w:rsidR="00125E02" w:rsidP="00FE1BAE" w:rsidRDefault="00125E02"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125E02" w:rsidP="00FE1BAE" w:rsidRDefault="00125E02"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125E02" w:rsidP="00FE1BAE" w:rsidRDefault="00125E02" w14:paraId="7BED2EEF" w14:textId="77777777">
            <w:pPr>
              <w:jc w:val="center"/>
              <w:rPr>
                <w:rFonts w:ascii="Times New Roman" w:hAnsi="Times New Roman"/>
                <w:sz w:val="20"/>
              </w:rPr>
            </w:pPr>
          </w:p>
          <w:p w:rsidR="00125E02" w:rsidP="00FE1BAE" w:rsidRDefault="00125E02" w14:paraId="7BED2EF0" w14:textId="77777777">
            <w:pPr>
              <w:jc w:val="center"/>
              <w:rPr>
                <w:rFonts w:ascii="Times New Roman" w:hAnsi="Times New Roman"/>
                <w:sz w:val="20"/>
              </w:rPr>
            </w:pPr>
          </w:p>
          <w:p w:rsidRPr="007F6104" w:rsidR="00125E02" w:rsidP="00FE1BAE" w:rsidRDefault="00125E02"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125E02" w:rsidP="00FE1BAE" w:rsidRDefault="00125E02" w14:paraId="7BED2EF2" w14:textId="77777777">
            <w:pPr>
              <w:jc w:val="center"/>
              <w:rPr>
                <w:rFonts w:ascii="Times New Roman" w:hAnsi="Times New Roman"/>
                <w:sz w:val="20"/>
              </w:rPr>
            </w:pPr>
          </w:p>
          <w:p w:rsidRPr="007F6104" w:rsidR="00125E02" w:rsidP="00FE1BAE" w:rsidRDefault="00125E02"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125E02" w:rsidP="00FE1BAE" w:rsidRDefault="00125E02" w14:paraId="7BED2EF4" w14:textId="77777777">
            <w:pPr>
              <w:jc w:val="center"/>
              <w:rPr>
                <w:rFonts w:ascii="Times New Roman" w:hAnsi="Times New Roman"/>
                <w:sz w:val="20"/>
              </w:rPr>
            </w:pPr>
          </w:p>
          <w:p w:rsidRPr="007F6104" w:rsidR="00125E02" w:rsidP="00F31BEC" w:rsidRDefault="00125E02"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125E02" w:rsidP="00FE1BAE" w:rsidRDefault="00125E02" w14:paraId="7BED2EF6" w14:textId="77777777">
            <w:pPr>
              <w:jc w:val="center"/>
              <w:rPr>
                <w:rFonts w:ascii="Times New Roman" w:hAnsi="Times New Roman"/>
                <w:sz w:val="20"/>
              </w:rPr>
            </w:pPr>
          </w:p>
          <w:p w:rsidR="00125E02" w:rsidP="00FE1BAE" w:rsidRDefault="00125E02" w14:paraId="7BED2EF7" w14:textId="77777777">
            <w:pPr>
              <w:jc w:val="center"/>
              <w:rPr>
                <w:rFonts w:ascii="Times New Roman" w:hAnsi="Times New Roman"/>
                <w:sz w:val="20"/>
              </w:rPr>
            </w:pPr>
          </w:p>
          <w:p w:rsidRPr="007F6104" w:rsidR="00125E02" w:rsidP="00FE1BAE" w:rsidRDefault="00125E02"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125E02" w:rsidP="00FE1BAE" w:rsidRDefault="00125E02" w14:paraId="7BED2EF9" w14:textId="77777777">
            <w:pPr>
              <w:jc w:val="center"/>
              <w:rPr>
                <w:rFonts w:ascii="Times New Roman" w:hAnsi="Times New Roman"/>
                <w:sz w:val="20"/>
              </w:rPr>
            </w:pPr>
          </w:p>
          <w:p w:rsidR="00125E02" w:rsidP="00FE1BAE" w:rsidRDefault="00125E02" w14:paraId="7BED2EFA" w14:textId="77777777">
            <w:pPr>
              <w:jc w:val="center"/>
              <w:rPr>
                <w:rFonts w:ascii="Times New Roman" w:hAnsi="Times New Roman"/>
                <w:sz w:val="20"/>
              </w:rPr>
            </w:pPr>
          </w:p>
          <w:p w:rsidRPr="007F6104" w:rsidR="00125E02" w:rsidP="00FE1BAE" w:rsidRDefault="00125E02"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125E02" w:rsidTr="00AB4F1C" w14:paraId="7BED2F06" w14:textId="77777777">
        <w:tc>
          <w:tcPr>
            <w:tcW w:w="1345" w:type="dxa"/>
          </w:tcPr>
          <w:p w:rsidRPr="00442E07" w:rsidR="00125E02" w:rsidP="00FE1BAE" w:rsidRDefault="00AB4F1C" w14:paraId="7BED2EFD" w14:textId="64F82253">
            <w:pPr>
              <w:rPr>
                <w:rFonts w:ascii="Times New Roman" w:hAnsi="Times New Roman"/>
                <w:szCs w:val="24"/>
              </w:rPr>
            </w:pPr>
            <w:r>
              <w:rPr>
                <w:rFonts w:ascii="Times New Roman" w:hAnsi="Times New Roman"/>
                <w:szCs w:val="24"/>
              </w:rPr>
              <w:t>MOEquity</w:t>
            </w:r>
            <w:r w:rsidR="00235C90">
              <w:rPr>
                <w:rFonts w:ascii="Times New Roman" w:hAnsi="Times New Roman"/>
                <w:szCs w:val="24"/>
              </w:rPr>
              <w:t xml:space="preserve"> Data</w:t>
            </w:r>
            <w:r w:rsidR="004B41CB">
              <w:rPr>
                <w:rFonts w:ascii="Times New Roman" w:hAnsi="Times New Roman"/>
                <w:szCs w:val="24"/>
              </w:rPr>
              <w:t xml:space="preserve"> Collection</w:t>
            </w:r>
          </w:p>
        </w:tc>
        <w:tc>
          <w:tcPr>
            <w:tcW w:w="1275" w:type="dxa"/>
          </w:tcPr>
          <w:p w:rsidRPr="00442E07" w:rsidR="00125E02" w:rsidP="009778F2" w:rsidRDefault="00125E02" w14:paraId="7BED2F00" w14:textId="14315FF9">
            <w:pPr>
              <w:jc w:val="center"/>
              <w:rPr>
                <w:rFonts w:ascii="Times New Roman" w:hAnsi="Times New Roman"/>
                <w:szCs w:val="24"/>
              </w:rPr>
            </w:pPr>
            <w:r>
              <w:rPr>
                <w:rFonts w:ascii="Times New Roman" w:hAnsi="Times New Roman"/>
                <w:szCs w:val="24"/>
              </w:rPr>
              <w:t>52</w:t>
            </w:r>
            <w:r w:rsidR="00C34767">
              <w:rPr>
                <w:rFonts w:ascii="Times New Roman" w:hAnsi="Times New Roman"/>
                <w:szCs w:val="24"/>
              </w:rPr>
              <w:t xml:space="preserve"> SEAs</w:t>
            </w:r>
          </w:p>
        </w:tc>
        <w:tc>
          <w:tcPr>
            <w:tcW w:w="1080" w:type="dxa"/>
          </w:tcPr>
          <w:p w:rsidRPr="00442E07" w:rsidR="00125E02" w:rsidP="00AB4F1C" w:rsidRDefault="00125E02" w14:paraId="7BED2F01" w14:textId="27639287">
            <w:pPr>
              <w:jc w:val="center"/>
              <w:rPr>
                <w:rFonts w:ascii="Times New Roman" w:hAnsi="Times New Roman"/>
                <w:szCs w:val="24"/>
              </w:rPr>
            </w:pPr>
            <w:r>
              <w:rPr>
                <w:rFonts w:ascii="Times New Roman" w:hAnsi="Times New Roman"/>
                <w:szCs w:val="24"/>
              </w:rPr>
              <w:t>1 each</w:t>
            </w:r>
          </w:p>
        </w:tc>
        <w:tc>
          <w:tcPr>
            <w:tcW w:w="1335" w:type="dxa"/>
          </w:tcPr>
          <w:p w:rsidRPr="00442E07" w:rsidR="00125E02" w:rsidP="009778F2" w:rsidRDefault="00125E02" w14:paraId="7BED2F02" w14:textId="1EA4DA6A">
            <w:pPr>
              <w:jc w:val="center"/>
              <w:rPr>
                <w:rFonts w:ascii="Times New Roman" w:hAnsi="Times New Roman"/>
                <w:szCs w:val="24"/>
              </w:rPr>
            </w:pPr>
            <w:r>
              <w:rPr>
                <w:rFonts w:ascii="Times New Roman" w:hAnsi="Times New Roman"/>
                <w:szCs w:val="24"/>
              </w:rPr>
              <w:t>1</w:t>
            </w:r>
            <w:r w:rsidR="00775BB9">
              <w:rPr>
                <w:rFonts w:ascii="Times New Roman" w:hAnsi="Times New Roman"/>
                <w:szCs w:val="24"/>
              </w:rPr>
              <w:t>.5</w:t>
            </w:r>
          </w:p>
        </w:tc>
        <w:tc>
          <w:tcPr>
            <w:tcW w:w="900" w:type="dxa"/>
          </w:tcPr>
          <w:p w:rsidRPr="00442E07" w:rsidR="00125E02" w:rsidP="009778F2" w:rsidRDefault="00775BB9" w14:paraId="7BED2F03" w14:textId="576CA171">
            <w:pPr>
              <w:jc w:val="center"/>
              <w:rPr>
                <w:rFonts w:ascii="Times New Roman" w:hAnsi="Times New Roman"/>
                <w:szCs w:val="24"/>
              </w:rPr>
            </w:pPr>
            <w:r>
              <w:rPr>
                <w:rFonts w:ascii="Times New Roman" w:hAnsi="Times New Roman"/>
                <w:szCs w:val="24"/>
              </w:rPr>
              <w:t>78</w:t>
            </w:r>
          </w:p>
        </w:tc>
        <w:tc>
          <w:tcPr>
            <w:tcW w:w="1530" w:type="dxa"/>
          </w:tcPr>
          <w:p w:rsidRPr="00442E07" w:rsidR="00125E02" w:rsidP="009778F2" w:rsidRDefault="00125E02" w14:paraId="7BED2F04" w14:textId="20BEF4D5">
            <w:pPr>
              <w:jc w:val="center"/>
              <w:rPr>
                <w:rFonts w:ascii="Times New Roman" w:hAnsi="Times New Roman"/>
                <w:szCs w:val="24"/>
              </w:rPr>
            </w:pPr>
            <w:r>
              <w:rPr>
                <w:rFonts w:ascii="Times New Roman" w:hAnsi="Times New Roman"/>
                <w:szCs w:val="24"/>
              </w:rPr>
              <w:t>$44.30</w:t>
            </w:r>
          </w:p>
        </w:tc>
        <w:tc>
          <w:tcPr>
            <w:tcW w:w="1350" w:type="dxa"/>
          </w:tcPr>
          <w:p w:rsidRPr="00442E07" w:rsidR="00125E02" w:rsidP="009778F2" w:rsidRDefault="00C40F53" w14:paraId="7BED2F05" w14:textId="7D7A5279">
            <w:pPr>
              <w:jc w:val="center"/>
              <w:rPr>
                <w:rFonts w:ascii="Times New Roman" w:hAnsi="Times New Roman"/>
                <w:szCs w:val="24"/>
              </w:rPr>
            </w:pPr>
            <w:r>
              <w:rPr>
                <w:rFonts w:ascii="Times New Roman" w:hAnsi="Times New Roman"/>
                <w:szCs w:val="24"/>
              </w:rPr>
              <w:t>$</w:t>
            </w:r>
            <w:r w:rsidR="00775BB9">
              <w:rPr>
                <w:rFonts w:ascii="Times New Roman" w:hAnsi="Times New Roman"/>
                <w:szCs w:val="24"/>
              </w:rPr>
              <w:t>3,455.40</w:t>
            </w:r>
          </w:p>
        </w:tc>
      </w:tr>
      <w:tr w:rsidRPr="00442E07" w:rsidR="00125E02" w:rsidTr="00AB4F1C" w14:paraId="7BED2F2E" w14:textId="77777777">
        <w:tc>
          <w:tcPr>
            <w:tcW w:w="1345" w:type="dxa"/>
          </w:tcPr>
          <w:p w:rsidRPr="00442E07" w:rsidR="00125E02" w:rsidP="00FE1BAE" w:rsidRDefault="00125E02"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125E02" w:rsidP="009778F2" w:rsidRDefault="00125E02" w14:paraId="7BED2F28" w14:textId="1298B4DC">
            <w:pPr>
              <w:jc w:val="center"/>
              <w:rPr>
                <w:rFonts w:ascii="Times New Roman" w:hAnsi="Times New Roman"/>
                <w:szCs w:val="24"/>
              </w:rPr>
            </w:pPr>
            <w:r>
              <w:rPr>
                <w:rFonts w:ascii="Times New Roman" w:hAnsi="Times New Roman"/>
                <w:szCs w:val="24"/>
              </w:rPr>
              <w:t>52</w:t>
            </w:r>
            <w:r w:rsidR="00C34767">
              <w:rPr>
                <w:rFonts w:ascii="Times New Roman" w:hAnsi="Times New Roman"/>
                <w:szCs w:val="24"/>
              </w:rPr>
              <w:t xml:space="preserve"> SEAs</w:t>
            </w:r>
          </w:p>
        </w:tc>
        <w:tc>
          <w:tcPr>
            <w:tcW w:w="1080" w:type="dxa"/>
          </w:tcPr>
          <w:p w:rsidRPr="00442E07" w:rsidR="00125E02" w:rsidP="009778F2" w:rsidRDefault="00C34767" w14:paraId="7BED2F29" w14:textId="075F2009">
            <w:pPr>
              <w:jc w:val="center"/>
              <w:rPr>
                <w:rFonts w:ascii="Times New Roman" w:hAnsi="Times New Roman"/>
                <w:szCs w:val="24"/>
              </w:rPr>
            </w:pPr>
            <w:r>
              <w:rPr>
                <w:rFonts w:ascii="Times New Roman" w:hAnsi="Times New Roman"/>
                <w:szCs w:val="24"/>
              </w:rPr>
              <w:t>1 each</w:t>
            </w:r>
          </w:p>
        </w:tc>
        <w:tc>
          <w:tcPr>
            <w:tcW w:w="1335" w:type="dxa"/>
          </w:tcPr>
          <w:p w:rsidRPr="00442E07" w:rsidR="00125E02" w:rsidP="009778F2" w:rsidRDefault="00125E02" w14:paraId="7BED2F2A" w14:textId="221E8627">
            <w:pPr>
              <w:jc w:val="center"/>
              <w:rPr>
                <w:rFonts w:ascii="Times New Roman" w:hAnsi="Times New Roman"/>
                <w:szCs w:val="24"/>
              </w:rPr>
            </w:pPr>
            <w:r>
              <w:rPr>
                <w:rFonts w:ascii="Times New Roman" w:hAnsi="Times New Roman"/>
                <w:szCs w:val="24"/>
              </w:rPr>
              <w:t>1</w:t>
            </w:r>
            <w:r w:rsidR="00775BB9">
              <w:rPr>
                <w:rFonts w:ascii="Times New Roman" w:hAnsi="Times New Roman"/>
                <w:szCs w:val="24"/>
              </w:rPr>
              <w:t>.5</w:t>
            </w:r>
          </w:p>
        </w:tc>
        <w:tc>
          <w:tcPr>
            <w:tcW w:w="900" w:type="dxa"/>
          </w:tcPr>
          <w:p w:rsidRPr="00442E07" w:rsidR="00125E02" w:rsidP="009778F2" w:rsidRDefault="00775BB9" w14:paraId="7BED2F2B" w14:textId="58BAF7C6">
            <w:pPr>
              <w:jc w:val="center"/>
              <w:rPr>
                <w:rFonts w:ascii="Times New Roman" w:hAnsi="Times New Roman"/>
                <w:szCs w:val="24"/>
              </w:rPr>
            </w:pPr>
            <w:r>
              <w:rPr>
                <w:rFonts w:ascii="Times New Roman" w:hAnsi="Times New Roman"/>
                <w:szCs w:val="24"/>
              </w:rPr>
              <w:t>78</w:t>
            </w:r>
          </w:p>
        </w:tc>
        <w:tc>
          <w:tcPr>
            <w:tcW w:w="1530" w:type="dxa"/>
          </w:tcPr>
          <w:p w:rsidRPr="00442E07" w:rsidR="00125E02" w:rsidP="009778F2" w:rsidRDefault="00C40F53" w14:paraId="7BED2F2C" w14:textId="7D6E7387">
            <w:pPr>
              <w:jc w:val="center"/>
              <w:rPr>
                <w:rFonts w:ascii="Times New Roman" w:hAnsi="Times New Roman"/>
                <w:szCs w:val="24"/>
              </w:rPr>
            </w:pPr>
            <w:r>
              <w:rPr>
                <w:rFonts w:ascii="Times New Roman" w:hAnsi="Times New Roman"/>
                <w:szCs w:val="24"/>
              </w:rPr>
              <w:t>$44.30</w:t>
            </w:r>
          </w:p>
        </w:tc>
        <w:tc>
          <w:tcPr>
            <w:tcW w:w="1350" w:type="dxa"/>
          </w:tcPr>
          <w:p w:rsidRPr="00442E07" w:rsidR="00125E02" w:rsidP="009778F2" w:rsidRDefault="00C40F53" w14:paraId="7BED2F2D" w14:textId="17C03EAC">
            <w:pPr>
              <w:jc w:val="center"/>
              <w:rPr>
                <w:rFonts w:ascii="Times New Roman" w:hAnsi="Times New Roman"/>
                <w:szCs w:val="24"/>
              </w:rPr>
            </w:pPr>
            <w:r>
              <w:rPr>
                <w:rFonts w:ascii="Times New Roman" w:hAnsi="Times New Roman"/>
                <w:szCs w:val="24"/>
              </w:rPr>
              <w:t>$</w:t>
            </w:r>
            <w:r w:rsidR="00775BB9">
              <w:rPr>
                <w:rFonts w:ascii="Times New Roman" w:hAnsi="Times New Roman"/>
                <w:szCs w:val="24"/>
              </w:rPr>
              <w:t>3,455.40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BED2F3C" w14:textId="52DB358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ED7195" w:rsidR="0093736C" w:rsidP="00AD381B" w:rsidRDefault="0093736C" w14:paraId="3EA0522E" w14:textId="77777777">
      <w:pPr>
        <w:tabs>
          <w:tab w:val="left" w:pos="-720"/>
        </w:tabs>
        <w:suppressAutoHyphens/>
        <w:rPr>
          <w:rFonts w:ascii="Times New Roman" w:hAnsi="Times New Roman"/>
          <w:b/>
          <w:szCs w:val="24"/>
        </w:rPr>
      </w:pPr>
    </w:p>
    <w:p w:rsidRPr="0093736C" w:rsidR="0093736C" w:rsidP="0093736C" w:rsidRDefault="0093736C" w14:paraId="43696926" w14:textId="165841A6">
      <w:pPr>
        <w:tabs>
          <w:tab w:val="left" w:pos="-720"/>
          <w:tab w:val="left" w:pos="1077"/>
        </w:tabs>
        <w:ind w:left="720"/>
        <w:rPr>
          <w:rFonts w:ascii="Times New Roman" w:hAnsi="Times New Roman"/>
          <w:szCs w:val="24"/>
        </w:rPr>
      </w:pPr>
      <w:r w:rsidRPr="0093736C">
        <w:rPr>
          <w:rFonts w:ascii="Times New Roman" w:hAnsi="Times New Roman"/>
          <w:szCs w:val="24"/>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t>
      </w:r>
      <w:r w:rsidRPr="0093736C">
        <w:rPr>
          <w:rFonts w:ascii="Times New Roman" w:hAnsi="Times New Roman"/>
          <w:szCs w:val="24"/>
        </w:rPr>
        <w:lastRenderedPageBreak/>
        <w:t xml:space="preserve">will not create costs associated with generating, maintaining, and disclosing or providing the information that is not already identified in question 12 of this supporting statement. </w:t>
      </w:r>
    </w:p>
    <w:p w:rsidR="00043C32" w:rsidP="0093736C" w:rsidRDefault="00043C32" w14:paraId="7BED2F3D" w14:textId="3DF3ADA6">
      <w:pPr>
        <w:tabs>
          <w:tab w:val="left" w:pos="-720"/>
          <w:tab w:val="left" w:pos="1077"/>
        </w:tabs>
        <w:suppressAutoHyphens/>
        <w:rPr>
          <w:rFonts w:ascii="Times New Roman" w:hAnsi="Times New Roman"/>
          <w:szCs w:val="24"/>
        </w:rPr>
      </w:pPr>
    </w:p>
    <w:p w:rsidR="0093736C" w:rsidP="00AD381B" w:rsidRDefault="0093736C" w14:paraId="09968C98" w14:textId="6F9C5CFC">
      <w:pPr>
        <w:tabs>
          <w:tab w:val="left" w:pos="-720"/>
        </w:tabs>
        <w:suppressAutoHyphens/>
        <w:rPr>
          <w:rFonts w:ascii="Times New Roman" w:hAnsi="Times New Roman"/>
          <w:szCs w:val="24"/>
        </w:rPr>
      </w:pPr>
    </w:p>
    <w:p w:rsidR="0093736C" w:rsidP="00AD381B" w:rsidRDefault="0093736C" w14:paraId="5CA83179"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93736C" w:rsidRDefault="0093736C" w14:paraId="7BED2F3F" w14:textId="53AAAE4E">
      <w:pPr>
        <w:tabs>
          <w:tab w:val="left" w:pos="-720"/>
          <w:tab w:val="left" w:pos="939"/>
        </w:tabs>
        <w:suppressAutoHyphens/>
        <w:rPr>
          <w:rFonts w:ascii="Times New Roman" w:hAnsi="Times New Roman"/>
          <w:szCs w:val="24"/>
        </w:rPr>
      </w:pPr>
      <w:r>
        <w:rPr>
          <w:rFonts w:ascii="Times New Roman" w:hAnsi="Times New Roman"/>
          <w:szCs w:val="24"/>
        </w:rPr>
        <w:tab/>
      </w:r>
    </w:p>
    <w:p w:rsidRPr="00D97CD3" w:rsidR="00620F0A" w:rsidP="00620F0A" w:rsidRDefault="00620F0A" w14:paraId="1E737EB1" w14:textId="77777777">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$289.59.  This includes the salaries of the employees who will review the submissions.</w:t>
      </w:r>
      <w:r w:rsidRPr="00D97CD3">
        <w:rPr>
          <w:rFonts w:ascii="Times New Roman" w:hAnsi="Times New Roman"/>
        </w:rPr>
        <w:t xml:space="preserve"> </w:t>
      </w:r>
    </w:p>
    <w:p w:rsidRPr="00D97CD3" w:rsidR="00620F0A" w:rsidP="00620F0A" w:rsidRDefault="00620F0A" w14:paraId="4FD0168E"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620F0A" w:rsidTr="00E12EA4" w14:paraId="5870F186" w14:textId="77777777">
        <w:tc>
          <w:tcPr>
            <w:tcW w:w="1170" w:type="dxa"/>
          </w:tcPr>
          <w:p w:rsidRPr="00A75CFC" w:rsidR="00620F0A" w:rsidP="00E12EA4" w:rsidRDefault="00620F0A" w14:paraId="7CFE1FA5"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620F0A" w:rsidP="00E12EA4" w:rsidRDefault="00620F0A" w14:paraId="3C1109E2"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620F0A" w:rsidP="00E12EA4" w:rsidRDefault="00620F0A" w14:paraId="74B4F033"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620F0A" w:rsidP="00E12EA4" w:rsidRDefault="00620F0A" w14:paraId="5C6FD135"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620F0A" w:rsidP="00E12EA4" w:rsidRDefault="00620F0A" w14:paraId="48B9C1AF"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620F0A" w:rsidP="00E12EA4" w:rsidRDefault="00620F0A" w14:paraId="194831D7" w14:textId="77777777">
            <w:pPr>
              <w:tabs>
                <w:tab w:val="left" w:pos="-4050"/>
                <w:tab w:val="left" w:pos="2340"/>
                <w:tab w:val="right" w:pos="9588"/>
              </w:tabs>
              <w:rPr>
                <w:rFonts w:ascii="Times New Roman" w:hAnsi="Times New Roman"/>
                <w:bCs/>
              </w:rPr>
            </w:pPr>
          </w:p>
        </w:tc>
        <w:tc>
          <w:tcPr>
            <w:tcW w:w="1391" w:type="dxa"/>
          </w:tcPr>
          <w:p w:rsidRPr="00A75CFC" w:rsidR="00620F0A" w:rsidP="00E12EA4" w:rsidRDefault="00620F0A" w14:paraId="01ACC1BA"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620F0A" w:rsidP="00E12EA4" w:rsidRDefault="00620F0A" w14:paraId="5B90AE06"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620F0A" w:rsidTr="00E12EA4" w14:paraId="0A794033" w14:textId="77777777">
        <w:tc>
          <w:tcPr>
            <w:tcW w:w="1170" w:type="dxa"/>
          </w:tcPr>
          <w:p w:rsidRPr="00A75CFC" w:rsidR="00620F0A" w:rsidP="00E12EA4" w:rsidRDefault="00620F0A" w14:paraId="7FEE8E3F"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620F0A" w:rsidP="00E12EA4" w:rsidRDefault="00620F0A" w14:paraId="7DD40EA7" w14:textId="77777777">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620F0A" w:rsidP="00E12EA4" w:rsidRDefault="00620F0A" w14:paraId="4B4321F7" w14:textId="77777777">
            <w:pPr>
              <w:tabs>
                <w:tab w:val="left" w:pos="-4050"/>
                <w:tab w:val="left" w:pos="2340"/>
                <w:tab w:val="right" w:pos="9588"/>
              </w:tabs>
              <w:jc w:val="center"/>
              <w:rPr>
                <w:rFonts w:ascii="Times New Roman" w:hAnsi="Times New Roman"/>
                <w:bCs/>
              </w:rPr>
            </w:pPr>
          </w:p>
          <w:p w:rsidRPr="00A75CFC" w:rsidR="00620F0A" w:rsidP="00E12EA4" w:rsidRDefault="00620F0A" w14:paraId="697ADFF6" w14:textId="77777777">
            <w:pPr>
              <w:tabs>
                <w:tab w:val="left" w:pos="-4050"/>
                <w:tab w:val="left" w:pos="2340"/>
                <w:tab w:val="right" w:pos="9588"/>
              </w:tabs>
              <w:jc w:val="center"/>
              <w:rPr>
                <w:rFonts w:ascii="Times New Roman" w:hAnsi="Times New Roman"/>
                <w:bCs/>
              </w:rPr>
            </w:pPr>
          </w:p>
        </w:tc>
        <w:tc>
          <w:tcPr>
            <w:tcW w:w="1261" w:type="dxa"/>
          </w:tcPr>
          <w:p w:rsidRPr="00A75CFC" w:rsidR="00620F0A" w:rsidP="00E12EA4" w:rsidRDefault="00620F0A" w14:paraId="29EEDB67"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Pr="00A75CFC" w:rsidR="00620F0A" w:rsidP="00E12EA4" w:rsidRDefault="00620F0A" w14:paraId="4B63BBA2" w14:textId="4A341BE0">
            <w:pPr>
              <w:tabs>
                <w:tab w:val="left" w:pos="-4050"/>
                <w:tab w:val="left" w:pos="2340"/>
                <w:tab w:val="right" w:pos="9588"/>
              </w:tabs>
              <w:jc w:val="center"/>
              <w:rPr>
                <w:rFonts w:ascii="Times New Roman" w:hAnsi="Times New Roman"/>
                <w:bCs/>
              </w:rPr>
            </w:pPr>
            <w:r>
              <w:rPr>
                <w:rFonts w:ascii="Times New Roman" w:hAnsi="Times New Roman"/>
                <w:bCs/>
              </w:rPr>
              <w:t>1</w:t>
            </w:r>
            <w:r w:rsidR="00EA4BA6">
              <w:rPr>
                <w:rFonts w:ascii="Times New Roman" w:hAnsi="Times New Roman"/>
                <w:bCs/>
              </w:rPr>
              <w:t>.5</w:t>
            </w:r>
          </w:p>
        </w:tc>
        <w:tc>
          <w:tcPr>
            <w:tcW w:w="1391" w:type="dxa"/>
          </w:tcPr>
          <w:p w:rsidRPr="00A75CFC" w:rsidR="00620F0A" w:rsidP="00E12EA4" w:rsidRDefault="004C2647" w14:paraId="4C221F0D" w14:textId="25AD8F10">
            <w:pPr>
              <w:tabs>
                <w:tab w:val="left" w:pos="-4050"/>
                <w:tab w:val="left" w:pos="2340"/>
                <w:tab w:val="right" w:pos="9588"/>
              </w:tabs>
              <w:jc w:val="center"/>
              <w:rPr>
                <w:rFonts w:ascii="Times New Roman" w:hAnsi="Times New Roman"/>
                <w:bCs/>
              </w:rPr>
            </w:pPr>
            <w:r>
              <w:rPr>
                <w:rFonts w:ascii="Times New Roman" w:hAnsi="Times New Roman"/>
                <w:bCs/>
              </w:rPr>
              <w:t>15</w:t>
            </w:r>
          </w:p>
          <w:p w:rsidRPr="00A75CFC" w:rsidR="00620F0A" w:rsidP="00E12EA4" w:rsidRDefault="00620F0A" w14:paraId="540E1076" w14:textId="77777777">
            <w:pPr>
              <w:tabs>
                <w:tab w:val="left" w:pos="-4050"/>
                <w:tab w:val="left" w:pos="2340"/>
                <w:tab w:val="right" w:pos="9588"/>
              </w:tabs>
              <w:jc w:val="center"/>
              <w:rPr>
                <w:rFonts w:ascii="Times New Roman" w:hAnsi="Times New Roman"/>
                <w:bCs/>
              </w:rPr>
            </w:pPr>
          </w:p>
        </w:tc>
        <w:tc>
          <w:tcPr>
            <w:tcW w:w="1391" w:type="dxa"/>
          </w:tcPr>
          <w:p w:rsidRPr="00A75CFC" w:rsidR="00620F0A" w:rsidP="00E12EA4" w:rsidRDefault="00620F0A" w14:paraId="3A9A576F" w14:textId="77777777">
            <w:pPr>
              <w:tabs>
                <w:tab w:val="left" w:pos="-4050"/>
                <w:tab w:val="left" w:pos="2340"/>
                <w:tab w:val="right" w:pos="9588"/>
              </w:tabs>
              <w:jc w:val="center"/>
              <w:rPr>
                <w:rFonts w:ascii="Times New Roman" w:hAnsi="Times New Roman"/>
                <w:bCs/>
              </w:rPr>
            </w:pPr>
            <w:bookmarkStart w:name="OLE_LINK1" w:id="0"/>
            <w:r w:rsidRPr="00042D47">
              <w:rPr>
                <w:rFonts w:ascii="Times New Roman" w:hAnsi="Times New Roman"/>
                <w:bCs/>
              </w:rPr>
              <w:t>$41.37</w:t>
            </w:r>
          </w:p>
          <w:bookmarkEnd w:id="0"/>
          <w:p w:rsidRPr="00A75CFC" w:rsidR="00620F0A" w:rsidP="00E12EA4" w:rsidRDefault="00620F0A" w14:paraId="4E190BA0" w14:textId="77777777">
            <w:pPr>
              <w:tabs>
                <w:tab w:val="left" w:pos="-4050"/>
                <w:tab w:val="left" w:pos="2340"/>
                <w:tab w:val="right" w:pos="9588"/>
              </w:tabs>
              <w:jc w:val="center"/>
              <w:rPr>
                <w:rFonts w:ascii="Times New Roman" w:hAnsi="Times New Roman"/>
                <w:bCs/>
              </w:rPr>
            </w:pPr>
          </w:p>
          <w:p w:rsidRPr="00A75CFC" w:rsidR="00620F0A" w:rsidP="00E12EA4" w:rsidRDefault="00620F0A" w14:paraId="31DFCBD9" w14:textId="77777777">
            <w:pPr>
              <w:tabs>
                <w:tab w:val="left" w:pos="-4050"/>
                <w:tab w:val="left" w:pos="2340"/>
                <w:tab w:val="right" w:pos="9588"/>
              </w:tabs>
              <w:jc w:val="center"/>
              <w:rPr>
                <w:rFonts w:ascii="Times New Roman" w:hAnsi="Times New Roman"/>
                <w:bCs/>
              </w:rPr>
            </w:pPr>
          </w:p>
        </w:tc>
        <w:tc>
          <w:tcPr>
            <w:tcW w:w="1522" w:type="dxa"/>
          </w:tcPr>
          <w:p w:rsidRPr="00A75CFC" w:rsidR="00620F0A" w:rsidP="00E12EA4" w:rsidRDefault="00620F0A" w14:paraId="719C0BB0" w14:textId="0BC87536">
            <w:pPr>
              <w:tabs>
                <w:tab w:val="left" w:pos="-4050"/>
                <w:tab w:val="left" w:pos="2340"/>
                <w:tab w:val="right" w:pos="9588"/>
              </w:tabs>
              <w:jc w:val="center"/>
              <w:rPr>
                <w:rFonts w:ascii="Times New Roman" w:hAnsi="Times New Roman"/>
                <w:bCs/>
              </w:rPr>
            </w:pPr>
            <w:r>
              <w:rPr>
                <w:rFonts w:ascii="Times New Roman" w:hAnsi="Times New Roman"/>
                <w:bCs/>
              </w:rPr>
              <w:t>$</w:t>
            </w:r>
            <w:r w:rsidR="00EA4BA6">
              <w:rPr>
                <w:rFonts w:ascii="Times New Roman" w:hAnsi="Times New Roman"/>
                <w:bCs/>
              </w:rPr>
              <w:t>620.55</w:t>
            </w:r>
          </w:p>
        </w:tc>
      </w:tr>
    </w:tbl>
    <w:p w:rsidR="0093736C" w:rsidP="0093736C" w:rsidRDefault="0093736C" w14:paraId="2771BF78" w14:textId="77777777">
      <w:pPr>
        <w:tabs>
          <w:tab w:val="left" w:pos="-720"/>
          <w:tab w:val="left" w:pos="939"/>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A50F78" w:rsidP="00800D30" w:rsidRDefault="00A50F78" w14:paraId="159956FF"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0278FDD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36725" w:rsidP="00800D30" w:rsidRDefault="00436725" w14:paraId="76AF9033" w14:textId="483BE5F9">
      <w:pPr>
        <w:pStyle w:val="ListParagraph"/>
        <w:tabs>
          <w:tab w:val="left" w:pos="-720"/>
        </w:tabs>
        <w:suppressAutoHyphens/>
        <w:contextualSpacing w:val="0"/>
        <w:rPr>
          <w:rFonts w:ascii="Times New Roman" w:hAnsi="Times New Roman"/>
          <w:b/>
          <w:sz w:val="26"/>
          <w:szCs w:val="26"/>
        </w:rPr>
      </w:pPr>
    </w:p>
    <w:p w:rsidRPr="00AB4F1C" w:rsidR="00436725" w:rsidP="00436725" w:rsidRDefault="00436725" w14:paraId="36609E68" w14:textId="143CA719">
      <w:pPr>
        <w:tabs>
          <w:tab w:val="left" w:pos="-720"/>
        </w:tabs>
        <w:suppressAutoHyphens/>
        <w:rPr>
          <w:rFonts w:ascii="Times New Roman" w:hAnsi="Times New Roman"/>
          <w:bCs/>
          <w:szCs w:val="24"/>
        </w:rPr>
      </w:pPr>
      <w:r w:rsidRPr="00AB4F1C">
        <w:rPr>
          <w:rFonts w:ascii="Times New Roman" w:hAnsi="Times New Roman"/>
          <w:bCs/>
          <w:szCs w:val="24"/>
        </w:rPr>
        <w:t>This i</w:t>
      </w:r>
      <w:r>
        <w:rPr>
          <w:rFonts w:ascii="Times New Roman" w:hAnsi="Times New Roman"/>
          <w:bCs/>
          <w:szCs w:val="24"/>
        </w:rPr>
        <w:t>s a new emergency collection request. The burden increase is a program change due to a new statute, the ARP Act</w:t>
      </w:r>
      <w:r w:rsidR="004C2647">
        <w:rPr>
          <w:rFonts w:ascii="Times New Roman" w:hAnsi="Times New Roman"/>
          <w:bCs/>
          <w:szCs w:val="24"/>
        </w:rPr>
        <w:t>, which</w:t>
      </w:r>
      <w:r>
        <w:rPr>
          <w:rFonts w:ascii="Times New Roman" w:hAnsi="Times New Roman"/>
          <w:bCs/>
          <w:szCs w:val="24"/>
        </w:rPr>
        <w:t xml:space="preserve"> requires SEA and LEA ARP ESSER fund recipients to meet the MOEquity requirements.</w:t>
      </w:r>
    </w:p>
    <w:p w:rsidR="00436725" w:rsidP="00800D30" w:rsidRDefault="00436725" w14:paraId="3CF24C29" w14:textId="59827B35">
      <w:pPr>
        <w:pStyle w:val="ListParagraph"/>
        <w:tabs>
          <w:tab w:val="left" w:pos="-720"/>
        </w:tabs>
        <w:suppressAutoHyphens/>
        <w:contextualSpacing w:val="0"/>
        <w:rPr>
          <w:rFonts w:ascii="Times New Roman" w:hAnsi="Times New Roman"/>
          <w:b/>
          <w:sz w:val="26"/>
          <w:szCs w:val="26"/>
        </w:rPr>
      </w:pPr>
    </w:p>
    <w:p w:rsidRPr="00756FD3" w:rsidR="00436725" w:rsidP="00800D30" w:rsidRDefault="00436725" w14:paraId="7DBD7F42"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775BB9" w14:paraId="7BED2F4B" w14:textId="45311ADC">
            <w:pPr>
              <w:tabs>
                <w:tab w:val="left" w:pos="-720"/>
              </w:tabs>
              <w:suppressAutoHyphens/>
              <w:rPr>
                <w:rFonts w:ascii="Times New Roman" w:hAnsi="Times New Roman"/>
                <w:b/>
                <w:szCs w:val="24"/>
              </w:rPr>
            </w:pPr>
            <w:r>
              <w:rPr>
                <w:rFonts w:ascii="Times New Roman" w:hAnsi="Times New Roman"/>
                <w:b/>
                <w:szCs w:val="24"/>
              </w:rPr>
              <w:t>78</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033CB6" w14:paraId="7BED2F50" w14:textId="6C36B62D">
            <w:pPr>
              <w:tabs>
                <w:tab w:val="left" w:pos="-720"/>
              </w:tabs>
              <w:suppressAutoHyphens/>
              <w:rPr>
                <w:rFonts w:ascii="Times New Roman" w:hAnsi="Times New Roman"/>
                <w:b/>
                <w:szCs w:val="24"/>
              </w:rPr>
            </w:pPr>
            <w:r>
              <w:rPr>
                <w:rFonts w:ascii="Times New Roman" w:hAnsi="Times New Roman"/>
                <w:b/>
                <w:szCs w:val="24"/>
              </w:rPr>
              <w:t>52</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AB4F1C" w:rsidTr="0052073E" w14:paraId="7BED2F58" w14:textId="77777777">
        <w:tc>
          <w:tcPr>
            <w:tcW w:w="2048" w:type="dxa"/>
          </w:tcPr>
          <w:p w:rsidR="00AB4F1C" w:rsidP="00AB4F1C" w:rsidRDefault="00AB4F1C"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AB4F1C" w:rsidR="00AB4F1C" w:rsidP="00AB4F1C" w:rsidRDefault="00AB4F1C" w14:paraId="7BED2F55" w14:textId="07E0439D">
            <w:pPr>
              <w:tabs>
                <w:tab w:val="left" w:pos="-720"/>
              </w:tabs>
              <w:suppressAutoHyphens/>
              <w:rPr>
                <w:rFonts w:ascii="Times New Roman" w:hAnsi="Times New Roman"/>
                <w:b/>
                <w:bCs/>
                <w:szCs w:val="24"/>
              </w:rPr>
            </w:pPr>
            <w:r w:rsidRPr="00AB4F1C">
              <w:rPr>
                <w:rFonts w:ascii="Times New Roman" w:hAnsi="Times New Roman"/>
                <w:b/>
                <w:bCs/>
                <w:szCs w:val="24"/>
              </w:rPr>
              <w:t>$</w:t>
            </w:r>
            <w:r w:rsidR="00775BB9">
              <w:rPr>
                <w:rFonts w:ascii="Times New Roman" w:hAnsi="Times New Roman"/>
                <w:b/>
                <w:bCs/>
                <w:szCs w:val="24"/>
              </w:rPr>
              <w:t>3,455.40</w:t>
            </w:r>
          </w:p>
        </w:tc>
        <w:tc>
          <w:tcPr>
            <w:tcW w:w="2829" w:type="dxa"/>
          </w:tcPr>
          <w:p w:rsidR="00AB4F1C" w:rsidP="00AB4F1C" w:rsidRDefault="00AB4F1C" w14:paraId="7BED2F56" w14:textId="77777777">
            <w:pPr>
              <w:tabs>
                <w:tab w:val="left" w:pos="-720"/>
              </w:tabs>
              <w:suppressAutoHyphens/>
              <w:rPr>
                <w:rFonts w:ascii="Times New Roman" w:hAnsi="Times New Roman"/>
                <w:b/>
                <w:szCs w:val="24"/>
              </w:rPr>
            </w:pPr>
          </w:p>
        </w:tc>
        <w:tc>
          <w:tcPr>
            <w:tcW w:w="2520" w:type="dxa"/>
          </w:tcPr>
          <w:p w:rsidR="00AB4F1C" w:rsidP="00AB4F1C" w:rsidRDefault="00AB4F1C" w14:paraId="7BED2F57" w14:textId="77777777">
            <w:pPr>
              <w:tabs>
                <w:tab w:val="left" w:pos="-720"/>
              </w:tabs>
              <w:suppressAutoHyphens/>
              <w:rPr>
                <w:rFonts w:ascii="Times New Roman" w:hAnsi="Times New Roman"/>
                <w:b/>
                <w:szCs w:val="24"/>
              </w:rPr>
            </w:pPr>
          </w:p>
        </w:tc>
      </w:tr>
    </w:tbl>
    <w:p w:rsidRPr="00AB4F1C" w:rsidR="00F27AAF" w:rsidP="00534B4A" w:rsidRDefault="00F27AAF" w14:paraId="7BED2F59" w14:textId="3799683D">
      <w:pPr>
        <w:tabs>
          <w:tab w:val="left" w:pos="-720"/>
        </w:tabs>
        <w:suppressAutoHyphens/>
        <w:rPr>
          <w:rFonts w:ascii="Times New Roman" w:hAnsi="Times New Roman"/>
          <w:bCs/>
          <w:szCs w:val="24"/>
        </w:rPr>
      </w:pPr>
    </w:p>
    <w:p w:rsidRPr="00AB4F1C" w:rsidR="00A964A1" w:rsidP="00534B4A" w:rsidRDefault="00A964A1" w14:paraId="1340B405" w14:textId="24E64924">
      <w:pPr>
        <w:tabs>
          <w:tab w:val="left" w:pos="-720"/>
        </w:tabs>
        <w:suppressAutoHyphens/>
        <w:rPr>
          <w:rFonts w:ascii="Times New Roman" w:hAnsi="Times New Roman"/>
          <w:bCs/>
          <w:szCs w:val="24"/>
        </w:rPr>
      </w:pPr>
      <w:r w:rsidRPr="00AB4F1C">
        <w:rPr>
          <w:rFonts w:ascii="Times New Roman" w:hAnsi="Times New Roman"/>
          <w:bCs/>
          <w:szCs w:val="24"/>
        </w:rPr>
        <w:t>This i</w:t>
      </w:r>
      <w:r w:rsidR="00920EE8">
        <w:rPr>
          <w:rFonts w:ascii="Times New Roman" w:hAnsi="Times New Roman"/>
          <w:bCs/>
          <w:szCs w:val="24"/>
        </w:rPr>
        <w:t xml:space="preserve">s a new emergency collection request. </w:t>
      </w:r>
      <w:r w:rsidR="006A1634">
        <w:rPr>
          <w:rFonts w:ascii="Times New Roman" w:hAnsi="Times New Roman"/>
          <w:bCs/>
          <w:szCs w:val="24"/>
        </w:rPr>
        <w:t xml:space="preserve">The burden increase is a program change due to </w:t>
      </w:r>
      <w:r w:rsidR="00147102">
        <w:rPr>
          <w:rFonts w:ascii="Times New Roman" w:hAnsi="Times New Roman"/>
          <w:bCs/>
          <w:szCs w:val="24"/>
        </w:rPr>
        <w:t>a new statute, the ARP Act</w:t>
      </w:r>
      <w:r w:rsidR="004C2647">
        <w:rPr>
          <w:rFonts w:ascii="Times New Roman" w:hAnsi="Times New Roman"/>
          <w:bCs/>
          <w:szCs w:val="24"/>
        </w:rPr>
        <w:t>, which</w:t>
      </w:r>
      <w:r w:rsidR="001C0A04">
        <w:rPr>
          <w:rFonts w:ascii="Times New Roman" w:hAnsi="Times New Roman"/>
          <w:bCs/>
          <w:szCs w:val="24"/>
        </w:rPr>
        <w:t xml:space="preserve"> requires </w:t>
      </w:r>
      <w:r w:rsidR="00D53BD1">
        <w:rPr>
          <w:rFonts w:ascii="Times New Roman" w:hAnsi="Times New Roman"/>
          <w:bCs/>
          <w:szCs w:val="24"/>
        </w:rPr>
        <w:t>SE</w:t>
      </w:r>
      <w:r w:rsidR="00C837C7">
        <w:rPr>
          <w:rFonts w:ascii="Times New Roman" w:hAnsi="Times New Roman"/>
          <w:bCs/>
          <w:szCs w:val="24"/>
        </w:rPr>
        <w:t xml:space="preserve">A and LEA ARP ESSER fund </w:t>
      </w:r>
      <w:r w:rsidR="00AB4F1C">
        <w:rPr>
          <w:rFonts w:ascii="Times New Roman" w:hAnsi="Times New Roman"/>
          <w:bCs/>
          <w:szCs w:val="24"/>
        </w:rPr>
        <w:t>recipients</w:t>
      </w:r>
      <w:r w:rsidR="00D53BD1">
        <w:rPr>
          <w:rFonts w:ascii="Times New Roman" w:hAnsi="Times New Roman"/>
          <w:bCs/>
          <w:szCs w:val="24"/>
        </w:rPr>
        <w:t xml:space="preserve"> to meet the MOEquity requirements</w:t>
      </w:r>
      <w:r w:rsidR="00AB4F1C">
        <w:rPr>
          <w:rFonts w:ascii="Times New Roman" w:hAnsi="Times New Roman"/>
          <w:bCs/>
          <w:szCs w:val="24"/>
        </w:rPr>
        <w:t>.</w:t>
      </w: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7D6285" w:rsidRDefault="00534B4A" w14:paraId="7BED2F5C" w14:textId="0552609F">
      <w:pPr>
        <w:tabs>
          <w:tab w:val="left" w:pos="-720"/>
        </w:tabs>
        <w:suppressAutoHyphens/>
        <w:ind w:firstLine="720"/>
        <w:rPr>
          <w:rFonts w:ascii="Times New Roman" w:hAnsi="Times New Roman"/>
          <w:szCs w:val="24"/>
        </w:rPr>
      </w:pPr>
    </w:p>
    <w:p w:rsidRPr="00941B55" w:rsidR="007D6285" w:rsidP="007D6285" w:rsidRDefault="007D6285" w14:paraId="010F4B0E" w14:textId="1E49B9DF">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Pr>
          <w:rFonts w:ascii="Times New Roman" w:hAnsi="Times New Roman"/>
        </w:rPr>
        <w:t xml:space="preserve">may be </w:t>
      </w:r>
      <w:r w:rsidRPr="00941B55">
        <w:rPr>
          <w:rFonts w:ascii="Times New Roman" w:hAnsi="Times New Roman"/>
        </w:rPr>
        <w:t>published</w:t>
      </w:r>
      <w:r>
        <w:rPr>
          <w:rFonts w:ascii="Times New Roman" w:hAnsi="Times New Roman"/>
        </w:rPr>
        <w:t xml:space="preserve"> in conjunction with subsequent data collected on annual </w:t>
      </w:r>
      <w:r w:rsidR="00AB4F1C">
        <w:rPr>
          <w:rFonts w:ascii="Times New Roman" w:hAnsi="Times New Roman"/>
        </w:rPr>
        <w:t>MOEquity</w:t>
      </w:r>
      <w:r>
        <w:rPr>
          <w:rFonts w:ascii="Times New Roman" w:hAnsi="Times New Roman"/>
        </w:rPr>
        <w:t xml:space="preserve"> levels</w:t>
      </w:r>
      <w:r w:rsidRPr="00941B55">
        <w:rPr>
          <w:rFonts w:ascii="Times New Roman" w:hAnsi="Times New Roman"/>
        </w:rPr>
        <w:t>.</w:t>
      </w:r>
    </w:p>
    <w:p w:rsidR="007D6285" w:rsidP="007D6285" w:rsidRDefault="007D6285" w14:paraId="44516151" w14:textId="77777777">
      <w:pPr>
        <w:tabs>
          <w:tab w:val="left" w:pos="-720"/>
        </w:tabs>
        <w:suppressAutoHyphens/>
        <w:ind w:firstLine="720"/>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F1249" w:rsidRDefault="00534B4A" w14:paraId="7BED2F5F" w14:textId="1FC8A0E7">
      <w:pPr>
        <w:tabs>
          <w:tab w:val="left" w:pos="-720"/>
        </w:tabs>
        <w:suppressAutoHyphens/>
        <w:ind w:left="360" w:firstLine="720"/>
        <w:rPr>
          <w:rFonts w:ascii="Times New Roman" w:hAnsi="Times New Roman"/>
          <w:b/>
          <w:szCs w:val="24"/>
        </w:rPr>
      </w:pPr>
    </w:p>
    <w:p w:rsidRPr="00941B55" w:rsidR="005F1249" w:rsidP="005F1249" w:rsidRDefault="005F1249" w14:paraId="772B3C81"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1DC9DE8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67948" w:rsidP="00967948" w:rsidRDefault="00967948" w14:paraId="646A44CB" w14:textId="5BDE0D97">
      <w:pPr>
        <w:rPr>
          <w:rStyle w:val="a"/>
          <w:rFonts w:ascii="Times New Roman" w:hAnsi="Times New Roman"/>
          <w:b/>
          <w:szCs w:val="24"/>
        </w:rPr>
      </w:pPr>
    </w:p>
    <w:p w:rsidRPr="00967948" w:rsidR="00967948" w:rsidP="00967948" w:rsidRDefault="00967948" w14:paraId="61D924C3" w14:textId="4BB887B6">
      <w:pPr>
        <w:pStyle w:val="ListParagraph"/>
        <w:suppressAutoHyphens/>
        <w:spacing w:line="240" w:lineRule="exact"/>
        <w:rPr>
          <w:rFonts w:ascii="Times New Roman" w:hAnsi="Times New Roman"/>
        </w:rPr>
      </w:pPr>
      <w:r w:rsidRPr="00967948">
        <w:rPr>
          <w:rFonts w:ascii="Times New Roman" w:hAnsi="Times New Roman"/>
        </w:rPr>
        <w:t xml:space="preserve">There are no exceptions to the certification statement identified in the Certification of Paperwork Reduction Act. </w:t>
      </w:r>
    </w:p>
    <w:p w:rsidRPr="00967948" w:rsidR="00967948" w:rsidP="00967948" w:rsidRDefault="00967948" w14:paraId="70BC3EA2" w14:textId="62642840">
      <w:pPr>
        <w:pStyle w:val="ListParagraph"/>
        <w:suppressAutoHyphens/>
        <w:spacing w:line="240" w:lineRule="exact"/>
        <w:rPr>
          <w:rFonts w:ascii="Times New Roman" w:hAnsi="Times New Roman"/>
        </w:rPr>
      </w:pPr>
    </w:p>
    <w:sectPr w:rsidRPr="00967948" w:rsidR="00967948"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2D19" w14:textId="77777777" w:rsidR="00F93E86" w:rsidRDefault="00F93E86" w:rsidP="00043C32">
      <w:r>
        <w:separator/>
      </w:r>
    </w:p>
  </w:endnote>
  <w:endnote w:type="continuationSeparator" w:id="0">
    <w:p w14:paraId="7F9BE5E6" w14:textId="77777777" w:rsidR="00F93E86" w:rsidRDefault="00F93E8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775BB9">
    <w:pPr>
      <w:spacing w:before="140" w:line="100" w:lineRule="exact"/>
      <w:rPr>
        <w:sz w:val="10"/>
      </w:rPr>
    </w:pPr>
  </w:p>
  <w:p w14:paraId="7BED2F67" w14:textId="77777777" w:rsidR="00386054" w:rsidRDefault="00775BB9">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7AF2" w14:textId="77777777" w:rsidR="00F93E86" w:rsidRDefault="00F93E86" w:rsidP="00043C32">
      <w:r>
        <w:separator/>
      </w:r>
    </w:p>
  </w:footnote>
  <w:footnote w:type="continuationSeparator" w:id="0">
    <w:p w14:paraId="76C4957F" w14:textId="77777777" w:rsidR="00F93E86" w:rsidRDefault="00F93E86"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3CB6"/>
    <w:rsid w:val="00035ED5"/>
    <w:rsid w:val="00043C32"/>
    <w:rsid w:val="000446F5"/>
    <w:rsid w:val="00093017"/>
    <w:rsid w:val="00125E02"/>
    <w:rsid w:val="00147102"/>
    <w:rsid w:val="001824F3"/>
    <w:rsid w:val="001A6AE0"/>
    <w:rsid w:val="001C0A04"/>
    <w:rsid w:val="001C73C0"/>
    <w:rsid w:val="001E79BD"/>
    <w:rsid w:val="002225CC"/>
    <w:rsid w:val="00222D46"/>
    <w:rsid w:val="00224A3B"/>
    <w:rsid w:val="00235C90"/>
    <w:rsid w:val="00240A39"/>
    <w:rsid w:val="00246FE9"/>
    <w:rsid w:val="00250100"/>
    <w:rsid w:val="00262A69"/>
    <w:rsid w:val="00270AF7"/>
    <w:rsid w:val="00275ABA"/>
    <w:rsid w:val="002A3221"/>
    <w:rsid w:val="002B4204"/>
    <w:rsid w:val="002B7C20"/>
    <w:rsid w:val="002C3520"/>
    <w:rsid w:val="002D5427"/>
    <w:rsid w:val="002E14E0"/>
    <w:rsid w:val="002F55E5"/>
    <w:rsid w:val="0032078A"/>
    <w:rsid w:val="003245B0"/>
    <w:rsid w:val="0032539E"/>
    <w:rsid w:val="003860E4"/>
    <w:rsid w:val="003B0B4E"/>
    <w:rsid w:val="003B1545"/>
    <w:rsid w:val="003C3B9C"/>
    <w:rsid w:val="0041225D"/>
    <w:rsid w:val="00412915"/>
    <w:rsid w:val="00436725"/>
    <w:rsid w:val="0044142A"/>
    <w:rsid w:val="00442E07"/>
    <w:rsid w:val="00453E0C"/>
    <w:rsid w:val="004A3F5B"/>
    <w:rsid w:val="004B41CB"/>
    <w:rsid w:val="004C2647"/>
    <w:rsid w:val="0052073E"/>
    <w:rsid w:val="00534B4A"/>
    <w:rsid w:val="00557834"/>
    <w:rsid w:val="0056575D"/>
    <w:rsid w:val="00570145"/>
    <w:rsid w:val="00575DDA"/>
    <w:rsid w:val="00581C11"/>
    <w:rsid w:val="00585053"/>
    <w:rsid w:val="0059402B"/>
    <w:rsid w:val="005A00B9"/>
    <w:rsid w:val="005C6072"/>
    <w:rsid w:val="005D6247"/>
    <w:rsid w:val="005F1249"/>
    <w:rsid w:val="00620F0A"/>
    <w:rsid w:val="00646162"/>
    <w:rsid w:val="0068567A"/>
    <w:rsid w:val="006A1634"/>
    <w:rsid w:val="006A292A"/>
    <w:rsid w:val="006A38F7"/>
    <w:rsid w:val="006A4EBB"/>
    <w:rsid w:val="006B4172"/>
    <w:rsid w:val="006C220C"/>
    <w:rsid w:val="007100DC"/>
    <w:rsid w:val="00713B69"/>
    <w:rsid w:val="00741A5B"/>
    <w:rsid w:val="00755D99"/>
    <w:rsid w:val="00756FD3"/>
    <w:rsid w:val="00765392"/>
    <w:rsid w:val="00775BB9"/>
    <w:rsid w:val="00790E3E"/>
    <w:rsid w:val="007C0A4C"/>
    <w:rsid w:val="007D0D8A"/>
    <w:rsid w:val="007D4CD7"/>
    <w:rsid w:val="007D6285"/>
    <w:rsid w:val="007F6104"/>
    <w:rsid w:val="00800D30"/>
    <w:rsid w:val="00807D1A"/>
    <w:rsid w:val="00874EFE"/>
    <w:rsid w:val="00882126"/>
    <w:rsid w:val="008933F1"/>
    <w:rsid w:val="008D0601"/>
    <w:rsid w:val="008D1F11"/>
    <w:rsid w:val="008E02DA"/>
    <w:rsid w:val="008E5919"/>
    <w:rsid w:val="00905951"/>
    <w:rsid w:val="00912D2C"/>
    <w:rsid w:val="00916EE4"/>
    <w:rsid w:val="00920EE8"/>
    <w:rsid w:val="00920F63"/>
    <w:rsid w:val="009243F3"/>
    <w:rsid w:val="0093366B"/>
    <w:rsid w:val="00934185"/>
    <w:rsid w:val="0093736C"/>
    <w:rsid w:val="00946126"/>
    <w:rsid w:val="00952DF9"/>
    <w:rsid w:val="0095421D"/>
    <w:rsid w:val="00960C86"/>
    <w:rsid w:val="00967948"/>
    <w:rsid w:val="009767AF"/>
    <w:rsid w:val="009778F2"/>
    <w:rsid w:val="00981F58"/>
    <w:rsid w:val="00986D0A"/>
    <w:rsid w:val="009D591D"/>
    <w:rsid w:val="009E3E86"/>
    <w:rsid w:val="00A118A2"/>
    <w:rsid w:val="00A23F26"/>
    <w:rsid w:val="00A4001C"/>
    <w:rsid w:val="00A40AAB"/>
    <w:rsid w:val="00A46D01"/>
    <w:rsid w:val="00A50F78"/>
    <w:rsid w:val="00A66E3E"/>
    <w:rsid w:val="00A70816"/>
    <w:rsid w:val="00A73590"/>
    <w:rsid w:val="00A7636D"/>
    <w:rsid w:val="00A9138E"/>
    <w:rsid w:val="00A964A1"/>
    <w:rsid w:val="00AB4F1C"/>
    <w:rsid w:val="00AC1C89"/>
    <w:rsid w:val="00AD381B"/>
    <w:rsid w:val="00AF5B5B"/>
    <w:rsid w:val="00AF5D1A"/>
    <w:rsid w:val="00B017F9"/>
    <w:rsid w:val="00B07213"/>
    <w:rsid w:val="00B10A05"/>
    <w:rsid w:val="00B20CA9"/>
    <w:rsid w:val="00B54167"/>
    <w:rsid w:val="00B62E06"/>
    <w:rsid w:val="00B64B1D"/>
    <w:rsid w:val="00B91596"/>
    <w:rsid w:val="00B9671B"/>
    <w:rsid w:val="00BA1D31"/>
    <w:rsid w:val="00BC1081"/>
    <w:rsid w:val="00BC125D"/>
    <w:rsid w:val="00BF4F80"/>
    <w:rsid w:val="00C164D3"/>
    <w:rsid w:val="00C20670"/>
    <w:rsid w:val="00C224FD"/>
    <w:rsid w:val="00C34767"/>
    <w:rsid w:val="00C40F53"/>
    <w:rsid w:val="00C56827"/>
    <w:rsid w:val="00C837C7"/>
    <w:rsid w:val="00C86713"/>
    <w:rsid w:val="00C875E8"/>
    <w:rsid w:val="00C92035"/>
    <w:rsid w:val="00C93FC8"/>
    <w:rsid w:val="00CA38BA"/>
    <w:rsid w:val="00CC2A72"/>
    <w:rsid w:val="00CC3FB5"/>
    <w:rsid w:val="00CD2067"/>
    <w:rsid w:val="00CD47BC"/>
    <w:rsid w:val="00D34984"/>
    <w:rsid w:val="00D36C35"/>
    <w:rsid w:val="00D53BD1"/>
    <w:rsid w:val="00D75313"/>
    <w:rsid w:val="00DC118A"/>
    <w:rsid w:val="00DF7460"/>
    <w:rsid w:val="00E16ACD"/>
    <w:rsid w:val="00E17134"/>
    <w:rsid w:val="00E254D0"/>
    <w:rsid w:val="00E25EBC"/>
    <w:rsid w:val="00E4580F"/>
    <w:rsid w:val="00E66550"/>
    <w:rsid w:val="00E877BF"/>
    <w:rsid w:val="00EA1767"/>
    <w:rsid w:val="00EA4BA6"/>
    <w:rsid w:val="00EB0929"/>
    <w:rsid w:val="00EB0FA5"/>
    <w:rsid w:val="00EB7AA9"/>
    <w:rsid w:val="00EC01DD"/>
    <w:rsid w:val="00EC35E3"/>
    <w:rsid w:val="00ED7195"/>
    <w:rsid w:val="00F0414F"/>
    <w:rsid w:val="00F070F3"/>
    <w:rsid w:val="00F27AAF"/>
    <w:rsid w:val="00F31BEC"/>
    <w:rsid w:val="00F41AB0"/>
    <w:rsid w:val="00F53C83"/>
    <w:rsid w:val="00F5782B"/>
    <w:rsid w:val="00F73131"/>
    <w:rsid w:val="00F93E86"/>
    <w:rsid w:val="00FB2047"/>
    <w:rsid w:val="00FC669D"/>
    <w:rsid w:val="00FD4F0B"/>
    <w:rsid w:val="00FD7FD3"/>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2853</Words>
  <Characters>16265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Brake, Andrew</cp:lastModifiedBy>
  <cp:revision>2</cp:revision>
  <dcterms:created xsi:type="dcterms:W3CDTF">2021-05-11T12:38:00Z</dcterms:created>
  <dcterms:modified xsi:type="dcterms:W3CDTF">2021-05-11T12:38:00Z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