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2313E2" w:rsidRDefault="00EA1767" w14:paraId="56DDEF02" w14:textId="7104EFCE">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7964C5">
        <w:rPr>
          <w:rFonts w:ascii="Times New Roman" w:hAnsi="Times New Roman"/>
          <w:szCs w:val="24"/>
        </w:rPr>
        <w:t>1840</w:t>
      </w:r>
      <w:r w:rsidRPr="00C875E8">
        <w:rPr>
          <w:rFonts w:ascii="Times New Roman" w:hAnsi="Times New Roman"/>
          <w:szCs w:val="24"/>
        </w:rPr>
        <w:t>-</w:t>
      </w:r>
      <w:r w:rsidR="007964C5">
        <w:rPr>
          <w:rFonts w:ascii="Times New Roman" w:hAnsi="Times New Roman"/>
          <w:szCs w:val="24"/>
        </w:rPr>
        <w:t>0748</w:t>
      </w:r>
    </w:p>
    <w:p w:rsidR="00EA1767" w:rsidP="002313E2" w:rsidRDefault="00EA1767" w14:paraId="56DDEF03" w14:textId="766FCAFC">
      <w:pPr>
        <w:pStyle w:val="Header"/>
        <w:rPr>
          <w:rFonts w:ascii="Times New Roman" w:hAnsi="Times New Roman"/>
          <w:szCs w:val="24"/>
        </w:rPr>
      </w:pPr>
      <w:r w:rsidRPr="00C875E8">
        <w:rPr>
          <w:rFonts w:ascii="Times New Roman" w:hAnsi="Times New Roman"/>
          <w:szCs w:val="24"/>
        </w:rPr>
        <w:t xml:space="preserve">Revised: </w:t>
      </w:r>
      <w:r w:rsidR="00BB2857">
        <w:rPr>
          <w:rFonts w:ascii="Times New Roman" w:hAnsi="Times New Roman"/>
          <w:szCs w:val="24"/>
        </w:rPr>
        <w:t>4/5</w:t>
      </w:r>
      <w:r w:rsidR="00F92B70">
        <w:rPr>
          <w:rFonts w:ascii="Times New Roman" w:hAnsi="Times New Roman"/>
          <w:szCs w:val="24"/>
        </w:rPr>
        <w:t>/2021</w:t>
      </w:r>
    </w:p>
    <w:p w:rsidRPr="00AD381B" w:rsidR="002313E2" w:rsidP="002313E2" w:rsidRDefault="002313E2" w14:paraId="7577CD4D" w14:textId="77777777">
      <w:pPr>
        <w:pStyle w:val="Header"/>
        <w:rPr>
          <w:rFonts w:ascii="Times New Roman" w:hAnsi="Times New Roman"/>
          <w:color w:val="FFFFFF" w:themeColor="background1"/>
          <w:szCs w:val="24"/>
        </w:rPr>
      </w:pPr>
    </w:p>
    <w:p w:rsidRPr="003D4295" w:rsidR="00043C32" w:rsidP="00EE7C11" w:rsidRDefault="00043C32" w14:paraId="56DDEF04" w14:textId="77777777">
      <w:pPr>
        <w:pStyle w:val="Heading1"/>
        <w:rPr>
          <w:sz w:val="24"/>
        </w:rPr>
      </w:pPr>
      <w:r w:rsidRPr="003D4295">
        <w:rPr>
          <w:sz w:val="24"/>
        </w:rPr>
        <w:t>SUPPORTING STATEMENT</w:t>
      </w:r>
    </w:p>
    <w:p w:rsidRPr="003D4295" w:rsidR="00043C32" w:rsidP="00EE7C11" w:rsidRDefault="00043C32" w14:paraId="56DDEF05" w14:textId="77777777">
      <w:pPr>
        <w:pStyle w:val="Heading1"/>
        <w:rPr>
          <w:sz w:val="24"/>
        </w:rPr>
      </w:pPr>
      <w:r w:rsidRPr="003D4295">
        <w:rPr>
          <w:sz w:val="24"/>
        </w:rPr>
        <w:t>FOR PAPERWORK REDUCTION ACT SUBMISSION</w:t>
      </w:r>
    </w:p>
    <w:p w:rsidRPr="00AD381B" w:rsidR="00043C32" w:rsidP="002313E2" w:rsidRDefault="00043C32" w14:paraId="56DDEF06" w14:textId="77777777">
      <w:pPr>
        <w:tabs>
          <w:tab w:val="left" w:pos="0"/>
        </w:tabs>
        <w:suppressAutoHyphens/>
        <w:rPr>
          <w:rFonts w:ascii="Times New Roman" w:hAnsi="Times New Roman"/>
          <w:szCs w:val="24"/>
        </w:rPr>
      </w:pPr>
    </w:p>
    <w:p w:rsidRPr="00AD381B" w:rsidR="00EA1767" w:rsidP="00EE7C11" w:rsidRDefault="00043C32" w14:paraId="56DDEF07" w14:textId="25C85B92">
      <w:pPr>
        <w:pStyle w:val="ListParagraph"/>
        <w:numPr>
          <w:ilvl w:val="0"/>
          <w:numId w:val="4"/>
        </w:numPr>
        <w:suppressAutoHyphens/>
        <w:contextualSpacing w:val="0"/>
        <w:rPr>
          <w:rFonts w:ascii="Times New Roman" w:hAnsi="Times New Roman"/>
          <w:b/>
          <w:szCs w:val="24"/>
        </w:rPr>
      </w:pPr>
      <w:r w:rsidRPr="00EE7C11">
        <w:rPr>
          <w:rStyle w:val="Heading2Char"/>
          <w:rFonts w:ascii="Times New Roman" w:hAnsi="Times New Roman"/>
          <w:color w:val="auto"/>
          <w:sz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3D4295" w:rsidR="00AD381B" w:rsidP="00EE7C11" w:rsidRDefault="00AD381B" w14:paraId="56DDEF08" w14:textId="3EA690B0">
      <w:pPr>
        <w:pStyle w:val="ListParagraph"/>
        <w:suppressAutoHyphens/>
        <w:rPr>
          <w:rFonts w:ascii="Times New Roman" w:hAnsi="Times New Roman"/>
        </w:rPr>
      </w:pPr>
    </w:p>
    <w:p w:rsidR="007964C5" w:rsidP="007964C5" w:rsidRDefault="007964C5" w14:paraId="65B4F4EB" w14:textId="696DA4A4">
      <w:pPr>
        <w:ind w:left="720"/>
        <w:rPr>
          <w:rFonts w:ascii="Times New Roman" w:hAnsi="Times New Roman"/>
          <w:szCs w:val="24"/>
        </w:rPr>
      </w:pPr>
      <w:r w:rsidRPr="00666333">
        <w:rPr>
          <w:rFonts w:ascii="Times New Roman" w:hAnsi="Times New Roman"/>
          <w:szCs w:val="24"/>
        </w:rPr>
        <w:t xml:space="preserve">The </w:t>
      </w:r>
      <w:r w:rsidR="00A03099">
        <w:rPr>
          <w:rFonts w:ascii="Times New Roman" w:hAnsi="Times New Roman"/>
          <w:szCs w:val="24"/>
        </w:rPr>
        <w:t xml:space="preserve">U.S. </w:t>
      </w:r>
      <w:r w:rsidRPr="00666333">
        <w:rPr>
          <w:rFonts w:ascii="Times New Roman" w:hAnsi="Times New Roman"/>
          <w:szCs w:val="24"/>
        </w:rPr>
        <w:t xml:space="preserve">Department of Education </w:t>
      </w:r>
      <w:r w:rsidR="00A03099">
        <w:rPr>
          <w:rFonts w:ascii="Times New Roman" w:hAnsi="Times New Roman"/>
          <w:szCs w:val="24"/>
        </w:rPr>
        <w:t xml:space="preserve">(the Department) </w:t>
      </w:r>
      <w:r w:rsidRPr="00604969">
        <w:rPr>
          <w:rFonts w:ascii="Times New Roman" w:hAnsi="Times New Roman"/>
          <w:szCs w:val="24"/>
        </w:rPr>
        <w:t>is requesting a</w:t>
      </w:r>
      <w:r w:rsidR="00011143">
        <w:rPr>
          <w:rFonts w:ascii="Times New Roman" w:hAnsi="Times New Roman"/>
          <w:szCs w:val="24"/>
        </w:rPr>
        <w:t>n</w:t>
      </w:r>
      <w:r w:rsidRPr="00604969">
        <w:rPr>
          <w:rFonts w:ascii="Times New Roman" w:hAnsi="Times New Roman"/>
          <w:szCs w:val="24"/>
        </w:rPr>
        <w:t xml:space="preserve"> </w:t>
      </w:r>
      <w:r w:rsidR="00A15917">
        <w:rPr>
          <w:rFonts w:ascii="Times New Roman" w:hAnsi="Times New Roman"/>
          <w:szCs w:val="24"/>
        </w:rPr>
        <w:t>extension</w:t>
      </w:r>
      <w:r w:rsidRPr="00604969" w:rsidR="00A15917">
        <w:rPr>
          <w:rFonts w:ascii="Times New Roman" w:hAnsi="Times New Roman"/>
          <w:szCs w:val="24"/>
        </w:rPr>
        <w:t xml:space="preserve"> </w:t>
      </w:r>
      <w:r w:rsidRPr="00604969">
        <w:rPr>
          <w:rFonts w:ascii="Times New Roman" w:hAnsi="Times New Roman"/>
          <w:szCs w:val="24"/>
        </w:rPr>
        <w:t xml:space="preserve">of the previously approved </w:t>
      </w:r>
      <w:r w:rsidRPr="001C58F7">
        <w:rPr>
          <w:rFonts w:ascii="Times New Roman" w:hAnsi="Times New Roman"/>
          <w:szCs w:val="24"/>
        </w:rPr>
        <w:t xml:space="preserve">GAANN performance report that expires on October 31, 2021.  </w:t>
      </w:r>
      <w:r w:rsidRPr="001C58F7" w:rsidR="0030072A">
        <w:rPr>
          <w:rFonts w:ascii="Times New Roman" w:hAnsi="Times New Roman"/>
          <w:szCs w:val="24"/>
        </w:rPr>
        <w:t>The</w:t>
      </w:r>
      <w:r w:rsidRPr="00666C14">
        <w:rPr>
          <w:rFonts w:ascii="Times New Roman" w:hAnsi="Times New Roman"/>
        </w:rPr>
        <w:t xml:space="preserve"> goal of the program</w:t>
      </w:r>
      <w:r w:rsidRPr="00666333">
        <w:rPr>
          <w:rFonts w:ascii="Times New Roman" w:hAnsi="Times New Roman"/>
          <w:szCs w:val="24"/>
        </w:rPr>
        <w:t xml:space="preserve"> is to increase the number of students with degrees in areas of national need by providing fellowships through academic departments of institutions of higher education to assist graduate students of superior ability who demonstrate financial need.</w:t>
      </w:r>
    </w:p>
    <w:p w:rsidR="007964C5" w:rsidP="007964C5" w:rsidRDefault="007964C5" w14:paraId="6A24C22C" w14:textId="77777777">
      <w:pPr>
        <w:ind w:left="720"/>
        <w:rPr>
          <w:rFonts w:ascii="Times New Roman" w:hAnsi="Times New Roman"/>
          <w:szCs w:val="24"/>
        </w:rPr>
      </w:pPr>
    </w:p>
    <w:p w:rsidRPr="00666333" w:rsidR="007964C5" w:rsidP="00F03E12" w:rsidRDefault="007964C5" w14:paraId="1F39F3EB" w14:textId="5F448C95">
      <w:pPr>
        <w:ind w:left="720"/>
        <w:rPr>
          <w:rFonts w:ascii="Times New Roman" w:hAnsi="Times New Roman"/>
          <w:szCs w:val="24"/>
        </w:rPr>
      </w:pPr>
      <w:r w:rsidRPr="00666333">
        <w:rPr>
          <w:rFonts w:ascii="Times New Roman" w:hAnsi="Times New Roman"/>
          <w:szCs w:val="24"/>
        </w:rPr>
        <w:t xml:space="preserve">There are </w:t>
      </w:r>
      <w:r>
        <w:rPr>
          <w:rFonts w:ascii="Times New Roman" w:hAnsi="Times New Roman"/>
          <w:szCs w:val="24"/>
        </w:rPr>
        <w:t>three</w:t>
      </w:r>
      <w:r w:rsidRPr="00666333">
        <w:rPr>
          <w:rFonts w:ascii="Times New Roman" w:hAnsi="Times New Roman"/>
          <w:szCs w:val="24"/>
        </w:rPr>
        <w:t xml:space="preserve"> versions of the performance report that are part of this package: the </w:t>
      </w:r>
      <w:r>
        <w:rPr>
          <w:rFonts w:ascii="Times New Roman" w:hAnsi="Times New Roman"/>
          <w:szCs w:val="24"/>
        </w:rPr>
        <w:t>A</w:t>
      </w:r>
      <w:r w:rsidRPr="00666333">
        <w:rPr>
          <w:rFonts w:ascii="Times New Roman" w:hAnsi="Times New Roman"/>
          <w:szCs w:val="24"/>
        </w:rPr>
        <w:t xml:space="preserve">nnual </w:t>
      </w:r>
      <w:r>
        <w:rPr>
          <w:rFonts w:ascii="Times New Roman" w:hAnsi="Times New Roman"/>
          <w:szCs w:val="24"/>
        </w:rPr>
        <w:t>R</w:t>
      </w:r>
      <w:r w:rsidRPr="00666333">
        <w:rPr>
          <w:rFonts w:ascii="Times New Roman" w:hAnsi="Times New Roman"/>
          <w:szCs w:val="24"/>
        </w:rPr>
        <w:t>eport</w:t>
      </w:r>
      <w:r>
        <w:rPr>
          <w:rFonts w:ascii="Times New Roman" w:hAnsi="Times New Roman"/>
          <w:szCs w:val="24"/>
        </w:rPr>
        <w:t>,</w:t>
      </w:r>
      <w:r w:rsidRPr="00666333">
        <w:rPr>
          <w:rFonts w:ascii="Times New Roman" w:hAnsi="Times New Roman"/>
          <w:szCs w:val="24"/>
        </w:rPr>
        <w:t xml:space="preserve"> </w:t>
      </w:r>
      <w:r>
        <w:rPr>
          <w:rFonts w:ascii="Times New Roman" w:hAnsi="Times New Roman"/>
          <w:szCs w:val="24"/>
        </w:rPr>
        <w:t>F</w:t>
      </w:r>
      <w:r w:rsidRPr="00666333">
        <w:rPr>
          <w:rFonts w:ascii="Times New Roman" w:hAnsi="Times New Roman"/>
          <w:szCs w:val="24"/>
        </w:rPr>
        <w:t xml:space="preserve">inal </w:t>
      </w:r>
      <w:r>
        <w:rPr>
          <w:rFonts w:ascii="Times New Roman" w:hAnsi="Times New Roman"/>
          <w:szCs w:val="24"/>
        </w:rPr>
        <w:t>R</w:t>
      </w:r>
      <w:r w:rsidRPr="00666333">
        <w:rPr>
          <w:rFonts w:ascii="Times New Roman" w:hAnsi="Times New Roman"/>
          <w:szCs w:val="24"/>
        </w:rPr>
        <w:t>eport</w:t>
      </w:r>
      <w:r>
        <w:rPr>
          <w:rFonts w:ascii="Times New Roman" w:hAnsi="Times New Roman"/>
          <w:szCs w:val="24"/>
        </w:rPr>
        <w:t>, and Supplement to the Final Report</w:t>
      </w:r>
      <w:r w:rsidRPr="00666333">
        <w:rPr>
          <w:rFonts w:ascii="Times New Roman" w:hAnsi="Times New Roman"/>
          <w:szCs w:val="24"/>
        </w:rPr>
        <w:t xml:space="preserve">.  GAANN grants are awarded for a period of three years.  Grantees are required to submit an annual performance report in </w:t>
      </w:r>
      <w:r w:rsidR="00E10BB1">
        <w:rPr>
          <w:rFonts w:ascii="Times New Roman" w:hAnsi="Times New Roman"/>
          <w:szCs w:val="24"/>
        </w:rPr>
        <w:t>May</w:t>
      </w:r>
      <w:r w:rsidRPr="00666333" w:rsidR="00E10BB1">
        <w:rPr>
          <w:rFonts w:ascii="Times New Roman" w:hAnsi="Times New Roman"/>
          <w:szCs w:val="24"/>
        </w:rPr>
        <w:t xml:space="preserve"> </w:t>
      </w:r>
      <w:r w:rsidRPr="00666333">
        <w:rPr>
          <w:rFonts w:ascii="Times New Roman" w:hAnsi="Times New Roman"/>
          <w:szCs w:val="24"/>
        </w:rPr>
        <w:t xml:space="preserve">for each budget period of the grant, and a final performance report 90 days after the grant expires.  The annual performance report asks for information specific to the budget year for which the report is being submitted.  The final performance report asks for information specific to the third budget year of the grant, and also requires the grantee to update the educational status of all students who have received a GAANN fellowship at any time during the project period.  </w:t>
      </w:r>
      <w:r>
        <w:rPr>
          <w:rFonts w:ascii="Times New Roman" w:hAnsi="Times New Roman"/>
          <w:szCs w:val="24"/>
        </w:rPr>
        <w:t>In addition, GAANN grantees are required to submit a supplement</w:t>
      </w:r>
      <w:r w:rsidR="005147D8">
        <w:rPr>
          <w:rFonts w:ascii="Times New Roman" w:hAnsi="Times New Roman"/>
          <w:szCs w:val="24"/>
        </w:rPr>
        <w:t>al report</w:t>
      </w:r>
      <w:r>
        <w:rPr>
          <w:rFonts w:ascii="Times New Roman" w:hAnsi="Times New Roman"/>
          <w:szCs w:val="24"/>
        </w:rPr>
        <w:t xml:space="preserve"> two years after submission of the final</w:t>
      </w:r>
      <w:r w:rsidR="005147D8">
        <w:rPr>
          <w:rFonts w:ascii="Times New Roman" w:hAnsi="Times New Roman"/>
          <w:szCs w:val="24"/>
        </w:rPr>
        <w:t xml:space="preserve"> performance</w:t>
      </w:r>
      <w:r>
        <w:rPr>
          <w:rFonts w:ascii="Times New Roman" w:hAnsi="Times New Roman"/>
          <w:szCs w:val="24"/>
        </w:rPr>
        <w:t xml:space="preserve"> report.  </w:t>
      </w:r>
      <w:r w:rsidRPr="00666333">
        <w:rPr>
          <w:rFonts w:ascii="Times New Roman" w:hAnsi="Times New Roman"/>
          <w:szCs w:val="24"/>
        </w:rPr>
        <w:t>This information allows the Department to track the number of GAANN fellows who obtain their graduate degree</w:t>
      </w:r>
      <w:r w:rsidR="005147D8">
        <w:rPr>
          <w:rFonts w:ascii="Times New Roman" w:hAnsi="Times New Roman"/>
          <w:szCs w:val="24"/>
        </w:rPr>
        <w:t xml:space="preserve"> and who are employed</w:t>
      </w:r>
      <w:r w:rsidR="00666C14">
        <w:rPr>
          <w:rFonts w:ascii="Times New Roman" w:hAnsi="Times New Roman"/>
          <w:szCs w:val="24"/>
        </w:rPr>
        <w:t xml:space="preserve"> in the area of need</w:t>
      </w:r>
      <w:r w:rsidRPr="00666333">
        <w:rPr>
          <w:rFonts w:ascii="Times New Roman" w:hAnsi="Times New Roman"/>
          <w:szCs w:val="24"/>
        </w:rPr>
        <w:t>.</w:t>
      </w:r>
    </w:p>
    <w:p w:rsidR="007964C5" w:rsidP="007964C5" w:rsidRDefault="007964C5" w14:paraId="0D4F415C" w14:textId="77777777">
      <w:pPr>
        <w:ind w:left="720"/>
        <w:rPr>
          <w:rFonts w:ascii="Times New Roman" w:hAnsi="Times New Roman"/>
          <w:szCs w:val="24"/>
        </w:rPr>
      </w:pPr>
    </w:p>
    <w:p w:rsidR="007964C5" w:rsidP="007964C5" w:rsidRDefault="007964C5" w14:paraId="348B28BC" w14:textId="77777777">
      <w:pPr>
        <w:ind w:left="648"/>
        <w:rPr>
          <w:rFonts w:ascii="Times New Roman" w:hAnsi="Times New Roman"/>
          <w:szCs w:val="24"/>
        </w:rPr>
      </w:pPr>
      <w:r>
        <w:rPr>
          <w:rFonts w:ascii="Times New Roman" w:hAnsi="Times New Roman"/>
          <w:szCs w:val="24"/>
        </w:rPr>
        <w:t xml:space="preserve">The </w:t>
      </w:r>
      <w:r w:rsidRPr="00666333">
        <w:rPr>
          <w:rFonts w:ascii="Times New Roman" w:hAnsi="Times New Roman"/>
          <w:szCs w:val="24"/>
        </w:rPr>
        <w:t xml:space="preserve">performance reports collect race and ethnicity data </w:t>
      </w:r>
      <w:r>
        <w:rPr>
          <w:rFonts w:ascii="Times New Roman" w:hAnsi="Times New Roman"/>
          <w:szCs w:val="24"/>
        </w:rPr>
        <w:t>at</w:t>
      </w:r>
      <w:r w:rsidRPr="00666333">
        <w:rPr>
          <w:rFonts w:ascii="Times New Roman" w:hAnsi="Times New Roman"/>
          <w:szCs w:val="24"/>
        </w:rPr>
        <w:t xml:space="preserve"> an aggregated level.  All grantees are in full compliance with OMB Race/Ethnicity data collection guide requirements issued in October 2007. </w:t>
      </w:r>
    </w:p>
    <w:p w:rsidR="007964C5" w:rsidP="007964C5" w:rsidRDefault="007964C5" w14:paraId="59A6849E" w14:textId="77777777">
      <w:pPr>
        <w:ind w:left="720"/>
        <w:rPr>
          <w:rFonts w:ascii="Times New Roman" w:hAnsi="Times New Roman"/>
          <w:szCs w:val="24"/>
        </w:rPr>
      </w:pPr>
    </w:p>
    <w:p w:rsidR="007964C5" w:rsidP="007964C5" w:rsidRDefault="007964C5" w14:paraId="643A96CF" w14:textId="77777777">
      <w:pPr>
        <w:ind w:left="648"/>
        <w:rPr>
          <w:rFonts w:ascii="Times New Roman" w:hAnsi="Times New Roman"/>
          <w:b/>
          <w:i/>
          <w:szCs w:val="24"/>
        </w:rPr>
      </w:pPr>
      <w:r w:rsidRPr="00666333">
        <w:rPr>
          <w:rFonts w:ascii="Times New Roman" w:hAnsi="Times New Roman"/>
          <w:szCs w:val="24"/>
        </w:rPr>
        <w:t>The information is collected under the authority of Title VII, Part A, Subpart 2, Section 711 of the Higher Education Act of 1965, as amended; the program regulations in 34 CFR 648; and</w:t>
      </w:r>
      <w:r>
        <w:rPr>
          <w:rFonts w:ascii="Times New Roman" w:hAnsi="Times New Roman"/>
          <w:szCs w:val="24"/>
        </w:rPr>
        <w:t xml:space="preserve"> under 2 CFR 200.328 (</w:t>
      </w:r>
      <w:r w:rsidRPr="006D06E9">
        <w:rPr>
          <w:rFonts w:ascii="Times New Roman" w:hAnsi="Times New Roman"/>
          <w:szCs w:val="24"/>
        </w:rPr>
        <w:t>Monitoring and reporting program performance)</w:t>
      </w:r>
      <w:r w:rsidRPr="0067094A">
        <w:rPr>
          <w:rFonts w:ascii="Times New Roman" w:hAnsi="Times New Roman"/>
          <w:szCs w:val="24"/>
        </w:rPr>
        <w:t>.</w:t>
      </w:r>
      <w:r w:rsidRPr="00666333">
        <w:rPr>
          <w:rFonts w:ascii="Times New Roman" w:hAnsi="Times New Roman"/>
          <w:b/>
          <w:i/>
          <w:szCs w:val="24"/>
        </w:rPr>
        <w:t xml:space="preserve">  </w:t>
      </w:r>
    </w:p>
    <w:p w:rsidRPr="00666333" w:rsidR="007964C5" w:rsidP="007964C5" w:rsidRDefault="007964C5" w14:paraId="36B8753E" w14:textId="77777777">
      <w:pPr>
        <w:ind w:left="720"/>
        <w:rPr>
          <w:rFonts w:ascii="Times New Roman" w:hAnsi="Times New Roman"/>
          <w:szCs w:val="24"/>
        </w:rPr>
      </w:pPr>
    </w:p>
    <w:p w:rsidR="007964C5" w:rsidP="007964C5" w:rsidRDefault="007964C5" w14:paraId="5D769088" w14:textId="77777777">
      <w:pPr>
        <w:ind w:left="648"/>
        <w:rPr>
          <w:rFonts w:ascii="Times New Roman" w:hAnsi="Times New Roman"/>
        </w:rPr>
      </w:pPr>
      <w:r w:rsidRPr="001C58F7">
        <w:rPr>
          <w:rFonts w:ascii="Times New Roman" w:hAnsi="Times New Roman"/>
        </w:rPr>
        <w:t xml:space="preserve">The link to the statute: </w:t>
      </w:r>
      <w:hyperlink w:history="1" r:id="rId15">
        <w:r w:rsidRPr="001C58F7">
          <w:rPr>
            <w:rStyle w:val="Hyperlink"/>
            <w:rFonts w:ascii="Times New Roman" w:hAnsi="Times New Roman"/>
          </w:rPr>
          <w:t>http://www.law.cornell.edu/uscode/text/20/chapter-28/subchapter-VII/part-A/subpart-2</w:t>
        </w:r>
      </w:hyperlink>
      <w:r w:rsidRPr="001C58F7">
        <w:rPr>
          <w:rFonts w:ascii="Times New Roman" w:hAnsi="Times New Roman"/>
        </w:rPr>
        <w:t>.</w:t>
      </w:r>
    </w:p>
    <w:p w:rsidRPr="003D4295" w:rsidR="007964C5" w:rsidP="00EE7C11" w:rsidRDefault="007964C5" w14:paraId="17099565" w14:textId="77777777">
      <w:pPr>
        <w:pStyle w:val="ListParagraph"/>
        <w:suppressAutoHyphens/>
        <w:rPr>
          <w:rFonts w:ascii="Times New Roman" w:hAnsi="Times New Roman"/>
        </w:rPr>
      </w:pPr>
    </w:p>
    <w:p w:rsidRPr="00AD381B" w:rsidR="00AD381B" w:rsidP="002313E2" w:rsidRDefault="00AD381B" w14:paraId="56DDEF09" w14:textId="77777777">
      <w:pPr>
        <w:pStyle w:val="ListParagraph"/>
        <w:suppressAutoHyphens/>
        <w:contextualSpacing w:val="0"/>
        <w:rPr>
          <w:rFonts w:ascii="Times New Roman" w:hAnsi="Times New Roman"/>
          <w:szCs w:val="24"/>
        </w:rPr>
      </w:pPr>
    </w:p>
    <w:p w:rsidRPr="00EE7C11" w:rsidR="00AD381B" w:rsidP="00EE7C11" w:rsidRDefault="00043C32" w14:paraId="56DDEF0A" w14:textId="63D20EE9">
      <w:pPr>
        <w:pStyle w:val="ListParagraph"/>
        <w:numPr>
          <w:ilvl w:val="0"/>
          <w:numId w:val="4"/>
        </w:numPr>
        <w:suppressAutoHyphens/>
        <w:contextualSpacing w:val="0"/>
        <w:rPr>
          <w:rFonts w:ascii="Times New Roman" w:hAnsi="Times New Roman"/>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EE7C11" w:rsidRDefault="00AD381B" w14:paraId="56DDEF0B" w14:textId="0A6CE10E">
      <w:pPr>
        <w:suppressAutoHyphens/>
        <w:rPr>
          <w:rFonts w:ascii="Times New Roman" w:hAnsi="Times New Roman"/>
          <w:szCs w:val="24"/>
        </w:rPr>
      </w:pPr>
    </w:p>
    <w:p w:rsidRPr="00666333" w:rsidR="007964C5" w:rsidP="007964C5" w:rsidRDefault="007964C5" w14:paraId="10FCDB27" w14:textId="77777777">
      <w:pPr>
        <w:ind w:left="720"/>
        <w:rPr>
          <w:rFonts w:ascii="Times New Roman" w:hAnsi="Times New Roman"/>
          <w:szCs w:val="24"/>
        </w:rPr>
      </w:pPr>
      <w:r w:rsidRPr="00666333">
        <w:rPr>
          <w:rFonts w:ascii="Times New Roman" w:hAnsi="Times New Roman"/>
          <w:szCs w:val="24"/>
        </w:rPr>
        <w:t>The Department uses the data collected from the performance reports to: (a) monitor grantee compliance with program regulations (34 CFR 648) in administering grant funds and selecting GAANN fellows; (b) collect the quantifiable data needed to evaluate project outcomes; and (c) assist in providing technical assistance to strengthen individual projects.</w:t>
      </w:r>
    </w:p>
    <w:p w:rsidRPr="00666333" w:rsidR="007964C5" w:rsidP="007964C5" w:rsidRDefault="007964C5" w14:paraId="4F702A9A" w14:textId="77777777">
      <w:pPr>
        <w:ind w:left="720"/>
        <w:rPr>
          <w:rFonts w:ascii="Times New Roman" w:hAnsi="Times New Roman"/>
          <w:szCs w:val="24"/>
        </w:rPr>
      </w:pPr>
    </w:p>
    <w:p w:rsidRPr="00666333" w:rsidR="007964C5" w:rsidP="007964C5" w:rsidRDefault="007964C5" w14:paraId="1D1F4212" w14:textId="77777777">
      <w:pPr>
        <w:tabs>
          <w:tab w:val="left" w:pos="-720"/>
        </w:tabs>
        <w:suppressAutoHyphens/>
        <w:ind w:left="720"/>
        <w:rPr>
          <w:rFonts w:ascii="Times New Roman" w:hAnsi="Times New Roman"/>
          <w:szCs w:val="24"/>
        </w:rPr>
      </w:pPr>
      <w:r w:rsidRPr="00666333">
        <w:rPr>
          <w:rFonts w:ascii="Times New Roman" w:hAnsi="Times New Roman"/>
          <w:szCs w:val="24"/>
        </w:rPr>
        <w:t>The performance reports are used to collect programmatic data for purposes of annual reporting, budget submissions to OMB, Congressional hearings, Congressional inquiries, and inquiries from higher education interest groups and the general public.</w:t>
      </w:r>
    </w:p>
    <w:p w:rsidRPr="00AD381B" w:rsidR="00043C32" w:rsidP="00EE7C11" w:rsidRDefault="00043C32" w14:paraId="56DDEF0C" w14:textId="77777777">
      <w:pPr>
        <w:suppressAutoHyphens/>
        <w:rPr>
          <w:rFonts w:ascii="Times New Roman" w:hAnsi="Times New Roman"/>
          <w:szCs w:val="24"/>
        </w:rPr>
      </w:pPr>
    </w:p>
    <w:p w:rsidRPr="00AD381B" w:rsidR="00043C32" w:rsidP="00EE7C11" w:rsidRDefault="00043C32" w14:paraId="56DDEF0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3D4295" w:rsidR="00AD381B" w:rsidP="002313E2" w:rsidRDefault="00AD381B" w14:paraId="56DDEF0E" w14:textId="79F176D4">
      <w:pPr>
        <w:pStyle w:val="ListParagraph"/>
        <w:tabs>
          <w:tab w:val="left" w:pos="-720"/>
        </w:tabs>
        <w:suppressAutoHyphens/>
        <w:contextualSpacing w:val="0"/>
        <w:rPr>
          <w:rFonts w:ascii="Times New Roman" w:hAnsi="Times New Roman"/>
        </w:rPr>
      </w:pPr>
    </w:p>
    <w:p w:rsidRPr="00666333" w:rsidR="007964C5" w:rsidP="007964C5" w:rsidRDefault="007964C5" w14:paraId="29E628B7" w14:textId="55520737">
      <w:pPr>
        <w:tabs>
          <w:tab w:val="left" w:pos="-720"/>
        </w:tabs>
        <w:suppressAutoHyphens/>
        <w:ind w:left="720"/>
        <w:rPr>
          <w:rFonts w:ascii="Times New Roman" w:hAnsi="Times New Roman"/>
          <w:szCs w:val="24"/>
        </w:rPr>
      </w:pPr>
      <w:r w:rsidRPr="00666333">
        <w:rPr>
          <w:rFonts w:ascii="Times New Roman" w:hAnsi="Times New Roman"/>
          <w:szCs w:val="24"/>
        </w:rPr>
        <w:t>Grantees use a web-based system to electronically retrieve and submit the requested information in the performance report</w:t>
      </w:r>
      <w:r w:rsidR="005147D8">
        <w:rPr>
          <w:rFonts w:ascii="Times New Roman" w:hAnsi="Times New Roman"/>
          <w:szCs w:val="24"/>
        </w:rPr>
        <w:t xml:space="preserve"> </w:t>
      </w:r>
      <w:r w:rsidR="00926047">
        <w:rPr>
          <w:rFonts w:ascii="Times New Roman" w:hAnsi="Times New Roman"/>
          <w:szCs w:val="24"/>
        </w:rPr>
        <w:t>(</w:t>
      </w:r>
      <w:r w:rsidRPr="005147D8" w:rsidR="005147D8">
        <w:rPr>
          <w:rFonts w:ascii="Times New Roman" w:hAnsi="Times New Roman"/>
          <w:szCs w:val="24"/>
        </w:rPr>
        <w:t>https://opeweb.ed.gov/gaann/</w:t>
      </w:r>
      <w:r w:rsidR="005147D8">
        <w:rPr>
          <w:rFonts w:ascii="Times New Roman" w:hAnsi="Times New Roman"/>
          <w:szCs w:val="24"/>
        </w:rPr>
        <w:t>)</w:t>
      </w:r>
      <w:r w:rsidRPr="00666333">
        <w:rPr>
          <w:rFonts w:ascii="Times New Roman" w:hAnsi="Times New Roman"/>
          <w:szCs w:val="24"/>
        </w:rPr>
        <w:t xml:space="preserve">.  The electronic version of the performance report automatically saves grantee information and student level data entered in one year for use in the following year.  Therefore, the data does not need to be re-entered, only updated when changes occur.  This assists in reducing the burden </w:t>
      </w:r>
      <w:r w:rsidR="00621D01">
        <w:rPr>
          <w:rFonts w:ascii="Times New Roman" w:hAnsi="Times New Roman"/>
          <w:szCs w:val="24"/>
        </w:rPr>
        <w:t>on</w:t>
      </w:r>
      <w:r w:rsidRPr="00666333" w:rsidR="00621D01">
        <w:rPr>
          <w:rFonts w:ascii="Times New Roman" w:hAnsi="Times New Roman"/>
          <w:szCs w:val="24"/>
        </w:rPr>
        <w:t xml:space="preserve"> </w:t>
      </w:r>
      <w:r w:rsidRPr="00666333">
        <w:rPr>
          <w:rFonts w:ascii="Times New Roman" w:hAnsi="Times New Roman"/>
          <w:szCs w:val="24"/>
        </w:rPr>
        <w:t xml:space="preserve">grantees, particularly with regard to both the final </w:t>
      </w:r>
      <w:r w:rsidR="005147D8">
        <w:rPr>
          <w:rFonts w:ascii="Times New Roman" w:hAnsi="Times New Roman"/>
          <w:szCs w:val="24"/>
        </w:rPr>
        <w:t xml:space="preserve">performance </w:t>
      </w:r>
      <w:r w:rsidRPr="00666333">
        <w:rPr>
          <w:rFonts w:ascii="Times New Roman" w:hAnsi="Times New Roman"/>
          <w:szCs w:val="24"/>
        </w:rPr>
        <w:t>report and the supplement</w:t>
      </w:r>
      <w:r w:rsidR="005147D8">
        <w:rPr>
          <w:rFonts w:ascii="Times New Roman" w:hAnsi="Times New Roman"/>
          <w:szCs w:val="24"/>
        </w:rPr>
        <w:t>al report</w:t>
      </w:r>
      <w:r w:rsidRPr="00666333">
        <w:rPr>
          <w:rFonts w:ascii="Times New Roman" w:hAnsi="Times New Roman"/>
          <w:szCs w:val="24"/>
        </w:rPr>
        <w:t xml:space="preserve">, which require updates to the educational and employment status of all students that have been funded over the life of the grant.  </w:t>
      </w:r>
    </w:p>
    <w:p w:rsidRPr="003D4295" w:rsidR="00AD381B" w:rsidP="00EE7C11" w:rsidRDefault="00AD381B" w14:paraId="56DDEF0F" w14:textId="77777777">
      <w:pPr>
        <w:pStyle w:val="ListParagraph"/>
        <w:tabs>
          <w:tab w:val="left" w:pos="-720"/>
        </w:tabs>
        <w:suppressAutoHyphens/>
        <w:contextualSpacing w:val="0"/>
        <w:rPr>
          <w:rFonts w:ascii="Times New Roman" w:hAnsi="Times New Roman"/>
        </w:rPr>
      </w:pPr>
    </w:p>
    <w:p w:rsidR="00AD381B" w:rsidP="00EE7C11" w:rsidRDefault="00043C32" w14:paraId="56DDEF1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Pr="003D4295" w:rsidR="00246FE9" w:rsidP="002313E2" w:rsidRDefault="00246FE9" w14:paraId="56DDEF11" w14:textId="61571362">
      <w:pPr>
        <w:pStyle w:val="ListParagraph"/>
        <w:tabs>
          <w:tab w:val="left" w:pos="-720"/>
        </w:tabs>
        <w:suppressAutoHyphens/>
        <w:contextualSpacing w:val="0"/>
        <w:rPr>
          <w:rFonts w:ascii="Times New Roman" w:hAnsi="Times New Roman"/>
          <w:b/>
        </w:rPr>
      </w:pPr>
    </w:p>
    <w:p w:rsidRPr="00666333" w:rsidR="007964C5" w:rsidP="007964C5" w:rsidRDefault="007964C5" w14:paraId="714EC8E3" w14:textId="77777777">
      <w:pPr>
        <w:tabs>
          <w:tab w:val="left" w:pos="-720"/>
        </w:tabs>
        <w:suppressAutoHyphens/>
        <w:ind w:left="720"/>
        <w:rPr>
          <w:rFonts w:ascii="Times New Roman" w:hAnsi="Times New Roman"/>
          <w:szCs w:val="24"/>
        </w:rPr>
      </w:pPr>
      <w:r w:rsidRPr="00666333">
        <w:rPr>
          <w:rFonts w:ascii="Times New Roman" w:hAnsi="Times New Roman"/>
          <w:szCs w:val="24"/>
        </w:rPr>
        <w:t>Since the information submitted in the performance reports is specific to the GAANN grant project, there is no duplication.  There is no other collection instrument available to collect the information necessary to meet the purposes described in item 2 above.</w:t>
      </w:r>
    </w:p>
    <w:p w:rsidR="00043C32" w:rsidP="00EE7C11" w:rsidRDefault="00043C32" w14:paraId="56DDEF12" w14:textId="07B079A4">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 xml:space="preserve">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w:t>
      </w:r>
      <w:r w:rsidRPr="00AD381B">
        <w:rPr>
          <w:rFonts w:ascii="Times New Roman" w:hAnsi="Times New Roman"/>
          <w:b/>
          <w:szCs w:val="24"/>
        </w:rPr>
        <w:lastRenderedPageBreak/>
        <w:t>in its field; or (3) a small government jurisdiction, which is a government of a city, county, town, township, school district, or special district with a population of less than 50,000.</w:t>
      </w:r>
    </w:p>
    <w:p w:rsidR="007964C5" w:rsidP="007964C5" w:rsidRDefault="007964C5" w14:paraId="307E9373" w14:textId="77777777">
      <w:pPr>
        <w:pStyle w:val="ListParagraph"/>
        <w:rPr>
          <w:rFonts w:ascii="Times New Roman" w:hAnsi="Times New Roman"/>
          <w:szCs w:val="24"/>
        </w:rPr>
      </w:pPr>
    </w:p>
    <w:p w:rsidRPr="0030072A" w:rsidR="007964C5" w:rsidP="007964C5" w:rsidRDefault="007964C5" w14:paraId="0FB9A67F" w14:textId="351CE4B4">
      <w:pPr>
        <w:pStyle w:val="ListParagraph"/>
        <w:rPr>
          <w:rFonts w:ascii="Times New Roman" w:hAnsi="Times New Roman"/>
          <w:szCs w:val="24"/>
        </w:rPr>
      </w:pPr>
      <w:r w:rsidRPr="0030072A">
        <w:rPr>
          <w:rFonts w:ascii="Times New Roman" w:hAnsi="Times New Roman"/>
          <w:szCs w:val="24"/>
        </w:rPr>
        <w:t>Institutions of higher education are the sole recipients of GAANN grants.  There is no impact on small businesses or small entities.</w:t>
      </w:r>
    </w:p>
    <w:p w:rsidRPr="003D4295" w:rsidR="00AD381B" w:rsidP="002313E2" w:rsidRDefault="00AD381B" w14:paraId="56DDEF14" w14:textId="77777777">
      <w:pPr>
        <w:pStyle w:val="ListParagraph"/>
        <w:contextualSpacing w:val="0"/>
        <w:rPr>
          <w:rFonts w:ascii="Times New Roman" w:hAnsi="Times New Roman"/>
        </w:rPr>
      </w:pPr>
    </w:p>
    <w:p w:rsidR="00043C32" w:rsidP="00EE7C11" w:rsidRDefault="00043C32" w14:paraId="56DDEF15" w14:textId="743F458F">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3D4295" w:rsidR="002313E2" w:rsidP="002313E2" w:rsidRDefault="002313E2" w14:paraId="3A5C678D" w14:textId="64059074">
      <w:pPr>
        <w:pStyle w:val="ListParagraph"/>
        <w:tabs>
          <w:tab w:val="left" w:pos="-720"/>
        </w:tabs>
        <w:suppressAutoHyphens/>
        <w:contextualSpacing w:val="0"/>
        <w:rPr>
          <w:rFonts w:ascii="Times New Roman" w:hAnsi="Times New Roman"/>
          <w:b/>
        </w:rPr>
      </w:pPr>
    </w:p>
    <w:p w:rsidR="007964C5" w:rsidP="007964C5" w:rsidRDefault="007964C5" w14:paraId="06C8E069" w14:textId="77777777">
      <w:pPr>
        <w:ind w:left="720"/>
        <w:rPr>
          <w:rFonts w:ascii="Times New Roman" w:hAnsi="Times New Roman"/>
          <w:szCs w:val="24"/>
        </w:rPr>
      </w:pPr>
      <w:r w:rsidRPr="00666333">
        <w:rPr>
          <w:rFonts w:ascii="Times New Roman" w:hAnsi="Times New Roman"/>
          <w:szCs w:val="24"/>
        </w:rPr>
        <w:t>Collection of information is annual</w:t>
      </w:r>
      <w:r>
        <w:rPr>
          <w:rFonts w:ascii="Times New Roman" w:hAnsi="Times New Roman"/>
          <w:szCs w:val="24"/>
        </w:rPr>
        <w:t xml:space="preserve"> and the collection of information helps the agency ensure accountability for the investment of public funds</w:t>
      </w:r>
      <w:r w:rsidRPr="00666333">
        <w:rPr>
          <w:rFonts w:ascii="Times New Roman" w:hAnsi="Times New Roman"/>
          <w:szCs w:val="24"/>
        </w:rPr>
        <w:t xml:space="preserve">.  Collection of information on a less frequent basis would impede the Department’s ability to determine if the grantee is making satisfactory progress in meeting the goals and objectives proposed in its initial application for funds.  </w:t>
      </w:r>
    </w:p>
    <w:p w:rsidR="007964C5" w:rsidP="007964C5" w:rsidRDefault="007964C5" w14:paraId="6355C893" w14:textId="77777777">
      <w:pPr>
        <w:ind w:left="720"/>
        <w:rPr>
          <w:rFonts w:ascii="Times New Roman" w:hAnsi="Times New Roman"/>
          <w:szCs w:val="24"/>
        </w:rPr>
      </w:pPr>
    </w:p>
    <w:p w:rsidRPr="00666333" w:rsidR="007964C5" w:rsidP="007964C5" w:rsidRDefault="007964C5" w14:paraId="6CFCA496" w14:textId="77777777">
      <w:pPr>
        <w:tabs>
          <w:tab w:val="left" w:pos="-720"/>
        </w:tabs>
        <w:suppressAutoHyphens/>
        <w:ind w:left="720"/>
        <w:rPr>
          <w:rFonts w:ascii="Times New Roman" w:hAnsi="Times New Roman"/>
          <w:szCs w:val="24"/>
        </w:rPr>
      </w:pPr>
      <w:r w:rsidRPr="00666333">
        <w:rPr>
          <w:rFonts w:ascii="Times New Roman" w:hAnsi="Times New Roman"/>
          <w:szCs w:val="24"/>
        </w:rPr>
        <w:t>Further, failure to collect this information would hinder the Department’s ability to carry out its required responsibility to perform an overall assessment of the GAANN Program and its impact.</w:t>
      </w:r>
    </w:p>
    <w:p w:rsidRPr="003D4295" w:rsidR="00063A39" w:rsidP="002313E2" w:rsidRDefault="00063A39" w14:paraId="37776BE0" w14:textId="77777777">
      <w:pPr>
        <w:pStyle w:val="ListParagraph"/>
        <w:tabs>
          <w:tab w:val="left" w:pos="-720"/>
        </w:tabs>
        <w:suppressAutoHyphens/>
        <w:contextualSpacing w:val="0"/>
        <w:rPr>
          <w:rFonts w:ascii="Times New Roman" w:hAnsi="Times New Roman"/>
          <w:b/>
        </w:rPr>
      </w:pPr>
    </w:p>
    <w:p w:rsidRPr="00AD381B" w:rsidR="00043C32" w:rsidP="00EE7C11" w:rsidRDefault="00043C32" w14:paraId="56DDEF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3D4295" w:rsidR="00043C32" w:rsidP="002313E2" w:rsidRDefault="00043C32" w14:paraId="56DDEF17" w14:textId="77777777">
      <w:pPr>
        <w:tabs>
          <w:tab w:val="left" w:pos="-720"/>
        </w:tabs>
        <w:suppressAutoHyphens/>
        <w:rPr>
          <w:rFonts w:ascii="Times New Roman" w:hAnsi="Times New Roman"/>
          <w:b/>
        </w:rPr>
      </w:pPr>
    </w:p>
    <w:p w:rsidRPr="00AD381B" w:rsidR="00043C32" w:rsidP="002313E2" w:rsidRDefault="00043C32" w14:paraId="56DDEF1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2313E2" w:rsidRDefault="00043C32" w14:paraId="56DDEF19" w14:textId="77777777">
      <w:pPr>
        <w:numPr>
          <w:ilvl w:val="12"/>
          <w:numId w:val="0"/>
        </w:numPr>
        <w:tabs>
          <w:tab w:val="left" w:pos="-720"/>
        </w:tabs>
        <w:suppressAutoHyphens/>
        <w:ind w:left="340"/>
        <w:rPr>
          <w:rFonts w:ascii="Times New Roman" w:hAnsi="Times New Roman"/>
          <w:b/>
          <w:szCs w:val="24"/>
        </w:rPr>
      </w:pPr>
    </w:p>
    <w:p w:rsidRPr="00AD381B" w:rsidR="00043C32" w:rsidP="002313E2" w:rsidRDefault="00043C32" w14:paraId="56DDEF1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2313E2" w:rsidRDefault="00043C32" w14:paraId="56DDEF1B"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1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2313E2" w:rsidRDefault="00043C32" w14:paraId="56DDEF1D"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1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2313E2" w:rsidRDefault="00043C32" w14:paraId="56DDEF1F"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2313E2" w:rsidRDefault="00043C32" w14:paraId="56DDEF21"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2313E2" w:rsidRDefault="00043C32" w14:paraId="56DDEF23"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that includes a pledge of confidentiality that is not supported by authority established in statute or regulation, that is not supported by disclosure and data security policies that are consistent with the pledge, or that </w:t>
      </w:r>
      <w:r w:rsidRPr="00AD381B">
        <w:rPr>
          <w:rFonts w:ascii="Times New Roman" w:hAnsi="Times New Roman"/>
          <w:b/>
          <w:szCs w:val="24"/>
        </w:rPr>
        <w:lastRenderedPageBreak/>
        <w:t>unnecessarily impedes sharing of data with other agencies for compatible confidential use; or</w:t>
      </w:r>
    </w:p>
    <w:p w:rsidRPr="00AD381B" w:rsidR="00043C32" w:rsidP="002313E2" w:rsidRDefault="00043C32" w14:paraId="56DDEF25" w14:textId="77777777">
      <w:pPr>
        <w:numPr>
          <w:ilvl w:val="12"/>
          <w:numId w:val="0"/>
        </w:numPr>
        <w:tabs>
          <w:tab w:val="left" w:pos="-720"/>
        </w:tabs>
        <w:suppressAutoHyphens/>
        <w:rPr>
          <w:rFonts w:ascii="Times New Roman" w:hAnsi="Times New Roman"/>
          <w:b/>
          <w:szCs w:val="24"/>
        </w:rPr>
      </w:pPr>
    </w:p>
    <w:p w:rsidR="00043C32" w:rsidP="002313E2" w:rsidRDefault="00043C32" w14:paraId="56DDEF2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3D4295" w:rsidR="00AD381B" w:rsidP="002313E2" w:rsidRDefault="00AD381B" w14:paraId="56DDEF27" w14:textId="2E11C7E4">
      <w:pPr>
        <w:pStyle w:val="ListParagraph"/>
        <w:rPr>
          <w:rFonts w:ascii="Times New Roman" w:hAnsi="Times New Roman"/>
          <w:b/>
        </w:rPr>
      </w:pPr>
    </w:p>
    <w:p w:rsidRPr="0030072A" w:rsidR="007964C5" w:rsidP="007964C5" w:rsidRDefault="007964C5" w14:paraId="386E7EEB" w14:textId="46EBB241">
      <w:pPr>
        <w:pStyle w:val="BodyTextIndent2"/>
        <w:ind w:left="720" w:firstLine="0"/>
      </w:pPr>
      <w:r w:rsidRPr="00666333">
        <w:t xml:space="preserve">There are no special circumstances that would cause this information collection to be conducted in such a manner, except for the five-year record-keeping retention period, which is necessary since the statute requires that the grantee provide five years of support to students, only three years of which </w:t>
      </w:r>
      <w:r w:rsidR="0088573B">
        <w:t>are</w:t>
      </w:r>
      <w:r w:rsidRPr="00666333" w:rsidR="0088573B">
        <w:t xml:space="preserve"> </w:t>
      </w:r>
      <w:r w:rsidRPr="00666333">
        <w:t>funded by the GAANN grant.</w:t>
      </w:r>
    </w:p>
    <w:p w:rsidRPr="003D4295" w:rsidR="00AD381B" w:rsidP="002313E2" w:rsidRDefault="00AD381B" w14:paraId="56DDEF28" w14:textId="77777777">
      <w:pPr>
        <w:tabs>
          <w:tab w:val="left" w:pos="-720"/>
        </w:tabs>
        <w:suppressAutoHyphens/>
        <w:rPr>
          <w:rFonts w:ascii="Times New Roman" w:hAnsi="Times New Roman"/>
        </w:rPr>
      </w:pPr>
    </w:p>
    <w:p w:rsidR="00D75313" w:rsidP="002313E2" w:rsidRDefault="00043C32" w14:paraId="56DDEF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rsidRDefault="00D75313" w14:paraId="56DDEF2A" w14:textId="77777777">
      <w:pPr>
        <w:pStyle w:val="ListParagraph"/>
        <w:tabs>
          <w:tab w:val="left" w:pos="-720"/>
          <w:tab w:val="left" w:pos="375"/>
        </w:tabs>
        <w:suppressAutoHyphens/>
        <w:contextualSpacing w:val="0"/>
        <w:rPr>
          <w:rFonts w:ascii="Times New Roman" w:hAnsi="Times New Roman"/>
          <w:b/>
          <w:szCs w:val="24"/>
        </w:rPr>
      </w:pPr>
    </w:p>
    <w:p w:rsidR="00043C32" w:rsidP="003D4295" w:rsidRDefault="00D75313" w14:paraId="56DDEF2B" w14:textId="51FFB145">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Pr="003D4295" w:rsidR="00D75313" w:rsidP="003D4295" w:rsidRDefault="00D75313" w14:paraId="56DDEF2C" w14:textId="77777777">
      <w:pPr>
        <w:pStyle w:val="ListParagraph"/>
        <w:tabs>
          <w:tab w:val="left" w:pos="-720"/>
          <w:tab w:val="left" w:pos="375"/>
        </w:tabs>
        <w:suppressAutoHyphens/>
        <w:contextualSpacing w:val="0"/>
        <w:rPr>
          <w:rFonts w:ascii="Times New Roman" w:hAnsi="Times New Roman"/>
          <w:b/>
        </w:rPr>
      </w:pPr>
    </w:p>
    <w:p w:rsidRPr="00AD381B" w:rsidR="00043C32" w:rsidP="003D4295" w:rsidRDefault="00D75313" w14:paraId="56DDEF2E" w14:textId="15785D18">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For the 30 day notice, indicate that a notice will be published.</w:t>
      </w:r>
      <w:r w:rsidR="00063A39">
        <w:rPr>
          <w:rFonts w:ascii="Times New Roman" w:hAnsi="Times New Roman"/>
          <w:b/>
          <w:szCs w:val="24"/>
        </w:rPr>
        <w:t xml:space="preserve">  </w:t>
      </w:r>
      <w:r w:rsidRPr="00AD381B"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2313E2" w:rsidRDefault="00043C32" w14:paraId="56DDEF2F" w14:textId="77777777">
      <w:pPr>
        <w:tabs>
          <w:tab w:val="left" w:pos="-720"/>
        </w:tabs>
        <w:suppressAutoHyphens/>
        <w:rPr>
          <w:rStyle w:val="a"/>
          <w:rFonts w:ascii="Times New Roman" w:hAnsi="Times New Roman"/>
          <w:b/>
          <w:szCs w:val="24"/>
        </w:rPr>
      </w:pPr>
    </w:p>
    <w:p w:rsidR="00043C32" w:rsidP="002313E2" w:rsidRDefault="00043C32" w14:paraId="56DDEF3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3D4295" w:rsidR="00AD381B" w:rsidP="002313E2" w:rsidRDefault="00AD381B" w14:paraId="56DDEF31" w14:textId="5A469635">
      <w:pPr>
        <w:tabs>
          <w:tab w:val="left" w:pos="-720"/>
        </w:tabs>
        <w:suppressAutoHyphens/>
        <w:ind w:left="720"/>
        <w:rPr>
          <w:rFonts w:ascii="Times New Roman" w:hAnsi="Times New Roman"/>
          <w:b/>
        </w:rPr>
      </w:pPr>
    </w:p>
    <w:p w:rsidRPr="00666333" w:rsidR="007964C5" w:rsidP="007964C5" w:rsidRDefault="00A15917" w14:paraId="739E84B6" w14:textId="00291594">
      <w:pPr>
        <w:ind w:left="720"/>
        <w:rPr>
          <w:rFonts w:ascii="Times New Roman" w:hAnsi="Times New Roman"/>
          <w:szCs w:val="24"/>
        </w:rPr>
      </w:pPr>
      <w:r>
        <w:rPr>
          <w:rFonts w:ascii="Times New Roman" w:hAnsi="Times New Roman"/>
          <w:szCs w:val="24"/>
        </w:rPr>
        <w:t xml:space="preserve">No </w:t>
      </w:r>
      <w:r w:rsidRPr="00666333" w:rsidR="007964C5">
        <w:rPr>
          <w:rFonts w:ascii="Times New Roman" w:hAnsi="Times New Roman"/>
          <w:szCs w:val="24"/>
        </w:rPr>
        <w:t>changes</w:t>
      </w:r>
      <w:r>
        <w:rPr>
          <w:rFonts w:ascii="Times New Roman" w:hAnsi="Times New Roman"/>
          <w:szCs w:val="24"/>
        </w:rPr>
        <w:t xml:space="preserve"> have been</w:t>
      </w:r>
      <w:r w:rsidRPr="00666333" w:rsidR="007964C5">
        <w:rPr>
          <w:rFonts w:ascii="Times New Roman" w:hAnsi="Times New Roman"/>
          <w:szCs w:val="24"/>
        </w:rPr>
        <w:t xml:space="preserve"> made </w:t>
      </w:r>
      <w:r w:rsidR="00690A9C">
        <w:rPr>
          <w:rFonts w:ascii="Times New Roman" w:hAnsi="Times New Roman"/>
          <w:szCs w:val="24"/>
        </w:rPr>
        <w:t>to</w:t>
      </w:r>
      <w:r w:rsidRPr="00666333" w:rsidR="007964C5">
        <w:rPr>
          <w:rFonts w:ascii="Times New Roman" w:hAnsi="Times New Roman"/>
          <w:szCs w:val="24"/>
        </w:rPr>
        <w:t xml:space="preserve"> the form</w:t>
      </w:r>
      <w:r w:rsidR="00690A9C">
        <w:rPr>
          <w:rFonts w:ascii="Times New Roman" w:hAnsi="Times New Roman"/>
          <w:szCs w:val="24"/>
        </w:rPr>
        <w:t>s</w:t>
      </w:r>
      <w:r w:rsidRPr="00666333" w:rsidR="007964C5">
        <w:rPr>
          <w:rFonts w:ascii="Times New Roman" w:hAnsi="Times New Roman"/>
          <w:szCs w:val="24"/>
        </w:rPr>
        <w:t xml:space="preserve"> since the last OMB submission.  </w:t>
      </w:r>
      <w:r w:rsidR="00723E6D">
        <w:rPr>
          <w:rFonts w:ascii="Times New Roman" w:hAnsi="Times New Roman"/>
          <w:szCs w:val="24"/>
        </w:rPr>
        <w:t xml:space="preserve">The Department published a 60-day </w:t>
      </w:r>
      <w:r w:rsidRPr="0067094A" w:rsidR="00723E6D">
        <w:rPr>
          <w:rFonts w:ascii="Times New Roman" w:hAnsi="Times New Roman"/>
          <w:szCs w:val="24"/>
          <w:u w:val="single"/>
        </w:rPr>
        <w:t>Federal Register</w:t>
      </w:r>
      <w:r w:rsidRPr="00666333" w:rsidR="00723E6D">
        <w:rPr>
          <w:rFonts w:ascii="Times New Roman" w:hAnsi="Times New Roman"/>
          <w:szCs w:val="24"/>
        </w:rPr>
        <w:t xml:space="preserve"> Notice</w:t>
      </w:r>
      <w:r w:rsidR="00723E6D">
        <w:rPr>
          <w:rFonts w:ascii="Times New Roman" w:hAnsi="Times New Roman"/>
          <w:szCs w:val="24"/>
        </w:rPr>
        <w:t xml:space="preserve"> on</w:t>
      </w:r>
      <w:r w:rsidR="00B50C49">
        <w:rPr>
          <w:rFonts w:ascii="Times New Roman" w:hAnsi="Times New Roman"/>
          <w:szCs w:val="24"/>
        </w:rPr>
        <w:t xml:space="preserve"> May7 and received no public comments.</w:t>
      </w:r>
      <w:r w:rsidR="00723E6D">
        <w:rPr>
          <w:rFonts w:ascii="Times New Roman" w:hAnsi="Times New Roman"/>
          <w:szCs w:val="24"/>
        </w:rPr>
        <w:t xml:space="preserve">  </w:t>
      </w:r>
      <w:r w:rsidRPr="00666333" w:rsidR="007964C5">
        <w:rPr>
          <w:rFonts w:ascii="Times New Roman" w:hAnsi="Times New Roman"/>
          <w:szCs w:val="24"/>
        </w:rPr>
        <w:t xml:space="preserve">We will publish </w:t>
      </w:r>
      <w:r w:rsidR="00723E6D">
        <w:rPr>
          <w:rFonts w:ascii="Times New Roman" w:hAnsi="Times New Roman"/>
          <w:szCs w:val="24"/>
        </w:rPr>
        <w:t>a</w:t>
      </w:r>
      <w:r w:rsidRPr="00666333" w:rsidR="007964C5">
        <w:rPr>
          <w:rFonts w:ascii="Times New Roman" w:hAnsi="Times New Roman"/>
          <w:szCs w:val="24"/>
        </w:rPr>
        <w:t xml:space="preserve"> 30-day </w:t>
      </w:r>
      <w:r w:rsidRPr="0067094A" w:rsidR="007964C5">
        <w:rPr>
          <w:rFonts w:ascii="Times New Roman" w:hAnsi="Times New Roman"/>
          <w:szCs w:val="24"/>
          <w:u w:val="single"/>
        </w:rPr>
        <w:t>Federal Register</w:t>
      </w:r>
      <w:r w:rsidRPr="00666333" w:rsidR="007964C5">
        <w:rPr>
          <w:rFonts w:ascii="Times New Roman" w:hAnsi="Times New Roman"/>
          <w:szCs w:val="24"/>
        </w:rPr>
        <w:t xml:space="preserve"> Notice.</w:t>
      </w:r>
    </w:p>
    <w:p w:rsidR="00E66550" w:rsidP="002313E2" w:rsidRDefault="00E66550" w14:paraId="56DDEF32" w14:textId="77777777">
      <w:pPr>
        <w:tabs>
          <w:tab w:val="left" w:pos="-720"/>
        </w:tabs>
        <w:suppressAutoHyphens/>
        <w:ind w:left="720"/>
        <w:rPr>
          <w:rFonts w:ascii="Times New Roman" w:hAnsi="Times New Roman"/>
          <w:szCs w:val="24"/>
        </w:rPr>
      </w:pPr>
    </w:p>
    <w:p w:rsidRPr="005147D8" w:rsidR="00043C32" w:rsidP="003D4295" w:rsidRDefault="00043C32" w14:paraId="56DDEF33" w14:textId="77777777">
      <w:pPr>
        <w:pStyle w:val="ListParagraph"/>
        <w:numPr>
          <w:ilvl w:val="0"/>
          <w:numId w:val="5"/>
        </w:numPr>
        <w:tabs>
          <w:tab w:val="left" w:pos="-720"/>
        </w:tabs>
        <w:suppressAutoHyphens/>
        <w:contextualSpacing w:val="0"/>
        <w:rPr>
          <w:rStyle w:val="a"/>
          <w:rFonts w:ascii="Times New Roman" w:hAnsi="Times New Roman"/>
          <w:b/>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5147D8" w:rsidRDefault="00920F63" w14:paraId="56DDEF34" w14:textId="31EEE93E">
      <w:pPr>
        <w:pStyle w:val="ListParagraph"/>
        <w:tabs>
          <w:tab w:val="left" w:pos="-720"/>
        </w:tabs>
        <w:suppressAutoHyphens/>
        <w:contextualSpacing w:val="0"/>
        <w:rPr>
          <w:rFonts w:ascii="Times New Roman" w:hAnsi="Times New Roman"/>
          <w:b/>
          <w:szCs w:val="24"/>
        </w:rPr>
      </w:pPr>
    </w:p>
    <w:p w:rsidR="007964C5" w:rsidP="00666C14" w:rsidRDefault="007964C5" w14:paraId="251B545F" w14:textId="77777777">
      <w:pPr>
        <w:tabs>
          <w:tab w:val="left" w:pos="-720"/>
        </w:tabs>
        <w:suppressAutoHyphens/>
        <w:ind w:left="720"/>
        <w:rPr>
          <w:rFonts w:ascii="Times New Roman" w:hAnsi="Times New Roman"/>
          <w:szCs w:val="24"/>
        </w:rPr>
      </w:pPr>
      <w:r w:rsidRPr="00666333">
        <w:rPr>
          <w:rFonts w:ascii="Times New Roman" w:hAnsi="Times New Roman"/>
          <w:szCs w:val="24"/>
        </w:rPr>
        <w:t>The Department will not provide any payments or gifts to respondents.</w:t>
      </w:r>
    </w:p>
    <w:p w:rsidRPr="003D4295" w:rsidR="00920F63" w:rsidP="005147D8" w:rsidRDefault="00920F63" w14:paraId="56DDEF35" w14:textId="77777777">
      <w:pPr>
        <w:pStyle w:val="ListParagraph"/>
        <w:tabs>
          <w:tab w:val="left" w:pos="-720"/>
        </w:tabs>
        <w:suppressAutoHyphens/>
        <w:contextualSpacing w:val="0"/>
        <w:rPr>
          <w:rFonts w:ascii="Times New Roman" w:hAnsi="Times New Roman"/>
          <w:b/>
        </w:rPr>
      </w:pPr>
    </w:p>
    <w:p w:rsidRPr="00D75313" w:rsidR="00043C32" w:rsidP="003D4295" w:rsidRDefault="00043C32" w14:paraId="56DDEF36" w14:textId="18203756">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lastRenderedPageBreak/>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5147D8">
        <w:rPr>
          <w:rStyle w:val="FootnoteReference"/>
          <w:rFonts w:ascii="Times New Roman" w:hAnsi="Times New Roman"/>
          <w:b/>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3D4295" w:rsidR="00920F63" w:rsidP="002313E2" w:rsidRDefault="00920F63" w14:paraId="56DDEF37" w14:textId="77777777">
      <w:pPr>
        <w:tabs>
          <w:tab w:val="left" w:pos="-720"/>
        </w:tabs>
        <w:suppressAutoHyphens/>
        <w:rPr>
          <w:rFonts w:ascii="Times New Roman" w:hAnsi="Times New Roman"/>
          <w:b/>
        </w:rPr>
      </w:pPr>
    </w:p>
    <w:p w:rsidRPr="00666333" w:rsidR="007964C5" w:rsidP="007964C5" w:rsidRDefault="007964C5" w14:paraId="2C9BE451" w14:textId="7F00F9CB">
      <w:pPr>
        <w:tabs>
          <w:tab w:val="left" w:pos="-720"/>
        </w:tabs>
        <w:suppressAutoHyphens/>
        <w:ind w:left="720"/>
        <w:rPr>
          <w:rFonts w:ascii="Times New Roman" w:hAnsi="Times New Roman"/>
          <w:szCs w:val="24"/>
        </w:rPr>
      </w:pPr>
      <w:r w:rsidRPr="00666333">
        <w:rPr>
          <w:rFonts w:ascii="Times New Roman" w:hAnsi="Times New Roman"/>
          <w:szCs w:val="24"/>
        </w:rPr>
        <w:t>There is no program regulatory requirement for assuring confidentiality, except as provided by EDGAR (34 CFR 75.740 – Privacy), and the Family Educational Rights and Privacy Act of 1974.</w:t>
      </w:r>
    </w:p>
    <w:p w:rsidRPr="003D4295" w:rsidR="00920F63" w:rsidP="002313E2" w:rsidRDefault="00920F63" w14:paraId="56DDEF38" w14:textId="77777777">
      <w:pPr>
        <w:tabs>
          <w:tab w:val="left" w:pos="-720"/>
        </w:tabs>
        <w:suppressAutoHyphens/>
        <w:rPr>
          <w:rFonts w:ascii="Times New Roman" w:hAnsi="Times New Roman"/>
        </w:rPr>
      </w:pPr>
    </w:p>
    <w:p w:rsidR="00043C32" w:rsidP="003D4295" w:rsidRDefault="00043C32" w14:paraId="56DDEF3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D4295" w:rsidR="00920F63" w:rsidP="002313E2" w:rsidRDefault="00920F63" w14:paraId="56DDEF3A" w14:textId="2AA03AC2">
      <w:pPr>
        <w:tabs>
          <w:tab w:val="left" w:pos="-720"/>
        </w:tabs>
        <w:suppressAutoHyphens/>
        <w:rPr>
          <w:rFonts w:ascii="Times New Roman" w:hAnsi="Times New Roman"/>
          <w:b/>
        </w:rPr>
      </w:pPr>
    </w:p>
    <w:p w:rsidRPr="00666333" w:rsidR="007964C5" w:rsidP="007964C5" w:rsidRDefault="007964C5" w14:paraId="38775811" w14:textId="77777777">
      <w:pPr>
        <w:ind w:left="720"/>
        <w:rPr>
          <w:rFonts w:ascii="Times New Roman" w:hAnsi="Times New Roman"/>
          <w:szCs w:val="24"/>
        </w:rPr>
      </w:pPr>
      <w:r w:rsidRPr="00666333">
        <w:rPr>
          <w:rFonts w:ascii="Times New Roman" w:hAnsi="Times New Roman"/>
          <w:szCs w:val="24"/>
        </w:rPr>
        <w:t>This application does not include questions about sexual behavior and attitudes, religious beliefs, or other items that are commonly considered sensitive and private.</w:t>
      </w:r>
    </w:p>
    <w:p w:rsidRPr="003D4295" w:rsidR="00920F63" w:rsidP="005147D8" w:rsidRDefault="00920F63" w14:paraId="56DDEF3B" w14:textId="77777777">
      <w:pPr>
        <w:tabs>
          <w:tab w:val="left" w:pos="-720"/>
        </w:tabs>
        <w:suppressAutoHyphens/>
        <w:ind w:left="180"/>
        <w:rPr>
          <w:rFonts w:ascii="Times New Roman" w:hAnsi="Times New Roman"/>
        </w:rPr>
      </w:pPr>
    </w:p>
    <w:p w:rsidRPr="00920F63" w:rsidR="00043C32" w:rsidP="003D4295" w:rsidRDefault="00043C32" w14:paraId="56DDEF3C" w14:textId="04EB5702">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2313E2" w:rsidRDefault="00043C32" w14:paraId="56DDEF3D" w14:textId="77777777">
      <w:pPr>
        <w:tabs>
          <w:tab w:val="left" w:pos="-720"/>
        </w:tabs>
        <w:suppressAutoHyphens/>
        <w:rPr>
          <w:rStyle w:val="a"/>
          <w:rFonts w:ascii="Times New Roman" w:hAnsi="Times New Roman"/>
          <w:b/>
          <w:szCs w:val="24"/>
        </w:rPr>
      </w:pPr>
    </w:p>
    <w:p w:rsidR="00C224FD" w:rsidP="002313E2" w:rsidRDefault="00C224FD" w14:paraId="56DDEF3E" w14:textId="45EF084A">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894C60" w:rsidP="00894C60" w:rsidRDefault="00894C60" w14:paraId="7E1DCEFA" w14:textId="77777777">
      <w:pPr>
        <w:tabs>
          <w:tab w:val="left" w:pos="-720"/>
          <w:tab w:val="left" w:pos="1247"/>
        </w:tabs>
        <w:suppressAutoHyphens/>
        <w:ind w:left="1170"/>
        <w:rPr>
          <w:rStyle w:val="a"/>
          <w:rFonts w:ascii="Times New Roman" w:hAnsi="Times New Roman"/>
          <w:b/>
          <w:szCs w:val="24"/>
        </w:rPr>
      </w:pPr>
    </w:p>
    <w:p w:rsidR="00F5782B" w:rsidP="002313E2" w:rsidRDefault="00F5782B" w14:paraId="56DDEF3F" w14:textId="589A53B1">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3D4295" w:rsidR="00894C60" w:rsidP="00EE7C11" w:rsidRDefault="00894C60" w14:paraId="3DCD44DB" w14:textId="77777777">
      <w:pPr>
        <w:pStyle w:val="ListParagraph"/>
        <w:rPr>
          <w:rStyle w:val="a"/>
          <w:rFonts w:ascii="Times New Roman" w:hAnsi="Times New Roman"/>
          <w:b/>
        </w:rPr>
      </w:pPr>
    </w:p>
    <w:p w:rsidRPr="003D4295" w:rsidR="00043C32" w:rsidP="002313E2" w:rsidRDefault="00043C32" w14:paraId="56DDEF40" w14:textId="2DDFC490">
      <w:pPr>
        <w:numPr>
          <w:ilvl w:val="0"/>
          <w:numId w:val="2"/>
        </w:numPr>
        <w:tabs>
          <w:tab w:val="left" w:pos="-720"/>
          <w:tab w:val="left" w:pos="1247"/>
        </w:tabs>
        <w:suppressAutoHyphens/>
        <w:rPr>
          <w:rStyle w:val="a"/>
          <w:rFonts w:ascii="Times New Roman" w:hAnsi="Times New Roman"/>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3D4295" w:rsidR="005D4922" w:rsidP="00EE7C11" w:rsidRDefault="005D4922" w14:paraId="4071E7D2" w14:textId="77777777">
      <w:pPr>
        <w:tabs>
          <w:tab w:val="left" w:pos="-720"/>
          <w:tab w:val="left" w:pos="1247"/>
        </w:tabs>
        <w:suppressAutoHyphens/>
        <w:ind w:left="1170"/>
        <w:rPr>
          <w:rStyle w:val="a"/>
          <w:rFonts w:ascii="Times New Roman" w:hAnsi="Times New Roman"/>
        </w:rPr>
      </w:pPr>
    </w:p>
    <w:p w:rsidR="00043C32" w:rsidP="002313E2" w:rsidRDefault="00043C32" w14:paraId="56DDEF41" w14:textId="4F769DF8">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5D4922" w:rsidP="00EE7C11" w:rsidRDefault="005D4922" w14:paraId="3A75FE29" w14:textId="77777777">
      <w:pPr>
        <w:pStyle w:val="ListParagraph"/>
        <w:rPr>
          <w:rStyle w:val="a"/>
          <w:rFonts w:ascii="Times New Roman" w:hAnsi="Times New Roman"/>
          <w:b/>
          <w:szCs w:val="24"/>
        </w:rPr>
      </w:pPr>
    </w:p>
    <w:p w:rsidRPr="003D4295" w:rsidR="00043C32" w:rsidP="002313E2" w:rsidRDefault="00043C32" w14:paraId="56DDEF42" w14:textId="149717BA">
      <w:pPr>
        <w:numPr>
          <w:ilvl w:val="0"/>
          <w:numId w:val="2"/>
        </w:numPr>
        <w:tabs>
          <w:tab w:val="left" w:pos="-720"/>
          <w:tab w:val="left" w:pos="1247"/>
        </w:tabs>
        <w:suppressAutoHyphens/>
        <w:ind w:left="1166"/>
        <w:rPr>
          <w:rStyle w:val="a"/>
          <w:rFonts w:ascii="Times New Roman" w:hAnsi="Times New Roman"/>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6">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w:t>
      </w:r>
      <w:r w:rsidR="00747991">
        <w:rPr>
          <w:rStyle w:val="a"/>
          <w:rFonts w:ascii="Times New Roman" w:hAnsi="Times New Roman"/>
          <w:b/>
          <w:szCs w:val="24"/>
        </w:rPr>
        <w:t xml:space="preserve"> </w:t>
      </w:r>
      <w:r w:rsidR="00D75313">
        <w:rPr>
          <w:rStyle w:val="a"/>
          <w:rFonts w:ascii="Times New Roman" w:hAnsi="Times New Roman"/>
          <w:b/>
          <w:szCs w:val="24"/>
        </w:rPr>
        <w:t>If there is no cost to respondents, indicate by entering 0 in the chart below and/or provide a statement.</w:t>
      </w:r>
    </w:p>
    <w:p w:rsidRPr="003D4295" w:rsidR="007964C5" w:rsidP="00EE7C11" w:rsidRDefault="007964C5" w14:paraId="73E48B8E" w14:textId="21CABA47">
      <w:pPr>
        <w:pStyle w:val="ListParagraph"/>
        <w:tabs>
          <w:tab w:val="left" w:pos="-720"/>
        </w:tabs>
        <w:suppressAutoHyphens/>
        <w:contextualSpacing w:val="0"/>
        <w:rPr>
          <w:rFonts w:ascii="Times New Roman" w:hAnsi="Times New Roman"/>
          <w:b/>
          <w:sz w:val="26"/>
        </w:rPr>
      </w:pPr>
    </w:p>
    <w:p w:rsidR="007964C5" w:rsidP="007964C5" w:rsidRDefault="00426279" w14:paraId="6594AFBC" w14:textId="1DE40829">
      <w:pPr>
        <w:ind w:left="720"/>
        <w:rPr>
          <w:rFonts w:ascii="Times New Roman" w:hAnsi="Times New Roman"/>
          <w:szCs w:val="24"/>
        </w:rPr>
      </w:pPr>
      <w:r>
        <w:rPr>
          <w:rFonts w:ascii="Times New Roman" w:hAnsi="Times New Roman"/>
          <w:szCs w:val="24"/>
        </w:rPr>
        <w:t>The package includes three performance reports</w:t>
      </w:r>
      <w:r w:rsidR="00105570">
        <w:rPr>
          <w:rFonts w:ascii="Times New Roman" w:hAnsi="Times New Roman"/>
          <w:szCs w:val="24"/>
        </w:rPr>
        <w:t>, an annual performance report</w:t>
      </w:r>
      <w:r w:rsidR="000A78CD">
        <w:rPr>
          <w:rFonts w:ascii="Times New Roman" w:hAnsi="Times New Roman"/>
          <w:szCs w:val="24"/>
        </w:rPr>
        <w:t xml:space="preserve"> submitted in years one and two of a grant</w:t>
      </w:r>
      <w:r w:rsidR="00105570">
        <w:rPr>
          <w:rFonts w:ascii="Times New Roman" w:hAnsi="Times New Roman"/>
          <w:szCs w:val="24"/>
        </w:rPr>
        <w:t>, a final performance report</w:t>
      </w:r>
      <w:r w:rsidR="000A78CD">
        <w:rPr>
          <w:rFonts w:ascii="Times New Roman" w:hAnsi="Times New Roman"/>
          <w:szCs w:val="24"/>
        </w:rPr>
        <w:t xml:space="preserve"> submitted in the third year of a grant</w:t>
      </w:r>
      <w:r w:rsidR="00105570">
        <w:rPr>
          <w:rFonts w:ascii="Times New Roman" w:hAnsi="Times New Roman"/>
          <w:szCs w:val="24"/>
        </w:rPr>
        <w:t xml:space="preserve">, and a supplemental report.  </w:t>
      </w:r>
      <w:r w:rsidRPr="003F7E29" w:rsidR="007964C5">
        <w:rPr>
          <w:rFonts w:ascii="Times New Roman" w:hAnsi="Times New Roman"/>
          <w:szCs w:val="24"/>
        </w:rPr>
        <w:t>The estimated total reporting burden for</w:t>
      </w:r>
      <w:r w:rsidR="00105570">
        <w:rPr>
          <w:rFonts w:ascii="Times New Roman" w:hAnsi="Times New Roman"/>
          <w:szCs w:val="24"/>
        </w:rPr>
        <w:t xml:space="preserve"> four reports is indicated below.</w:t>
      </w:r>
      <w:r w:rsidR="000A78CD">
        <w:rPr>
          <w:rFonts w:ascii="Times New Roman" w:hAnsi="Times New Roman"/>
          <w:szCs w:val="24"/>
        </w:rPr>
        <w:t xml:space="preserve"> </w:t>
      </w:r>
      <w:r w:rsidRPr="003F7E29" w:rsidR="007964C5">
        <w:rPr>
          <w:rFonts w:ascii="Times New Roman" w:hAnsi="Times New Roman"/>
          <w:szCs w:val="24"/>
        </w:rPr>
        <w:t xml:space="preserve"> This includes a total of </w:t>
      </w:r>
      <w:r w:rsidRPr="00B95404" w:rsidR="007964C5">
        <w:rPr>
          <w:rFonts w:ascii="Times New Roman" w:hAnsi="Times New Roman"/>
          <w:szCs w:val="24"/>
        </w:rPr>
        <w:t>291</w:t>
      </w:r>
      <w:r w:rsidRPr="003F7E29" w:rsidR="007964C5">
        <w:rPr>
          <w:rFonts w:ascii="Times New Roman" w:hAnsi="Times New Roman"/>
          <w:szCs w:val="24"/>
        </w:rPr>
        <w:t xml:space="preserve"> respondents, each with an estimated response time of 11</w:t>
      </w:r>
      <w:r w:rsidR="007964C5">
        <w:rPr>
          <w:rFonts w:ascii="Times New Roman" w:hAnsi="Times New Roman"/>
          <w:szCs w:val="24"/>
        </w:rPr>
        <w:t>.25</w:t>
      </w:r>
      <w:r w:rsidRPr="003F7E29" w:rsidR="007964C5">
        <w:rPr>
          <w:rFonts w:ascii="Times New Roman" w:hAnsi="Times New Roman"/>
          <w:szCs w:val="24"/>
        </w:rPr>
        <w:t xml:space="preserve"> hours.  </w:t>
      </w:r>
      <w:r w:rsidRPr="00666333" w:rsidR="007964C5">
        <w:rPr>
          <w:rFonts w:ascii="Times New Roman" w:hAnsi="Times New Roman"/>
          <w:szCs w:val="24"/>
        </w:rPr>
        <w:t xml:space="preserve">The </w:t>
      </w:r>
      <w:r w:rsidR="007964C5">
        <w:rPr>
          <w:rFonts w:ascii="Times New Roman" w:hAnsi="Times New Roman"/>
          <w:szCs w:val="24"/>
        </w:rPr>
        <w:t xml:space="preserve">total </w:t>
      </w:r>
      <w:r w:rsidRPr="00666333" w:rsidR="007964C5">
        <w:rPr>
          <w:rFonts w:ascii="Times New Roman" w:hAnsi="Times New Roman"/>
          <w:szCs w:val="24"/>
        </w:rPr>
        <w:t xml:space="preserve">burden hours </w:t>
      </w:r>
      <w:r w:rsidR="007964C5">
        <w:rPr>
          <w:rFonts w:ascii="Times New Roman" w:hAnsi="Times New Roman"/>
          <w:szCs w:val="24"/>
        </w:rPr>
        <w:t>have</w:t>
      </w:r>
      <w:r w:rsidRPr="00666333" w:rsidR="007964C5">
        <w:rPr>
          <w:rFonts w:ascii="Times New Roman" w:hAnsi="Times New Roman"/>
          <w:szCs w:val="24"/>
        </w:rPr>
        <w:t xml:space="preserve"> not </w:t>
      </w:r>
      <w:r w:rsidR="00492D46">
        <w:rPr>
          <w:rFonts w:ascii="Times New Roman" w:hAnsi="Times New Roman"/>
          <w:szCs w:val="24"/>
        </w:rPr>
        <w:t>changed</w:t>
      </w:r>
      <w:r w:rsidRPr="00666333" w:rsidR="007964C5">
        <w:rPr>
          <w:rFonts w:ascii="Times New Roman" w:hAnsi="Times New Roman"/>
          <w:szCs w:val="24"/>
        </w:rPr>
        <w:t xml:space="preserve"> since the previous collection package was submitted for clearance.</w:t>
      </w:r>
      <w:r w:rsidR="00105570">
        <w:rPr>
          <w:rFonts w:ascii="Times New Roman" w:hAnsi="Times New Roman"/>
          <w:szCs w:val="24"/>
        </w:rPr>
        <w:t xml:space="preserve">  </w:t>
      </w:r>
      <w:r w:rsidR="00764CD5">
        <w:rPr>
          <w:rFonts w:ascii="Times New Roman" w:hAnsi="Times New Roman"/>
          <w:szCs w:val="24"/>
        </w:rPr>
        <w:t>We hav</w:t>
      </w:r>
      <w:r w:rsidR="00BC78D9">
        <w:rPr>
          <w:rFonts w:ascii="Times New Roman" w:hAnsi="Times New Roman"/>
          <w:szCs w:val="24"/>
        </w:rPr>
        <w:t>e</w:t>
      </w:r>
      <w:r w:rsidR="00764CD5">
        <w:rPr>
          <w:rFonts w:ascii="Times New Roman" w:hAnsi="Times New Roman"/>
          <w:szCs w:val="24"/>
        </w:rPr>
        <w:t xml:space="preserve"> </w:t>
      </w:r>
      <w:r w:rsidR="00BC78D9">
        <w:rPr>
          <w:rFonts w:ascii="Times New Roman" w:hAnsi="Times New Roman"/>
          <w:szCs w:val="24"/>
        </w:rPr>
        <w:t xml:space="preserve">assumed </w:t>
      </w:r>
      <w:r w:rsidR="00764CD5">
        <w:rPr>
          <w:rFonts w:ascii="Times New Roman" w:hAnsi="Times New Roman"/>
          <w:szCs w:val="24"/>
        </w:rPr>
        <w:t xml:space="preserve">an </w:t>
      </w:r>
      <w:r w:rsidR="00BC78D9">
        <w:rPr>
          <w:rFonts w:ascii="Times New Roman" w:hAnsi="Times New Roman"/>
          <w:szCs w:val="24"/>
        </w:rPr>
        <w:t xml:space="preserve">increase in salary </w:t>
      </w:r>
      <w:r w:rsidR="00764CD5">
        <w:rPr>
          <w:rFonts w:ascii="Times New Roman" w:hAnsi="Times New Roman"/>
          <w:szCs w:val="24"/>
        </w:rPr>
        <w:t xml:space="preserve">amounts </w:t>
      </w:r>
      <w:r w:rsidR="00BC78D9">
        <w:rPr>
          <w:rFonts w:ascii="Times New Roman" w:hAnsi="Times New Roman"/>
          <w:szCs w:val="24"/>
        </w:rPr>
        <w:t>since the last clearance.</w:t>
      </w:r>
    </w:p>
    <w:p w:rsidRPr="00EE7C11" w:rsidR="00920F63" w:rsidP="00EE7C11" w:rsidRDefault="00920F63" w14:paraId="56DDEF45" w14:textId="77777777">
      <w:pPr>
        <w:pStyle w:val="ListParagraph"/>
        <w:tabs>
          <w:tab w:val="left" w:pos="-720"/>
        </w:tabs>
        <w:suppressAutoHyphens/>
        <w:rPr>
          <w:rStyle w:val="a"/>
        </w:rPr>
      </w:pPr>
    </w:p>
    <w:p w:rsidR="00A15917" w:rsidRDefault="00A15917" w14:paraId="0E4DDF90" w14:textId="77777777">
      <w:pPr>
        <w:rPr>
          <w:rFonts w:ascii="Times New Roman" w:hAnsi="Times New Roman"/>
          <w:b/>
          <w:bCs/>
          <w:szCs w:val="24"/>
        </w:rPr>
      </w:pPr>
      <w:r>
        <w:rPr>
          <w:rFonts w:ascii="Times New Roman" w:hAnsi="Times New Roman"/>
          <w:szCs w:val="24"/>
        </w:rPr>
        <w:br w:type="page"/>
      </w:r>
    </w:p>
    <w:p w:rsidRPr="009D422B" w:rsidR="00ED7195" w:rsidP="002313E2" w:rsidRDefault="00ED7195" w14:paraId="56DDEF46" w14:textId="47D34012">
      <w:pPr>
        <w:pStyle w:val="Caption"/>
        <w:jc w:val="center"/>
        <w:rPr>
          <w:rFonts w:ascii="Times New Roman" w:hAnsi="Times New Roman"/>
          <w:color w:val="auto"/>
          <w:sz w:val="24"/>
          <w:szCs w:val="24"/>
        </w:rPr>
      </w:pPr>
      <w:r w:rsidRPr="009D422B">
        <w:rPr>
          <w:rFonts w:ascii="Times New Roman" w:hAnsi="Times New Roman"/>
          <w:color w:val="auto"/>
          <w:sz w:val="24"/>
          <w:szCs w:val="24"/>
        </w:rPr>
        <w:lastRenderedPageBreak/>
        <w:t xml:space="preserve">Estimated </w:t>
      </w:r>
      <w:r w:rsidRPr="009D422B" w:rsidR="00F31BEC">
        <w:rPr>
          <w:rFonts w:ascii="Times New Roman" w:hAnsi="Times New Roman"/>
          <w:color w:val="auto"/>
          <w:sz w:val="24"/>
          <w:szCs w:val="24"/>
        </w:rPr>
        <w:t xml:space="preserve">Annual </w:t>
      </w:r>
      <w:r w:rsidRPr="009D422B" w:rsidR="007F6104">
        <w:rPr>
          <w:rFonts w:ascii="Times New Roman" w:hAnsi="Times New Roman"/>
          <w:color w:val="auto"/>
          <w:sz w:val="24"/>
          <w:szCs w:val="24"/>
        </w:rPr>
        <w:t>Burden and Respondent Costs</w:t>
      </w:r>
      <w:r w:rsidRPr="009D422B" w:rsidR="00F5782B">
        <w:rPr>
          <w:rFonts w:ascii="Times New Roman" w:hAnsi="Times New Roman"/>
          <w:color w:val="auto"/>
          <w:sz w:val="24"/>
          <w:szCs w:val="24"/>
        </w:rPr>
        <w:t xml:space="preserve"> Table</w:t>
      </w:r>
    </w:p>
    <w:tbl>
      <w:tblPr>
        <w:tblStyle w:val="TableGridLight"/>
        <w:tblpPr w:leftFromText="180" w:rightFromText="180" w:vertAnchor="text" w:horzAnchor="margin" w:tblpXSpec="center" w:tblpY="174"/>
        <w:tblW w:w="11515" w:type="dxa"/>
        <w:tblLayout w:type="fixed"/>
        <w:tblLook w:val="0020" w:firstRow="1" w:lastRow="0" w:firstColumn="0" w:lastColumn="0" w:noHBand="0" w:noVBand="0"/>
      </w:tblPr>
      <w:tblGrid>
        <w:gridCol w:w="1345"/>
        <w:gridCol w:w="1170"/>
        <w:gridCol w:w="1170"/>
        <w:gridCol w:w="1260"/>
        <w:gridCol w:w="1080"/>
        <w:gridCol w:w="1170"/>
        <w:gridCol w:w="1350"/>
        <w:gridCol w:w="1440"/>
        <w:gridCol w:w="1530"/>
      </w:tblGrid>
      <w:tr w:rsidRPr="00442E07" w:rsidR="003D4295" w:rsidTr="00BB2857" w14:paraId="1B0FF0CB" w14:textId="77777777">
        <w:trPr>
          <w:tblHeader/>
        </w:trPr>
        <w:tc>
          <w:tcPr>
            <w:tcW w:w="1345" w:type="dxa"/>
            <w:vAlign w:val="center"/>
          </w:tcPr>
          <w:p w:rsidRPr="00105570" w:rsidR="003D4295" w:rsidP="00860E11" w:rsidRDefault="003D4295" w14:paraId="1C3088CA" w14:textId="77777777">
            <w:pPr>
              <w:jc w:val="center"/>
              <w:rPr>
                <w:rFonts w:ascii="Times New Roman" w:hAnsi="Times New Roman"/>
                <w:color w:val="000000" w:themeColor="text1"/>
                <w:sz w:val="20"/>
              </w:rPr>
            </w:pPr>
            <w:r w:rsidRPr="00105570">
              <w:rPr>
                <w:rFonts w:ascii="Times New Roman" w:hAnsi="Times New Roman"/>
                <w:color w:val="000000" w:themeColor="text1"/>
                <w:sz w:val="20"/>
              </w:rPr>
              <w:t>Information Activity or IC (with type of respondent)</w:t>
            </w:r>
          </w:p>
        </w:tc>
        <w:tc>
          <w:tcPr>
            <w:tcW w:w="1170" w:type="dxa"/>
            <w:vAlign w:val="center"/>
          </w:tcPr>
          <w:p w:rsidRPr="007F6104" w:rsidR="003D4295" w:rsidP="00860E11" w:rsidRDefault="003D4295" w14:paraId="0CFC63D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170" w:type="dxa"/>
            <w:vAlign w:val="center"/>
          </w:tcPr>
          <w:p w:rsidRPr="007F6104" w:rsidR="003D4295" w:rsidP="00860E11" w:rsidRDefault="003D4295" w14:paraId="498FA46C"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60" w:type="dxa"/>
            <w:vAlign w:val="center"/>
          </w:tcPr>
          <w:p w:rsidRPr="007F6104" w:rsidR="003D4295" w:rsidP="00860E11" w:rsidRDefault="003D4295" w14:paraId="26A3913D"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Pr="007F6104" w:rsidR="003D4295" w:rsidP="00860E11" w:rsidRDefault="003D4295" w14:paraId="6C078801" w14:textId="77777777">
            <w:pPr>
              <w:jc w:val="center"/>
              <w:rPr>
                <w:rFonts w:ascii="Times New Roman" w:hAnsi="Times New Roman"/>
                <w:sz w:val="20"/>
              </w:rPr>
            </w:pPr>
            <w:r w:rsidRPr="007F6104">
              <w:rPr>
                <w:rFonts w:ascii="Times New Roman" w:hAnsi="Times New Roman"/>
                <w:sz w:val="20"/>
              </w:rPr>
              <w:t>Number of Responses</w:t>
            </w:r>
          </w:p>
        </w:tc>
        <w:tc>
          <w:tcPr>
            <w:tcW w:w="1170" w:type="dxa"/>
            <w:vAlign w:val="center"/>
          </w:tcPr>
          <w:p w:rsidRPr="007F6104" w:rsidR="003D4295" w:rsidP="00860E11" w:rsidRDefault="003D4295" w14:paraId="77F98D10" w14:textId="77777777">
            <w:pPr>
              <w:jc w:val="center"/>
              <w:rPr>
                <w:rFonts w:ascii="Times New Roman" w:hAnsi="Times New Roman"/>
                <w:sz w:val="20"/>
              </w:rPr>
            </w:pPr>
            <w:r w:rsidRPr="007F6104">
              <w:rPr>
                <w:rFonts w:ascii="Times New Roman" w:hAnsi="Times New Roman"/>
                <w:sz w:val="20"/>
              </w:rPr>
              <w:t>Average Burden Hours per Response</w:t>
            </w:r>
          </w:p>
        </w:tc>
        <w:tc>
          <w:tcPr>
            <w:tcW w:w="1350" w:type="dxa"/>
            <w:vAlign w:val="center"/>
          </w:tcPr>
          <w:p w:rsidRPr="007F6104" w:rsidR="003D4295" w:rsidP="00860E11" w:rsidRDefault="003D4295" w14:paraId="3BA5A502"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440" w:type="dxa"/>
            <w:vAlign w:val="center"/>
          </w:tcPr>
          <w:p w:rsidRPr="003D4295" w:rsidR="003D4295" w:rsidP="003D4295" w:rsidRDefault="003D4295" w14:paraId="5CB823DA" w14:textId="77777777">
            <w:pPr>
              <w:jc w:val="center"/>
              <w:rPr>
                <w:rFonts w:ascii="Times New Roman" w:hAnsi="Times New Roman"/>
                <w:sz w:val="20"/>
              </w:rPr>
            </w:pPr>
            <w:r w:rsidRPr="003D4295">
              <w:rPr>
                <w:rFonts w:ascii="Times New Roman" w:hAnsi="Times New Roman"/>
                <w:sz w:val="20"/>
              </w:rPr>
              <w:t xml:space="preserve">Estimated </w:t>
            </w:r>
            <w:r w:rsidRPr="00FE1BAE">
              <w:rPr>
                <w:rFonts w:ascii="Times New Roman" w:hAnsi="Times New Roman"/>
                <w:sz w:val="20"/>
              </w:rPr>
              <w:t>Respondent Average Hourly Wage</w:t>
            </w:r>
          </w:p>
        </w:tc>
        <w:tc>
          <w:tcPr>
            <w:tcW w:w="1530" w:type="dxa"/>
            <w:vAlign w:val="center"/>
          </w:tcPr>
          <w:p w:rsidRPr="003D4295" w:rsidR="003D4295" w:rsidP="003D4295" w:rsidRDefault="003D4295" w14:paraId="1F445224"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FB3C56" w:rsidTr="00BB2857" w14:paraId="49F3C7E3" w14:textId="77777777">
        <w:tc>
          <w:tcPr>
            <w:tcW w:w="1345" w:type="dxa"/>
          </w:tcPr>
          <w:p w:rsidRPr="00442E07" w:rsidR="00FB3C56" w:rsidP="003D4295" w:rsidRDefault="00BC78D9" w14:paraId="57A5A25B" w14:textId="4D0ED719">
            <w:pPr>
              <w:rPr>
                <w:rFonts w:ascii="Times New Roman" w:hAnsi="Times New Roman"/>
                <w:szCs w:val="24"/>
              </w:rPr>
            </w:pPr>
            <w:r>
              <w:rPr>
                <w:rFonts w:ascii="Times New Roman" w:hAnsi="Times New Roman"/>
                <w:szCs w:val="24"/>
              </w:rPr>
              <w:t>APR- Public</w:t>
            </w:r>
          </w:p>
        </w:tc>
        <w:tc>
          <w:tcPr>
            <w:tcW w:w="1170" w:type="dxa"/>
          </w:tcPr>
          <w:p w:rsidR="00FB3C56" w:rsidP="003D4295" w:rsidRDefault="00BC78D9" w14:paraId="08525D45" w14:textId="31C99062">
            <w:pPr>
              <w:rPr>
                <w:rFonts w:ascii="Times New Roman" w:hAnsi="Times New Roman"/>
              </w:rPr>
            </w:pPr>
            <w:r>
              <w:rPr>
                <w:rFonts w:ascii="Times New Roman" w:hAnsi="Times New Roman"/>
              </w:rPr>
              <w:t>NA</w:t>
            </w:r>
          </w:p>
        </w:tc>
        <w:tc>
          <w:tcPr>
            <w:tcW w:w="1170" w:type="dxa"/>
          </w:tcPr>
          <w:p w:rsidR="00FB3C56" w:rsidP="00747991" w:rsidRDefault="00BC78D9" w14:paraId="5AD0DC3C" w14:textId="4FE6EA64">
            <w:pPr>
              <w:rPr>
                <w:rFonts w:ascii="Times New Roman" w:hAnsi="Times New Roman"/>
              </w:rPr>
            </w:pPr>
            <w:r>
              <w:rPr>
                <w:rFonts w:ascii="Times New Roman" w:hAnsi="Times New Roman"/>
              </w:rPr>
              <w:t>NA</w:t>
            </w:r>
          </w:p>
        </w:tc>
        <w:tc>
          <w:tcPr>
            <w:tcW w:w="1260" w:type="dxa"/>
          </w:tcPr>
          <w:p w:rsidR="00FB3C56" w:rsidP="002313E2" w:rsidRDefault="00091591" w14:paraId="199DBE2B" w14:textId="113C1478">
            <w:pPr>
              <w:rPr>
                <w:rFonts w:ascii="Times New Roman" w:hAnsi="Times New Roman"/>
                <w:szCs w:val="24"/>
              </w:rPr>
            </w:pPr>
            <w:r>
              <w:rPr>
                <w:rFonts w:ascii="Times New Roman" w:hAnsi="Times New Roman"/>
                <w:szCs w:val="24"/>
              </w:rPr>
              <w:t>223</w:t>
            </w:r>
          </w:p>
        </w:tc>
        <w:tc>
          <w:tcPr>
            <w:tcW w:w="1080" w:type="dxa"/>
          </w:tcPr>
          <w:p w:rsidR="00FB3C56" w:rsidP="00760FEB" w:rsidRDefault="00091591" w14:paraId="53953F54" w14:textId="346E4F01">
            <w:pPr>
              <w:rPr>
                <w:rFonts w:ascii="Times New Roman" w:hAnsi="Times New Roman"/>
                <w:szCs w:val="24"/>
              </w:rPr>
            </w:pPr>
            <w:r>
              <w:rPr>
                <w:rFonts w:ascii="Times New Roman" w:hAnsi="Times New Roman"/>
                <w:szCs w:val="24"/>
              </w:rPr>
              <w:t>223</w:t>
            </w:r>
          </w:p>
        </w:tc>
        <w:tc>
          <w:tcPr>
            <w:tcW w:w="1170" w:type="dxa"/>
          </w:tcPr>
          <w:p w:rsidR="00FB3C56" w:rsidP="00760FEB" w:rsidRDefault="00BC78D9" w14:paraId="1FAB4CD7" w14:textId="5D8602FB">
            <w:pPr>
              <w:rPr>
                <w:rFonts w:ascii="Times New Roman" w:hAnsi="Times New Roman"/>
                <w:szCs w:val="24"/>
              </w:rPr>
            </w:pPr>
            <w:r>
              <w:rPr>
                <w:rFonts w:ascii="Times New Roman" w:hAnsi="Times New Roman"/>
                <w:szCs w:val="24"/>
              </w:rPr>
              <w:t>11</w:t>
            </w:r>
          </w:p>
        </w:tc>
        <w:tc>
          <w:tcPr>
            <w:tcW w:w="1350" w:type="dxa"/>
          </w:tcPr>
          <w:p w:rsidR="00FB3C56" w:rsidP="002313E2" w:rsidRDefault="00091591" w14:paraId="543A1C21" w14:textId="7EB512E5">
            <w:pPr>
              <w:rPr>
                <w:rFonts w:ascii="Times New Roman" w:hAnsi="Times New Roman"/>
                <w:szCs w:val="24"/>
              </w:rPr>
            </w:pPr>
            <w:r>
              <w:rPr>
                <w:rFonts w:ascii="Times New Roman" w:hAnsi="Times New Roman"/>
                <w:szCs w:val="24"/>
              </w:rPr>
              <w:t xml:space="preserve">223 </w:t>
            </w:r>
            <w:r w:rsidR="00105570">
              <w:rPr>
                <w:rFonts w:ascii="Times New Roman" w:hAnsi="Times New Roman"/>
                <w:szCs w:val="24"/>
              </w:rPr>
              <w:t>x</w:t>
            </w:r>
            <w:r w:rsidR="00BC78D9">
              <w:rPr>
                <w:rFonts w:ascii="Times New Roman" w:hAnsi="Times New Roman"/>
                <w:szCs w:val="24"/>
              </w:rPr>
              <w:t>11</w:t>
            </w:r>
            <w:r w:rsidR="00977440">
              <w:rPr>
                <w:rFonts w:ascii="Times New Roman" w:hAnsi="Times New Roman"/>
                <w:szCs w:val="24"/>
              </w:rPr>
              <w:t>x2</w:t>
            </w:r>
            <w:r>
              <w:rPr>
                <w:rFonts w:ascii="Times New Roman" w:hAnsi="Times New Roman"/>
                <w:szCs w:val="24"/>
              </w:rPr>
              <w:t>=</w:t>
            </w:r>
          </w:p>
          <w:p w:rsidR="00091591" w:rsidP="002313E2" w:rsidRDefault="00091591" w14:paraId="671D164B" w14:textId="03A2D974">
            <w:pPr>
              <w:rPr>
                <w:rFonts w:ascii="Times New Roman" w:hAnsi="Times New Roman"/>
                <w:szCs w:val="24"/>
              </w:rPr>
            </w:pPr>
          </w:p>
          <w:p w:rsidR="00630A93" w:rsidP="002313E2" w:rsidRDefault="0017768C" w14:paraId="4A99570B" w14:textId="200CFABD">
            <w:pPr>
              <w:rPr>
                <w:rFonts w:ascii="Times New Roman" w:hAnsi="Times New Roman"/>
                <w:szCs w:val="24"/>
              </w:rPr>
            </w:pPr>
            <w:r>
              <w:rPr>
                <w:rFonts w:ascii="Times New Roman" w:hAnsi="Times New Roman"/>
                <w:szCs w:val="24"/>
              </w:rPr>
              <w:t>4906</w:t>
            </w:r>
          </w:p>
          <w:p w:rsidR="00630A93" w:rsidP="002313E2" w:rsidRDefault="00630A93" w14:paraId="09AF86FC" w14:textId="1D869132">
            <w:pPr>
              <w:rPr>
                <w:rFonts w:ascii="Times New Roman" w:hAnsi="Times New Roman"/>
                <w:szCs w:val="24"/>
              </w:rPr>
            </w:pPr>
          </w:p>
        </w:tc>
        <w:tc>
          <w:tcPr>
            <w:tcW w:w="1440" w:type="dxa"/>
          </w:tcPr>
          <w:p w:rsidR="00A15917" w:rsidP="002313E2" w:rsidRDefault="00BC78D9" w14:paraId="666A8793" w14:textId="6FAFD313">
            <w:pPr>
              <w:rPr>
                <w:rFonts w:ascii="Times New Roman" w:hAnsi="Times New Roman"/>
                <w:szCs w:val="24"/>
              </w:rPr>
            </w:pPr>
            <w:r>
              <w:rPr>
                <w:rFonts w:ascii="Times New Roman" w:hAnsi="Times New Roman"/>
                <w:szCs w:val="24"/>
              </w:rPr>
              <w:t>$45</w:t>
            </w:r>
            <w:r w:rsidR="00A15917">
              <w:rPr>
                <w:rFonts w:ascii="Times New Roman" w:hAnsi="Times New Roman"/>
                <w:szCs w:val="24"/>
              </w:rPr>
              <w:t>/hr -</w:t>
            </w:r>
          </w:p>
          <w:p w:rsidR="00426279" w:rsidP="002313E2" w:rsidRDefault="00426279" w14:paraId="1CF401ED" w14:textId="4741862C">
            <w:pPr>
              <w:rPr>
                <w:rFonts w:ascii="Times New Roman" w:hAnsi="Times New Roman"/>
                <w:szCs w:val="24"/>
              </w:rPr>
            </w:pPr>
            <w:r>
              <w:rPr>
                <w:rFonts w:ascii="Times New Roman" w:hAnsi="Times New Roman"/>
                <w:szCs w:val="24"/>
              </w:rPr>
              <w:t>professional</w:t>
            </w:r>
          </w:p>
          <w:p w:rsidR="00A15917" w:rsidP="002313E2" w:rsidRDefault="00426279" w14:paraId="094DBB65" w14:textId="4E1E9C5E">
            <w:pPr>
              <w:rPr>
                <w:rFonts w:ascii="Times New Roman" w:hAnsi="Times New Roman"/>
                <w:szCs w:val="24"/>
              </w:rPr>
            </w:pPr>
            <w:r>
              <w:rPr>
                <w:rFonts w:ascii="Times New Roman" w:hAnsi="Times New Roman"/>
                <w:szCs w:val="24"/>
              </w:rPr>
              <w:t>$15</w:t>
            </w:r>
            <w:r w:rsidR="00A15917">
              <w:rPr>
                <w:rFonts w:ascii="Times New Roman" w:hAnsi="Times New Roman"/>
                <w:szCs w:val="24"/>
              </w:rPr>
              <w:t>/hr –</w:t>
            </w:r>
          </w:p>
          <w:p w:rsidR="00426279" w:rsidP="002313E2" w:rsidRDefault="00426279" w14:paraId="2DDA31D6" w14:textId="0761A069">
            <w:pPr>
              <w:rPr>
                <w:rFonts w:ascii="Times New Roman" w:hAnsi="Times New Roman"/>
                <w:szCs w:val="24"/>
              </w:rPr>
            </w:pPr>
            <w:r>
              <w:rPr>
                <w:rFonts w:ascii="Times New Roman" w:hAnsi="Times New Roman"/>
                <w:szCs w:val="24"/>
              </w:rPr>
              <w:t xml:space="preserve">Clerical </w:t>
            </w:r>
          </w:p>
        </w:tc>
        <w:tc>
          <w:tcPr>
            <w:tcW w:w="1530" w:type="dxa"/>
          </w:tcPr>
          <w:p w:rsidR="00FB3C56" w:rsidP="002313E2" w:rsidRDefault="00091591" w14:paraId="36CB9347" w14:textId="069632E4">
            <w:pPr>
              <w:rPr>
                <w:rFonts w:ascii="Times New Roman" w:hAnsi="Times New Roman"/>
                <w:szCs w:val="24"/>
              </w:rPr>
            </w:pPr>
            <w:r>
              <w:rPr>
                <w:rFonts w:ascii="Times New Roman" w:hAnsi="Times New Roman"/>
                <w:szCs w:val="24"/>
              </w:rPr>
              <w:t>$</w:t>
            </w:r>
            <w:r w:rsidR="00760FEB">
              <w:rPr>
                <w:rFonts w:ascii="Times New Roman" w:hAnsi="Times New Roman"/>
                <w:szCs w:val="24"/>
              </w:rPr>
              <w:t>110,385</w:t>
            </w:r>
            <w:r w:rsidR="00516E04">
              <w:rPr>
                <w:rFonts w:ascii="Times New Roman" w:hAnsi="Times New Roman"/>
                <w:szCs w:val="24"/>
              </w:rPr>
              <w:t xml:space="preserve"> +</w:t>
            </w:r>
          </w:p>
          <w:p w:rsidR="009E33AA" w:rsidP="002313E2" w:rsidRDefault="009E33AA" w14:paraId="6D5C5E59" w14:textId="5D694D4B">
            <w:pPr>
              <w:rPr>
                <w:rFonts w:ascii="Times New Roman" w:hAnsi="Times New Roman"/>
                <w:szCs w:val="24"/>
              </w:rPr>
            </w:pPr>
            <w:r>
              <w:rPr>
                <w:rFonts w:ascii="Times New Roman" w:hAnsi="Times New Roman"/>
                <w:szCs w:val="24"/>
              </w:rPr>
              <w:t>$</w:t>
            </w:r>
            <w:r w:rsidR="0091608B">
              <w:rPr>
                <w:rFonts w:ascii="Times New Roman" w:hAnsi="Times New Roman"/>
                <w:szCs w:val="24"/>
              </w:rPr>
              <w:t>36,795</w:t>
            </w:r>
            <w:r>
              <w:rPr>
                <w:rFonts w:ascii="Times New Roman" w:hAnsi="Times New Roman"/>
                <w:szCs w:val="24"/>
              </w:rPr>
              <w:t>=</w:t>
            </w:r>
          </w:p>
          <w:p w:rsidR="00630A93" w:rsidP="002313E2" w:rsidRDefault="00630A93" w14:paraId="62BA8389" w14:textId="77777777">
            <w:pPr>
              <w:rPr>
                <w:rFonts w:ascii="Times New Roman" w:hAnsi="Times New Roman"/>
                <w:szCs w:val="24"/>
              </w:rPr>
            </w:pPr>
          </w:p>
          <w:p w:rsidR="009E33AA" w:rsidP="002313E2" w:rsidRDefault="009E33AA" w14:paraId="26B6B2BD" w14:textId="03D9B5C4">
            <w:pPr>
              <w:rPr>
                <w:rFonts w:ascii="Times New Roman" w:hAnsi="Times New Roman"/>
                <w:szCs w:val="24"/>
              </w:rPr>
            </w:pPr>
            <w:r>
              <w:rPr>
                <w:rFonts w:ascii="Times New Roman" w:hAnsi="Times New Roman"/>
                <w:szCs w:val="24"/>
              </w:rPr>
              <w:t>$</w:t>
            </w:r>
            <w:r w:rsidR="00760FEB">
              <w:rPr>
                <w:rFonts w:ascii="Times New Roman" w:hAnsi="Times New Roman"/>
                <w:szCs w:val="24"/>
              </w:rPr>
              <w:t>147,180</w:t>
            </w:r>
          </w:p>
        </w:tc>
      </w:tr>
      <w:tr w:rsidRPr="00442E07" w:rsidR="00A15917" w:rsidTr="00BB2857" w14:paraId="56DDEF72" w14:textId="77777777">
        <w:tc>
          <w:tcPr>
            <w:tcW w:w="1345" w:type="dxa"/>
          </w:tcPr>
          <w:p w:rsidRPr="00442E07" w:rsidR="00A15917" w:rsidP="00A15917" w:rsidRDefault="00A15917" w14:paraId="56DDEF69" w14:textId="27AFF87B">
            <w:pPr>
              <w:rPr>
                <w:rFonts w:ascii="Times New Roman" w:hAnsi="Times New Roman"/>
                <w:szCs w:val="24"/>
              </w:rPr>
            </w:pPr>
            <w:r>
              <w:rPr>
                <w:rFonts w:ascii="Times New Roman" w:hAnsi="Times New Roman"/>
                <w:szCs w:val="24"/>
              </w:rPr>
              <w:t>APR -Private</w:t>
            </w:r>
          </w:p>
        </w:tc>
        <w:tc>
          <w:tcPr>
            <w:tcW w:w="1170" w:type="dxa"/>
          </w:tcPr>
          <w:p w:rsidRPr="00442E07" w:rsidR="00A15917" w:rsidP="00A15917" w:rsidRDefault="00A15917" w14:paraId="56DDEF6A" w14:textId="406F8662">
            <w:pPr>
              <w:rPr>
                <w:rFonts w:ascii="Times New Roman" w:hAnsi="Times New Roman"/>
                <w:szCs w:val="24"/>
              </w:rPr>
            </w:pPr>
            <w:r>
              <w:rPr>
                <w:rFonts w:ascii="Times New Roman" w:hAnsi="Times New Roman"/>
              </w:rPr>
              <w:t>NA</w:t>
            </w:r>
          </w:p>
        </w:tc>
        <w:tc>
          <w:tcPr>
            <w:tcW w:w="1170" w:type="dxa"/>
          </w:tcPr>
          <w:p w:rsidRPr="00442E07" w:rsidR="00A15917" w:rsidP="00A15917" w:rsidRDefault="00A15917" w14:paraId="56DDEF6B" w14:textId="11832995">
            <w:pPr>
              <w:rPr>
                <w:rFonts w:ascii="Times New Roman" w:hAnsi="Times New Roman"/>
                <w:szCs w:val="24"/>
              </w:rPr>
            </w:pPr>
            <w:r>
              <w:rPr>
                <w:rFonts w:ascii="Times New Roman" w:hAnsi="Times New Roman"/>
              </w:rPr>
              <w:t>NA</w:t>
            </w:r>
          </w:p>
        </w:tc>
        <w:tc>
          <w:tcPr>
            <w:tcW w:w="1260" w:type="dxa"/>
          </w:tcPr>
          <w:p w:rsidRPr="00442E07" w:rsidR="00A15917" w:rsidP="00A15917" w:rsidRDefault="00091591" w14:paraId="56DDEF6C" w14:textId="26BD0A20">
            <w:pPr>
              <w:rPr>
                <w:rFonts w:ascii="Times New Roman" w:hAnsi="Times New Roman"/>
                <w:szCs w:val="24"/>
              </w:rPr>
            </w:pPr>
            <w:r>
              <w:rPr>
                <w:rFonts w:ascii="Times New Roman" w:hAnsi="Times New Roman"/>
                <w:szCs w:val="24"/>
              </w:rPr>
              <w:t>68</w:t>
            </w:r>
          </w:p>
        </w:tc>
        <w:tc>
          <w:tcPr>
            <w:tcW w:w="1080" w:type="dxa"/>
          </w:tcPr>
          <w:p w:rsidRPr="00442E07" w:rsidR="00A15917" w:rsidP="00760FEB" w:rsidRDefault="00091591" w14:paraId="56DDEF6D" w14:textId="555D3E6B">
            <w:pPr>
              <w:rPr>
                <w:rFonts w:ascii="Times New Roman" w:hAnsi="Times New Roman"/>
                <w:szCs w:val="24"/>
              </w:rPr>
            </w:pPr>
            <w:r>
              <w:rPr>
                <w:rFonts w:ascii="Times New Roman" w:hAnsi="Times New Roman"/>
                <w:szCs w:val="24"/>
              </w:rPr>
              <w:t>68</w:t>
            </w:r>
          </w:p>
        </w:tc>
        <w:tc>
          <w:tcPr>
            <w:tcW w:w="1170" w:type="dxa"/>
          </w:tcPr>
          <w:p w:rsidRPr="00442E07" w:rsidR="00A15917" w:rsidP="00760FEB" w:rsidRDefault="00A15917" w14:paraId="56DDEF6E" w14:textId="792D3FDB">
            <w:pPr>
              <w:rPr>
                <w:rFonts w:ascii="Times New Roman" w:hAnsi="Times New Roman"/>
                <w:szCs w:val="24"/>
              </w:rPr>
            </w:pPr>
            <w:r>
              <w:rPr>
                <w:rFonts w:ascii="Times New Roman" w:hAnsi="Times New Roman"/>
                <w:szCs w:val="24"/>
              </w:rPr>
              <w:t>11</w:t>
            </w:r>
          </w:p>
        </w:tc>
        <w:tc>
          <w:tcPr>
            <w:tcW w:w="1350" w:type="dxa"/>
          </w:tcPr>
          <w:p w:rsidR="00977440" w:rsidP="00A15917" w:rsidRDefault="00091591" w14:paraId="435691D4" w14:textId="49837190">
            <w:pPr>
              <w:pStyle w:val="EndnoteText"/>
              <w:tabs>
                <w:tab w:val="clear" w:pos="-720"/>
              </w:tabs>
              <w:suppressAutoHyphens w:val="0"/>
              <w:rPr>
                <w:rFonts w:ascii="Times New Roman" w:hAnsi="Times New Roman"/>
                <w:szCs w:val="24"/>
              </w:rPr>
            </w:pPr>
            <w:r>
              <w:rPr>
                <w:rFonts w:ascii="Times New Roman" w:hAnsi="Times New Roman"/>
                <w:szCs w:val="24"/>
              </w:rPr>
              <w:t>68x11</w:t>
            </w:r>
            <w:r w:rsidR="00977440">
              <w:rPr>
                <w:rFonts w:ascii="Times New Roman" w:hAnsi="Times New Roman"/>
                <w:szCs w:val="24"/>
              </w:rPr>
              <w:t>x2</w:t>
            </w:r>
          </w:p>
          <w:p w:rsidR="00630A93" w:rsidP="00A15917" w:rsidRDefault="0017768C" w14:paraId="41D118A2" w14:textId="461233B5">
            <w:pPr>
              <w:pStyle w:val="EndnoteText"/>
              <w:tabs>
                <w:tab w:val="clear" w:pos="-720"/>
              </w:tabs>
              <w:suppressAutoHyphens w:val="0"/>
              <w:rPr>
                <w:rFonts w:ascii="Times New Roman" w:hAnsi="Times New Roman"/>
                <w:szCs w:val="24"/>
              </w:rPr>
            </w:pPr>
            <w:r>
              <w:rPr>
                <w:rFonts w:ascii="Times New Roman" w:hAnsi="Times New Roman"/>
                <w:szCs w:val="24"/>
              </w:rPr>
              <w:t>1496</w:t>
            </w:r>
          </w:p>
          <w:p w:rsidRPr="00442E07" w:rsidR="00630A93" w:rsidP="00A15917" w:rsidRDefault="00630A93" w14:paraId="56DDEF6F" w14:textId="53E1EE7A">
            <w:pPr>
              <w:pStyle w:val="EndnoteText"/>
              <w:tabs>
                <w:tab w:val="clear" w:pos="-720"/>
              </w:tabs>
              <w:suppressAutoHyphens w:val="0"/>
              <w:rPr>
                <w:rFonts w:ascii="Times New Roman" w:hAnsi="Times New Roman"/>
                <w:szCs w:val="24"/>
              </w:rPr>
            </w:pPr>
          </w:p>
        </w:tc>
        <w:tc>
          <w:tcPr>
            <w:tcW w:w="1440" w:type="dxa"/>
          </w:tcPr>
          <w:p w:rsidR="00A15917" w:rsidP="00A15917" w:rsidRDefault="00A15917" w14:paraId="268C2096" w14:textId="77777777">
            <w:pPr>
              <w:rPr>
                <w:rFonts w:ascii="Times New Roman" w:hAnsi="Times New Roman"/>
                <w:szCs w:val="24"/>
              </w:rPr>
            </w:pPr>
            <w:r>
              <w:rPr>
                <w:rFonts w:ascii="Times New Roman" w:hAnsi="Times New Roman"/>
                <w:szCs w:val="24"/>
              </w:rPr>
              <w:t>$45/hr -</w:t>
            </w:r>
          </w:p>
          <w:p w:rsidR="00A15917" w:rsidP="00A15917" w:rsidRDefault="00A15917" w14:paraId="68CAE2CC" w14:textId="77777777">
            <w:pPr>
              <w:rPr>
                <w:rFonts w:ascii="Times New Roman" w:hAnsi="Times New Roman"/>
                <w:szCs w:val="24"/>
              </w:rPr>
            </w:pPr>
            <w:r>
              <w:rPr>
                <w:rFonts w:ascii="Times New Roman" w:hAnsi="Times New Roman"/>
                <w:szCs w:val="24"/>
              </w:rPr>
              <w:t>professional</w:t>
            </w:r>
          </w:p>
          <w:p w:rsidR="00A15917" w:rsidP="00A15917" w:rsidRDefault="00A15917" w14:paraId="4A6B90D0" w14:textId="77777777">
            <w:pPr>
              <w:rPr>
                <w:rFonts w:ascii="Times New Roman" w:hAnsi="Times New Roman"/>
                <w:szCs w:val="24"/>
              </w:rPr>
            </w:pPr>
            <w:r>
              <w:rPr>
                <w:rFonts w:ascii="Times New Roman" w:hAnsi="Times New Roman"/>
                <w:szCs w:val="24"/>
              </w:rPr>
              <w:t>$15/hr –</w:t>
            </w:r>
          </w:p>
          <w:p w:rsidRPr="00442E07" w:rsidR="00A15917" w:rsidP="00A15917" w:rsidRDefault="00A15917" w14:paraId="56DDEF70" w14:textId="1B9F5A33">
            <w:pPr>
              <w:rPr>
                <w:rFonts w:ascii="Times New Roman" w:hAnsi="Times New Roman"/>
                <w:szCs w:val="24"/>
              </w:rPr>
            </w:pPr>
            <w:r>
              <w:rPr>
                <w:rFonts w:ascii="Times New Roman" w:hAnsi="Times New Roman"/>
                <w:szCs w:val="24"/>
              </w:rPr>
              <w:t xml:space="preserve">Clerical </w:t>
            </w:r>
          </w:p>
        </w:tc>
        <w:tc>
          <w:tcPr>
            <w:tcW w:w="1530" w:type="dxa"/>
          </w:tcPr>
          <w:p w:rsidR="00A15917" w:rsidP="00A15917" w:rsidRDefault="009E33AA" w14:paraId="0EFE3C92" w14:textId="049D2751">
            <w:pPr>
              <w:rPr>
                <w:rFonts w:ascii="Times New Roman" w:hAnsi="Times New Roman"/>
                <w:szCs w:val="24"/>
              </w:rPr>
            </w:pPr>
            <w:r>
              <w:rPr>
                <w:rFonts w:ascii="Times New Roman" w:hAnsi="Times New Roman"/>
                <w:szCs w:val="24"/>
              </w:rPr>
              <w:t>$</w:t>
            </w:r>
            <w:r w:rsidR="0091608B">
              <w:rPr>
                <w:rFonts w:ascii="Times New Roman" w:hAnsi="Times New Roman"/>
                <w:szCs w:val="24"/>
              </w:rPr>
              <w:t>33,660</w:t>
            </w:r>
            <w:r w:rsidR="00516E04">
              <w:rPr>
                <w:rFonts w:ascii="Times New Roman" w:hAnsi="Times New Roman"/>
                <w:szCs w:val="24"/>
              </w:rPr>
              <w:t xml:space="preserve"> +</w:t>
            </w:r>
          </w:p>
          <w:p w:rsidR="009E33AA" w:rsidP="00A15917" w:rsidRDefault="009E33AA" w14:paraId="2E548F5E" w14:textId="5481175A">
            <w:pPr>
              <w:rPr>
                <w:rFonts w:ascii="Times New Roman" w:hAnsi="Times New Roman"/>
                <w:szCs w:val="24"/>
              </w:rPr>
            </w:pPr>
            <w:r>
              <w:rPr>
                <w:rFonts w:ascii="Times New Roman" w:hAnsi="Times New Roman"/>
                <w:szCs w:val="24"/>
              </w:rPr>
              <w:t>$</w:t>
            </w:r>
            <w:r w:rsidR="0091608B">
              <w:rPr>
                <w:rFonts w:ascii="Times New Roman" w:hAnsi="Times New Roman"/>
                <w:szCs w:val="24"/>
              </w:rPr>
              <w:t>11,220</w:t>
            </w:r>
            <w:r w:rsidR="00630A93">
              <w:rPr>
                <w:rFonts w:ascii="Times New Roman" w:hAnsi="Times New Roman"/>
                <w:szCs w:val="24"/>
              </w:rPr>
              <w:t>=</w:t>
            </w:r>
          </w:p>
          <w:p w:rsidR="00630A93" w:rsidP="00A15917" w:rsidRDefault="00630A93" w14:paraId="2FAB2D07" w14:textId="77777777">
            <w:pPr>
              <w:rPr>
                <w:rFonts w:ascii="Times New Roman" w:hAnsi="Times New Roman"/>
                <w:szCs w:val="24"/>
              </w:rPr>
            </w:pPr>
          </w:p>
          <w:p w:rsidRPr="00442E07" w:rsidR="00630A93" w:rsidP="00A15917" w:rsidRDefault="00630A93" w14:paraId="56DDEF71" w14:textId="0BECC57A">
            <w:pPr>
              <w:rPr>
                <w:rFonts w:ascii="Times New Roman" w:hAnsi="Times New Roman"/>
                <w:szCs w:val="24"/>
              </w:rPr>
            </w:pPr>
            <w:r>
              <w:rPr>
                <w:rFonts w:ascii="Times New Roman" w:hAnsi="Times New Roman"/>
                <w:szCs w:val="24"/>
              </w:rPr>
              <w:t>$</w:t>
            </w:r>
            <w:r w:rsidR="0091608B">
              <w:rPr>
                <w:rFonts w:ascii="Times New Roman" w:hAnsi="Times New Roman"/>
                <w:szCs w:val="24"/>
              </w:rPr>
              <w:t>44,880</w:t>
            </w:r>
          </w:p>
        </w:tc>
      </w:tr>
      <w:tr w:rsidRPr="00442E07" w:rsidR="00A15917" w:rsidTr="00BB2857" w14:paraId="7084B3A5" w14:textId="77777777">
        <w:tc>
          <w:tcPr>
            <w:tcW w:w="1345" w:type="dxa"/>
          </w:tcPr>
          <w:p w:rsidR="00A15917" w:rsidP="00A15917" w:rsidRDefault="00A15917" w14:paraId="541F257E" w14:textId="37B54755">
            <w:pPr>
              <w:rPr>
                <w:rFonts w:ascii="Times New Roman" w:hAnsi="Times New Roman"/>
                <w:szCs w:val="24"/>
              </w:rPr>
            </w:pPr>
            <w:r>
              <w:rPr>
                <w:rFonts w:ascii="Times New Roman" w:hAnsi="Times New Roman"/>
                <w:szCs w:val="24"/>
              </w:rPr>
              <w:t>FPR – Public</w:t>
            </w:r>
          </w:p>
        </w:tc>
        <w:tc>
          <w:tcPr>
            <w:tcW w:w="1170" w:type="dxa"/>
          </w:tcPr>
          <w:p w:rsidRPr="00442E07" w:rsidR="00A15917" w:rsidP="00A15917" w:rsidRDefault="00A15917" w14:paraId="49EE22CC" w14:textId="7E74EAEC">
            <w:pPr>
              <w:rPr>
                <w:rFonts w:ascii="Times New Roman" w:hAnsi="Times New Roman"/>
                <w:szCs w:val="24"/>
              </w:rPr>
            </w:pPr>
            <w:r>
              <w:rPr>
                <w:rFonts w:ascii="Times New Roman" w:hAnsi="Times New Roman"/>
              </w:rPr>
              <w:t>NA</w:t>
            </w:r>
          </w:p>
        </w:tc>
        <w:tc>
          <w:tcPr>
            <w:tcW w:w="1170" w:type="dxa"/>
          </w:tcPr>
          <w:p w:rsidRPr="00442E07" w:rsidR="00A15917" w:rsidP="00A15917" w:rsidRDefault="00A15917" w14:paraId="4FB9C5A6" w14:textId="666565B4">
            <w:pPr>
              <w:rPr>
                <w:rFonts w:ascii="Times New Roman" w:hAnsi="Times New Roman"/>
                <w:szCs w:val="24"/>
              </w:rPr>
            </w:pPr>
            <w:r>
              <w:rPr>
                <w:rFonts w:ascii="Times New Roman" w:hAnsi="Times New Roman"/>
              </w:rPr>
              <w:t>NA</w:t>
            </w:r>
          </w:p>
        </w:tc>
        <w:tc>
          <w:tcPr>
            <w:tcW w:w="1260" w:type="dxa"/>
          </w:tcPr>
          <w:p w:rsidR="00A15917" w:rsidP="00A15917" w:rsidRDefault="00091591" w14:paraId="24E04D78" w14:textId="18CA1830">
            <w:pPr>
              <w:rPr>
                <w:rFonts w:ascii="Times New Roman" w:hAnsi="Times New Roman"/>
                <w:szCs w:val="24"/>
              </w:rPr>
            </w:pPr>
            <w:r>
              <w:rPr>
                <w:rFonts w:ascii="Times New Roman" w:hAnsi="Times New Roman"/>
                <w:szCs w:val="24"/>
              </w:rPr>
              <w:t>223</w:t>
            </w:r>
          </w:p>
        </w:tc>
        <w:tc>
          <w:tcPr>
            <w:tcW w:w="1080" w:type="dxa"/>
          </w:tcPr>
          <w:p w:rsidR="00A15917" w:rsidP="00760FEB" w:rsidRDefault="00091591" w14:paraId="4C08B81B" w14:textId="0707B23C">
            <w:pPr>
              <w:rPr>
                <w:rFonts w:ascii="Times New Roman" w:hAnsi="Times New Roman"/>
                <w:szCs w:val="24"/>
              </w:rPr>
            </w:pPr>
            <w:r>
              <w:rPr>
                <w:rFonts w:ascii="Times New Roman" w:hAnsi="Times New Roman"/>
                <w:szCs w:val="24"/>
              </w:rPr>
              <w:t>223</w:t>
            </w:r>
          </w:p>
        </w:tc>
        <w:tc>
          <w:tcPr>
            <w:tcW w:w="1170" w:type="dxa"/>
          </w:tcPr>
          <w:p w:rsidR="00A15917" w:rsidP="00760FEB" w:rsidRDefault="00091591" w14:paraId="058BB08A" w14:textId="198A2A90">
            <w:pPr>
              <w:rPr>
                <w:rFonts w:ascii="Times New Roman" w:hAnsi="Times New Roman"/>
                <w:szCs w:val="24"/>
              </w:rPr>
            </w:pPr>
            <w:r>
              <w:rPr>
                <w:rFonts w:ascii="Times New Roman" w:hAnsi="Times New Roman"/>
                <w:szCs w:val="24"/>
              </w:rPr>
              <w:t>12</w:t>
            </w:r>
          </w:p>
        </w:tc>
        <w:tc>
          <w:tcPr>
            <w:tcW w:w="1350" w:type="dxa"/>
          </w:tcPr>
          <w:p w:rsidRPr="00442E07" w:rsidR="00A15917" w:rsidP="00A15917" w:rsidRDefault="00091591" w14:paraId="5B00519B" w14:textId="4FC07345">
            <w:pPr>
              <w:pStyle w:val="EndnoteText"/>
              <w:tabs>
                <w:tab w:val="clear" w:pos="-720"/>
              </w:tabs>
              <w:suppressAutoHyphens w:val="0"/>
              <w:rPr>
                <w:rFonts w:ascii="Times New Roman" w:hAnsi="Times New Roman"/>
                <w:szCs w:val="24"/>
              </w:rPr>
            </w:pPr>
            <w:r>
              <w:rPr>
                <w:rFonts w:ascii="Times New Roman" w:hAnsi="Times New Roman"/>
                <w:szCs w:val="24"/>
              </w:rPr>
              <w:t>2676</w:t>
            </w:r>
          </w:p>
        </w:tc>
        <w:tc>
          <w:tcPr>
            <w:tcW w:w="1440" w:type="dxa"/>
          </w:tcPr>
          <w:p w:rsidR="00A15917" w:rsidP="00A15917" w:rsidRDefault="00A15917" w14:paraId="3F28635F" w14:textId="77777777">
            <w:pPr>
              <w:rPr>
                <w:rFonts w:ascii="Times New Roman" w:hAnsi="Times New Roman"/>
                <w:szCs w:val="24"/>
              </w:rPr>
            </w:pPr>
            <w:r>
              <w:rPr>
                <w:rFonts w:ascii="Times New Roman" w:hAnsi="Times New Roman"/>
                <w:szCs w:val="24"/>
              </w:rPr>
              <w:t>$45/hr -</w:t>
            </w:r>
          </w:p>
          <w:p w:rsidR="00A15917" w:rsidP="00A15917" w:rsidRDefault="00A15917" w14:paraId="0B791958" w14:textId="77777777">
            <w:pPr>
              <w:rPr>
                <w:rFonts w:ascii="Times New Roman" w:hAnsi="Times New Roman"/>
                <w:szCs w:val="24"/>
              </w:rPr>
            </w:pPr>
            <w:r>
              <w:rPr>
                <w:rFonts w:ascii="Times New Roman" w:hAnsi="Times New Roman"/>
                <w:szCs w:val="24"/>
              </w:rPr>
              <w:t>professional</w:t>
            </w:r>
          </w:p>
          <w:p w:rsidR="00A15917" w:rsidP="00A15917" w:rsidRDefault="00A15917" w14:paraId="3FCDF2AD" w14:textId="77777777">
            <w:pPr>
              <w:rPr>
                <w:rFonts w:ascii="Times New Roman" w:hAnsi="Times New Roman"/>
                <w:szCs w:val="24"/>
              </w:rPr>
            </w:pPr>
            <w:r>
              <w:rPr>
                <w:rFonts w:ascii="Times New Roman" w:hAnsi="Times New Roman"/>
                <w:szCs w:val="24"/>
              </w:rPr>
              <w:t>$15/hr –</w:t>
            </w:r>
          </w:p>
          <w:p w:rsidRPr="00442E07" w:rsidR="00A15917" w:rsidP="00A15917" w:rsidRDefault="00A15917" w14:paraId="36479F58" w14:textId="5AE3A90B">
            <w:pPr>
              <w:rPr>
                <w:rFonts w:ascii="Times New Roman" w:hAnsi="Times New Roman"/>
                <w:szCs w:val="24"/>
              </w:rPr>
            </w:pPr>
            <w:r>
              <w:rPr>
                <w:rFonts w:ascii="Times New Roman" w:hAnsi="Times New Roman"/>
                <w:szCs w:val="24"/>
              </w:rPr>
              <w:t xml:space="preserve">Clerical </w:t>
            </w:r>
          </w:p>
        </w:tc>
        <w:tc>
          <w:tcPr>
            <w:tcW w:w="1530" w:type="dxa"/>
          </w:tcPr>
          <w:p w:rsidR="00A15917" w:rsidP="00A15917" w:rsidRDefault="009E33AA" w14:paraId="06D5EE4F" w14:textId="073A3EBB">
            <w:pPr>
              <w:rPr>
                <w:rFonts w:ascii="Times New Roman" w:hAnsi="Times New Roman"/>
                <w:szCs w:val="24"/>
              </w:rPr>
            </w:pPr>
            <w:r>
              <w:rPr>
                <w:rFonts w:ascii="Times New Roman" w:hAnsi="Times New Roman"/>
                <w:szCs w:val="24"/>
              </w:rPr>
              <w:t>$</w:t>
            </w:r>
            <w:r w:rsidR="0091608B">
              <w:rPr>
                <w:rFonts w:ascii="Times New Roman" w:hAnsi="Times New Roman"/>
                <w:szCs w:val="24"/>
              </w:rPr>
              <w:t>60,210</w:t>
            </w:r>
            <w:r w:rsidR="00516E04">
              <w:rPr>
                <w:rFonts w:ascii="Times New Roman" w:hAnsi="Times New Roman"/>
                <w:szCs w:val="24"/>
              </w:rPr>
              <w:t xml:space="preserve"> +</w:t>
            </w:r>
          </w:p>
          <w:p w:rsidR="009E33AA" w:rsidP="00A15917" w:rsidRDefault="009E33AA" w14:paraId="22C42D91" w14:textId="576B0BDD">
            <w:pPr>
              <w:rPr>
                <w:rFonts w:ascii="Times New Roman" w:hAnsi="Times New Roman"/>
                <w:szCs w:val="24"/>
              </w:rPr>
            </w:pPr>
            <w:r>
              <w:rPr>
                <w:rFonts w:ascii="Times New Roman" w:hAnsi="Times New Roman"/>
                <w:szCs w:val="24"/>
              </w:rPr>
              <w:t>$</w:t>
            </w:r>
            <w:r w:rsidR="0091608B">
              <w:rPr>
                <w:rFonts w:ascii="Times New Roman" w:hAnsi="Times New Roman"/>
                <w:szCs w:val="24"/>
              </w:rPr>
              <w:t>20,070</w:t>
            </w:r>
            <w:r w:rsidR="00630A93">
              <w:rPr>
                <w:rFonts w:ascii="Times New Roman" w:hAnsi="Times New Roman"/>
                <w:szCs w:val="24"/>
              </w:rPr>
              <w:t xml:space="preserve"> =</w:t>
            </w:r>
          </w:p>
          <w:p w:rsidR="00630A93" w:rsidP="00A15917" w:rsidRDefault="00630A93" w14:paraId="4B5C0479" w14:textId="77777777">
            <w:pPr>
              <w:rPr>
                <w:rFonts w:ascii="Times New Roman" w:hAnsi="Times New Roman"/>
                <w:szCs w:val="24"/>
              </w:rPr>
            </w:pPr>
          </w:p>
          <w:p w:rsidRPr="00442E07" w:rsidR="00630A93" w:rsidP="00A15917" w:rsidRDefault="00630A93" w14:paraId="74B8CC5B" w14:textId="38B5D316">
            <w:pPr>
              <w:rPr>
                <w:rFonts w:ascii="Times New Roman" w:hAnsi="Times New Roman"/>
                <w:szCs w:val="24"/>
              </w:rPr>
            </w:pPr>
            <w:r>
              <w:rPr>
                <w:rFonts w:ascii="Times New Roman" w:hAnsi="Times New Roman"/>
                <w:szCs w:val="24"/>
              </w:rPr>
              <w:t>$</w:t>
            </w:r>
            <w:r w:rsidR="0091608B">
              <w:rPr>
                <w:rFonts w:ascii="Times New Roman" w:hAnsi="Times New Roman"/>
                <w:szCs w:val="24"/>
              </w:rPr>
              <w:t>80,280</w:t>
            </w:r>
          </w:p>
        </w:tc>
      </w:tr>
      <w:tr w:rsidRPr="00442E07" w:rsidR="00A15917" w:rsidTr="00BB2857" w14:paraId="3C02A52F" w14:textId="77777777">
        <w:tc>
          <w:tcPr>
            <w:tcW w:w="1345" w:type="dxa"/>
          </w:tcPr>
          <w:p w:rsidR="00A15917" w:rsidP="00A15917" w:rsidRDefault="00A15917" w14:paraId="7469906A" w14:textId="5C724FE1">
            <w:pPr>
              <w:rPr>
                <w:rFonts w:ascii="Times New Roman" w:hAnsi="Times New Roman"/>
                <w:szCs w:val="24"/>
              </w:rPr>
            </w:pPr>
            <w:r>
              <w:rPr>
                <w:rFonts w:ascii="Times New Roman" w:hAnsi="Times New Roman"/>
                <w:szCs w:val="24"/>
              </w:rPr>
              <w:t>FPR – Private</w:t>
            </w:r>
          </w:p>
        </w:tc>
        <w:tc>
          <w:tcPr>
            <w:tcW w:w="1170" w:type="dxa"/>
          </w:tcPr>
          <w:p w:rsidRPr="00442E07" w:rsidR="00A15917" w:rsidP="00A15917" w:rsidRDefault="00A15917" w14:paraId="10D626CD" w14:textId="078C3CFF">
            <w:pPr>
              <w:rPr>
                <w:rFonts w:ascii="Times New Roman" w:hAnsi="Times New Roman"/>
                <w:szCs w:val="24"/>
              </w:rPr>
            </w:pPr>
            <w:r>
              <w:rPr>
                <w:rFonts w:ascii="Times New Roman" w:hAnsi="Times New Roman"/>
              </w:rPr>
              <w:t>NA</w:t>
            </w:r>
          </w:p>
        </w:tc>
        <w:tc>
          <w:tcPr>
            <w:tcW w:w="1170" w:type="dxa"/>
          </w:tcPr>
          <w:p w:rsidRPr="00442E07" w:rsidR="00A15917" w:rsidP="00A15917" w:rsidRDefault="00A15917" w14:paraId="029B365B" w14:textId="2A0CAB06">
            <w:pPr>
              <w:rPr>
                <w:rFonts w:ascii="Times New Roman" w:hAnsi="Times New Roman"/>
                <w:szCs w:val="24"/>
              </w:rPr>
            </w:pPr>
            <w:r>
              <w:rPr>
                <w:rFonts w:ascii="Times New Roman" w:hAnsi="Times New Roman"/>
              </w:rPr>
              <w:t>NA</w:t>
            </w:r>
          </w:p>
        </w:tc>
        <w:tc>
          <w:tcPr>
            <w:tcW w:w="1260" w:type="dxa"/>
          </w:tcPr>
          <w:p w:rsidR="00A15917" w:rsidP="00A15917" w:rsidRDefault="00091591" w14:paraId="1780F729" w14:textId="57F4D830">
            <w:pPr>
              <w:rPr>
                <w:rFonts w:ascii="Times New Roman" w:hAnsi="Times New Roman"/>
                <w:szCs w:val="24"/>
              </w:rPr>
            </w:pPr>
            <w:r>
              <w:rPr>
                <w:rFonts w:ascii="Times New Roman" w:hAnsi="Times New Roman"/>
                <w:szCs w:val="24"/>
              </w:rPr>
              <w:t>68</w:t>
            </w:r>
          </w:p>
        </w:tc>
        <w:tc>
          <w:tcPr>
            <w:tcW w:w="1080" w:type="dxa"/>
          </w:tcPr>
          <w:p w:rsidR="00A15917" w:rsidP="00760FEB" w:rsidRDefault="00091591" w14:paraId="499698EB" w14:textId="2D87E906">
            <w:pPr>
              <w:rPr>
                <w:rFonts w:ascii="Times New Roman" w:hAnsi="Times New Roman"/>
                <w:szCs w:val="24"/>
              </w:rPr>
            </w:pPr>
            <w:r>
              <w:rPr>
                <w:rFonts w:ascii="Times New Roman" w:hAnsi="Times New Roman"/>
                <w:szCs w:val="24"/>
              </w:rPr>
              <w:t>68</w:t>
            </w:r>
          </w:p>
        </w:tc>
        <w:tc>
          <w:tcPr>
            <w:tcW w:w="1170" w:type="dxa"/>
          </w:tcPr>
          <w:p w:rsidR="00A15917" w:rsidP="00760FEB" w:rsidRDefault="00091591" w14:paraId="3175429E" w14:textId="734C7769">
            <w:pPr>
              <w:rPr>
                <w:rFonts w:ascii="Times New Roman" w:hAnsi="Times New Roman"/>
                <w:szCs w:val="24"/>
              </w:rPr>
            </w:pPr>
            <w:r>
              <w:rPr>
                <w:rFonts w:ascii="Times New Roman" w:hAnsi="Times New Roman"/>
                <w:szCs w:val="24"/>
              </w:rPr>
              <w:t>12</w:t>
            </w:r>
          </w:p>
        </w:tc>
        <w:tc>
          <w:tcPr>
            <w:tcW w:w="1350" w:type="dxa"/>
          </w:tcPr>
          <w:p w:rsidRPr="00442E07" w:rsidR="00A15917" w:rsidP="00A15917" w:rsidRDefault="00091591" w14:paraId="7A8979AB" w14:textId="2236743C">
            <w:pPr>
              <w:pStyle w:val="EndnoteText"/>
              <w:tabs>
                <w:tab w:val="clear" w:pos="-720"/>
              </w:tabs>
              <w:suppressAutoHyphens w:val="0"/>
              <w:rPr>
                <w:rFonts w:ascii="Times New Roman" w:hAnsi="Times New Roman"/>
                <w:szCs w:val="24"/>
              </w:rPr>
            </w:pPr>
            <w:r>
              <w:rPr>
                <w:rFonts w:ascii="Times New Roman" w:hAnsi="Times New Roman"/>
                <w:szCs w:val="24"/>
              </w:rPr>
              <w:t>816</w:t>
            </w:r>
          </w:p>
        </w:tc>
        <w:tc>
          <w:tcPr>
            <w:tcW w:w="1440" w:type="dxa"/>
          </w:tcPr>
          <w:p w:rsidR="00A15917" w:rsidP="00A15917" w:rsidRDefault="00A15917" w14:paraId="150F8961" w14:textId="77777777">
            <w:pPr>
              <w:rPr>
                <w:rFonts w:ascii="Times New Roman" w:hAnsi="Times New Roman"/>
                <w:szCs w:val="24"/>
              </w:rPr>
            </w:pPr>
            <w:r>
              <w:rPr>
                <w:rFonts w:ascii="Times New Roman" w:hAnsi="Times New Roman"/>
                <w:szCs w:val="24"/>
              </w:rPr>
              <w:t>$45/hr -</w:t>
            </w:r>
          </w:p>
          <w:p w:rsidR="00A15917" w:rsidP="00A15917" w:rsidRDefault="00A15917" w14:paraId="101609E2" w14:textId="77777777">
            <w:pPr>
              <w:rPr>
                <w:rFonts w:ascii="Times New Roman" w:hAnsi="Times New Roman"/>
                <w:szCs w:val="24"/>
              </w:rPr>
            </w:pPr>
            <w:r>
              <w:rPr>
                <w:rFonts w:ascii="Times New Roman" w:hAnsi="Times New Roman"/>
                <w:szCs w:val="24"/>
              </w:rPr>
              <w:t>professional</w:t>
            </w:r>
          </w:p>
          <w:p w:rsidR="00A15917" w:rsidP="00A15917" w:rsidRDefault="00A15917" w14:paraId="3885ED0E" w14:textId="77777777">
            <w:pPr>
              <w:rPr>
                <w:rFonts w:ascii="Times New Roman" w:hAnsi="Times New Roman"/>
                <w:szCs w:val="24"/>
              </w:rPr>
            </w:pPr>
            <w:r>
              <w:rPr>
                <w:rFonts w:ascii="Times New Roman" w:hAnsi="Times New Roman"/>
                <w:szCs w:val="24"/>
              </w:rPr>
              <w:t>$15/hr –</w:t>
            </w:r>
          </w:p>
          <w:p w:rsidRPr="00442E07" w:rsidR="00A15917" w:rsidP="00A15917" w:rsidRDefault="00A15917" w14:paraId="070D7FE6" w14:textId="04E416A5">
            <w:pPr>
              <w:rPr>
                <w:rFonts w:ascii="Times New Roman" w:hAnsi="Times New Roman"/>
                <w:szCs w:val="24"/>
              </w:rPr>
            </w:pPr>
            <w:r>
              <w:rPr>
                <w:rFonts w:ascii="Times New Roman" w:hAnsi="Times New Roman"/>
                <w:szCs w:val="24"/>
              </w:rPr>
              <w:t xml:space="preserve">Clerical </w:t>
            </w:r>
          </w:p>
        </w:tc>
        <w:tc>
          <w:tcPr>
            <w:tcW w:w="1530" w:type="dxa"/>
          </w:tcPr>
          <w:p w:rsidR="00A15917" w:rsidP="00A15917" w:rsidRDefault="009E33AA" w14:paraId="2E23C1C8" w14:textId="1D6B5B4E">
            <w:pPr>
              <w:rPr>
                <w:rFonts w:ascii="Times New Roman" w:hAnsi="Times New Roman"/>
                <w:szCs w:val="24"/>
              </w:rPr>
            </w:pPr>
            <w:r>
              <w:rPr>
                <w:rFonts w:ascii="Times New Roman" w:hAnsi="Times New Roman"/>
                <w:szCs w:val="24"/>
              </w:rPr>
              <w:t>$</w:t>
            </w:r>
            <w:r w:rsidR="0091608B">
              <w:rPr>
                <w:rFonts w:ascii="Times New Roman" w:hAnsi="Times New Roman"/>
                <w:szCs w:val="24"/>
              </w:rPr>
              <w:t>18,360</w:t>
            </w:r>
            <w:r w:rsidR="0079799C">
              <w:rPr>
                <w:rFonts w:ascii="Times New Roman" w:hAnsi="Times New Roman"/>
                <w:szCs w:val="24"/>
              </w:rPr>
              <w:t xml:space="preserve"> </w:t>
            </w:r>
            <w:r w:rsidR="00516E04">
              <w:rPr>
                <w:rFonts w:ascii="Times New Roman" w:hAnsi="Times New Roman"/>
                <w:szCs w:val="24"/>
              </w:rPr>
              <w:t>+</w:t>
            </w:r>
          </w:p>
          <w:p w:rsidR="009E33AA" w:rsidP="00A15917" w:rsidRDefault="009E33AA" w14:paraId="51E4A188" w14:textId="3D5335EB">
            <w:pPr>
              <w:rPr>
                <w:rFonts w:ascii="Times New Roman" w:hAnsi="Times New Roman"/>
                <w:szCs w:val="24"/>
              </w:rPr>
            </w:pPr>
            <w:r>
              <w:rPr>
                <w:rFonts w:ascii="Times New Roman" w:hAnsi="Times New Roman"/>
                <w:szCs w:val="24"/>
              </w:rPr>
              <w:t>$</w:t>
            </w:r>
            <w:r w:rsidR="0091608B">
              <w:rPr>
                <w:rFonts w:ascii="Times New Roman" w:hAnsi="Times New Roman"/>
                <w:szCs w:val="24"/>
              </w:rPr>
              <w:t>6,120</w:t>
            </w:r>
            <w:r w:rsidR="00630A93">
              <w:rPr>
                <w:rFonts w:ascii="Times New Roman" w:hAnsi="Times New Roman"/>
                <w:szCs w:val="24"/>
              </w:rPr>
              <w:t xml:space="preserve"> =</w:t>
            </w:r>
          </w:p>
          <w:p w:rsidR="00630A93" w:rsidP="00A15917" w:rsidRDefault="00630A93" w14:paraId="1C04F228" w14:textId="77777777">
            <w:pPr>
              <w:rPr>
                <w:rFonts w:ascii="Times New Roman" w:hAnsi="Times New Roman"/>
                <w:szCs w:val="24"/>
              </w:rPr>
            </w:pPr>
          </w:p>
          <w:p w:rsidRPr="00442E07" w:rsidR="00630A93" w:rsidP="00A15917" w:rsidRDefault="00630A93" w14:paraId="2BF047E3" w14:textId="55939211">
            <w:pPr>
              <w:rPr>
                <w:rFonts w:ascii="Times New Roman" w:hAnsi="Times New Roman"/>
                <w:szCs w:val="24"/>
              </w:rPr>
            </w:pPr>
            <w:r>
              <w:rPr>
                <w:rFonts w:ascii="Times New Roman" w:hAnsi="Times New Roman"/>
                <w:szCs w:val="24"/>
              </w:rPr>
              <w:t>$</w:t>
            </w:r>
            <w:r w:rsidR="0091608B">
              <w:rPr>
                <w:rFonts w:ascii="Times New Roman" w:hAnsi="Times New Roman"/>
                <w:szCs w:val="24"/>
              </w:rPr>
              <w:t>24,480</w:t>
            </w:r>
          </w:p>
        </w:tc>
      </w:tr>
      <w:tr w:rsidRPr="00442E07" w:rsidR="00A15917" w:rsidTr="00BB2857" w14:paraId="04B50CE2" w14:textId="77777777">
        <w:tc>
          <w:tcPr>
            <w:tcW w:w="1345" w:type="dxa"/>
          </w:tcPr>
          <w:p w:rsidR="00A15917" w:rsidP="00A15917" w:rsidRDefault="00A15917" w14:paraId="05D3CF42" w14:textId="5C741674">
            <w:pPr>
              <w:rPr>
                <w:rFonts w:ascii="Times New Roman" w:hAnsi="Times New Roman"/>
                <w:szCs w:val="24"/>
              </w:rPr>
            </w:pPr>
            <w:r>
              <w:rPr>
                <w:rFonts w:ascii="Times New Roman" w:hAnsi="Times New Roman"/>
                <w:szCs w:val="24"/>
              </w:rPr>
              <w:t>Supplemental – Public</w:t>
            </w:r>
          </w:p>
        </w:tc>
        <w:tc>
          <w:tcPr>
            <w:tcW w:w="1170" w:type="dxa"/>
          </w:tcPr>
          <w:p w:rsidRPr="00442E07" w:rsidR="00A15917" w:rsidP="00A15917" w:rsidRDefault="00A15917" w14:paraId="29C2CC67" w14:textId="6A752BB2">
            <w:pPr>
              <w:rPr>
                <w:rFonts w:ascii="Times New Roman" w:hAnsi="Times New Roman"/>
                <w:szCs w:val="24"/>
              </w:rPr>
            </w:pPr>
            <w:r>
              <w:rPr>
                <w:rFonts w:ascii="Times New Roman" w:hAnsi="Times New Roman"/>
              </w:rPr>
              <w:t>NA</w:t>
            </w:r>
          </w:p>
        </w:tc>
        <w:tc>
          <w:tcPr>
            <w:tcW w:w="1170" w:type="dxa"/>
          </w:tcPr>
          <w:p w:rsidRPr="00442E07" w:rsidR="00A15917" w:rsidP="00A15917" w:rsidRDefault="00A15917" w14:paraId="31285274" w14:textId="2C1A4A38">
            <w:pPr>
              <w:rPr>
                <w:rFonts w:ascii="Times New Roman" w:hAnsi="Times New Roman"/>
                <w:szCs w:val="24"/>
              </w:rPr>
            </w:pPr>
            <w:r>
              <w:rPr>
                <w:rFonts w:ascii="Times New Roman" w:hAnsi="Times New Roman"/>
              </w:rPr>
              <w:t>NA</w:t>
            </w:r>
          </w:p>
        </w:tc>
        <w:tc>
          <w:tcPr>
            <w:tcW w:w="1260" w:type="dxa"/>
          </w:tcPr>
          <w:p w:rsidR="00A15917" w:rsidP="00A15917" w:rsidRDefault="00091591" w14:paraId="72EFE71B" w14:textId="2BFDC836">
            <w:pPr>
              <w:rPr>
                <w:rFonts w:ascii="Times New Roman" w:hAnsi="Times New Roman"/>
                <w:szCs w:val="24"/>
              </w:rPr>
            </w:pPr>
            <w:r>
              <w:rPr>
                <w:rFonts w:ascii="Times New Roman" w:hAnsi="Times New Roman"/>
                <w:szCs w:val="24"/>
              </w:rPr>
              <w:t>223</w:t>
            </w:r>
          </w:p>
        </w:tc>
        <w:tc>
          <w:tcPr>
            <w:tcW w:w="1080" w:type="dxa"/>
          </w:tcPr>
          <w:p w:rsidR="00A15917" w:rsidP="00760FEB" w:rsidRDefault="00091591" w14:paraId="7881F522" w14:textId="305E1DFE">
            <w:pPr>
              <w:rPr>
                <w:rFonts w:ascii="Times New Roman" w:hAnsi="Times New Roman"/>
                <w:szCs w:val="24"/>
              </w:rPr>
            </w:pPr>
            <w:r>
              <w:rPr>
                <w:rFonts w:ascii="Times New Roman" w:hAnsi="Times New Roman"/>
                <w:szCs w:val="24"/>
              </w:rPr>
              <w:t>223</w:t>
            </w:r>
          </w:p>
        </w:tc>
        <w:tc>
          <w:tcPr>
            <w:tcW w:w="1170" w:type="dxa"/>
          </w:tcPr>
          <w:p w:rsidR="00A15917" w:rsidP="00760FEB" w:rsidRDefault="00091591" w14:paraId="2CA62325" w14:textId="782F52ED">
            <w:pPr>
              <w:rPr>
                <w:rFonts w:ascii="Times New Roman" w:hAnsi="Times New Roman"/>
                <w:szCs w:val="24"/>
              </w:rPr>
            </w:pPr>
            <w:r>
              <w:rPr>
                <w:rFonts w:ascii="Times New Roman" w:hAnsi="Times New Roman"/>
                <w:szCs w:val="24"/>
              </w:rPr>
              <w:t>11</w:t>
            </w:r>
          </w:p>
        </w:tc>
        <w:tc>
          <w:tcPr>
            <w:tcW w:w="1350" w:type="dxa"/>
          </w:tcPr>
          <w:p w:rsidRPr="00442E07" w:rsidR="00A15917" w:rsidP="00A15917" w:rsidRDefault="00091591" w14:paraId="7C9F1DC7" w14:textId="508D7251">
            <w:pPr>
              <w:pStyle w:val="EndnoteText"/>
              <w:tabs>
                <w:tab w:val="clear" w:pos="-720"/>
              </w:tabs>
              <w:suppressAutoHyphens w:val="0"/>
              <w:rPr>
                <w:rFonts w:ascii="Times New Roman" w:hAnsi="Times New Roman"/>
                <w:szCs w:val="24"/>
              </w:rPr>
            </w:pPr>
            <w:r>
              <w:rPr>
                <w:rFonts w:ascii="Times New Roman" w:hAnsi="Times New Roman"/>
                <w:szCs w:val="24"/>
              </w:rPr>
              <w:t>2453</w:t>
            </w:r>
          </w:p>
        </w:tc>
        <w:tc>
          <w:tcPr>
            <w:tcW w:w="1440" w:type="dxa"/>
          </w:tcPr>
          <w:p w:rsidR="00A15917" w:rsidP="00A15917" w:rsidRDefault="00A15917" w14:paraId="16726B0A" w14:textId="77777777">
            <w:pPr>
              <w:rPr>
                <w:rFonts w:ascii="Times New Roman" w:hAnsi="Times New Roman"/>
                <w:szCs w:val="24"/>
              </w:rPr>
            </w:pPr>
            <w:r>
              <w:rPr>
                <w:rFonts w:ascii="Times New Roman" w:hAnsi="Times New Roman"/>
                <w:szCs w:val="24"/>
              </w:rPr>
              <w:t>$45/hr -</w:t>
            </w:r>
          </w:p>
          <w:p w:rsidR="00A15917" w:rsidP="00A15917" w:rsidRDefault="00A15917" w14:paraId="3E81187A" w14:textId="77777777">
            <w:pPr>
              <w:rPr>
                <w:rFonts w:ascii="Times New Roman" w:hAnsi="Times New Roman"/>
                <w:szCs w:val="24"/>
              </w:rPr>
            </w:pPr>
            <w:r>
              <w:rPr>
                <w:rFonts w:ascii="Times New Roman" w:hAnsi="Times New Roman"/>
                <w:szCs w:val="24"/>
              </w:rPr>
              <w:t>professional</w:t>
            </w:r>
          </w:p>
          <w:p w:rsidR="00A15917" w:rsidP="00A15917" w:rsidRDefault="00A15917" w14:paraId="7994E2D9" w14:textId="77777777">
            <w:pPr>
              <w:rPr>
                <w:rFonts w:ascii="Times New Roman" w:hAnsi="Times New Roman"/>
                <w:szCs w:val="24"/>
              </w:rPr>
            </w:pPr>
            <w:r>
              <w:rPr>
                <w:rFonts w:ascii="Times New Roman" w:hAnsi="Times New Roman"/>
                <w:szCs w:val="24"/>
              </w:rPr>
              <w:t>$15/hr –</w:t>
            </w:r>
          </w:p>
          <w:p w:rsidRPr="00442E07" w:rsidR="00A15917" w:rsidP="00A15917" w:rsidRDefault="00A15917" w14:paraId="7F46453D" w14:textId="5FCF9990">
            <w:pPr>
              <w:rPr>
                <w:rFonts w:ascii="Times New Roman" w:hAnsi="Times New Roman"/>
                <w:szCs w:val="24"/>
              </w:rPr>
            </w:pPr>
            <w:r>
              <w:rPr>
                <w:rFonts w:ascii="Times New Roman" w:hAnsi="Times New Roman"/>
                <w:szCs w:val="24"/>
              </w:rPr>
              <w:t xml:space="preserve">Clerical </w:t>
            </w:r>
          </w:p>
        </w:tc>
        <w:tc>
          <w:tcPr>
            <w:tcW w:w="1530" w:type="dxa"/>
          </w:tcPr>
          <w:p w:rsidR="00A15917" w:rsidP="00A15917" w:rsidRDefault="009E33AA" w14:paraId="7A5059F9" w14:textId="4CF2F69D">
            <w:pPr>
              <w:rPr>
                <w:rFonts w:ascii="Times New Roman" w:hAnsi="Times New Roman"/>
                <w:szCs w:val="24"/>
              </w:rPr>
            </w:pPr>
            <w:r>
              <w:rPr>
                <w:rFonts w:ascii="Times New Roman" w:hAnsi="Times New Roman"/>
                <w:szCs w:val="24"/>
              </w:rPr>
              <w:t>$</w:t>
            </w:r>
            <w:r w:rsidR="0091608B">
              <w:rPr>
                <w:rFonts w:ascii="Times New Roman" w:hAnsi="Times New Roman"/>
                <w:szCs w:val="24"/>
              </w:rPr>
              <w:t>55,215</w:t>
            </w:r>
            <w:r w:rsidR="00516E04">
              <w:rPr>
                <w:rFonts w:ascii="Times New Roman" w:hAnsi="Times New Roman"/>
                <w:szCs w:val="24"/>
              </w:rPr>
              <w:t xml:space="preserve"> +</w:t>
            </w:r>
          </w:p>
          <w:p w:rsidR="009E33AA" w:rsidP="00A15917" w:rsidRDefault="009E33AA" w14:paraId="2247C08E" w14:textId="23B263E9">
            <w:pPr>
              <w:rPr>
                <w:rFonts w:ascii="Times New Roman" w:hAnsi="Times New Roman"/>
                <w:szCs w:val="24"/>
              </w:rPr>
            </w:pPr>
            <w:r>
              <w:rPr>
                <w:rFonts w:ascii="Times New Roman" w:hAnsi="Times New Roman"/>
                <w:szCs w:val="24"/>
              </w:rPr>
              <w:t>$</w:t>
            </w:r>
            <w:r w:rsidR="0091608B">
              <w:rPr>
                <w:rFonts w:ascii="Times New Roman" w:hAnsi="Times New Roman"/>
                <w:szCs w:val="24"/>
              </w:rPr>
              <w:t>18,390</w:t>
            </w:r>
            <w:r w:rsidR="00630A93">
              <w:rPr>
                <w:rFonts w:ascii="Times New Roman" w:hAnsi="Times New Roman"/>
                <w:szCs w:val="24"/>
              </w:rPr>
              <w:t xml:space="preserve"> =</w:t>
            </w:r>
          </w:p>
          <w:p w:rsidR="00630A93" w:rsidP="00A15917" w:rsidRDefault="00630A93" w14:paraId="248E48AF" w14:textId="77777777">
            <w:pPr>
              <w:rPr>
                <w:rFonts w:ascii="Times New Roman" w:hAnsi="Times New Roman"/>
                <w:szCs w:val="24"/>
              </w:rPr>
            </w:pPr>
          </w:p>
          <w:p w:rsidRPr="00442E07" w:rsidR="00630A93" w:rsidP="00A15917" w:rsidRDefault="00630A93" w14:paraId="45DB2F5E" w14:textId="2714E381">
            <w:pPr>
              <w:rPr>
                <w:rFonts w:ascii="Times New Roman" w:hAnsi="Times New Roman"/>
                <w:szCs w:val="24"/>
              </w:rPr>
            </w:pPr>
            <w:r>
              <w:rPr>
                <w:rFonts w:ascii="Times New Roman" w:hAnsi="Times New Roman"/>
                <w:szCs w:val="24"/>
              </w:rPr>
              <w:t>$</w:t>
            </w:r>
            <w:r w:rsidR="0091608B">
              <w:rPr>
                <w:rFonts w:ascii="Times New Roman" w:hAnsi="Times New Roman"/>
                <w:szCs w:val="24"/>
              </w:rPr>
              <w:t>73,605</w:t>
            </w:r>
          </w:p>
        </w:tc>
      </w:tr>
      <w:tr w:rsidRPr="00442E07" w:rsidR="00A15917" w:rsidTr="00BB2857" w14:paraId="4719A34B" w14:textId="77777777">
        <w:tc>
          <w:tcPr>
            <w:tcW w:w="1345" w:type="dxa"/>
          </w:tcPr>
          <w:p w:rsidR="00A15917" w:rsidP="00A15917" w:rsidRDefault="00A15917" w14:paraId="3C2C0C95" w14:textId="53297A5F">
            <w:pPr>
              <w:rPr>
                <w:rFonts w:ascii="Times New Roman" w:hAnsi="Times New Roman"/>
                <w:szCs w:val="24"/>
              </w:rPr>
            </w:pPr>
            <w:r>
              <w:rPr>
                <w:rFonts w:ascii="Times New Roman" w:hAnsi="Times New Roman"/>
                <w:szCs w:val="24"/>
              </w:rPr>
              <w:t>Supplemental - Private</w:t>
            </w:r>
          </w:p>
        </w:tc>
        <w:tc>
          <w:tcPr>
            <w:tcW w:w="1170" w:type="dxa"/>
          </w:tcPr>
          <w:p w:rsidRPr="00442E07" w:rsidR="00A15917" w:rsidP="00A15917" w:rsidRDefault="00A15917" w14:paraId="00EB89BF" w14:textId="37857996">
            <w:pPr>
              <w:rPr>
                <w:rFonts w:ascii="Times New Roman" w:hAnsi="Times New Roman"/>
                <w:szCs w:val="24"/>
              </w:rPr>
            </w:pPr>
            <w:r>
              <w:rPr>
                <w:rFonts w:ascii="Times New Roman" w:hAnsi="Times New Roman"/>
              </w:rPr>
              <w:t>NA</w:t>
            </w:r>
          </w:p>
        </w:tc>
        <w:tc>
          <w:tcPr>
            <w:tcW w:w="1170" w:type="dxa"/>
          </w:tcPr>
          <w:p w:rsidRPr="00442E07" w:rsidR="00A15917" w:rsidP="00A15917" w:rsidRDefault="00A15917" w14:paraId="67102127" w14:textId="16964D88">
            <w:pPr>
              <w:rPr>
                <w:rFonts w:ascii="Times New Roman" w:hAnsi="Times New Roman"/>
                <w:szCs w:val="24"/>
              </w:rPr>
            </w:pPr>
            <w:r>
              <w:rPr>
                <w:rFonts w:ascii="Times New Roman" w:hAnsi="Times New Roman"/>
              </w:rPr>
              <w:t>NA</w:t>
            </w:r>
          </w:p>
        </w:tc>
        <w:tc>
          <w:tcPr>
            <w:tcW w:w="1260" w:type="dxa"/>
          </w:tcPr>
          <w:p w:rsidR="00A15917" w:rsidP="00A15917" w:rsidRDefault="00091591" w14:paraId="70D4BAEB" w14:textId="2C1F328A">
            <w:pPr>
              <w:rPr>
                <w:rFonts w:ascii="Times New Roman" w:hAnsi="Times New Roman"/>
                <w:szCs w:val="24"/>
              </w:rPr>
            </w:pPr>
            <w:r>
              <w:rPr>
                <w:rFonts w:ascii="Times New Roman" w:hAnsi="Times New Roman"/>
                <w:szCs w:val="24"/>
              </w:rPr>
              <w:t>68</w:t>
            </w:r>
          </w:p>
        </w:tc>
        <w:tc>
          <w:tcPr>
            <w:tcW w:w="1080" w:type="dxa"/>
          </w:tcPr>
          <w:p w:rsidR="00A15917" w:rsidP="00760FEB" w:rsidRDefault="00091591" w14:paraId="2C13C84D" w14:textId="241E2B43">
            <w:pPr>
              <w:rPr>
                <w:rFonts w:ascii="Times New Roman" w:hAnsi="Times New Roman"/>
                <w:szCs w:val="24"/>
              </w:rPr>
            </w:pPr>
            <w:r>
              <w:rPr>
                <w:rFonts w:ascii="Times New Roman" w:hAnsi="Times New Roman"/>
                <w:szCs w:val="24"/>
              </w:rPr>
              <w:t>68</w:t>
            </w:r>
          </w:p>
        </w:tc>
        <w:tc>
          <w:tcPr>
            <w:tcW w:w="1170" w:type="dxa"/>
          </w:tcPr>
          <w:p w:rsidR="00A15917" w:rsidP="00760FEB" w:rsidRDefault="00091591" w14:paraId="0DF8006D" w14:textId="29861735">
            <w:pPr>
              <w:rPr>
                <w:rFonts w:ascii="Times New Roman" w:hAnsi="Times New Roman"/>
                <w:szCs w:val="24"/>
              </w:rPr>
            </w:pPr>
            <w:r>
              <w:rPr>
                <w:rFonts w:ascii="Times New Roman" w:hAnsi="Times New Roman"/>
                <w:szCs w:val="24"/>
              </w:rPr>
              <w:t>11</w:t>
            </w:r>
          </w:p>
        </w:tc>
        <w:tc>
          <w:tcPr>
            <w:tcW w:w="1350" w:type="dxa"/>
          </w:tcPr>
          <w:p w:rsidRPr="00442E07" w:rsidR="00A15917" w:rsidP="00A15917" w:rsidRDefault="00091591" w14:paraId="7E350FE3" w14:textId="4726394D">
            <w:pPr>
              <w:pStyle w:val="EndnoteText"/>
              <w:tabs>
                <w:tab w:val="clear" w:pos="-720"/>
              </w:tabs>
              <w:suppressAutoHyphens w:val="0"/>
              <w:rPr>
                <w:rFonts w:ascii="Times New Roman" w:hAnsi="Times New Roman"/>
                <w:szCs w:val="24"/>
              </w:rPr>
            </w:pPr>
            <w:r>
              <w:rPr>
                <w:rFonts w:ascii="Times New Roman" w:hAnsi="Times New Roman"/>
                <w:szCs w:val="24"/>
              </w:rPr>
              <w:t>748</w:t>
            </w:r>
          </w:p>
        </w:tc>
        <w:tc>
          <w:tcPr>
            <w:tcW w:w="1440" w:type="dxa"/>
          </w:tcPr>
          <w:p w:rsidR="00A15917" w:rsidP="00A15917" w:rsidRDefault="00A15917" w14:paraId="529366E7" w14:textId="77777777">
            <w:pPr>
              <w:rPr>
                <w:rFonts w:ascii="Times New Roman" w:hAnsi="Times New Roman"/>
                <w:szCs w:val="24"/>
              </w:rPr>
            </w:pPr>
            <w:r>
              <w:rPr>
                <w:rFonts w:ascii="Times New Roman" w:hAnsi="Times New Roman"/>
                <w:szCs w:val="24"/>
              </w:rPr>
              <w:t>$45/hr -</w:t>
            </w:r>
          </w:p>
          <w:p w:rsidR="00A15917" w:rsidP="00A15917" w:rsidRDefault="00A15917" w14:paraId="7BDF9AA9" w14:textId="77777777">
            <w:pPr>
              <w:rPr>
                <w:rFonts w:ascii="Times New Roman" w:hAnsi="Times New Roman"/>
                <w:szCs w:val="24"/>
              </w:rPr>
            </w:pPr>
            <w:r>
              <w:rPr>
                <w:rFonts w:ascii="Times New Roman" w:hAnsi="Times New Roman"/>
                <w:szCs w:val="24"/>
              </w:rPr>
              <w:t>professional</w:t>
            </w:r>
          </w:p>
          <w:p w:rsidR="00A15917" w:rsidP="00A15917" w:rsidRDefault="00A15917" w14:paraId="4C3D3111" w14:textId="77777777">
            <w:pPr>
              <w:rPr>
                <w:rFonts w:ascii="Times New Roman" w:hAnsi="Times New Roman"/>
                <w:szCs w:val="24"/>
              </w:rPr>
            </w:pPr>
            <w:r>
              <w:rPr>
                <w:rFonts w:ascii="Times New Roman" w:hAnsi="Times New Roman"/>
                <w:szCs w:val="24"/>
              </w:rPr>
              <w:t>$15/hr –</w:t>
            </w:r>
          </w:p>
          <w:p w:rsidRPr="00442E07" w:rsidR="00A15917" w:rsidP="00A15917" w:rsidRDefault="00A15917" w14:paraId="54AF83CE" w14:textId="629033C3">
            <w:pPr>
              <w:rPr>
                <w:rFonts w:ascii="Times New Roman" w:hAnsi="Times New Roman"/>
                <w:szCs w:val="24"/>
              </w:rPr>
            </w:pPr>
            <w:r>
              <w:rPr>
                <w:rFonts w:ascii="Times New Roman" w:hAnsi="Times New Roman"/>
                <w:szCs w:val="24"/>
              </w:rPr>
              <w:t xml:space="preserve">Clerical </w:t>
            </w:r>
          </w:p>
        </w:tc>
        <w:tc>
          <w:tcPr>
            <w:tcW w:w="1530" w:type="dxa"/>
          </w:tcPr>
          <w:p w:rsidR="00A15917" w:rsidP="00A15917" w:rsidRDefault="009E33AA" w14:paraId="01CDC4F9" w14:textId="41AFE941">
            <w:pPr>
              <w:rPr>
                <w:rFonts w:ascii="Times New Roman" w:hAnsi="Times New Roman"/>
                <w:szCs w:val="24"/>
              </w:rPr>
            </w:pPr>
            <w:r>
              <w:rPr>
                <w:rFonts w:ascii="Times New Roman" w:hAnsi="Times New Roman"/>
                <w:szCs w:val="24"/>
              </w:rPr>
              <w:t>$</w:t>
            </w:r>
            <w:r w:rsidR="0091608B">
              <w:rPr>
                <w:rFonts w:ascii="Times New Roman" w:hAnsi="Times New Roman"/>
                <w:szCs w:val="24"/>
              </w:rPr>
              <w:t>16,830</w:t>
            </w:r>
            <w:r w:rsidR="00516E04">
              <w:rPr>
                <w:rFonts w:ascii="Times New Roman" w:hAnsi="Times New Roman"/>
                <w:szCs w:val="24"/>
              </w:rPr>
              <w:t xml:space="preserve"> +</w:t>
            </w:r>
          </w:p>
          <w:p w:rsidR="009E33AA" w:rsidP="00A15917" w:rsidRDefault="009E33AA" w14:paraId="55E6BCBF" w14:textId="19865EC7">
            <w:pPr>
              <w:rPr>
                <w:rFonts w:ascii="Times New Roman" w:hAnsi="Times New Roman"/>
                <w:szCs w:val="24"/>
              </w:rPr>
            </w:pPr>
            <w:r>
              <w:rPr>
                <w:rFonts w:ascii="Times New Roman" w:hAnsi="Times New Roman"/>
                <w:szCs w:val="24"/>
              </w:rPr>
              <w:t>$</w:t>
            </w:r>
            <w:r w:rsidR="0091608B">
              <w:rPr>
                <w:rFonts w:ascii="Times New Roman" w:hAnsi="Times New Roman"/>
                <w:szCs w:val="24"/>
              </w:rPr>
              <w:t>5,610</w:t>
            </w:r>
            <w:r w:rsidR="00630A93">
              <w:rPr>
                <w:rFonts w:ascii="Times New Roman" w:hAnsi="Times New Roman"/>
                <w:szCs w:val="24"/>
              </w:rPr>
              <w:t xml:space="preserve"> =</w:t>
            </w:r>
          </w:p>
          <w:p w:rsidR="00630A93" w:rsidP="00A15917" w:rsidRDefault="00630A93" w14:paraId="33C3C932" w14:textId="77777777">
            <w:pPr>
              <w:rPr>
                <w:rFonts w:ascii="Times New Roman" w:hAnsi="Times New Roman"/>
                <w:szCs w:val="24"/>
              </w:rPr>
            </w:pPr>
          </w:p>
          <w:p w:rsidRPr="00442E07" w:rsidR="00630A93" w:rsidP="00A15917" w:rsidRDefault="00630A93" w14:paraId="6C6057EA" w14:textId="7C104D9C">
            <w:pPr>
              <w:rPr>
                <w:rFonts w:ascii="Times New Roman" w:hAnsi="Times New Roman"/>
                <w:szCs w:val="24"/>
              </w:rPr>
            </w:pPr>
            <w:r>
              <w:rPr>
                <w:rFonts w:ascii="Times New Roman" w:hAnsi="Times New Roman"/>
                <w:szCs w:val="24"/>
              </w:rPr>
              <w:t>$</w:t>
            </w:r>
            <w:r w:rsidR="0091608B">
              <w:rPr>
                <w:rFonts w:ascii="Times New Roman" w:hAnsi="Times New Roman"/>
                <w:szCs w:val="24"/>
              </w:rPr>
              <w:t>22,440</w:t>
            </w:r>
          </w:p>
        </w:tc>
      </w:tr>
      <w:tr w:rsidRPr="00442E07" w:rsidR="00A15917" w:rsidTr="00BB2857" w14:paraId="56DDEF90" w14:textId="77777777">
        <w:trPr>
          <w:trHeight w:val="1374"/>
        </w:trPr>
        <w:tc>
          <w:tcPr>
            <w:tcW w:w="1345" w:type="dxa"/>
          </w:tcPr>
          <w:p w:rsidR="00A15917" w:rsidP="00760FEB" w:rsidRDefault="005731FD" w14:paraId="7F5BFC3E" w14:textId="640076F6">
            <w:pPr>
              <w:rPr>
                <w:rFonts w:ascii="Times New Roman" w:hAnsi="Times New Roman"/>
                <w:szCs w:val="24"/>
              </w:rPr>
            </w:pPr>
            <w:r>
              <w:rPr>
                <w:rFonts w:ascii="Times New Roman" w:hAnsi="Times New Roman"/>
                <w:szCs w:val="24"/>
              </w:rPr>
              <w:t xml:space="preserve">Average </w:t>
            </w:r>
            <w:r w:rsidR="00A15917">
              <w:rPr>
                <w:rFonts w:ascii="Times New Roman" w:hAnsi="Times New Roman"/>
                <w:szCs w:val="24"/>
              </w:rPr>
              <w:t>Annualized Totals</w:t>
            </w:r>
          </w:p>
          <w:p w:rsidR="009E33AA" w:rsidP="00A15917" w:rsidRDefault="009E33AA" w14:paraId="0AA56906" w14:textId="77777777">
            <w:pPr>
              <w:jc w:val="center"/>
              <w:rPr>
                <w:rFonts w:ascii="Times New Roman" w:hAnsi="Times New Roman"/>
                <w:szCs w:val="24"/>
              </w:rPr>
            </w:pPr>
          </w:p>
          <w:p w:rsidR="009E33AA" w:rsidP="00A15917" w:rsidRDefault="009E33AA" w14:paraId="35D1E5C6" w14:textId="519D3DF8">
            <w:pPr>
              <w:jc w:val="center"/>
              <w:rPr>
                <w:rFonts w:ascii="Times New Roman" w:hAnsi="Times New Roman"/>
                <w:szCs w:val="24"/>
              </w:rPr>
            </w:pPr>
            <w:r>
              <w:rPr>
                <w:rFonts w:ascii="Times New Roman" w:hAnsi="Times New Roman"/>
                <w:szCs w:val="24"/>
              </w:rPr>
              <w:t>Public</w:t>
            </w:r>
          </w:p>
          <w:p w:rsidR="00630A93" w:rsidP="00A15917" w:rsidRDefault="00630A93" w14:paraId="185F2225" w14:textId="77777777">
            <w:pPr>
              <w:jc w:val="center"/>
              <w:rPr>
                <w:rFonts w:ascii="Times New Roman" w:hAnsi="Times New Roman"/>
                <w:szCs w:val="24"/>
              </w:rPr>
            </w:pPr>
          </w:p>
          <w:p w:rsidRPr="00442E07" w:rsidR="009E33AA" w:rsidP="00A15917" w:rsidRDefault="009E33AA" w14:paraId="56DDEF87" w14:textId="024DD22A">
            <w:pPr>
              <w:jc w:val="center"/>
              <w:rPr>
                <w:rFonts w:ascii="Times New Roman" w:hAnsi="Times New Roman"/>
                <w:szCs w:val="24"/>
              </w:rPr>
            </w:pPr>
            <w:r>
              <w:rPr>
                <w:rFonts w:ascii="Times New Roman" w:hAnsi="Times New Roman"/>
                <w:szCs w:val="24"/>
              </w:rPr>
              <w:t>Private</w:t>
            </w:r>
          </w:p>
        </w:tc>
        <w:tc>
          <w:tcPr>
            <w:tcW w:w="1170" w:type="dxa"/>
          </w:tcPr>
          <w:p w:rsidRPr="00442E07" w:rsidR="00A15917" w:rsidP="00A15917" w:rsidRDefault="00A15917" w14:paraId="56DDEF88" w14:textId="677CE774">
            <w:pPr>
              <w:rPr>
                <w:rFonts w:ascii="Times New Roman" w:hAnsi="Times New Roman"/>
                <w:szCs w:val="24"/>
              </w:rPr>
            </w:pPr>
            <w:r>
              <w:rPr>
                <w:rFonts w:ascii="Times New Roman" w:hAnsi="Times New Roman"/>
              </w:rPr>
              <w:t>NA</w:t>
            </w:r>
          </w:p>
        </w:tc>
        <w:tc>
          <w:tcPr>
            <w:tcW w:w="1170" w:type="dxa"/>
          </w:tcPr>
          <w:p w:rsidRPr="00442E07" w:rsidR="00A15917" w:rsidP="00A15917" w:rsidRDefault="00A15917" w14:paraId="56DDEF89" w14:textId="3DC84A32">
            <w:pPr>
              <w:rPr>
                <w:rFonts w:ascii="Times New Roman" w:hAnsi="Times New Roman"/>
                <w:szCs w:val="24"/>
              </w:rPr>
            </w:pPr>
            <w:r>
              <w:rPr>
                <w:rFonts w:ascii="Times New Roman" w:hAnsi="Times New Roman"/>
              </w:rPr>
              <w:t>NA</w:t>
            </w:r>
          </w:p>
        </w:tc>
        <w:tc>
          <w:tcPr>
            <w:tcW w:w="1260" w:type="dxa"/>
          </w:tcPr>
          <w:p w:rsidR="00A15917" w:rsidP="00A15917" w:rsidRDefault="00A15917" w14:paraId="66B85F49" w14:textId="51009F6A">
            <w:pPr>
              <w:rPr>
                <w:rFonts w:ascii="Times New Roman" w:hAnsi="Times New Roman"/>
                <w:szCs w:val="24"/>
              </w:rPr>
            </w:pPr>
          </w:p>
          <w:p w:rsidR="009E33AA" w:rsidP="00A15917" w:rsidRDefault="009E33AA" w14:paraId="39DC9CF1" w14:textId="06BAC1F5">
            <w:pPr>
              <w:rPr>
                <w:rFonts w:ascii="Times New Roman" w:hAnsi="Times New Roman"/>
                <w:szCs w:val="24"/>
              </w:rPr>
            </w:pPr>
          </w:p>
          <w:p w:rsidR="009E33AA" w:rsidP="00A15917" w:rsidRDefault="009E33AA" w14:paraId="45AF7F03" w14:textId="77777777">
            <w:pPr>
              <w:rPr>
                <w:rFonts w:ascii="Times New Roman" w:hAnsi="Times New Roman"/>
                <w:szCs w:val="24"/>
              </w:rPr>
            </w:pPr>
          </w:p>
          <w:p w:rsidR="009E33AA" w:rsidP="00A15917" w:rsidRDefault="009E33AA" w14:paraId="7070D654" w14:textId="77777777">
            <w:pPr>
              <w:rPr>
                <w:rFonts w:ascii="Times New Roman" w:hAnsi="Times New Roman"/>
                <w:szCs w:val="24"/>
              </w:rPr>
            </w:pPr>
            <w:r>
              <w:rPr>
                <w:rFonts w:ascii="Times New Roman" w:hAnsi="Times New Roman"/>
                <w:szCs w:val="24"/>
              </w:rPr>
              <w:t>223</w:t>
            </w:r>
          </w:p>
          <w:p w:rsidR="009E33AA" w:rsidP="00A15917" w:rsidRDefault="009E33AA" w14:paraId="6670B745" w14:textId="140301B0">
            <w:pPr>
              <w:rPr>
                <w:rFonts w:ascii="Times New Roman" w:hAnsi="Times New Roman"/>
                <w:szCs w:val="24"/>
              </w:rPr>
            </w:pPr>
          </w:p>
          <w:p w:rsidRPr="00442E07" w:rsidR="00630A93" w:rsidP="00A15917" w:rsidRDefault="00630A93" w14:paraId="56DDEF8A" w14:textId="721F8557">
            <w:pPr>
              <w:rPr>
                <w:rFonts w:ascii="Times New Roman" w:hAnsi="Times New Roman"/>
                <w:szCs w:val="24"/>
              </w:rPr>
            </w:pPr>
            <w:r>
              <w:rPr>
                <w:rFonts w:ascii="Times New Roman" w:hAnsi="Times New Roman"/>
                <w:szCs w:val="24"/>
              </w:rPr>
              <w:t>65</w:t>
            </w:r>
          </w:p>
        </w:tc>
        <w:tc>
          <w:tcPr>
            <w:tcW w:w="1080" w:type="dxa"/>
          </w:tcPr>
          <w:p w:rsidR="009E33AA" w:rsidP="00A15917" w:rsidRDefault="009E33AA" w14:paraId="7F0FE3B0" w14:textId="77777777">
            <w:pPr>
              <w:rPr>
                <w:rFonts w:ascii="Times New Roman" w:hAnsi="Times New Roman"/>
                <w:szCs w:val="24"/>
              </w:rPr>
            </w:pPr>
          </w:p>
          <w:p w:rsidR="009E33AA" w:rsidP="00A15917" w:rsidRDefault="009E33AA" w14:paraId="2BA4D258" w14:textId="23D40D52">
            <w:pPr>
              <w:rPr>
                <w:rFonts w:ascii="Times New Roman" w:hAnsi="Times New Roman"/>
                <w:szCs w:val="24"/>
              </w:rPr>
            </w:pPr>
          </w:p>
          <w:p w:rsidR="009E33AA" w:rsidP="00A15917" w:rsidRDefault="009E33AA" w14:paraId="190FCBD9" w14:textId="77777777">
            <w:pPr>
              <w:rPr>
                <w:rFonts w:ascii="Times New Roman" w:hAnsi="Times New Roman"/>
                <w:szCs w:val="24"/>
              </w:rPr>
            </w:pPr>
          </w:p>
          <w:p w:rsidR="009E33AA" w:rsidP="00A15917" w:rsidRDefault="009E33AA" w14:paraId="7183AF5E" w14:textId="77777777">
            <w:pPr>
              <w:rPr>
                <w:rFonts w:ascii="Times New Roman" w:hAnsi="Times New Roman"/>
                <w:szCs w:val="24"/>
              </w:rPr>
            </w:pPr>
            <w:r>
              <w:rPr>
                <w:rFonts w:ascii="Times New Roman" w:hAnsi="Times New Roman"/>
                <w:szCs w:val="24"/>
              </w:rPr>
              <w:t>223</w:t>
            </w:r>
          </w:p>
          <w:p w:rsidR="00630A93" w:rsidP="00A15917" w:rsidRDefault="00630A93" w14:paraId="6BA56BD8" w14:textId="77777777">
            <w:pPr>
              <w:rPr>
                <w:rFonts w:ascii="Times New Roman" w:hAnsi="Times New Roman"/>
                <w:szCs w:val="24"/>
              </w:rPr>
            </w:pPr>
          </w:p>
          <w:p w:rsidRPr="00442E07" w:rsidR="00A15917" w:rsidP="00A15917" w:rsidRDefault="009E33AA" w14:paraId="56DDEF8B" w14:textId="1FF081AC">
            <w:pPr>
              <w:rPr>
                <w:rFonts w:ascii="Times New Roman" w:hAnsi="Times New Roman"/>
                <w:szCs w:val="24"/>
              </w:rPr>
            </w:pPr>
            <w:r>
              <w:rPr>
                <w:rFonts w:ascii="Times New Roman" w:hAnsi="Times New Roman"/>
                <w:szCs w:val="24"/>
              </w:rPr>
              <w:t>68</w:t>
            </w:r>
          </w:p>
        </w:tc>
        <w:tc>
          <w:tcPr>
            <w:tcW w:w="1170" w:type="dxa"/>
          </w:tcPr>
          <w:p w:rsidR="00A15917" w:rsidP="00A15917" w:rsidRDefault="001D2AEA" w14:paraId="7CADFCC6" w14:textId="48F4763F">
            <w:pPr>
              <w:rPr>
                <w:rFonts w:ascii="Times New Roman" w:hAnsi="Times New Roman"/>
                <w:szCs w:val="24"/>
              </w:rPr>
            </w:pPr>
            <w:r>
              <w:rPr>
                <w:rFonts w:ascii="Times New Roman" w:hAnsi="Times New Roman"/>
                <w:szCs w:val="24"/>
              </w:rPr>
              <w:t>[</w:t>
            </w:r>
            <w:r w:rsidR="009E33AA">
              <w:rPr>
                <w:rFonts w:ascii="Times New Roman" w:hAnsi="Times New Roman"/>
                <w:szCs w:val="24"/>
              </w:rPr>
              <w:t>(11x2)+12+11</w:t>
            </w:r>
            <w:r>
              <w:rPr>
                <w:rFonts w:ascii="Times New Roman" w:hAnsi="Times New Roman"/>
                <w:szCs w:val="24"/>
              </w:rPr>
              <w:t>]/4</w:t>
            </w:r>
          </w:p>
          <w:p w:rsidR="0017768C" w:rsidP="00A15917" w:rsidRDefault="0017768C" w14:paraId="6F625EB0" w14:textId="77777777">
            <w:pPr>
              <w:rPr>
                <w:rFonts w:ascii="Times New Roman" w:hAnsi="Times New Roman"/>
                <w:szCs w:val="24"/>
              </w:rPr>
            </w:pPr>
          </w:p>
          <w:p w:rsidR="009E33AA" w:rsidP="00A15917" w:rsidRDefault="009E33AA" w14:paraId="2855B45D" w14:textId="73FDEC62">
            <w:pPr>
              <w:rPr>
                <w:rFonts w:ascii="Times New Roman" w:hAnsi="Times New Roman"/>
                <w:szCs w:val="24"/>
              </w:rPr>
            </w:pPr>
            <w:r>
              <w:rPr>
                <w:rFonts w:ascii="Times New Roman" w:hAnsi="Times New Roman"/>
                <w:szCs w:val="24"/>
              </w:rPr>
              <w:t>11.</w:t>
            </w:r>
            <w:r w:rsidR="0017768C">
              <w:rPr>
                <w:rFonts w:ascii="Times New Roman" w:hAnsi="Times New Roman"/>
                <w:szCs w:val="24"/>
              </w:rPr>
              <w:t>25</w:t>
            </w:r>
          </w:p>
          <w:p w:rsidR="00630A93" w:rsidP="00A15917" w:rsidRDefault="00630A93" w14:paraId="2D598521" w14:textId="77777777">
            <w:pPr>
              <w:rPr>
                <w:rFonts w:ascii="Times New Roman" w:hAnsi="Times New Roman"/>
                <w:szCs w:val="24"/>
              </w:rPr>
            </w:pPr>
          </w:p>
          <w:p w:rsidRPr="00442E07" w:rsidR="00630A93" w:rsidP="00A15917" w:rsidRDefault="00630A93" w14:paraId="56DDEF8C" w14:textId="5BF57E5F">
            <w:pPr>
              <w:rPr>
                <w:rFonts w:ascii="Times New Roman" w:hAnsi="Times New Roman"/>
                <w:szCs w:val="24"/>
              </w:rPr>
            </w:pPr>
            <w:r>
              <w:rPr>
                <w:rFonts w:ascii="Times New Roman" w:hAnsi="Times New Roman"/>
                <w:szCs w:val="24"/>
              </w:rPr>
              <w:t>11.</w:t>
            </w:r>
            <w:r w:rsidR="0017768C">
              <w:rPr>
                <w:rFonts w:ascii="Times New Roman" w:hAnsi="Times New Roman"/>
                <w:szCs w:val="24"/>
              </w:rPr>
              <w:t>25</w:t>
            </w:r>
          </w:p>
        </w:tc>
        <w:tc>
          <w:tcPr>
            <w:tcW w:w="1350" w:type="dxa"/>
          </w:tcPr>
          <w:p w:rsidR="006C6F56" w:rsidP="00A15917" w:rsidRDefault="00693809" w14:paraId="1D9F23C0" w14:textId="77777777">
            <w:pPr>
              <w:rPr>
                <w:rFonts w:ascii="Times New Roman" w:hAnsi="Times New Roman"/>
                <w:szCs w:val="24"/>
              </w:rPr>
            </w:pPr>
            <w:r>
              <w:rPr>
                <w:rFonts w:ascii="Times New Roman" w:hAnsi="Times New Roman"/>
                <w:szCs w:val="24"/>
              </w:rPr>
              <w:t>(</w:t>
            </w:r>
            <w:r w:rsidR="004C422A">
              <w:rPr>
                <w:rFonts w:ascii="Times New Roman" w:hAnsi="Times New Roman"/>
                <w:szCs w:val="24"/>
              </w:rPr>
              <w:t>APR+FPR+Sup)</w:t>
            </w:r>
            <w:r>
              <w:rPr>
                <w:rFonts w:ascii="Times New Roman" w:hAnsi="Times New Roman"/>
                <w:szCs w:val="24"/>
              </w:rPr>
              <w:t>/4</w:t>
            </w:r>
          </w:p>
          <w:p w:rsidR="006C6F56" w:rsidP="00A15917" w:rsidRDefault="006C6F56" w14:paraId="7F447773" w14:textId="77777777">
            <w:pPr>
              <w:rPr>
                <w:rFonts w:ascii="Times New Roman" w:hAnsi="Times New Roman"/>
                <w:szCs w:val="24"/>
              </w:rPr>
            </w:pPr>
          </w:p>
          <w:p w:rsidR="00630A93" w:rsidP="00A15917" w:rsidRDefault="0017768C" w14:paraId="02DDDB94" w14:textId="7D2B4008">
            <w:pPr>
              <w:rPr>
                <w:rFonts w:ascii="Times New Roman" w:hAnsi="Times New Roman"/>
                <w:szCs w:val="24"/>
              </w:rPr>
            </w:pPr>
            <w:r>
              <w:rPr>
                <w:rFonts w:ascii="Times New Roman" w:hAnsi="Times New Roman"/>
                <w:szCs w:val="24"/>
              </w:rPr>
              <w:t>2508.75</w:t>
            </w:r>
          </w:p>
          <w:p w:rsidR="0017768C" w:rsidP="00A15917" w:rsidRDefault="0017768C" w14:paraId="1D5B4F4C" w14:textId="77777777">
            <w:pPr>
              <w:rPr>
                <w:rFonts w:ascii="Times New Roman" w:hAnsi="Times New Roman"/>
                <w:szCs w:val="24"/>
              </w:rPr>
            </w:pPr>
          </w:p>
          <w:p w:rsidRPr="00442E07" w:rsidR="00630A93" w:rsidP="00A15917" w:rsidRDefault="0017768C" w14:paraId="56DDEF8D" w14:textId="58AD9403">
            <w:pPr>
              <w:rPr>
                <w:rFonts w:ascii="Times New Roman" w:hAnsi="Times New Roman"/>
                <w:szCs w:val="24"/>
              </w:rPr>
            </w:pPr>
            <w:r>
              <w:rPr>
                <w:rFonts w:ascii="Times New Roman" w:hAnsi="Times New Roman"/>
                <w:szCs w:val="24"/>
              </w:rPr>
              <w:t>765</w:t>
            </w:r>
          </w:p>
        </w:tc>
        <w:tc>
          <w:tcPr>
            <w:tcW w:w="1440" w:type="dxa"/>
          </w:tcPr>
          <w:p w:rsidRPr="00442E07" w:rsidR="00A15917" w:rsidP="00A15917" w:rsidRDefault="00A15917" w14:paraId="56DDEF8E" w14:textId="68B550F8">
            <w:pPr>
              <w:rPr>
                <w:rFonts w:ascii="Times New Roman" w:hAnsi="Times New Roman"/>
                <w:szCs w:val="24"/>
              </w:rPr>
            </w:pPr>
            <w:r>
              <w:rPr>
                <w:rFonts w:ascii="Times New Roman" w:hAnsi="Times New Roman"/>
                <w:szCs w:val="24"/>
              </w:rPr>
              <w:t xml:space="preserve"> </w:t>
            </w:r>
          </w:p>
        </w:tc>
        <w:tc>
          <w:tcPr>
            <w:tcW w:w="1530" w:type="dxa"/>
          </w:tcPr>
          <w:p w:rsidR="00A15917" w:rsidP="00A15917" w:rsidRDefault="00A15917" w14:paraId="01C760CE" w14:textId="129B115E">
            <w:pPr>
              <w:rPr>
                <w:rFonts w:ascii="Times New Roman" w:hAnsi="Times New Roman"/>
                <w:szCs w:val="24"/>
              </w:rPr>
            </w:pPr>
          </w:p>
          <w:p w:rsidR="00630A93" w:rsidP="00A15917" w:rsidRDefault="00630A93" w14:paraId="28D25AF0" w14:textId="77777777">
            <w:pPr>
              <w:rPr>
                <w:rFonts w:ascii="Times New Roman" w:hAnsi="Times New Roman"/>
                <w:szCs w:val="24"/>
              </w:rPr>
            </w:pPr>
          </w:p>
          <w:p w:rsidR="00630A93" w:rsidP="00A15917" w:rsidRDefault="00630A93" w14:paraId="267C903F" w14:textId="77777777">
            <w:pPr>
              <w:rPr>
                <w:rFonts w:ascii="Times New Roman" w:hAnsi="Times New Roman"/>
                <w:szCs w:val="24"/>
              </w:rPr>
            </w:pPr>
          </w:p>
          <w:p w:rsidR="00977440" w:rsidP="00A15917" w:rsidRDefault="00630A93" w14:paraId="075FC16B" w14:textId="3374A893">
            <w:pPr>
              <w:rPr>
                <w:rFonts w:ascii="Times New Roman" w:hAnsi="Times New Roman"/>
                <w:szCs w:val="24"/>
              </w:rPr>
            </w:pPr>
            <w:r>
              <w:rPr>
                <w:rFonts w:ascii="Times New Roman" w:hAnsi="Times New Roman"/>
                <w:szCs w:val="24"/>
              </w:rPr>
              <w:t>$</w:t>
            </w:r>
            <w:r w:rsidR="00760FEB">
              <w:rPr>
                <w:rFonts w:ascii="Times New Roman" w:hAnsi="Times New Roman"/>
                <w:szCs w:val="24"/>
              </w:rPr>
              <w:t>75,266.25</w:t>
            </w:r>
          </w:p>
          <w:p w:rsidR="003278E5" w:rsidP="00A15917" w:rsidRDefault="003278E5" w14:paraId="5C3F78AE" w14:textId="77777777">
            <w:pPr>
              <w:rPr>
                <w:rFonts w:ascii="Times New Roman" w:hAnsi="Times New Roman"/>
                <w:szCs w:val="24"/>
              </w:rPr>
            </w:pPr>
          </w:p>
          <w:p w:rsidRPr="00442E07" w:rsidR="00630A93" w:rsidP="00A15917" w:rsidRDefault="00630A93" w14:paraId="56DDEF8F" w14:textId="0E6CC289">
            <w:pPr>
              <w:rPr>
                <w:rFonts w:ascii="Times New Roman" w:hAnsi="Times New Roman"/>
                <w:szCs w:val="24"/>
              </w:rPr>
            </w:pPr>
            <w:r>
              <w:rPr>
                <w:rFonts w:ascii="Times New Roman" w:hAnsi="Times New Roman"/>
                <w:szCs w:val="24"/>
              </w:rPr>
              <w:t>$</w:t>
            </w:r>
            <w:r w:rsidR="00760FEB">
              <w:rPr>
                <w:rFonts w:ascii="Times New Roman" w:hAnsi="Times New Roman"/>
                <w:szCs w:val="24"/>
              </w:rPr>
              <w:t>22,950</w:t>
            </w:r>
          </w:p>
        </w:tc>
      </w:tr>
    </w:tbl>
    <w:p w:rsidRPr="00EE7C11" w:rsidR="00DA159D" w:rsidP="00DA159D" w:rsidRDefault="00DA159D" w14:paraId="6296FE2E" w14:textId="61B11168">
      <w:pPr>
        <w:ind w:left="720"/>
        <w:rPr>
          <w:rFonts w:ascii="Times New Roman" w:hAnsi="Times New Roman"/>
          <w:highlight w:val="yellow"/>
        </w:rPr>
      </w:pPr>
    </w:p>
    <w:p w:rsidR="00920F63" w:rsidP="002313E2" w:rsidRDefault="00920F63" w14:paraId="56DDEF93" w14:textId="60F59C8B">
      <w:pPr>
        <w:pStyle w:val="ListParagraph"/>
        <w:tabs>
          <w:tab w:val="left" w:pos="-720"/>
        </w:tabs>
        <w:suppressAutoHyphens/>
        <w:rPr>
          <w:rStyle w:val="a"/>
          <w:rFonts w:ascii="Times New Roman" w:hAnsi="Times New Roman"/>
          <w:szCs w:val="24"/>
        </w:rPr>
      </w:pPr>
    </w:p>
    <w:p w:rsidRPr="00ED7195" w:rsidR="00043C32" w:rsidP="003D4295" w:rsidRDefault="00043C32" w14:paraId="56DDEF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3D4295" w:rsidR="00043C32" w:rsidP="002313E2" w:rsidRDefault="00043C32" w14:paraId="56DDEF95" w14:textId="77777777">
      <w:pPr>
        <w:tabs>
          <w:tab w:val="left" w:pos="-720"/>
        </w:tabs>
        <w:suppressAutoHyphens/>
        <w:rPr>
          <w:rFonts w:ascii="Times New Roman" w:hAnsi="Times New Roman"/>
          <w:b/>
        </w:rPr>
      </w:pPr>
    </w:p>
    <w:p w:rsidRPr="00ED7195" w:rsidR="00043C32" w:rsidP="003D4295" w:rsidRDefault="00043C32" w14:paraId="56DDEF9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w:t>
      </w:r>
      <w:r w:rsidRPr="00ED7195">
        <w:rPr>
          <w:rFonts w:ascii="Times New Roman" w:hAnsi="Times New Roman"/>
          <w:b/>
          <w:szCs w:val="24"/>
        </w:rPr>
        <w:lastRenderedPageBreak/>
        <w:t>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3D4295" w:rsidR="00043C32" w:rsidP="002313E2" w:rsidRDefault="00043C32" w14:paraId="56DDEF97" w14:textId="77777777">
      <w:pPr>
        <w:numPr>
          <w:ilvl w:val="12"/>
          <w:numId w:val="0"/>
        </w:numPr>
        <w:tabs>
          <w:tab w:val="left" w:pos="-720"/>
        </w:tabs>
        <w:suppressAutoHyphens/>
        <w:ind w:left="340"/>
        <w:rPr>
          <w:rFonts w:ascii="Times New Roman" w:hAnsi="Times New Roman"/>
        </w:rPr>
      </w:pPr>
    </w:p>
    <w:p w:rsidRPr="00ED7195" w:rsidR="00043C32" w:rsidP="00EE7C11" w:rsidRDefault="00043C32" w14:paraId="56DDEF9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2313E2" w:rsidRDefault="00043C32" w14:paraId="56DDEF99" w14:textId="77777777">
      <w:pPr>
        <w:tabs>
          <w:tab w:val="left" w:pos="-720"/>
          <w:tab w:val="left" w:pos="1247"/>
        </w:tabs>
        <w:suppressAutoHyphens/>
        <w:ind w:left="340"/>
        <w:rPr>
          <w:rFonts w:ascii="Times New Roman" w:hAnsi="Times New Roman"/>
          <w:b/>
          <w:szCs w:val="24"/>
        </w:rPr>
      </w:pPr>
    </w:p>
    <w:p w:rsidRPr="00ED7195" w:rsidR="00043C32" w:rsidP="00EE7C11" w:rsidRDefault="00043C32" w14:paraId="56DDEF9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2313E2" w:rsidRDefault="00043C32" w14:paraId="56DDEF9B" w14:textId="77777777">
      <w:pPr>
        <w:tabs>
          <w:tab w:val="left" w:pos="-720"/>
        </w:tabs>
        <w:suppressAutoHyphens/>
        <w:rPr>
          <w:rFonts w:ascii="Times New Roman" w:hAnsi="Times New Roman"/>
          <w:b/>
          <w:szCs w:val="24"/>
        </w:rPr>
      </w:pPr>
    </w:p>
    <w:p w:rsidRPr="00ED7195" w:rsidR="00043C32" w:rsidP="002313E2" w:rsidRDefault="00043C32" w14:paraId="56DDEF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2313E2" w:rsidRDefault="00043C32" w14:paraId="56DDEF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2313E2" w:rsidRDefault="00043C32" w14:paraId="56DDEF9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Pr="003D4295" w:rsidR="007964C5" w:rsidP="00EE7C11" w:rsidRDefault="007964C5" w14:paraId="3A56F49F" w14:textId="38D18D4A">
      <w:pPr>
        <w:tabs>
          <w:tab w:val="left" w:pos="-720"/>
          <w:tab w:val="left" w:pos="2241"/>
        </w:tabs>
        <w:suppressAutoHyphens/>
        <w:rPr>
          <w:rFonts w:ascii="Times New Roman" w:hAnsi="Times New Roman"/>
        </w:rPr>
      </w:pPr>
    </w:p>
    <w:p w:rsidRPr="00DA159D" w:rsidR="007964C5" w:rsidP="007964C5" w:rsidRDefault="007964C5" w14:paraId="052CAF1B" w14:textId="77777777">
      <w:pPr>
        <w:pStyle w:val="BodyTextIndent"/>
        <w:spacing w:after="0"/>
        <w:ind w:left="720"/>
        <w:rPr>
          <w:rFonts w:ascii="Times New Roman" w:hAnsi="Times New Roman"/>
        </w:rPr>
      </w:pPr>
      <w:r w:rsidRPr="00DA159D">
        <w:rPr>
          <w:rFonts w:ascii="Times New Roman" w:hAnsi="Times New Roman"/>
        </w:rPr>
        <w:t>There are no other costs to the respondent except those that would be customary and usual business practices.</w:t>
      </w:r>
    </w:p>
    <w:p w:rsidRPr="003D4295" w:rsidR="00B623A1" w:rsidP="002313E2" w:rsidRDefault="00B623A1" w14:paraId="50677C0A" w14:textId="77777777">
      <w:pPr>
        <w:tabs>
          <w:tab w:val="left" w:pos="-720"/>
        </w:tabs>
        <w:suppressAutoHyphens/>
        <w:rPr>
          <w:rFonts w:ascii="Times New Roman" w:hAnsi="Times New Roman"/>
        </w:rPr>
      </w:pPr>
    </w:p>
    <w:p w:rsidRPr="00534B4A" w:rsidR="00043C32" w:rsidP="003D4295" w:rsidRDefault="00043C32" w14:paraId="56DDEFA0" w14:textId="77777777">
      <w:pPr>
        <w:pStyle w:val="ListParagraph"/>
        <w:numPr>
          <w:ilvl w:val="0"/>
          <w:numId w:val="5"/>
        </w:numPr>
        <w:tabs>
          <w:tab w:val="left" w:pos="-720"/>
          <w:tab w:val="left" w:pos="36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3D4295" w:rsidR="00534B4A" w:rsidP="00EE7C11" w:rsidRDefault="00534B4A" w14:paraId="56DDEFA1" w14:textId="0CC9756F">
      <w:pPr>
        <w:tabs>
          <w:tab w:val="left" w:pos="-720"/>
          <w:tab w:val="left" w:pos="360"/>
        </w:tabs>
        <w:suppressAutoHyphens/>
        <w:rPr>
          <w:rFonts w:ascii="Times New Roman" w:hAnsi="Times New Roman"/>
        </w:rPr>
      </w:pPr>
    </w:p>
    <w:p w:rsidR="007964C5" w:rsidP="007964C5" w:rsidRDefault="007964C5" w14:paraId="607802B6" w14:textId="352F9BD5">
      <w:pPr>
        <w:pStyle w:val="BodyTextIndent"/>
        <w:spacing w:after="0"/>
        <w:ind w:left="720"/>
        <w:rPr>
          <w:rFonts w:ascii="Times New Roman" w:hAnsi="Times New Roman"/>
        </w:rPr>
      </w:pPr>
      <w:r w:rsidRPr="008345A6">
        <w:rPr>
          <w:rFonts w:ascii="Times New Roman" w:hAnsi="Times New Roman"/>
        </w:rPr>
        <w:t>Based on the number of estimated staff needed to review the performance report package</w:t>
      </w:r>
      <w:r w:rsidR="000C72DC">
        <w:rPr>
          <w:rFonts w:ascii="Times New Roman" w:hAnsi="Times New Roman"/>
        </w:rPr>
        <w:t>,</w:t>
      </w:r>
      <w:r w:rsidRPr="008345A6">
        <w:rPr>
          <w:rFonts w:ascii="Times New Roman" w:hAnsi="Times New Roman"/>
        </w:rPr>
        <w:t xml:space="preserve"> the estimated cost to the Federal Government is revised</w:t>
      </w:r>
      <w:r w:rsidRPr="008345A6" w:rsidR="000A78CD">
        <w:rPr>
          <w:rFonts w:ascii="Times New Roman" w:hAnsi="Times New Roman"/>
        </w:rPr>
        <w:t xml:space="preserve"> to account for an increase in </w:t>
      </w:r>
      <w:r w:rsidR="00B95404">
        <w:rPr>
          <w:rFonts w:ascii="Times New Roman" w:hAnsi="Times New Roman"/>
        </w:rPr>
        <w:t xml:space="preserve">personnel </w:t>
      </w:r>
      <w:r w:rsidRPr="008345A6" w:rsidR="000A78CD">
        <w:rPr>
          <w:rFonts w:ascii="Times New Roman" w:hAnsi="Times New Roman"/>
        </w:rPr>
        <w:t>cost</w:t>
      </w:r>
      <w:r w:rsidRPr="008345A6">
        <w:rPr>
          <w:rFonts w:ascii="Times New Roman" w:hAnsi="Times New Roman"/>
        </w:rPr>
        <w:t>:</w:t>
      </w:r>
      <w:r w:rsidRPr="00DA159D">
        <w:rPr>
          <w:rFonts w:ascii="Times New Roman" w:hAnsi="Times New Roman"/>
        </w:rPr>
        <w:t xml:space="preserve"> </w:t>
      </w:r>
    </w:p>
    <w:p w:rsidR="009D422B" w:rsidP="007964C5" w:rsidRDefault="009D422B" w14:paraId="12547DE8" w14:textId="4E6EE181">
      <w:pPr>
        <w:pStyle w:val="BodyTextIndent"/>
        <w:spacing w:after="0"/>
        <w:ind w:left="720"/>
        <w:rPr>
          <w:rFonts w:ascii="Times New Roman" w:hAnsi="Times New Roman"/>
        </w:rPr>
      </w:pPr>
    </w:p>
    <w:tbl>
      <w:tblPr>
        <w:tblW w:w="936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90"/>
        <w:gridCol w:w="898"/>
        <w:gridCol w:w="857"/>
        <w:gridCol w:w="1070"/>
        <w:gridCol w:w="875"/>
        <w:gridCol w:w="1070"/>
      </w:tblGrid>
      <w:tr w:rsidRPr="009D422B" w:rsidR="009D422B" w:rsidTr="00C154C9" w14:paraId="67C9189C" w14:textId="77777777">
        <w:tc>
          <w:tcPr>
            <w:tcW w:w="4590" w:type="dxa"/>
            <w:shd w:val="clear" w:color="auto" w:fill="C0C0C0"/>
          </w:tcPr>
          <w:p w:rsidRPr="009D422B" w:rsidR="009D422B" w:rsidP="00C154C9" w:rsidRDefault="009D422B" w14:paraId="1050621B" w14:textId="77777777">
            <w:pPr>
              <w:pStyle w:val="BodyTextIndent"/>
              <w:spacing w:after="0"/>
              <w:ind w:left="0"/>
              <w:jc w:val="center"/>
              <w:rPr>
                <w:rFonts w:ascii="Times New Roman" w:hAnsi="Times New Roman"/>
                <w:b/>
                <w:bCs/>
                <w:szCs w:val="24"/>
              </w:rPr>
            </w:pPr>
            <w:r w:rsidRPr="009D422B">
              <w:rPr>
                <w:rFonts w:ascii="Times New Roman" w:hAnsi="Times New Roman"/>
                <w:b/>
                <w:bCs/>
                <w:szCs w:val="24"/>
              </w:rPr>
              <w:lastRenderedPageBreak/>
              <w:t>Task</w:t>
            </w:r>
          </w:p>
        </w:tc>
        <w:tc>
          <w:tcPr>
            <w:tcW w:w="898" w:type="dxa"/>
            <w:shd w:val="clear" w:color="auto" w:fill="C0C0C0"/>
          </w:tcPr>
          <w:p w:rsidRPr="009D422B" w:rsidR="009D422B" w:rsidP="00C154C9" w:rsidRDefault="009D422B" w14:paraId="76D0516A" w14:textId="77777777">
            <w:pPr>
              <w:pStyle w:val="BodyTextIndent"/>
              <w:spacing w:after="0"/>
              <w:ind w:left="0"/>
              <w:jc w:val="center"/>
              <w:rPr>
                <w:rFonts w:ascii="Times New Roman" w:hAnsi="Times New Roman"/>
                <w:b/>
                <w:bCs/>
                <w:szCs w:val="24"/>
              </w:rPr>
            </w:pPr>
            <w:r w:rsidRPr="009D422B">
              <w:rPr>
                <w:rFonts w:ascii="Times New Roman" w:hAnsi="Times New Roman"/>
                <w:b/>
                <w:bCs/>
                <w:szCs w:val="24"/>
              </w:rPr>
              <w:t>Cost</w:t>
            </w:r>
          </w:p>
        </w:tc>
        <w:tc>
          <w:tcPr>
            <w:tcW w:w="857" w:type="dxa"/>
            <w:shd w:val="clear" w:color="auto" w:fill="C0C0C0"/>
          </w:tcPr>
          <w:p w:rsidRPr="009D422B" w:rsidR="009D422B" w:rsidP="00C154C9" w:rsidRDefault="009D422B" w14:paraId="30D044C6" w14:textId="77777777">
            <w:pPr>
              <w:pStyle w:val="BodyTextIndent"/>
              <w:spacing w:after="0"/>
              <w:ind w:left="0"/>
              <w:jc w:val="right"/>
              <w:rPr>
                <w:rFonts w:ascii="Times New Roman" w:hAnsi="Times New Roman"/>
                <w:b/>
                <w:bCs/>
                <w:szCs w:val="24"/>
              </w:rPr>
            </w:pPr>
            <w:r w:rsidRPr="009D422B">
              <w:rPr>
                <w:rFonts w:ascii="Times New Roman" w:hAnsi="Times New Roman"/>
                <w:b/>
                <w:bCs/>
                <w:szCs w:val="24"/>
              </w:rPr>
              <w:t>Hours</w:t>
            </w:r>
          </w:p>
        </w:tc>
        <w:tc>
          <w:tcPr>
            <w:tcW w:w="1070" w:type="dxa"/>
            <w:shd w:val="clear" w:color="auto" w:fill="C0C0C0"/>
          </w:tcPr>
          <w:p w:rsidRPr="009D422B" w:rsidR="009D422B" w:rsidP="00C154C9" w:rsidRDefault="009D422B" w14:paraId="40EB1DBF" w14:textId="77777777">
            <w:pPr>
              <w:pStyle w:val="BodyTextIndent"/>
              <w:spacing w:after="0"/>
              <w:ind w:left="0"/>
              <w:jc w:val="right"/>
              <w:rPr>
                <w:rFonts w:ascii="Times New Roman" w:hAnsi="Times New Roman"/>
                <w:b/>
                <w:bCs/>
                <w:szCs w:val="24"/>
              </w:rPr>
            </w:pPr>
            <w:r w:rsidRPr="009D422B">
              <w:rPr>
                <w:rFonts w:ascii="Times New Roman" w:hAnsi="Times New Roman"/>
                <w:b/>
                <w:bCs/>
                <w:szCs w:val="24"/>
              </w:rPr>
              <w:t>Number of Staff</w:t>
            </w:r>
          </w:p>
        </w:tc>
        <w:tc>
          <w:tcPr>
            <w:tcW w:w="875" w:type="dxa"/>
            <w:shd w:val="clear" w:color="auto" w:fill="C0C0C0"/>
          </w:tcPr>
          <w:p w:rsidRPr="009D422B" w:rsidR="009D422B" w:rsidP="00C154C9" w:rsidRDefault="009D422B" w14:paraId="16E0FC9C" w14:textId="77777777">
            <w:pPr>
              <w:pStyle w:val="BodyTextIndent"/>
              <w:spacing w:after="0"/>
              <w:ind w:left="0"/>
              <w:jc w:val="right"/>
              <w:rPr>
                <w:rFonts w:ascii="Times New Roman" w:hAnsi="Times New Roman"/>
                <w:b/>
                <w:bCs/>
                <w:szCs w:val="24"/>
              </w:rPr>
            </w:pPr>
            <w:r w:rsidRPr="009D422B">
              <w:rPr>
                <w:rFonts w:ascii="Times New Roman" w:hAnsi="Times New Roman"/>
                <w:b/>
                <w:bCs/>
                <w:szCs w:val="24"/>
              </w:rPr>
              <w:t>Hours Total</w:t>
            </w:r>
          </w:p>
        </w:tc>
        <w:tc>
          <w:tcPr>
            <w:tcW w:w="1070" w:type="dxa"/>
            <w:shd w:val="clear" w:color="auto" w:fill="C0C0C0"/>
          </w:tcPr>
          <w:p w:rsidRPr="009D422B" w:rsidR="009D422B" w:rsidP="00C154C9" w:rsidRDefault="009D422B" w14:paraId="5047A671" w14:textId="77777777">
            <w:pPr>
              <w:pStyle w:val="BodyTextIndent"/>
              <w:spacing w:after="0"/>
              <w:ind w:left="0"/>
              <w:jc w:val="right"/>
              <w:rPr>
                <w:rFonts w:ascii="Times New Roman" w:hAnsi="Times New Roman"/>
                <w:b/>
                <w:bCs/>
                <w:szCs w:val="24"/>
              </w:rPr>
            </w:pPr>
            <w:r w:rsidRPr="009D422B">
              <w:rPr>
                <w:rFonts w:ascii="Times New Roman" w:hAnsi="Times New Roman"/>
                <w:b/>
                <w:bCs/>
                <w:szCs w:val="24"/>
              </w:rPr>
              <w:t>Total Cost</w:t>
            </w:r>
          </w:p>
        </w:tc>
      </w:tr>
      <w:tr w:rsidRPr="009D422B" w:rsidR="009D422B" w:rsidTr="00C154C9" w14:paraId="1FE7F358" w14:textId="77777777">
        <w:trPr>
          <w:trHeight w:val="269"/>
        </w:trPr>
        <w:tc>
          <w:tcPr>
            <w:tcW w:w="4590" w:type="dxa"/>
          </w:tcPr>
          <w:p w:rsidRPr="009D422B" w:rsidR="009D422B" w:rsidP="00C154C9" w:rsidRDefault="009D422B" w14:paraId="28C21787" w14:textId="77777777">
            <w:pPr>
              <w:pStyle w:val="BodyTextIndent"/>
              <w:spacing w:after="0"/>
              <w:ind w:left="0"/>
              <w:rPr>
                <w:rFonts w:ascii="Times New Roman" w:hAnsi="Times New Roman"/>
                <w:szCs w:val="24"/>
              </w:rPr>
            </w:pPr>
            <w:r w:rsidRPr="009D422B">
              <w:rPr>
                <w:rFonts w:ascii="Times New Roman" w:hAnsi="Times New Roman"/>
                <w:szCs w:val="24"/>
              </w:rPr>
              <w:t>Securing OMB approval once every 3 years</w:t>
            </w:r>
          </w:p>
        </w:tc>
        <w:tc>
          <w:tcPr>
            <w:tcW w:w="898" w:type="dxa"/>
          </w:tcPr>
          <w:p w:rsidRPr="009D422B" w:rsidR="009D422B" w:rsidP="00C154C9" w:rsidRDefault="009D422B" w14:paraId="390D5D60" w14:textId="00AE9667">
            <w:pPr>
              <w:pStyle w:val="BodyTextIndent"/>
              <w:spacing w:after="0"/>
              <w:ind w:left="0"/>
              <w:jc w:val="right"/>
              <w:rPr>
                <w:rFonts w:ascii="Times New Roman" w:hAnsi="Times New Roman"/>
                <w:szCs w:val="24"/>
              </w:rPr>
            </w:pPr>
            <w:r w:rsidRPr="009D422B">
              <w:rPr>
                <w:rFonts w:ascii="Times New Roman" w:hAnsi="Times New Roman"/>
                <w:szCs w:val="24"/>
              </w:rPr>
              <w:t>$</w:t>
            </w:r>
            <w:r w:rsidR="00426279">
              <w:rPr>
                <w:rFonts w:ascii="Times New Roman" w:hAnsi="Times New Roman"/>
                <w:szCs w:val="24"/>
              </w:rPr>
              <w:t>5</w:t>
            </w:r>
            <w:r w:rsidR="00B95404">
              <w:rPr>
                <w:rFonts w:ascii="Times New Roman" w:hAnsi="Times New Roman"/>
                <w:szCs w:val="24"/>
              </w:rPr>
              <w:t>4</w:t>
            </w:r>
            <w:r w:rsidRPr="009D422B">
              <w:rPr>
                <w:rFonts w:ascii="Times New Roman" w:hAnsi="Times New Roman"/>
                <w:szCs w:val="24"/>
              </w:rPr>
              <w:t>/hr</w:t>
            </w:r>
          </w:p>
        </w:tc>
        <w:tc>
          <w:tcPr>
            <w:tcW w:w="857" w:type="dxa"/>
          </w:tcPr>
          <w:p w:rsidRPr="009D422B" w:rsidR="009D422B" w:rsidP="00C154C9" w:rsidRDefault="009D422B" w14:paraId="50C402B7" w14:textId="77777777">
            <w:pPr>
              <w:pStyle w:val="BodyTextIndent"/>
              <w:spacing w:after="0"/>
              <w:ind w:left="0"/>
              <w:jc w:val="right"/>
              <w:rPr>
                <w:rFonts w:ascii="Times New Roman" w:hAnsi="Times New Roman"/>
                <w:szCs w:val="24"/>
              </w:rPr>
            </w:pPr>
            <w:r w:rsidRPr="009D422B">
              <w:rPr>
                <w:rFonts w:ascii="Times New Roman" w:hAnsi="Times New Roman"/>
                <w:szCs w:val="24"/>
              </w:rPr>
              <w:t>15</w:t>
            </w:r>
          </w:p>
        </w:tc>
        <w:tc>
          <w:tcPr>
            <w:tcW w:w="1070" w:type="dxa"/>
          </w:tcPr>
          <w:p w:rsidRPr="009D422B" w:rsidR="009D422B" w:rsidP="00C154C9" w:rsidRDefault="009D422B" w14:paraId="0AA91454" w14:textId="77777777">
            <w:pPr>
              <w:pStyle w:val="BodyTextIndent"/>
              <w:spacing w:after="0"/>
              <w:ind w:left="0"/>
              <w:jc w:val="right"/>
              <w:rPr>
                <w:rFonts w:ascii="Times New Roman" w:hAnsi="Times New Roman"/>
                <w:szCs w:val="24"/>
              </w:rPr>
            </w:pPr>
            <w:r w:rsidRPr="009D422B">
              <w:rPr>
                <w:rFonts w:ascii="Times New Roman" w:hAnsi="Times New Roman"/>
                <w:szCs w:val="24"/>
              </w:rPr>
              <w:t>4</w:t>
            </w:r>
          </w:p>
        </w:tc>
        <w:tc>
          <w:tcPr>
            <w:tcW w:w="875" w:type="dxa"/>
          </w:tcPr>
          <w:p w:rsidRPr="009D422B" w:rsidR="009D422B" w:rsidP="00C154C9" w:rsidRDefault="009D422B" w14:paraId="137D98EF" w14:textId="77777777">
            <w:pPr>
              <w:pStyle w:val="BodyTextIndent"/>
              <w:spacing w:after="0"/>
              <w:ind w:left="0"/>
              <w:jc w:val="right"/>
              <w:rPr>
                <w:rFonts w:ascii="Times New Roman" w:hAnsi="Times New Roman"/>
                <w:szCs w:val="24"/>
              </w:rPr>
            </w:pPr>
            <w:r w:rsidRPr="009D422B">
              <w:rPr>
                <w:rFonts w:ascii="Times New Roman" w:hAnsi="Times New Roman"/>
                <w:szCs w:val="24"/>
              </w:rPr>
              <w:t>60</w:t>
            </w:r>
          </w:p>
        </w:tc>
        <w:tc>
          <w:tcPr>
            <w:tcW w:w="1070" w:type="dxa"/>
          </w:tcPr>
          <w:p w:rsidRPr="009D422B" w:rsidR="009D422B" w:rsidP="00C154C9" w:rsidRDefault="009D422B" w14:paraId="5460C810" w14:textId="44CC9967">
            <w:pPr>
              <w:pStyle w:val="BodyTextIndent"/>
              <w:spacing w:after="0"/>
              <w:ind w:left="0"/>
              <w:jc w:val="right"/>
              <w:rPr>
                <w:rFonts w:ascii="Times New Roman" w:hAnsi="Times New Roman"/>
                <w:szCs w:val="24"/>
              </w:rPr>
            </w:pPr>
            <w:r w:rsidRPr="009D422B">
              <w:rPr>
                <w:rFonts w:ascii="Times New Roman" w:hAnsi="Times New Roman"/>
                <w:szCs w:val="24"/>
              </w:rPr>
              <w:t>$</w:t>
            </w:r>
            <w:r w:rsidR="00977440">
              <w:rPr>
                <w:rFonts w:ascii="Times New Roman" w:hAnsi="Times New Roman"/>
                <w:szCs w:val="24"/>
              </w:rPr>
              <w:t>3,</w:t>
            </w:r>
            <w:r w:rsidR="00B95404">
              <w:rPr>
                <w:rFonts w:ascii="Times New Roman" w:hAnsi="Times New Roman"/>
                <w:szCs w:val="24"/>
              </w:rPr>
              <w:t>240</w:t>
            </w:r>
          </w:p>
        </w:tc>
      </w:tr>
      <w:tr w:rsidRPr="009D422B" w:rsidR="009D422B" w:rsidTr="00C154C9" w14:paraId="5885D6D9" w14:textId="77777777">
        <w:tc>
          <w:tcPr>
            <w:tcW w:w="4590" w:type="dxa"/>
          </w:tcPr>
          <w:p w:rsidRPr="009D422B" w:rsidR="009D422B" w:rsidP="00C154C9" w:rsidRDefault="009D422B" w14:paraId="206F2F2B" w14:textId="77777777">
            <w:pPr>
              <w:pStyle w:val="BodyTextIndent"/>
              <w:spacing w:after="0"/>
              <w:ind w:left="0"/>
              <w:rPr>
                <w:rFonts w:ascii="Times New Roman" w:hAnsi="Times New Roman"/>
                <w:szCs w:val="24"/>
              </w:rPr>
            </w:pPr>
            <w:r w:rsidRPr="009D422B">
              <w:rPr>
                <w:rFonts w:ascii="Times New Roman" w:hAnsi="Times New Roman"/>
                <w:szCs w:val="24"/>
              </w:rPr>
              <w:t>Other Departmental staff to review and approve the request</w:t>
            </w:r>
          </w:p>
        </w:tc>
        <w:tc>
          <w:tcPr>
            <w:tcW w:w="898" w:type="dxa"/>
          </w:tcPr>
          <w:p w:rsidRPr="009D422B" w:rsidR="009D422B" w:rsidP="00C154C9" w:rsidRDefault="009D422B" w14:paraId="647140F0" w14:textId="44282C88">
            <w:pPr>
              <w:pStyle w:val="BodyTextIndent"/>
              <w:spacing w:after="0"/>
              <w:ind w:left="0"/>
              <w:jc w:val="right"/>
              <w:rPr>
                <w:rFonts w:ascii="Times New Roman" w:hAnsi="Times New Roman"/>
                <w:szCs w:val="24"/>
              </w:rPr>
            </w:pPr>
            <w:r w:rsidRPr="009D422B">
              <w:rPr>
                <w:rFonts w:ascii="Times New Roman" w:hAnsi="Times New Roman"/>
                <w:szCs w:val="24"/>
              </w:rPr>
              <w:t>$</w:t>
            </w:r>
            <w:r w:rsidR="00977440">
              <w:rPr>
                <w:rFonts w:ascii="Times New Roman" w:hAnsi="Times New Roman"/>
                <w:szCs w:val="24"/>
              </w:rPr>
              <w:t>58</w:t>
            </w:r>
            <w:r w:rsidRPr="009D422B">
              <w:rPr>
                <w:rFonts w:ascii="Times New Roman" w:hAnsi="Times New Roman"/>
                <w:szCs w:val="24"/>
              </w:rPr>
              <w:t>/hr</w:t>
            </w:r>
          </w:p>
        </w:tc>
        <w:tc>
          <w:tcPr>
            <w:tcW w:w="857" w:type="dxa"/>
          </w:tcPr>
          <w:p w:rsidRPr="009D422B" w:rsidR="009D422B" w:rsidP="00C154C9" w:rsidRDefault="009D422B" w14:paraId="67D5197E" w14:textId="77777777">
            <w:pPr>
              <w:pStyle w:val="BodyTextIndent"/>
              <w:spacing w:after="0"/>
              <w:ind w:left="0"/>
              <w:jc w:val="right"/>
              <w:rPr>
                <w:rFonts w:ascii="Times New Roman" w:hAnsi="Times New Roman"/>
                <w:szCs w:val="24"/>
              </w:rPr>
            </w:pPr>
            <w:r w:rsidRPr="009D422B">
              <w:rPr>
                <w:rFonts w:ascii="Times New Roman" w:hAnsi="Times New Roman"/>
                <w:szCs w:val="24"/>
              </w:rPr>
              <w:t>5</w:t>
            </w:r>
          </w:p>
        </w:tc>
        <w:tc>
          <w:tcPr>
            <w:tcW w:w="1070" w:type="dxa"/>
          </w:tcPr>
          <w:p w:rsidRPr="009D422B" w:rsidR="009D422B" w:rsidP="00C154C9" w:rsidRDefault="009D422B" w14:paraId="753FDC99" w14:textId="77777777">
            <w:pPr>
              <w:pStyle w:val="BodyTextIndent"/>
              <w:spacing w:after="0"/>
              <w:ind w:left="0"/>
              <w:jc w:val="right"/>
              <w:rPr>
                <w:rFonts w:ascii="Times New Roman" w:hAnsi="Times New Roman"/>
                <w:szCs w:val="24"/>
              </w:rPr>
            </w:pPr>
            <w:r w:rsidRPr="009D422B">
              <w:rPr>
                <w:rFonts w:ascii="Times New Roman" w:hAnsi="Times New Roman"/>
                <w:szCs w:val="24"/>
              </w:rPr>
              <w:t>3</w:t>
            </w:r>
          </w:p>
        </w:tc>
        <w:tc>
          <w:tcPr>
            <w:tcW w:w="875" w:type="dxa"/>
          </w:tcPr>
          <w:p w:rsidRPr="009D422B" w:rsidR="009D422B" w:rsidP="00C154C9" w:rsidRDefault="009D422B" w14:paraId="2DFED404" w14:textId="77777777">
            <w:pPr>
              <w:pStyle w:val="BodyTextIndent"/>
              <w:spacing w:after="0"/>
              <w:ind w:left="0"/>
              <w:jc w:val="right"/>
              <w:rPr>
                <w:rFonts w:ascii="Times New Roman" w:hAnsi="Times New Roman"/>
                <w:szCs w:val="24"/>
              </w:rPr>
            </w:pPr>
            <w:r w:rsidRPr="009D422B">
              <w:rPr>
                <w:rFonts w:ascii="Times New Roman" w:hAnsi="Times New Roman"/>
                <w:szCs w:val="24"/>
              </w:rPr>
              <w:t>15</w:t>
            </w:r>
          </w:p>
        </w:tc>
        <w:tc>
          <w:tcPr>
            <w:tcW w:w="1070" w:type="dxa"/>
          </w:tcPr>
          <w:p w:rsidRPr="009D422B" w:rsidR="009D422B" w:rsidP="00C154C9" w:rsidRDefault="009D422B" w14:paraId="24186FCD" w14:textId="656142D5">
            <w:pPr>
              <w:pStyle w:val="BodyTextIndent"/>
              <w:spacing w:after="0"/>
              <w:ind w:left="0"/>
              <w:jc w:val="right"/>
              <w:rPr>
                <w:rFonts w:ascii="Times New Roman" w:hAnsi="Times New Roman"/>
                <w:szCs w:val="24"/>
              </w:rPr>
            </w:pPr>
            <w:r w:rsidRPr="009D422B">
              <w:rPr>
                <w:rFonts w:ascii="Times New Roman" w:hAnsi="Times New Roman"/>
                <w:szCs w:val="24"/>
              </w:rPr>
              <w:t>$</w:t>
            </w:r>
            <w:r w:rsidR="00977440">
              <w:rPr>
                <w:rFonts w:ascii="Times New Roman" w:hAnsi="Times New Roman"/>
                <w:szCs w:val="24"/>
              </w:rPr>
              <w:t>870</w:t>
            </w:r>
          </w:p>
        </w:tc>
      </w:tr>
      <w:tr w:rsidRPr="009D422B" w:rsidR="009D422B" w:rsidTr="00C154C9" w14:paraId="2C6B2298" w14:textId="77777777">
        <w:tc>
          <w:tcPr>
            <w:tcW w:w="4590" w:type="dxa"/>
          </w:tcPr>
          <w:p w:rsidRPr="009D422B" w:rsidR="009D422B" w:rsidP="00C154C9" w:rsidRDefault="009D422B" w14:paraId="219038B2" w14:textId="77777777">
            <w:pPr>
              <w:pStyle w:val="BodyTextIndent"/>
              <w:spacing w:after="0"/>
              <w:ind w:left="0"/>
              <w:rPr>
                <w:rFonts w:ascii="Times New Roman" w:hAnsi="Times New Roman"/>
                <w:szCs w:val="24"/>
              </w:rPr>
            </w:pPr>
            <w:r w:rsidRPr="009D422B">
              <w:rPr>
                <w:rFonts w:ascii="Times New Roman" w:hAnsi="Times New Roman"/>
                <w:szCs w:val="24"/>
              </w:rPr>
              <w:t xml:space="preserve">Estimated OMB review </w:t>
            </w:r>
          </w:p>
        </w:tc>
        <w:tc>
          <w:tcPr>
            <w:tcW w:w="898" w:type="dxa"/>
          </w:tcPr>
          <w:p w:rsidRPr="009D422B" w:rsidR="009D422B" w:rsidP="00C154C9" w:rsidRDefault="009D422B" w14:paraId="34DBD3CA" w14:textId="1CDD2A0C">
            <w:pPr>
              <w:pStyle w:val="BodyTextIndent"/>
              <w:spacing w:after="0"/>
              <w:ind w:left="0"/>
              <w:jc w:val="right"/>
              <w:rPr>
                <w:rFonts w:ascii="Times New Roman" w:hAnsi="Times New Roman"/>
                <w:szCs w:val="24"/>
              </w:rPr>
            </w:pPr>
            <w:r w:rsidRPr="009D422B">
              <w:rPr>
                <w:rFonts w:ascii="Times New Roman" w:hAnsi="Times New Roman"/>
                <w:szCs w:val="24"/>
              </w:rPr>
              <w:t>$</w:t>
            </w:r>
            <w:r w:rsidR="00977440">
              <w:rPr>
                <w:rFonts w:ascii="Times New Roman" w:hAnsi="Times New Roman"/>
                <w:szCs w:val="24"/>
              </w:rPr>
              <w:t>50</w:t>
            </w:r>
            <w:r w:rsidRPr="009D422B">
              <w:rPr>
                <w:rFonts w:ascii="Times New Roman" w:hAnsi="Times New Roman"/>
                <w:szCs w:val="24"/>
              </w:rPr>
              <w:t>/hr</w:t>
            </w:r>
          </w:p>
        </w:tc>
        <w:tc>
          <w:tcPr>
            <w:tcW w:w="857" w:type="dxa"/>
          </w:tcPr>
          <w:p w:rsidRPr="009D422B" w:rsidR="009D422B" w:rsidP="00C154C9" w:rsidRDefault="009D422B" w14:paraId="7058BF07" w14:textId="77777777">
            <w:pPr>
              <w:pStyle w:val="BodyTextIndent"/>
              <w:spacing w:after="0"/>
              <w:ind w:left="0"/>
              <w:jc w:val="right"/>
              <w:rPr>
                <w:rFonts w:ascii="Times New Roman" w:hAnsi="Times New Roman"/>
                <w:szCs w:val="24"/>
              </w:rPr>
            </w:pPr>
            <w:r w:rsidRPr="009D422B">
              <w:rPr>
                <w:rFonts w:ascii="Times New Roman" w:hAnsi="Times New Roman"/>
                <w:szCs w:val="24"/>
              </w:rPr>
              <w:t>8</w:t>
            </w:r>
          </w:p>
        </w:tc>
        <w:tc>
          <w:tcPr>
            <w:tcW w:w="1070" w:type="dxa"/>
          </w:tcPr>
          <w:p w:rsidRPr="009D422B" w:rsidR="009D422B" w:rsidP="00C154C9" w:rsidRDefault="009D422B" w14:paraId="17A556CC" w14:textId="77777777">
            <w:pPr>
              <w:pStyle w:val="BodyTextIndent"/>
              <w:spacing w:after="0"/>
              <w:ind w:left="0"/>
              <w:jc w:val="right"/>
              <w:rPr>
                <w:rFonts w:ascii="Times New Roman" w:hAnsi="Times New Roman"/>
                <w:szCs w:val="24"/>
              </w:rPr>
            </w:pPr>
            <w:r w:rsidRPr="009D422B">
              <w:rPr>
                <w:rFonts w:ascii="Times New Roman" w:hAnsi="Times New Roman"/>
                <w:szCs w:val="24"/>
              </w:rPr>
              <w:t>2</w:t>
            </w:r>
          </w:p>
        </w:tc>
        <w:tc>
          <w:tcPr>
            <w:tcW w:w="875" w:type="dxa"/>
          </w:tcPr>
          <w:p w:rsidRPr="009D422B" w:rsidR="009D422B" w:rsidP="00C154C9" w:rsidRDefault="009D422B" w14:paraId="3CFF8F46" w14:textId="77777777">
            <w:pPr>
              <w:pStyle w:val="BodyTextIndent"/>
              <w:spacing w:after="0"/>
              <w:ind w:left="0"/>
              <w:jc w:val="right"/>
              <w:rPr>
                <w:rFonts w:ascii="Times New Roman" w:hAnsi="Times New Roman"/>
                <w:szCs w:val="24"/>
              </w:rPr>
            </w:pPr>
            <w:r w:rsidRPr="009D422B">
              <w:rPr>
                <w:rFonts w:ascii="Times New Roman" w:hAnsi="Times New Roman"/>
                <w:szCs w:val="24"/>
              </w:rPr>
              <w:t>16</w:t>
            </w:r>
          </w:p>
        </w:tc>
        <w:tc>
          <w:tcPr>
            <w:tcW w:w="1070" w:type="dxa"/>
          </w:tcPr>
          <w:p w:rsidRPr="009D422B" w:rsidR="009D422B" w:rsidP="00C154C9" w:rsidRDefault="009D422B" w14:paraId="33284EFE" w14:textId="5F4DC669">
            <w:pPr>
              <w:pStyle w:val="BodyTextIndent"/>
              <w:spacing w:after="0"/>
              <w:ind w:left="0"/>
              <w:jc w:val="right"/>
              <w:rPr>
                <w:rFonts w:ascii="Times New Roman" w:hAnsi="Times New Roman"/>
                <w:szCs w:val="24"/>
              </w:rPr>
            </w:pPr>
            <w:r w:rsidRPr="009D422B">
              <w:rPr>
                <w:rFonts w:ascii="Times New Roman" w:hAnsi="Times New Roman"/>
                <w:szCs w:val="24"/>
              </w:rPr>
              <w:t>$</w:t>
            </w:r>
            <w:r w:rsidR="00977440">
              <w:rPr>
                <w:rFonts w:ascii="Times New Roman" w:hAnsi="Times New Roman"/>
                <w:szCs w:val="24"/>
              </w:rPr>
              <w:t>800</w:t>
            </w:r>
          </w:p>
        </w:tc>
      </w:tr>
      <w:tr w:rsidRPr="009D422B" w:rsidR="009D422B" w:rsidTr="00C154C9" w14:paraId="44E53F15" w14:textId="77777777">
        <w:tc>
          <w:tcPr>
            <w:tcW w:w="4590" w:type="dxa"/>
            <w:tcBorders>
              <w:bottom w:val="single" w:color="auto" w:sz="4" w:space="0"/>
            </w:tcBorders>
          </w:tcPr>
          <w:p w:rsidRPr="009D422B" w:rsidR="009D422B" w:rsidP="00C154C9" w:rsidRDefault="009D422B" w14:paraId="251ADD2A" w14:textId="77777777">
            <w:pPr>
              <w:pStyle w:val="BodyTextIndent"/>
              <w:spacing w:after="0"/>
              <w:ind w:left="0"/>
              <w:rPr>
                <w:rFonts w:ascii="Times New Roman" w:hAnsi="Times New Roman"/>
                <w:szCs w:val="24"/>
              </w:rPr>
            </w:pPr>
            <w:r w:rsidRPr="009D422B">
              <w:rPr>
                <w:rFonts w:ascii="Times New Roman" w:hAnsi="Times New Roman"/>
                <w:szCs w:val="24"/>
              </w:rPr>
              <w:t>Review of reports and analysis of data</w:t>
            </w:r>
          </w:p>
        </w:tc>
        <w:tc>
          <w:tcPr>
            <w:tcW w:w="898" w:type="dxa"/>
            <w:tcBorders>
              <w:bottom w:val="single" w:color="auto" w:sz="4" w:space="0"/>
            </w:tcBorders>
          </w:tcPr>
          <w:p w:rsidRPr="009D422B" w:rsidR="009D422B" w:rsidP="00C154C9" w:rsidRDefault="009D422B" w14:paraId="12A353BA" w14:textId="6BA2C1C2">
            <w:pPr>
              <w:pStyle w:val="BodyTextIndent"/>
              <w:spacing w:after="0"/>
              <w:ind w:left="0"/>
              <w:jc w:val="right"/>
              <w:rPr>
                <w:rFonts w:ascii="Times New Roman" w:hAnsi="Times New Roman"/>
                <w:szCs w:val="24"/>
              </w:rPr>
            </w:pPr>
            <w:r w:rsidRPr="009D422B">
              <w:rPr>
                <w:rFonts w:ascii="Times New Roman" w:hAnsi="Times New Roman"/>
                <w:szCs w:val="24"/>
              </w:rPr>
              <w:t>$</w:t>
            </w:r>
            <w:r w:rsidR="00977440">
              <w:rPr>
                <w:rFonts w:ascii="Times New Roman" w:hAnsi="Times New Roman"/>
                <w:szCs w:val="24"/>
              </w:rPr>
              <w:t>50</w:t>
            </w:r>
            <w:r w:rsidRPr="009D422B">
              <w:rPr>
                <w:rFonts w:ascii="Times New Roman" w:hAnsi="Times New Roman"/>
                <w:szCs w:val="24"/>
              </w:rPr>
              <w:t>/hr</w:t>
            </w:r>
          </w:p>
        </w:tc>
        <w:tc>
          <w:tcPr>
            <w:tcW w:w="857" w:type="dxa"/>
            <w:tcBorders>
              <w:bottom w:val="single" w:color="auto" w:sz="4" w:space="0"/>
            </w:tcBorders>
          </w:tcPr>
          <w:p w:rsidRPr="009D422B" w:rsidR="009D422B" w:rsidP="00C154C9" w:rsidRDefault="009D422B" w14:paraId="1ECFB447" w14:textId="77777777">
            <w:pPr>
              <w:pStyle w:val="BodyTextIndent"/>
              <w:spacing w:after="0"/>
              <w:ind w:left="0"/>
              <w:jc w:val="right"/>
              <w:rPr>
                <w:rFonts w:ascii="Times New Roman" w:hAnsi="Times New Roman"/>
                <w:szCs w:val="24"/>
              </w:rPr>
            </w:pPr>
            <w:r w:rsidRPr="009D422B">
              <w:rPr>
                <w:rFonts w:ascii="Times New Roman" w:hAnsi="Times New Roman"/>
                <w:szCs w:val="24"/>
              </w:rPr>
              <w:t>120</w:t>
            </w:r>
          </w:p>
        </w:tc>
        <w:tc>
          <w:tcPr>
            <w:tcW w:w="1070" w:type="dxa"/>
            <w:tcBorders>
              <w:bottom w:val="single" w:color="auto" w:sz="4" w:space="0"/>
            </w:tcBorders>
          </w:tcPr>
          <w:p w:rsidRPr="009D422B" w:rsidR="009D422B" w:rsidP="00C154C9" w:rsidRDefault="009D422B" w14:paraId="2143D9FE" w14:textId="77777777">
            <w:pPr>
              <w:pStyle w:val="BodyTextIndent"/>
              <w:spacing w:after="0"/>
              <w:ind w:left="0"/>
              <w:jc w:val="right"/>
              <w:rPr>
                <w:rFonts w:ascii="Times New Roman" w:hAnsi="Times New Roman"/>
                <w:szCs w:val="24"/>
              </w:rPr>
            </w:pPr>
            <w:r w:rsidRPr="009D422B">
              <w:rPr>
                <w:rFonts w:ascii="Times New Roman" w:hAnsi="Times New Roman"/>
                <w:szCs w:val="24"/>
              </w:rPr>
              <w:t>5</w:t>
            </w:r>
          </w:p>
        </w:tc>
        <w:tc>
          <w:tcPr>
            <w:tcW w:w="875" w:type="dxa"/>
            <w:tcBorders>
              <w:bottom w:val="single" w:color="auto" w:sz="4" w:space="0"/>
            </w:tcBorders>
          </w:tcPr>
          <w:p w:rsidRPr="009D422B" w:rsidR="009D422B" w:rsidP="00C154C9" w:rsidRDefault="009D422B" w14:paraId="430EA2B7" w14:textId="77777777">
            <w:pPr>
              <w:pStyle w:val="BodyTextIndent"/>
              <w:spacing w:after="0"/>
              <w:ind w:left="0"/>
              <w:jc w:val="right"/>
              <w:rPr>
                <w:rFonts w:ascii="Times New Roman" w:hAnsi="Times New Roman"/>
                <w:szCs w:val="24"/>
              </w:rPr>
            </w:pPr>
            <w:r w:rsidRPr="009D422B">
              <w:rPr>
                <w:rFonts w:ascii="Times New Roman" w:hAnsi="Times New Roman"/>
                <w:szCs w:val="24"/>
              </w:rPr>
              <w:t>600</w:t>
            </w:r>
          </w:p>
        </w:tc>
        <w:tc>
          <w:tcPr>
            <w:tcW w:w="1070" w:type="dxa"/>
            <w:tcBorders>
              <w:bottom w:val="single" w:color="auto" w:sz="4" w:space="0"/>
            </w:tcBorders>
          </w:tcPr>
          <w:p w:rsidRPr="009D422B" w:rsidR="009D422B" w:rsidP="00C154C9" w:rsidRDefault="009D422B" w14:paraId="23851E39" w14:textId="45C18C9A">
            <w:pPr>
              <w:pStyle w:val="BodyTextIndent"/>
              <w:spacing w:after="0"/>
              <w:ind w:left="0"/>
              <w:jc w:val="right"/>
              <w:rPr>
                <w:rFonts w:ascii="Times New Roman" w:hAnsi="Times New Roman"/>
                <w:szCs w:val="24"/>
              </w:rPr>
            </w:pPr>
            <w:r w:rsidRPr="009D422B">
              <w:rPr>
                <w:rFonts w:ascii="Times New Roman" w:hAnsi="Times New Roman"/>
                <w:szCs w:val="24"/>
              </w:rPr>
              <w:t>$</w:t>
            </w:r>
            <w:r w:rsidR="00977440">
              <w:rPr>
                <w:rFonts w:ascii="Times New Roman" w:hAnsi="Times New Roman"/>
                <w:szCs w:val="24"/>
              </w:rPr>
              <w:t>30,000</w:t>
            </w:r>
          </w:p>
        </w:tc>
      </w:tr>
      <w:tr w:rsidRPr="009D422B" w:rsidR="009D422B" w:rsidTr="00C154C9" w14:paraId="186225A8" w14:textId="77777777">
        <w:tc>
          <w:tcPr>
            <w:tcW w:w="4590" w:type="dxa"/>
            <w:shd w:val="clear" w:color="auto" w:fill="C0C0C0"/>
          </w:tcPr>
          <w:p w:rsidRPr="009D422B" w:rsidR="009D422B" w:rsidP="00C154C9" w:rsidRDefault="009D422B" w14:paraId="29B1E252" w14:textId="77777777">
            <w:pPr>
              <w:pStyle w:val="BodyTextIndent"/>
              <w:spacing w:after="0"/>
              <w:ind w:left="0"/>
              <w:jc w:val="right"/>
              <w:rPr>
                <w:rFonts w:ascii="Times New Roman" w:hAnsi="Times New Roman"/>
                <w:b/>
                <w:bCs/>
                <w:szCs w:val="24"/>
              </w:rPr>
            </w:pPr>
            <w:r w:rsidRPr="009D422B">
              <w:rPr>
                <w:rFonts w:ascii="Times New Roman" w:hAnsi="Times New Roman"/>
                <w:b/>
                <w:bCs/>
                <w:szCs w:val="24"/>
              </w:rPr>
              <w:t>Total Annual Cost</w:t>
            </w:r>
          </w:p>
        </w:tc>
        <w:tc>
          <w:tcPr>
            <w:tcW w:w="898" w:type="dxa"/>
            <w:shd w:val="clear" w:color="auto" w:fill="C0C0C0"/>
          </w:tcPr>
          <w:p w:rsidRPr="009D422B" w:rsidR="009D422B" w:rsidP="00C154C9" w:rsidRDefault="009D422B" w14:paraId="28442787" w14:textId="77777777">
            <w:pPr>
              <w:pStyle w:val="BodyTextIndent"/>
              <w:spacing w:after="0"/>
              <w:ind w:left="0"/>
              <w:jc w:val="right"/>
              <w:rPr>
                <w:rFonts w:ascii="Times New Roman" w:hAnsi="Times New Roman"/>
                <w:szCs w:val="24"/>
              </w:rPr>
            </w:pPr>
          </w:p>
        </w:tc>
        <w:tc>
          <w:tcPr>
            <w:tcW w:w="857" w:type="dxa"/>
            <w:shd w:val="clear" w:color="auto" w:fill="C0C0C0"/>
          </w:tcPr>
          <w:p w:rsidRPr="009D422B" w:rsidR="009D422B" w:rsidP="00C154C9" w:rsidRDefault="009D422B" w14:paraId="59AD214F" w14:textId="77777777">
            <w:pPr>
              <w:pStyle w:val="BodyTextIndent"/>
              <w:spacing w:after="0"/>
              <w:ind w:left="0"/>
              <w:jc w:val="right"/>
              <w:rPr>
                <w:rFonts w:ascii="Times New Roman" w:hAnsi="Times New Roman"/>
                <w:szCs w:val="24"/>
              </w:rPr>
            </w:pPr>
          </w:p>
        </w:tc>
        <w:tc>
          <w:tcPr>
            <w:tcW w:w="1070" w:type="dxa"/>
            <w:shd w:val="clear" w:color="auto" w:fill="C0C0C0"/>
          </w:tcPr>
          <w:p w:rsidRPr="009D422B" w:rsidR="009D422B" w:rsidP="00C154C9" w:rsidRDefault="009D422B" w14:paraId="61E3C789" w14:textId="77777777">
            <w:pPr>
              <w:pStyle w:val="BodyTextIndent"/>
              <w:spacing w:after="0"/>
              <w:ind w:left="0"/>
              <w:jc w:val="right"/>
              <w:rPr>
                <w:rFonts w:ascii="Times New Roman" w:hAnsi="Times New Roman"/>
                <w:szCs w:val="24"/>
              </w:rPr>
            </w:pPr>
          </w:p>
        </w:tc>
        <w:tc>
          <w:tcPr>
            <w:tcW w:w="875" w:type="dxa"/>
            <w:shd w:val="clear" w:color="auto" w:fill="C0C0C0"/>
          </w:tcPr>
          <w:p w:rsidRPr="009D422B" w:rsidR="009D422B" w:rsidP="00C154C9" w:rsidRDefault="009D422B" w14:paraId="7A6ACBED" w14:textId="77777777">
            <w:pPr>
              <w:pStyle w:val="BodyTextIndent"/>
              <w:spacing w:after="0"/>
              <w:ind w:left="0"/>
              <w:jc w:val="right"/>
              <w:rPr>
                <w:rFonts w:ascii="Times New Roman" w:hAnsi="Times New Roman"/>
                <w:b/>
                <w:bCs/>
                <w:szCs w:val="24"/>
              </w:rPr>
            </w:pPr>
          </w:p>
        </w:tc>
        <w:tc>
          <w:tcPr>
            <w:tcW w:w="1070" w:type="dxa"/>
            <w:shd w:val="clear" w:color="auto" w:fill="C0C0C0"/>
          </w:tcPr>
          <w:p w:rsidRPr="009D422B" w:rsidR="009D422B" w:rsidP="00C154C9" w:rsidRDefault="009D422B" w14:paraId="6E1E3848" w14:textId="726860AE">
            <w:pPr>
              <w:pStyle w:val="BodyTextIndent"/>
              <w:spacing w:after="0"/>
              <w:ind w:left="0"/>
              <w:jc w:val="right"/>
              <w:rPr>
                <w:rFonts w:ascii="Times New Roman" w:hAnsi="Times New Roman"/>
                <w:b/>
                <w:bCs/>
                <w:szCs w:val="24"/>
              </w:rPr>
            </w:pPr>
            <w:r w:rsidRPr="009D422B">
              <w:rPr>
                <w:rFonts w:ascii="Times New Roman" w:hAnsi="Times New Roman"/>
                <w:b/>
                <w:bCs/>
                <w:szCs w:val="24"/>
              </w:rPr>
              <w:t>$3</w:t>
            </w:r>
            <w:r w:rsidR="00977440">
              <w:rPr>
                <w:rFonts w:ascii="Times New Roman" w:hAnsi="Times New Roman"/>
                <w:b/>
                <w:bCs/>
                <w:szCs w:val="24"/>
              </w:rPr>
              <w:t>4</w:t>
            </w:r>
            <w:r w:rsidRPr="009D422B">
              <w:rPr>
                <w:rFonts w:ascii="Times New Roman" w:hAnsi="Times New Roman"/>
                <w:b/>
                <w:bCs/>
                <w:szCs w:val="24"/>
              </w:rPr>
              <w:t>,</w:t>
            </w:r>
            <w:r w:rsidR="00025C37">
              <w:rPr>
                <w:rFonts w:ascii="Times New Roman" w:hAnsi="Times New Roman"/>
                <w:b/>
                <w:bCs/>
                <w:szCs w:val="24"/>
              </w:rPr>
              <w:t>910</w:t>
            </w:r>
          </w:p>
        </w:tc>
      </w:tr>
    </w:tbl>
    <w:p w:rsidRPr="00DA159D" w:rsidR="009D422B" w:rsidP="007964C5" w:rsidRDefault="009D422B" w14:paraId="0ECE02DC" w14:textId="77777777">
      <w:pPr>
        <w:pStyle w:val="BodyTextIndent"/>
        <w:spacing w:after="0"/>
        <w:ind w:left="720"/>
        <w:rPr>
          <w:rFonts w:ascii="Times New Roman" w:hAnsi="Times New Roman"/>
        </w:rPr>
      </w:pPr>
    </w:p>
    <w:p w:rsidRPr="003D4295" w:rsidR="00534B4A" w:rsidP="00EE7C11" w:rsidRDefault="00534B4A" w14:paraId="56DDEFA2" w14:textId="77777777">
      <w:pPr>
        <w:pStyle w:val="ListParagraph"/>
        <w:tabs>
          <w:tab w:val="left" w:pos="-720"/>
        </w:tabs>
        <w:suppressAutoHyphens/>
        <w:ind w:left="907"/>
        <w:contextualSpacing w:val="0"/>
        <w:rPr>
          <w:rFonts w:ascii="Times New Roman" w:hAnsi="Times New Roman"/>
        </w:rPr>
      </w:pPr>
    </w:p>
    <w:p w:rsidRPr="00EB1F18" w:rsidR="00800D30" w:rsidP="003D4295" w:rsidRDefault="00043C32" w14:paraId="56DDEFA3" w14:textId="11345EB4">
      <w:pPr>
        <w:pStyle w:val="ListParagraph"/>
        <w:numPr>
          <w:ilvl w:val="0"/>
          <w:numId w:val="5"/>
        </w:numPr>
        <w:suppressAutoHyphens/>
        <w:ind w:hanging="540"/>
        <w:rPr>
          <w:rFonts w:ascii="Times New Roman" w:hAnsi="Times New Roman"/>
          <w:b/>
          <w:szCs w:val="24"/>
        </w:rPr>
      </w:pPr>
      <w:r w:rsidRPr="00EB1F18">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EB1F18" w:rsidR="00800D30">
        <w:rPr>
          <w:rFonts w:ascii="Times New Roman" w:hAnsi="Times New Roman"/>
          <w:b/>
          <w:szCs w:val="24"/>
        </w:rPr>
        <w:t xml:space="preserve"> </w:t>
      </w:r>
    </w:p>
    <w:p w:rsidR="00800D30" w:rsidP="002313E2" w:rsidRDefault="00800D30" w14:paraId="56DDEFA4" w14:textId="77777777">
      <w:pPr>
        <w:pStyle w:val="ListParagraph"/>
        <w:tabs>
          <w:tab w:val="left" w:pos="-720"/>
        </w:tabs>
        <w:suppressAutoHyphens/>
        <w:contextualSpacing w:val="0"/>
        <w:rPr>
          <w:rFonts w:ascii="Times New Roman" w:hAnsi="Times New Roman"/>
          <w:b/>
          <w:szCs w:val="24"/>
        </w:rPr>
      </w:pPr>
    </w:p>
    <w:p w:rsidRPr="00666333" w:rsidR="009D422B" w:rsidP="00426279" w:rsidRDefault="007964C5" w14:paraId="62AAFB32" w14:textId="768B0982">
      <w:pPr>
        <w:tabs>
          <w:tab w:val="left" w:pos="-720"/>
        </w:tabs>
        <w:suppressAutoHyphens/>
        <w:ind w:left="806"/>
        <w:rPr>
          <w:rFonts w:ascii="Times New Roman" w:hAnsi="Times New Roman"/>
          <w:szCs w:val="24"/>
        </w:rPr>
      </w:pPr>
      <w:r>
        <w:rPr>
          <w:rFonts w:ascii="Times New Roman" w:hAnsi="Times New Roman"/>
          <w:szCs w:val="24"/>
        </w:rPr>
        <w:t>No</w:t>
      </w:r>
      <w:r w:rsidRPr="00C058A1">
        <w:rPr>
          <w:rFonts w:ascii="Times New Roman" w:hAnsi="Times New Roman"/>
          <w:szCs w:val="24"/>
        </w:rPr>
        <w:t xml:space="preserve"> material changes </w:t>
      </w:r>
      <w:r>
        <w:rPr>
          <w:rFonts w:ascii="Times New Roman" w:hAnsi="Times New Roman"/>
          <w:szCs w:val="24"/>
        </w:rPr>
        <w:t xml:space="preserve">were </w:t>
      </w:r>
      <w:r w:rsidR="003B3274">
        <w:rPr>
          <w:rFonts w:ascii="Times New Roman" w:hAnsi="Times New Roman"/>
          <w:szCs w:val="24"/>
        </w:rPr>
        <w:t xml:space="preserve">made </w:t>
      </w:r>
      <w:r>
        <w:rPr>
          <w:rFonts w:ascii="Times New Roman" w:hAnsi="Times New Roman"/>
          <w:szCs w:val="24"/>
        </w:rPr>
        <w:t>to the report</w:t>
      </w:r>
      <w:r w:rsidR="003B3274">
        <w:rPr>
          <w:rFonts w:ascii="Times New Roman" w:hAnsi="Times New Roman"/>
          <w:szCs w:val="24"/>
        </w:rPr>
        <w:t>s</w:t>
      </w:r>
      <w:r>
        <w:rPr>
          <w:rFonts w:ascii="Times New Roman" w:hAnsi="Times New Roman"/>
          <w:szCs w:val="24"/>
        </w:rPr>
        <w:t xml:space="preserve"> </w:t>
      </w:r>
      <w:r w:rsidRPr="00C058A1">
        <w:rPr>
          <w:rFonts w:ascii="Times New Roman" w:hAnsi="Times New Roman"/>
          <w:szCs w:val="24"/>
        </w:rPr>
        <w:t xml:space="preserve">that would </w:t>
      </w:r>
      <w:r w:rsidR="003B3274">
        <w:rPr>
          <w:rFonts w:ascii="Times New Roman" w:hAnsi="Times New Roman"/>
          <w:szCs w:val="24"/>
        </w:rPr>
        <w:t xml:space="preserve">change the </w:t>
      </w:r>
      <w:r>
        <w:rPr>
          <w:rFonts w:ascii="Times New Roman" w:hAnsi="Times New Roman"/>
          <w:szCs w:val="24"/>
        </w:rPr>
        <w:t>burden</w:t>
      </w:r>
      <w:r w:rsidR="004C2C86">
        <w:rPr>
          <w:rFonts w:ascii="Times New Roman" w:hAnsi="Times New Roman"/>
          <w:szCs w:val="24"/>
        </w:rPr>
        <w:t xml:space="preserve"> currently on file</w:t>
      </w:r>
      <w:r w:rsidR="00426279">
        <w:rPr>
          <w:rFonts w:ascii="Times New Roman" w:hAnsi="Times New Roman"/>
          <w:szCs w:val="24"/>
        </w:rPr>
        <w:t>.</w:t>
      </w:r>
      <w:r w:rsidR="009D422B">
        <w:rPr>
          <w:rFonts w:ascii="Times New Roman" w:hAnsi="Times New Roman"/>
          <w:szCs w:val="24"/>
        </w:rPr>
        <w:t xml:space="preserve"> </w:t>
      </w:r>
    </w:p>
    <w:p w:rsidRPr="00747991" w:rsidR="00534B4A" w:rsidP="002313E2" w:rsidRDefault="00534B4A" w14:paraId="56DDEFA6" w14:textId="77777777">
      <w:pPr>
        <w:tabs>
          <w:tab w:val="left" w:pos="-720"/>
        </w:tabs>
        <w:suppressAutoHyphens/>
        <w:rPr>
          <w:rFonts w:ascii="Times New Roman" w:hAnsi="Times New Roman"/>
          <w:b/>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56DDEFAB" w14:textId="77777777">
        <w:tc>
          <w:tcPr>
            <w:tcW w:w="2048" w:type="dxa"/>
            <w:shd w:val="clear" w:color="auto" w:fill="D9D9D9" w:themeFill="background1" w:themeFillShade="D9"/>
          </w:tcPr>
          <w:p w:rsidR="0052073E" w:rsidP="002313E2" w:rsidRDefault="0052073E" w14:paraId="56DDEFA7" w14:textId="77777777">
            <w:pPr>
              <w:tabs>
                <w:tab w:val="left" w:pos="-720"/>
              </w:tabs>
              <w:suppressAutoHyphens/>
              <w:rPr>
                <w:rFonts w:ascii="Times New Roman" w:hAnsi="Times New Roman"/>
                <w:b/>
                <w:szCs w:val="24"/>
              </w:rPr>
            </w:pPr>
          </w:p>
        </w:tc>
        <w:tc>
          <w:tcPr>
            <w:tcW w:w="2048" w:type="dxa"/>
          </w:tcPr>
          <w:p w:rsidR="0052073E" w:rsidP="002313E2" w:rsidRDefault="0052073E" w14:paraId="56DDEFA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313E2" w:rsidRDefault="0052073E" w14:paraId="56DDEFA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313E2" w:rsidRDefault="0052073E" w14:paraId="56DDEFA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56DDEFB0" w14:textId="77777777">
        <w:tc>
          <w:tcPr>
            <w:tcW w:w="2048" w:type="dxa"/>
          </w:tcPr>
          <w:p w:rsidR="0052073E" w:rsidP="002313E2" w:rsidRDefault="0052073E" w14:paraId="56DDEFA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2313E2" w:rsidRDefault="0052073E" w14:paraId="56DDEFAD" w14:textId="77777777">
            <w:pPr>
              <w:tabs>
                <w:tab w:val="left" w:pos="-720"/>
              </w:tabs>
              <w:suppressAutoHyphens/>
              <w:rPr>
                <w:rFonts w:ascii="Times New Roman" w:hAnsi="Times New Roman"/>
                <w:b/>
                <w:szCs w:val="24"/>
              </w:rPr>
            </w:pPr>
          </w:p>
        </w:tc>
        <w:tc>
          <w:tcPr>
            <w:tcW w:w="2829" w:type="dxa"/>
          </w:tcPr>
          <w:p w:rsidR="0052073E" w:rsidP="002313E2" w:rsidRDefault="0052073E" w14:paraId="56DDEFAE" w14:textId="77777777">
            <w:pPr>
              <w:tabs>
                <w:tab w:val="left" w:pos="-720"/>
              </w:tabs>
              <w:suppressAutoHyphens/>
              <w:rPr>
                <w:rFonts w:ascii="Times New Roman" w:hAnsi="Times New Roman"/>
                <w:b/>
                <w:szCs w:val="24"/>
              </w:rPr>
            </w:pPr>
          </w:p>
        </w:tc>
        <w:tc>
          <w:tcPr>
            <w:tcW w:w="2520" w:type="dxa"/>
          </w:tcPr>
          <w:p w:rsidR="0052073E" w:rsidP="002313E2" w:rsidRDefault="0052073E" w14:paraId="56DDEFAF" w14:textId="77777777">
            <w:pPr>
              <w:tabs>
                <w:tab w:val="left" w:pos="-720"/>
              </w:tabs>
              <w:suppressAutoHyphens/>
              <w:rPr>
                <w:rFonts w:ascii="Times New Roman" w:hAnsi="Times New Roman"/>
                <w:b/>
                <w:szCs w:val="24"/>
              </w:rPr>
            </w:pPr>
          </w:p>
        </w:tc>
      </w:tr>
      <w:tr w:rsidR="0052073E" w:rsidTr="0052073E" w14:paraId="56DDEFB5" w14:textId="77777777">
        <w:tc>
          <w:tcPr>
            <w:tcW w:w="2048" w:type="dxa"/>
          </w:tcPr>
          <w:p w:rsidR="0052073E" w:rsidP="002313E2" w:rsidRDefault="0052073E" w14:paraId="56DDEFB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2313E2" w:rsidRDefault="0052073E" w14:paraId="56DDEFB2" w14:textId="77777777">
            <w:pPr>
              <w:tabs>
                <w:tab w:val="left" w:pos="-720"/>
              </w:tabs>
              <w:suppressAutoHyphens/>
              <w:rPr>
                <w:rFonts w:ascii="Times New Roman" w:hAnsi="Times New Roman"/>
                <w:b/>
                <w:szCs w:val="24"/>
              </w:rPr>
            </w:pPr>
          </w:p>
        </w:tc>
        <w:tc>
          <w:tcPr>
            <w:tcW w:w="2829" w:type="dxa"/>
          </w:tcPr>
          <w:p w:rsidR="0052073E" w:rsidP="002313E2" w:rsidRDefault="0052073E" w14:paraId="56DDEFB3" w14:textId="77777777">
            <w:pPr>
              <w:tabs>
                <w:tab w:val="left" w:pos="-720"/>
              </w:tabs>
              <w:suppressAutoHyphens/>
              <w:rPr>
                <w:rFonts w:ascii="Times New Roman" w:hAnsi="Times New Roman"/>
                <w:b/>
                <w:szCs w:val="24"/>
              </w:rPr>
            </w:pPr>
          </w:p>
        </w:tc>
        <w:tc>
          <w:tcPr>
            <w:tcW w:w="2520" w:type="dxa"/>
          </w:tcPr>
          <w:p w:rsidR="0052073E" w:rsidP="002313E2" w:rsidRDefault="0052073E" w14:paraId="56DDEFB4" w14:textId="77777777">
            <w:pPr>
              <w:tabs>
                <w:tab w:val="left" w:pos="-720"/>
              </w:tabs>
              <w:suppressAutoHyphens/>
              <w:rPr>
                <w:rFonts w:ascii="Times New Roman" w:hAnsi="Times New Roman"/>
                <w:b/>
                <w:szCs w:val="24"/>
              </w:rPr>
            </w:pPr>
          </w:p>
        </w:tc>
      </w:tr>
      <w:tr w:rsidR="0052073E" w:rsidTr="0052073E" w14:paraId="56DDEFBA" w14:textId="77777777">
        <w:tc>
          <w:tcPr>
            <w:tcW w:w="2048" w:type="dxa"/>
          </w:tcPr>
          <w:p w:rsidR="0052073E" w:rsidP="002313E2" w:rsidRDefault="0052073E" w14:paraId="56DDEFB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313E2" w:rsidRDefault="0052073E" w14:paraId="56DDEFB7" w14:textId="77777777">
            <w:pPr>
              <w:tabs>
                <w:tab w:val="left" w:pos="-720"/>
              </w:tabs>
              <w:suppressAutoHyphens/>
              <w:rPr>
                <w:rFonts w:ascii="Times New Roman" w:hAnsi="Times New Roman"/>
                <w:b/>
                <w:szCs w:val="24"/>
              </w:rPr>
            </w:pPr>
          </w:p>
        </w:tc>
        <w:tc>
          <w:tcPr>
            <w:tcW w:w="2829" w:type="dxa"/>
          </w:tcPr>
          <w:p w:rsidR="0052073E" w:rsidP="002313E2" w:rsidRDefault="0052073E" w14:paraId="56DDEFB8" w14:textId="77777777">
            <w:pPr>
              <w:tabs>
                <w:tab w:val="left" w:pos="-720"/>
              </w:tabs>
              <w:suppressAutoHyphens/>
              <w:rPr>
                <w:rFonts w:ascii="Times New Roman" w:hAnsi="Times New Roman"/>
                <w:b/>
                <w:szCs w:val="24"/>
              </w:rPr>
            </w:pPr>
          </w:p>
        </w:tc>
        <w:tc>
          <w:tcPr>
            <w:tcW w:w="2520" w:type="dxa"/>
          </w:tcPr>
          <w:p w:rsidR="0052073E" w:rsidP="002313E2" w:rsidRDefault="0052073E" w14:paraId="56DDEFB9" w14:textId="77777777">
            <w:pPr>
              <w:tabs>
                <w:tab w:val="left" w:pos="-720"/>
              </w:tabs>
              <w:suppressAutoHyphens/>
              <w:rPr>
                <w:rFonts w:ascii="Times New Roman" w:hAnsi="Times New Roman"/>
                <w:b/>
                <w:szCs w:val="24"/>
              </w:rPr>
            </w:pPr>
          </w:p>
        </w:tc>
      </w:tr>
    </w:tbl>
    <w:p w:rsidRPr="003D4295" w:rsidR="00641FB3" w:rsidP="00641FB3" w:rsidRDefault="00641FB3" w14:paraId="07202A6D" w14:textId="77777777">
      <w:pPr>
        <w:tabs>
          <w:tab w:val="left" w:pos="-720"/>
        </w:tabs>
        <w:suppressAutoHyphens/>
        <w:rPr>
          <w:rStyle w:val="a"/>
          <w:rFonts w:ascii="Times New Roman" w:hAnsi="Times New Roman"/>
          <w:b/>
        </w:rPr>
      </w:pPr>
    </w:p>
    <w:p w:rsidRPr="00641FB3" w:rsidR="00043C32" w:rsidP="003D4295" w:rsidRDefault="00043C32" w14:paraId="56DDEFBD" w14:textId="72240B17">
      <w:pPr>
        <w:pStyle w:val="ListParagraph"/>
        <w:numPr>
          <w:ilvl w:val="0"/>
          <w:numId w:val="5"/>
        </w:numPr>
        <w:tabs>
          <w:tab w:val="left" w:pos="-720"/>
        </w:tabs>
        <w:suppressAutoHyphens/>
        <w:ind w:hanging="540"/>
        <w:rPr>
          <w:rStyle w:val="a"/>
          <w:rFonts w:ascii="Times New Roman" w:hAnsi="Times New Roman"/>
          <w:b/>
          <w:szCs w:val="24"/>
        </w:rPr>
      </w:pPr>
      <w:r w:rsidRPr="00641FB3">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3D4295" w:rsidR="00534B4A" w:rsidP="00EE7C11" w:rsidRDefault="00534B4A" w14:paraId="56DDEFBE" w14:textId="4B390D47">
      <w:pPr>
        <w:tabs>
          <w:tab w:val="left" w:pos="-720"/>
        </w:tabs>
        <w:suppressAutoHyphens/>
        <w:rPr>
          <w:rFonts w:ascii="Times New Roman" w:hAnsi="Times New Roman"/>
        </w:rPr>
      </w:pPr>
    </w:p>
    <w:p w:rsidR="007964C5" w:rsidP="007964C5" w:rsidRDefault="007964C5" w14:paraId="53EFB05F" w14:textId="77777777">
      <w:pPr>
        <w:ind w:left="720"/>
        <w:rPr>
          <w:rFonts w:ascii="Times New Roman" w:hAnsi="Times New Roman"/>
          <w:szCs w:val="24"/>
        </w:rPr>
      </w:pPr>
      <w:bookmarkStart w:name="_Hlk39465397" w:id="0"/>
      <w:r w:rsidRPr="001C58F7">
        <w:rPr>
          <w:rFonts w:ascii="Times New Roman" w:hAnsi="Times New Roman"/>
          <w:szCs w:val="24"/>
        </w:rPr>
        <w:t xml:space="preserve">The information collected from the performance reports will be analyzed to determine if each grantee is meeting the approved goals and objectives for the project.  Further, the information will be aggregated into a single program report and evaluated to determine if the program as a whole is meeting its purpose.  The aggregated data in the report will include demographic profiles of project participants, interim and final project outcomes (such as progress towards and attainment of the Masters or Doctoral degrees), and program profiles of types of services provided.  </w:t>
      </w:r>
    </w:p>
    <w:p w:rsidRPr="00534B4A" w:rsidR="00534B4A" w:rsidP="00EE7C11" w:rsidRDefault="00534B4A" w14:paraId="56DDEFBF" w14:textId="77777777">
      <w:pPr>
        <w:tabs>
          <w:tab w:val="left" w:pos="-720"/>
        </w:tabs>
        <w:suppressAutoHyphens/>
        <w:rPr>
          <w:rFonts w:ascii="Times New Roman" w:hAnsi="Times New Roman"/>
          <w:szCs w:val="24"/>
        </w:rPr>
      </w:pPr>
    </w:p>
    <w:p w:rsidRPr="00666333" w:rsidR="001C58F7" w:rsidP="00EE7C11" w:rsidRDefault="001C58F7" w14:paraId="412BAAB3" w14:textId="670080CA">
      <w:pPr>
        <w:tabs>
          <w:tab w:val="left" w:pos="-720"/>
        </w:tabs>
        <w:suppressAutoHyphens/>
        <w:ind w:left="720"/>
        <w:rPr>
          <w:rFonts w:ascii="Times New Roman" w:hAnsi="Times New Roman"/>
          <w:szCs w:val="24"/>
        </w:rPr>
      </w:pPr>
      <w:r w:rsidRPr="00666333">
        <w:rPr>
          <w:rFonts w:ascii="Times New Roman" w:hAnsi="Times New Roman"/>
          <w:szCs w:val="24"/>
        </w:rPr>
        <w:t xml:space="preserve">The data will be reported at the conclusion of the three-year grant period.  Grants are scheduled to expire in </w:t>
      </w:r>
      <w:r w:rsidR="000A78CD">
        <w:rPr>
          <w:rFonts w:ascii="Times New Roman" w:hAnsi="Times New Roman"/>
          <w:szCs w:val="24"/>
        </w:rPr>
        <w:t>September</w:t>
      </w:r>
      <w:r w:rsidRPr="00666333" w:rsidR="000A78CD">
        <w:rPr>
          <w:rFonts w:ascii="Times New Roman" w:hAnsi="Times New Roman"/>
          <w:szCs w:val="24"/>
        </w:rPr>
        <w:t xml:space="preserve"> </w:t>
      </w:r>
      <w:r w:rsidRPr="00666333">
        <w:rPr>
          <w:rFonts w:ascii="Times New Roman" w:hAnsi="Times New Roman"/>
          <w:szCs w:val="24"/>
        </w:rPr>
        <w:t>of the third year of funding.  Final reports are then due to the program office 90 days after the expiration of the grant.  Program staff will analyze the data for reporting in January.  No complex analytical or statistical techniques will be used.</w:t>
      </w:r>
    </w:p>
    <w:bookmarkEnd w:id="0"/>
    <w:p w:rsidRPr="00DE7560" w:rsidR="001C58F7" w:rsidP="001C58F7" w:rsidRDefault="001C58F7" w14:paraId="43407AB5" w14:textId="77777777">
      <w:pPr>
        <w:tabs>
          <w:tab w:val="left" w:pos="-720"/>
        </w:tabs>
        <w:suppressAutoHyphens/>
        <w:rPr>
          <w:rFonts w:ascii="Times New Roman" w:hAnsi="Times New Roman"/>
          <w:b/>
          <w:bCs/>
          <w:szCs w:val="24"/>
        </w:rPr>
      </w:pPr>
    </w:p>
    <w:p w:rsidRPr="00534B4A" w:rsidR="00043C32" w:rsidP="003D4295" w:rsidRDefault="00043C32" w14:paraId="56DDEFC0" w14:textId="5176010E">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7964C5" w:rsidR="007964C5" w:rsidP="00EE7C11" w:rsidRDefault="007964C5" w14:paraId="22B8135C" w14:textId="77777777">
      <w:pPr>
        <w:pStyle w:val="ListParagraph"/>
        <w:tabs>
          <w:tab w:val="left" w:pos="-720"/>
        </w:tabs>
        <w:suppressAutoHyphens/>
        <w:rPr>
          <w:rFonts w:ascii="Times New Roman" w:hAnsi="Times New Roman"/>
          <w:i/>
          <w:iCs/>
          <w:szCs w:val="24"/>
        </w:rPr>
      </w:pPr>
    </w:p>
    <w:p w:rsidRPr="007964C5" w:rsidR="007964C5" w:rsidP="00EE7C11" w:rsidRDefault="007964C5" w14:paraId="0ACB85C5" w14:textId="699EE6E5">
      <w:pPr>
        <w:tabs>
          <w:tab w:val="left" w:pos="-720"/>
        </w:tabs>
        <w:suppressAutoHyphens/>
        <w:ind w:left="720"/>
        <w:rPr>
          <w:rFonts w:ascii="Times New Roman" w:hAnsi="Times New Roman"/>
          <w:szCs w:val="24"/>
        </w:rPr>
      </w:pPr>
      <w:r w:rsidRPr="007964C5">
        <w:rPr>
          <w:rFonts w:ascii="Times New Roman" w:hAnsi="Times New Roman"/>
          <w:szCs w:val="24"/>
        </w:rPr>
        <w:t>The Department will display on the forms the expiration date for the OMB approval as required.</w:t>
      </w:r>
    </w:p>
    <w:p w:rsidRPr="003D4295" w:rsidR="00534B4A" w:rsidP="00EE7C11" w:rsidRDefault="00534B4A" w14:paraId="56DDEFC2" w14:textId="77777777">
      <w:pPr>
        <w:tabs>
          <w:tab w:val="left" w:pos="-720"/>
        </w:tabs>
        <w:suppressAutoHyphens/>
        <w:ind w:left="360"/>
        <w:rPr>
          <w:rFonts w:ascii="Times New Roman" w:hAnsi="Times New Roman"/>
        </w:rPr>
      </w:pPr>
    </w:p>
    <w:p w:rsidRPr="00641FB3" w:rsidR="001C73C0" w:rsidP="003D4295" w:rsidRDefault="00043C32" w14:paraId="56DDEFC3" w14:textId="3BC9FEBF">
      <w:pPr>
        <w:pStyle w:val="ListParagraph"/>
        <w:numPr>
          <w:ilvl w:val="0"/>
          <w:numId w:val="5"/>
        </w:numPr>
        <w:tabs>
          <w:tab w:val="left" w:pos="-720"/>
        </w:tabs>
        <w:suppressAutoHyphens/>
        <w:ind w:hanging="540"/>
        <w:rPr>
          <w:rStyle w:val="a"/>
          <w:rFonts w:ascii="Times New Roman" w:hAnsi="Times New Roman"/>
          <w:b/>
          <w:szCs w:val="24"/>
        </w:rPr>
      </w:pPr>
      <w:r w:rsidRPr="00641FB3">
        <w:rPr>
          <w:rStyle w:val="a"/>
          <w:rFonts w:ascii="Times New Roman" w:hAnsi="Times New Roman"/>
          <w:b/>
          <w:szCs w:val="24"/>
        </w:rPr>
        <w:t>Explain each exception to the certification statement identified in the Certification of Paperwork Reduction Act.</w:t>
      </w:r>
    </w:p>
    <w:p w:rsidRPr="003D4295" w:rsidR="007964C5" w:rsidP="007964C5" w:rsidRDefault="007964C5" w14:paraId="1C4A87B0" w14:textId="694E66BC">
      <w:pPr>
        <w:tabs>
          <w:tab w:val="left" w:pos="-720"/>
        </w:tabs>
        <w:suppressAutoHyphens/>
        <w:rPr>
          <w:rFonts w:ascii="Times New Roman" w:hAnsi="Times New Roman"/>
          <w:b/>
        </w:rPr>
      </w:pPr>
    </w:p>
    <w:p w:rsidRPr="00666333" w:rsidR="007964C5" w:rsidP="0091608B" w:rsidRDefault="007964C5" w14:paraId="3E98DC42" w14:textId="77777777">
      <w:pPr>
        <w:ind w:left="540" w:firstLine="180"/>
        <w:rPr>
          <w:rFonts w:ascii="Times New Roman" w:hAnsi="Times New Roman"/>
          <w:szCs w:val="24"/>
        </w:rPr>
      </w:pPr>
      <w:r w:rsidRPr="00666333">
        <w:rPr>
          <w:rFonts w:ascii="Times New Roman" w:hAnsi="Times New Roman"/>
          <w:szCs w:val="24"/>
        </w:rPr>
        <w:t>There are no exceptions to the certification statement.</w:t>
      </w:r>
    </w:p>
    <w:p w:rsidRPr="003D4295" w:rsidR="007964C5" w:rsidP="007964C5" w:rsidRDefault="007964C5" w14:paraId="7FC834A7" w14:textId="77777777">
      <w:pPr>
        <w:tabs>
          <w:tab w:val="left" w:pos="-720"/>
        </w:tabs>
        <w:suppressAutoHyphens/>
        <w:rPr>
          <w:rFonts w:ascii="Times New Roman" w:hAnsi="Times New Roman"/>
          <w:b/>
        </w:rPr>
      </w:pPr>
    </w:p>
    <w:sectPr w:rsidRPr="003D4295" w:rsidR="007964C5" w:rsidSect="003D4295">
      <w:footerReference w:type="default" r:id="rId17"/>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B2A30" w14:textId="77777777" w:rsidR="00B649C3" w:rsidRDefault="00B649C3" w:rsidP="00853F75">
      <w:r>
        <w:separator/>
      </w:r>
    </w:p>
  </w:endnote>
  <w:endnote w:type="continuationSeparator" w:id="0">
    <w:p w14:paraId="1CF0CAC6" w14:textId="27BDED48" w:rsidR="00B649C3" w:rsidRDefault="00B649C3" w:rsidP="00043C32">
      <w:r>
        <w:continuationSeparator/>
      </w:r>
    </w:p>
  </w:endnote>
  <w:endnote w:type="continuationNotice" w:id="1">
    <w:p w14:paraId="79BFADF2" w14:textId="3C44AED6" w:rsidR="00B649C3" w:rsidRDefault="00B64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FC8" w14:textId="77777777" w:rsidR="00386054" w:rsidRDefault="00386054">
    <w:pPr>
      <w:spacing w:before="140" w:line="100" w:lineRule="exact"/>
      <w:rPr>
        <w:sz w:val="10"/>
      </w:rPr>
    </w:pPr>
  </w:p>
  <w:p w14:paraId="56DDEFC9" w14:textId="77777777" w:rsidR="00386054" w:rsidRDefault="00386054">
    <w:pPr>
      <w:tabs>
        <w:tab w:val="left" w:pos="0"/>
      </w:tabs>
      <w:suppressAutoHyphens/>
    </w:pPr>
  </w:p>
  <w:p w14:paraId="56DDEFCA" w14:textId="77CE008C"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A6230" w14:textId="77777777" w:rsidR="00B649C3" w:rsidRDefault="00B649C3" w:rsidP="00043C32">
      <w:r>
        <w:separator/>
      </w:r>
    </w:p>
  </w:footnote>
  <w:footnote w:type="continuationSeparator" w:id="0">
    <w:p w14:paraId="44E30C87" w14:textId="77777777" w:rsidR="00B649C3" w:rsidRDefault="00B649C3" w:rsidP="00043C32">
      <w:r>
        <w:continuationSeparator/>
      </w:r>
    </w:p>
  </w:footnote>
  <w:footnote w:type="continuationNotice" w:id="1">
    <w:p w14:paraId="0BA144E1" w14:textId="77777777" w:rsidR="00B649C3" w:rsidRDefault="00B649C3"/>
  </w:footnote>
  <w:footnote w:id="2">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15:restartNumberingAfterBreak="0">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7"/>
  </w:num>
  <w:num w:numId="3">
    <w:abstractNumId w:val="6"/>
  </w:num>
  <w:num w:numId="4">
    <w:abstractNumId w:val="11"/>
  </w:num>
  <w:num w:numId="5">
    <w:abstractNumId w:val="12"/>
  </w:num>
  <w:num w:numId="6">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7">
    <w:abstractNumId w:val="5"/>
  </w:num>
  <w:num w:numId="8">
    <w:abstractNumId w:val="4"/>
  </w:num>
  <w:num w:numId="9">
    <w:abstractNumId w:val="10"/>
  </w:num>
  <w:num w:numId="10">
    <w:abstractNumId w:val="2"/>
  </w:num>
  <w:num w:numId="11">
    <w:abstractNumId w:val="9"/>
  </w:num>
  <w:num w:numId="12">
    <w:abstractNumId w:val="13"/>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1143"/>
    <w:rsid w:val="00016584"/>
    <w:rsid w:val="00025C37"/>
    <w:rsid w:val="00035ED5"/>
    <w:rsid w:val="00043C32"/>
    <w:rsid w:val="000446F5"/>
    <w:rsid w:val="00050CBE"/>
    <w:rsid w:val="00063A39"/>
    <w:rsid w:val="00064F56"/>
    <w:rsid w:val="00071746"/>
    <w:rsid w:val="000909E0"/>
    <w:rsid w:val="00091591"/>
    <w:rsid w:val="00093017"/>
    <w:rsid w:val="000A78CD"/>
    <w:rsid w:val="000B14D8"/>
    <w:rsid w:val="000B32CB"/>
    <w:rsid w:val="000C72DC"/>
    <w:rsid w:val="000C7F1C"/>
    <w:rsid w:val="000E592D"/>
    <w:rsid w:val="000F175B"/>
    <w:rsid w:val="00105570"/>
    <w:rsid w:val="001062F5"/>
    <w:rsid w:val="0014500F"/>
    <w:rsid w:val="00153F20"/>
    <w:rsid w:val="001743A5"/>
    <w:rsid w:val="0017768C"/>
    <w:rsid w:val="001824F3"/>
    <w:rsid w:val="0018279C"/>
    <w:rsid w:val="001848DD"/>
    <w:rsid w:val="001A6AE0"/>
    <w:rsid w:val="001B4FCB"/>
    <w:rsid w:val="001C58F7"/>
    <w:rsid w:val="001C73C0"/>
    <w:rsid w:val="001D2AEA"/>
    <w:rsid w:val="001E724F"/>
    <w:rsid w:val="001E79BD"/>
    <w:rsid w:val="00220A11"/>
    <w:rsid w:val="00221318"/>
    <w:rsid w:val="002225CC"/>
    <w:rsid w:val="00224A3B"/>
    <w:rsid w:val="002313E2"/>
    <w:rsid w:val="00240A39"/>
    <w:rsid w:val="00246FE9"/>
    <w:rsid w:val="002473CE"/>
    <w:rsid w:val="00250100"/>
    <w:rsid w:val="00262A69"/>
    <w:rsid w:val="00270AF7"/>
    <w:rsid w:val="002A3221"/>
    <w:rsid w:val="002B0412"/>
    <w:rsid w:val="002B0A95"/>
    <w:rsid w:val="002B4462"/>
    <w:rsid w:val="002C3520"/>
    <w:rsid w:val="002E14E0"/>
    <w:rsid w:val="002F0981"/>
    <w:rsid w:val="002F55E5"/>
    <w:rsid w:val="0030072A"/>
    <w:rsid w:val="0032078A"/>
    <w:rsid w:val="0032539E"/>
    <w:rsid w:val="003278E5"/>
    <w:rsid w:val="003327CA"/>
    <w:rsid w:val="00386054"/>
    <w:rsid w:val="003860E4"/>
    <w:rsid w:val="00397578"/>
    <w:rsid w:val="003B1545"/>
    <w:rsid w:val="003B3274"/>
    <w:rsid w:val="003C29C2"/>
    <w:rsid w:val="003C7F70"/>
    <w:rsid w:val="003D4295"/>
    <w:rsid w:val="003E285A"/>
    <w:rsid w:val="00412915"/>
    <w:rsid w:val="00426279"/>
    <w:rsid w:val="00442E07"/>
    <w:rsid w:val="004739E4"/>
    <w:rsid w:val="00492D46"/>
    <w:rsid w:val="004A1148"/>
    <w:rsid w:val="004A2DBB"/>
    <w:rsid w:val="004C2C86"/>
    <w:rsid w:val="004C422A"/>
    <w:rsid w:val="004E23D9"/>
    <w:rsid w:val="004E3F73"/>
    <w:rsid w:val="004E63EA"/>
    <w:rsid w:val="004F692A"/>
    <w:rsid w:val="00512598"/>
    <w:rsid w:val="005147D8"/>
    <w:rsid w:val="00516E04"/>
    <w:rsid w:val="0052073E"/>
    <w:rsid w:val="00534B4A"/>
    <w:rsid w:val="00535804"/>
    <w:rsid w:val="00563CCF"/>
    <w:rsid w:val="005731FD"/>
    <w:rsid w:val="00575DDA"/>
    <w:rsid w:val="00581C11"/>
    <w:rsid w:val="005A1566"/>
    <w:rsid w:val="005A1DFC"/>
    <w:rsid w:val="005A4185"/>
    <w:rsid w:val="005C328B"/>
    <w:rsid w:val="005C467C"/>
    <w:rsid w:val="005D2E7B"/>
    <w:rsid w:val="005D3C09"/>
    <w:rsid w:val="005D4922"/>
    <w:rsid w:val="00610003"/>
    <w:rsid w:val="0061255C"/>
    <w:rsid w:val="0061356C"/>
    <w:rsid w:val="00615BD7"/>
    <w:rsid w:val="00621D01"/>
    <w:rsid w:val="0063073E"/>
    <w:rsid w:val="00630A93"/>
    <w:rsid w:val="0063484C"/>
    <w:rsid w:val="00641FB3"/>
    <w:rsid w:val="00651F86"/>
    <w:rsid w:val="00654305"/>
    <w:rsid w:val="00666C14"/>
    <w:rsid w:val="006737C0"/>
    <w:rsid w:val="00677BC2"/>
    <w:rsid w:val="0068567A"/>
    <w:rsid w:val="00690A9C"/>
    <w:rsid w:val="00693809"/>
    <w:rsid w:val="006A292A"/>
    <w:rsid w:val="006A38F7"/>
    <w:rsid w:val="006A3B5C"/>
    <w:rsid w:val="006A4EBB"/>
    <w:rsid w:val="006B4172"/>
    <w:rsid w:val="006C01D0"/>
    <w:rsid w:val="006C6F56"/>
    <w:rsid w:val="006F4D35"/>
    <w:rsid w:val="00713B69"/>
    <w:rsid w:val="00723E6D"/>
    <w:rsid w:val="00747991"/>
    <w:rsid w:val="00755D99"/>
    <w:rsid w:val="00756FD3"/>
    <w:rsid w:val="00760FEB"/>
    <w:rsid w:val="00764CD5"/>
    <w:rsid w:val="00765392"/>
    <w:rsid w:val="007661D9"/>
    <w:rsid w:val="00771B01"/>
    <w:rsid w:val="00790943"/>
    <w:rsid w:val="00790E3E"/>
    <w:rsid w:val="00791400"/>
    <w:rsid w:val="007964C5"/>
    <w:rsid w:val="0079799C"/>
    <w:rsid w:val="007B14E8"/>
    <w:rsid w:val="007C0A4C"/>
    <w:rsid w:val="007C12B5"/>
    <w:rsid w:val="007D7C75"/>
    <w:rsid w:val="007E77FA"/>
    <w:rsid w:val="007F6104"/>
    <w:rsid w:val="00800D30"/>
    <w:rsid w:val="0080104D"/>
    <w:rsid w:val="008011B6"/>
    <w:rsid w:val="00807D1A"/>
    <w:rsid w:val="008345A6"/>
    <w:rsid w:val="00853F75"/>
    <w:rsid w:val="00860E11"/>
    <w:rsid w:val="00874EFE"/>
    <w:rsid w:val="00882126"/>
    <w:rsid w:val="0088573B"/>
    <w:rsid w:val="008933F1"/>
    <w:rsid w:val="00894C60"/>
    <w:rsid w:val="008A11D2"/>
    <w:rsid w:val="008D0601"/>
    <w:rsid w:val="008D1F11"/>
    <w:rsid w:val="008E5919"/>
    <w:rsid w:val="008E6B78"/>
    <w:rsid w:val="008F3062"/>
    <w:rsid w:val="00905951"/>
    <w:rsid w:val="00912D2C"/>
    <w:rsid w:val="0091608B"/>
    <w:rsid w:val="00916EE4"/>
    <w:rsid w:val="00920F63"/>
    <w:rsid w:val="00921CB1"/>
    <w:rsid w:val="009243F3"/>
    <w:rsid w:val="00926047"/>
    <w:rsid w:val="0093366B"/>
    <w:rsid w:val="00934185"/>
    <w:rsid w:val="00941010"/>
    <w:rsid w:val="00946126"/>
    <w:rsid w:val="00952DF9"/>
    <w:rsid w:val="0095421D"/>
    <w:rsid w:val="009544A3"/>
    <w:rsid w:val="00960C86"/>
    <w:rsid w:val="009767AF"/>
    <w:rsid w:val="00977440"/>
    <w:rsid w:val="00981F58"/>
    <w:rsid w:val="00986D0A"/>
    <w:rsid w:val="009949A8"/>
    <w:rsid w:val="009D2B5E"/>
    <w:rsid w:val="009D422B"/>
    <w:rsid w:val="009E33AA"/>
    <w:rsid w:val="009E3E86"/>
    <w:rsid w:val="00A01331"/>
    <w:rsid w:val="00A03099"/>
    <w:rsid w:val="00A118A2"/>
    <w:rsid w:val="00A149FE"/>
    <w:rsid w:val="00A15917"/>
    <w:rsid w:val="00A23F26"/>
    <w:rsid w:val="00A4001C"/>
    <w:rsid w:val="00A40AAB"/>
    <w:rsid w:val="00A41F2C"/>
    <w:rsid w:val="00A46D01"/>
    <w:rsid w:val="00A70816"/>
    <w:rsid w:val="00A73590"/>
    <w:rsid w:val="00A7636D"/>
    <w:rsid w:val="00A87940"/>
    <w:rsid w:val="00A9138E"/>
    <w:rsid w:val="00A94CCB"/>
    <w:rsid w:val="00AB0D7D"/>
    <w:rsid w:val="00AB462B"/>
    <w:rsid w:val="00AC1C89"/>
    <w:rsid w:val="00AC3695"/>
    <w:rsid w:val="00AD381B"/>
    <w:rsid w:val="00AE5401"/>
    <w:rsid w:val="00AF5B5B"/>
    <w:rsid w:val="00AF5D1A"/>
    <w:rsid w:val="00B017F9"/>
    <w:rsid w:val="00B07213"/>
    <w:rsid w:val="00B10A05"/>
    <w:rsid w:val="00B172D4"/>
    <w:rsid w:val="00B23EC0"/>
    <w:rsid w:val="00B50C49"/>
    <w:rsid w:val="00B54167"/>
    <w:rsid w:val="00B56553"/>
    <w:rsid w:val="00B623A1"/>
    <w:rsid w:val="00B62E06"/>
    <w:rsid w:val="00B649C3"/>
    <w:rsid w:val="00B64B1D"/>
    <w:rsid w:val="00B65A0E"/>
    <w:rsid w:val="00B95404"/>
    <w:rsid w:val="00B9671B"/>
    <w:rsid w:val="00BA1D31"/>
    <w:rsid w:val="00BB1BB0"/>
    <w:rsid w:val="00BB2857"/>
    <w:rsid w:val="00BC244F"/>
    <w:rsid w:val="00BC78D9"/>
    <w:rsid w:val="00BD1325"/>
    <w:rsid w:val="00BD264B"/>
    <w:rsid w:val="00C164D3"/>
    <w:rsid w:val="00C20670"/>
    <w:rsid w:val="00C224FD"/>
    <w:rsid w:val="00C641E9"/>
    <w:rsid w:val="00C723C2"/>
    <w:rsid w:val="00C86713"/>
    <w:rsid w:val="00C875E8"/>
    <w:rsid w:val="00C92035"/>
    <w:rsid w:val="00CC2A72"/>
    <w:rsid w:val="00CC3FB5"/>
    <w:rsid w:val="00CD2067"/>
    <w:rsid w:val="00CD47BC"/>
    <w:rsid w:val="00CE72AF"/>
    <w:rsid w:val="00D115BF"/>
    <w:rsid w:val="00D178F3"/>
    <w:rsid w:val="00D269C3"/>
    <w:rsid w:val="00D34984"/>
    <w:rsid w:val="00D36C35"/>
    <w:rsid w:val="00D37822"/>
    <w:rsid w:val="00D73F62"/>
    <w:rsid w:val="00D75313"/>
    <w:rsid w:val="00DA159D"/>
    <w:rsid w:val="00DC33EC"/>
    <w:rsid w:val="00DE7560"/>
    <w:rsid w:val="00DF6051"/>
    <w:rsid w:val="00E023B7"/>
    <w:rsid w:val="00E07290"/>
    <w:rsid w:val="00E10BB1"/>
    <w:rsid w:val="00E16ACD"/>
    <w:rsid w:val="00E17134"/>
    <w:rsid w:val="00E2343B"/>
    <w:rsid w:val="00E25EBC"/>
    <w:rsid w:val="00E51597"/>
    <w:rsid w:val="00E61755"/>
    <w:rsid w:val="00E66550"/>
    <w:rsid w:val="00E877BF"/>
    <w:rsid w:val="00EA1767"/>
    <w:rsid w:val="00EA3C1F"/>
    <w:rsid w:val="00EB0929"/>
    <w:rsid w:val="00EB0FA5"/>
    <w:rsid w:val="00EB1F18"/>
    <w:rsid w:val="00EC01DD"/>
    <w:rsid w:val="00EC2CC4"/>
    <w:rsid w:val="00EC35E3"/>
    <w:rsid w:val="00ED7195"/>
    <w:rsid w:val="00EE7C11"/>
    <w:rsid w:val="00EF7FF5"/>
    <w:rsid w:val="00F03E12"/>
    <w:rsid w:val="00F0414F"/>
    <w:rsid w:val="00F070F3"/>
    <w:rsid w:val="00F10B54"/>
    <w:rsid w:val="00F27AAF"/>
    <w:rsid w:val="00F313DF"/>
    <w:rsid w:val="00F31BEC"/>
    <w:rsid w:val="00F47511"/>
    <w:rsid w:val="00F5782B"/>
    <w:rsid w:val="00F720BD"/>
    <w:rsid w:val="00F73131"/>
    <w:rsid w:val="00F92B70"/>
    <w:rsid w:val="00F94507"/>
    <w:rsid w:val="00FB3C56"/>
    <w:rsid w:val="00FC669D"/>
    <w:rsid w:val="00FC7A14"/>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295"/>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99"/>
    <w:qFormat/>
    <w:rsid w:val="003D4295"/>
    <w:pPr>
      <w:spacing w:before="240" w:after="120"/>
    </w:pPr>
    <w:rPr>
      <w:rFonts w:ascii="Calibri" w:hAnsi="Calibri" w:cs="Calibri"/>
      <w:b/>
      <w:bCs/>
      <w:sz w:val="20"/>
    </w:rPr>
  </w:style>
  <w:style w:type="paragraph" w:styleId="TOC2">
    <w:name w:val="toc 2"/>
    <w:basedOn w:val="Normal"/>
    <w:next w:val="Normal"/>
    <w:autoRedefine/>
    <w:uiPriority w:val="99"/>
    <w:qFormat/>
    <w:rsid w:val="003D4295"/>
    <w:pPr>
      <w:spacing w:before="120"/>
      <w:ind w:left="240"/>
    </w:pPr>
    <w:rPr>
      <w:rFonts w:ascii="Calibri" w:hAnsi="Calibri" w:cs="Calibri"/>
      <w:i/>
      <w:iCs/>
      <w:sz w:val="20"/>
    </w:rPr>
  </w:style>
  <w:style w:type="paragraph" w:styleId="TOC3">
    <w:name w:val="toc 3"/>
    <w:basedOn w:val="Normal"/>
    <w:next w:val="Normal"/>
    <w:autoRedefine/>
    <w:uiPriority w:val="99"/>
    <w:qFormat/>
    <w:rsid w:val="003D4295"/>
    <w:pPr>
      <w:ind w:left="480"/>
    </w:pPr>
    <w:rPr>
      <w:rFonts w:ascii="Calibri" w:hAnsi="Calibri" w:cs="Calibri"/>
      <w:sz w:val="20"/>
    </w:rPr>
  </w:style>
  <w:style w:type="paragraph" w:styleId="Caption">
    <w:name w:val="caption"/>
    <w:basedOn w:val="Normal"/>
    <w:next w:val="Normal"/>
    <w:uiPriority w:val="99"/>
    <w:unhideWhenUsed/>
    <w:qFormat/>
    <w:rsid w:val="003D4295"/>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3D4295"/>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3D4295"/>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3D4295"/>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uiPriority w:val="99"/>
    <w:semiHidden/>
    <w:rsid w:val="00442E07"/>
    <w:pPr>
      <w:tabs>
        <w:tab w:val="left" w:pos="-720"/>
      </w:tabs>
      <w:suppressAutoHyphens/>
    </w:pPr>
  </w:style>
  <w:style w:type="character" w:customStyle="1" w:styleId="EndnoteTextChar">
    <w:name w:val="Endnote Text Char"/>
    <w:basedOn w:val="DefaultParagraphFont"/>
    <w:link w:val="EndnoteText"/>
    <w:uiPriority w:val="99"/>
    <w:semiHidden/>
    <w:rsid w:val="00442E07"/>
    <w:rPr>
      <w:rFonts w:ascii="Courier" w:hAnsi="Courier"/>
      <w:sz w:val="24"/>
    </w:rPr>
  </w:style>
  <w:style w:type="character" w:styleId="Hyperlink">
    <w:name w:val="Hyperlink"/>
    <w:uiPriority w:val="99"/>
    <w:rsid w:val="003D42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9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D4295"/>
    <w:rPr>
      <w:sz w:val="16"/>
      <w:szCs w:val="16"/>
    </w:rPr>
  </w:style>
  <w:style w:type="paragraph" w:styleId="CommentText">
    <w:name w:val="annotation text"/>
    <w:basedOn w:val="Normal"/>
    <w:link w:val="CommentTextChar"/>
    <w:uiPriority w:val="99"/>
    <w:unhideWhenUsed/>
    <w:rsid w:val="003D4295"/>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unhideWhenUsed/>
    <w:rsid w:val="003D4295"/>
    <w:rPr>
      <w:b/>
      <w:bCs/>
    </w:rPr>
  </w:style>
  <w:style w:type="character" w:customStyle="1" w:styleId="CommentSubjectChar">
    <w:name w:val="Comment Subject Char"/>
    <w:basedOn w:val="CommentTextChar"/>
    <w:link w:val="CommentSubject"/>
    <w:uiPriority w:val="99"/>
    <w:rsid w:val="006A38F7"/>
    <w:rPr>
      <w:rFonts w:ascii="Courier" w:hAnsi="Courier"/>
      <w:b/>
      <w:bCs/>
    </w:rPr>
  </w:style>
  <w:style w:type="paragraph" w:styleId="BalloonText">
    <w:name w:val="Balloon Text"/>
    <w:basedOn w:val="Normal"/>
    <w:link w:val="BalloonTextChar"/>
    <w:uiPriority w:val="99"/>
    <w:unhideWhenUsed/>
    <w:rsid w:val="003D4295"/>
    <w:rPr>
      <w:rFonts w:ascii="Segoe UI" w:hAnsi="Segoe UI" w:cs="Segoe UI"/>
      <w:sz w:val="18"/>
      <w:szCs w:val="18"/>
    </w:rPr>
  </w:style>
  <w:style w:type="character" w:customStyle="1" w:styleId="BalloonTextChar">
    <w:name w:val="Balloon Text Char"/>
    <w:basedOn w:val="DefaultParagraphFont"/>
    <w:link w:val="BalloonText"/>
    <w:uiPriority w:val="99"/>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2">
    <w:name w:val="Body Text Indent 2"/>
    <w:basedOn w:val="Normal"/>
    <w:link w:val="BodyTextIndent2Char"/>
    <w:semiHidden/>
    <w:rsid w:val="007964C5"/>
    <w:pPr>
      <w:ind w:left="432" w:hanging="432"/>
    </w:pPr>
    <w:rPr>
      <w:rFonts w:ascii="Times New Roman" w:hAnsi="Times New Roman"/>
      <w:szCs w:val="24"/>
    </w:rPr>
  </w:style>
  <w:style w:type="character" w:customStyle="1" w:styleId="BodyTextIndent2Char">
    <w:name w:val="Body Text Indent 2 Char"/>
    <w:basedOn w:val="DefaultParagraphFont"/>
    <w:link w:val="BodyTextIndent2"/>
    <w:semiHidden/>
    <w:rsid w:val="007964C5"/>
    <w:rPr>
      <w:sz w:val="24"/>
      <w:szCs w:val="24"/>
    </w:rPr>
  </w:style>
  <w:style w:type="paragraph" w:styleId="BodyTextIndent">
    <w:name w:val="Body Text Indent"/>
    <w:basedOn w:val="Normal"/>
    <w:link w:val="BodyTextIndentChar"/>
    <w:uiPriority w:val="99"/>
    <w:semiHidden/>
    <w:unhideWhenUsed/>
    <w:rsid w:val="007964C5"/>
    <w:pPr>
      <w:spacing w:after="120"/>
      <w:ind w:left="360"/>
    </w:pPr>
  </w:style>
  <w:style w:type="character" w:customStyle="1" w:styleId="BodyTextIndentChar">
    <w:name w:val="Body Text Indent Char"/>
    <w:basedOn w:val="DefaultParagraphFont"/>
    <w:link w:val="BodyTextIndent"/>
    <w:uiPriority w:val="99"/>
    <w:semiHidden/>
    <w:rsid w:val="007964C5"/>
    <w:rPr>
      <w:rFonts w:ascii="Courier" w:hAnsi="Courier"/>
      <w:sz w:val="24"/>
    </w:rPr>
  </w:style>
  <w:style w:type="character" w:styleId="EndnoteReference">
    <w:name w:val="endnote reference"/>
    <w:basedOn w:val="DefaultParagraphFont"/>
    <w:uiPriority w:val="99"/>
    <w:semiHidden/>
    <w:rsid w:val="00894C6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894C60"/>
    <w:rPr>
      <w:rFonts w:cs="Times New Roman"/>
    </w:rPr>
  </w:style>
  <w:style w:type="character" w:customStyle="1" w:styleId="EquationCaption">
    <w:name w:val="_Equation Caption"/>
    <w:basedOn w:val="DefaultParagraphFont"/>
    <w:uiPriority w:val="99"/>
    <w:rsid w:val="00894C60"/>
    <w:rPr>
      <w:rFonts w:cs="Times New Roman"/>
    </w:rPr>
  </w:style>
  <w:style w:type="character" w:styleId="PageNumber">
    <w:name w:val="page number"/>
    <w:basedOn w:val="DefaultParagraphFont"/>
    <w:uiPriority w:val="99"/>
    <w:rsid w:val="00894C60"/>
    <w:rPr>
      <w:rFonts w:cs="Times New Roman"/>
    </w:rPr>
  </w:style>
  <w:style w:type="character" w:customStyle="1" w:styleId="EquationCaption1">
    <w:name w:val="_Equation Caption1"/>
    <w:basedOn w:val="DefaultParagraphFont"/>
    <w:uiPriority w:val="99"/>
    <w:rsid w:val="00894C60"/>
    <w:rPr>
      <w:rFonts w:cs="Times New Roman"/>
    </w:rPr>
  </w:style>
  <w:style w:type="paragraph" w:styleId="TOC4">
    <w:name w:val="toc 4"/>
    <w:basedOn w:val="Normal"/>
    <w:next w:val="Normal"/>
    <w:uiPriority w:val="99"/>
    <w:semiHidden/>
    <w:rsid w:val="00894C60"/>
    <w:pPr>
      <w:tabs>
        <w:tab w:val="right" w:leader="dot" w:pos="9360"/>
      </w:tabs>
      <w:suppressAutoHyphens/>
      <w:ind w:left="2880" w:right="720" w:hanging="720"/>
    </w:pPr>
  </w:style>
  <w:style w:type="paragraph" w:styleId="TOC5">
    <w:name w:val="toc 5"/>
    <w:basedOn w:val="Normal"/>
    <w:next w:val="Normal"/>
    <w:uiPriority w:val="99"/>
    <w:semiHidden/>
    <w:rsid w:val="00894C60"/>
    <w:pPr>
      <w:tabs>
        <w:tab w:val="right" w:leader="dot" w:pos="9360"/>
      </w:tabs>
      <w:suppressAutoHyphens/>
      <w:ind w:left="3600" w:right="720" w:hanging="720"/>
    </w:pPr>
  </w:style>
  <w:style w:type="paragraph" w:styleId="TOC6">
    <w:name w:val="toc 6"/>
    <w:basedOn w:val="Normal"/>
    <w:next w:val="Normal"/>
    <w:uiPriority w:val="99"/>
    <w:semiHidden/>
    <w:rsid w:val="00894C60"/>
    <w:pPr>
      <w:tabs>
        <w:tab w:val="right" w:pos="9360"/>
      </w:tabs>
      <w:suppressAutoHyphens/>
      <w:ind w:left="720" w:hanging="720"/>
    </w:pPr>
  </w:style>
  <w:style w:type="paragraph" w:styleId="TOC7">
    <w:name w:val="toc 7"/>
    <w:basedOn w:val="Normal"/>
    <w:next w:val="Normal"/>
    <w:uiPriority w:val="99"/>
    <w:semiHidden/>
    <w:rsid w:val="00894C60"/>
    <w:pPr>
      <w:suppressAutoHyphens/>
      <w:ind w:left="720" w:hanging="720"/>
    </w:pPr>
  </w:style>
  <w:style w:type="paragraph" w:styleId="TOC8">
    <w:name w:val="toc 8"/>
    <w:basedOn w:val="Normal"/>
    <w:next w:val="Normal"/>
    <w:uiPriority w:val="99"/>
    <w:semiHidden/>
    <w:rsid w:val="00894C60"/>
    <w:pPr>
      <w:tabs>
        <w:tab w:val="right" w:pos="9360"/>
      </w:tabs>
      <w:suppressAutoHyphens/>
      <w:ind w:left="720" w:hanging="720"/>
    </w:pPr>
  </w:style>
  <w:style w:type="paragraph" w:styleId="TOC9">
    <w:name w:val="toc 9"/>
    <w:basedOn w:val="Normal"/>
    <w:next w:val="Normal"/>
    <w:uiPriority w:val="99"/>
    <w:semiHidden/>
    <w:rsid w:val="00894C60"/>
    <w:pPr>
      <w:tabs>
        <w:tab w:val="right" w:leader="dot" w:pos="9360"/>
      </w:tabs>
      <w:suppressAutoHyphens/>
      <w:ind w:left="720" w:hanging="720"/>
    </w:pPr>
  </w:style>
  <w:style w:type="paragraph" w:styleId="Index1">
    <w:name w:val="index 1"/>
    <w:basedOn w:val="Normal"/>
    <w:next w:val="Normal"/>
    <w:uiPriority w:val="99"/>
    <w:semiHidden/>
    <w:rsid w:val="00894C60"/>
    <w:pPr>
      <w:tabs>
        <w:tab w:val="right" w:leader="dot" w:pos="9360"/>
      </w:tabs>
      <w:suppressAutoHyphens/>
      <w:ind w:left="1440" w:right="720" w:hanging="1440"/>
    </w:pPr>
  </w:style>
  <w:style w:type="paragraph" w:styleId="Index2">
    <w:name w:val="index 2"/>
    <w:basedOn w:val="Normal"/>
    <w:next w:val="Normal"/>
    <w:uiPriority w:val="99"/>
    <w:semiHidden/>
    <w:rsid w:val="00894C60"/>
    <w:pPr>
      <w:tabs>
        <w:tab w:val="right" w:leader="dot" w:pos="9360"/>
      </w:tabs>
      <w:suppressAutoHyphens/>
      <w:ind w:left="1440" w:right="720" w:hanging="720"/>
    </w:pPr>
  </w:style>
  <w:style w:type="paragraph" w:styleId="TOAHeading">
    <w:name w:val="toa heading"/>
    <w:basedOn w:val="Normal"/>
    <w:next w:val="Normal"/>
    <w:uiPriority w:val="99"/>
    <w:semiHidden/>
    <w:rsid w:val="00894C60"/>
    <w:pPr>
      <w:tabs>
        <w:tab w:val="right" w:pos="9360"/>
      </w:tabs>
      <w:suppressAutoHyphens/>
    </w:pPr>
  </w:style>
  <w:style w:type="character" w:customStyle="1" w:styleId="EquationCaption2">
    <w:name w:val="_Equation Caption2"/>
    <w:basedOn w:val="DefaultParagraphFont"/>
    <w:uiPriority w:val="99"/>
    <w:rsid w:val="00894C60"/>
    <w:rPr>
      <w:rFonts w:cs="Times New Roman"/>
    </w:rPr>
  </w:style>
  <w:style w:type="character" w:customStyle="1" w:styleId="EquationCaption3">
    <w:name w:val="_Equation Caption3"/>
    <w:uiPriority w:val="99"/>
    <w:rsid w:val="00894C60"/>
  </w:style>
  <w:style w:type="paragraph" w:styleId="Title">
    <w:name w:val="Title"/>
    <w:basedOn w:val="Normal"/>
    <w:link w:val="TitleChar"/>
    <w:uiPriority w:val="99"/>
    <w:qFormat/>
    <w:rsid w:val="00894C60"/>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894C60"/>
    <w:rPr>
      <w:rFonts w:ascii="Arial" w:hAnsi="Arial"/>
      <w:b/>
      <w:kern w:val="28"/>
      <w:sz w:val="32"/>
    </w:rPr>
  </w:style>
  <w:style w:type="character" w:styleId="FollowedHyperlink">
    <w:name w:val="FollowedHyperlink"/>
    <w:basedOn w:val="DefaultParagraphFont"/>
    <w:uiPriority w:val="99"/>
    <w:semiHidden/>
    <w:unhideWhenUsed/>
    <w:rsid w:val="00894C60"/>
    <w:rPr>
      <w:color w:val="800080" w:themeColor="followedHyperlink"/>
      <w:u w:val="single"/>
    </w:rPr>
  </w:style>
  <w:style w:type="paragraph" w:styleId="Revision">
    <w:name w:val="Revision"/>
    <w:hidden/>
    <w:uiPriority w:val="99"/>
    <w:semiHidden/>
    <w:rsid w:val="00747991"/>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483823">
      <w:bodyDiv w:val="1"/>
      <w:marLeft w:val="0"/>
      <w:marRight w:val="0"/>
      <w:marTop w:val="0"/>
      <w:marBottom w:val="0"/>
      <w:divBdr>
        <w:top w:val="none" w:sz="0" w:space="0" w:color="auto"/>
        <w:left w:val="none" w:sz="0" w:space="0" w:color="auto"/>
        <w:bottom w:val="none" w:sz="0" w:space="0" w:color="auto"/>
        <w:right w:val="none" w:sz="0" w:space="0" w:color="auto"/>
      </w:divBdr>
    </w:div>
    <w:div w:id="175042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ls.gov/oes/current/oes_nat.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law.cornell.edu/uscode/text/20/chapter-28/subchapter-VII/part-A/subpart-2" TargetMode="Externa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14f58531-a34f-43cb-b97b-60a4b8e60023">M44AFDR6A2NR-75-327</_dlc_DocId>
    <_dlc_DocIdUrl xmlns="14f58531-a34f-43cb-b97b-60a4b8e60023">
      <Url>https://connected.ed.gov/_layouts/DocIdRedir.aspx?ID=M44AFDR6A2NR-75-327</Url>
      <Description>M44AFDR6A2NR-75-327</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C50475F9A2A0C640BEFC37E37FB4919D" ma:contentTypeVersion="0" ma:contentTypeDescription="Create a new document." ma:contentTypeScope="" ma:versionID="07fb45642d397b2ee0b2210c588829bf">
  <xsd:schema xmlns:xsd="http://www.w3.org/2001/XMLSchema" xmlns:xs="http://www.w3.org/2001/XMLSchema" xmlns:p="http://schemas.microsoft.com/office/2006/metadata/properties" xmlns:ns2="14f58531-a34f-43cb-b97b-60a4b8e60023" targetNamespace="http://schemas.microsoft.com/office/2006/metadata/properties" ma:root="true" ma:fieldsID="db9be57b801c62560600bdfc47f36385" ns2:_="">
    <xsd:import namespace="14f58531-a34f-43cb-b97b-60a4b8e600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A1B0D8-F8D1-4106-BD2A-E6262A53E8FA}">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573C55-FB34-407A-8741-F1358AB4F3DB}">
  <ds:schemaRefs>
    <ds:schemaRef ds:uri="http://schemas.openxmlformats.org/officeDocument/2006/bibliography"/>
  </ds:schemaRefs>
</ds:datastoreItem>
</file>

<file path=customXml/itemProps4.xml><?xml version="1.0" encoding="utf-8"?>
<ds:datastoreItem xmlns:ds="http://schemas.openxmlformats.org/officeDocument/2006/customXml" ds:itemID="{04AD3BD4-69B1-4E35-BAE7-A6CE77AD6790}">
  <ds:schemaRefs>
    <ds:schemaRef ds:uri="http://schemas.microsoft.com/sharepoint/events"/>
  </ds:schemaRefs>
</ds:datastoreItem>
</file>

<file path=customXml/itemProps5.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2B8568-7F44-49CC-8C12-CED3CE7DA675}">
  <ds:schemaRefs>
    <ds:schemaRef ds:uri="http://schemas.microsoft.com/office/2006/metadata/properties"/>
    <ds:schemaRef ds:uri="http://schemas.microsoft.com/office/infopath/2007/PartnerControls"/>
    <ds:schemaRef ds:uri="14f58531-a34f-43cb-b97b-60a4b8e60023"/>
  </ds:schemaRefs>
</ds:datastoreItem>
</file>

<file path=customXml/itemProps7.xml><?xml version="1.0" encoding="utf-8"?>
<ds:datastoreItem xmlns:ds="http://schemas.openxmlformats.org/officeDocument/2006/customXml" ds:itemID="{F6042478-739F-486E-8463-86372FA6F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3326</Words>
  <Characters>18964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3</cp:revision>
  <dcterms:created xsi:type="dcterms:W3CDTF">2021-07-07T13:52:00Z</dcterms:created>
  <dcterms:modified xsi:type="dcterms:W3CDTF">2021-07-07T14:04:00Z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