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155D" w:rsidR="00302FF1" w:rsidP="0058155D" w:rsidRDefault="00302FF1" w14:paraId="21EEAE12" w14:textId="77777777">
      <w:pPr>
        <w:pStyle w:val="Cov-Title"/>
        <w:spacing w:line="23" w:lineRule="atLeast"/>
        <w:jc w:val="left"/>
      </w:pPr>
      <w:bookmarkStart w:name="_Toc62613679" w:id="0"/>
      <w:bookmarkStart w:name="_Toc62614425" w:id="1"/>
      <w:bookmarkStart w:name="_Toc62630085" w:id="2"/>
      <w:bookmarkStart w:name="_Toc94419923" w:id="3"/>
      <w:bookmarkStart w:name="_GoBack" w:id="4"/>
      <w:bookmarkEnd w:id="4"/>
    </w:p>
    <w:p w:rsidRPr="0058155D" w:rsidR="00302FF1" w:rsidP="0058155D" w:rsidRDefault="00A177D1" w14:paraId="5C989F63" w14:textId="187AD566">
      <w:pPr>
        <w:pStyle w:val="Cov-Title"/>
        <w:spacing w:line="23" w:lineRule="atLeast"/>
        <w:jc w:val="left"/>
      </w:pPr>
      <w:r w:rsidRPr="00A177D1">
        <w:t>High School Longitudinal Study of 2009 (HSLS:09) Panel Maintenance 2018 &amp; 2021</w:t>
      </w:r>
    </w:p>
    <w:p w:rsidRPr="0058155D" w:rsidR="00302FF1" w:rsidP="0058155D" w:rsidRDefault="00302FF1" w14:paraId="6627714E" w14:textId="77777777">
      <w:pPr>
        <w:pStyle w:val="Cov-Title"/>
        <w:spacing w:line="23" w:lineRule="atLeast"/>
        <w:rPr>
          <w:sz w:val="40"/>
          <w:szCs w:val="40"/>
        </w:rPr>
      </w:pPr>
    </w:p>
    <w:p w:rsidRPr="0058155D" w:rsidR="00220974" w:rsidP="0058155D" w:rsidRDefault="00220974" w14:paraId="12329D19" w14:textId="77777777">
      <w:pPr>
        <w:pStyle w:val="Cov-Title"/>
        <w:spacing w:line="23" w:lineRule="atLeast"/>
        <w:rPr>
          <w:sz w:val="40"/>
          <w:szCs w:val="40"/>
        </w:rPr>
      </w:pPr>
    </w:p>
    <w:p w:rsidRPr="0058155D" w:rsidR="00302FF1" w:rsidP="0058155D" w:rsidRDefault="00302FF1" w14:paraId="3AC180CE" w14:textId="77777777">
      <w:pPr>
        <w:pStyle w:val="Cov-Title"/>
        <w:spacing w:line="23" w:lineRule="atLeast"/>
        <w:rPr>
          <w:sz w:val="40"/>
          <w:szCs w:val="40"/>
        </w:rPr>
      </w:pPr>
      <w:r w:rsidRPr="0058155D">
        <w:rPr>
          <w:sz w:val="40"/>
          <w:szCs w:val="40"/>
        </w:rPr>
        <w:t>Supporting Statement</w:t>
      </w:r>
    </w:p>
    <w:p w:rsidRPr="0058155D" w:rsidR="00302FF1" w:rsidP="0058155D" w:rsidRDefault="00302FF1" w14:paraId="2C772592" w14:textId="77777777">
      <w:pPr>
        <w:pStyle w:val="Cov-Title"/>
        <w:spacing w:line="23" w:lineRule="atLeast"/>
        <w:rPr>
          <w:sz w:val="40"/>
          <w:szCs w:val="40"/>
        </w:rPr>
      </w:pPr>
      <w:r w:rsidRPr="0058155D">
        <w:rPr>
          <w:sz w:val="40"/>
          <w:szCs w:val="40"/>
        </w:rPr>
        <w:t>Part B</w:t>
      </w:r>
    </w:p>
    <w:p w:rsidRPr="0058155D" w:rsidR="00302FF1" w:rsidP="0058155D" w:rsidRDefault="00302FF1" w14:paraId="71E9177F" w14:textId="77777777">
      <w:pPr>
        <w:pStyle w:val="Cov-Subtitle"/>
        <w:spacing w:line="23" w:lineRule="atLeast"/>
      </w:pPr>
    </w:p>
    <w:p w:rsidRPr="0058155D" w:rsidR="00302FF1" w:rsidP="0058155D" w:rsidRDefault="00302FF1" w14:paraId="16374B97" w14:textId="77777777">
      <w:pPr>
        <w:pStyle w:val="Cov-Subtitle"/>
        <w:spacing w:line="23" w:lineRule="atLeast"/>
      </w:pPr>
    </w:p>
    <w:p w:rsidRPr="0058155D" w:rsidR="00302FF1" w:rsidP="0058155D" w:rsidRDefault="00302FF1" w14:paraId="625B9B6C" w14:textId="77777777">
      <w:pPr>
        <w:pStyle w:val="Cov-Subtitle"/>
        <w:spacing w:line="23" w:lineRule="atLeast"/>
      </w:pPr>
    </w:p>
    <w:p w:rsidRPr="0058155D" w:rsidR="00302FF1" w:rsidP="0058155D" w:rsidRDefault="00302FF1" w14:paraId="6F666795" w14:textId="77777777">
      <w:pPr>
        <w:pStyle w:val="Cov-Subtitle"/>
        <w:spacing w:line="23" w:lineRule="atLeast"/>
      </w:pPr>
    </w:p>
    <w:p w:rsidRPr="0058155D" w:rsidR="00302FF1" w:rsidP="0058155D" w:rsidRDefault="00302FF1" w14:paraId="46A0A7CE" w14:textId="77777777">
      <w:pPr>
        <w:pStyle w:val="Cov-Subtitle"/>
        <w:spacing w:line="23" w:lineRule="atLeast"/>
      </w:pPr>
    </w:p>
    <w:p w:rsidRPr="0058155D" w:rsidR="00302FF1" w:rsidP="0058155D" w:rsidRDefault="00302FF1" w14:paraId="1E5C85D1" w14:textId="3FD8F1A8">
      <w:pPr>
        <w:pStyle w:val="Cov-Subtitle"/>
        <w:spacing w:line="23" w:lineRule="atLeast"/>
      </w:pPr>
      <w:r w:rsidRPr="0058155D">
        <w:t>OMB# 1850-0852 v.</w:t>
      </w:r>
      <w:r w:rsidR="00A177D1">
        <w:t>2</w:t>
      </w:r>
      <w:r w:rsidR="003848B3">
        <w:t>9</w:t>
      </w:r>
    </w:p>
    <w:p w:rsidRPr="0058155D" w:rsidR="00302FF1" w:rsidP="0058155D" w:rsidRDefault="00302FF1" w14:paraId="5E866A7B" w14:textId="77777777">
      <w:pPr>
        <w:pStyle w:val="Cov-Date"/>
        <w:spacing w:line="23" w:lineRule="atLeast"/>
      </w:pPr>
    </w:p>
    <w:p w:rsidRPr="0058155D" w:rsidR="00302FF1" w:rsidP="0058155D" w:rsidRDefault="00302FF1" w14:paraId="65AFDC6E" w14:textId="77777777">
      <w:pPr>
        <w:pStyle w:val="Cov-Date"/>
        <w:spacing w:line="23" w:lineRule="atLeast"/>
      </w:pPr>
    </w:p>
    <w:p w:rsidRPr="0058155D" w:rsidR="00302FF1" w:rsidP="0058155D" w:rsidRDefault="00302FF1" w14:paraId="26A84972" w14:textId="77777777">
      <w:pPr>
        <w:pStyle w:val="Cov-Date"/>
        <w:spacing w:line="23" w:lineRule="atLeast"/>
      </w:pPr>
    </w:p>
    <w:p w:rsidRPr="0058155D" w:rsidR="00302FF1" w:rsidP="0058155D" w:rsidRDefault="00302FF1" w14:paraId="211659F5" w14:textId="77777777">
      <w:pPr>
        <w:pStyle w:val="Cov-Date"/>
        <w:spacing w:line="23" w:lineRule="atLeast"/>
      </w:pPr>
    </w:p>
    <w:p w:rsidRPr="0058155D" w:rsidR="00302FF1" w:rsidP="0058155D" w:rsidRDefault="00302FF1" w14:paraId="7185C0AD" w14:textId="77777777">
      <w:pPr>
        <w:pStyle w:val="Cov-Date"/>
        <w:spacing w:line="23" w:lineRule="atLeast"/>
      </w:pPr>
    </w:p>
    <w:p w:rsidRPr="0058155D" w:rsidR="00302FF1" w:rsidP="0058155D" w:rsidRDefault="00302FF1" w14:paraId="333DA14A" w14:textId="77777777">
      <w:pPr>
        <w:pStyle w:val="Cov-Address"/>
        <w:spacing w:line="23" w:lineRule="atLeast"/>
      </w:pPr>
    </w:p>
    <w:p w:rsidRPr="0058155D" w:rsidR="00302FF1" w:rsidP="0058155D" w:rsidRDefault="00302FF1" w14:paraId="5E6151D9" w14:textId="77777777">
      <w:pPr>
        <w:pStyle w:val="Cov-Address"/>
        <w:spacing w:line="23" w:lineRule="atLeast"/>
      </w:pPr>
    </w:p>
    <w:p w:rsidRPr="0058155D" w:rsidR="00302FF1" w:rsidP="0058155D" w:rsidRDefault="00302FF1" w14:paraId="568DD3FD" w14:textId="77777777">
      <w:pPr>
        <w:pStyle w:val="Cov-Address"/>
        <w:spacing w:line="23" w:lineRule="atLeast"/>
      </w:pPr>
    </w:p>
    <w:p w:rsidRPr="0058155D" w:rsidR="00302FF1" w:rsidP="0058155D" w:rsidRDefault="00302FF1" w14:paraId="1A0A68CE" w14:textId="77777777">
      <w:pPr>
        <w:pStyle w:val="Cov-Author"/>
        <w:spacing w:line="23" w:lineRule="atLeast"/>
      </w:pPr>
      <w:r w:rsidRPr="0058155D">
        <w:t>National Center for Education Statistics</w:t>
      </w:r>
    </w:p>
    <w:p w:rsidRPr="0058155D" w:rsidR="00302FF1" w:rsidP="0058155D" w:rsidRDefault="00302FF1" w14:paraId="1C635CC9" w14:textId="77777777">
      <w:pPr>
        <w:pStyle w:val="Cov-Author"/>
        <w:spacing w:line="23" w:lineRule="atLeast"/>
      </w:pPr>
      <w:r w:rsidRPr="0058155D">
        <w:t>U.S. Department of Education</w:t>
      </w:r>
      <w:bookmarkEnd w:id="0"/>
      <w:bookmarkEnd w:id="1"/>
      <w:bookmarkEnd w:id="2"/>
      <w:bookmarkEnd w:id="3"/>
    </w:p>
    <w:p w:rsidRPr="0058155D" w:rsidR="00302FF1" w:rsidP="0058155D" w:rsidRDefault="00302FF1" w14:paraId="2AEB5C78" w14:textId="77777777">
      <w:pPr>
        <w:pStyle w:val="Cov-Author"/>
        <w:spacing w:line="23" w:lineRule="atLeast"/>
        <w:jc w:val="left"/>
      </w:pPr>
    </w:p>
    <w:p w:rsidRPr="0058155D" w:rsidR="00302FF1" w:rsidP="0058155D" w:rsidRDefault="00302FF1" w14:paraId="22472C15" w14:textId="77777777">
      <w:pPr>
        <w:pStyle w:val="Cov-Author"/>
        <w:spacing w:line="23" w:lineRule="atLeast"/>
      </w:pPr>
    </w:p>
    <w:p w:rsidRPr="0058155D" w:rsidR="00302FF1" w:rsidP="0058155D" w:rsidRDefault="00302FF1" w14:paraId="1F72D5DB" w14:textId="77777777">
      <w:pPr>
        <w:pStyle w:val="Cov-Author"/>
        <w:spacing w:line="23" w:lineRule="atLeast"/>
      </w:pPr>
    </w:p>
    <w:p w:rsidR="00A177D1" w:rsidP="00022671" w:rsidRDefault="00A177D1" w14:paraId="3C5155BB" w14:textId="77777777">
      <w:pPr>
        <w:pStyle w:val="Cov-Date"/>
      </w:pPr>
    </w:p>
    <w:p w:rsidR="00022671" w:rsidP="00022671" w:rsidRDefault="00F14B18" w14:paraId="2337F0FB" w14:textId="5D062C2B">
      <w:pPr>
        <w:pStyle w:val="Cov-Date"/>
      </w:pPr>
      <w:r>
        <w:t>June 20</w:t>
      </w:r>
      <w:r w:rsidR="003848B3">
        <w:t>21</w:t>
      </w:r>
    </w:p>
    <w:p w:rsidR="00A177D1" w:rsidP="00022671" w:rsidRDefault="00A177D1" w14:paraId="1752B935" w14:textId="77777777">
      <w:pPr>
        <w:pStyle w:val="Cov-Date"/>
      </w:pPr>
    </w:p>
    <w:p w:rsidRPr="0058155D" w:rsidR="0098213C" w:rsidP="0058155D" w:rsidRDefault="0098213C" w14:paraId="7BFA906D" w14:textId="77777777">
      <w:pPr>
        <w:pStyle w:val="Cov-Author"/>
        <w:spacing w:line="23" w:lineRule="atLeast"/>
        <w:sectPr w:rsidRPr="0058155D" w:rsidR="0098213C" w:rsidSect="00784CBC">
          <w:footerReference w:type="even" r:id="rId8"/>
          <w:footerReference w:type="default" r:id="rId9"/>
          <w:headerReference w:type="first" r:id="rId10"/>
          <w:type w:val="oddPage"/>
          <w:pgSz w:w="12240" w:h="15840" w:code="1"/>
          <w:pgMar w:top="1440" w:right="1440" w:bottom="1440" w:left="1440" w:header="720" w:footer="720" w:gutter="0"/>
          <w:pgNumType w:fmt="lowerRoman"/>
          <w:cols w:space="720"/>
          <w:titlePg/>
        </w:sectPr>
      </w:pPr>
    </w:p>
    <w:p w:rsidR="0075122E" w:rsidP="0058155D" w:rsidRDefault="0075122E" w14:paraId="5958135A" w14:textId="77777777">
      <w:pPr>
        <w:pStyle w:val="TOC0"/>
        <w:spacing w:after="0" w:line="23" w:lineRule="atLeast"/>
      </w:pPr>
      <w:bookmarkStart w:name="_Toc180287331" w:id="5"/>
      <w:bookmarkStart w:name="_Toc182722482" w:id="6"/>
    </w:p>
    <w:p w:rsidR="008A34B8" w:rsidP="0058155D" w:rsidRDefault="008A34B8" w14:paraId="5683B010" w14:textId="77777777">
      <w:pPr>
        <w:pStyle w:val="TOC0"/>
        <w:spacing w:after="0" w:line="23" w:lineRule="atLeast"/>
      </w:pPr>
      <w:r w:rsidRPr="0058155D">
        <w:t>Table of Contents</w:t>
      </w:r>
      <w:bookmarkEnd w:id="5"/>
      <w:bookmarkEnd w:id="6"/>
    </w:p>
    <w:p w:rsidRPr="0058155D" w:rsidR="0075122E" w:rsidP="0058155D" w:rsidRDefault="0075122E" w14:paraId="52DF3DF0" w14:textId="77777777">
      <w:pPr>
        <w:pStyle w:val="TOC0"/>
        <w:spacing w:after="0" w:line="23" w:lineRule="atLeast"/>
      </w:pPr>
    </w:p>
    <w:p w:rsidRPr="0058155D" w:rsidR="008A34B8" w:rsidP="0058155D" w:rsidRDefault="008A34B8" w14:paraId="1506496E" w14:textId="77777777">
      <w:pPr>
        <w:tabs>
          <w:tab w:val="right" w:pos="9360"/>
        </w:tabs>
        <w:spacing w:line="23" w:lineRule="atLeast"/>
        <w:rPr>
          <w:b/>
        </w:rPr>
      </w:pPr>
      <w:r w:rsidRPr="0058155D">
        <w:rPr>
          <w:b/>
        </w:rPr>
        <w:t>Section</w:t>
      </w:r>
      <w:r w:rsidRPr="0058155D">
        <w:rPr>
          <w:b/>
        </w:rPr>
        <w:tab/>
        <w:t>Page</w:t>
      </w:r>
    </w:p>
    <w:p w:rsidR="0075122E" w:rsidRDefault="00FE0163" w14:paraId="001B2A2F" w14:textId="77777777">
      <w:pPr>
        <w:pStyle w:val="TOC1"/>
        <w:rPr>
          <w:rFonts w:asciiTheme="minorHAnsi" w:hAnsiTheme="minorHAnsi" w:eastAsiaTheme="minorEastAsia" w:cstheme="minorBidi"/>
          <w:sz w:val="22"/>
          <w:szCs w:val="22"/>
        </w:rPr>
      </w:pPr>
      <w:r w:rsidRPr="0058155D">
        <w:fldChar w:fldCharType="begin"/>
      </w:r>
      <w:r w:rsidRPr="0058155D">
        <w:instrText xml:space="preserve"> TOC \h \z \t "Heading 1,1,Heading 2,2,Heading 3,3,Heading 1 Caps,1" </w:instrText>
      </w:r>
      <w:r w:rsidRPr="0058155D">
        <w:fldChar w:fldCharType="separate"/>
      </w:r>
      <w:hyperlink w:history="1" w:anchor="_Toc519798465">
        <w:r w:rsidRPr="00B1143D" w:rsidR="0075122E">
          <w:rPr>
            <w:rStyle w:val="Hyperlink"/>
          </w:rPr>
          <w:t>B.</w:t>
        </w:r>
        <w:r w:rsidR="0075122E">
          <w:rPr>
            <w:rFonts w:asciiTheme="minorHAnsi" w:hAnsiTheme="minorHAnsi" w:eastAsiaTheme="minorEastAsia" w:cstheme="minorBidi"/>
            <w:sz w:val="22"/>
            <w:szCs w:val="22"/>
          </w:rPr>
          <w:tab/>
        </w:r>
        <w:r w:rsidRPr="00B1143D" w:rsidR="0075122E">
          <w:rPr>
            <w:rStyle w:val="Hyperlink"/>
          </w:rPr>
          <w:t>Collection of Information Employing Statistical Methods</w:t>
        </w:r>
        <w:r w:rsidR="0075122E">
          <w:rPr>
            <w:webHidden/>
          </w:rPr>
          <w:tab/>
        </w:r>
        <w:r w:rsidR="0075122E">
          <w:rPr>
            <w:webHidden/>
          </w:rPr>
          <w:fldChar w:fldCharType="begin"/>
        </w:r>
        <w:r w:rsidR="0075122E">
          <w:rPr>
            <w:webHidden/>
          </w:rPr>
          <w:instrText xml:space="preserve"> PAGEREF _Toc519798465 \h </w:instrText>
        </w:r>
        <w:r w:rsidR="0075122E">
          <w:rPr>
            <w:webHidden/>
          </w:rPr>
        </w:r>
        <w:r w:rsidR="0075122E">
          <w:rPr>
            <w:webHidden/>
          </w:rPr>
          <w:fldChar w:fldCharType="separate"/>
        </w:r>
        <w:r w:rsidR="0075122E">
          <w:rPr>
            <w:webHidden/>
          </w:rPr>
          <w:t>2</w:t>
        </w:r>
        <w:r w:rsidR="0075122E">
          <w:rPr>
            <w:webHidden/>
          </w:rPr>
          <w:fldChar w:fldCharType="end"/>
        </w:r>
      </w:hyperlink>
    </w:p>
    <w:p w:rsidR="0075122E" w:rsidRDefault="004D543B" w14:paraId="2D2E0FE9" w14:textId="77777777">
      <w:pPr>
        <w:pStyle w:val="TOC2"/>
        <w:tabs>
          <w:tab w:val="left" w:pos="1350"/>
        </w:tabs>
        <w:rPr>
          <w:rFonts w:asciiTheme="minorHAnsi" w:hAnsiTheme="minorHAnsi" w:eastAsiaTheme="minorEastAsia" w:cstheme="minorBidi"/>
          <w:sz w:val="22"/>
          <w:szCs w:val="22"/>
        </w:rPr>
      </w:pPr>
      <w:hyperlink w:history="1" w:anchor="_Toc519798466">
        <w:r w:rsidRPr="00B1143D" w:rsidR="0075122E">
          <w:rPr>
            <w:rStyle w:val="Hyperlink"/>
            <w:rFonts w:asciiTheme="majorBidi" w:hAnsiTheme="majorBidi" w:cstheme="majorBidi"/>
          </w:rPr>
          <w:t>B.1</w:t>
        </w:r>
        <w:r w:rsidR="0075122E">
          <w:rPr>
            <w:rFonts w:asciiTheme="minorHAnsi" w:hAnsiTheme="minorHAnsi" w:eastAsiaTheme="minorEastAsia" w:cstheme="minorBidi"/>
            <w:sz w:val="22"/>
            <w:szCs w:val="22"/>
          </w:rPr>
          <w:tab/>
        </w:r>
        <w:r w:rsidRPr="00B1143D" w:rsidR="0075122E">
          <w:rPr>
            <w:rStyle w:val="Hyperlink"/>
            <w:rFonts w:asciiTheme="majorBidi" w:hAnsiTheme="majorBidi" w:cstheme="majorBidi"/>
          </w:rPr>
          <w:t>Target Universe and Sampling Frames</w:t>
        </w:r>
        <w:r w:rsidR="0075122E">
          <w:rPr>
            <w:webHidden/>
          </w:rPr>
          <w:tab/>
        </w:r>
        <w:r w:rsidR="0075122E">
          <w:rPr>
            <w:webHidden/>
          </w:rPr>
          <w:fldChar w:fldCharType="begin"/>
        </w:r>
        <w:r w:rsidR="0075122E">
          <w:rPr>
            <w:webHidden/>
          </w:rPr>
          <w:instrText xml:space="preserve"> PAGEREF _Toc519798466 \h </w:instrText>
        </w:r>
        <w:r w:rsidR="0075122E">
          <w:rPr>
            <w:webHidden/>
          </w:rPr>
        </w:r>
        <w:r w:rsidR="0075122E">
          <w:rPr>
            <w:webHidden/>
          </w:rPr>
          <w:fldChar w:fldCharType="separate"/>
        </w:r>
        <w:r w:rsidR="0075122E">
          <w:rPr>
            <w:webHidden/>
          </w:rPr>
          <w:t>2</w:t>
        </w:r>
        <w:r w:rsidR="0075122E">
          <w:rPr>
            <w:webHidden/>
          </w:rPr>
          <w:fldChar w:fldCharType="end"/>
        </w:r>
      </w:hyperlink>
    </w:p>
    <w:p w:rsidR="0075122E" w:rsidRDefault="004D543B" w14:paraId="5B253862" w14:textId="77777777">
      <w:pPr>
        <w:pStyle w:val="TOC3"/>
        <w:tabs>
          <w:tab w:val="left" w:pos="2340"/>
        </w:tabs>
        <w:rPr>
          <w:rFonts w:asciiTheme="minorHAnsi" w:hAnsiTheme="minorHAnsi" w:eastAsiaTheme="minorEastAsia" w:cstheme="minorBidi"/>
          <w:sz w:val="22"/>
          <w:szCs w:val="22"/>
        </w:rPr>
      </w:pPr>
      <w:hyperlink w:history="1" w:anchor="_Toc519798467">
        <w:r w:rsidRPr="00B1143D" w:rsidR="0075122E">
          <w:rPr>
            <w:rStyle w:val="Hyperlink"/>
            <w:rFonts w:asciiTheme="majorBidi" w:hAnsiTheme="majorBidi" w:cstheme="majorBidi"/>
          </w:rPr>
          <w:t>B.1.a</w:t>
        </w:r>
        <w:r w:rsidR="0075122E">
          <w:rPr>
            <w:rFonts w:asciiTheme="minorHAnsi" w:hAnsiTheme="minorHAnsi" w:eastAsiaTheme="minorEastAsia" w:cstheme="minorBidi"/>
            <w:sz w:val="22"/>
            <w:szCs w:val="22"/>
          </w:rPr>
          <w:tab/>
        </w:r>
        <w:r w:rsidRPr="00B1143D" w:rsidR="0075122E">
          <w:rPr>
            <w:rStyle w:val="Hyperlink"/>
            <w:rFonts w:asciiTheme="majorBidi" w:hAnsiTheme="majorBidi" w:cstheme="majorBidi"/>
          </w:rPr>
          <w:t>Student Universe</w:t>
        </w:r>
        <w:r w:rsidR="0075122E">
          <w:rPr>
            <w:webHidden/>
          </w:rPr>
          <w:tab/>
        </w:r>
        <w:r w:rsidR="0075122E">
          <w:rPr>
            <w:webHidden/>
          </w:rPr>
          <w:fldChar w:fldCharType="begin"/>
        </w:r>
        <w:r w:rsidR="0075122E">
          <w:rPr>
            <w:webHidden/>
          </w:rPr>
          <w:instrText xml:space="preserve"> PAGEREF _Toc519798467 \h </w:instrText>
        </w:r>
        <w:r w:rsidR="0075122E">
          <w:rPr>
            <w:webHidden/>
          </w:rPr>
        </w:r>
        <w:r w:rsidR="0075122E">
          <w:rPr>
            <w:webHidden/>
          </w:rPr>
          <w:fldChar w:fldCharType="separate"/>
        </w:r>
        <w:r w:rsidR="0075122E">
          <w:rPr>
            <w:webHidden/>
          </w:rPr>
          <w:t>2</w:t>
        </w:r>
        <w:r w:rsidR="0075122E">
          <w:rPr>
            <w:webHidden/>
          </w:rPr>
          <w:fldChar w:fldCharType="end"/>
        </w:r>
      </w:hyperlink>
    </w:p>
    <w:p w:rsidR="0075122E" w:rsidRDefault="004D543B" w14:paraId="3DF0EE8E" w14:textId="77777777">
      <w:pPr>
        <w:pStyle w:val="TOC3"/>
        <w:tabs>
          <w:tab w:val="left" w:pos="2340"/>
        </w:tabs>
        <w:rPr>
          <w:rFonts w:asciiTheme="minorHAnsi" w:hAnsiTheme="minorHAnsi" w:eastAsiaTheme="minorEastAsia" w:cstheme="minorBidi"/>
          <w:sz w:val="22"/>
          <w:szCs w:val="22"/>
        </w:rPr>
      </w:pPr>
      <w:hyperlink w:history="1" w:anchor="_Toc519798468">
        <w:r w:rsidRPr="00B1143D" w:rsidR="0075122E">
          <w:rPr>
            <w:rStyle w:val="Hyperlink"/>
            <w:rFonts w:asciiTheme="majorBidi" w:hAnsiTheme="majorBidi" w:cstheme="majorBidi"/>
          </w:rPr>
          <w:t>B.1.b</w:t>
        </w:r>
        <w:r w:rsidR="0075122E">
          <w:rPr>
            <w:rFonts w:asciiTheme="minorHAnsi" w:hAnsiTheme="minorHAnsi" w:eastAsiaTheme="minorEastAsia" w:cstheme="minorBidi"/>
            <w:sz w:val="22"/>
            <w:szCs w:val="22"/>
          </w:rPr>
          <w:tab/>
        </w:r>
        <w:r w:rsidRPr="00B1143D" w:rsidR="0075122E">
          <w:rPr>
            <w:rStyle w:val="Hyperlink"/>
            <w:rFonts w:asciiTheme="majorBidi" w:hAnsiTheme="majorBidi" w:cstheme="majorBidi"/>
          </w:rPr>
          <w:t>Institution Universe</w:t>
        </w:r>
        <w:r w:rsidR="0075122E">
          <w:rPr>
            <w:webHidden/>
          </w:rPr>
          <w:tab/>
        </w:r>
        <w:r w:rsidR="0075122E">
          <w:rPr>
            <w:webHidden/>
          </w:rPr>
          <w:fldChar w:fldCharType="begin"/>
        </w:r>
        <w:r w:rsidR="0075122E">
          <w:rPr>
            <w:webHidden/>
          </w:rPr>
          <w:instrText xml:space="preserve"> PAGEREF _Toc519798468 \h </w:instrText>
        </w:r>
        <w:r w:rsidR="0075122E">
          <w:rPr>
            <w:webHidden/>
          </w:rPr>
        </w:r>
        <w:r w:rsidR="0075122E">
          <w:rPr>
            <w:webHidden/>
          </w:rPr>
          <w:fldChar w:fldCharType="separate"/>
        </w:r>
        <w:r w:rsidR="0075122E">
          <w:rPr>
            <w:webHidden/>
          </w:rPr>
          <w:t>2</w:t>
        </w:r>
        <w:r w:rsidR="0075122E">
          <w:rPr>
            <w:webHidden/>
          </w:rPr>
          <w:fldChar w:fldCharType="end"/>
        </w:r>
      </w:hyperlink>
    </w:p>
    <w:p w:rsidR="0075122E" w:rsidRDefault="004D543B" w14:paraId="5EFC8717" w14:textId="77777777">
      <w:pPr>
        <w:pStyle w:val="TOC2"/>
        <w:tabs>
          <w:tab w:val="left" w:pos="1350"/>
        </w:tabs>
        <w:rPr>
          <w:rFonts w:asciiTheme="minorHAnsi" w:hAnsiTheme="minorHAnsi" w:eastAsiaTheme="minorEastAsia" w:cstheme="minorBidi"/>
          <w:sz w:val="22"/>
          <w:szCs w:val="22"/>
        </w:rPr>
      </w:pPr>
      <w:hyperlink w:history="1" w:anchor="_Toc519798469">
        <w:r w:rsidRPr="00B1143D" w:rsidR="0075122E">
          <w:rPr>
            <w:rStyle w:val="Hyperlink"/>
            <w:rFonts w:asciiTheme="majorBidi" w:hAnsiTheme="majorBidi" w:cstheme="majorBidi"/>
          </w:rPr>
          <w:t>B.2</w:t>
        </w:r>
        <w:r w:rsidR="0075122E">
          <w:rPr>
            <w:rFonts w:asciiTheme="minorHAnsi" w:hAnsiTheme="minorHAnsi" w:eastAsiaTheme="minorEastAsia" w:cstheme="minorBidi"/>
            <w:sz w:val="22"/>
            <w:szCs w:val="22"/>
          </w:rPr>
          <w:tab/>
        </w:r>
        <w:r w:rsidRPr="00B1143D" w:rsidR="0075122E">
          <w:rPr>
            <w:rStyle w:val="Hyperlink"/>
            <w:rFonts w:asciiTheme="majorBidi" w:hAnsiTheme="majorBidi" w:cstheme="majorBidi"/>
          </w:rPr>
          <w:t>Statistical Procedures for Collecting Information</w:t>
        </w:r>
        <w:r w:rsidR="0075122E">
          <w:rPr>
            <w:webHidden/>
          </w:rPr>
          <w:tab/>
        </w:r>
        <w:r w:rsidR="0075122E">
          <w:rPr>
            <w:webHidden/>
          </w:rPr>
          <w:fldChar w:fldCharType="begin"/>
        </w:r>
        <w:r w:rsidR="0075122E">
          <w:rPr>
            <w:webHidden/>
          </w:rPr>
          <w:instrText xml:space="preserve"> PAGEREF _Toc519798469 \h </w:instrText>
        </w:r>
        <w:r w:rsidR="0075122E">
          <w:rPr>
            <w:webHidden/>
          </w:rPr>
        </w:r>
        <w:r w:rsidR="0075122E">
          <w:rPr>
            <w:webHidden/>
          </w:rPr>
          <w:fldChar w:fldCharType="separate"/>
        </w:r>
        <w:r w:rsidR="0075122E">
          <w:rPr>
            <w:webHidden/>
          </w:rPr>
          <w:t>2</w:t>
        </w:r>
        <w:r w:rsidR="0075122E">
          <w:rPr>
            <w:webHidden/>
          </w:rPr>
          <w:fldChar w:fldCharType="end"/>
        </w:r>
      </w:hyperlink>
    </w:p>
    <w:p w:rsidR="0075122E" w:rsidRDefault="004D543B" w14:paraId="18D75E77" w14:textId="77777777">
      <w:pPr>
        <w:pStyle w:val="TOC3"/>
        <w:rPr>
          <w:rFonts w:asciiTheme="minorHAnsi" w:hAnsiTheme="minorHAnsi" w:eastAsiaTheme="minorEastAsia" w:cstheme="minorBidi"/>
          <w:sz w:val="22"/>
          <w:szCs w:val="22"/>
        </w:rPr>
      </w:pPr>
      <w:hyperlink w:history="1" w:anchor="_Toc519798470">
        <w:r w:rsidRPr="00B1143D" w:rsidR="0075122E">
          <w:rPr>
            <w:rStyle w:val="Hyperlink"/>
            <w:rFonts w:asciiTheme="majorBidi" w:hAnsiTheme="majorBidi" w:cstheme="majorBidi"/>
          </w:rPr>
          <w:t>B.2.a Student Sample</w:t>
        </w:r>
        <w:r w:rsidR="0075122E">
          <w:rPr>
            <w:webHidden/>
          </w:rPr>
          <w:tab/>
        </w:r>
        <w:r w:rsidR="0075122E">
          <w:rPr>
            <w:webHidden/>
          </w:rPr>
          <w:fldChar w:fldCharType="begin"/>
        </w:r>
        <w:r w:rsidR="0075122E">
          <w:rPr>
            <w:webHidden/>
          </w:rPr>
          <w:instrText xml:space="preserve"> PAGEREF _Toc519798470 \h </w:instrText>
        </w:r>
        <w:r w:rsidR="0075122E">
          <w:rPr>
            <w:webHidden/>
          </w:rPr>
        </w:r>
        <w:r w:rsidR="0075122E">
          <w:rPr>
            <w:webHidden/>
          </w:rPr>
          <w:fldChar w:fldCharType="separate"/>
        </w:r>
        <w:r w:rsidR="0075122E">
          <w:rPr>
            <w:webHidden/>
          </w:rPr>
          <w:t>2</w:t>
        </w:r>
        <w:r w:rsidR="0075122E">
          <w:rPr>
            <w:webHidden/>
          </w:rPr>
          <w:fldChar w:fldCharType="end"/>
        </w:r>
      </w:hyperlink>
    </w:p>
    <w:p w:rsidR="0075122E" w:rsidRDefault="004D543B" w14:paraId="194FBE4B" w14:textId="77777777">
      <w:pPr>
        <w:pStyle w:val="TOC2"/>
        <w:tabs>
          <w:tab w:val="left" w:pos="1350"/>
        </w:tabs>
        <w:rPr>
          <w:rFonts w:asciiTheme="minorHAnsi" w:hAnsiTheme="minorHAnsi" w:eastAsiaTheme="minorEastAsia" w:cstheme="minorBidi"/>
          <w:sz w:val="22"/>
          <w:szCs w:val="22"/>
        </w:rPr>
      </w:pPr>
      <w:hyperlink w:history="1" w:anchor="_Toc519798471">
        <w:r w:rsidRPr="00B1143D" w:rsidR="0075122E">
          <w:rPr>
            <w:rStyle w:val="Hyperlink"/>
            <w:rFonts w:asciiTheme="majorBidi" w:hAnsiTheme="majorBidi" w:cstheme="majorBidi"/>
          </w:rPr>
          <w:t>B.3</w:t>
        </w:r>
        <w:r w:rsidR="0075122E">
          <w:rPr>
            <w:rFonts w:asciiTheme="minorHAnsi" w:hAnsiTheme="minorHAnsi" w:eastAsiaTheme="minorEastAsia" w:cstheme="minorBidi"/>
            <w:sz w:val="22"/>
            <w:szCs w:val="22"/>
          </w:rPr>
          <w:tab/>
        </w:r>
        <w:r w:rsidRPr="00B1143D" w:rsidR="0075122E">
          <w:rPr>
            <w:rStyle w:val="Hyperlink"/>
            <w:rFonts w:asciiTheme="majorBidi" w:hAnsiTheme="majorBidi" w:cstheme="majorBidi"/>
          </w:rPr>
          <w:t>Methods for Maximizing Response Rates</w:t>
        </w:r>
        <w:r w:rsidR="0075122E">
          <w:rPr>
            <w:webHidden/>
          </w:rPr>
          <w:tab/>
        </w:r>
        <w:r w:rsidR="0075122E">
          <w:rPr>
            <w:webHidden/>
          </w:rPr>
          <w:fldChar w:fldCharType="begin"/>
        </w:r>
        <w:r w:rsidR="0075122E">
          <w:rPr>
            <w:webHidden/>
          </w:rPr>
          <w:instrText xml:space="preserve"> PAGEREF _Toc519798471 \h </w:instrText>
        </w:r>
        <w:r w:rsidR="0075122E">
          <w:rPr>
            <w:webHidden/>
          </w:rPr>
        </w:r>
        <w:r w:rsidR="0075122E">
          <w:rPr>
            <w:webHidden/>
          </w:rPr>
          <w:fldChar w:fldCharType="separate"/>
        </w:r>
        <w:r w:rsidR="0075122E">
          <w:rPr>
            <w:webHidden/>
          </w:rPr>
          <w:t>2</w:t>
        </w:r>
        <w:r w:rsidR="0075122E">
          <w:rPr>
            <w:webHidden/>
          </w:rPr>
          <w:fldChar w:fldCharType="end"/>
        </w:r>
      </w:hyperlink>
    </w:p>
    <w:p w:rsidR="0075122E" w:rsidRDefault="004D543B" w14:paraId="23440C87" w14:textId="77777777">
      <w:pPr>
        <w:pStyle w:val="TOC3"/>
        <w:tabs>
          <w:tab w:val="left" w:pos="2340"/>
        </w:tabs>
        <w:rPr>
          <w:rFonts w:asciiTheme="minorHAnsi" w:hAnsiTheme="minorHAnsi" w:eastAsiaTheme="minorEastAsia" w:cstheme="minorBidi"/>
          <w:sz w:val="22"/>
          <w:szCs w:val="22"/>
        </w:rPr>
      </w:pPr>
      <w:hyperlink w:history="1" w:anchor="_Toc519798472">
        <w:r w:rsidRPr="00B1143D" w:rsidR="0075122E">
          <w:rPr>
            <w:rStyle w:val="Hyperlink"/>
            <w:rFonts w:asciiTheme="majorBidi" w:hAnsiTheme="majorBidi" w:cstheme="majorBidi"/>
          </w:rPr>
          <w:t>B.3.a</w:t>
        </w:r>
        <w:r w:rsidR="0075122E">
          <w:rPr>
            <w:rFonts w:asciiTheme="minorHAnsi" w:hAnsiTheme="minorHAnsi" w:eastAsiaTheme="minorEastAsia" w:cstheme="minorBidi"/>
            <w:sz w:val="22"/>
            <w:szCs w:val="22"/>
          </w:rPr>
          <w:tab/>
        </w:r>
        <w:r w:rsidRPr="00B1143D" w:rsidR="0075122E">
          <w:rPr>
            <w:rStyle w:val="Hyperlink"/>
            <w:rFonts w:asciiTheme="majorBidi" w:hAnsiTheme="majorBidi" w:cstheme="majorBidi"/>
          </w:rPr>
          <w:t>Locating</w:t>
        </w:r>
        <w:r w:rsidR="0075122E">
          <w:rPr>
            <w:webHidden/>
          </w:rPr>
          <w:tab/>
        </w:r>
        <w:r w:rsidR="0075122E">
          <w:rPr>
            <w:webHidden/>
          </w:rPr>
          <w:fldChar w:fldCharType="begin"/>
        </w:r>
        <w:r w:rsidR="0075122E">
          <w:rPr>
            <w:webHidden/>
          </w:rPr>
          <w:instrText xml:space="preserve"> PAGEREF _Toc519798472 \h </w:instrText>
        </w:r>
        <w:r w:rsidR="0075122E">
          <w:rPr>
            <w:webHidden/>
          </w:rPr>
        </w:r>
        <w:r w:rsidR="0075122E">
          <w:rPr>
            <w:webHidden/>
          </w:rPr>
          <w:fldChar w:fldCharType="separate"/>
        </w:r>
        <w:r w:rsidR="0075122E">
          <w:rPr>
            <w:webHidden/>
          </w:rPr>
          <w:t>2</w:t>
        </w:r>
        <w:r w:rsidR="0075122E">
          <w:rPr>
            <w:webHidden/>
          </w:rPr>
          <w:fldChar w:fldCharType="end"/>
        </w:r>
      </w:hyperlink>
    </w:p>
    <w:p w:rsidR="0075122E" w:rsidRDefault="004D543B" w14:paraId="04A16340" w14:textId="77777777">
      <w:pPr>
        <w:pStyle w:val="TOC2"/>
        <w:tabs>
          <w:tab w:val="left" w:pos="1350"/>
        </w:tabs>
        <w:rPr>
          <w:rFonts w:asciiTheme="minorHAnsi" w:hAnsiTheme="minorHAnsi" w:eastAsiaTheme="minorEastAsia" w:cstheme="minorBidi"/>
          <w:sz w:val="22"/>
          <w:szCs w:val="22"/>
        </w:rPr>
      </w:pPr>
      <w:hyperlink w:history="1" w:anchor="_Toc519798473">
        <w:r w:rsidRPr="00B1143D" w:rsidR="0075122E">
          <w:rPr>
            <w:rStyle w:val="Hyperlink"/>
            <w:rFonts w:asciiTheme="majorBidi" w:hAnsiTheme="majorBidi" w:cstheme="majorBidi"/>
          </w:rPr>
          <w:t>B.4</w:t>
        </w:r>
        <w:r w:rsidR="0075122E">
          <w:rPr>
            <w:rFonts w:asciiTheme="minorHAnsi" w:hAnsiTheme="minorHAnsi" w:eastAsiaTheme="minorEastAsia" w:cstheme="minorBidi"/>
            <w:sz w:val="22"/>
            <w:szCs w:val="22"/>
          </w:rPr>
          <w:tab/>
        </w:r>
        <w:r w:rsidRPr="00B1143D" w:rsidR="0075122E">
          <w:rPr>
            <w:rStyle w:val="Hyperlink"/>
            <w:rFonts w:asciiTheme="majorBidi" w:hAnsiTheme="majorBidi" w:cstheme="majorBidi"/>
          </w:rPr>
          <w:t>Tests of Procedures and Methods</w:t>
        </w:r>
        <w:r w:rsidR="0075122E">
          <w:rPr>
            <w:webHidden/>
          </w:rPr>
          <w:tab/>
        </w:r>
        <w:r w:rsidR="0075122E">
          <w:rPr>
            <w:webHidden/>
          </w:rPr>
          <w:fldChar w:fldCharType="begin"/>
        </w:r>
        <w:r w:rsidR="0075122E">
          <w:rPr>
            <w:webHidden/>
          </w:rPr>
          <w:instrText xml:space="preserve"> PAGEREF _Toc519798473 \h </w:instrText>
        </w:r>
        <w:r w:rsidR="0075122E">
          <w:rPr>
            <w:webHidden/>
          </w:rPr>
        </w:r>
        <w:r w:rsidR="0075122E">
          <w:rPr>
            <w:webHidden/>
          </w:rPr>
          <w:fldChar w:fldCharType="separate"/>
        </w:r>
        <w:r w:rsidR="0075122E">
          <w:rPr>
            <w:webHidden/>
          </w:rPr>
          <w:t>3</w:t>
        </w:r>
        <w:r w:rsidR="0075122E">
          <w:rPr>
            <w:webHidden/>
          </w:rPr>
          <w:fldChar w:fldCharType="end"/>
        </w:r>
      </w:hyperlink>
    </w:p>
    <w:p w:rsidR="0075122E" w:rsidRDefault="004D543B" w14:paraId="3E693750" w14:textId="77777777">
      <w:pPr>
        <w:pStyle w:val="TOC2"/>
        <w:tabs>
          <w:tab w:val="left" w:pos="1350"/>
        </w:tabs>
        <w:rPr>
          <w:rFonts w:asciiTheme="minorHAnsi" w:hAnsiTheme="minorHAnsi" w:eastAsiaTheme="minorEastAsia" w:cstheme="minorBidi"/>
          <w:sz w:val="22"/>
          <w:szCs w:val="22"/>
        </w:rPr>
      </w:pPr>
      <w:hyperlink w:history="1" w:anchor="_Toc519798474">
        <w:r w:rsidRPr="00B1143D" w:rsidR="0075122E">
          <w:rPr>
            <w:rStyle w:val="Hyperlink"/>
            <w:rFonts w:asciiTheme="majorBidi" w:hAnsiTheme="majorBidi" w:cstheme="majorBidi"/>
          </w:rPr>
          <w:t>B.5</w:t>
        </w:r>
        <w:r w:rsidR="0075122E">
          <w:rPr>
            <w:rFonts w:asciiTheme="minorHAnsi" w:hAnsiTheme="minorHAnsi" w:eastAsiaTheme="minorEastAsia" w:cstheme="minorBidi"/>
            <w:sz w:val="22"/>
            <w:szCs w:val="22"/>
          </w:rPr>
          <w:tab/>
        </w:r>
        <w:r w:rsidRPr="00B1143D" w:rsidR="0075122E">
          <w:rPr>
            <w:rStyle w:val="Hyperlink"/>
            <w:rFonts w:asciiTheme="majorBidi" w:hAnsiTheme="majorBidi" w:cstheme="majorBidi"/>
          </w:rPr>
          <w:t>Reviewing Statisticians and Individuals Responsible for Study Design</w:t>
        </w:r>
        <w:r w:rsidR="0075122E">
          <w:rPr>
            <w:webHidden/>
          </w:rPr>
          <w:tab/>
        </w:r>
        <w:r w:rsidR="0075122E">
          <w:rPr>
            <w:webHidden/>
          </w:rPr>
          <w:fldChar w:fldCharType="begin"/>
        </w:r>
        <w:r w:rsidR="0075122E">
          <w:rPr>
            <w:webHidden/>
          </w:rPr>
          <w:instrText xml:space="preserve"> PAGEREF _Toc519798474 \h </w:instrText>
        </w:r>
        <w:r w:rsidR="0075122E">
          <w:rPr>
            <w:webHidden/>
          </w:rPr>
        </w:r>
        <w:r w:rsidR="0075122E">
          <w:rPr>
            <w:webHidden/>
          </w:rPr>
          <w:fldChar w:fldCharType="separate"/>
        </w:r>
        <w:r w:rsidR="0075122E">
          <w:rPr>
            <w:webHidden/>
          </w:rPr>
          <w:t>4</w:t>
        </w:r>
        <w:r w:rsidR="0075122E">
          <w:rPr>
            <w:webHidden/>
          </w:rPr>
          <w:fldChar w:fldCharType="end"/>
        </w:r>
      </w:hyperlink>
    </w:p>
    <w:p w:rsidR="0075122E" w:rsidRDefault="004D543B" w14:paraId="657BC037" w14:textId="77777777">
      <w:pPr>
        <w:pStyle w:val="TOC1"/>
        <w:rPr>
          <w:rFonts w:asciiTheme="minorHAnsi" w:hAnsiTheme="minorHAnsi" w:eastAsiaTheme="minorEastAsia" w:cstheme="minorBidi"/>
          <w:sz w:val="22"/>
          <w:szCs w:val="22"/>
        </w:rPr>
      </w:pPr>
      <w:hyperlink w:history="1" w:anchor="_Toc519798475">
        <w:r w:rsidRPr="00B1143D" w:rsidR="0075122E">
          <w:rPr>
            <w:rStyle w:val="Hyperlink"/>
          </w:rPr>
          <w:t>References</w:t>
        </w:r>
        <w:r w:rsidR="0075122E">
          <w:rPr>
            <w:webHidden/>
          </w:rPr>
          <w:tab/>
        </w:r>
        <w:r w:rsidR="0075122E">
          <w:rPr>
            <w:webHidden/>
          </w:rPr>
          <w:fldChar w:fldCharType="begin"/>
        </w:r>
        <w:r w:rsidR="0075122E">
          <w:rPr>
            <w:webHidden/>
          </w:rPr>
          <w:instrText xml:space="preserve"> PAGEREF _Toc519798475 \h </w:instrText>
        </w:r>
        <w:r w:rsidR="0075122E">
          <w:rPr>
            <w:webHidden/>
          </w:rPr>
        </w:r>
        <w:r w:rsidR="0075122E">
          <w:rPr>
            <w:webHidden/>
          </w:rPr>
          <w:fldChar w:fldCharType="separate"/>
        </w:r>
        <w:r w:rsidR="0075122E">
          <w:rPr>
            <w:webHidden/>
          </w:rPr>
          <w:t>4</w:t>
        </w:r>
        <w:r w:rsidR="0075122E">
          <w:rPr>
            <w:webHidden/>
          </w:rPr>
          <w:fldChar w:fldCharType="end"/>
        </w:r>
      </w:hyperlink>
    </w:p>
    <w:p w:rsidRPr="0058155D" w:rsidR="008A34B8" w:rsidP="0058155D" w:rsidRDefault="00FE0163" w14:paraId="28A38047" w14:textId="77777777">
      <w:pPr>
        <w:spacing w:before="120" w:after="120" w:line="23" w:lineRule="atLeast"/>
        <w:jc w:val="center"/>
      </w:pPr>
      <w:r w:rsidRPr="0058155D">
        <w:rPr>
          <w:noProof/>
        </w:rPr>
        <w:fldChar w:fldCharType="end"/>
      </w:r>
    </w:p>
    <w:p w:rsidRPr="0058155D" w:rsidR="0098213C" w:rsidP="0058155D" w:rsidRDefault="0098213C" w14:paraId="1169F164" w14:textId="77777777">
      <w:pPr>
        <w:pStyle w:val="Title"/>
        <w:spacing w:line="23" w:lineRule="atLeast"/>
        <w:sectPr w:rsidRPr="0058155D" w:rsidR="0098213C" w:rsidSect="00784CBC">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440" w:right="1440" w:bottom="1440" w:left="1440" w:header="720" w:footer="720" w:gutter="0"/>
          <w:pgNumType w:start="1"/>
          <w:cols w:space="720"/>
          <w:docGrid w:linePitch="326"/>
        </w:sectPr>
      </w:pPr>
      <w:bookmarkStart w:name="_Toc99781028" w:id="7"/>
      <w:bookmarkStart w:name="_Toc115671404" w:id="8"/>
    </w:p>
    <w:p w:rsidRPr="0058155D" w:rsidR="00E81FCE" w:rsidP="0058155D" w:rsidRDefault="00E81FCE" w14:paraId="285E51A3" w14:textId="77777777">
      <w:pPr>
        <w:pStyle w:val="Heading1"/>
        <w:spacing w:before="0" w:line="23" w:lineRule="atLeast"/>
        <w:rPr>
          <w:sz w:val="22"/>
          <w:szCs w:val="22"/>
        </w:rPr>
      </w:pPr>
      <w:bookmarkStart w:name="_Toc430962800" w:id="9"/>
      <w:bookmarkStart w:name="_Toc519798465" w:id="10"/>
      <w:bookmarkStart w:name="_Toc99781054" w:id="11"/>
      <w:bookmarkStart w:name="_Toc115671431" w:id="12"/>
      <w:bookmarkStart w:name="_Toc192579050" w:id="13"/>
      <w:bookmarkStart w:name="_Toc279414996" w:id="14"/>
      <w:bookmarkEnd w:id="7"/>
      <w:bookmarkEnd w:id="8"/>
      <w:r w:rsidRPr="0058155D">
        <w:rPr>
          <w:sz w:val="22"/>
          <w:szCs w:val="22"/>
        </w:rPr>
        <w:lastRenderedPageBreak/>
        <w:t>B.</w:t>
      </w:r>
      <w:r w:rsidRPr="0058155D">
        <w:rPr>
          <w:sz w:val="22"/>
          <w:szCs w:val="22"/>
        </w:rPr>
        <w:tab/>
        <w:t>Collection of Information Employing Statistical Methods</w:t>
      </w:r>
      <w:bookmarkEnd w:id="9"/>
      <w:bookmarkEnd w:id="10"/>
    </w:p>
    <w:p w:rsidR="00A177D1" w:rsidP="0058155D" w:rsidRDefault="006D45A2" w14:paraId="3BDC2271" w14:textId="5D569770">
      <w:pPr>
        <w:pStyle w:val="BodyText1"/>
        <w:spacing w:line="23" w:lineRule="atLeast"/>
        <w:ind w:firstLine="0"/>
        <w:rPr>
          <w:rFonts w:asciiTheme="majorBidi" w:hAnsiTheme="majorBidi" w:cstheme="majorBidi"/>
          <w:szCs w:val="24"/>
        </w:rPr>
      </w:pPr>
      <w:r>
        <w:rPr>
          <w:rFonts w:asciiTheme="majorBidi" w:hAnsiTheme="majorBidi" w:cstheme="majorBidi"/>
          <w:szCs w:val="24"/>
        </w:rPr>
        <w:t>P</w:t>
      </w:r>
      <w:r w:rsidR="00A75AA2">
        <w:rPr>
          <w:rFonts w:asciiTheme="majorBidi" w:hAnsiTheme="majorBidi" w:cstheme="majorBidi"/>
          <w:szCs w:val="24"/>
        </w:rPr>
        <w:t xml:space="preserve">anel maintenance activities were approved through December of 2018 </w:t>
      </w:r>
      <w:r>
        <w:rPr>
          <w:rFonts w:asciiTheme="majorBidi" w:hAnsiTheme="majorBidi" w:cstheme="majorBidi"/>
          <w:szCs w:val="24"/>
        </w:rPr>
        <w:t>(</w:t>
      </w:r>
      <w:r w:rsidRPr="00A177D1" w:rsidR="00A75AA2">
        <w:rPr>
          <w:rFonts w:asciiTheme="majorBidi" w:hAnsiTheme="majorBidi" w:cstheme="majorBidi"/>
          <w:szCs w:val="24"/>
        </w:rPr>
        <w:t>OMB</w:t>
      </w:r>
      <w:r w:rsidR="00A177D1">
        <w:rPr>
          <w:rFonts w:asciiTheme="majorBidi" w:hAnsiTheme="majorBidi" w:cstheme="majorBidi"/>
          <w:szCs w:val="24"/>
        </w:rPr>
        <w:t xml:space="preserve"> # 1850-0852 v.</w:t>
      </w:r>
      <w:r w:rsidR="00315A0E">
        <w:rPr>
          <w:rFonts w:asciiTheme="majorBidi" w:hAnsiTheme="majorBidi" w:cstheme="majorBidi"/>
          <w:szCs w:val="24"/>
        </w:rPr>
        <w:t>17-</w:t>
      </w:r>
      <w:r w:rsidRPr="00A177D1" w:rsidR="00A75AA2">
        <w:rPr>
          <w:rFonts w:asciiTheme="majorBidi" w:hAnsiTheme="majorBidi" w:cstheme="majorBidi"/>
          <w:szCs w:val="24"/>
        </w:rPr>
        <w:t>2</w:t>
      </w:r>
      <w:r w:rsidR="003848B3">
        <w:rPr>
          <w:rFonts w:asciiTheme="majorBidi" w:hAnsiTheme="majorBidi" w:cstheme="majorBidi"/>
          <w:szCs w:val="24"/>
        </w:rPr>
        <w:t>8</w:t>
      </w:r>
      <w:r>
        <w:rPr>
          <w:rFonts w:asciiTheme="majorBidi" w:hAnsiTheme="majorBidi" w:cstheme="majorBidi"/>
          <w:szCs w:val="24"/>
        </w:rPr>
        <w:t>)</w:t>
      </w:r>
      <w:r w:rsidRPr="00A177D1" w:rsidR="00A75AA2">
        <w:rPr>
          <w:rFonts w:asciiTheme="majorBidi" w:hAnsiTheme="majorBidi" w:cstheme="majorBidi"/>
          <w:szCs w:val="24"/>
        </w:rPr>
        <w:t xml:space="preserve">. This request is to </w:t>
      </w:r>
      <w:r w:rsidR="003848B3">
        <w:rPr>
          <w:rFonts w:asciiTheme="majorBidi" w:hAnsiTheme="majorBidi" w:cstheme="majorBidi"/>
          <w:szCs w:val="24"/>
        </w:rPr>
        <w:t xml:space="preserve">update the contact materials and </w:t>
      </w:r>
      <w:bookmarkStart w:name="_Hlk72229060" w:id="15"/>
      <w:r w:rsidR="003848B3">
        <w:rPr>
          <w:rFonts w:asciiTheme="majorBidi" w:hAnsiTheme="majorBidi" w:cstheme="majorBidi"/>
          <w:szCs w:val="24"/>
        </w:rPr>
        <w:t>adjust plans to conduct panel maintenance with both students and their paren</w:t>
      </w:r>
      <w:bookmarkEnd w:id="15"/>
      <w:r w:rsidR="003848B3">
        <w:rPr>
          <w:rFonts w:asciiTheme="majorBidi" w:hAnsiTheme="majorBidi" w:cstheme="majorBidi"/>
          <w:szCs w:val="24"/>
        </w:rPr>
        <w:t>t</w:t>
      </w:r>
      <w:r>
        <w:rPr>
          <w:rFonts w:asciiTheme="majorBidi" w:hAnsiTheme="majorBidi" w:cstheme="majorBidi"/>
          <w:szCs w:val="24"/>
        </w:rPr>
        <w:t>.</w:t>
      </w:r>
    </w:p>
    <w:p w:rsidRPr="0058155D" w:rsidR="00180A08" w:rsidP="0058155D" w:rsidRDefault="00180A08" w14:paraId="456E988E" w14:textId="3011F476">
      <w:pPr>
        <w:pStyle w:val="BodyText1"/>
        <w:spacing w:line="23" w:lineRule="atLeast"/>
        <w:ind w:firstLine="0"/>
        <w:rPr>
          <w:rFonts w:asciiTheme="majorBidi" w:hAnsiTheme="majorBidi" w:cstheme="majorBidi"/>
          <w:szCs w:val="24"/>
        </w:rPr>
      </w:pPr>
      <w:r w:rsidRPr="0058155D">
        <w:rPr>
          <w:rFonts w:asciiTheme="majorBidi" w:hAnsiTheme="majorBidi" w:cstheme="majorBidi"/>
          <w:szCs w:val="24"/>
        </w:rPr>
        <w:t xml:space="preserve">This section describes the target universe for </w:t>
      </w:r>
      <w:r w:rsidRPr="0058155D" w:rsidR="00D40899">
        <w:rPr>
          <w:rFonts w:asciiTheme="majorBidi" w:hAnsiTheme="majorBidi" w:cstheme="majorBidi"/>
          <w:szCs w:val="24"/>
        </w:rPr>
        <w:t xml:space="preserve">the High School Longitudinal Study of 2009 (HSLS:09) </w:t>
      </w:r>
      <w:r w:rsidRPr="0058155D">
        <w:rPr>
          <w:rFonts w:asciiTheme="majorBidi" w:hAnsiTheme="majorBidi" w:cstheme="majorBidi"/>
          <w:szCs w:val="24"/>
        </w:rPr>
        <w:t xml:space="preserve">and the sampling and statistical methodologies </w:t>
      </w:r>
      <w:r w:rsidR="00041823">
        <w:rPr>
          <w:rFonts w:asciiTheme="majorBidi" w:hAnsiTheme="majorBidi" w:cstheme="majorBidi"/>
          <w:szCs w:val="24"/>
        </w:rPr>
        <w:t>used</w:t>
      </w:r>
      <w:r w:rsidRPr="0058155D" w:rsidR="00041823">
        <w:rPr>
          <w:rFonts w:asciiTheme="majorBidi" w:hAnsiTheme="majorBidi" w:cstheme="majorBidi"/>
          <w:szCs w:val="24"/>
        </w:rPr>
        <w:t xml:space="preserve"> </w:t>
      </w:r>
      <w:r w:rsidRPr="0058155D">
        <w:rPr>
          <w:rFonts w:asciiTheme="majorBidi" w:hAnsiTheme="majorBidi" w:cstheme="majorBidi"/>
          <w:szCs w:val="24"/>
        </w:rPr>
        <w:t xml:space="preserve">for the </w:t>
      </w:r>
      <w:r w:rsidR="00A355FE">
        <w:rPr>
          <w:rFonts w:asciiTheme="majorBidi" w:hAnsiTheme="majorBidi" w:cstheme="majorBidi"/>
          <w:szCs w:val="24"/>
        </w:rPr>
        <w:t>s</w:t>
      </w:r>
      <w:r w:rsidRPr="0058155D" w:rsidR="00A355FE">
        <w:rPr>
          <w:rFonts w:asciiTheme="majorBidi" w:hAnsiTheme="majorBidi" w:cstheme="majorBidi"/>
          <w:szCs w:val="24"/>
        </w:rPr>
        <w:t xml:space="preserve">econd </w:t>
      </w:r>
      <w:r w:rsidR="00A355FE">
        <w:rPr>
          <w:rFonts w:asciiTheme="majorBidi" w:hAnsiTheme="majorBidi" w:cstheme="majorBidi"/>
          <w:szCs w:val="24"/>
        </w:rPr>
        <w:t>f</w:t>
      </w:r>
      <w:r w:rsidRPr="0058155D" w:rsidR="00A355FE">
        <w:rPr>
          <w:rFonts w:asciiTheme="majorBidi" w:hAnsiTheme="majorBidi" w:cstheme="majorBidi"/>
          <w:szCs w:val="24"/>
        </w:rPr>
        <w:t>ollow</w:t>
      </w:r>
      <w:r w:rsidRPr="0058155D" w:rsidR="00D40899">
        <w:rPr>
          <w:rFonts w:asciiTheme="majorBidi" w:hAnsiTheme="majorBidi" w:cstheme="majorBidi"/>
          <w:szCs w:val="24"/>
        </w:rPr>
        <w:t xml:space="preserve">-up </w:t>
      </w:r>
      <w:r w:rsidR="00A355FE">
        <w:rPr>
          <w:rFonts w:asciiTheme="majorBidi" w:hAnsiTheme="majorBidi" w:cstheme="majorBidi"/>
          <w:szCs w:val="24"/>
        </w:rPr>
        <w:t>m</w:t>
      </w:r>
      <w:r w:rsidRPr="0058155D" w:rsidR="00A355FE">
        <w:rPr>
          <w:rFonts w:asciiTheme="majorBidi" w:hAnsiTheme="majorBidi" w:cstheme="majorBidi"/>
          <w:szCs w:val="24"/>
        </w:rPr>
        <w:t xml:space="preserve">ain </w:t>
      </w:r>
      <w:r w:rsidR="00A355FE">
        <w:rPr>
          <w:rFonts w:asciiTheme="majorBidi" w:hAnsiTheme="majorBidi" w:cstheme="majorBidi"/>
          <w:szCs w:val="24"/>
        </w:rPr>
        <w:t>s</w:t>
      </w:r>
      <w:r w:rsidRPr="0058155D" w:rsidR="00A355FE">
        <w:rPr>
          <w:rFonts w:asciiTheme="majorBidi" w:hAnsiTheme="majorBidi" w:cstheme="majorBidi"/>
          <w:szCs w:val="24"/>
        </w:rPr>
        <w:t>tudy</w:t>
      </w:r>
      <w:r w:rsidRPr="0058155D">
        <w:rPr>
          <w:rFonts w:asciiTheme="majorBidi" w:hAnsiTheme="majorBidi" w:cstheme="majorBidi"/>
          <w:szCs w:val="24"/>
        </w:rPr>
        <w:t xml:space="preserve">. </w:t>
      </w:r>
      <w:r w:rsidRPr="0058155D" w:rsidR="009D6A6A">
        <w:rPr>
          <w:rFonts w:asciiTheme="majorBidi" w:hAnsiTheme="majorBidi" w:cstheme="majorBidi"/>
          <w:szCs w:val="24"/>
        </w:rPr>
        <w:t>This section</w:t>
      </w:r>
      <w:r w:rsidRPr="0058155D">
        <w:rPr>
          <w:rFonts w:asciiTheme="majorBidi" w:hAnsiTheme="majorBidi" w:cstheme="majorBidi"/>
          <w:szCs w:val="24"/>
        </w:rPr>
        <w:t xml:space="preserve"> also introduce</w:t>
      </w:r>
      <w:r w:rsidRPr="0058155D" w:rsidR="009D6A6A">
        <w:rPr>
          <w:rFonts w:asciiTheme="majorBidi" w:hAnsiTheme="majorBidi" w:cstheme="majorBidi"/>
          <w:szCs w:val="24"/>
        </w:rPr>
        <w:t>s</w:t>
      </w:r>
      <w:r w:rsidRPr="0058155D">
        <w:rPr>
          <w:rFonts w:asciiTheme="majorBidi" w:hAnsiTheme="majorBidi" w:cstheme="majorBidi"/>
          <w:szCs w:val="24"/>
        </w:rPr>
        <w:t xml:space="preserve"> the statisticians and other technical staff responsible for design and administration of the study.</w:t>
      </w:r>
    </w:p>
    <w:p w:rsidRPr="0058155D" w:rsidR="00BC551D" w:rsidP="0058155D" w:rsidRDefault="00E81FCE" w14:paraId="3EDF5E39" w14:textId="77777777">
      <w:pPr>
        <w:pStyle w:val="Heading2"/>
        <w:spacing w:before="0" w:after="120" w:line="23" w:lineRule="atLeast"/>
        <w:rPr>
          <w:rFonts w:asciiTheme="majorBidi" w:hAnsiTheme="majorBidi" w:cstheme="majorBidi"/>
          <w:szCs w:val="24"/>
        </w:rPr>
      </w:pPr>
      <w:bookmarkStart w:name="_Toc430962801" w:id="16"/>
      <w:bookmarkStart w:name="_Toc519798466" w:id="17"/>
      <w:r w:rsidRPr="0058155D">
        <w:rPr>
          <w:rFonts w:asciiTheme="majorBidi" w:hAnsiTheme="majorBidi" w:cstheme="majorBidi"/>
          <w:szCs w:val="24"/>
        </w:rPr>
        <w:t>B.1</w:t>
      </w:r>
      <w:r w:rsidRPr="0058155D">
        <w:rPr>
          <w:rFonts w:asciiTheme="majorBidi" w:hAnsiTheme="majorBidi" w:cstheme="majorBidi"/>
          <w:szCs w:val="24"/>
        </w:rPr>
        <w:tab/>
      </w:r>
      <w:r w:rsidRPr="0058155D" w:rsidR="00BC551D">
        <w:rPr>
          <w:rFonts w:asciiTheme="majorBidi" w:hAnsiTheme="majorBidi" w:cstheme="majorBidi"/>
          <w:szCs w:val="24"/>
        </w:rPr>
        <w:t>Target Universe and Sampling Frames</w:t>
      </w:r>
      <w:bookmarkEnd w:id="16"/>
      <w:bookmarkEnd w:id="17"/>
    </w:p>
    <w:p w:rsidRPr="0058155D" w:rsidR="00BC551D" w:rsidP="0058155D" w:rsidRDefault="00BC551D" w14:paraId="1A2E73FF" w14:textId="77777777">
      <w:pPr>
        <w:pStyle w:val="Heading3"/>
        <w:spacing w:before="0" w:line="23" w:lineRule="atLeast"/>
        <w:rPr>
          <w:rFonts w:asciiTheme="majorBidi" w:hAnsiTheme="majorBidi" w:cstheme="majorBidi"/>
          <w:szCs w:val="24"/>
        </w:rPr>
      </w:pPr>
      <w:bookmarkStart w:name="_Toc430962802" w:id="18"/>
      <w:bookmarkStart w:name="_Toc519798467" w:id="19"/>
      <w:r w:rsidRPr="0058155D">
        <w:rPr>
          <w:rFonts w:asciiTheme="majorBidi" w:hAnsiTheme="majorBidi" w:cstheme="majorBidi"/>
          <w:szCs w:val="24"/>
        </w:rPr>
        <w:t>B.1.a</w:t>
      </w:r>
      <w:r w:rsidRPr="0058155D">
        <w:rPr>
          <w:rFonts w:asciiTheme="majorBidi" w:hAnsiTheme="majorBidi" w:cstheme="majorBidi"/>
          <w:szCs w:val="24"/>
        </w:rPr>
        <w:tab/>
        <w:t>Student Universe</w:t>
      </w:r>
      <w:bookmarkEnd w:id="18"/>
      <w:bookmarkEnd w:id="19"/>
    </w:p>
    <w:p w:rsidRPr="0058155D" w:rsidR="00BC551D" w:rsidP="0058155D" w:rsidRDefault="00BC551D" w14:paraId="0324B576" w14:textId="05323BE2">
      <w:pPr>
        <w:pStyle w:val="BodyText1"/>
        <w:spacing w:line="23" w:lineRule="atLeast"/>
        <w:ind w:firstLine="0"/>
        <w:rPr>
          <w:rFonts w:asciiTheme="majorBidi" w:hAnsiTheme="majorBidi" w:cstheme="majorBidi"/>
          <w:szCs w:val="24"/>
        </w:rPr>
      </w:pPr>
      <w:r w:rsidRPr="0058155D">
        <w:rPr>
          <w:rFonts w:asciiTheme="majorBidi" w:hAnsiTheme="majorBidi" w:cstheme="majorBidi"/>
          <w:szCs w:val="24"/>
        </w:rPr>
        <w:t>The base-year target population for HSLS:09 consisted of 9</w:t>
      </w:r>
      <w:r w:rsidRPr="006D45A2">
        <w:rPr>
          <w:rFonts w:asciiTheme="majorBidi" w:hAnsiTheme="majorBidi" w:cstheme="majorBidi"/>
          <w:szCs w:val="24"/>
          <w:vertAlign w:val="superscript"/>
        </w:rPr>
        <w:t>th</w:t>
      </w:r>
      <w:r w:rsidR="006D45A2">
        <w:rPr>
          <w:rFonts w:asciiTheme="majorBidi" w:hAnsiTheme="majorBidi" w:cstheme="majorBidi"/>
          <w:szCs w:val="24"/>
        </w:rPr>
        <w:t xml:space="preserve"> </w:t>
      </w:r>
      <w:r w:rsidRPr="0058155D">
        <w:rPr>
          <w:rFonts w:asciiTheme="majorBidi" w:hAnsiTheme="majorBidi" w:cstheme="majorBidi"/>
          <w:szCs w:val="24"/>
        </w:rPr>
        <w:t>grade students in the fall of 2009</w:t>
      </w:r>
      <w:r w:rsidRPr="0058155D" w:rsidR="00913DC8">
        <w:rPr>
          <w:rFonts w:asciiTheme="majorBidi" w:hAnsiTheme="majorBidi" w:cstheme="majorBidi"/>
          <w:szCs w:val="24"/>
        </w:rPr>
        <w:t xml:space="preserve"> </w:t>
      </w:r>
      <w:r w:rsidRPr="0058155D">
        <w:rPr>
          <w:rFonts w:asciiTheme="majorBidi" w:hAnsiTheme="majorBidi" w:cstheme="majorBidi"/>
          <w:szCs w:val="24"/>
        </w:rPr>
        <w:t>in public and private schools that include 9</w:t>
      </w:r>
      <w:r w:rsidRPr="00315A0E">
        <w:rPr>
          <w:rFonts w:asciiTheme="majorBidi" w:hAnsiTheme="majorBidi" w:cstheme="majorBidi"/>
          <w:szCs w:val="24"/>
          <w:vertAlign w:val="superscript"/>
        </w:rPr>
        <w:t>th</w:t>
      </w:r>
      <w:r w:rsidR="00315A0E">
        <w:rPr>
          <w:rFonts w:asciiTheme="majorBidi" w:hAnsiTheme="majorBidi" w:cstheme="majorBidi"/>
          <w:szCs w:val="24"/>
        </w:rPr>
        <w:t xml:space="preserve"> </w:t>
      </w:r>
      <w:r w:rsidRPr="0058155D">
        <w:rPr>
          <w:rFonts w:asciiTheme="majorBidi" w:hAnsiTheme="majorBidi" w:cstheme="majorBidi"/>
          <w:szCs w:val="24"/>
        </w:rPr>
        <w:t>and 11</w:t>
      </w:r>
      <w:r w:rsidRPr="00315A0E">
        <w:rPr>
          <w:rFonts w:asciiTheme="majorBidi" w:hAnsiTheme="majorBidi" w:cstheme="majorBidi"/>
          <w:szCs w:val="24"/>
          <w:vertAlign w:val="superscript"/>
        </w:rPr>
        <w:t>th</w:t>
      </w:r>
      <w:r w:rsidR="00315A0E">
        <w:rPr>
          <w:rFonts w:asciiTheme="majorBidi" w:hAnsiTheme="majorBidi" w:cstheme="majorBidi"/>
          <w:szCs w:val="24"/>
        </w:rPr>
        <w:t xml:space="preserve"> </w:t>
      </w:r>
      <w:r w:rsidRPr="0058155D">
        <w:rPr>
          <w:rFonts w:asciiTheme="majorBidi" w:hAnsiTheme="majorBidi" w:cstheme="majorBidi"/>
          <w:szCs w:val="24"/>
        </w:rPr>
        <w:t xml:space="preserve">grades. The target population for the second follow-up </w:t>
      </w:r>
      <w:r w:rsidR="00041823">
        <w:rPr>
          <w:rFonts w:asciiTheme="majorBidi" w:hAnsiTheme="majorBidi" w:cstheme="majorBidi"/>
          <w:szCs w:val="24"/>
        </w:rPr>
        <w:t>wa</w:t>
      </w:r>
      <w:r w:rsidRPr="0058155D">
        <w:rPr>
          <w:rFonts w:asciiTheme="majorBidi" w:hAnsiTheme="majorBidi" w:cstheme="majorBidi"/>
          <w:szCs w:val="24"/>
        </w:rPr>
        <w:t>s this same 9</w:t>
      </w:r>
      <w:r w:rsidRPr="006D45A2">
        <w:rPr>
          <w:rFonts w:asciiTheme="majorBidi" w:hAnsiTheme="majorBidi" w:cstheme="majorBidi"/>
          <w:szCs w:val="24"/>
          <w:vertAlign w:val="superscript"/>
        </w:rPr>
        <w:t>th</w:t>
      </w:r>
      <w:r w:rsidR="006D45A2">
        <w:rPr>
          <w:rFonts w:asciiTheme="majorBidi" w:hAnsiTheme="majorBidi" w:cstheme="majorBidi"/>
          <w:szCs w:val="24"/>
        </w:rPr>
        <w:t xml:space="preserve"> </w:t>
      </w:r>
      <w:r w:rsidRPr="0058155D">
        <w:rPr>
          <w:rFonts w:asciiTheme="majorBidi" w:hAnsiTheme="majorBidi" w:cstheme="majorBidi"/>
          <w:szCs w:val="24"/>
        </w:rPr>
        <w:t xml:space="preserve">grade cohort in 2016. The target population for the postsecondary transcripts and student financial aid records collections </w:t>
      </w:r>
      <w:r w:rsidR="00041823">
        <w:rPr>
          <w:rFonts w:asciiTheme="majorBidi" w:hAnsiTheme="majorBidi" w:cstheme="majorBidi"/>
          <w:szCs w:val="24"/>
        </w:rPr>
        <w:t>was</w:t>
      </w:r>
      <w:r w:rsidRPr="0058155D" w:rsidR="00041823">
        <w:rPr>
          <w:rFonts w:asciiTheme="majorBidi" w:hAnsiTheme="majorBidi" w:cstheme="majorBidi"/>
          <w:szCs w:val="24"/>
        </w:rPr>
        <w:t xml:space="preserve"> </w:t>
      </w:r>
      <w:r w:rsidRPr="0058155D">
        <w:rPr>
          <w:rFonts w:asciiTheme="majorBidi" w:hAnsiTheme="majorBidi" w:cstheme="majorBidi"/>
          <w:szCs w:val="24"/>
        </w:rPr>
        <w:t xml:space="preserve">the subset of </w:t>
      </w:r>
      <w:r w:rsidR="00315A0E">
        <w:rPr>
          <w:rFonts w:asciiTheme="majorBidi" w:hAnsiTheme="majorBidi" w:cstheme="majorBidi"/>
          <w:szCs w:val="24"/>
        </w:rPr>
        <w:t>the</w:t>
      </w:r>
      <w:r w:rsidRPr="0058155D">
        <w:rPr>
          <w:rFonts w:asciiTheme="majorBidi" w:hAnsiTheme="majorBidi" w:cstheme="majorBidi"/>
          <w:szCs w:val="24"/>
        </w:rPr>
        <w:t xml:space="preserve"> 9</w:t>
      </w:r>
      <w:r w:rsidRPr="00315A0E">
        <w:rPr>
          <w:rFonts w:asciiTheme="majorBidi" w:hAnsiTheme="majorBidi" w:cstheme="majorBidi"/>
          <w:szCs w:val="24"/>
          <w:vertAlign w:val="superscript"/>
        </w:rPr>
        <w:t>th</w:t>
      </w:r>
      <w:r w:rsidR="00315A0E">
        <w:rPr>
          <w:rFonts w:asciiTheme="majorBidi" w:hAnsiTheme="majorBidi" w:cstheme="majorBidi"/>
          <w:szCs w:val="24"/>
        </w:rPr>
        <w:t xml:space="preserve"> </w:t>
      </w:r>
      <w:r w:rsidRPr="0058155D">
        <w:rPr>
          <w:rFonts w:asciiTheme="majorBidi" w:hAnsiTheme="majorBidi" w:cstheme="majorBidi"/>
          <w:szCs w:val="24"/>
        </w:rPr>
        <w:t xml:space="preserve">grade cohort </w:t>
      </w:r>
      <w:r w:rsidR="00315A0E">
        <w:rPr>
          <w:rFonts w:asciiTheme="majorBidi" w:hAnsiTheme="majorBidi" w:cstheme="majorBidi"/>
          <w:szCs w:val="24"/>
        </w:rPr>
        <w:t xml:space="preserve">sample members </w:t>
      </w:r>
      <w:r w:rsidRPr="0058155D">
        <w:rPr>
          <w:rFonts w:asciiTheme="majorBidi" w:hAnsiTheme="majorBidi" w:cstheme="majorBidi"/>
          <w:szCs w:val="24"/>
        </w:rPr>
        <w:t>who had postsecondary education enrollment as of 2016.</w:t>
      </w:r>
    </w:p>
    <w:p w:rsidRPr="00315A0E" w:rsidR="00315A0E" w:rsidP="00315A0E" w:rsidRDefault="00BC551D" w14:paraId="553F0334" w14:textId="77777777">
      <w:pPr>
        <w:pStyle w:val="Heading3"/>
        <w:spacing w:before="0" w:line="23" w:lineRule="atLeast"/>
        <w:rPr>
          <w:rFonts w:asciiTheme="majorBidi" w:hAnsiTheme="majorBidi" w:cstheme="majorBidi"/>
          <w:szCs w:val="24"/>
          <w:lang w:val="en-US"/>
        </w:rPr>
      </w:pPr>
      <w:bookmarkStart w:name="_Toc430962803" w:id="20"/>
      <w:bookmarkStart w:name="_Toc519798468" w:id="21"/>
      <w:r w:rsidRPr="00315A0E">
        <w:rPr>
          <w:rFonts w:asciiTheme="majorBidi" w:hAnsiTheme="majorBidi" w:cstheme="majorBidi"/>
          <w:szCs w:val="24"/>
          <w:lang w:val="en-US"/>
        </w:rPr>
        <w:t>B.1.b</w:t>
      </w:r>
      <w:r w:rsidRPr="00315A0E">
        <w:rPr>
          <w:rFonts w:asciiTheme="majorBidi" w:hAnsiTheme="majorBidi" w:cstheme="majorBidi"/>
          <w:szCs w:val="24"/>
          <w:lang w:val="en-US"/>
        </w:rPr>
        <w:tab/>
        <w:t>Institution Universe</w:t>
      </w:r>
      <w:bookmarkEnd w:id="20"/>
      <w:bookmarkEnd w:id="21"/>
    </w:p>
    <w:p w:rsidRPr="0058155D" w:rsidR="00EA787B" w:rsidP="0058155D" w:rsidRDefault="00EA787B" w14:paraId="15FD034F" w14:textId="703F0746">
      <w:pPr>
        <w:pStyle w:val="BodyText"/>
        <w:spacing w:before="0" w:line="23" w:lineRule="atLeast"/>
        <w:ind w:firstLine="0"/>
        <w:rPr>
          <w:rFonts w:asciiTheme="majorBidi" w:hAnsiTheme="majorBidi" w:cstheme="majorBidi"/>
        </w:rPr>
      </w:pPr>
      <w:r w:rsidRPr="0058155D">
        <w:rPr>
          <w:rFonts w:asciiTheme="majorBidi" w:hAnsiTheme="majorBidi" w:cstheme="majorBidi"/>
        </w:rPr>
        <w:t>The high school universe consisted of public and private schools in the United States with a 9</w:t>
      </w:r>
      <w:r w:rsidRPr="00315A0E">
        <w:rPr>
          <w:rFonts w:asciiTheme="majorBidi" w:hAnsiTheme="majorBidi" w:cstheme="majorBidi"/>
          <w:vertAlign w:val="superscript"/>
        </w:rPr>
        <w:t>th</w:t>
      </w:r>
      <w:r w:rsidR="00315A0E">
        <w:rPr>
          <w:rFonts w:asciiTheme="majorBidi" w:hAnsiTheme="majorBidi" w:cstheme="majorBidi"/>
        </w:rPr>
        <w:t xml:space="preserve"> </w:t>
      </w:r>
      <w:r w:rsidRPr="0058155D">
        <w:rPr>
          <w:rFonts w:asciiTheme="majorBidi" w:hAnsiTheme="majorBidi" w:cstheme="majorBidi"/>
        </w:rPr>
        <w:t>and 11</w:t>
      </w:r>
      <w:r w:rsidRPr="00315A0E">
        <w:rPr>
          <w:rFonts w:asciiTheme="majorBidi" w:hAnsiTheme="majorBidi" w:cstheme="majorBidi"/>
          <w:vertAlign w:val="superscript"/>
        </w:rPr>
        <w:t>th</w:t>
      </w:r>
      <w:r w:rsidR="00315A0E">
        <w:rPr>
          <w:rFonts w:asciiTheme="majorBidi" w:hAnsiTheme="majorBidi" w:cstheme="majorBidi"/>
        </w:rPr>
        <w:t xml:space="preserve"> </w:t>
      </w:r>
      <w:r w:rsidRPr="0058155D">
        <w:rPr>
          <w:rFonts w:asciiTheme="majorBidi" w:hAnsiTheme="majorBidi" w:cstheme="majorBidi"/>
        </w:rPr>
        <w:t>grade as of the fall of 2009.</w:t>
      </w:r>
    </w:p>
    <w:p w:rsidRPr="0058155D" w:rsidR="00BC551D" w:rsidP="0058155D" w:rsidRDefault="00BC551D" w14:paraId="57A043E0" w14:textId="77777777">
      <w:pPr>
        <w:pStyle w:val="Heading2"/>
        <w:spacing w:before="0" w:after="120" w:line="23" w:lineRule="atLeast"/>
        <w:rPr>
          <w:rFonts w:asciiTheme="majorBidi" w:hAnsiTheme="majorBidi" w:cstheme="majorBidi"/>
          <w:szCs w:val="24"/>
        </w:rPr>
      </w:pPr>
      <w:bookmarkStart w:name="_Toc430962804" w:id="22"/>
      <w:bookmarkStart w:name="_Toc519798469" w:id="23"/>
      <w:r w:rsidRPr="0058155D">
        <w:rPr>
          <w:rFonts w:asciiTheme="majorBidi" w:hAnsiTheme="majorBidi" w:cstheme="majorBidi"/>
          <w:szCs w:val="24"/>
        </w:rPr>
        <w:t>B.2</w:t>
      </w:r>
      <w:r w:rsidRPr="0058155D">
        <w:rPr>
          <w:rFonts w:asciiTheme="majorBidi" w:hAnsiTheme="majorBidi" w:cstheme="majorBidi"/>
          <w:szCs w:val="24"/>
        </w:rPr>
        <w:tab/>
        <w:t>Statistical Procedures for Collecting Information</w:t>
      </w:r>
      <w:bookmarkEnd w:id="22"/>
      <w:bookmarkEnd w:id="23"/>
    </w:p>
    <w:p w:rsidR="00A177D1" w:rsidP="0058155D" w:rsidRDefault="00F74F0B" w14:paraId="43119CF7" w14:textId="77777777">
      <w:pPr>
        <w:widowControl w:val="0"/>
        <w:spacing w:after="120" w:line="23" w:lineRule="atLeast"/>
        <w:rPr>
          <w:rFonts w:asciiTheme="majorBidi" w:hAnsiTheme="majorBidi" w:cstheme="majorBidi"/>
        </w:rPr>
      </w:pPr>
      <w:r>
        <w:rPr>
          <w:rFonts w:asciiTheme="majorBidi" w:hAnsiTheme="majorBidi" w:cstheme="majorBidi"/>
        </w:rPr>
        <w:t>The HSLS:09 panel maintenance collection includes information from students and their parents.</w:t>
      </w:r>
    </w:p>
    <w:p w:rsidRPr="0058155D" w:rsidR="00BC551D" w:rsidP="0058155D" w:rsidRDefault="00BC551D" w14:paraId="7A570C99" w14:textId="07221F26">
      <w:pPr>
        <w:pStyle w:val="Heading3"/>
        <w:spacing w:before="0" w:line="23" w:lineRule="atLeast"/>
        <w:rPr>
          <w:rFonts w:asciiTheme="majorBidi" w:hAnsiTheme="majorBidi" w:cstheme="majorBidi"/>
          <w:szCs w:val="24"/>
          <w:lang w:val="en-US"/>
        </w:rPr>
      </w:pPr>
      <w:bookmarkStart w:name="_Toc430962805" w:id="24"/>
      <w:bookmarkStart w:name="_Toc519798470" w:id="25"/>
      <w:r w:rsidRPr="0058155D">
        <w:rPr>
          <w:rFonts w:asciiTheme="majorBidi" w:hAnsiTheme="majorBidi" w:cstheme="majorBidi"/>
          <w:szCs w:val="24"/>
          <w:lang w:val="en-US"/>
        </w:rPr>
        <w:t>B.2.a</w:t>
      </w:r>
      <w:r w:rsidRPr="0058155D">
        <w:rPr>
          <w:rFonts w:asciiTheme="majorBidi" w:hAnsiTheme="majorBidi" w:cstheme="majorBidi"/>
          <w:i w:val="0"/>
          <w:iCs w:val="0"/>
          <w:szCs w:val="24"/>
          <w:lang w:val="en-US"/>
        </w:rPr>
        <w:t xml:space="preserve"> </w:t>
      </w:r>
      <w:r w:rsidRPr="0058155D">
        <w:rPr>
          <w:rFonts w:asciiTheme="majorBidi" w:hAnsiTheme="majorBidi" w:cstheme="majorBidi"/>
          <w:szCs w:val="24"/>
          <w:lang w:val="en-US"/>
        </w:rPr>
        <w:t>Student Sample</w:t>
      </w:r>
      <w:bookmarkEnd w:id="24"/>
      <w:bookmarkEnd w:id="25"/>
    </w:p>
    <w:p w:rsidRPr="0058155D" w:rsidR="00BC551D" w:rsidP="0058155D" w:rsidRDefault="00AA3EE5" w14:paraId="788B47AF" w14:textId="383B6A66">
      <w:pPr>
        <w:spacing w:after="120" w:line="23" w:lineRule="atLeast"/>
        <w:rPr>
          <w:rFonts w:asciiTheme="majorBidi" w:hAnsiTheme="majorBidi" w:cstheme="majorBidi"/>
        </w:rPr>
      </w:pPr>
      <w:r w:rsidRPr="0058155D">
        <w:rPr>
          <w:rFonts w:asciiTheme="majorBidi" w:hAnsiTheme="majorBidi" w:cstheme="majorBidi"/>
        </w:rPr>
        <w:t xml:space="preserve">Excluding deceased sample members, those who elected to withdraw from HSLS:09, and those who did not respond in either the base year or first follow-up, </w:t>
      </w:r>
      <w:r w:rsidRPr="0058155D" w:rsidR="00BC551D">
        <w:rPr>
          <w:rFonts w:asciiTheme="majorBidi" w:hAnsiTheme="majorBidi" w:cstheme="majorBidi"/>
        </w:rPr>
        <w:t xml:space="preserve">the same students who were sampled for the 2009 base-year data collection </w:t>
      </w:r>
      <w:r w:rsidR="008C262D">
        <w:rPr>
          <w:rFonts w:asciiTheme="majorBidi" w:hAnsiTheme="majorBidi" w:cstheme="majorBidi"/>
        </w:rPr>
        <w:t>were</w:t>
      </w:r>
      <w:r w:rsidRPr="0058155D" w:rsidR="00BC551D">
        <w:rPr>
          <w:rFonts w:asciiTheme="majorBidi" w:hAnsiTheme="majorBidi" w:cstheme="majorBidi"/>
        </w:rPr>
        <w:t xml:space="preserve"> recruited to participate in the </w:t>
      </w:r>
      <w:r w:rsidRPr="0058155D">
        <w:rPr>
          <w:rFonts w:asciiTheme="majorBidi" w:hAnsiTheme="majorBidi" w:cstheme="majorBidi"/>
        </w:rPr>
        <w:t xml:space="preserve">second follow-up main study’s </w:t>
      </w:r>
      <w:r w:rsidRPr="0058155D" w:rsidR="00BC551D">
        <w:rPr>
          <w:rFonts w:asciiTheme="majorBidi" w:hAnsiTheme="majorBidi" w:cstheme="majorBidi"/>
        </w:rPr>
        <w:t>2016 data collection. The main study sample include</w:t>
      </w:r>
      <w:r w:rsidR="008C262D">
        <w:rPr>
          <w:rFonts w:asciiTheme="majorBidi" w:hAnsiTheme="majorBidi" w:cstheme="majorBidi"/>
        </w:rPr>
        <w:t>d</w:t>
      </w:r>
      <w:r w:rsidRPr="0058155D" w:rsidR="00BC551D">
        <w:rPr>
          <w:rFonts w:asciiTheme="majorBidi" w:hAnsiTheme="majorBidi" w:cstheme="majorBidi"/>
        </w:rPr>
        <w:t xml:space="preserve"> 25,184 </w:t>
      </w:r>
      <w:r w:rsidRPr="0058155D" w:rsidR="004E63A2">
        <w:rPr>
          <w:rFonts w:asciiTheme="majorBidi" w:hAnsiTheme="majorBidi" w:cstheme="majorBidi"/>
        </w:rPr>
        <w:t xml:space="preserve">non-deceased </w:t>
      </w:r>
      <w:r w:rsidRPr="0058155D" w:rsidR="00BC551D">
        <w:rPr>
          <w:rFonts w:asciiTheme="majorBidi" w:hAnsiTheme="majorBidi" w:cstheme="majorBidi"/>
        </w:rPr>
        <w:t xml:space="preserve">sample members. Of these, 23,316 </w:t>
      </w:r>
      <w:r w:rsidR="008C262D">
        <w:rPr>
          <w:rFonts w:asciiTheme="majorBidi" w:hAnsiTheme="majorBidi" w:cstheme="majorBidi"/>
        </w:rPr>
        <w:t>were</w:t>
      </w:r>
      <w:r w:rsidRPr="0058155D" w:rsidR="00BC551D">
        <w:rPr>
          <w:rFonts w:asciiTheme="majorBidi" w:hAnsiTheme="majorBidi" w:cstheme="majorBidi"/>
        </w:rPr>
        <w:t xml:space="preserve"> fielded; the remaining cases have been identified as final refusals or as sample members who did not respond in either the base year or first follow-up </w:t>
      </w:r>
      <w:r w:rsidRPr="0058155D" w:rsidR="004E63A2">
        <w:rPr>
          <w:rFonts w:asciiTheme="majorBidi" w:hAnsiTheme="majorBidi" w:cstheme="majorBidi"/>
        </w:rPr>
        <w:t xml:space="preserve">(i.e., double </w:t>
      </w:r>
      <w:proofErr w:type="spellStart"/>
      <w:r w:rsidRPr="0058155D" w:rsidR="004E63A2">
        <w:rPr>
          <w:rFonts w:asciiTheme="majorBidi" w:hAnsiTheme="majorBidi" w:cstheme="majorBidi"/>
        </w:rPr>
        <w:t>nonrespondents</w:t>
      </w:r>
      <w:proofErr w:type="spellEnd"/>
      <w:r w:rsidRPr="0058155D" w:rsidR="004E63A2">
        <w:rPr>
          <w:rFonts w:asciiTheme="majorBidi" w:hAnsiTheme="majorBidi" w:cstheme="majorBidi"/>
        </w:rPr>
        <w:t xml:space="preserve">) </w:t>
      </w:r>
      <w:r w:rsidRPr="0058155D" w:rsidR="00BC551D">
        <w:rPr>
          <w:rFonts w:asciiTheme="majorBidi" w:hAnsiTheme="majorBidi" w:cstheme="majorBidi"/>
        </w:rPr>
        <w:t xml:space="preserve">and </w:t>
      </w:r>
      <w:r w:rsidR="008C262D">
        <w:rPr>
          <w:rFonts w:asciiTheme="majorBidi" w:hAnsiTheme="majorBidi" w:cstheme="majorBidi"/>
        </w:rPr>
        <w:t>have been</w:t>
      </w:r>
      <w:r w:rsidRPr="0058155D" w:rsidR="00BC551D">
        <w:rPr>
          <w:rFonts w:asciiTheme="majorBidi" w:hAnsiTheme="majorBidi" w:cstheme="majorBidi"/>
        </w:rPr>
        <w:t xml:space="preserve"> classified as </w:t>
      </w:r>
      <w:r w:rsidRPr="0058155D" w:rsidR="004E63A2">
        <w:rPr>
          <w:rFonts w:asciiTheme="majorBidi" w:hAnsiTheme="majorBidi" w:cstheme="majorBidi"/>
        </w:rPr>
        <w:t xml:space="preserve">study </w:t>
      </w:r>
      <w:proofErr w:type="spellStart"/>
      <w:r w:rsidRPr="0058155D" w:rsidR="00BC551D">
        <w:rPr>
          <w:rFonts w:asciiTheme="majorBidi" w:hAnsiTheme="majorBidi" w:cstheme="majorBidi"/>
        </w:rPr>
        <w:t>nonrespondents</w:t>
      </w:r>
      <w:proofErr w:type="spellEnd"/>
      <w:r w:rsidRPr="0058155D" w:rsidR="00BC551D">
        <w:rPr>
          <w:rFonts w:asciiTheme="majorBidi" w:hAnsiTheme="majorBidi" w:cstheme="majorBidi"/>
        </w:rPr>
        <w:t>.</w:t>
      </w:r>
    </w:p>
    <w:p w:rsidRPr="0058155D" w:rsidR="008A34B8" w:rsidP="0058155D" w:rsidRDefault="008A34B8" w14:paraId="4256968F" w14:textId="77777777">
      <w:pPr>
        <w:pStyle w:val="Heading2"/>
        <w:spacing w:before="0" w:after="120" w:line="23" w:lineRule="atLeast"/>
        <w:rPr>
          <w:rFonts w:asciiTheme="majorBidi" w:hAnsiTheme="majorBidi" w:cstheme="majorBidi"/>
          <w:szCs w:val="24"/>
        </w:rPr>
      </w:pPr>
      <w:bookmarkStart w:name="_Toc499087147" w:id="26"/>
      <w:bookmarkStart w:name="_Toc192579056" w:id="27"/>
      <w:bookmarkStart w:name="_Toc279415006" w:id="28"/>
      <w:bookmarkStart w:name="_Toc430962807" w:id="29"/>
      <w:bookmarkStart w:name="_Toc519798471" w:id="30"/>
      <w:bookmarkStart w:name="_Toc192578758" w:id="31"/>
      <w:bookmarkEnd w:id="11"/>
      <w:bookmarkEnd w:id="12"/>
      <w:bookmarkEnd w:id="13"/>
      <w:bookmarkEnd w:id="14"/>
      <w:r w:rsidRPr="0058155D">
        <w:rPr>
          <w:rFonts w:asciiTheme="majorBidi" w:hAnsiTheme="majorBidi" w:cstheme="majorBidi"/>
          <w:szCs w:val="24"/>
        </w:rPr>
        <w:t>B.3</w:t>
      </w:r>
      <w:r w:rsidRPr="0058155D">
        <w:rPr>
          <w:rFonts w:asciiTheme="majorBidi" w:hAnsiTheme="majorBidi" w:cstheme="majorBidi"/>
          <w:szCs w:val="24"/>
        </w:rPr>
        <w:tab/>
        <w:t>Methods for Maximizing Response Rates</w:t>
      </w:r>
      <w:bookmarkEnd w:id="26"/>
      <w:bookmarkEnd w:id="27"/>
      <w:bookmarkEnd w:id="28"/>
      <w:bookmarkEnd w:id="29"/>
      <w:bookmarkEnd w:id="30"/>
    </w:p>
    <w:p w:rsidRPr="0058155D" w:rsidR="00A67CA0" w:rsidP="0058155D" w:rsidRDefault="00A67CA0" w14:paraId="0EDAB648" w14:textId="77777777">
      <w:pPr>
        <w:pStyle w:val="Heading3"/>
        <w:spacing w:before="0" w:line="23" w:lineRule="atLeast"/>
        <w:rPr>
          <w:rFonts w:asciiTheme="majorBidi" w:hAnsiTheme="majorBidi" w:cstheme="majorBidi"/>
          <w:szCs w:val="24"/>
          <w:lang w:val="en-US"/>
        </w:rPr>
      </w:pPr>
      <w:bookmarkStart w:name="_Toc430962808" w:id="32"/>
      <w:bookmarkStart w:name="_Toc519798472" w:id="33"/>
      <w:r w:rsidRPr="0058155D">
        <w:rPr>
          <w:rFonts w:asciiTheme="majorBidi" w:hAnsiTheme="majorBidi" w:cstheme="majorBidi"/>
          <w:szCs w:val="24"/>
          <w:lang w:val="en-US"/>
        </w:rPr>
        <w:t>B.3.a</w:t>
      </w:r>
      <w:r w:rsidRPr="0058155D">
        <w:rPr>
          <w:rFonts w:asciiTheme="majorBidi" w:hAnsiTheme="majorBidi" w:cstheme="majorBidi"/>
          <w:szCs w:val="24"/>
          <w:lang w:val="en-US"/>
        </w:rPr>
        <w:tab/>
        <w:t>Locating</w:t>
      </w:r>
      <w:bookmarkEnd w:id="32"/>
      <w:bookmarkEnd w:id="33"/>
    </w:p>
    <w:p w:rsidRPr="0058155D" w:rsidR="004B79AD" w:rsidP="0058155D" w:rsidRDefault="00A67CA0" w14:paraId="778FA2D2" w14:textId="4815153C">
      <w:pPr>
        <w:pStyle w:val="BodyText"/>
        <w:widowControl w:val="0"/>
        <w:spacing w:before="0" w:line="23" w:lineRule="atLeast"/>
        <w:ind w:firstLine="0"/>
        <w:rPr>
          <w:rFonts w:asciiTheme="majorBidi" w:hAnsiTheme="majorBidi" w:cstheme="majorBidi"/>
        </w:rPr>
      </w:pPr>
      <w:r w:rsidRPr="0058155D">
        <w:rPr>
          <w:rFonts w:asciiTheme="majorBidi" w:hAnsiTheme="majorBidi" w:cstheme="majorBidi"/>
        </w:rPr>
        <w:t xml:space="preserve">The response rate for the HSLS:09 data collection is a function of success in two basic activities: locating the sample members and gaining their cooperation. </w:t>
      </w:r>
      <w:r w:rsidRPr="0058155D" w:rsidR="004B79AD">
        <w:rPr>
          <w:rFonts w:asciiTheme="majorBidi" w:hAnsiTheme="majorBidi" w:cstheme="majorBidi"/>
        </w:rPr>
        <w:t xml:space="preserve">Many factors will affect the ability to successfully locate and survey sample members for HSLS:09. Among them are the availability, completeness, and accuracy of the locating data collected in the prior interviews. The locator database includes critical tracing information for nearly all sample members and their parents, including address information for their previous residences, telephone numbers, and e-mail addresses. This database allows interviewers and tracers to have ready access to </w:t>
      </w:r>
      <w:proofErr w:type="gramStart"/>
      <w:r w:rsidRPr="0058155D" w:rsidR="004B79AD">
        <w:rPr>
          <w:rFonts w:asciiTheme="majorBidi" w:hAnsiTheme="majorBidi" w:cstheme="majorBidi"/>
        </w:rPr>
        <w:t>all of</w:t>
      </w:r>
      <w:proofErr w:type="gramEnd"/>
      <w:r w:rsidRPr="0058155D" w:rsidR="004B79AD">
        <w:rPr>
          <w:rFonts w:asciiTheme="majorBidi" w:hAnsiTheme="majorBidi" w:cstheme="majorBidi"/>
        </w:rPr>
        <w:t xml:space="preserve"> the contact information available and to new leads developed through locating efforts. To achieve the desired locating and response rates, a multistage locating approach that capitalizes on available data for the HSLS:09 sample will be employed. The proposed locating approach includes the following activities:</w:t>
      </w:r>
    </w:p>
    <w:p w:rsidRPr="0058155D" w:rsidR="004B79AD" w:rsidP="00DC2356" w:rsidRDefault="004B79AD" w14:paraId="5C665B1B" w14:textId="77777777">
      <w:pPr>
        <w:pStyle w:val="ListNumber"/>
        <w:widowControl w:val="0"/>
        <w:tabs>
          <w:tab w:val="clear" w:pos="360"/>
          <w:tab w:val="left" w:pos="720"/>
        </w:tabs>
        <w:spacing w:after="60" w:line="23" w:lineRule="atLeast"/>
        <w:ind w:left="450"/>
        <w:contextualSpacing w:val="0"/>
        <w:rPr>
          <w:rFonts w:asciiTheme="majorBidi" w:hAnsiTheme="majorBidi" w:cstheme="majorBidi"/>
          <w:b/>
          <w:bCs/>
          <w:szCs w:val="24"/>
        </w:rPr>
      </w:pPr>
      <w:r w:rsidRPr="0058155D">
        <w:rPr>
          <w:rFonts w:asciiTheme="majorBidi" w:hAnsiTheme="majorBidi" w:cstheme="majorBidi"/>
          <w:b/>
          <w:bCs/>
          <w:szCs w:val="24"/>
        </w:rPr>
        <w:t xml:space="preserve">Panel </w:t>
      </w:r>
      <w:r w:rsidRPr="0058155D" w:rsidR="00E1120E">
        <w:rPr>
          <w:rFonts w:asciiTheme="majorBidi" w:hAnsiTheme="majorBidi" w:cstheme="majorBidi"/>
          <w:b/>
          <w:bCs/>
          <w:szCs w:val="24"/>
        </w:rPr>
        <w:t xml:space="preserve">maintenance </w:t>
      </w:r>
      <w:r w:rsidRPr="0058155D">
        <w:rPr>
          <w:rFonts w:asciiTheme="majorBidi" w:hAnsiTheme="majorBidi" w:cstheme="majorBidi"/>
          <w:szCs w:val="24"/>
        </w:rPr>
        <w:t>to maintain up-to-date contact information for sample members.</w:t>
      </w:r>
      <w:r w:rsidRPr="0058155D">
        <w:rPr>
          <w:rStyle w:val="FootnoteReference"/>
          <w:rFonts w:asciiTheme="majorBidi" w:hAnsiTheme="majorBidi" w:cstheme="majorBidi"/>
          <w:bCs/>
          <w:szCs w:val="24"/>
        </w:rPr>
        <w:footnoteReference w:id="2"/>
      </w:r>
    </w:p>
    <w:p w:rsidRPr="0058155D" w:rsidR="004B79AD" w:rsidP="00DC2356" w:rsidRDefault="004B79AD" w14:paraId="5DC20EB9" w14:textId="49C33FA1">
      <w:pPr>
        <w:pStyle w:val="ListNumber"/>
        <w:widowControl w:val="0"/>
        <w:tabs>
          <w:tab w:val="clear" w:pos="360"/>
          <w:tab w:val="left" w:pos="720"/>
        </w:tabs>
        <w:spacing w:after="60" w:line="23" w:lineRule="atLeast"/>
        <w:ind w:left="450"/>
        <w:contextualSpacing w:val="0"/>
        <w:rPr>
          <w:rFonts w:asciiTheme="majorBidi" w:hAnsiTheme="majorBidi" w:cstheme="majorBidi"/>
          <w:szCs w:val="24"/>
        </w:rPr>
      </w:pPr>
      <w:r w:rsidRPr="0058155D">
        <w:rPr>
          <w:rFonts w:asciiTheme="majorBidi" w:hAnsiTheme="majorBidi" w:cstheme="majorBidi"/>
          <w:b/>
          <w:bCs/>
          <w:szCs w:val="24"/>
        </w:rPr>
        <w:t xml:space="preserve">Advance </w:t>
      </w:r>
      <w:r w:rsidRPr="0058155D" w:rsidR="00E1120E">
        <w:rPr>
          <w:rFonts w:asciiTheme="majorBidi" w:hAnsiTheme="majorBidi" w:cstheme="majorBidi"/>
          <w:b/>
          <w:bCs/>
          <w:szCs w:val="24"/>
        </w:rPr>
        <w:t xml:space="preserve">tracing </w:t>
      </w:r>
      <w:r w:rsidRPr="0058155D">
        <w:rPr>
          <w:rFonts w:asciiTheme="majorBidi" w:hAnsiTheme="majorBidi" w:cstheme="majorBidi"/>
          <w:szCs w:val="24"/>
        </w:rPr>
        <w:t>includes batch database searches</w:t>
      </w:r>
      <w:r w:rsidR="00C976FF">
        <w:rPr>
          <w:rFonts w:asciiTheme="majorBidi" w:hAnsiTheme="majorBidi" w:cstheme="majorBidi"/>
          <w:szCs w:val="24"/>
        </w:rPr>
        <w:t xml:space="preserve"> and </w:t>
      </w:r>
      <w:r w:rsidRPr="0058155D">
        <w:rPr>
          <w:rFonts w:asciiTheme="majorBidi" w:hAnsiTheme="majorBidi" w:cstheme="majorBidi"/>
          <w:szCs w:val="24"/>
        </w:rPr>
        <w:t>contact information updates</w:t>
      </w:r>
      <w:bookmarkStart w:name="_Hlk72846786" w:id="34"/>
      <w:r w:rsidRPr="0058155D">
        <w:rPr>
          <w:rFonts w:asciiTheme="majorBidi" w:hAnsiTheme="majorBidi" w:cstheme="majorBidi"/>
          <w:szCs w:val="24"/>
        </w:rPr>
        <w:t>.</w:t>
      </w:r>
    </w:p>
    <w:bookmarkEnd w:id="34"/>
    <w:p w:rsidR="000F22AE" w:rsidP="00DC2356" w:rsidRDefault="00AB30C8" w14:paraId="78BBA8F8" w14:textId="3CB8E315">
      <w:pPr>
        <w:pStyle w:val="ListNumber"/>
        <w:widowControl w:val="0"/>
        <w:tabs>
          <w:tab w:val="clear" w:pos="360"/>
          <w:tab w:val="left" w:pos="720"/>
        </w:tabs>
        <w:spacing w:after="60" w:line="23" w:lineRule="atLeast"/>
        <w:ind w:left="450"/>
        <w:contextualSpacing w:val="0"/>
        <w:rPr>
          <w:rFonts w:asciiTheme="majorBidi" w:hAnsiTheme="majorBidi" w:cstheme="majorBidi"/>
          <w:szCs w:val="24"/>
        </w:rPr>
      </w:pPr>
      <w:r w:rsidRPr="0058155D">
        <w:rPr>
          <w:rFonts w:asciiTheme="majorBidi" w:hAnsiTheme="majorBidi" w:cstheme="majorBidi"/>
          <w:b/>
          <w:bCs/>
          <w:szCs w:val="24"/>
        </w:rPr>
        <w:t xml:space="preserve">Prompting </w:t>
      </w:r>
      <w:r w:rsidRPr="0058155D" w:rsidR="00E1120E">
        <w:rPr>
          <w:rFonts w:asciiTheme="majorBidi" w:hAnsiTheme="majorBidi" w:cstheme="majorBidi"/>
          <w:b/>
          <w:bCs/>
          <w:szCs w:val="24"/>
        </w:rPr>
        <w:t xml:space="preserve">sample members </w:t>
      </w:r>
      <w:r w:rsidRPr="0058155D">
        <w:rPr>
          <w:rFonts w:asciiTheme="majorBidi" w:hAnsiTheme="majorBidi" w:cstheme="majorBidi"/>
          <w:b/>
          <w:bCs/>
          <w:szCs w:val="24"/>
        </w:rPr>
        <w:t xml:space="preserve">with </w:t>
      </w:r>
      <w:r w:rsidRPr="0058155D" w:rsidR="00E1120E">
        <w:rPr>
          <w:rFonts w:asciiTheme="majorBidi" w:hAnsiTheme="majorBidi" w:cstheme="majorBidi"/>
          <w:b/>
          <w:bCs/>
          <w:szCs w:val="24"/>
        </w:rPr>
        <w:t xml:space="preserve">mail </w:t>
      </w:r>
      <w:r w:rsidRPr="0058155D">
        <w:rPr>
          <w:rFonts w:asciiTheme="majorBidi" w:hAnsiTheme="majorBidi" w:cstheme="majorBidi"/>
          <w:b/>
          <w:bCs/>
          <w:szCs w:val="24"/>
        </w:rPr>
        <w:t xml:space="preserve">and </w:t>
      </w:r>
      <w:r w:rsidRPr="0058155D" w:rsidR="00E1120E">
        <w:rPr>
          <w:rFonts w:asciiTheme="majorBidi" w:hAnsiTheme="majorBidi" w:cstheme="majorBidi"/>
          <w:b/>
          <w:bCs/>
          <w:szCs w:val="24"/>
        </w:rPr>
        <w:t>e</w:t>
      </w:r>
      <w:r w:rsidRPr="0058155D">
        <w:rPr>
          <w:rFonts w:asciiTheme="majorBidi" w:hAnsiTheme="majorBidi" w:cstheme="majorBidi"/>
          <w:b/>
          <w:bCs/>
          <w:szCs w:val="24"/>
        </w:rPr>
        <w:t xml:space="preserve">-mail </w:t>
      </w:r>
      <w:r w:rsidRPr="0058155D" w:rsidR="00E1120E">
        <w:rPr>
          <w:rFonts w:asciiTheme="majorBidi" w:hAnsiTheme="majorBidi" w:cstheme="majorBidi"/>
          <w:b/>
          <w:bCs/>
          <w:szCs w:val="24"/>
        </w:rPr>
        <w:t xml:space="preserve">contacts </w:t>
      </w:r>
      <w:r w:rsidRPr="0058155D">
        <w:rPr>
          <w:rFonts w:asciiTheme="majorBidi" w:hAnsiTheme="majorBidi" w:cstheme="majorBidi"/>
          <w:szCs w:val="24"/>
        </w:rPr>
        <w:t xml:space="preserve">will </w:t>
      </w:r>
      <w:r w:rsidRPr="0058155D" w:rsidR="00112E76">
        <w:rPr>
          <w:rFonts w:asciiTheme="majorBidi" w:hAnsiTheme="majorBidi" w:cstheme="majorBidi"/>
          <w:szCs w:val="24"/>
        </w:rPr>
        <w:t xml:space="preserve">maintain regular contact with sample </w:t>
      </w:r>
      <w:r w:rsidRPr="0058155D" w:rsidR="00112E76">
        <w:rPr>
          <w:rFonts w:asciiTheme="majorBidi" w:hAnsiTheme="majorBidi" w:cstheme="majorBidi"/>
          <w:szCs w:val="24"/>
        </w:rPr>
        <w:lastRenderedPageBreak/>
        <w:t xml:space="preserve">members and encourage them to </w:t>
      </w:r>
      <w:r w:rsidRPr="0058155D">
        <w:rPr>
          <w:rFonts w:asciiTheme="majorBidi" w:hAnsiTheme="majorBidi" w:cstheme="majorBidi"/>
          <w:szCs w:val="24"/>
        </w:rPr>
        <w:t>complete the survey.</w:t>
      </w:r>
    </w:p>
    <w:p w:rsidRPr="0058155D" w:rsidR="004B79AD" w:rsidP="00DC2356" w:rsidRDefault="004B79AD" w14:paraId="204A526A" w14:textId="2FEF4BE7">
      <w:pPr>
        <w:pStyle w:val="ListNumber"/>
        <w:tabs>
          <w:tab w:val="clear" w:pos="360"/>
          <w:tab w:val="left" w:pos="720"/>
        </w:tabs>
        <w:spacing w:after="120" w:line="23" w:lineRule="atLeast"/>
        <w:ind w:left="450"/>
        <w:contextualSpacing w:val="0"/>
        <w:rPr>
          <w:rFonts w:asciiTheme="majorBidi" w:hAnsiTheme="majorBidi" w:cstheme="majorBidi"/>
          <w:szCs w:val="24"/>
        </w:rPr>
      </w:pPr>
      <w:r w:rsidRPr="0058155D">
        <w:rPr>
          <w:rFonts w:asciiTheme="majorBidi" w:hAnsiTheme="majorBidi" w:cstheme="majorBidi"/>
          <w:b/>
          <w:bCs/>
          <w:szCs w:val="24"/>
        </w:rPr>
        <w:t xml:space="preserve">Other </w:t>
      </w:r>
      <w:r w:rsidRPr="0058155D" w:rsidR="006121A6">
        <w:rPr>
          <w:rFonts w:asciiTheme="majorBidi" w:hAnsiTheme="majorBidi" w:cstheme="majorBidi"/>
          <w:b/>
          <w:bCs/>
          <w:szCs w:val="24"/>
        </w:rPr>
        <w:t xml:space="preserve">locating activities </w:t>
      </w:r>
      <w:r w:rsidRPr="00F74F0B" w:rsidR="00F74F0B">
        <w:rPr>
          <w:rFonts w:asciiTheme="majorBidi" w:hAnsiTheme="majorBidi" w:cstheme="majorBidi"/>
          <w:bCs/>
          <w:szCs w:val="24"/>
        </w:rPr>
        <w:t>will</w:t>
      </w:r>
      <w:r w:rsidR="00F74F0B">
        <w:rPr>
          <w:rFonts w:asciiTheme="majorBidi" w:hAnsiTheme="majorBidi" w:cstheme="majorBidi"/>
          <w:b/>
          <w:bCs/>
          <w:szCs w:val="24"/>
        </w:rPr>
        <w:t xml:space="preserve"> </w:t>
      </w:r>
      <w:r w:rsidR="00315A0E">
        <w:rPr>
          <w:rFonts w:asciiTheme="majorBidi" w:hAnsiTheme="majorBidi" w:cstheme="majorBidi"/>
          <w:szCs w:val="24"/>
        </w:rPr>
        <w:t>take</w:t>
      </w:r>
      <w:r w:rsidRPr="0058155D">
        <w:rPr>
          <w:rFonts w:asciiTheme="majorBidi" w:hAnsiTheme="majorBidi" w:cstheme="majorBidi"/>
          <w:szCs w:val="24"/>
        </w:rPr>
        <w:t xml:space="preserve"> place as needed and include additional tracing resources (e.g., matches to Department of Education financial aid data sources) that </w:t>
      </w:r>
      <w:r w:rsidR="00315A0E">
        <w:rPr>
          <w:rFonts w:asciiTheme="majorBidi" w:hAnsiTheme="majorBidi" w:cstheme="majorBidi"/>
          <w:szCs w:val="24"/>
        </w:rPr>
        <w:t>a</w:t>
      </w:r>
      <w:r w:rsidRPr="0058155D" w:rsidR="00AF12EF">
        <w:rPr>
          <w:rFonts w:asciiTheme="majorBidi" w:hAnsiTheme="majorBidi" w:cstheme="majorBidi"/>
          <w:szCs w:val="24"/>
        </w:rPr>
        <w:t xml:space="preserve">re </w:t>
      </w:r>
      <w:r w:rsidRPr="0058155D">
        <w:rPr>
          <w:rFonts w:asciiTheme="majorBidi" w:hAnsiTheme="majorBidi" w:cstheme="majorBidi"/>
          <w:szCs w:val="24"/>
        </w:rPr>
        <w:t>not part of the previous stages.</w:t>
      </w:r>
    </w:p>
    <w:p w:rsidR="000F22AE" w:rsidP="0058155D" w:rsidRDefault="00A67CA0" w14:paraId="19D65560" w14:textId="0260B681">
      <w:pPr>
        <w:pStyle w:val="BodyTextnoindent1"/>
        <w:spacing w:before="0" w:line="23" w:lineRule="atLeast"/>
        <w:rPr>
          <w:rFonts w:asciiTheme="majorBidi" w:hAnsiTheme="majorBidi" w:cstheme="majorBidi"/>
        </w:rPr>
      </w:pPr>
      <w:r w:rsidRPr="0058155D">
        <w:rPr>
          <w:rFonts w:asciiTheme="majorBidi" w:hAnsiTheme="majorBidi" w:cstheme="majorBidi"/>
        </w:rPr>
        <w:t xml:space="preserve">The methods chosen to locate sample members are based on the </w:t>
      </w:r>
      <w:r w:rsidRPr="0058155D" w:rsidR="00452250">
        <w:rPr>
          <w:rFonts w:asciiTheme="majorBidi" w:hAnsiTheme="majorBidi" w:cstheme="majorBidi"/>
        </w:rPr>
        <w:t xml:space="preserve">successful approaches employed in earlier rounds of this study as well as experience gained from </w:t>
      </w:r>
      <w:r w:rsidRPr="0058155D">
        <w:rPr>
          <w:rFonts w:asciiTheme="majorBidi" w:hAnsiTheme="majorBidi" w:cstheme="majorBidi"/>
        </w:rPr>
        <w:t xml:space="preserve">other recent NCES </w:t>
      </w:r>
      <w:r w:rsidRPr="0058155D" w:rsidR="00452250">
        <w:rPr>
          <w:rFonts w:asciiTheme="majorBidi" w:hAnsiTheme="majorBidi" w:cstheme="majorBidi"/>
        </w:rPr>
        <w:t xml:space="preserve">longitudinal cohort </w:t>
      </w:r>
      <w:r w:rsidRPr="0058155D">
        <w:rPr>
          <w:rFonts w:asciiTheme="majorBidi" w:hAnsiTheme="majorBidi" w:cstheme="majorBidi"/>
        </w:rPr>
        <w:t>studies.</w:t>
      </w:r>
      <w:r w:rsidRPr="0058155D" w:rsidR="000658F4">
        <w:rPr>
          <w:rFonts w:asciiTheme="majorBidi" w:hAnsiTheme="majorBidi" w:cstheme="majorBidi"/>
        </w:rPr>
        <w:t xml:space="preserve"> </w:t>
      </w:r>
      <w:r w:rsidRPr="0058155D" w:rsidR="00112E76">
        <w:rPr>
          <w:rFonts w:asciiTheme="majorBidi" w:hAnsiTheme="majorBidi" w:cstheme="majorBidi"/>
        </w:rPr>
        <w:t xml:space="preserve">The </w:t>
      </w:r>
      <w:r w:rsidRPr="0058155D" w:rsidR="000A4BB0">
        <w:rPr>
          <w:rFonts w:asciiTheme="majorBidi" w:hAnsiTheme="majorBidi" w:cstheme="majorBidi"/>
        </w:rPr>
        <w:t xml:space="preserve">tracing </w:t>
      </w:r>
      <w:r w:rsidRPr="0058155D" w:rsidR="00112E76">
        <w:rPr>
          <w:rFonts w:asciiTheme="majorBidi" w:hAnsiTheme="majorBidi" w:cstheme="majorBidi"/>
        </w:rPr>
        <w:t>approach</w:t>
      </w:r>
      <w:r w:rsidRPr="0058155D" w:rsidR="000A4BB0">
        <w:rPr>
          <w:rFonts w:asciiTheme="majorBidi" w:hAnsiTheme="majorBidi" w:cstheme="majorBidi"/>
        </w:rPr>
        <w:t xml:space="preserve"> is</w:t>
      </w:r>
      <w:r w:rsidRPr="0058155D">
        <w:rPr>
          <w:rFonts w:asciiTheme="majorBidi" w:hAnsiTheme="majorBidi" w:cstheme="majorBidi"/>
        </w:rPr>
        <w:t xml:space="preserve"> designed to locate the maximum number of sample members with the least expense. The most cost-effective steps will be taken first </w:t>
      </w:r>
      <w:proofErr w:type="gramStart"/>
      <w:r w:rsidRPr="0058155D">
        <w:rPr>
          <w:rFonts w:asciiTheme="majorBidi" w:hAnsiTheme="majorBidi" w:cstheme="majorBidi"/>
        </w:rPr>
        <w:t>so as to</w:t>
      </w:r>
      <w:proofErr w:type="gramEnd"/>
      <w:r w:rsidRPr="0058155D">
        <w:rPr>
          <w:rFonts w:asciiTheme="majorBidi" w:hAnsiTheme="majorBidi" w:cstheme="majorBidi"/>
        </w:rPr>
        <w:t xml:space="preserve"> minimize the number of cases requiring more costly intensive tracing efforts.</w:t>
      </w:r>
      <w:r w:rsidR="00D31B09">
        <w:rPr>
          <w:rFonts w:asciiTheme="majorBidi" w:hAnsiTheme="majorBidi" w:cstheme="majorBidi"/>
        </w:rPr>
        <w:t xml:space="preserve"> Panel Maintenance</w:t>
      </w:r>
      <w:r w:rsidRPr="0058155D" w:rsidR="0053446A">
        <w:rPr>
          <w:rFonts w:asciiTheme="majorBidi" w:hAnsiTheme="majorBidi" w:cstheme="majorBidi"/>
        </w:rPr>
        <w:t xml:space="preserve"> contacting materials are provided in appendix D.</w:t>
      </w:r>
    </w:p>
    <w:p w:rsidRPr="0058155D" w:rsidR="00DB775F" w:rsidP="0058155D" w:rsidRDefault="00DB775F" w14:paraId="372A119E" w14:textId="77777777">
      <w:pPr>
        <w:pStyle w:val="Heading2"/>
        <w:spacing w:before="0" w:after="120" w:line="23" w:lineRule="atLeast"/>
        <w:rPr>
          <w:rFonts w:asciiTheme="majorBidi" w:hAnsiTheme="majorBidi" w:cstheme="majorBidi"/>
          <w:szCs w:val="24"/>
        </w:rPr>
      </w:pPr>
      <w:bookmarkStart w:name="_Toc430962814" w:id="35"/>
      <w:bookmarkStart w:name="_Toc519798473" w:id="36"/>
      <w:bookmarkEnd w:id="31"/>
      <w:r w:rsidRPr="0058155D">
        <w:rPr>
          <w:rFonts w:asciiTheme="majorBidi" w:hAnsiTheme="majorBidi" w:cstheme="majorBidi"/>
          <w:szCs w:val="24"/>
        </w:rPr>
        <w:t>B.</w:t>
      </w:r>
      <w:r w:rsidRPr="0058155D" w:rsidR="00226A62">
        <w:rPr>
          <w:rFonts w:asciiTheme="majorBidi" w:hAnsiTheme="majorBidi" w:cstheme="majorBidi"/>
          <w:szCs w:val="24"/>
        </w:rPr>
        <w:t>4</w:t>
      </w:r>
      <w:r w:rsidRPr="0058155D">
        <w:rPr>
          <w:rFonts w:asciiTheme="majorBidi" w:hAnsiTheme="majorBidi" w:cstheme="majorBidi"/>
          <w:szCs w:val="24"/>
        </w:rPr>
        <w:tab/>
      </w:r>
      <w:r w:rsidRPr="0058155D" w:rsidR="00062111">
        <w:rPr>
          <w:rFonts w:asciiTheme="majorBidi" w:hAnsiTheme="majorBidi" w:cstheme="majorBidi"/>
          <w:szCs w:val="24"/>
        </w:rPr>
        <w:t>Tes</w:t>
      </w:r>
      <w:r w:rsidRPr="0058155D" w:rsidR="00E56471">
        <w:rPr>
          <w:rFonts w:asciiTheme="majorBidi" w:hAnsiTheme="majorBidi" w:cstheme="majorBidi"/>
          <w:szCs w:val="24"/>
        </w:rPr>
        <w:t>t</w:t>
      </w:r>
      <w:r w:rsidRPr="0058155D" w:rsidR="00062111">
        <w:rPr>
          <w:rFonts w:asciiTheme="majorBidi" w:hAnsiTheme="majorBidi" w:cstheme="majorBidi"/>
          <w:szCs w:val="24"/>
        </w:rPr>
        <w:t>s</w:t>
      </w:r>
      <w:r w:rsidRPr="0058155D" w:rsidR="00E56471">
        <w:rPr>
          <w:rFonts w:asciiTheme="majorBidi" w:hAnsiTheme="majorBidi" w:cstheme="majorBidi"/>
          <w:szCs w:val="24"/>
        </w:rPr>
        <w:t xml:space="preserve"> of Procedures and Methods</w:t>
      </w:r>
      <w:bookmarkEnd w:id="35"/>
      <w:bookmarkEnd w:id="36"/>
    </w:p>
    <w:p w:rsidR="00A177D1" w:rsidP="0058155D" w:rsidRDefault="00066832" w14:paraId="761796A8" w14:textId="0B05FAF9">
      <w:pPr>
        <w:pStyle w:val="bodytextpsg"/>
        <w:spacing w:after="120" w:line="23" w:lineRule="atLeast"/>
        <w:rPr>
          <w:rFonts w:asciiTheme="majorBidi" w:hAnsiTheme="majorBidi" w:cstheme="majorBidi"/>
        </w:rPr>
      </w:pPr>
      <w:r w:rsidRPr="0058155D">
        <w:rPr>
          <w:rFonts w:asciiTheme="majorBidi" w:hAnsiTheme="majorBidi" w:cstheme="majorBidi"/>
        </w:rPr>
        <w:t>The design of the HSLS:09 main study—in particular, its use of responsive design (an approach in which nonresponding sample members predicted to be most likely to contribute to nonresponse bias in different estimates of interest are identified at multiple points during data collection and targeted with changes in protocol to increase their participation and to reduce nonresponse bias)</w:t>
      </w:r>
      <w:r w:rsidR="00D31B09">
        <w:rPr>
          <w:rFonts w:asciiTheme="majorBidi" w:hAnsiTheme="majorBidi" w:cstheme="majorBidi"/>
        </w:rPr>
        <w:t>—expanded</w:t>
      </w:r>
      <w:r w:rsidRPr="0058155D">
        <w:rPr>
          <w:rFonts w:asciiTheme="majorBidi" w:hAnsiTheme="majorBidi" w:cstheme="majorBidi"/>
        </w:rPr>
        <w:t xml:space="preserve"> on data collection experiments designed for a series of NCES studies</w:t>
      </w:r>
      <w:r w:rsidRPr="0058155D" w:rsidR="008156CC">
        <w:rPr>
          <w:rFonts w:asciiTheme="majorBidi" w:hAnsiTheme="majorBidi" w:cstheme="majorBidi"/>
        </w:rPr>
        <w:t>, including the HSLS:09 second follow-up field test and 2013 Update</w:t>
      </w:r>
      <w:r w:rsidRPr="0058155D">
        <w:rPr>
          <w:rFonts w:asciiTheme="majorBidi" w:hAnsiTheme="majorBidi" w:cstheme="majorBidi"/>
        </w:rPr>
        <w:t xml:space="preserve">. The design </w:t>
      </w:r>
      <w:r w:rsidR="00D31B09">
        <w:rPr>
          <w:rFonts w:asciiTheme="majorBidi" w:hAnsiTheme="majorBidi" w:cstheme="majorBidi"/>
        </w:rPr>
        <w:t>of</w:t>
      </w:r>
      <w:r w:rsidRPr="0058155D">
        <w:rPr>
          <w:rFonts w:asciiTheme="majorBidi" w:hAnsiTheme="majorBidi" w:cstheme="majorBidi"/>
        </w:rPr>
        <w:t xml:space="preserve"> the HSLS:09 second follow-up main study buil</w:t>
      </w:r>
      <w:r w:rsidR="00D31B09">
        <w:rPr>
          <w:rFonts w:asciiTheme="majorBidi" w:hAnsiTheme="majorBidi" w:cstheme="majorBidi"/>
        </w:rPr>
        <w:t>t</w:t>
      </w:r>
      <w:r w:rsidRPr="0058155D">
        <w:rPr>
          <w:rFonts w:asciiTheme="majorBidi" w:hAnsiTheme="majorBidi" w:cstheme="majorBidi"/>
        </w:rPr>
        <w:t xml:space="preserve"> upon what </w:t>
      </w:r>
      <w:r w:rsidR="00D31B09">
        <w:rPr>
          <w:rFonts w:asciiTheme="majorBidi" w:hAnsiTheme="majorBidi" w:cstheme="majorBidi"/>
        </w:rPr>
        <w:t>was</w:t>
      </w:r>
      <w:r w:rsidRPr="0058155D">
        <w:rPr>
          <w:rFonts w:asciiTheme="majorBidi" w:hAnsiTheme="majorBidi" w:cstheme="majorBidi"/>
        </w:rPr>
        <w:t xml:space="preserve"> learned in HSLS:09 and other NCES studies, most recently BPS:12/14. </w:t>
      </w:r>
      <w:r w:rsidR="00A349C3">
        <w:rPr>
          <w:rFonts w:asciiTheme="majorBidi" w:hAnsiTheme="majorBidi" w:cstheme="majorBidi"/>
        </w:rPr>
        <w:t xml:space="preserve">The results of </w:t>
      </w:r>
      <w:r w:rsidR="00A75AA2">
        <w:rPr>
          <w:rFonts w:asciiTheme="majorBidi" w:hAnsiTheme="majorBidi" w:cstheme="majorBidi"/>
        </w:rPr>
        <w:t>the main study responsive designs</w:t>
      </w:r>
      <w:r w:rsidR="00A349C3">
        <w:rPr>
          <w:rFonts w:asciiTheme="majorBidi" w:hAnsiTheme="majorBidi" w:cstheme="majorBidi"/>
        </w:rPr>
        <w:t xml:space="preserve"> were provided</w:t>
      </w:r>
      <w:r w:rsidR="0060348D">
        <w:rPr>
          <w:rFonts w:asciiTheme="majorBidi" w:hAnsiTheme="majorBidi" w:cstheme="majorBidi"/>
        </w:rPr>
        <w:t xml:space="preserve"> to OMB</w:t>
      </w:r>
      <w:r w:rsidR="00A349C3">
        <w:rPr>
          <w:rFonts w:asciiTheme="majorBidi" w:hAnsiTheme="majorBidi" w:cstheme="majorBidi"/>
        </w:rPr>
        <w:t xml:space="preserve"> in the change requests for the second follow-up</w:t>
      </w:r>
      <w:r w:rsidR="0060348D">
        <w:rPr>
          <w:rFonts w:asciiTheme="majorBidi" w:hAnsiTheme="majorBidi" w:cstheme="majorBidi"/>
        </w:rPr>
        <w:t xml:space="preserve"> between May and December 2016 </w:t>
      </w:r>
      <w:r w:rsidR="00A349C3">
        <w:rPr>
          <w:rFonts w:asciiTheme="majorBidi" w:hAnsiTheme="majorBidi" w:cstheme="majorBidi"/>
        </w:rPr>
        <w:t>(</w:t>
      </w:r>
      <w:r w:rsidRPr="00A177D1" w:rsidR="00A349C3">
        <w:rPr>
          <w:rFonts w:asciiTheme="majorBidi" w:hAnsiTheme="majorBidi" w:cstheme="majorBidi"/>
        </w:rPr>
        <w:t xml:space="preserve">request </w:t>
      </w:r>
      <w:r w:rsidRPr="00A177D1" w:rsidR="00A75AA2">
        <w:rPr>
          <w:rFonts w:asciiTheme="majorBidi" w:hAnsiTheme="majorBidi" w:cstheme="majorBidi"/>
        </w:rPr>
        <w:t>1850-0852</w:t>
      </w:r>
      <w:r w:rsidR="0060348D">
        <w:rPr>
          <w:rFonts w:asciiTheme="majorBidi" w:hAnsiTheme="majorBidi" w:cstheme="majorBidi"/>
        </w:rPr>
        <w:t xml:space="preserve"> v.19-24</w:t>
      </w:r>
      <w:r w:rsidR="00A349C3">
        <w:rPr>
          <w:rFonts w:asciiTheme="majorBidi" w:hAnsiTheme="majorBidi" w:cstheme="majorBidi"/>
        </w:rPr>
        <w:t>).</w:t>
      </w:r>
    </w:p>
    <w:p w:rsidRPr="00DC2356" w:rsidR="000F22AE" w:rsidP="0058155D" w:rsidRDefault="001B60E8" w14:paraId="0B8DAB98" w14:textId="594A1411">
      <w:pPr>
        <w:spacing w:after="120" w:line="23" w:lineRule="atLeast"/>
        <w:rPr>
          <w:rFonts w:asciiTheme="majorBidi" w:hAnsiTheme="majorBidi"/>
        </w:rPr>
      </w:pPr>
      <w:r w:rsidRPr="0058155D">
        <w:rPr>
          <w:rFonts w:asciiTheme="majorBidi" w:hAnsiTheme="majorBidi" w:cstheme="majorBidi"/>
          <w:b/>
        </w:rPr>
        <w:t>Evaluation of responsive design approach.</w:t>
      </w:r>
    </w:p>
    <w:p w:rsidR="00B202D1" w:rsidP="0058155D" w:rsidRDefault="00A75AA2" w14:paraId="54FCABD4" w14:textId="39F76833">
      <w:pPr>
        <w:spacing w:after="120" w:line="23" w:lineRule="atLeast"/>
      </w:pPr>
      <w:r>
        <w:t>T</w:t>
      </w:r>
      <w:r w:rsidR="00B202D1">
        <w:t xml:space="preserve">hree elements </w:t>
      </w:r>
      <w:r>
        <w:t>were</w:t>
      </w:r>
      <w:r w:rsidR="00B202D1">
        <w:t xml:space="preserve"> evaluated in the </w:t>
      </w:r>
      <w:r w:rsidRPr="0058155D" w:rsidR="0075122E">
        <w:rPr>
          <w:rFonts w:asciiTheme="majorBidi" w:hAnsiTheme="majorBidi" w:cstheme="majorBidi"/>
        </w:rPr>
        <w:t xml:space="preserve">HSLS:09 second follow-up </w:t>
      </w:r>
      <w:r w:rsidR="00B202D1">
        <w:t xml:space="preserve">responsive design </w:t>
      </w:r>
      <w:r w:rsidR="0075122E">
        <w:t>study</w:t>
      </w:r>
      <w:r w:rsidR="00B202D1">
        <w:t>: (1</w:t>
      </w:r>
      <w:r w:rsidR="00EB6ED0">
        <w:t>) that</w:t>
      </w:r>
      <w:r w:rsidR="00137722">
        <w:t xml:space="preserve"> </w:t>
      </w:r>
      <w:r w:rsidR="00B202D1">
        <w:t>sample cases that contribute</w:t>
      </w:r>
      <w:r>
        <w:t>d</w:t>
      </w:r>
      <w:r w:rsidR="00B202D1">
        <w:t xml:space="preserve"> to sample representativeness </w:t>
      </w:r>
      <w:r>
        <w:t xml:space="preserve">could </w:t>
      </w:r>
      <w:r w:rsidR="00B202D1">
        <w:t xml:space="preserve">be identified at the beginning of the third and subsequent data collection phases, (2) </w:t>
      </w:r>
      <w:r w:rsidR="00137722">
        <w:t xml:space="preserve">that </w:t>
      </w:r>
      <w:r w:rsidR="00B202D1">
        <w:t xml:space="preserve">interventions </w:t>
      </w:r>
      <w:r w:rsidR="00137722">
        <w:t xml:space="preserve">used during each phase </w:t>
      </w:r>
      <w:r w:rsidR="00B202D1">
        <w:t xml:space="preserve">of the data collection design </w:t>
      </w:r>
      <w:r>
        <w:t xml:space="preserve">were </w:t>
      </w:r>
      <w:r w:rsidR="00B202D1">
        <w:t xml:space="preserve">effective in increasing participation, and (3) </w:t>
      </w:r>
      <w:r w:rsidR="00137722">
        <w:t xml:space="preserve">that </w:t>
      </w:r>
      <w:r w:rsidR="00B202D1">
        <w:t xml:space="preserve">increasing response rates among the targeted cases </w:t>
      </w:r>
      <w:r>
        <w:t xml:space="preserve">would </w:t>
      </w:r>
      <w:r w:rsidR="00B202D1">
        <w:t>improve sample representativeness.</w:t>
      </w:r>
      <w:r w:rsidR="000F22AE">
        <w:t xml:space="preserve"> </w:t>
      </w:r>
      <w:r>
        <w:t>T</w:t>
      </w:r>
      <w:r w:rsidR="00B202D1">
        <w:t xml:space="preserve">hese three aspects of the responsive design and its implementation for the HSLS:09 second follow up </w:t>
      </w:r>
      <w:r>
        <w:t xml:space="preserve">were examined </w:t>
      </w:r>
      <w:r w:rsidR="00B202D1">
        <w:t>as follows:</w:t>
      </w:r>
    </w:p>
    <w:p w:rsidRPr="00A75AA2" w:rsidR="000F22AE" w:rsidP="00A75AA2" w:rsidRDefault="00B202D1" w14:paraId="7C58B409" w14:textId="680D6110">
      <w:pPr>
        <w:pStyle w:val="ListParagraph"/>
        <w:numPr>
          <w:ilvl w:val="0"/>
          <w:numId w:val="55"/>
        </w:numPr>
        <w:spacing w:after="120" w:line="23" w:lineRule="atLeast"/>
        <w:ind w:left="450"/>
        <w:contextualSpacing w:val="0"/>
        <w:rPr>
          <w:rFonts w:ascii="Times New Roman" w:hAnsi="Times New Roman"/>
          <w:sz w:val="24"/>
        </w:rPr>
      </w:pPr>
      <w:r w:rsidRPr="0058155D">
        <w:rPr>
          <w:rFonts w:ascii="Times New Roman" w:hAnsi="Times New Roman"/>
          <w:i/>
          <w:iCs/>
          <w:sz w:val="24"/>
          <w:szCs w:val="24"/>
        </w:rPr>
        <w:t xml:space="preserve">Evaluate the </w:t>
      </w:r>
      <w:r w:rsidRPr="0058155D" w:rsidR="005E2863">
        <w:rPr>
          <w:rFonts w:ascii="Times New Roman" w:hAnsi="Times New Roman"/>
          <w:i/>
          <w:iCs/>
          <w:sz w:val="24"/>
          <w:szCs w:val="24"/>
        </w:rPr>
        <w:t xml:space="preserve">bias likelihood </w:t>
      </w:r>
      <w:r w:rsidRPr="0058155D">
        <w:rPr>
          <w:rFonts w:ascii="Times New Roman" w:hAnsi="Times New Roman"/>
          <w:i/>
          <w:iCs/>
          <w:sz w:val="24"/>
          <w:szCs w:val="24"/>
        </w:rPr>
        <w:t>model used to identify targeted cases.</w:t>
      </w:r>
      <w:r w:rsidRPr="0058155D" w:rsidR="00B17356">
        <w:rPr>
          <w:rFonts w:ascii="Times New Roman" w:hAnsi="Times New Roman"/>
          <w:i/>
          <w:iCs/>
          <w:sz w:val="24"/>
          <w:szCs w:val="24"/>
        </w:rPr>
        <w:t xml:space="preserve"> </w:t>
      </w:r>
      <w:r w:rsidRPr="00017D1D">
        <w:rPr>
          <w:rFonts w:ascii="Times New Roman" w:hAnsi="Times New Roman"/>
          <w:sz w:val="24"/>
          <w:szCs w:val="24"/>
        </w:rPr>
        <w:t>To assess whether the bias likelihood model successfully identifies nonresponding cases that are underrepresented on key survey variables, estimates within the categories of each model variable for respondents</w:t>
      </w:r>
      <w:r w:rsidR="00A75AA2">
        <w:rPr>
          <w:rFonts w:ascii="Times New Roman" w:hAnsi="Times New Roman"/>
          <w:sz w:val="24"/>
          <w:szCs w:val="24"/>
        </w:rPr>
        <w:t xml:space="preserve"> were compared with those of</w:t>
      </w:r>
      <w:r w:rsidRPr="00A75AA2">
        <w:rPr>
          <w:rFonts w:ascii="Times New Roman" w:hAnsi="Times New Roman"/>
          <w:sz w:val="24"/>
          <w:szCs w:val="24"/>
        </w:rPr>
        <w:t xml:space="preserve"> </w:t>
      </w:r>
      <w:proofErr w:type="spellStart"/>
      <w:r w:rsidRPr="00A75AA2">
        <w:rPr>
          <w:rFonts w:ascii="Times New Roman" w:hAnsi="Times New Roman"/>
          <w:sz w:val="24"/>
          <w:szCs w:val="24"/>
        </w:rPr>
        <w:t>nonrespondents</w:t>
      </w:r>
      <w:proofErr w:type="spellEnd"/>
      <w:r w:rsidRPr="00A75AA2">
        <w:rPr>
          <w:rFonts w:ascii="Times New Roman" w:hAnsi="Times New Roman"/>
          <w:sz w:val="24"/>
          <w:szCs w:val="24"/>
        </w:rPr>
        <w:t xml:space="preserve"> at each phase. This comparison highlight</w:t>
      </w:r>
      <w:r w:rsidR="00A75AA2">
        <w:rPr>
          <w:rFonts w:ascii="Times New Roman" w:hAnsi="Times New Roman"/>
          <w:sz w:val="24"/>
          <w:szCs w:val="24"/>
        </w:rPr>
        <w:t>ed</w:t>
      </w:r>
      <w:r w:rsidRPr="00A75AA2">
        <w:rPr>
          <w:rFonts w:ascii="Times New Roman" w:hAnsi="Times New Roman"/>
          <w:sz w:val="24"/>
          <w:szCs w:val="24"/>
        </w:rPr>
        <w:t xml:space="preserve"> the model variables that exhibit</w:t>
      </w:r>
      <w:r w:rsidR="00A75AA2">
        <w:rPr>
          <w:rFonts w:ascii="Times New Roman" w:hAnsi="Times New Roman"/>
          <w:sz w:val="24"/>
          <w:szCs w:val="24"/>
        </w:rPr>
        <w:t>ed</w:t>
      </w:r>
      <w:r w:rsidRPr="00A75AA2">
        <w:rPr>
          <w:rFonts w:ascii="Times New Roman" w:hAnsi="Times New Roman"/>
          <w:sz w:val="24"/>
          <w:szCs w:val="24"/>
        </w:rPr>
        <w:t xml:space="preserve"> bias at each phase and the relative size of the imbalance that </w:t>
      </w:r>
      <w:r w:rsidRPr="00A75AA2" w:rsidR="00A75AA2">
        <w:rPr>
          <w:rFonts w:ascii="Times New Roman" w:hAnsi="Times New Roman"/>
          <w:sz w:val="24"/>
          <w:szCs w:val="24"/>
        </w:rPr>
        <w:t>remain</w:t>
      </w:r>
      <w:r w:rsidR="00A75AA2">
        <w:rPr>
          <w:rFonts w:ascii="Times New Roman" w:hAnsi="Times New Roman"/>
          <w:sz w:val="24"/>
          <w:szCs w:val="24"/>
        </w:rPr>
        <w:t>ed</w:t>
      </w:r>
      <w:r w:rsidRPr="00A75AA2" w:rsidR="00A75AA2">
        <w:rPr>
          <w:rFonts w:ascii="Times New Roman" w:hAnsi="Times New Roman"/>
          <w:sz w:val="24"/>
          <w:szCs w:val="24"/>
        </w:rPr>
        <w:t xml:space="preserve"> </w:t>
      </w:r>
      <w:r w:rsidRPr="00A75AA2">
        <w:rPr>
          <w:rFonts w:ascii="Times New Roman" w:hAnsi="Times New Roman"/>
          <w:sz w:val="24"/>
          <w:szCs w:val="24"/>
        </w:rPr>
        <w:t>to be reduced through the intervention.</w:t>
      </w:r>
    </w:p>
    <w:p w:rsidRPr="00DC2356" w:rsidR="000F22AE" w:rsidP="00DC2356" w:rsidRDefault="00B202D1" w14:paraId="71FFBD2B" w14:textId="28BCDB16">
      <w:pPr>
        <w:pStyle w:val="ListParagraph"/>
        <w:numPr>
          <w:ilvl w:val="0"/>
          <w:numId w:val="55"/>
        </w:numPr>
        <w:spacing w:after="120" w:line="23" w:lineRule="atLeast"/>
        <w:ind w:left="450"/>
        <w:contextualSpacing w:val="0"/>
        <w:rPr>
          <w:rFonts w:ascii="Times New Roman" w:hAnsi="Times New Roman"/>
          <w:sz w:val="24"/>
        </w:rPr>
      </w:pPr>
      <w:r w:rsidRPr="0058155D">
        <w:rPr>
          <w:rFonts w:ascii="Times New Roman" w:hAnsi="Times New Roman"/>
          <w:i/>
          <w:iCs/>
          <w:sz w:val="24"/>
          <w:szCs w:val="24"/>
        </w:rPr>
        <w:t>Evaluate the effectiveness of each intervention in increasing survey participation.</w:t>
      </w:r>
      <w:r w:rsidRPr="0058155D" w:rsidR="00B17356">
        <w:rPr>
          <w:rFonts w:ascii="Times New Roman" w:hAnsi="Times New Roman"/>
          <w:i/>
          <w:iCs/>
          <w:sz w:val="24"/>
          <w:szCs w:val="24"/>
        </w:rPr>
        <w:t xml:space="preserve"> </w:t>
      </w:r>
      <w:r w:rsidRPr="00017D1D">
        <w:rPr>
          <w:rFonts w:ascii="Times New Roman" w:hAnsi="Times New Roman"/>
          <w:sz w:val="24"/>
          <w:szCs w:val="24"/>
        </w:rPr>
        <w:t xml:space="preserve">The second key component of this responsive design </w:t>
      </w:r>
      <w:r w:rsidR="00A75AA2">
        <w:rPr>
          <w:rFonts w:ascii="Times New Roman" w:hAnsi="Times New Roman"/>
          <w:sz w:val="24"/>
          <w:szCs w:val="24"/>
        </w:rPr>
        <w:t>wa</w:t>
      </w:r>
      <w:r w:rsidRPr="00017D1D" w:rsidR="00A75AA2">
        <w:rPr>
          <w:rFonts w:ascii="Times New Roman" w:hAnsi="Times New Roman"/>
          <w:sz w:val="24"/>
          <w:szCs w:val="24"/>
        </w:rPr>
        <w:t xml:space="preserve">s </w:t>
      </w:r>
      <w:r w:rsidRPr="00017D1D">
        <w:rPr>
          <w:rFonts w:ascii="Times New Roman" w:hAnsi="Times New Roman"/>
          <w:sz w:val="24"/>
          <w:szCs w:val="24"/>
        </w:rPr>
        <w:t>the effectiveness of the targeted treatments in increasing participation. Experiments conducted with the calibration samples allow</w:t>
      </w:r>
      <w:r w:rsidR="00A75AA2">
        <w:rPr>
          <w:rFonts w:ascii="Times New Roman" w:hAnsi="Times New Roman"/>
          <w:sz w:val="24"/>
          <w:szCs w:val="24"/>
        </w:rPr>
        <w:t>ed</w:t>
      </w:r>
      <w:r w:rsidRPr="00017D1D">
        <w:rPr>
          <w:rFonts w:ascii="Times New Roman" w:hAnsi="Times New Roman"/>
          <w:sz w:val="24"/>
          <w:szCs w:val="24"/>
        </w:rPr>
        <w:t xml:space="preserve"> us to assess the </w:t>
      </w:r>
      <w:r w:rsidRPr="00017D1D" w:rsidR="00137722">
        <w:rPr>
          <w:rFonts w:ascii="Times New Roman" w:hAnsi="Times New Roman"/>
          <w:sz w:val="24"/>
          <w:szCs w:val="24"/>
        </w:rPr>
        <w:t xml:space="preserve">efficacy </w:t>
      </w:r>
      <w:r w:rsidRPr="00017D1D">
        <w:rPr>
          <w:rFonts w:ascii="Times New Roman" w:hAnsi="Times New Roman"/>
          <w:sz w:val="24"/>
          <w:szCs w:val="24"/>
        </w:rPr>
        <w:t>of the various treatments.</w:t>
      </w:r>
    </w:p>
    <w:p w:rsidRPr="00A75AA2" w:rsidR="00A75AA2" w:rsidP="00A75AA2" w:rsidRDefault="00B202D1" w14:paraId="62B10712" w14:textId="22CEA2D3">
      <w:pPr>
        <w:pStyle w:val="ListParagraph"/>
        <w:numPr>
          <w:ilvl w:val="0"/>
          <w:numId w:val="55"/>
        </w:numPr>
        <w:spacing w:after="120" w:line="23" w:lineRule="atLeast"/>
        <w:ind w:left="450"/>
        <w:contextualSpacing w:val="0"/>
      </w:pPr>
      <w:r w:rsidRPr="0058155D">
        <w:rPr>
          <w:rFonts w:ascii="Times New Roman" w:hAnsi="Times New Roman"/>
          <w:i/>
          <w:iCs/>
          <w:sz w:val="24"/>
          <w:szCs w:val="24"/>
        </w:rPr>
        <w:t>Evaluate the ability to increase sample representativeness</w:t>
      </w:r>
      <w:r w:rsidRPr="0058155D" w:rsidR="005E2863">
        <w:rPr>
          <w:rFonts w:ascii="Times New Roman" w:hAnsi="Times New Roman"/>
          <w:i/>
          <w:iCs/>
          <w:sz w:val="24"/>
          <w:szCs w:val="24"/>
        </w:rPr>
        <w:t>, by identifying cases for targeted treatment</w:t>
      </w:r>
      <w:r w:rsidRPr="0058155D">
        <w:rPr>
          <w:rFonts w:ascii="Times New Roman" w:hAnsi="Times New Roman"/>
          <w:i/>
          <w:iCs/>
          <w:sz w:val="24"/>
          <w:szCs w:val="24"/>
        </w:rPr>
        <w:t>.</w:t>
      </w:r>
      <w:r w:rsidRPr="0058155D" w:rsidR="00B17356">
        <w:rPr>
          <w:rFonts w:ascii="Times New Roman" w:hAnsi="Times New Roman"/>
          <w:i/>
          <w:iCs/>
          <w:sz w:val="24"/>
          <w:szCs w:val="24"/>
        </w:rPr>
        <w:t xml:space="preserve"> </w:t>
      </w:r>
      <w:r w:rsidRPr="00017D1D">
        <w:rPr>
          <w:rFonts w:ascii="Times New Roman" w:hAnsi="Times New Roman"/>
          <w:sz w:val="24"/>
          <w:szCs w:val="24"/>
        </w:rPr>
        <w:t>We measure</w:t>
      </w:r>
      <w:r w:rsidR="00A75AA2">
        <w:rPr>
          <w:rFonts w:ascii="Times New Roman" w:hAnsi="Times New Roman"/>
          <w:sz w:val="24"/>
          <w:szCs w:val="24"/>
        </w:rPr>
        <w:t>d</w:t>
      </w:r>
      <w:r w:rsidRPr="00017D1D">
        <w:rPr>
          <w:rFonts w:ascii="Times New Roman" w:hAnsi="Times New Roman"/>
          <w:sz w:val="24"/>
          <w:szCs w:val="24"/>
        </w:rPr>
        <w:t xml:space="preserve"> sample representativeness by comparing estimates on key variables for respondents and </w:t>
      </w:r>
      <w:proofErr w:type="spellStart"/>
      <w:r w:rsidRPr="00017D1D">
        <w:rPr>
          <w:rFonts w:ascii="Times New Roman" w:hAnsi="Times New Roman"/>
          <w:sz w:val="24"/>
          <w:szCs w:val="24"/>
        </w:rPr>
        <w:t>nonrespondents</w:t>
      </w:r>
      <w:proofErr w:type="spellEnd"/>
      <w:r w:rsidRPr="00017D1D">
        <w:rPr>
          <w:rFonts w:ascii="Times New Roman" w:hAnsi="Times New Roman"/>
          <w:sz w:val="24"/>
          <w:szCs w:val="24"/>
        </w:rPr>
        <w:t>, at each phase of data collection</w:t>
      </w:r>
      <w:r w:rsidRPr="00017D1D" w:rsidR="002D0174">
        <w:rPr>
          <w:rFonts w:ascii="Times New Roman" w:hAnsi="Times New Roman"/>
          <w:sz w:val="24"/>
          <w:szCs w:val="24"/>
        </w:rPr>
        <w:t xml:space="preserve"> and at the end of data collection</w:t>
      </w:r>
      <w:r w:rsidRPr="00017D1D">
        <w:rPr>
          <w:rFonts w:ascii="Times New Roman" w:hAnsi="Times New Roman"/>
          <w:sz w:val="24"/>
          <w:szCs w:val="24"/>
        </w:rPr>
        <w:t>. We then assess</w:t>
      </w:r>
      <w:r w:rsidR="00A75AA2">
        <w:rPr>
          <w:rFonts w:ascii="Times New Roman" w:hAnsi="Times New Roman"/>
          <w:sz w:val="24"/>
          <w:szCs w:val="24"/>
        </w:rPr>
        <w:t>ed</w:t>
      </w:r>
      <w:r w:rsidRPr="00017D1D">
        <w:rPr>
          <w:rFonts w:ascii="Times New Roman" w:hAnsi="Times New Roman"/>
          <w:sz w:val="24"/>
          <w:szCs w:val="24"/>
        </w:rPr>
        <w:t xml:space="preserve"> whether sample representativeness is improved over the course of data collection </w:t>
      </w:r>
      <w:proofErr w:type="gramStart"/>
      <w:r w:rsidRPr="00017D1D">
        <w:rPr>
          <w:rFonts w:ascii="Times New Roman" w:hAnsi="Times New Roman"/>
          <w:sz w:val="24"/>
          <w:szCs w:val="24"/>
        </w:rPr>
        <w:t>through the use of</w:t>
      </w:r>
      <w:proofErr w:type="gramEnd"/>
      <w:r w:rsidRPr="00017D1D">
        <w:rPr>
          <w:rFonts w:ascii="Times New Roman" w:hAnsi="Times New Roman"/>
          <w:sz w:val="24"/>
          <w:szCs w:val="24"/>
        </w:rPr>
        <w:t xml:space="preserve"> the targeted interventions for cases identified with the bias likelihood model.</w:t>
      </w:r>
    </w:p>
    <w:p w:rsidR="00A75AA2" w:rsidP="0075122E" w:rsidRDefault="0075122E" w14:paraId="2C9DC7DD" w14:textId="259C44F3">
      <w:pPr>
        <w:spacing w:after="240" w:line="23" w:lineRule="atLeast"/>
        <w:ind w:left="86"/>
      </w:pPr>
      <w:r>
        <w:t xml:space="preserve">The evaluation of the </w:t>
      </w:r>
      <w:r w:rsidRPr="0075122E">
        <w:t xml:space="preserve">HSLS:09 second follow-up responsive design </w:t>
      </w:r>
      <w:r>
        <w:t>approach is provided in Appendix C</w:t>
      </w:r>
      <w:r w:rsidR="00A75AA2">
        <w:t>.</w:t>
      </w:r>
    </w:p>
    <w:p w:rsidRPr="0075122E" w:rsidR="00CB05E4" w:rsidP="0075122E" w:rsidRDefault="00CB05E4" w14:paraId="27B2DE43" w14:textId="2C67B0C2">
      <w:pPr>
        <w:pStyle w:val="Heading2"/>
        <w:spacing w:before="0" w:after="120" w:line="23" w:lineRule="atLeast"/>
        <w:rPr>
          <w:rFonts w:asciiTheme="majorBidi" w:hAnsiTheme="majorBidi" w:cstheme="majorBidi"/>
          <w:szCs w:val="24"/>
        </w:rPr>
      </w:pPr>
      <w:bookmarkStart w:name="_Toc519798474" w:id="37"/>
      <w:bookmarkStart w:name="_Hlk72847025" w:id="38"/>
      <w:r w:rsidRPr="0075122E">
        <w:rPr>
          <w:rFonts w:asciiTheme="majorBidi" w:hAnsiTheme="majorBidi" w:cstheme="majorBidi"/>
          <w:szCs w:val="24"/>
        </w:rPr>
        <w:t>B.5</w:t>
      </w:r>
      <w:r w:rsidRPr="0075122E">
        <w:rPr>
          <w:rFonts w:asciiTheme="majorBidi" w:hAnsiTheme="majorBidi" w:cstheme="majorBidi"/>
          <w:szCs w:val="24"/>
        </w:rPr>
        <w:tab/>
        <w:t xml:space="preserve">Reviewing Statisticians and Individuals Responsible for </w:t>
      </w:r>
      <w:r w:rsidRPr="0075122E" w:rsidR="00A177D1">
        <w:rPr>
          <w:rFonts w:asciiTheme="majorBidi" w:hAnsiTheme="majorBidi" w:cstheme="majorBidi"/>
          <w:szCs w:val="24"/>
        </w:rPr>
        <w:t xml:space="preserve">Study </w:t>
      </w:r>
      <w:r w:rsidRPr="0075122E">
        <w:rPr>
          <w:rFonts w:asciiTheme="majorBidi" w:hAnsiTheme="majorBidi" w:cstheme="majorBidi"/>
          <w:szCs w:val="24"/>
        </w:rPr>
        <w:t>De</w:t>
      </w:r>
      <w:r w:rsidRPr="0075122E" w:rsidR="00A177D1">
        <w:rPr>
          <w:rFonts w:asciiTheme="majorBidi" w:hAnsiTheme="majorBidi" w:cstheme="majorBidi"/>
          <w:szCs w:val="24"/>
        </w:rPr>
        <w:t>sign</w:t>
      </w:r>
      <w:bookmarkEnd w:id="37"/>
    </w:p>
    <w:bookmarkEnd w:id="38"/>
    <w:p w:rsidR="00CB05E4" w:rsidP="0058155D" w:rsidRDefault="00CB05E4" w14:paraId="14057FFE" w14:textId="4443F2B9">
      <w:pPr>
        <w:spacing w:after="120" w:line="23" w:lineRule="atLeast"/>
        <w:rPr>
          <w:rFonts w:asciiTheme="majorBidi" w:hAnsiTheme="majorBidi" w:cstheme="majorBidi"/>
        </w:rPr>
      </w:pPr>
      <w:r w:rsidRPr="00BA615C">
        <w:rPr>
          <w:rFonts w:asciiTheme="majorBidi" w:hAnsiTheme="majorBidi" w:cstheme="majorBidi"/>
        </w:rPr>
        <w:t xml:space="preserve">The following statisticians at NCES are responsible for the statistical aspects of the study: Dr. Elise Christopher, Dr. Sean Simone, Dr. Chris Chapman, Dr. Marilyn Seastrom, Dr. Tracy Hunt-White, Dr. David Richards, and Mr. Ted </w:t>
      </w:r>
      <w:proofErr w:type="spellStart"/>
      <w:r w:rsidRPr="00BA615C">
        <w:rPr>
          <w:rFonts w:asciiTheme="majorBidi" w:hAnsiTheme="majorBidi" w:cstheme="majorBidi"/>
        </w:rPr>
        <w:t>Socha</w:t>
      </w:r>
      <w:proofErr w:type="spellEnd"/>
      <w:r w:rsidRPr="00BA615C">
        <w:rPr>
          <w:rFonts w:asciiTheme="majorBidi" w:hAnsiTheme="majorBidi" w:cstheme="majorBidi"/>
        </w:rPr>
        <w:t xml:space="preserve">. </w:t>
      </w:r>
      <w:bookmarkStart w:name="_Hlk72847010" w:id="39"/>
      <w:r w:rsidRPr="00BA615C">
        <w:rPr>
          <w:rFonts w:asciiTheme="majorBidi" w:hAnsiTheme="majorBidi" w:cstheme="majorBidi"/>
        </w:rPr>
        <w:t>The following RTI staff work on the statistical aspects of the study design: Mr. Daniel Pratt</w:t>
      </w:r>
      <w:r w:rsidR="00042D37">
        <w:rPr>
          <w:rFonts w:asciiTheme="majorBidi" w:hAnsiTheme="majorBidi" w:cstheme="majorBidi"/>
        </w:rPr>
        <w:t xml:space="preserve"> and</w:t>
      </w:r>
      <w:r w:rsidRPr="00BA615C">
        <w:rPr>
          <w:rFonts w:asciiTheme="majorBidi" w:hAnsiTheme="majorBidi" w:cstheme="majorBidi"/>
        </w:rPr>
        <w:t xml:space="preserve"> Dr. David Wilson. The following RTI staff </w:t>
      </w:r>
      <w:r w:rsidRPr="00BA615C" w:rsidR="000A51D5">
        <w:rPr>
          <w:rFonts w:asciiTheme="majorBidi" w:hAnsiTheme="majorBidi" w:cstheme="majorBidi"/>
        </w:rPr>
        <w:t>led</w:t>
      </w:r>
      <w:r w:rsidRPr="00BA615C">
        <w:rPr>
          <w:rFonts w:asciiTheme="majorBidi" w:hAnsiTheme="majorBidi" w:cstheme="majorBidi"/>
        </w:rPr>
        <w:t xml:space="preserve"> other HSLS:09 activities: Ms. </w:t>
      </w:r>
      <w:r w:rsidR="00042D37">
        <w:rPr>
          <w:rFonts w:asciiTheme="majorBidi" w:hAnsiTheme="majorBidi" w:cstheme="majorBidi"/>
        </w:rPr>
        <w:t xml:space="preserve">Colleen </w:t>
      </w:r>
      <w:r w:rsidR="00042D37">
        <w:rPr>
          <w:rFonts w:asciiTheme="majorBidi" w:hAnsiTheme="majorBidi" w:cstheme="majorBidi"/>
        </w:rPr>
        <w:lastRenderedPageBreak/>
        <w:t xml:space="preserve">Spagnardi, Ms. Debbie Herget, Ms. </w:t>
      </w:r>
      <w:r w:rsidRPr="00BA615C">
        <w:rPr>
          <w:rFonts w:asciiTheme="majorBidi" w:hAnsiTheme="majorBidi" w:cstheme="majorBidi"/>
        </w:rPr>
        <w:t>Laura Fritch, Mr. Saju Joshua, Mr. Jim Rogers</w:t>
      </w:r>
      <w:r w:rsidR="00042D37">
        <w:rPr>
          <w:rFonts w:asciiTheme="majorBidi" w:hAnsiTheme="majorBidi" w:cstheme="majorBidi"/>
        </w:rPr>
        <w:t>, Mr. Ethan Ritchie, and Ms. Jacquie Goeking</w:t>
      </w:r>
      <w:r w:rsidRPr="00BA615C">
        <w:rPr>
          <w:rFonts w:asciiTheme="majorBidi" w:hAnsiTheme="majorBidi" w:cstheme="majorBidi"/>
        </w:rPr>
        <w:t>.</w:t>
      </w:r>
    </w:p>
    <w:bookmarkEnd w:id="39"/>
    <w:p w:rsidR="0075122E" w:rsidP="0058155D" w:rsidRDefault="0075122E" w14:paraId="770DE8FA" w14:textId="77777777">
      <w:pPr>
        <w:spacing w:after="120" w:line="23" w:lineRule="atLeast"/>
        <w:rPr>
          <w:rFonts w:asciiTheme="majorBidi" w:hAnsiTheme="majorBidi" w:cstheme="majorBidi"/>
        </w:rPr>
      </w:pPr>
    </w:p>
    <w:p w:rsidRPr="009856CA" w:rsidR="00913DC8" w:rsidP="0058155D" w:rsidRDefault="006D5B94" w14:paraId="0E1BBFDD" w14:textId="77777777">
      <w:pPr>
        <w:pStyle w:val="Heading1"/>
        <w:spacing w:before="0" w:line="23" w:lineRule="atLeast"/>
        <w:rPr>
          <w:sz w:val="22"/>
          <w:szCs w:val="22"/>
        </w:rPr>
      </w:pPr>
      <w:bookmarkStart w:name="_Toc430962815" w:id="40"/>
      <w:bookmarkStart w:name="_Toc519798475" w:id="41"/>
      <w:r w:rsidRPr="009856CA">
        <w:rPr>
          <w:sz w:val="22"/>
          <w:szCs w:val="22"/>
        </w:rPr>
        <w:t>References</w:t>
      </w:r>
      <w:bookmarkEnd w:id="40"/>
      <w:bookmarkEnd w:id="41"/>
    </w:p>
    <w:p w:rsidRPr="009856CA" w:rsidR="006D5B94" w:rsidP="0058155D" w:rsidRDefault="006D5B94" w14:paraId="599C42EC" w14:textId="77777777">
      <w:pPr>
        <w:pStyle w:val="R-Pubs-Pres"/>
        <w:spacing w:after="120" w:line="23" w:lineRule="atLeast"/>
        <w:rPr>
          <w:szCs w:val="22"/>
        </w:rPr>
      </w:pPr>
      <w:r w:rsidRPr="009856CA">
        <w:rPr>
          <w:szCs w:val="22"/>
        </w:rPr>
        <w:t>Rosen, J. A.,</w:t>
      </w:r>
      <w:r w:rsidRPr="009856CA">
        <w:rPr>
          <w:rStyle w:val="apple-converted-space"/>
          <w:szCs w:val="22"/>
        </w:rPr>
        <w:t> </w:t>
      </w:r>
      <w:r w:rsidRPr="009856CA">
        <w:rPr>
          <w:szCs w:val="22"/>
        </w:rPr>
        <w:t>Murphy, J. J.,</w:t>
      </w:r>
      <w:r w:rsidRPr="009856CA">
        <w:rPr>
          <w:rStyle w:val="apple-converted-space"/>
          <w:szCs w:val="22"/>
        </w:rPr>
        <w:t> </w:t>
      </w:r>
      <w:r w:rsidRPr="009856CA">
        <w:rPr>
          <w:szCs w:val="22"/>
        </w:rPr>
        <w:t>Peytchev, A.,</w:t>
      </w:r>
      <w:r w:rsidRPr="009856CA">
        <w:rPr>
          <w:rStyle w:val="apple-converted-space"/>
          <w:szCs w:val="22"/>
        </w:rPr>
        <w:t> </w:t>
      </w:r>
      <w:r w:rsidRPr="009856CA">
        <w:rPr>
          <w:szCs w:val="22"/>
        </w:rPr>
        <w:t>Holder, T. E.,</w:t>
      </w:r>
      <w:r w:rsidRPr="009856CA">
        <w:rPr>
          <w:rStyle w:val="apple-converted-space"/>
          <w:szCs w:val="22"/>
        </w:rPr>
        <w:t> </w:t>
      </w:r>
      <w:proofErr w:type="spellStart"/>
      <w:r w:rsidRPr="009856CA">
        <w:rPr>
          <w:szCs w:val="22"/>
        </w:rPr>
        <w:t>Dever</w:t>
      </w:r>
      <w:proofErr w:type="spellEnd"/>
      <w:r w:rsidRPr="009856CA">
        <w:rPr>
          <w:szCs w:val="22"/>
        </w:rPr>
        <w:t>, J. A., Herget, D. R., &amp;</w:t>
      </w:r>
      <w:r w:rsidRPr="009856CA">
        <w:rPr>
          <w:rStyle w:val="apple-converted-space"/>
          <w:szCs w:val="22"/>
        </w:rPr>
        <w:t> </w:t>
      </w:r>
      <w:r w:rsidRPr="009856CA">
        <w:rPr>
          <w:szCs w:val="22"/>
        </w:rPr>
        <w:t>Pratt, D. J.</w:t>
      </w:r>
      <w:r w:rsidRPr="009856CA">
        <w:rPr>
          <w:rStyle w:val="apple-converted-space"/>
          <w:szCs w:val="22"/>
        </w:rPr>
        <w:t> </w:t>
      </w:r>
      <w:r w:rsidRPr="009856CA">
        <w:rPr>
          <w:szCs w:val="22"/>
        </w:rPr>
        <w:t>(2014). Prioritizing low-propensity sample members in a survey: Implications for nonresponse bias.</w:t>
      </w:r>
      <w:r w:rsidRPr="009856CA">
        <w:rPr>
          <w:rStyle w:val="apple-converted-space"/>
          <w:szCs w:val="22"/>
        </w:rPr>
        <w:t> </w:t>
      </w:r>
      <w:r w:rsidRPr="009856CA">
        <w:rPr>
          <w:i/>
          <w:szCs w:val="22"/>
        </w:rPr>
        <w:t>Survey Practice, 7</w:t>
      </w:r>
      <w:r w:rsidRPr="009856CA">
        <w:rPr>
          <w:szCs w:val="22"/>
        </w:rPr>
        <w:t>(1), 1–8.</w:t>
      </w:r>
    </w:p>
    <w:p w:rsidRPr="009856CA" w:rsidR="006D5B94" w:rsidP="0058155D" w:rsidRDefault="006D5B94" w14:paraId="5AC03611" w14:textId="77777777">
      <w:pPr>
        <w:pStyle w:val="R-Pubs-Pres"/>
        <w:spacing w:after="120" w:line="23" w:lineRule="atLeast"/>
        <w:rPr>
          <w:szCs w:val="22"/>
        </w:rPr>
      </w:pPr>
      <w:r w:rsidRPr="009856CA">
        <w:rPr>
          <w:bCs/>
          <w:szCs w:val="22"/>
        </w:rPr>
        <w:t>Pratt, D. J.</w:t>
      </w:r>
      <w:r w:rsidRPr="009856CA">
        <w:rPr>
          <w:szCs w:val="22"/>
        </w:rPr>
        <w:t xml:space="preserve"> (Invited Speaker). (2014, March). </w:t>
      </w:r>
      <w:r w:rsidRPr="009856CA">
        <w:rPr>
          <w:i/>
          <w:iCs/>
          <w:szCs w:val="22"/>
        </w:rPr>
        <w:t>What is adaptive design in practice? Approaches, experiences, and perspectives</w:t>
      </w:r>
      <w:r w:rsidRPr="009856CA">
        <w:rPr>
          <w:szCs w:val="22"/>
        </w:rPr>
        <w:t xml:space="preserve">. Presented at </w:t>
      </w:r>
      <w:proofErr w:type="spellStart"/>
      <w:r w:rsidRPr="009856CA">
        <w:rPr>
          <w:szCs w:val="22"/>
        </w:rPr>
        <w:t>FedCASIC</w:t>
      </w:r>
      <w:proofErr w:type="spellEnd"/>
      <w:r w:rsidRPr="009856CA">
        <w:rPr>
          <w:szCs w:val="22"/>
        </w:rPr>
        <w:t xml:space="preserve"> 2014 Workshop Plenary Panel Session, Washington, DC.</w:t>
      </w:r>
    </w:p>
    <w:p w:rsidRPr="009856CA" w:rsidR="00B81CCF" w:rsidP="00A177D1" w:rsidRDefault="006D5B94" w14:paraId="2F82D1BC" w14:textId="20F4CB16">
      <w:pPr>
        <w:pStyle w:val="R-Pubs-Pres"/>
        <w:spacing w:after="240" w:line="23" w:lineRule="atLeast"/>
        <w:rPr>
          <w:szCs w:val="22"/>
        </w:rPr>
      </w:pPr>
      <w:r w:rsidRPr="009856CA">
        <w:rPr>
          <w:szCs w:val="22"/>
        </w:rPr>
        <w:t xml:space="preserve">Pratt, D. J. (2013, December). </w:t>
      </w:r>
      <w:r w:rsidRPr="009856CA">
        <w:rPr>
          <w:i/>
          <w:szCs w:val="22"/>
        </w:rPr>
        <w:t>Modeling, prioritization, and phased interventions to reduce potential nonresponse</w:t>
      </w:r>
      <w:r w:rsidRPr="009856CA" w:rsidR="00C22D99">
        <w:rPr>
          <w:i/>
          <w:szCs w:val="22"/>
        </w:rPr>
        <w:t xml:space="preserve"> </w:t>
      </w:r>
      <w:r w:rsidRPr="009856CA">
        <w:rPr>
          <w:i/>
          <w:szCs w:val="22"/>
        </w:rPr>
        <w:t>bias</w:t>
      </w:r>
      <w:r w:rsidRPr="009856CA">
        <w:rPr>
          <w:szCs w:val="22"/>
        </w:rPr>
        <w:t>. Presented at Workshop on Advances in Adaptive and Responsive Survey Design, Heerlen, Netherlands.</w:t>
      </w:r>
    </w:p>
    <w:sectPr w:rsidRPr="009856CA" w:rsidR="00B81CCF" w:rsidSect="00A177D1">
      <w:headerReference w:type="even" r:id="rId17"/>
      <w:headerReference w:type="default" r:id="rId18"/>
      <w:footerReference w:type="even" r:id="rId19"/>
      <w:footerReference w:type="default" r:id="rId20"/>
      <w:headerReference w:type="first" r:id="rId21"/>
      <w:footerReference w:type="first" r:id="rId22"/>
      <w:pgSz w:w="12240" w:h="15840" w:code="1"/>
      <w:pgMar w:top="864" w:right="864" w:bottom="720" w:left="864" w:header="432"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5BEB4" w14:textId="77777777" w:rsidR="006D45A2" w:rsidRDefault="006D45A2">
      <w:r>
        <w:separator/>
      </w:r>
    </w:p>
  </w:endnote>
  <w:endnote w:type="continuationSeparator" w:id="0">
    <w:p w14:paraId="6DCC4F7D" w14:textId="77777777" w:rsidR="006D45A2" w:rsidRDefault="006D45A2">
      <w:r>
        <w:continuationSeparator/>
      </w:r>
    </w:p>
  </w:endnote>
  <w:endnote w:type="continuationNotice" w:id="1">
    <w:p w14:paraId="274FD89D" w14:textId="77777777" w:rsidR="006D45A2" w:rsidRDefault="006D4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tima">
    <w:altName w:val="Courier"/>
    <w:panose1 w:val="00000000000000000000"/>
    <w:charset w:val="00"/>
    <w:family w:val="swiss"/>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ITC Avant Garde Std Bk">
    <w:altName w:val="Cambria"/>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C66C" w14:textId="77777777" w:rsidR="006D45A2" w:rsidRDefault="006D45A2" w:rsidP="006E7C52">
    <w:pPr>
      <w:pStyle w:val="Footer"/>
      <w:tabs>
        <w:tab w:val="clear" w:pos="4320"/>
        <w:tab w:val="clear" w:pos="8640"/>
        <w:tab w:val="right" w:pos="9360"/>
      </w:tabs>
    </w:pPr>
    <w:r w:rsidRPr="00A132D1">
      <w:rPr>
        <w:rFonts w:ascii="Arial" w:hAnsi="Arial" w:cs="Arial"/>
        <w:sz w:val="18"/>
        <w:szCs w:val="18"/>
      </w:rPr>
      <w:t>Supporting Statement Request for OMB Review (SF83I)</w:t>
    </w:r>
    <w:r w:rsidRPr="00A132D1">
      <w:rPr>
        <w:rFonts w:ascii="Arial" w:hAnsi="Arial" w:cs="Arial"/>
        <w:sz w:val="18"/>
        <w:szCs w:val="18"/>
      </w:rPr>
      <w:tab/>
    </w:r>
    <w:r w:rsidRPr="00A132D1">
      <w:rPr>
        <w:rFonts w:ascii="Arial" w:hAnsi="Arial" w:cs="Arial"/>
        <w:sz w:val="18"/>
        <w:szCs w:val="18"/>
      </w:rPr>
      <w:fldChar w:fldCharType="begin"/>
    </w:r>
    <w:r w:rsidRPr="00A132D1">
      <w:rPr>
        <w:rFonts w:ascii="Arial" w:hAnsi="Arial" w:cs="Arial"/>
        <w:sz w:val="18"/>
        <w:szCs w:val="18"/>
      </w:rPr>
      <w:instrText xml:space="preserve"> PAGE   \* MERGEFORMAT </w:instrText>
    </w:r>
    <w:r w:rsidRPr="00A132D1">
      <w:rPr>
        <w:rFonts w:ascii="Arial" w:hAnsi="Arial" w:cs="Arial"/>
        <w:sz w:val="18"/>
        <w:szCs w:val="18"/>
      </w:rPr>
      <w:fldChar w:fldCharType="separate"/>
    </w:r>
    <w:r>
      <w:rPr>
        <w:rFonts w:ascii="Arial" w:hAnsi="Arial" w:cs="Arial"/>
        <w:noProof/>
        <w:sz w:val="18"/>
        <w:szCs w:val="18"/>
      </w:rPr>
      <w:t>ii</w:t>
    </w:r>
    <w:r w:rsidRPr="00A132D1">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014C3" w14:textId="77777777" w:rsidR="006D45A2" w:rsidRDefault="006D45A2" w:rsidP="006E7C52">
    <w:pPr>
      <w:pStyle w:val="NCESoddfooter"/>
    </w:pPr>
    <w:r>
      <w:t>Supporting Statement Request for OMB Review (SF83I)</w:t>
    </w:r>
    <w:r>
      <w:tab/>
    </w:r>
    <w:r>
      <w:fldChar w:fldCharType="begin"/>
    </w:r>
    <w:r>
      <w:instrText xml:space="preserve"> PAGE  \* roman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E7A15" w14:textId="77777777" w:rsidR="006D45A2" w:rsidRPr="00003F7F" w:rsidRDefault="006D45A2" w:rsidP="00003F7F">
    <w:pPr>
      <w:pStyle w:val="Footer"/>
      <w:tabs>
        <w:tab w:val="clear" w:pos="4320"/>
        <w:tab w:val="clear" w:pos="8640"/>
        <w:tab w:val="right" w:pos="9360"/>
      </w:tabs>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5DCED" w14:textId="77777777" w:rsidR="006D45A2" w:rsidRDefault="006D45A2" w:rsidP="00003F7F">
    <w:pPr>
      <w:pStyle w:val="Footer"/>
    </w:pPr>
    <w:r>
      <w:fldChar w:fldCharType="begin"/>
    </w:r>
    <w:r>
      <w:instrText xml:space="preserve"> PAGE  \* roman  \* MERGEFORMAT </w:instrText>
    </w:r>
    <w:r>
      <w:fldChar w:fldCharType="separate"/>
    </w:r>
    <w:r w:rsidR="004A4501">
      <w:rPr>
        <w:noProof/>
      </w:rPr>
      <w:t>i</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3762D" w14:textId="77777777" w:rsidR="006D45A2" w:rsidRPr="00003F7F" w:rsidRDefault="006D45A2" w:rsidP="006E7C52">
    <w:pPr>
      <w:pStyle w:val="Footer"/>
      <w:tabs>
        <w:tab w:val="clear" w:pos="4320"/>
        <w:tab w:val="clear" w:pos="8640"/>
        <w:tab w:val="right" w:pos="9360"/>
      </w:tabs>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2A069" w14:textId="77777777" w:rsidR="006D45A2" w:rsidRPr="00003F7F" w:rsidRDefault="006D45A2" w:rsidP="00003F7F">
    <w:pPr>
      <w:pStyle w:val="Footer"/>
      <w:tabs>
        <w:tab w:val="clear" w:pos="4320"/>
        <w:tab w:val="clear" w:pos="8640"/>
        <w:tab w:val="right" w:pos="9360"/>
      </w:tabs>
    </w:pPr>
    <w:r>
      <w:fldChar w:fldCharType="begin"/>
    </w:r>
    <w:r>
      <w:instrText xml:space="preserve"> PAGE   \* MERGEFORMAT </w:instrText>
    </w:r>
    <w:r>
      <w:fldChar w:fldCharType="separate"/>
    </w:r>
    <w:r w:rsidR="0075122E">
      <w:rPr>
        <w:noProof/>
      </w:rPr>
      <w:t>4</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FD05" w14:textId="77777777" w:rsidR="006D45A2" w:rsidRPr="00003F7F" w:rsidRDefault="006D45A2" w:rsidP="00025A65">
    <w:pPr>
      <w:pStyle w:val="Footer"/>
      <w:tabs>
        <w:tab w:val="clear" w:pos="4320"/>
        <w:tab w:val="clear" w:pos="8640"/>
        <w:tab w:val="right" w:pos="9360"/>
      </w:tabs>
    </w:pPr>
    <w:r>
      <w:fldChar w:fldCharType="begin"/>
    </w:r>
    <w:r>
      <w:instrText xml:space="preserve"> PAGE   \* MERGEFORMAT </w:instrText>
    </w:r>
    <w:r>
      <w:fldChar w:fldCharType="separate"/>
    </w:r>
    <w:r w:rsidR="0075122E">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B175F" w14:textId="77777777" w:rsidR="006D45A2" w:rsidRDefault="006D45A2" w:rsidP="00C65028">
    <w:pPr>
      <w:pStyle w:val="Footer"/>
      <w:tabs>
        <w:tab w:val="clear" w:pos="4320"/>
        <w:tab w:val="clear" w:pos="8640"/>
        <w:tab w:val="right" w:pos="9360"/>
      </w:tabs>
    </w:pPr>
    <w:r>
      <w:fldChar w:fldCharType="begin"/>
    </w:r>
    <w:r>
      <w:instrText xml:space="preserve"> PAGE   \* MERGEFORMAT </w:instrText>
    </w:r>
    <w:r>
      <w:fldChar w:fldCharType="separate"/>
    </w:r>
    <w:r w:rsidR="0075122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B9916" w14:textId="77777777" w:rsidR="006D45A2" w:rsidRDefault="006D45A2">
      <w:r>
        <w:separator/>
      </w:r>
    </w:p>
  </w:footnote>
  <w:footnote w:type="continuationSeparator" w:id="0">
    <w:p w14:paraId="2DE0AF73" w14:textId="77777777" w:rsidR="006D45A2" w:rsidRDefault="006D45A2">
      <w:r>
        <w:continuationSeparator/>
      </w:r>
    </w:p>
  </w:footnote>
  <w:footnote w:type="continuationNotice" w:id="1">
    <w:p w14:paraId="5FD014FB" w14:textId="77777777" w:rsidR="006D45A2" w:rsidRDefault="006D45A2"/>
  </w:footnote>
  <w:footnote w:id="2">
    <w:p w14:paraId="1535321A" w14:textId="7DC36FC8" w:rsidR="006D45A2" w:rsidRDefault="006D45A2" w:rsidP="004B79AD">
      <w:pPr>
        <w:pStyle w:val="FootnoteText"/>
      </w:pPr>
      <w:r>
        <w:rPr>
          <w:rStyle w:val="FootnoteReference"/>
        </w:rPr>
        <w:footnoteRef/>
      </w:r>
      <w:r>
        <w:t xml:space="preserve"> 201</w:t>
      </w:r>
      <w:r w:rsidR="00315A0E">
        <w:t>8</w:t>
      </w:r>
      <w:r>
        <w:t xml:space="preserve"> panel maintenance activities for the main study were approved as part of OMB #1850-0852 v.1</w:t>
      </w:r>
      <w:r w:rsidR="00315A0E">
        <w:t xml:space="preserve">7-21 and are </w:t>
      </w:r>
      <w:r w:rsidR="00C976FF">
        <w:t>completed</w:t>
      </w:r>
      <w:r w:rsidR="00315A0E">
        <w:t>. A</w:t>
      </w:r>
      <w:r>
        <w:t xml:space="preserve">pproval to conduct the </w:t>
      </w:r>
      <w:r w:rsidR="00315A0E">
        <w:t xml:space="preserve">subsequent round of panel maintenance in 2021 </w:t>
      </w:r>
      <w:r>
        <w:t>is being requested as part of this submission.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A154" w14:textId="77777777" w:rsidR="006D45A2" w:rsidRDefault="006D45A2" w:rsidP="00B11E1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19F83" w14:textId="77777777" w:rsidR="006D45A2" w:rsidRDefault="006D45A2" w:rsidP="00003F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88DC" w14:textId="77777777" w:rsidR="006D45A2" w:rsidRDefault="006D45A2" w:rsidP="00B11E1E">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E9C9B" w14:textId="77777777" w:rsidR="006D45A2" w:rsidRDefault="006D45A2" w:rsidP="00003F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7DCDC" w14:textId="77777777" w:rsidR="006D45A2" w:rsidRPr="00B821BB" w:rsidRDefault="006D45A2" w:rsidP="00B821BB">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94CDD" w14:textId="77777777" w:rsidR="006D45A2" w:rsidRPr="00B821BB" w:rsidRDefault="006D45A2" w:rsidP="00B821BB">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3ACB2" w14:textId="77777777" w:rsidR="006D45A2" w:rsidRDefault="006D45A2" w:rsidP="00003F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8D58F286"/>
    <w:lvl w:ilvl="0">
      <w:start w:val="1"/>
      <w:numFmt w:val="decimal"/>
      <w:pStyle w:val="ListNumber"/>
      <w:lvlText w:val="%1."/>
      <w:lvlJc w:val="left"/>
      <w:pPr>
        <w:tabs>
          <w:tab w:val="num" w:pos="360"/>
        </w:tabs>
        <w:ind w:left="360" w:hanging="360"/>
      </w:pPr>
      <w:rPr>
        <w:b w:val="0"/>
        <w:bCs w:val="0"/>
      </w:rPr>
    </w:lvl>
  </w:abstractNum>
  <w:abstractNum w:abstractNumId="2" w15:restartNumberingAfterBreak="0">
    <w:nsid w:val="FFFFFF89"/>
    <w:multiLevelType w:val="singleLevel"/>
    <w:tmpl w:val="A77E32D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0"/>
    <w:lvl w:ilvl="0">
      <w:start w:val="1"/>
      <w:numFmt w:val="decimal"/>
      <w:pStyle w:val="1"/>
      <w:lvlText w:val="%1."/>
      <w:lvlJc w:val="left"/>
      <w:pPr>
        <w:tabs>
          <w:tab w:val="num" w:pos="1440"/>
        </w:tabs>
      </w:pPr>
      <w:rPr>
        <w:rFonts w:cs="Times New Roman"/>
      </w:rPr>
    </w:lvl>
  </w:abstractNum>
  <w:abstractNum w:abstractNumId="4" w15:restartNumberingAfterBreak="0">
    <w:nsid w:val="01BC2792"/>
    <w:multiLevelType w:val="hybridMultilevel"/>
    <w:tmpl w:val="9422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7F01F2"/>
    <w:multiLevelType w:val="hybridMultilevel"/>
    <w:tmpl w:val="B2842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4752F13"/>
    <w:multiLevelType w:val="hybridMultilevel"/>
    <w:tmpl w:val="4B86B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A172E5"/>
    <w:multiLevelType w:val="hybridMultilevel"/>
    <w:tmpl w:val="6C209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361474"/>
    <w:multiLevelType w:val="hybridMultilevel"/>
    <w:tmpl w:val="B3740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DE2DA4"/>
    <w:multiLevelType w:val="hybridMultilevel"/>
    <w:tmpl w:val="32FC6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8A47BE"/>
    <w:multiLevelType w:val="hybridMultilevel"/>
    <w:tmpl w:val="A7284656"/>
    <w:lvl w:ilvl="0" w:tplc="761A26F4">
      <w:start w:val="1"/>
      <w:numFmt w:val="upperLetter"/>
      <w:pStyle w:val="QuickA"/>
      <w:lvlText w:val="(%1)"/>
      <w:lvlJc w:val="left"/>
      <w:pPr>
        <w:tabs>
          <w:tab w:val="num" w:pos="1305"/>
        </w:tabs>
        <w:ind w:left="1305" w:hanging="390"/>
      </w:pPr>
      <w:rPr>
        <w:rFonts w:cs="Times New Roman" w:hint="default"/>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12" w15:restartNumberingAfterBreak="0">
    <w:nsid w:val="112320A6"/>
    <w:multiLevelType w:val="hybridMultilevel"/>
    <w:tmpl w:val="6962599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96F6557"/>
    <w:multiLevelType w:val="hybridMultilevel"/>
    <w:tmpl w:val="1224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A207A19"/>
    <w:multiLevelType w:val="hybridMultilevel"/>
    <w:tmpl w:val="B392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4F0DEA"/>
    <w:multiLevelType w:val="hybridMultilevel"/>
    <w:tmpl w:val="07F4550E"/>
    <w:lvl w:ilvl="0" w:tplc="89340278">
      <w:start w:val="1"/>
      <w:numFmt w:val="bullet"/>
      <w:lvlText w:val="–"/>
      <w:lvlJc w:val="left"/>
      <w:pPr>
        <w:tabs>
          <w:tab w:val="num" w:pos="720"/>
        </w:tabs>
        <w:ind w:left="720" w:hanging="360"/>
      </w:pPr>
      <w:rPr>
        <w:rFonts w:ascii="Arial" w:hAnsi="Arial" w:hint="default"/>
      </w:rPr>
    </w:lvl>
    <w:lvl w:ilvl="1" w:tplc="2FB82136">
      <w:start w:val="1"/>
      <w:numFmt w:val="bullet"/>
      <w:lvlText w:val="–"/>
      <w:lvlJc w:val="left"/>
      <w:pPr>
        <w:tabs>
          <w:tab w:val="num" w:pos="1440"/>
        </w:tabs>
        <w:ind w:left="1440" w:hanging="360"/>
      </w:pPr>
      <w:rPr>
        <w:rFonts w:ascii="Arial" w:hAnsi="Arial" w:hint="default"/>
      </w:rPr>
    </w:lvl>
    <w:lvl w:ilvl="2" w:tplc="592C7BEE" w:tentative="1">
      <w:start w:val="1"/>
      <w:numFmt w:val="bullet"/>
      <w:lvlText w:val="–"/>
      <w:lvlJc w:val="left"/>
      <w:pPr>
        <w:tabs>
          <w:tab w:val="num" w:pos="2160"/>
        </w:tabs>
        <w:ind w:left="2160" w:hanging="360"/>
      </w:pPr>
      <w:rPr>
        <w:rFonts w:ascii="Arial" w:hAnsi="Arial" w:hint="default"/>
      </w:rPr>
    </w:lvl>
    <w:lvl w:ilvl="3" w:tplc="D93C68BC" w:tentative="1">
      <w:start w:val="1"/>
      <w:numFmt w:val="bullet"/>
      <w:lvlText w:val="–"/>
      <w:lvlJc w:val="left"/>
      <w:pPr>
        <w:tabs>
          <w:tab w:val="num" w:pos="2880"/>
        </w:tabs>
        <w:ind w:left="2880" w:hanging="360"/>
      </w:pPr>
      <w:rPr>
        <w:rFonts w:ascii="Arial" w:hAnsi="Arial" w:hint="default"/>
      </w:rPr>
    </w:lvl>
    <w:lvl w:ilvl="4" w:tplc="77C2E0AC" w:tentative="1">
      <w:start w:val="1"/>
      <w:numFmt w:val="bullet"/>
      <w:lvlText w:val="–"/>
      <w:lvlJc w:val="left"/>
      <w:pPr>
        <w:tabs>
          <w:tab w:val="num" w:pos="3600"/>
        </w:tabs>
        <w:ind w:left="3600" w:hanging="360"/>
      </w:pPr>
      <w:rPr>
        <w:rFonts w:ascii="Arial" w:hAnsi="Arial" w:hint="default"/>
      </w:rPr>
    </w:lvl>
    <w:lvl w:ilvl="5" w:tplc="DFFEAEC2" w:tentative="1">
      <w:start w:val="1"/>
      <w:numFmt w:val="bullet"/>
      <w:lvlText w:val="–"/>
      <w:lvlJc w:val="left"/>
      <w:pPr>
        <w:tabs>
          <w:tab w:val="num" w:pos="4320"/>
        </w:tabs>
        <w:ind w:left="4320" w:hanging="360"/>
      </w:pPr>
      <w:rPr>
        <w:rFonts w:ascii="Arial" w:hAnsi="Arial" w:hint="default"/>
      </w:rPr>
    </w:lvl>
    <w:lvl w:ilvl="6" w:tplc="BF1C250C" w:tentative="1">
      <w:start w:val="1"/>
      <w:numFmt w:val="bullet"/>
      <w:lvlText w:val="–"/>
      <w:lvlJc w:val="left"/>
      <w:pPr>
        <w:tabs>
          <w:tab w:val="num" w:pos="5040"/>
        </w:tabs>
        <w:ind w:left="5040" w:hanging="360"/>
      </w:pPr>
      <w:rPr>
        <w:rFonts w:ascii="Arial" w:hAnsi="Arial" w:hint="default"/>
      </w:rPr>
    </w:lvl>
    <w:lvl w:ilvl="7" w:tplc="A32C7856" w:tentative="1">
      <w:start w:val="1"/>
      <w:numFmt w:val="bullet"/>
      <w:lvlText w:val="–"/>
      <w:lvlJc w:val="left"/>
      <w:pPr>
        <w:tabs>
          <w:tab w:val="num" w:pos="5760"/>
        </w:tabs>
        <w:ind w:left="5760" w:hanging="360"/>
      </w:pPr>
      <w:rPr>
        <w:rFonts w:ascii="Arial" w:hAnsi="Arial" w:hint="default"/>
      </w:rPr>
    </w:lvl>
    <w:lvl w:ilvl="8" w:tplc="F3D6F71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DF91C31"/>
    <w:multiLevelType w:val="hybridMultilevel"/>
    <w:tmpl w:val="784EB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88660C5"/>
    <w:multiLevelType w:val="multilevel"/>
    <w:tmpl w:val="30D6D792"/>
    <w:lvl w:ilvl="0">
      <w:start w:val="1"/>
      <w:numFmt w:val="bullet"/>
      <w:lvlText w:val=""/>
      <w:lvlJc w:val="left"/>
      <w:pPr>
        <w:tabs>
          <w:tab w:val="num" w:pos="1440"/>
        </w:tabs>
        <w:ind w:left="144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3" w15:restartNumberingAfterBreak="0">
    <w:nsid w:val="29F311AD"/>
    <w:multiLevelType w:val="hybridMultilevel"/>
    <w:tmpl w:val="06E841E2"/>
    <w:lvl w:ilvl="0" w:tplc="C90AF92E">
      <w:start w:val="1"/>
      <w:numFmt w:val="decimal"/>
      <w:pStyle w:val="ListBullet"/>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C8B182C"/>
    <w:multiLevelType w:val="hybridMultilevel"/>
    <w:tmpl w:val="21C03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ED1B23"/>
    <w:multiLevelType w:val="hybridMultilevel"/>
    <w:tmpl w:val="9F587F2A"/>
    <w:lvl w:ilvl="0" w:tplc="0ED2EAB6">
      <w:start w:val="1"/>
      <w:numFmt w:val="bullet"/>
      <w:lvlText w:val="–"/>
      <w:lvlJc w:val="left"/>
      <w:pPr>
        <w:tabs>
          <w:tab w:val="num" w:pos="720"/>
        </w:tabs>
        <w:ind w:left="720" w:hanging="360"/>
      </w:pPr>
      <w:rPr>
        <w:rFonts w:ascii="Arial" w:hAnsi="Arial" w:hint="default"/>
      </w:rPr>
    </w:lvl>
    <w:lvl w:ilvl="1" w:tplc="C9FA1D72">
      <w:start w:val="1"/>
      <w:numFmt w:val="bullet"/>
      <w:lvlText w:val="–"/>
      <w:lvlJc w:val="left"/>
      <w:pPr>
        <w:tabs>
          <w:tab w:val="num" w:pos="1440"/>
        </w:tabs>
        <w:ind w:left="1440" w:hanging="360"/>
      </w:pPr>
      <w:rPr>
        <w:rFonts w:ascii="Arial" w:hAnsi="Arial" w:hint="default"/>
      </w:rPr>
    </w:lvl>
    <w:lvl w:ilvl="2" w:tplc="EED4C922" w:tentative="1">
      <w:start w:val="1"/>
      <w:numFmt w:val="bullet"/>
      <w:lvlText w:val="–"/>
      <w:lvlJc w:val="left"/>
      <w:pPr>
        <w:tabs>
          <w:tab w:val="num" w:pos="2160"/>
        </w:tabs>
        <w:ind w:left="2160" w:hanging="360"/>
      </w:pPr>
      <w:rPr>
        <w:rFonts w:ascii="Arial" w:hAnsi="Arial" w:hint="default"/>
      </w:rPr>
    </w:lvl>
    <w:lvl w:ilvl="3" w:tplc="A844D996" w:tentative="1">
      <w:start w:val="1"/>
      <w:numFmt w:val="bullet"/>
      <w:lvlText w:val="–"/>
      <w:lvlJc w:val="left"/>
      <w:pPr>
        <w:tabs>
          <w:tab w:val="num" w:pos="2880"/>
        </w:tabs>
        <w:ind w:left="2880" w:hanging="360"/>
      </w:pPr>
      <w:rPr>
        <w:rFonts w:ascii="Arial" w:hAnsi="Arial" w:hint="default"/>
      </w:rPr>
    </w:lvl>
    <w:lvl w:ilvl="4" w:tplc="D6900F9E" w:tentative="1">
      <w:start w:val="1"/>
      <w:numFmt w:val="bullet"/>
      <w:lvlText w:val="–"/>
      <w:lvlJc w:val="left"/>
      <w:pPr>
        <w:tabs>
          <w:tab w:val="num" w:pos="3600"/>
        </w:tabs>
        <w:ind w:left="3600" w:hanging="360"/>
      </w:pPr>
      <w:rPr>
        <w:rFonts w:ascii="Arial" w:hAnsi="Arial" w:hint="default"/>
      </w:rPr>
    </w:lvl>
    <w:lvl w:ilvl="5" w:tplc="71D2289A" w:tentative="1">
      <w:start w:val="1"/>
      <w:numFmt w:val="bullet"/>
      <w:lvlText w:val="–"/>
      <w:lvlJc w:val="left"/>
      <w:pPr>
        <w:tabs>
          <w:tab w:val="num" w:pos="4320"/>
        </w:tabs>
        <w:ind w:left="4320" w:hanging="360"/>
      </w:pPr>
      <w:rPr>
        <w:rFonts w:ascii="Arial" w:hAnsi="Arial" w:hint="default"/>
      </w:rPr>
    </w:lvl>
    <w:lvl w:ilvl="6" w:tplc="ECEEE504" w:tentative="1">
      <w:start w:val="1"/>
      <w:numFmt w:val="bullet"/>
      <w:lvlText w:val="–"/>
      <w:lvlJc w:val="left"/>
      <w:pPr>
        <w:tabs>
          <w:tab w:val="num" w:pos="5040"/>
        </w:tabs>
        <w:ind w:left="5040" w:hanging="360"/>
      </w:pPr>
      <w:rPr>
        <w:rFonts w:ascii="Arial" w:hAnsi="Arial" w:hint="default"/>
      </w:rPr>
    </w:lvl>
    <w:lvl w:ilvl="7" w:tplc="79FEA4E4" w:tentative="1">
      <w:start w:val="1"/>
      <w:numFmt w:val="bullet"/>
      <w:lvlText w:val="–"/>
      <w:lvlJc w:val="left"/>
      <w:pPr>
        <w:tabs>
          <w:tab w:val="num" w:pos="5760"/>
        </w:tabs>
        <w:ind w:left="5760" w:hanging="360"/>
      </w:pPr>
      <w:rPr>
        <w:rFonts w:ascii="Arial" w:hAnsi="Arial" w:hint="default"/>
      </w:rPr>
    </w:lvl>
    <w:lvl w:ilvl="8" w:tplc="378A1E4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2F04FF7"/>
    <w:multiLevelType w:val="hybridMultilevel"/>
    <w:tmpl w:val="0CBE4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9" w15:restartNumberingAfterBreak="0">
    <w:nsid w:val="37142665"/>
    <w:multiLevelType w:val="hybridMultilevel"/>
    <w:tmpl w:val="6500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382FF3"/>
    <w:multiLevelType w:val="hybridMultilevel"/>
    <w:tmpl w:val="970C21D4"/>
    <w:lvl w:ilvl="0" w:tplc="04090019">
      <w:start w:val="1"/>
      <w:numFmt w:val="upperLetter"/>
      <w:pStyle w:val="Bullet1"/>
      <w:lvlText w:val="(%1)"/>
      <w:lvlJc w:val="left"/>
      <w:pPr>
        <w:tabs>
          <w:tab w:val="num" w:pos="1305"/>
        </w:tabs>
        <w:ind w:left="1305" w:hanging="390"/>
      </w:pPr>
      <w:rPr>
        <w:rFonts w:cs="Times New Roman" w:hint="default"/>
      </w:rPr>
    </w:lvl>
    <w:lvl w:ilvl="1" w:tplc="DD2C7852"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31" w15:restartNumberingAfterBreak="0">
    <w:nsid w:val="39703200"/>
    <w:multiLevelType w:val="hybridMultilevel"/>
    <w:tmpl w:val="B958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4D53CE"/>
    <w:multiLevelType w:val="hybridMultilevel"/>
    <w:tmpl w:val="B442CD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3F8E674D"/>
    <w:multiLevelType w:val="hybridMultilevel"/>
    <w:tmpl w:val="ED8ED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4CE43BD"/>
    <w:multiLevelType w:val="hybridMultilevel"/>
    <w:tmpl w:val="FB521524"/>
    <w:lvl w:ilvl="0" w:tplc="D506E934">
      <w:start w:val="1"/>
      <w:numFmt w:val="bullet"/>
      <w:lvlText w:val=""/>
      <w:lvlJc w:val="left"/>
      <w:pPr>
        <w:tabs>
          <w:tab w:val="num" w:pos="1080"/>
        </w:tabs>
        <w:ind w:left="1080" w:hanging="360"/>
      </w:pPr>
      <w:rPr>
        <w:rFonts w:ascii="Symbol" w:hAnsi="Symbol" w:hint="default"/>
        <w:sz w:val="24"/>
      </w:rPr>
    </w:lvl>
    <w:lvl w:ilvl="1" w:tplc="882A5BA4">
      <w:start w:val="1"/>
      <w:numFmt w:val="bullet"/>
      <w:lvlText w:val="–"/>
      <w:lvlJc w:val="left"/>
      <w:pPr>
        <w:tabs>
          <w:tab w:val="num" w:pos="1440"/>
        </w:tabs>
        <w:ind w:left="1440" w:hanging="360"/>
      </w:pPr>
      <w:rPr>
        <w:rFonts w:ascii="Calibri" w:hAnsi="Calibri"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C410E9A"/>
    <w:multiLevelType w:val="hybridMultilevel"/>
    <w:tmpl w:val="DCC4EC14"/>
    <w:lvl w:ilvl="0" w:tplc="58C63E6A">
      <w:numFmt w:val="bullet"/>
      <w:lvlText w:val=""/>
      <w:lvlJc w:val="left"/>
      <w:pPr>
        <w:ind w:left="1080" w:hanging="360"/>
      </w:pPr>
      <w:rPr>
        <w:rFonts w:ascii="Symbol" w:eastAsia="Calibri" w:hAnsi="Symbol" w:cs="Courier New" w:hint="default"/>
        <w:color w:val="1F497D"/>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4FB05E45"/>
    <w:multiLevelType w:val="hybridMultilevel"/>
    <w:tmpl w:val="80800B5A"/>
    <w:lvl w:ilvl="0" w:tplc="D7661360">
      <w:start w:val="1"/>
      <w:numFmt w:val="bullet"/>
      <w:lvlText w:val="–"/>
      <w:lvlJc w:val="left"/>
      <w:pPr>
        <w:tabs>
          <w:tab w:val="num" w:pos="720"/>
        </w:tabs>
        <w:ind w:left="720" w:hanging="360"/>
      </w:pPr>
      <w:rPr>
        <w:rFonts w:ascii="Arial" w:hAnsi="Arial" w:hint="default"/>
      </w:rPr>
    </w:lvl>
    <w:lvl w:ilvl="1" w:tplc="D02CE58A">
      <w:start w:val="1"/>
      <w:numFmt w:val="bullet"/>
      <w:lvlText w:val="–"/>
      <w:lvlJc w:val="left"/>
      <w:pPr>
        <w:tabs>
          <w:tab w:val="num" w:pos="1440"/>
        </w:tabs>
        <w:ind w:left="1440" w:hanging="360"/>
      </w:pPr>
      <w:rPr>
        <w:rFonts w:ascii="Arial" w:hAnsi="Arial" w:hint="default"/>
      </w:rPr>
    </w:lvl>
    <w:lvl w:ilvl="2" w:tplc="731EBAD4" w:tentative="1">
      <w:start w:val="1"/>
      <w:numFmt w:val="bullet"/>
      <w:lvlText w:val="–"/>
      <w:lvlJc w:val="left"/>
      <w:pPr>
        <w:tabs>
          <w:tab w:val="num" w:pos="2160"/>
        </w:tabs>
        <w:ind w:left="2160" w:hanging="360"/>
      </w:pPr>
      <w:rPr>
        <w:rFonts w:ascii="Arial" w:hAnsi="Arial" w:hint="default"/>
      </w:rPr>
    </w:lvl>
    <w:lvl w:ilvl="3" w:tplc="0CC66736" w:tentative="1">
      <w:start w:val="1"/>
      <w:numFmt w:val="bullet"/>
      <w:lvlText w:val="–"/>
      <w:lvlJc w:val="left"/>
      <w:pPr>
        <w:tabs>
          <w:tab w:val="num" w:pos="2880"/>
        </w:tabs>
        <w:ind w:left="2880" w:hanging="360"/>
      </w:pPr>
      <w:rPr>
        <w:rFonts w:ascii="Arial" w:hAnsi="Arial" w:hint="default"/>
      </w:rPr>
    </w:lvl>
    <w:lvl w:ilvl="4" w:tplc="F5EE55C0" w:tentative="1">
      <w:start w:val="1"/>
      <w:numFmt w:val="bullet"/>
      <w:lvlText w:val="–"/>
      <w:lvlJc w:val="left"/>
      <w:pPr>
        <w:tabs>
          <w:tab w:val="num" w:pos="3600"/>
        </w:tabs>
        <w:ind w:left="3600" w:hanging="360"/>
      </w:pPr>
      <w:rPr>
        <w:rFonts w:ascii="Arial" w:hAnsi="Arial" w:hint="default"/>
      </w:rPr>
    </w:lvl>
    <w:lvl w:ilvl="5" w:tplc="FF6ECE7E" w:tentative="1">
      <w:start w:val="1"/>
      <w:numFmt w:val="bullet"/>
      <w:lvlText w:val="–"/>
      <w:lvlJc w:val="left"/>
      <w:pPr>
        <w:tabs>
          <w:tab w:val="num" w:pos="4320"/>
        </w:tabs>
        <w:ind w:left="4320" w:hanging="360"/>
      </w:pPr>
      <w:rPr>
        <w:rFonts w:ascii="Arial" w:hAnsi="Arial" w:hint="default"/>
      </w:rPr>
    </w:lvl>
    <w:lvl w:ilvl="6" w:tplc="3112F562" w:tentative="1">
      <w:start w:val="1"/>
      <w:numFmt w:val="bullet"/>
      <w:lvlText w:val="–"/>
      <w:lvlJc w:val="left"/>
      <w:pPr>
        <w:tabs>
          <w:tab w:val="num" w:pos="5040"/>
        </w:tabs>
        <w:ind w:left="5040" w:hanging="360"/>
      </w:pPr>
      <w:rPr>
        <w:rFonts w:ascii="Arial" w:hAnsi="Arial" w:hint="default"/>
      </w:rPr>
    </w:lvl>
    <w:lvl w:ilvl="7" w:tplc="77F09464" w:tentative="1">
      <w:start w:val="1"/>
      <w:numFmt w:val="bullet"/>
      <w:lvlText w:val="–"/>
      <w:lvlJc w:val="left"/>
      <w:pPr>
        <w:tabs>
          <w:tab w:val="num" w:pos="5760"/>
        </w:tabs>
        <w:ind w:left="5760" w:hanging="360"/>
      </w:pPr>
      <w:rPr>
        <w:rFonts w:ascii="Arial" w:hAnsi="Arial" w:hint="default"/>
      </w:rPr>
    </w:lvl>
    <w:lvl w:ilvl="8" w:tplc="4C34D1E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0BA478E"/>
    <w:multiLevelType w:val="hybridMultilevel"/>
    <w:tmpl w:val="8CE4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1E3E25"/>
    <w:multiLevelType w:val="hybridMultilevel"/>
    <w:tmpl w:val="0CBE4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FD252F"/>
    <w:multiLevelType w:val="hybridMultilevel"/>
    <w:tmpl w:val="7938D044"/>
    <w:lvl w:ilvl="0" w:tplc="0409000F">
      <w:start w:val="1"/>
      <w:numFmt w:val="decimal"/>
      <w:lvlText w:val="%1."/>
      <w:lvlJc w:val="left"/>
      <w:pPr>
        <w:tabs>
          <w:tab w:val="num" w:pos="1080"/>
        </w:tabs>
        <w:ind w:left="1080" w:hanging="360"/>
      </w:pPr>
      <w:rPr>
        <w:rFonts w:hint="default"/>
        <w:sz w:val="24"/>
      </w:rPr>
    </w:lvl>
    <w:lvl w:ilvl="1" w:tplc="882A5BA4">
      <w:start w:val="1"/>
      <w:numFmt w:val="bullet"/>
      <w:lvlText w:val="–"/>
      <w:lvlJc w:val="left"/>
      <w:pPr>
        <w:tabs>
          <w:tab w:val="num" w:pos="1440"/>
        </w:tabs>
        <w:ind w:left="1440" w:hanging="360"/>
      </w:pPr>
      <w:rPr>
        <w:rFonts w:ascii="Calibri" w:hAnsi="Calibri"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AB53A3"/>
    <w:multiLevelType w:val="hybridMultilevel"/>
    <w:tmpl w:val="AB98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053E5E"/>
    <w:multiLevelType w:val="hybridMultilevel"/>
    <w:tmpl w:val="DF8CA18A"/>
    <w:lvl w:ilvl="0" w:tplc="B25E4ADC">
      <w:start w:val="1"/>
      <w:numFmt w:val="bullet"/>
      <w:lvlText w:val="–"/>
      <w:lvlJc w:val="left"/>
      <w:pPr>
        <w:tabs>
          <w:tab w:val="num" w:pos="720"/>
        </w:tabs>
        <w:ind w:left="720" w:hanging="360"/>
      </w:pPr>
      <w:rPr>
        <w:rFonts w:ascii="Arial" w:hAnsi="Arial" w:hint="default"/>
      </w:rPr>
    </w:lvl>
    <w:lvl w:ilvl="1" w:tplc="6FC65F94">
      <w:start w:val="1"/>
      <w:numFmt w:val="bullet"/>
      <w:lvlText w:val="–"/>
      <w:lvlJc w:val="left"/>
      <w:pPr>
        <w:tabs>
          <w:tab w:val="num" w:pos="1440"/>
        </w:tabs>
        <w:ind w:left="1440" w:hanging="360"/>
      </w:pPr>
      <w:rPr>
        <w:rFonts w:ascii="Arial" w:hAnsi="Arial" w:hint="default"/>
      </w:rPr>
    </w:lvl>
    <w:lvl w:ilvl="2" w:tplc="1572F984" w:tentative="1">
      <w:start w:val="1"/>
      <w:numFmt w:val="bullet"/>
      <w:lvlText w:val="–"/>
      <w:lvlJc w:val="left"/>
      <w:pPr>
        <w:tabs>
          <w:tab w:val="num" w:pos="2160"/>
        </w:tabs>
        <w:ind w:left="2160" w:hanging="360"/>
      </w:pPr>
      <w:rPr>
        <w:rFonts w:ascii="Arial" w:hAnsi="Arial" w:hint="default"/>
      </w:rPr>
    </w:lvl>
    <w:lvl w:ilvl="3" w:tplc="E13C4D30" w:tentative="1">
      <w:start w:val="1"/>
      <w:numFmt w:val="bullet"/>
      <w:lvlText w:val="–"/>
      <w:lvlJc w:val="left"/>
      <w:pPr>
        <w:tabs>
          <w:tab w:val="num" w:pos="2880"/>
        </w:tabs>
        <w:ind w:left="2880" w:hanging="360"/>
      </w:pPr>
      <w:rPr>
        <w:rFonts w:ascii="Arial" w:hAnsi="Arial" w:hint="default"/>
      </w:rPr>
    </w:lvl>
    <w:lvl w:ilvl="4" w:tplc="B302EF7E" w:tentative="1">
      <w:start w:val="1"/>
      <w:numFmt w:val="bullet"/>
      <w:lvlText w:val="–"/>
      <w:lvlJc w:val="left"/>
      <w:pPr>
        <w:tabs>
          <w:tab w:val="num" w:pos="3600"/>
        </w:tabs>
        <w:ind w:left="3600" w:hanging="360"/>
      </w:pPr>
      <w:rPr>
        <w:rFonts w:ascii="Arial" w:hAnsi="Arial" w:hint="default"/>
      </w:rPr>
    </w:lvl>
    <w:lvl w:ilvl="5" w:tplc="353C9680" w:tentative="1">
      <w:start w:val="1"/>
      <w:numFmt w:val="bullet"/>
      <w:lvlText w:val="–"/>
      <w:lvlJc w:val="left"/>
      <w:pPr>
        <w:tabs>
          <w:tab w:val="num" w:pos="4320"/>
        </w:tabs>
        <w:ind w:left="4320" w:hanging="360"/>
      </w:pPr>
      <w:rPr>
        <w:rFonts w:ascii="Arial" w:hAnsi="Arial" w:hint="default"/>
      </w:rPr>
    </w:lvl>
    <w:lvl w:ilvl="6" w:tplc="22927E06" w:tentative="1">
      <w:start w:val="1"/>
      <w:numFmt w:val="bullet"/>
      <w:lvlText w:val="–"/>
      <w:lvlJc w:val="left"/>
      <w:pPr>
        <w:tabs>
          <w:tab w:val="num" w:pos="5040"/>
        </w:tabs>
        <w:ind w:left="5040" w:hanging="360"/>
      </w:pPr>
      <w:rPr>
        <w:rFonts w:ascii="Arial" w:hAnsi="Arial" w:hint="default"/>
      </w:rPr>
    </w:lvl>
    <w:lvl w:ilvl="7" w:tplc="2EDE7B72" w:tentative="1">
      <w:start w:val="1"/>
      <w:numFmt w:val="bullet"/>
      <w:lvlText w:val="–"/>
      <w:lvlJc w:val="left"/>
      <w:pPr>
        <w:tabs>
          <w:tab w:val="num" w:pos="5760"/>
        </w:tabs>
        <w:ind w:left="5760" w:hanging="360"/>
      </w:pPr>
      <w:rPr>
        <w:rFonts w:ascii="Arial" w:hAnsi="Arial" w:hint="default"/>
      </w:rPr>
    </w:lvl>
    <w:lvl w:ilvl="8" w:tplc="3DAC67A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cs="Times New Roman" w:hint="default"/>
        <w:b w:val="0"/>
        <w:bCs w:val="0"/>
        <w:sz w:val="24"/>
        <w:szCs w:val="24"/>
      </w:rPr>
    </w:lvl>
    <w:lvl w:ilvl="1" w:tplc="04090019">
      <w:start w:val="1"/>
      <w:numFmt w:val="low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6FF72F2A"/>
    <w:multiLevelType w:val="hybridMultilevel"/>
    <w:tmpl w:val="4DAC1DD0"/>
    <w:lvl w:ilvl="0" w:tplc="36085EA8">
      <w:start w:val="1"/>
      <w:numFmt w:val="bullet"/>
      <w:lvlText w:val="–"/>
      <w:lvlJc w:val="left"/>
      <w:pPr>
        <w:tabs>
          <w:tab w:val="num" w:pos="720"/>
        </w:tabs>
        <w:ind w:left="720" w:hanging="360"/>
      </w:pPr>
      <w:rPr>
        <w:rFonts w:ascii="Arial" w:hAnsi="Arial" w:hint="default"/>
      </w:rPr>
    </w:lvl>
    <w:lvl w:ilvl="1" w:tplc="ACC0C430">
      <w:start w:val="1"/>
      <w:numFmt w:val="bullet"/>
      <w:lvlText w:val="–"/>
      <w:lvlJc w:val="left"/>
      <w:pPr>
        <w:tabs>
          <w:tab w:val="num" w:pos="1440"/>
        </w:tabs>
        <w:ind w:left="1440" w:hanging="360"/>
      </w:pPr>
      <w:rPr>
        <w:rFonts w:ascii="Arial" w:hAnsi="Arial" w:hint="default"/>
      </w:rPr>
    </w:lvl>
    <w:lvl w:ilvl="2" w:tplc="01CC4A96" w:tentative="1">
      <w:start w:val="1"/>
      <w:numFmt w:val="bullet"/>
      <w:lvlText w:val="–"/>
      <w:lvlJc w:val="left"/>
      <w:pPr>
        <w:tabs>
          <w:tab w:val="num" w:pos="2160"/>
        </w:tabs>
        <w:ind w:left="2160" w:hanging="360"/>
      </w:pPr>
      <w:rPr>
        <w:rFonts w:ascii="Arial" w:hAnsi="Arial" w:hint="default"/>
      </w:rPr>
    </w:lvl>
    <w:lvl w:ilvl="3" w:tplc="F022C904" w:tentative="1">
      <w:start w:val="1"/>
      <w:numFmt w:val="bullet"/>
      <w:lvlText w:val="–"/>
      <w:lvlJc w:val="left"/>
      <w:pPr>
        <w:tabs>
          <w:tab w:val="num" w:pos="2880"/>
        </w:tabs>
        <w:ind w:left="2880" w:hanging="360"/>
      </w:pPr>
      <w:rPr>
        <w:rFonts w:ascii="Arial" w:hAnsi="Arial" w:hint="default"/>
      </w:rPr>
    </w:lvl>
    <w:lvl w:ilvl="4" w:tplc="3F1218BE" w:tentative="1">
      <w:start w:val="1"/>
      <w:numFmt w:val="bullet"/>
      <w:lvlText w:val="–"/>
      <w:lvlJc w:val="left"/>
      <w:pPr>
        <w:tabs>
          <w:tab w:val="num" w:pos="3600"/>
        </w:tabs>
        <w:ind w:left="3600" w:hanging="360"/>
      </w:pPr>
      <w:rPr>
        <w:rFonts w:ascii="Arial" w:hAnsi="Arial" w:hint="default"/>
      </w:rPr>
    </w:lvl>
    <w:lvl w:ilvl="5" w:tplc="999ED8B6" w:tentative="1">
      <w:start w:val="1"/>
      <w:numFmt w:val="bullet"/>
      <w:lvlText w:val="–"/>
      <w:lvlJc w:val="left"/>
      <w:pPr>
        <w:tabs>
          <w:tab w:val="num" w:pos="4320"/>
        </w:tabs>
        <w:ind w:left="4320" w:hanging="360"/>
      </w:pPr>
      <w:rPr>
        <w:rFonts w:ascii="Arial" w:hAnsi="Arial" w:hint="default"/>
      </w:rPr>
    </w:lvl>
    <w:lvl w:ilvl="6" w:tplc="47E69CF2" w:tentative="1">
      <w:start w:val="1"/>
      <w:numFmt w:val="bullet"/>
      <w:lvlText w:val="–"/>
      <w:lvlJc w:val="left"/>
      <w:pPr>
        <w:tabs>
          <w:tab w:val="num" w:pos="5040"/>
        </w:tabs>
        <w:ind w:left="5040" w:hanging="360"/>
      </w:pPr>
      <w:rPr>
        <w:rFonts w:ascii="Arial" w:hAnsi="Arial" w:hint="default"/>
      </w:rPr>
    </w:lvl>
    <w:lvl w:ilvl="7" w:tplc="7F127410" w:tentative="1">
      <w:start w:val="1"/>
      <w:numFmt w:val="bullet"/>
      <w:lvlText w:val="–"/>
      <w:lvlJc w:val="left"/>
      <w:pPr>
        <w:tabs>
          <w:tab w:val="num" w:pos="5760"/>
        </w:tabs>
        <w:ind w:left="5760" w:hanging="360"/>
      </w:pPr>
      <w:rPr>
        <w:rFonts w:ascii="Arial" w:hAnsi="Arial" w:hint="default"/>
      </w:rPr>
    </w:lvl>
    <w:lvl w:ilvl="8" w:tplc="213425F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5797FD9"/>
    <w:multiLevelType w:val="hybridMultilevel"/>
    <w:tmpl w:val="06FAF258"/>
    <w:lvl w:ilvl="0" w:tplc="CAC80914">
      <w:start w:val="1"/>
      <w:numFmt w:val="decimal"/>
      <w:lvlText w:val="%1)"/>
      <w:lvlJc w:val="left"/>
      <w:pPr>
        <w:tabs>
          <w:tab w:val="num" w:pos="720"/>
        </w:tabs>
        <w:ind w:left="720" w:hanging="360"/>
      </w:pPr>
    </w:lvl>
    <w:lvl w:ilvl="1" w:tplc="A64C6034" w:tentative="1">
      <w:start w:val="1"/>
      <w:numFmt w:val="decimal"/>
      <w:lvlText w:val="%2)"/>
      <w:lvlJc w:val="left"/>
      <w:pPr>
        <w:tabs>
          <w:tab w:val="num" w:pos="1440"/>
        </w:tabs>
        <w:ind w:left="1440" w:hanging="360"/>
      </w:pPr>
    </w:lvl>
    <w:lvl w:ilvl="2" w:tplc="415029F2" w:tentative="1">
      <w:start w:val="1"/>
      <w:numFmt w:val="decimal"/>
      <w:lvlText w:val="%3)"/>
      <w:lvlJc w:val="left"/>
      <w:pPr>
        <w:tabs>
          <w:tab w:val="num" w:pos="2160"/>
        </w:tabs>
        <w:ind w:left="2160" w:hanging="360"/>
      </w:pPr>
    </w:lvl>
    <w:lvl w:ilvl="3" w:tplc="6C347100" w:tentative="1">
      <w:start w:val="1"/>
      <w:numFmt w:val="decimal"/>
      <w:lvlText w:val="%4)"/>
      <w:lvlJc w:val="left"/>
      <w:pPr>
        <w:tabs>
          <w:tab w:val="num" w:pos="2880"/>
        </w:tabs>
        <w:ind w:left="2880" w:hanging="360"/>
      </w:pPr>
    </w:lvl>
    <w:lvl w:ilvl="4" w:tplc="968CFE58" w:tentative="1">
      <w:start w:val="1"/>
      <w:numFmt w:val="decimal"/>
      <w:lvlText w:val="%5)"/>
      <w:lvlJc w:val="left"/>
      <w:pPr>
        <w:tabs>
          <w:tab w:val="num" w:pos="3600"/>
        </w:tabs>
        <w:ind w:left="3600" w:hanging="360"/>
      </w:pPr>
    </w:lvl>
    <w:lvl w:ilvl="5" w:tplc="135622FA" w:tentative="1">
      <w:start w:val="1"/>
      <w:numFmt w:val="decimal"/>
      <w:lvlText w:val="%6)"/>
      <w:lvlJc w:val="left"/>
      <w:pPr>
        <w:tabs>
          <w:tab w:val="num" w:pos="4320"/>
        </w:tabs>
        <w:ind w:left="4320" w:hanging="360"/>
      </w:pPr>
    </w:lvl>
    <w:lvl w:ilvl="6" w:tplc="1A5A3EC4" w:tentative="1">
      <w:start w:val="1"/>
      <w:numFmt w:val="decimal"/>
      <w:lvlText w:val="%7)"/>
      <w:lvlJc w:val="left"/>
      <w:pPr>
        <w:tabs>
          <w:tab w:val="num" w:pos="5040"/>
        </w:tabs>
        <w:ind w:left="5040" w:hanging="360"/>
      </w:pPr>
    </w:lvl>
    <w:lvl w:ilvl="7" w:tplc="499664A4" w:tentative="1">
      <w:start w:val="1"/>
      <w:numFmt w:val="decimal"/>
      <w:lvlText w:val="%8)"/>
      <w:lvlJc w:val="left"/>
      <w:pPr>
        <w:tabs>
          <w:tab w:val="num" w:pos="5760"/>
        </w:tabs>
        <w:ind w:left="5760" w:hanging="360"/>
      </w:pPr>
    </w:lvl>
    <w:lvl w:ilvl="8" w:tplc="4E429C48" w:tentative="1">
      <w:start w:val="1"/>
      <w:numFmt w:val="decimal"/>
      <w:lvlText w:val="%9)"/>
      <w:lvlJc w:val="left"/>
      <w:pPr>
        <w:tabs>
          <w:tab w:val="num" w:pos="6480"/>
        </w:tabs>
        <w:ind w:left="6480" w:hanging="360"/>
      </w:pPr>
    </w:lvl>
  </w:abstractNum>
  <w:abstractNum w:abstractNumId="49" w15:restartNumberingAfterBreak="0">
    <w:nsid w:val="7C813617"/>
    <w:multiLevelType w:val="hybridMultilevel"/>
    <w:tmpl w:val="AC280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EA79E1"/>
    <w:multiLevelType w:val="hybridMultilevel"/>
    <w:tmpl w:val="F1E0CA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0"/>
  </w:num>
  <w:num w:numId="4">
    <w:abstractNumId w:val="2"/>
  </w:num>
  <w:num w:numId="5">
    <w:abstractNumId w:val="0"/>
  </w:num>
  <w:num w:numId="6">
    <w:abstractNumId w:val="30"/>
  </w:num>
  <w:num w:numId="7">
    <w:abstractNumId w:val="11"/>
  </w:num>
  <w:num w:numId="8">
    <w:abstractNumId w:val="28"/>
  </w:num>
  <w:num w:numId="9">
    <w:abstractNumId w:val="20"/>
  </w:num>
  <w:num w:numId="10">
    <w:abstractNumId w:val="6"/>
  </w:num>
  <w:num w:numId="11">
    <w:abstractNumId w:val="3"/>
    <w:lvlOverride w:ilvl="0">
      <w:lvl w:ilvl="0">
        <w:start w:val="1"/>
        <w:numFmt w:val="decimal"/>
        <w:pStyle w:val="1"/>
        <w:lvlText w:val="%1."/>
        <w:lvlJc w:val="left"/>
        <w:rPr>
          <w:rFonts w:cs="Times New Roman"/>
        </w:rPr>
      </w:lvl>
    </w:lvlOverride>
  </w:num>
  <w:num w:numId="12">
    <w:abstractNumId w:val="21"/>
  </w:num>
  <w:num w:numId="13">
    <w:abstractNumId w:val="42"/>
  </w:num>
  <w:num w:numId="14">
    <w:abstractNumId w:val="46"/>
  </w:num>
  <w:num w:numId="15">
    <w:abstractNumId w:val="23"/>
  </w:num>
  <w:num w:numId="16">
    <w:abstractNumId w:val="35"/>
  </w:num>
  <w:num w:numId="17">
    <w:abstractNumId w:val="41"/>
  </w:num>
  <w:num w:numId="18">
    <w:abstractNumId w:val="19"/>
  </w:num>
  <w:num w:numId="19">
    <w:abstractNumId w:val="43"/>
  </w:num>
  <w:num w:numId="20">
    <w:abstractNumId w:val="13"/>
  </w:num>
  <w:num w:numId="21">
    <w:abstractNumId w:val="15"/>
  </w:num>
  <w:num w:numId="22">
    <w:abstractNumId w:val="22"/>
  </w:num>
  <w:num w:numId="23">
    <w:abstractNumId w:val="1"/>
  </w:num>
  <w:num w:numId="24">
    <w:abstractNumId w:val="34"/>
  </w:num>
  <w:num w:numId="25">
    <w:abstractNumId w:val="4"/>
  </w:num>
  <w:num w:numId="26">
    <w:abstractNumId w:val="16"/>
  </w:num>
  <w:num w:numId="27">
    <w:abstractNumId w:val="29"/>
  </w:num>
  <w:num w:numId="28">
    <w:abstractNumId w:val="9"/>
  </w:num>
  <w:num w:numId="29">
    <w:abstractNumId w:val="10"/>
  </w:num>
  <w:num w:numId="30">
    <w:abstractNumId w:val="36"/>
  </w:num>
  <w:num w:numId="31">
    <w:abstractNumId w:val="26"/>
  </w:num>
  <w:num w:numId="32">
    <w:abstractNumId w:val="44"/>
  </w:num>
  <w:num w:numId="33">
    <w:abstractNumId w:val="44"/>
  </w:num>
  <w:num w:numId="34">
    <w:abstractNumId w:val="49"/>
  </w:num>
  <w:num w:numId="35">
    <w:abstractNumId w:val="38"/>
  </w:num>
  <w:num w:numId="36">
    <w:abstractNumId w:val="24"/>
  </w:num>
  <w:num w:numId="37">
    <w:abstractNumId w:val="5"/>
  </w:num>
  <w:num w:numId="38">
    <w:abstractNumId w:val="40"/>
  </w:num>
  <w:num w:numId="39">
    <w:abstractNumId w:val="8"/>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num>
  <w:num w:numId="42">
    <w:abstractNumId w:val="27"/>
  </w:num>
  <w:num w:numId="43">
    <w:abstractNumId w:val="39"/>
  </w:num>
  <w:num w:numId="44">
    <w:abstractNumId w:val="7"/>
  </w:num>
  <w:num w:numId="45">
    <w:abstractNumId w:val="45"/>
  </w:num>
  <w:num w:numId="46">
    <w:abstractNumId w:val="47"/>
  </w:num>
  <w:num w:numId="47">
    <w:abstractNumId w:val="25"/>
  </w:num>
  <w:num w:numId="48">
    <w:abstractNumId w:val="17"/>
  </w:num>
  <w:num w:numId="49">
    <w:abstractNumId w:val="37"/>
  </w:num>
  <w:num w:numId="50">
    <w:abstractNumId w:val="12"/>
  </w:num>
  <w:num w:numId="51">
    <w:abstractNumId w:val="18"/>
  </w:num>
  <w:num w:numId="52">
    <w:abstractNumId w:val="32"/>
  </w:num>
  <w:num w:numId="53">
    <w:abstractNumId w:val="31"/>
  </w:num>
  <w:num w:numId="54">
    <w:abstractNumId w:val="14"/>
  </w:num>
  <w:num w:numId="55">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87"/>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795"/>
    <w:rsid w:val="00000B41"/>
    <w:rsid w:val="00003F7F"/>
    <w:rsid w:val="00004E59"/>
    <w:rsid w:val="00004F44"/>
    <w:rsid w:val="00005467"/>
    <w:rsid w:val="0000572A"/>
    <w:rsid w:val="00005E03"/>
    <w:rsid w:val="0000653A"/>
    <w:rsid w:val="00006D0C"/>
    <w:rsid w:val="000117B4"/>
    <w:rsid w:val="00012601"/>
    <w:rsid w:val="00012ADF"/>
    <w:rsid w:val="000131D9"/>
    <w:rsid w:val="00015CEB"/>
    <w:rsid w:val="00017CE2"/>
    <w:rsid w:val="00017D1D"/>
    <w:rsid w:val="00020665"/>
    <w:rsid w:val="00020B6F"/>
    <w:rsid w:val="0002164B"/>
    <w:rsid w:val="00022671"/>
    <w:rsid w:val="000228E3"/>
    <w:rsid w:val="00023EFA"/>
    <w:rsid w:val="00024DC0"/>
    <w:rsid w:val="0002538A"/>
    <w:rsid w:val="00025A65"/>
    <w:rsid w:val="00025B26"/>
    <w:rsid w:val="000310CC"/>
    <w:rsid w:val="000317C7"/>
    <w:rsid w:val="000339D5"/>
    <w:rsid w:val="00034EB0"/>
    <w:rsid w:val="000355C3"/>
    <w:rsid w:val="000374CC"/>
    <w:rsid w:val="00037740"/>
    <w:rsid w:val="00037AE5"/>
    <w:rsid w:val="00041823"/>
    <w:rsid w:val="00042D37"/>
    <w:rsid w:val="000463D9"/>
    <w:rsid w:val="0005279B"/>
    <w:rsid w:val="000538F7"/>
    <w:rsid w:val="00054969"/>
    <w:rsid w:val="000564FE"/>
    <w:rsid w:val="00056B39"/>
    <w:rsid w:val="00057A2D"/>
    <w:rsid w:val="000620F8"/>
    <w:rsid w:val="00062111"/>
    <w:rsid w:val="00062FE0"/>
    <w:rsid w:val="000637EE"/>
    <w:rsid w:val="00065393"/>
    <w:rsid w:val="000658F4"/>
    <w:rsid w:val="00065A0D"/>
    <w:rsid w:val="00066832"/>
    <w:rsid w:val="0006690D"/>
    <w:rsid w:val="00071A84"/>
    <w:rsid w:val="00071C75"/>
    <w:rsid w:val="00074223"/>
    <w:rsid w:val="00074788"/>
    <w:rsid w:val="00075D07"/>
    <w:rsid w:val="000771CD"/>
    <w:rsid w:val="000812F7"/>
    <w:rsid w:val="00081E6C"/>
    <w:rsid w:val="000824D7"/>
    <w:rsid w:val="00083F1C"/>
    <w:rsid w:val="00084B36"/>
    <w:rsid w:val="000858C6"/>
    <w:rsid w:val="00086D9E"/>
    <w:rsid w:val="00091A20"/>
    <w:rsid w:val="000924CC"/>
    <w:rsid w:val="00093C14"/>
    <w:rsid w:val="00094D3C"/>
    <w:rsid w:val="00094DAB"/>
    <w:rsid w:val="000961C5"/>
    <w:rsid w:val="00097C87"/>
    <w:rsid w:val="000A0ADF"/>
    <w:rsid w:val="000A2D00"/>
    <w:rsid w:val="000A305D"/>
    <w:rsid w:val="000A42CD"/>
    <w:rsid w:val="000A4BB0"/>
    <w:rsid w:val="000A4C56"/>
    <w:rsid w:val="000A51D5"/>
    <w:rsid w:val="000A5756"/>
    <w:rsid w:val="000A6365"/>
    <w:rsid w:val="000A7771"/>
    <w:rsid w:val="000B06B5"/>
    <w:rsid w:val="000B131D"/>
    <w:rsid w:val="000B1506"/>
    <w:rsid w:val="000B1786"/>
    <w:rsid w:val="000B2E86"/>
    <w:rsid w:val="000B3445"/>
    <w:rsid w:val="000B6B59"/>
    <w:rsid w:val="000B78E3"/>
    <w:rsid w:val="000C0CBA"/>
    <w:rsid w:val="000C5D55"/>
    <w:rsid w:val="000D03BE"/>
    <w:rsid w:val="000D14E2"/>
    <w:rsid w:val="000D5F19"/>
    <w:rsid w:val="000E24FF"/>
    <w:rsid w:val="000E2B58"/>
    <w:rsid w:val="000E355E"/>
    <w:rsid w:val="000E3786"/>
    <w:rsid w:val="000E3FCC"/>
    <w:rsid w:val="000E5E26"/>
    <w:rsid w:val="000F1162"/>
    <w:rsid w:val="000F18D6"/>
    <w:rsid w:val="000F22AE"/>
    <w:rsid w:val="000F2C97"/>
    <w:rsid w:val="000F3A7B"/>
    <w:rsid w:val="000F3D1A"/>
    <w:rsid w:val="000F5FD2"/>
    <w:rsid w:val="000F76FB"/>
    <w:rsid w:val="000F7FAF"/>
    <w:rsid w:val="0010116F"/>
    <w:rsid w:val="001037D5"/>
    <w:rsid w:val="001039C4"/>
    <w:rsid w:val="00105EF0"/>
    <w:rsid w:val="00107C11"/>
    <w:rsid w:val="001129D6"/>
    <w:rsid w:val="00112E76"/>
    <w:rsid w:val="00113F25"/>
    <w:rsid w:val="0011510C"/>
    <w:rsid w:val="00117B12"/>
    <w:rsid w:val="00117FA3"/>
    <w:rsid w:val="0012039E"/>
    <w:rsid w:val="0012130D"/>
    <w:rsid w:val="00122814"/>
    <w:rsid w:val="00124E15"/>
    <w:rsid w:val="001255F6"/>
    <w:rsid w:val="001265CD"/>
    <w:rsid w:val="001267EF"/>
    <w:rsid w:val="00127A00"/>
    <w:rsid w:val="00135D4B"/>
    <w:rsid w:val="00136CEF"/>
    <w:rsid w:val="00137386"/>
    <w:rsid w:val="00137722"/>
    <w:rsid w:val="00137DC9"/>
    <w:rsid w:val="00140DB8"/>
    <w:rsid w:val="00141D9E"/>
    <w:rsid w:val="00141DE8"/>
    <w:rsid w:val="0014351F"/>
    <w:rsid w:val="00144BCB"/>
    <w:rsid w:val="00144E1F"/>
    <w:rsid w:val="00146883"/>
    <w:rsid w:val="00147279"/>
    <w:rsid w:val="001474C9"/>
    <w:rsid w:val="00151267"/>
    <w:rsid w:val="00151B91"/>
    <w:rsid w:val="00152739"/>
    <w:rsid w:val="00154338"/>
    <w:rsid w:val="00154452"/>
    <w:rsid w:val="00155E9A"/>
    <w:rsid w:val="0016077B"/>
    <w:rsid w:val="00163AF1"/>
    <w:rsid w:val="00164A09"/>
    <w:rsid w:val="0016514D"/>
    <w:rsid w:val="00166AC8"/>
    <w:rsid w:val="00166AF2"/>
    <w:rsid w:val="00166B59"/>
    <w:rsid w:val="00166E71"/>
    <w:rsid w:val="001672AF"/>
    <w:rsid w:val="00167764"/>
    <w:rsid w:val="00167806"/>
    <w:rsid w:val="0017162C"/>
    <w:rsid w:val="00171B6D"/>
    <w:rsid w:val="00173477"/>
    <w:rsid w:val="00175434"/>
    <w:rsid w:val="001755C4"/>
    <w:rsid w:val="00176CED"/>
    <w:rsid w:val="00177D52"/>
    <w:rsid w:val="00180A08"/>
    <w:rsid w:val="00180CFA"/>
    <w:rsid w:val="00181ECC"/>
    <w:rsid w:val="0018415B"/>
    <w:rsid w:val="00184778"/>
    <w:rsid w:val="00190B30"/>
    <w:rsid w:val="001922DB"/>
    <w:rsid w:val="0019237D"/>
    <w:rsid w:val="001924DA"/>
    <w:rsid w:val="00193E07"/>
    <w:rsid w:val="00194FBF"/>
    <w:rsid w:val="00195242"/>
    <w:rsid w:val="00196134"/>
    <w:rsid w:val="00196959"/>
    <w:rsid w:val="001A003F"/>
    <w:rsid w:val="001A04A9"/>
    <w:rsid w:val="001A294E"/>
    <w:rsid w:val="001A2FE1"/>
    <w:rsid w:val="001A41AD"/>
    <w:rsid w:val="001A43BC"/>
    <w:rsid w:val="001A4564"/>
    <w:rsid w:val="001A4DB9"/>
    <w:rsid w:val="001A4E95"/>
    <w:rsid w:val="001B1333"/>
    <w:rsid w:val="001B1C56"/>
    <w:rsid w:val="001B1E22"/>
    <w:rsid w:val="001B5437"/>
    <w:rsid w:val="001B60E8"/>
    <w:rsid w:val="001B666E"/>
    <w:rsid w:val="001B7439"/>
    <w:rsid w:val="001C1423"/>
    <w:rsid w:val="001C1AEF"/>
    <w:rsid w:val="001C28AC"/>
    <w:rsid w:val="001C3193"/>
    <w:rsid w:val="001C3562"/>
    <w:rsid w:val="001C490B"/>
    <w:rsid w:val="001C4FE2"/>
    <w:rsid w:val="001C797F"/>
    <w:rsid w:val="001D129D"/>
    <w:rsid w:val="001D1E0D"/>
    <w:rsid w:val="001D2308"/>
    <w:rsid w:val="001D2575"/>
    <w:rsid w:val="001D6E71"/>
    <w:rsid w:val="001D79C0"/>
    <w:rsid w:val="001E285B"/>
    <w:rsid w:val="001E2E61"/>
    <w:rsid w:val="001E4051"/>
    <w:rsid w:val="001E686F"/>
    <w:rsid w:val="001E7558"/>
    <w:rsid w:val="001E7BE4"/>
    <w:rsid w:val="001F0F4F"/>
    <w:rsid w:val="001F1FF7"/>
    <w:rsid w:val="001F22E4"/>
    <w:rsid w:val="001F2C95"/>
    <w:rsid w:val="001F2E61"/>
    <w:rsid w:val="001F48CA"/>
    <w:rsid w:val="001F4AFC"/>
    <w:rsid w:val="001F5658"/>
    <w:rsid w:val="001F582D"/>
    <w:rsid w:val="001F66BF"/>
    <w:rsid w:val="001F66E6"/>
    <w:rsid w:val="001F6705"/>
    <w:rsid w:val="001F682F"/>
    <w:rsid w:val="001F6C3C"/>
    <w:rsid w:val="001F7584"/>
    <w:rsid w:val="001F7BCE"/>
    <w:rsid w:val="00200FCC"/>
    <w:rsid w:val="00204464"/>
    <w:rsid w:val="00205492"/>
    <w:rsid w:val="0020776E"/>
    <w:rsid w:val="00210FF5"/>
    <w:rsid w:val="00211072"/>
    <w:rsid w:val="00211BB6"/>
    <w:rsid w:val="00212D5F"/>
    <w:rsid w:val="002150EB"/>
    <w:rsid w:val="002156F9"/>
    <w:rsid w:val="00215AB1"/>
    <w:rsid w:val="002163C7"/>
    <w:rsid w:val="00220974"/>
    <w:rsid w:val="00221291"/>
    <w:rsid w:val="00221530"/>
    <w:rsid w:val="00221BC8"/>
    <w:rsid w:val="00221CDC"/>
    <w:rsid w:val="00222BEF"/>
    <w:rsid w:val="00224384"/>
    <w:rsid w:val="00224F55"/>
    <w:rsid w:val="00225CC0"/>
    <w:rsid w:val="00226A62"/>
    <w:rsid w:val="00226F3B"/>
    <w:rsid w:val="00230CCB"/>
    <w:rsid w:val="00231B7F"/>
    <w:rsid w:val="00232EF0"/>
    <w:rsid w:val="002339E6"/>
    <w:rsid w:val="00235803"/>
    <w:rsid w:val="00235D75"/>
    <w:rsid w:val="0024155B"/>
    <w:rsid w:val="00241C7F"/>
    <w:rsid w:val="00241D7C"/>
    <w:rsid w:val="0024406E"/>
    <w:rsid w:val="00247692"/>
    <w:rsid w:val="00251704"/>
    <w:rsid w:val="00252008"/>
    <w:rsid w:val="00253CA6"/>
    <w:rsid w:val="00254405"/>
    <w:rsid w:val="00254410"/>
    <w:rsid w:val="00254586"/>
    <w:rsid w:val="002549A0"/>
    <w:rsid w:val="00254F58"/>
    <w:rsid w:val="002559FF"/>
    <w:rsid w:val="00257416"/>
    <w:rsid w:val="0025750C"/>
    <w:rsid w:val="00260104"/>
    <w:rsid w:val="002602A4"/>
    <w:rsid w:val="002618D2"/>
    <w:rsid w:val="002622FE"/>
    <w:rsid w:val="002626D9"/>
    <w:rsid w:val="00262777"/>
    <w:rsid w:val="00262ADB"/>
    <w:rsid w:val="00264D22"/>
    <w:rsid w:val="00265879"/>
    <w:rsid w:val="00266C17"/>
    <w:rsid w:val="00266E72"/>
    <w:rsid w:val="00267AB3"/>
    <w:rsid w:val="00267B05"/>
    <w:rsid w:val="00271156"/>
    <w:rsid w:val="00271A27"/>
    <w:rsid w:val="00273921"/>
    <w:rsid w:val="00273B0F"/>
    <w:rsid w:val="002758A7"/>
    <w:rsid w:val="002805CC"/>
    <w:rsid w:val="0028063C"/>
    <w:rsid w:val="00280964"/>
    <w:rsid w:val="00281590"/>
    <w:rsid w:val="0028421B"/>
    <w:rsid w:val="00284674"/>
    <w:rsid w:val="002848A3"/>
    <w:rsid w:val="00286ACC"/>
    <w:rsid w:val="00290054"/>
    <w:rsid w:val="00291D8E"/>
    <w:rsid w:val="002921F0"/>
    <w:rsid w:val="00293F46"/>
    <w:rsid w:val="00294223"/>
    <w:rsid w:val="00294241"/>
    <w:rsid w:val="00296EC0"/>
    <w:rsid w:val="00297547"/>
    <w:rsid w:val="00297A49"/>
    <w:rsid w:val="002A0076"/>
    <w:rsid w:val="002A0C94"/>
    <w:rsid w:val="002A0E0B"/>
    <w:rsid w:val="002A19D1"/>
    <w:rsid w:val="002A393B"/>
    <w:rsid w:val="002A405F"/>
    <w:rsid w:val="002A4957"/>
    <w:rsid w:val="002A5846"/>
    <w:rsid w:val="002A5930"/>
    <w:rsid w:val="002A6C88"/>
    <w:rsid w:val="002A7F9F"/>
    <w:rsid w:val="002B1D4D"/>
    <w:rsid w:val="002B2D62"/>
    <w:rsid w:val="002B4A61"/>
    <w:rsid w:val="002B5B0A"/>
    <w:rsid w:val="002C1C8F"/>
    <w:rsid w:val="002C26C3"/>
    <w:rsid w:val="002C461A"/>
    <w:rsid w:val="002C46F9"/>
    <w:rsid w:val="002C51CE"/>
    <w:rsid w:val="002C6BA2"/>
    <w:rsid w:val="002C6CF3"/>
    <w:rsid w:val="002D0174"/>
    <w:rsid w:val="002D17CD"/>
    <w:rsid w:val="002D26FC"/>
    <w:rsid w:val="002D61A5"/>
    <w:rsid w:val="002D781C"/>
    <w:rsid w:val="002D7A46"/>
    <w:rsid w:val="002E0A28"/>
    <w:rsid w:val="002E0EAA"/>
    <w:rsid w:val="002E1159"/>
    <w:rsid w:val="002E31F2"/>
    <w:rsid w:val="002E32C8"/>
    <w:rsid w:val="002E36B0"/>
    <w:rsid w:val="002E3ADF"/>
    <w:rsid w:val="002E4F05"/>
    <w:rsid w:val="002E5772"/>
    <w:rsid w:val="002E6F2F"/>
    <w:rsid w:val="002E77F0"/>
    <w:rsid w:val="002F03AF"/>
    <w:rsid w:val="002F0A6F"/>
    <w:rsid w:val="002F28A3"/>
    <w:rsid w:val="002F2AFE"/>
    <w:rsid w:val="002F6F7D"/>
    <w:rsid w:val="00300466"/>
    <w:rsid w:val="00301692"/>
    <w:rsid w:val="0030192E"/>
    <w:rsid w:val="00302534"/>
    <w:rsid w:val="00302FA4"/>
    <w:rsid w:val="00302FF1"/>
    <w:rsid w:val="00303080"/>
    <w:rsid w:val="0030380A"/>
    <w:rsid w:val="0030393D"/>
    <w:rsid w:val="00304406"/>
    <w:rsid w:val="00310902"/>
    <w:rsid w:val="00310C63"/>
    <w:rsid w:val="00311BAB"/>
    <w:rsid w:val="00311E5E"/>
    <w:rsid w:val="00312120"/>
    <w:rsid w:val="00315A0E"/>
    <w:rsid w:val="00315D69"/>
    <w:rsid w:val="00320564"/>
    <w:rsid w:val="00320D36"/>
    <w:rsid w:val="00322FF3"/>
    <w:rsid w:val="003233F2"/>
    <w:rsid w:val="0032373E"/>
    <w:rsid w:val="0032471B"/>
    <w:rsid w:val="003255BB"/>
    <w:rsid w:val="00325B05"/>
    <w:rsid w:val="00327F62"/>
    <w:rsid w:val="003300A9"/>
    <w:rsid w:val="00330C2A"/>
    <w:rsid w:val="00330C7A"/>
    <w:rsid w:val="003317AF"/>
    <w:rsid w:val="003326CD"/>
    <w:rsid w:val="00334DE0"/>
    <w:rsid w:val="00334E0D"/>
    <w:rsid w:val="00335674"/>
    <w:rsid w:val="00335685"/>
    <w:rsid w:val="003356EC"/>
    <w:rsid w:val="003368ED"/>
    <w:rsid w:val="00336EF8"/>
    <w:rsid w:val="00337455"/>
    <w:rsid w:val="00342795"/>
    <w:rsid w:val="00344F12"/>
    <w:rsid w:val="0034575C"/>
    <w:rsid w:val="00346640"/>
    <w:rsid w:val="0034672B"/>
    <w:rsid w:val="00347F34"/>
    <w:rsid w:val="0035162B"/>
    <w:rsid w:val="003516BA"/>
    <w:rsid w:val="003519E2"/>
    <w:rsid w:val="00351DDE"/>
    <w:rsid w:val="00353219"/>
    <w:rsid w:val="00353648"/>
    <w:rsid w:val="00353E56"/>
    <w:rsid w:val="00353EBE"/>
    <w:rsid w:val="00355479"/>
    <w:rsid w:val="00357116"/>
    <w:rsid w:val="00357228"/>
    <w:rsid w:val="00360021"/>
    <w:rsid w:val="00361DB2"/>
    <w:rsid w:val="00361F33"/>
    <w:rsid w:val="003625C7"/>
    <w:rsid w:val="003634AD"/>
    <w:rsid w:val="00364493"/>
    <w:rsid w:val="0036552A"/>
    <w:rsid w:val="003668CB"/>
    <w:rsid w:val="00367E8B"/>
    <w:rsid w:val="00371224"/>
    <w:rsid w:val="00371C37"/>
    <w:rsid w:val="0037320E"/>
    <w:rsid w:val="00374594"/>
    <w:rsid w:val="0037527C"/>
    <w:rsid w:val="00376124"/>
    <w:rsid w:val="00377BF8"/>
    <w:rsid w:val="003804DF"/>
    <w:rsid w:val="00380915"/>
    <w:rsid w:val="00382C0E"/>
    <w:rsid w:val="00383151"/>
    <w:rsid w:val="003832F2"/>
    <w:rsid w:val="003848B3"/>
    <w:rsid w:val="003852EC"/>
    <w:rsid w:val="00385384"/>
    <w:rsid w:val="0038768D"/>
    <w:rsid w:val="00391DFB"/>
    <w:rsid w:val="00392B74"/>
    <w:rsid w:val="003951B0"/>
    <w:rsid w:val="00396249"/>
    <w:rsid w:val="00396701"/>
    <w:rsid w:val="00396ED5"/>
    <w:rsid w:val="0039762B"/>
    <w:rsid w:val="003A03AE"/>
    <w:rsid w:val="003A0BB7"/>
    <w:rsid w:val="003A32FB"/>
    <w:rsid w:val="003A39CD"/>
    <w:rsid w:val="003A3FE7"/>
    <w:rsid w:val="003A4033"/>
    <w:rsid w:val="003A4796"/>
    <w:rsid w:val="003A762D"/>
    <w:rsid w:val="003B0509"/>
    <w:rsid w:val="003B0FA3"/>
    <w:rsid w:val="003B146D"/>
    <w:rsid w:val="003B3E19"/>
    <w:rsid w:val="003B4B38"/>
    <w:rsid w:val="003B4B76"/>
    <w:rsid w:val="003B54AF"/>
    <w:rsid w:val="003B573E"/>
    <w:rsid w:val="003B5F7F"/>
    <w:rsid w:val="003B623E"/>
    <w:rsid w:val="003B666B"/>
    <w:rsid w:val="003B72A4"/>
    <w:rsid w:val="003B75BD"/>
    <w:rsid w:val="003C031C"/>
    <w:rsid w:val="003C0F58"/>
    <w:rsid w:val="003C17EA"/>
    <w:rsid w:val="003C23A4"/>
    <w:rsid w:val="003C2DC6"/>
    <w:rsid w:val="003C31AB"/>
    <w:rsid w:val="003C3982"/>
    <w:rsid w:val="003C639E"/>
    <w:rsid w:val="003C6E57"/>
    <w:rsid w:val="003C7456"/>
    <w:rsid w:val="003C7931"/>
    <w:rsid w:val="003D085F"/>
    <w:rsid w:val="003D2165"/>
    <w:rsid w:val="003D50D1"/>
    <w:rsid w:val="003D6676"/>
    <w:rsid w:val="003E7517"/>
    <w:rsid w:val="003E7D32"/>
    <w:rsid w:val="003F08FD"/>
    <w:rsid w:val="003F093C"/>
    <w:rsid w:val="003F14AF"/>
    <w:rsid w:val="003F17C7"/>
    <w:rsid w:val="003F25D3"/>
    <w:rsid w:val="003F2811"/>
    <w:rsid w:val="003F308F"/>
    <w:rsid w:val="003F3518"/>
    <w:rsid w:val="003F5865"/>
    <w:rsid w:val="003F7FA6"/>
    <w:rsid w:val="00401503"/>
    <w:rsid w:val="004015D4"/>
    <w:rsid w:val="00402C48"/>
    <w:rsid w:val="004033D9"/>
    <w:rsid w:val="00403C45"/>
    <w:rsid w:val="0040401A"/>
    <w:rsid w:val="00406726"/>
    <w:rsid w:val="0041070D"/>
    <w:rsid w:val="004111FA"/>
    <w:rsid w:val="00411878"/>
    <w:rsid w:val="00411DD5"/>
    <w:rsid w:val="0041312E"/>
    <w:rsid w:val="00413AD4"/>
    <w:rsid w:val="0041439B"/>
    <w:rsid w:val="004161C9"/>
    <w:rsid w:val="00416CB9"/>
    <w:rsid w:val="00416E8F"/>
    <w:rsid w:val="00417417"/>
    <w:rsid w:val="0041775C"/>
    <w:rsid w:val="004177DB"/>
    <w:rsid w:val="00417CF8"/>
    <w:rsid w:val="0042494F"/>
    <w:rsid w:val="004249AF"/>
    <w:rsid w:val="0042519F"/>
    <w:rsid w:val="004252A6"/>
    <w:rsid w:val="0043068F"/>
    <w:rsid w:val="00430B45"/>
    <w:rsid w:val="00430B8C"/>
    <w:rsid w:val="004343A3"/>
    <w:rsid w:val="00435077"/>
    <w:rsid w:val="0043515F"/>
    <w:rsid w:val="004358E0"/>
    <w:rsid w:val="004359CA"/>
    <w:rsid w:val="00435BBE"/>
    <w:rsid w:val="004367AB"/>
    <w:rsid w:val="00437143"/>
    <w:rsid w:val="00437562"/>
    <w:rsid w:val="00437DCC"/>
    <w:rsid w:val="00437F84"/>
    <w:rsid w:val="0044075D"/>
    <w:rsid w:val="00440935"/>
    <w:rsid w:val="00440995"/>
    <w:rsid w:val="00440D24"/>
    <w:rsid w:val="004414FF"/>
    <w:rsid w:val="00443C68"/>
    <w:rsid w:val="0044488E"/>
    <w:rsid w:val="00445E64"/>
    <w:rsid w:val="00446F31"/>
    <w:rsid w:val="00447C51"/>
    <w:rsid w:val="00450316"/>
    <w:rsid w:val="004519E6"/>
    <w:rsid w:val="00452250"/>
    <w:rsid w:val="0045268D"/>
    <w:rsid w:val="004552E4"/>
    <w:rsid w:val="004560C4"/>
    <w:rsid w:val="004604C7"/>
    <w:rsid w:val="00460935"/>
    <w:rsid w:val="004618D1"/>
    <w:rsid w:val="00462209"/>
    <w:rsid w:val="00462F94"/>
    <w:rsid w:val="004630A3"/>
    <w:rsid w:val="00463205"/>
    <w:rsid w:val="00464773"/>
    <w:rsid w:val="004663A0"/>
    <w:rsid w:val="00466E0B"/>
    <w:rsid w:val="00466F49"/>
    <w:rsid w:val="00467729"/>
    <w:rsid w:val="0047194E"/>
    <w:rsid w:val="00472A49"/>
    <w:rsid w:val="00472E50"/>
    <w:rsid w:val="00474CB1"/>
    <w:rsid w:val="00475F00"/>
    <w:rsid w:val="00475FA6"/>
    <w:rsid w:val="004765BF"/>
    <w:rsid w:val="00476B26"/>
    <w:rsid w:val="00480E8A"/>
    <w:rsid w:val="00481BD0"/>
    <w:rsid w:val="004837D5"/>
    <w:rsid w:val="0048481C"/>
    <w:rsid w:val="00485BF0"/>
    <w:rsid w:val="00485FD2"/>
    <w:rsid w:val="00487741"/>
    <w:rsid w:val="004903A4"/>
    <w:rsid w:val="00490BED"/>
    <w:rsid w:val="0049428B"/>
    <w:rsid w:val="00494982"/>
    <w:rsid w:val="0049675D"/>
    <w:rsid w:val="00496EAF"/>
    <w:rsid w:val="004977D6"/>
    <w:rsid w:val="004A0884"/>
    <w:rsid w:val="004A0B19"/>
    <w:rsid w:val="004A3A37"/>
    <w:rsid w:val="004A4501"/>
    <w:rsid w:val="004B22EB"/>
    <w:rsid w:val="004B4398"/>
    <w:rsid w:val="004B49C5"/>
    <w:rsid w:val="004B4A6F"/>
    <w:rsid w:val="004B5973"/>
    <w:rsid w:val="004B71F6"/>
    <w:rsid w:val="004B7383"/>
    <w:rsid w:val="004B7452"/>
    <w:rsid w:val="004B79AD"/>
    <w:rsid w:val="004C0B18"/>
    <w:rsid w:val="004C1B63"/>
    <w:rsid w:val="004C264D"/>
    <w:rsid w:val="004C3026"/>
    <w:rsid w:val="004C30DE"/>
    <w:rsid w:val="004C38AA"/>
    <w:rsid w:val="004C3DB8"/>
    <w:rsid w:val="004C5D35"/>
    <w:rsid w:val="004C65EF"/>
    <w:rsid w:val="004D0E07"/>
    <w:rsid w:val="004D11E5"/>
    <w:rsid w:val="004D18A4"/>
    <w:rsid w:val="004D1F69"/>
    <w:rsid w:val="004D2017"/>
    <w:rsid w:val="004D2336"/>
    <w:rsid w:val="004D2CC4"/>
    <w:rsid w:val="004D2DF2"/>
    <w:rsid w:val="004D4506"/>
    <w:rsid w:val="004D543B"/>
    <w:rsid w:val="004E22BB"/>
    <w:rsid w:val="004E4712"/>
    <w:rsid w:val="004E6355"/>
    <w:rsid w:val="004E63A2"/>
    <w:rsid w:val="004F00AB"/>
    <w:rsid w:val="004F0B21"/>
    <w:rsid w:val="004F104B"/>
    <w:rsid w:val="004F3016"/>
    <w:rsid w:val="004F348B"/>
    <w:rsid w:val="004F7C15"/>
    <w:rsid w:val="0050050B"/>
    <w:rsid w:val="0050106B"/>
    <w:rsid w:val="005029BB"/>
    <w:rsid w:val="00504295"/>
    <w:rsid w:val="0050490A"/>
    <w:rsid w:val="0050520F"/>
    <w:rsid w:val="005101A7"/>
    <w:rsid w:val="0051311B"/>
    <w:rsid w:val="00514C20"/>
    <w:rsid w:val="00515415"/>
    <w:rsid w:val="00515E4E"/>
    <w:rsid w:val="00520194"/>
    <w:rsid w:val="00520A68"/>
    <w:rsid w:val="00523D4E"/>
    <w:rsid w:val="005241E8"/>
    <w:rsid w:val="005247E7"/>
    <w:rsid w:val="00524F20"/>
    <w:rsid w:val="00526FAF"/>
    <w:rsid w:val="00527375"/>
    <w:rsid w:val="00527EB1"/>
    <w:rsid w:val="0053004C"/>
    <w:rsid w:val="0053124A"/>
    <w:rsid w:val="00531563"/>
    <w:rsid w:val="0053446A"/>
    <w:rsid w:val="00534C01"/>
    <w:rsid w:val="005356E6"/>
    <w:rsid w:val="005428A2"/>
    <w:rsid w:val="00543876"/>
    <w:rsid w:val="0054679C"/>
    <w:rsid w:val="0054748B"/>
    <w:rsid w:val="00550768"/>
    <w:rsid w:val="005508A5"/>
    <w:rsid w:val="00550B29"/>
    <w:rsid w:val="005516D8"/>
    <w:rsid w:val="00552BE6"/>
    <w:rsid w:val="005537C9"/>
    <w:rsid w:val="00553DBC"/>
    <w:rsid w:val="00555106"/>
    <w:rsid w:val="005560BC"/>
    <w:rsid w:val="00556B14"/>
    <w:rsid w:val="00557710"/>
    <w:rsid w:val="00560AF2"/>
    <w:rsid w:val="005618E1"/>
    <w:rsid w:val="00562117"/>
    <w:rsid w:val="0056378C"/>
    <w:rsid w:val="005653EF"/>
    <w:rsid w:val="0056661E"/>
    <w:rsid w:val="005671FC"/>
    <w:rsid w:val="00570D03"/>
    <w:rsid w:val="00571102"/>
    <w:rsid w:val="005712D7"/>
    <w:rsid w:val="00572114"/>
    <w:rsid w:val="00573A58"/>
    <w:rsid w:val="0057447B"/>
    <w:rsid w:val="005774A6"/>
    <w:rsid w:val="0058155D"/>
    <w:rsid w:val="00581BCA"/>
    <w:rsid w:val="00582371"/>
    <w:rsid w:val="00582B4F"/>
    <w:rsid w:val="00582BAF"/>
    <w:rsid w:val="0058330B"/>
    <w:rsid w:val="00586BE4"/>
    <w:rsid w:val="005902E1"/>
    <w:rsid w:val="0059064B"/>
    <w:rsid w:val="005907F5"/>
    <w:rsid w:val="00593BBE"/>
    <w:rsid w:val="0059498B"/>
    <w:rsid w:val="005972D9"/>
    <w:rsid w:val="005973EA"/>
    <w:rsid w:val="005A0363"/>
    <w:rsid w:val="005A3AF2"/>
    <w:rsid w:val="005A7747"/>
    <w:rsid w:val="005B1E52"/>
    <w:rsid w:val="005B228E"/>
    <w:rsid w:val="005B4D17"/>
    <w:rsid w:val="005B5AC7"/>
    <w:rsid w:val="005B6961"/>
    <w:rsid w:val="005B7092"/>
    <w:rsid w:val="005C0A7A"/>
    <w:rsid w:val="005C1417"/>
    <w:rsid w:val="005C2AB2"/>
    <w:rsid w:val="005C2D97"/>
    <w:rsid w:val="005C3417"/>
    <w:rsid w:val="005C34C2"/>
    <w:rsid w:val="005C424F"/>
    <w:rsid w:val="005C5C62"/>
    <w:rsid w:val="005C5DE6"/>
    <w:rsid w:val="005C5E23"/>
    <w:rsid w:val="005C7005"/>
    <w:rsid w:val="005C722F"/>
    <w:rsid w:val="005D00FA"/>
    <w:rsid w:val="005D5615"/>
    <w:rsid w:val="005D7DE4"/>
    <w:rsid w:val="005E2863"/>
    <w:rsid w:val="005E29D6"/>
    <w:rsid w:val="005E2DA8"/>
    <w:rsid w:val="005E3252"/>
    <w:rsid w:val="005E3395"/>
    <w:rsid w:val="005E573D"/>
    <w:rsid w:val="005E619F"/>
    <w:rsid w:val="005E72A7"/>
    <w:rsid w:val="005F0257"/>
    <w:rsid w:val="005F1380"/>
    <w:rsid w:val="005F1CCF"/>
    <w:rsid w:val="005F2A67"/>
    <w:rsid w:val="005F5F9D"/>
    <w:rsid w:val="005F6D53"/>
    <w:rsid w:val="005F7215"/>
    <w:rsid w:val="00600F01"/>
    <w:rsid w:val="0060157E"/>
    <w:rsid w:val="006020F0"/>
    <w:rsid w:val="00602404"/>
    <w:rsid w:val="00602412"/>
    <w:rsid w:val="00603285"/>
    <w:rsid w:val="0060348D"/>
    <w:rsid w:val="006046CE"/>
    <w:rsid w:val="0060502F"/>
    <w:rsid w:val="00607954"/>
    <w:rsid w:val="00610E32"/>
    <w:rsid w:val="0061182E"/>
    <w:rsid w:val="006118E6"/>
    <w:rsid w:val="00611BFF"/>
    <w:rsid w:val="006121A6"/>
    <w:rsid w:val="00612482"/>
    <w:rsid w:val="006148E2"/>
    <w:rsid w:val="00614E73"/>
    <w:rsid w:val="00617B67"/>
    <w:rsid w:val="006202A6"/>
    <w:rsid w:val="00621EFA"/>
    <w:rsid w:val="0062348F"/>
    <w:rsid w:val="00624841"/>
    <w:rsid w:val="00627CA6"/>
    <w:rsid w:val="00627FD1"/>
    <w:rsid w:val="00633535"/>
    <w:rsid w:val="00633D3E"/>
    <w:rsid w:val="00635103"/>
    <w:rsid w:val="0063676B"/>
    <w:rsid w:val="00636A35"/>
    <w:rsid w:val="00637F51"/>
    <w:rsid w:val="00640E81"/>
    <w:rsid w:val="006418E2"/>
    <w:rsid w:val="006423FA"/>
    <w:rsid w:val="00643F23"/>
    <w:rsid w:val="00644818"/>
    <w:rsid w:val="00646C82"/>
    <w:rsid w:val="00647222"/>
    <w:rsid w:val="00647448"/>
    <w:rsid w:val="00650D3C"/>
    <w:rsid w:val="00652BCC"/>
    <w:rsid w:val="00654119"/>
    <w:rsid w:val="006544A8"/>
    <w:rsid w:val="00655385"/>
    <w:rsid w:val="00655ECF"/>
    <w:rsid w:val="006569CD"/>
    <w:rsid w:val="00657102"/>
    <w:rsid w:val="00660601"/>
    <w:rsid w:val="00660DCA"/>
    <w:rsid w:val="00665047"/>
    <w:rsid w:val="00665948"/>
    <w:rsid w:val="00665F9D"/>
    <w:rsid w:val="006664A1"/>
    <w:rsid w:val="006667EC"/>
    <w:rsid w:val="00666B56"/>
    <w:rsid w:val="006670D6"/>
    <w:rsid w:val="00671AAF"/>
    <w:rsid w:val="00671D3A"/>
    <w:rsid w:val="00674E39"/>
    <w:rsid w:val="00677293"/>
    <w:rsid w:val="00677972"/>
    <w:rsid w:val="00677D81"/>
    <w:rsid w:val="00681BCC"/>
    <w:rsid w:val="0068242D"/>
    <w:rsid w:val="006866D9"/>
    <w:rsid w:val="00690A5F"/>
    <w:rsid w:val="00690D1E"/>
    <w:rsid w:val="00690E15"/>
    <w:rsid w:val="00691229"/>
    <w:rsid w:val="00691DF0"/>
    <w:rsid w:val="00691EB2"/>
    <w:rsid w:val="00694ED9"/>
    <w:rsid w:val="00695A22"/>
    <w:rsid w:val="006960A1"/>
    <w:rsid w:val="006976B4"/>
    <w:rsid w:val="006A07CD"/>
    <w:rsid w:val="006A0BD5"/>
    <w:rsid w:val="006A0F8D"/>
    <w:rsid w:val="006A1784"/>
    <w:rsid w:val="006A2039"/>
    <w:rsid w:val="006A240D"/>
    <w:rsid w:val="006A2566"/>
    <w:rsid w:val="006A34B0"/>
    <w:rsid w:val="006A4117"/>
    <w:rsid w:val="006A4722"/>
    <w:rsid w:val="006A55D7"/>
    <w:rsid w:val="006A7AF2"/>
    <w:rsid w:val="006B0BEF"/>
    <w:rsid w:val="006B2DC5"/>
    <w:rsid w:val="006B2EBC"/>
    <w:rsid w:val="006B4B72"/>
    <w:rsid w:val="006B4C0E"/>
    <w:rsid w:val="006B6918"/>
    <w:rsid w:val="006C023C"/>
    <w:rsid w:val="006C0D69"/>
    <w:rsid w:val="006C2C15"/>
    <w:rsid w:val="006C38A4"/>
    <w:rsid w:val="006C6102"/>
    <w:rsid w:val="006C6271"/>
    <w:rsid w:val="006D2E8F"/>
    <w:rsid w:val="006D32D4"/>
    <w:rsid w:val="006D34C9"/>
    <w:rsid w:val="006D3AE5"/>
    <w:rsid w:val="006D45A2"/>
    <w:rsid w:val="006D49B2"/>
    <w:rsid w:val="006D4A5C"/>
    <w:rsid w:val="006D5B94"/>
    <w:rsid w:val="006D5C22"/>
    <w:rsid w:val="006D5D9C"/>
    <w:rsid w:val="006D5EAF"/>
    <w:rsid w:val="006D5FA2"/>
    <w:rsid w:val="006D6A76"/>
    <w:rsid w:val="006D6A8C"/>
    <w:rsid w:val="006D6B09"/>
    <w:rsid w:val="006D767A"/>
    <w:rsid w:val="006E0F81"/>
    <w:rsid w:val="006E22CE"/>
    <w:rsid w:val="006E2E4B"/>
    <w:rsid w:val="006E3F78"/>
    <w:rsid w:val="006E770E"/>
    <w:rsid w:val="006E7C52"/>
    <w:rsid w:val="006F09DC"/>
    <w:rsid w:val="006F454C"/>
    <w:rsid w:val="006F4C27"/>
    <w:rsid w:val="006F5662"/>
    <w:rsid w:val="006F5C58"/>
    <w:rsid w:val="006F6B93"/>
    <w:rsid w:val="006F6DB9"/>
    <w:rsid w:val="006F7046"/>
    <w:rsid w:val="007006FF"/>
    <w:rsid w:val="00700997"/>
    <w:rsid w:val="007023E1"/>
    <w:rsid w:val="00702549"/>
    <w:rsid w:val="00702795"/>
    <w:rsid w:val="00703190"/>
    <w:rsid w:val="0070495A"/>
    <w:rsid w:val="007065AD"/>
    <w:rsid w:val="0070670C"/>
    <w:rsid w:val="0070676C"/>
    <w:rsid w:val="00706D33"/>
    <w:rsid w:val="00706DA2"/>
    <w:rsid w:val="007072F2"/>
    <w:rsid w:val="00707BD3"/>
    <w:rsid w:val="00710D78"/>
    <w:rsid w:val="007127C8"/>
    <w:rsid w:val="00713C6B"/>
    <w:rsid w:val="00714A90"/>
    <w:rsid w:val="00714D97"/>
    <w:rsid w:val="0071615B"/>
    <w:rsid w:val="007174A4"/>
    <w:rsid w:val="00717693"/>
    <w:rsid w:val="00717B4E"/>
    <w:rsid w:val="00717FDE"/>
    <w:rsid w:val="00721A25"/>
    <w:rsid w:val="00722A6D"/>
    <w:rsid w:val="00726301"/>
    <w:rsid w:val="00726716"/>
    <w:rsid w:val="00727D65"/>
    <w:rsid w:val="007302BF"/>
    <w:rsid w:val="0073131B"/>
    <w:rsid w:val="007317FF"/>
    <w:rsid w:val="00731A2A"/>
    <w:rsid w:val="00731D21"/>
    <w:rsid w:val="00733464"/>
    <w:rsid w:val="007376F3"/>
    <w:rsid w:val="00740332"/>
    <w:rsid w:val="0074044A"/>
    <w:rsid w:val="0074174A"/>
    <w:rsid w:val="007426D1"/>
    <w:rsid w:val="00743468"/>
    <w:rsid w:val="0074460A"/>
    <w:rsid w:val="007446AB"/>
    <w:rsid w:val="00744E3C"/>
    <w:rsid w:val="00745E37"/>
    <w:rsid w:val="007465EC"/>
    <w:rsid w:val="00746F86"/>
    <w:rsid w:val="00750B9D"/>
    <w:rsid w:val="0075122E"/>
    <w:rsid w:val="00751B42"/>
    <w:rsid w:val="00751FE1"/>
    <w:rsid w:val="00755256"/>
    <w:rsid w:val="007570CA"/>
    <w:rsid w:val="00761605"/>
    <w:rsid w:val="00762E16"/>
    <w:rsid w:val="00763DAF"/>
    <w:rsid w:val="00763E9E"/>
    <w:rsid w:val="00764E4D"/>
    <w:rsid w:val="00766068"/>
    <w:rsid w:val="007670BD"/>
    <w:rsid w:val="00770D2F"/>
    <w:rsid w:val="00770E0F"/>
    <w:rsid w:val="00771D2D"/>
    <w:rsid w:val="00772C71"/>
    <w:rsid w:val="00773065"/>
    <w:rsid w:val="007749F1"/>
    <w:rsid w:val="00774B93"/>
    <w:rsid w:val="00777B47"/>
    <w:rsid w:val="007801FF"/>
    <w:rsid w:val="007816EE"/>
    <w:rsid w:val="00782C5C"/>
    <w:rsid w:val="00783835"/>
    <w:rsid w:val="00783E50"/>
    <w:rsid w:val="00784CBC"/>
    <w:rsid w:val="00786CF4"/>
    <w:rsid w:val="00787B25"/>
    <w:rsid w:val="00790B4E"/>
    <w:rsid w:val="0079118D"/>
    <w:rsid w:val="00791B00"/>
    <w:rsid w:val="00791B11"/>
    <w:rsid w:val="00792A0F"/>
    <w:rsid w:val="00792F3D"/>
    <w:rsid w:val="00794266"/>
    <w:rsid w:val="00794C61"/>
    <w:rsid w:val="00794D6A"/>
    <w:rsid w:val="00796D99"/>
    <w:rsid w:val="00797D71"/>
    <w:rsid w:val="00797D9E"/>
    <w:rsid w:val="007A01C0"/>
    <w:rsid w:val="007A0B46"/>
    <w:rsid w:val="007A1565"/>
    <w:rsid w:val="007A1759"/>
    <w:rsid w:val="007A1AE8"/>
    <w:rsid w:val="007A3DEF"/>
    <w:rsid w:val="007A3EA8"/>
    <w:rsid w:val="007A4B34"/>
    <w:rsid w:val="007A4D22"/>
    <w:rsid w:val="007A714C"/>
    <w:rsid w:val="007A734E"/>
    <w:rsid w:val="007B1629"/>
    <w:rsid w:val="007B19B9"/>
    <w:rsid w:val="007B2F4F"/>
    <w:rsid w:val="007B6233"/>
    <w:rsid w:val="007B6277"/>
    <w:rsid w:val="007B6D94"/>
    <w:rsid w:val="007B77A2"/>
    <w:rsid w:val="007B7A79"/>
    <w:rsid w:val="007B7BAC"/>
    <w:rsid w:val="007C04FA"/>
    <w:rsid w:val="007C0FD8"/>
    <w:rsid w:val="007C207F"/>
    <w:rsid w:val="007C2D3E"/>
    <w:rsid w:val="007C33E9"/>
    <w:rsid w:val="007C4274"/>
    <w:rsid w:val="007C51EC"/>
    <w:rsid w:val="007C6DB4"/>
    <w:rsid w:val="007C7D9E"/>
    <w:rsid w:val="007D05B9"/>
    <w:rsid w:val="007D1241"/>
    <w:rsid w:val="007D148D"/>
    <w:rsid w:val="007D3711"/>
    <w:rsid w:val="007D4613"/>
    <w:rsid w:val="007D46BF"/>
    <w:rsid w:val="007D5CFC"/>
    <w:rsid w:val="007D5E79"/>
    <w:rsid w:val="007E08B5"/>
    <w:rsid w:val="007E0B48"/>
    <w:rsid w:val="007E28C8"/>
    <w:rsid w:val="007E4EB1"/>
    <w:rsid w:val="007E592E"/>
    <w:rsid w:val="007E6952"/>
    <w:rsid w:val="007F0755"/>
    <w:rsid w:val="007F0D1F"/>
    <w:rsid w:val="007F1857"/>
    <w:rsid w:val="007F3858"/>
    <w:rsid w:val="007F413A"/>
    <w:rsid w:val="007F414E"/>
    <w:rsid w:val="007F4900"/>
    <w:rsid w:val="007F552A"/>
    <w:rsid w:val="007F6832"/>
    <w:rsid w:val="007F6F18"/>
    <w:rsid w:val="007F740A"/>
    <w:rsid w:val="00800887"/>
    <w:rsid w:val="00800B82"/>
    <w:rsid w:val="008015EE"/>
    <w:rsid w:val="008036AD"/>
    <w:rsid w:val="00803BCF"/>
    <w:rsid w:val="00804C24"/>
    <w:rsid w:val="008062DC"/>
    <w:rsid w:val="0080663A"/>
    <w:rsid w:val="0080708A"/>
    <w:rsid w:val="00807E9B"/>
    <w:rsid w:val="00810E27"/>
    <w:rsid w:val="0081120C"/>
    <w:rsid w:val="00811E4C"/>
    <w:rsid w:val="00813D71"/>
    <w:rsid w:val="00814AC1"/>
    <w:rsid w:val="00814C95"/>
    <w:rsid w:val="008156CC"/>
    <w:rsid w:val="00816C61"/>
    <w:rsid w:val="00817462"/>
    <w:rsid w:val="00821B9E"/>
    <w:rsid w:val="00821C82"/>
    <w:rsid w:val="0082371B"/>
    <w:rsid w:val="00823844"/>
    <w:rsid w:val="00823929"/>
    <w:rsid w:val="00823BD2"/>
    <w:rsid w:val="00824206"/>
    <w:rsid w:val="00824A43"/>
    <w:rsid w:val="008252C3"/>
    <w:rsid w:val="00827BA6"/>
    <w:rsid w:val="0083050A"/>
    <w:rsid w:val="00830DE8"/>
    <w:rsid w:val="00831791"/>
    <w:rsid w:val="00832FD6"/>
    <w:rsid w:val="00834293"/>
    <w:rsid w:val="00835239"/>
    <w:rsid w:val="00837164"/>
    <w:rsid w:val="008373D0"/>
    <w:rsid w:val="00837ED9"/>
    <w:rsid w:val="00840667"/>
    <w:rsid w:val="00841FDE"/>
    <w:rsid w:val="00843829"/>
    <w:rsid w:val="0085235F"/>
    <w:rsid w:val="00852A3B"/>
    <w:rsid w:val="00854A13"/>
    <w:rsid w:val="00860365"/>
    <w:rsid w:val="00862887"/>
    <w:rsid w:val="00863A03"/>
    <w:rsid w:val="0086411D"/>
    <w:rsid w:val="00870BCB"/>
    <w:rsid w:val="0087325E"/>
    <w:rsid w:val="00874BED"/>
    <w:rsid w:val="00875012"/>
    <w:rsid w:val="008759AC"/>
    <w:rsid w:val="00875C4E"/>
    <w:rsid w:val="008766C1"/>
    <w:rsid w:val="00876FDB"/>
    <w:rsid w:val="008774FC"/>
    <w:rsid w:val="00882A20"/>
    <w:rsid w:val="008836FB"/>
    <w:rsid w:val="008837DA"/>
    <w:rsid w:val="00883D9E"/>
    <w:rsid w:val="00883E74"/>
    <w:rsid w:val="008841C5"/>
    <w:rsid w:val="0088461A"/>
    <w:rsid w:val="00884B3E"/>
    <w:rsid w:val="00885E72"/>
    <w:rsid w:val="00885F9F"/>
    <w:rsid w:val="0088728B"/>
    <w:rsid w:val="00887F05"/>
    <w:rsid w:val="00890371"/>
    <w:rsid w:val="008906F4"/>
    <w:rsid w:val="0089073C"/>
    <w:rsid w:val="008920C8"/>
    <w:rsid w:val="00892DD5"/>
    <w:rsid w:val="00893A71"/>
    <w:rsid w:val="00894C6B"/>
    <w:rsid w:val="00895BE1"/>
    <w:rsid w:val="00895F03"/>
    <w:rsid w:val="008A0232"/>
    <w:rsid w:val="008A0975"/>
    <w:rsid w:val="008A192E"/>
    <w:rsid w:val="008A288C"/>
    <w:rsid w:val="008A34B8"/>
    <w:rsid w:val="008A3D45"/>
    <w:rsid w:val="008A4D70"/>
    <w:rsid w:val="008A5CC0"/>
    <w:rsid w:val="008A6F5C"/>
    <w:rsid w:val="008B0345"/>
    <w:rsid w:val="008B1980"/>
    <w:rsid w:val="008B3974"/>
    <w:rsid w:val="008B4625"/>
    <w:rsid w:val="008B503F"/>
    <w:rsid w:val="008B6D94"/>
    <w:rsid w:val="008C0811"/>
    <w:rsid w:val="008C262D"/>
    <w:rsid w:val="008C4789"/>
    <w:rsid w:val="008C53DE"/>
    <w:rsid w:val="008C673F"/>
    <w:rsid w:val="008C6C39"/>
    <w:rsid w:val="008C73FF"/>
    <w:rsid w:val="008C75B1"/>
    <w:rsid w:val="008D0377"/>
    <w:rsid w:val="008D26FB"/>
    <w:rsid w:val="008D3180"/>
    <w:rsid w:val="008D499D"/>
    <w:rsid w:val="008D5911"/>
    <w:rsid w:val="008D5B12"/>
    <w:rsid w:val="008E04FE"/>
    <w:rsid w:val="008E15C6"/>
    <w:rsid w:val="008E209A"/>
    <w:rsid w:val="008E3253"/>
    <w:rsid w:val="008E4641"/>
    <w:rsid w:val="008E57D2"/>
    <w:rsid w:val="008E6113"/>
    <w:rsid w:val="008E6AAB"/>
    <w:rsid w:val="008E779D"/>
    <w:rsid w:val="008F4B80"/>
    <w:rsid w:val="008F4C90"/>
    <w:rsid w:val="00900195"/>
    <w:rsid w:val="009034EF"/>
    <w:rsid w:val="00903BDB"/>
    <w:rsid w:val="00904031"/>
    <w:rsid w:val="009042D7"/>
    <w:rsid w:val="00904F18"/>
    <w:rsid w:val="00906A28"/>
    <w:rsid w:val="00907474"/>
    <w:rsid w:val="009119B3"/>
    <w:rsid w:val="0091247A"/>
    <w:rsid w:val="00912C74"/>
    <w:rsid w:val="00913DC8"/>
    <w:rsid w:val="00914659"/>
    <w:rsid w:val="0091551A"/>
    <w:rsid w:val="00915789"/>
    <w:rsid w:val="00915859"/>
    <w:rsid w:val="00922F5E"/>
    <w:rsid w:val="0092457B"/>
    <w:rsid w:val="009246C1"/>
    <w:rsid w:val="00925014"/>
    <w:rsid w:val="00925498"/>
    <w:rsid w:val="00925933"/>
    <w:rsid w:val="00925E76"/>
    <w:rsid w:val="00925EC1"/>
    <w:rsid w:val="00926181"/>
    <w:rsid w:val="00927922"/>
    <w:rsid w:val="00927B9C"/>
    <w:rsid w:val="00927F4A"/>
    <w:rsid w:val="00932CE8"/>
    <w:rsid w:val="00940B74"/>
    <w:rsid w:val="00941D49"/>
    <w:rsid w:val="009425A0"/>
    <w:rsid w:val="0094279B"/>
    <w:rsid w:val="00942879"/>
    <w:rsid w:val="00943318"/>
    <w:rsid w:val="009442BE"/>
    <w:rsid w:val="00944FC7"/>
    <w:rsid w:val="00945C80"/>
    <w:rsid w:val="009467D9"/>
    <w:rsid w:val="00946D3B"/>
    <w:rsid w:val="0095046D"/>
    <w:rsid w:val="00950518"/>
    <w:rsid w:val="00952047"/>
    <w:rsid w:val="0095467D"/>
    <w:rsid w:val="00954696"/>
    <w:rsid w:val="00957ACE"/>
    <w:rsid w:val="00957CFC"/>
    <w:rsid w:val="00962C7A"/>
    <w:rsid w:val="00962E91"/>
    <w:rsid w:val="00964744"/>
    <w:rsid w:val="009648C4"/>
    <w:rsid w:val="00965147"/>
    <w:rsid w:val="0096525D"/>
    <w:rsid w:val="0096675E"/>
    <w:rsid w:val="00970AB0"/>
    <w:rsid w:val="00971B03"/>
    <w:rsid w:val="00972348"/>
    <w:rsid w:val="00972C4B"/>
    <w:rsid w:val="00973A04"/>
    <w:rsid w:val="00974C42"/>
    <w:rsid w:val="00974EF7"/>
    <w:rsid w:val="009750E7"/>
    <w:rsid w:val="0097597D"/>
    <w:rsid w:val="00976BB8"/>
    <w:rsid w:val="00976F72"/>
    <w:rsid w:val="0097726F"/>
    <w:rsid w:val="00981046"/>
    <w:rsid w:val="0098182B"/>
    <w:rsid w:val="009818C4"/>
    <w:rsid w:val="0098213C"/>
    <w:rsid w:val="0098302A"/>
    <w:rsid w:val="00983ABA"/>
    <w:rsid w:val="009856CA"/>
    <w:rsid w:val="00985E38"/>
    <w:rsid w:val="009900BA"/>
    <w:rsid w:val="009908E7"/>
    <w:rsid w:val="00990B97"/>
    <w:rsid w:val="00990C13"/>
    <w:rsid w:val="00991584"/>
    <w:rsid w:val="00991F22"/>
    <w:rsid w:val="0099202D"/>
    <w:rsid w:val="009922BB"/>
    <w:rsid w:val="00993E77"/>
    <w:rsid w:val="00995554"/>
    <w:rsid w:val="009973A6"/>
    <w:rsid w:val="00997843"/>
    <w:rsid w:val="00997A0C"/>
    <w:rsid w:val="009A0BA6"/>
    <w:rsid w:val="009A1087"/>
    <w:rsid w:val="009A16AD"/>
    <w:rsid w:val="009A1FEA"/>
    <w:rsid w:val="009A24F5"/>
    <w:rsid w:val="009A32B8"/>
    <w:rsid w:val="009A33C1"/>
    <w:rsid w:val="009B0DE2"/>
    <w:rsid w:val="009B2210"/>
    <w:rsid w:val="009B225C"/>
    <w:rsid w:val="009B2434"/>
    <w:rsid w:val="009B5A94"/>
    <w:rsid w:val="009B6B3E"/>
    <w:rsid w:val="009B7D48"/>
    <w:rsid w:val="009C1ED8"/>
    <w:rsid w:val="009C4690"/>
    <w:rsid w:val="009C4C67"/>
    <w:rsid w:val="009C4F71"/>
    <w:rsid w:val="009C681E"/>
    <w:rsid w:val="009C7317"/>
    <w:rsid w:val="009C7BE8"/>
    <w:rsid w:val="009D021E"/>
    <w:rsid w:val="009D32E6"/>
    <w:rsid w:val="009D3C6D"/>
    <w:rsid w:val="009D416D"/>
    <w:rsid w:val="009D4DE2"/>
    <w:rsid w:val="009D5569"/>
    <w:rsid w:val="009D6A6A"/>
    <w:rsid w:val="009D74B5"/>
    <w:rsid w:val="009D7CF4"/>
    <w:rsid w:val="009D7EDC"/>
    <w:rsid w:val="009E04B4"/>
    <w:rsid w:val="009E1A88"/>
    <w:rsid w:val="009E1E4A"/>
    <w:rsid w:val="009E4453"/>
    <w:rsid w:val="009E50DE"/>
    <w:rsid w:val="009F0728"/>
    <w:rsid w:val="009F1273"/>
    <w:rsid w:val="009F223F"/>
    <w:rsid w:val="009F3DC7"/>
    <w:rsid w:val="009F3DF8"/>
    <w:rsid w:val="009F440E"/>
    <w:rsid w:val="009F54E8"/>
    <w:rsid w:val="009F5549"/>
    <w:rsid w:val="009F5EF8"/>
    <w:rsid w:val="009F65B4"/>
    <w:rsid w:val="00A01393"/>
    <w:rsid w:val="00A01827"/>
    <w:rsid w:val="00A07162"/>
    <w:rsid w:val="00A1037F"/>
    <w:rsid w:val="00A109E5"/>
    <w:rsid w:val="00A132D1"/>
    <w:rsid w:val="00A13812"/>
    <w:rsid w:val="00A14419"/>
    <w:rsid w:val="00A148EF"/>
    <w:rsid w:val="00A177D1"/>
    <w:rsid w:val="00A17A19"/>
    <w:rsid w:val="00A20084"/>
    <w:rsid w:val="00A20F7A"/>
    <w:rsid w:val="00A2390B"/>
    <w:rsid w:val="00A2465F"/>
    <w:rsid w:val="00A2533A"/>
    <w:rsid w:val="00A25DD7"/>
    <w:rsid w:val="00A26101"/>
    <w:rsid w:val="00A26BA0"/>
    <w:rsid w:val="00A270F6"/>
    <w:rsid w:val="00A27281"/>
    <w:rsid w:val="00A2742B"/>
    <w:rsid w:val="00A27CA8"/>
    <w:rsid w:val="00A30EA3"/>
    <w:rsid w:val="00A32DF2"/>
    <w:rsid w:val="00A34495"/>
    <w:rsid w:val="00A349C3"/>
    <w:rsid w:val="00A355FE"/>
    <w:rsid w:val="00A35D78"/>
    <w:rsid w:val="00A42B7C"/>
    <w:rsid w:val="00A4312E"/>
    <w:rsid w:val="00A44101"/>
    <w:rsid w:val="00A4655D"/>
    <w:rsid w:val="00A470A0"/>
    <w:rsid w:val="00A476A4"/>
    <w:rsid w:val="00A5073E"/>
    <w:rsid w:val="00A50A20"/>
    <w:rsid w:val="00A51931"/>
    <w:rsid w:val="00A52E7F"/>
    <w:rsid w:val="00A530D5"/>
    <w:rsid w:val="00A5368E"/>
    <w:rsid w:val="00A537EA"/>
    <w:rsid w:val="00A53C0A"/>
    <w:rsid w:val="00A550E1"/>
    <w:rsid w:val="00A57466"/>
    <w:rsid w:val="00A5782C"/>
    <w:rsid w:val="00A610B1"/>
    <w:rsid w:val="00A619EE"/>
    <w:rsid w:val="00A622FA"/>
    <w:rsid w:val="00A62EAC"/>
    <w:rsid w:val="00A6321D"/>
    <w:rsid w:val="00A63255"/>
    <w:rsid w:val="00A64D16"/>
    <w:rsid w:val="00A662E5"/>
    <w:rsid w:val="00A6649E"/>
    <w:rsid w:val="00A67162"/>
    <w:rsid w:val="00A67AD3"/>
    <w:rsid w:val="00A67CA0"/>
    <w:rsid w:val="00A71C59"/>
    <w:rsid w:val="00A72377"/>
    <w:rsid w:val="00A727A5"/>
    <w:rsid w:val="00A72CDA"/>
    <w:rsid w:val="00A7561A"/>
    <w:rsid w:val="00A75AA2"/>
    <w:rsid w:val="00A80149"/>
    <w:rsid w:val="00A869E7"/>
    <w:rsid w:val="00A90942"/>
    <w:rsid w:val="00A90DD5"/>
    <w:rsid w:val="00A9101B"/>
    <w:rsid w:val="00A911AA"/>
    <w:rsid w:val="00A922A1"/>
    <w:rsid w:val="00A92BFF"/>
    <w:rsid w:val="00A936C1"/>
    <w:rsid w:val="00A93FC9"/>
    <w:rsid w:val="00A940FB"/>
    <w:rsid w:val="00A952F8"/>
    <w:rsid w:val="00A9639B"/>
    <w:rsid w:val="00A96599"/>
    <w:rsid w:val="00A96F79"/>
    <w:rsid w:val="00A977C3"/>
    <w:rsid w:val="00A97F96"/>
    <w:rsid w:val="00AA0CC8"/>
    <w:rsid w:val="00AA3834"/>
    <w:rsid w:val="00AA3EE5"/>
    <w:rsid w:val="00AA4801"/>
    <w:rsid w:val="00AA4C60"/>
    <w:rsid w:val="00AA57C5"/>
    <w:rsid w:val="00AA5AA1"/>
    <w:rsid w:val="00AB0098"/>
    <w:rsid w:val="00AB00C2"/>
    <w:rsid w:val="00AB0532"/>
    <w:rsid w:val="00AB1477"/>
    <w:rsid w:val="00AB2C7B"/>
    <w:rsid w:val="00AB2F16"/>
    <w:rsid w:val="00AB30C8"/>
    <w:rsid w:val="00AB3FCE"/>
    <w:rsid w:val="00AB610B"/>
    <w:rsid w:val="00AB6D5D"/>
    <w:rsid w:val="00AC5479"/>
    <w:rsid w:val="00AC5548"/>
    <w:rsid w:val="00AC59D5"/>
    <w:rsid w:val="00AC66C4"/>
    <w:rsid w:val="00AC7571"/>
    <w:rsid w:val="00AD15B5"/>
    <w:rsid w:val="00AD3EA6"/>
    <w:rsid w:val="00AD656C"/>
    <w:rsid w:val="00AD6BCB"/>
    <w:rsid w:val="00AE1A95"/>
    <w:rsid w:val="00AE1AAD"/>
    <w:rsid w:val="00AE242A"/>
    <w:rsid w:val="00AE3706"/>
    <w:rsid w:val="00AE3A74"/>
    <w:rsid w:val="00AE4969"/>
    <w:rsid w:val="00AE5D70"/>
    <w:rsid w:val="00AE7635"/>
    <w:rsid w:val="00AE7D1A"/>
    <w:rsid w:val="00AF12EF"/>
    <w:rsid w:val="00AF148E"/>
    <w:rsid w:val="00AF18A9"/>
    <w:rsid w:val="00AF1E00"/>
    <w:rsid w:val="00AF2C9E"/>
    <w:rsid w:val="00AF5C1E"/>
    <w:rsid w:val="00AF6D46"/>
    <w:rsid w:val="00AF7982"/>
    <w:rsid w:val="00B02664"/>
    <w:rsid w:val="00B02E37"/>
    <w:rsid w:val="00B030F9"/>
    <w:rsid w:val="00B03E63"/>
    <w:rsid w:val="00B05980"/>
    <w:rsid w:val="00B06ED3"/>
    <w:rsid w:val="00B11885"/>
    <w:rsid w:val="00B11914"/>
    <w:rsid w:val="00B11E1E"/>
    <w:rsid w:val="00B11FBF"/>
    <w:rsid w:val="00B13A56"/>
    <w:rsid w:val="00B13BAD"/>
    <w:rsid w:val="00B15CBB"/>
    <w:rsid w:val="00B1687A"/>
    <w:rsid w:val="00B17356"/>
    <w:rsid w:val="00B202D1"/>
    <w:rsid w:val="00B22268"/>
    <w:rsid w:val="00B24522"/>
    <w:rsid w:val="00B24AC3"/>
    <w:rsid w:val="00B25011"/>
    <w:rsid w:val="00B270EF"/>
    <w:rsid w:val="00B30AA6"/>
    <w:rsid w:val="00B313A7"/>
    <w:rsid w:val="00B318F4"/>
    <w:rsid w:val="00B34703"/>
    <w:rsid w:val="00B37837"/>
    <w:rsid w:val="00B3798C"/>
    <w:rsid w:val="00B40A10"/>
    <w:rsid w:val="00B41C75"/>
    <w:rsid w:val="00B423E0"/>
    <w:rsid w:val="00B42A53"/>
    <w:rsid w:val="00B46B6B"/>
    <w:rsid w:val="00B5002B"/>
    <w:rsid w:val="00B52431"/>
    <w:rsid w:val="00B52AB7"/>
    <w:rsid w:val="00B53528"/>
    <w:rsid w:val="00B5389D"/>
    <w:rsid w:val="00B548A3"/>
    <w:rsid w:val="00B551B6"/>
    <w:rsid w:val="00B55FEC"/>
    <w:rsid w:val="00B60286"/>
    <w:rsid w:val="00B608CF"/>
    <w:rsid w:val="00B64537"/>
    <w:rsid w:val="00B65A7F"/>
    <w:rsid w:val="00B65CE6"/>
    <w:rsid w:val="00B65FA9"/>
    <w:rsid w:val="00B66A50"/>
    <w:rsid w:val="00B70546"/>
    <w:rsid w:val="00B705C1"/>
    <w:rsid w:val="00B72787"/>
    <w:rsid w:val="00B7414A"/>
    <w:rsid w:val="00B74AF3"/>
    <w:rsid w:val="00B74BC9"/>
    <w:rsid w:val="00B751C5"/>
    <w:rsid w:val="00B761F4"/>
    <w:rsid w:val="00B76C3D"/>
    <w:rsid w:val="00B80A87"/>
    <w:rsid w:val="00B81CCF"/>
    <w:rsid w:val="00B821BB"/>
    <w:rsid w:val="00B82526"/>
    <w:rsid w:val="00B8462E"/>
    <w:rsid w:val="00B85F60"/>
    <w:rsid w:val="00B90961"/>
    <w:rsid w:val="00B920A3"/>
    <w:rsid w:val="00B9231A"/>
    <w:rsid w:val="00B92AAC"/>
    <w:rsid w:val="00B92EEB"/>
    <w:rsid w:val="00B92F91"/>
    <w:rsid w:val="00B9415F"/>
    <w:rsid w:val="00B94914"/>
    <w:rsid w:val="00B94C14"/>
    <w:rsid w:val="00B95FE2"/>
    <w:rsid w:val="00B960F9"/>
    <w:rsid w:val="00BA2088"/>
    <w:rsid w:val="00BA212F"/>
    <w:rsid w:val="00BA251B"/>
    <w:rsid w:val="00BA366C"/>
    <w:rsid w:val="00BA3A76"/>
    <w:rsid w:val="00BA574C"/>
    <w:rsid w:val="00BA5EF7"/>
    <w:rsid w:val="00BB0931"/>
    <w:rsid w:val="00BB3574"/>
    <w:rsid w:val="00BB3F00"/>
    <w:rsid w:val="00BB66DD"/>
    <w:rsid w:val="00BB6F10"/>
    <w:rsid w:val="00BB7482"/>
    <w:rsid w:val="00BC082D"/>
    <w:rsid w:val="00BC0A5A"/>
    <w:rsid w:val="00BC16A8"/>
    <w:rsid w:val="00BC2081"/>
    <w:rsid w:val="00BC2F26"/>
    <w:rsid w:val="00BC45FE"/>
    <w:rsid w:val="00BC551D"/>
    <w:rsid w:val="00BC7691"/>
    <w:rsid w:val="00BC7F36"/>
    <w:rsid w:val="00BD0B55"/>
    <w:rsid w:val="00BD173C"/>
    <w:rsid w:val="00BD335E"/>
    <w:rsid w:val="00BD4CE7"/>
    <w:rsid w:val="00BD52CA"/>
    <w:rsid w:val="00BD56B2"/>
    <w:rsid w:val="00BD5979"/>
    <w:rsid w:val="00BD610B"/>
    <w:rsid w:val="00BD6C1C"/>
    <w:rsid w:val="00BD6F8F"/>
    <w:rsid w:val="00BD783C"/>
    <w:rsid w:val="00BD79E1"/>
    <w:rsid w:val="00BE2160"/>
    <w:rsid w:val="00BE293C"/>
    <w:rsid w:val="00BE6675"/>
    <w:rsid w:val="00BE69AD"/>
    <w:rsid w:val="00BF0318"/>
    <w:rsid w:val="00BF11AB"/>
    <w:rsid w:val="00BF2DA7"/>
    <w:rsid w:val="00BF3267"/>
    <w:rsid w:val="00BF33A8"/>
    <w:rsid w:val="00BF3AFB"/>
    <w:rsid w:val="00BF3FA5"/>
    <w:rsid w:val="00BF42E3"/>
    <w:rsid w:val="00BF482B"/>
    <w:rsid w:val="00BF4B04"/>
    <w:rsid w:val="00BF539A"/>
    <w:rsid w:val="00BF7E75"/>
    <w:rsid w:val="00BF7EA2"/>
    <w:rsid w:val="00C016AB"/>
    <w:rsid w:val="00C01D10"/>
    <w:rsid w:val="00C02CA0"/>
    <w:rsid w:val="00C02D27"/>
    <w:rsid w:val="00C02DDB"/>
    <w:rsid w:val="00C02E4B"/>
    <w:rsid w:val="00C03214"/>
    <w:rsid w:val="00C03803"/>
    <w:rsid w:val="00C045E8"/>
    <w:rsid w:val="00C0512F"/>
    <w:rsid w:val="00C06D3A"/>
    <w:rsid w:val="00C0775B"/>
    <w:rsid w:val="00C0780D"/>
    <w:rsid w:val="00C07BEA"/>
    <w:rsid w:val="00C100B5"/>
    <w:rsid w:val="00C110E7"/>
    <w:rsid w:val="00C11749"/>
    <w:rsid w:val="00C1209C"/>
    <w:rsid w:val="00C12514"/>
    <w:rsid w:val="00C15601"/>
    <w:rsid w:val="00C15A91"/>
    <w:rsid w:val="00C212A2"/>
    <w:rsid w:val="00C218BB"/>
    <w:rsid w:val="00C22B1C"/>
    <w:rsid w:val="00C22D99"/>
    <w:rsid w:val="00C24C13"/>
    <w:rsid w:val="00C24F29"/>
    <w:rsid w:val="00C26A81"/>
    <w:rsid w:val="00C2786F"/>
    <w:rsid w:val="00C3059A"/>
    <w:rsid w:val="00C31EA0"/>
    <w:rsid w:val="00C3253A"/>
    <w:rsid w:val="00C34246"/>
    <w:rsid w:val="00C366DA"/>
    <w:rsid w:val="00C36847"/>
    <w:rsid w:val="00C36B76"/>
    <w:rsid w:val="00C40B56"/>
    <w:rsid w:val="00C41A05"/>
    <w:rsid w:val="00C432FC"/>
    <w:rsid w:val="00C436C5"/>
    <w:rsid w:val="00C43972"/>
    <w:rsid w:val="00C445CB"/>
    <w:rsid w:val="00C463A0"/>
    <w:rsid w:val="00C466D7"/>
    <w:rsid w:val="00C5209C"/>
    <w:rsid w:val="00C52F16"/>
    <w:rsid w:val="00C53A44"/>
    <w:rsid w:val="00C53E76"/>
    <w:rsid w:val="00C5411C"/>
    <w:rsid w:val="00C550C1"/>
    <w:rsid w:val="00C55335"/>
    <w:rsid w:val="00C56014"/>
    <w:rsid w:val="00C57486"/>
    <w:rsid w:val="00C57554"/>
    <w:rsid w:val="00C578A7"/>
    <w:rsid w:val="00C6110E"/>
    <w:rsid w:val="00C648BC"/>
    <w:rsid w:val="00C65028"/>
    <w:rsid w:val="00C70FD3"/>
    <w:rsid w:val="00C716A7"/>
    <w:rsid w:val="00C7444F"/>
    <w:rsid w:val="00C74849"/>
    <w:rsid w:val="00C7547A"/>
    <w:rsid w:val="00C76862"/>
    <w:rsid w:val="00C77DAC"/>
    <w:rsid w:val="00C810E9"/>
    <w:rsid w:val="00C81D74"/>
    <w:rsid w:val="00C85631"/>
    <w:rsid w:val="00C85CD5"/>
    <w:rsid w:val="00C875EC"/>
    <w:rsid w:val="00C9097D"/>
    <w:rsid w:val="00C90B8B"/>
    <w:rsid w:val="00C92F8D"/>
    <w:rsid w:val="00C94486"/>
    <w:rsid w:val="00C951DF"/>
    <w:rsid w:val="00C9613E"/>
    <w:rsid w:val="00C9675B"/>
    <w:rsid w:val="00C976FF"/>
    <w:rsid w:val="00CA052A"/>
    <w:rsid w:val="00CA0F58"/>
    <w:rsid w:val="00CA2C4E"/>
    <w:rsid w:val="00CA3EED"/>
    <w:rsid w:val="00CA3F2B"/>
    <w:rsid w:val="00CA4473"/>
    <w:rsid w:val="00CA45AA"/>
    <w:rsid w:val="00CA4813"/>
    <w:rsid w:val="00CA6386"/>
    <w:rsid w:val="00CA69AB"/>
    <w:rsid w:val="00CA7ECA"/>
    <w:rsid w:val="00CB05E4"/>
    <w:rsid w:val="00CB11DD"/>
    <w:rsid w:val="00CB2891"/>
    <w:rsid w:val="00CB3386"/>
    <w:rsid w:val="00CB5676"/>
    <w:rsid w:val="00CB6D58"/>
    <w:rsid w:val="00CB6F3C"/>
    <w:rsid w:val="00CB7D3A"/>
    <w:rsid w:val="00CC0195"/>
    <w:rsid w:val="00CC2BD0"/>
    <w:rsid w:val="00CC312C"/>
    <w:rsid w:val="00CC6539"/>
    <w:rsid w:val="00CC6654"/>
    <w:rsid w:val="00CC7786"/>
    <w:rsid w:val="00CC7AC5"/>
    <w:rsid w:val="00CC7F23"/>
    <w:rsid w:val="00CD01B5"/>
    <w:rsid w:val="00CD1547"/>
    <w:rsid w:val="00CD335D"/>
    <w:rsid w:val="00CD41EF"/>
    <w:rsid w:val="00CD4B51"/>
    <w:rsid w:val="00CD50A0"/>
    <w:rsid w:val="00CE0096"/>
    <w:rsid w:val="00CE0938"/>
    <w:rsid w:val="00CE09A1"/>
    <w:rsid w:val="00CE13A5"/>
    <w:rsid w:val="00CE1DBB"/>
    <w:rsid w:val="00CE2E1E"/>
    <w:rsid w:val="00CE2EAD"/>
    <w:rsid w:val="00CE2EAE"/>
    <w:rsid w:val="00CE5490"/>
    <w:rsid w:val="00CE6098"/>
    <w:rsid w:val="00CE731A"/>
    <w:rsid w:val="00CE73F7"/>
    <w:rsid w:val="00CF24F9"/>
    <w:rsid w:val="00CF27C4"/>
    <w:rsid w:val="00CF402A"/>
    <w:rsid w:val="00CF6AD3"/>
    <w:rsid w:val="00CF6F8B"/>
    <w:rsid w:val="00CF7B18"/>
    <w:rsid w:val="00D00A90"/>
    <w:rsid w:val="00D027C5"/>
    <w:rsid w:val="00D037DA"/>
    <w:rsid w:val="00D03C7F"/>
    <w:rsid w:val="00D04208"/>
    <w:rsid w:val="00D0427B"/>
    <w:rsid w:val="00D04392"/>
    <w:rsid w:val="00D04CA1"/>
    <w:rsid w:val="00D0505F"/>
    <w:rsid w:val="00D055C9"/>
    <w:rsid w:val="00D05681"/>
    <w:rsid w:val="00D10101"/>
    <w:rsid w:val="00D10685"/>
    <w:rsid w:val="00D12461"/>
    <w:rsid w:val="00D1268A"/>
    <w:rsid w:val="00D12B08"/>
    <w:rsid w:val="00D132B3"/>
    <w:rsid w:val="00D1478B"/>
    <w:rsid w:val="00D15198"/>
    <w:rsid w:val="00D15542"/>
    <w:rsid w:val="00D23CDF"/>
    <w:rsid w:val="00D272F2"/>
    <w:rsid w:val="00D2731B"/>
    <w:rsid w:val="00D30687"/>
    <w:rsid w:val="00D316FD"/>
    <w:rsid w:val="00D31B09"/>
    <w:rsid w:val="00D34A40"/>
    <w:rsid w:val="00D36195"/>
    <w:rsid w:val="00D37472"/>
    <w:rsid w:val="00D40899"/>
    <w:rsid w:val="00D40BA9"/>
    <w:rsid w:val="00D41A70"/>
    <w:rsid w:val="00D435AB"/>
    <w:rsid w:val="00D43B94"/>
    <w:rsid w:val="00D4596B"/>
    <w:rsid w:val="00D5238F"/>
    <w:rsid w:val="00D54A16"/>
    <w:rsid w:val="00D55B49"/>
    <w:rsid w:val="00D56A46"/>
    <w:rsid w:val="00D56FA4"/>
    <w:rsid w:val="00D57D25"/>
    <w:rsid w:val="00D60BCC"/>
    <w:rsid w:val="00D61994"/>
    <w:rsid w:val="00D63315"/>
    <w:rsid w:val="00D63E9E"/>
    <w:rsid w:val="00D640D2"/>
    <w:rsid w:val="00D66DDF"/>
    <w:rsid w:val="00D67CEC"/>
    <w:rsid w:val="00D713A9"/>
    <w:rsid w:val="00D7442C"/>
    <w:rsid w:val="00D75348"/>
    <w:rsid w:val="00D75562"/>
    <w:rsid w:val="00D75DFF"/>
    <w:rsid w:val="00D7658F"/>
    <w:rsid w:val="00D7731C"/>
    <w:rsid w:val="00D80395"/>
    <w:rsid w:val="00D80F1D"/>
    <w:rsid w:val="00D81977"/>
    <w:rsid w:val="00D81BB2"/>
    <w:rsid w:val="00D81D81"/>
    <w:rsid w:val="00D82F7D"/>
    <w:rsid w:val="00D87698"/>
    <w:rsid w:val="00D877AD"/>
    <w:rsid w:val="00D905AC"/>
    <w:rsid w:val="00D906BE"/>
    <w:rsid w:val="00D90C53"/>
    <w:rsid w:val="00D92D59"/>
    <w:rsid w:val="00D92E9F"/>
    <w:rsid w:val="00D9310C"/>
    <w:rsid w:val="00D933B5"/>
    <w:rsid w:val="00D94914"/>
    <w:rsid w:val="00D94E09"/>
    <w:rsid w:val="00D955FA"/>
    <w:rsid w:val="00D95A1A"/>
    <w:rsid w:val="00D96392"/>
    <w:rsid w:val="00D967DE"/>
    <w:rsid w:val="00DA030D"/>
    <w:rsid w:val="00DA1337"/>
    <w:rsid w:val="00DA2319"/>
    <w:rsid w:val="00DA408E"/>
    <w:rsid w:val="00DA6FEB"/>
    <w:rsid w:val="00DB007F"/>
    <w:rsid w:val="00DB104F"/>
    <w:rsid w:val="00DB1E71"/>
    <w:rsid w:val="00DB2D54"/>
    <w:rsid w:val="00DB3D4B"/>
    <w:rsid w:val="00DB4564"/>
    <w:rsid w:val="00DB4DF0"/>
    <w:rsid w:val="00DB529F"/>
    <w:rsid w:val="00DB544E"/>
    <w:rsid w:val="00DB5B84"/>
    <w:rsid w:val="00DB5BA5"/>
    <w:rsid w:val="00DB6296"/>
    <w:rsid w:val="00DB72E7"/>
    <w:rsid w:val="00DB775F"/>
    <w:rsid w:val="00DC0338"/>
    <w:rsid w:val="00DC0DFB"/>
    <w:rsid w:val="00DC104E"/>
    <w:rsid w:val="00DC1FF3"/>
    <w:rsid w:val="00DC2356"/>
    <w:rsid w:val="00DC3DCE"/>
    <w:rsid w:val="00DC505B"/>
    <w:rsid w:val="00DC527C"/>
    <w:rsid w:val="00DC577A"/>
    <w:rsid w:val="00DC582A"/>
    <w:rsid w:val="00DC5BEB"/>
    <w:rsid w:val="00DC7C2E"/>
    <w:rsid w:val="00DD170A"/>
    <w:rsid w:val="00DD1DF3"/>
    <w:rsid w:val="00DD2EF0"/>
    <w:rsid w:val="00DD4847"/>
    <w:rsid w:val="00DD58C4"/>
    <w:rsid w:val="00DD5B75"/>
    <w:rsid w:val="00DD753A"/>
    <w:rsid w:val="00DE2E45"/>
    <w:rsid w:val="00DE3237"/>
    <w:rsid w:val="00DE374A"/>
    <w:rsid w:val="00DE4A90"/>
    <w:rsid w:val="00DE56B4"/>
    <w:rsid w:val="00DE607B"/>
    <w:rsid w:val="00DE7194"/>
    <w:rsid w:val="00DE72F9"/>
    <w:rsid w:val="00DF0361"/>
    <w:rsid w:val="00DF33FA"/>
    <w:rsid w:val="00DF3591"/>
    <w:rsid w:val="00DF56DF"/>
    <w:rsid w:val="00DF65CA"/>
    <w:rsid w:val="00DF70A0"/>
    <w:rsid w:val="00E00FA5"/>
    <w:rsid w:val="00E043CB"/>
    <w:rsid w:val="00E04F60"/>
    <w:rsid w:val="00E05BA0"/>
    <w:rsid w:val="00E075E1"/>
    <w:rsid w:val="00E07F18"/>
    <w:rsid w:val="00E10279"/>
    <w:rsid w:val="00E102CE"/>
    <w:rsid w:val="00E10657"/>
    <w:rsid w:val="00E10899"/>
    <w:rsid w:val="00E1120E"/>
    <w:rsid w:val="00E11875"/>
    <w:rsid w:val="00E11E54"/>
    <w:rsid w:val="00E12D0B"/>
    <w:rsid w:val="00E13A4E"/>
    <w:rsid w:val="00E13AD2"/>
    <w:rsid w:val="00E13D51"/>
    <w:rsid w:val="00E16420"/>
    <w:rsid w:val="00E16C0C"/>
    <w:rsid w:val="00E17259"/>
    <w:rsid w:val="00E17724"/>
    <w:rsid w:val="00E201E6"/>
    <w:rsid w:val="00E20A90"/>
    <w:rsid w:val="00E21CC6"/>
    <w:rsid w:val="00E237FF"/>
    <w:rsid w:val="00E2455D"/>
    <w:rsid w:val="00E2482E"/>
    <w:rsid w:val="00E26E14"/>
    <w:rsid w:val="00E308BC"/>
    <w:rsid w:val="00E30A79"/>
    <w:rsid w:val="00E32B61"/>
    <w:rsid w:val="00E340FB"/>
    <w:rsid w:val="00E35C1F"/>
    <w:rsid w:val="00E368F4"/>
    <w:rsid w:val="00E371A7"/>
    <w:rsid w:val="00E40485"/>
    <w:rsid w:val="00E42093"/>
    <w:rsid w:val="00E4324A"/>
    <w:rsid w:val="00E43485"/>
    <w:rsid w:val="00E436E0"/>
    <w:rsid w:val="00E440D8"/>
    <w:rsid w:val="00E461C8"/>
    <w:rsid w:val="00E509CF"/>
    <w:rsid w:val="00E51C66"/>
    <w:rsid w:val="00E5286A"/>
    <w:rsid w:val="00E53321"/>
    <w:rsid w:val="00E54741"/>
    <w:rsid w:val="00E56471"/>
    <w:rsid w:val="00E56EF2"/>
    <w:rsid w:val="00E57248"/>
    <w:rsid w:val="00E60913"/>
    <w:rsid w:val="00E60D1D"/>
    <w:rsid w:val="00E61FC0"/>
    <w:rsid w:val="00E640C1"/>
    <w:rsid w:val="00E64829"/>
    <w:rsid w:val="00E64B50"/>
    <w:rsid w:val="00E65925"/>
    <w:rsid w:val="00E661CF"/>
    <w:rsid w:val="00E661DB"/>
    <w:rsid w:val="00E66DA4"/>
    <w:rsid w:val="00E67A49"/>
    <w:rsid w:val="00E71E31"/>
    <w:rsid w:val="00E7558C"/>
    <w:rsid w:val="00E75846"/>
    <w:rsid w:val="00E76369"/>
    <w:rsid w:val="00E76AD5"/>
    <w:rsid w:val="00E77AF1"/>
    <w:rsid w:val="00E77EC7"/>
    <w:rsid w:val="00E810AB"/>
    <w:rsid w:val="00E81FCE"/>
    <w:rsid w:val="00E8309C"/>
    <w:rsid w:val="00E869DE"/>
    <w:rsid w:val="00E86B4B"/>
    <w:rsid w:val="00E87496"/>
    <w:rsid w:val="00E91D58"/>
    <w:rsid w:val="00E95009"/>
    <w:rsid w:val="00E956B2"/>
    <w:rsid w:val="00E96A6F"/>
    <w:rsid w:val="00EA09BF"/>
    <w:rsid w:val="00EA1316"/>
    <w:rsid w:val="00EA206C"/>
    <w:rsid w:val="00EA212B"/>
    <w:rsid w:val="00EA2BE7"/>
    <w:rsid w:val="00EA336A"/>
    <w:rsid w:val="00EA4F46"/>
    <w:rsid w:val="00EA4FC0"/>
    <w:rsid w:val="00EA697B"/>
    <w:rsid w:val="00EA73CA"/>
    <w:rsid w:val="00EA787B"/>
    <w:rsid w:val="00EA7E52"/>
    <w:rsid w:val="00EB025D"/>
    <w:rsid w:val="00EB11BD"/>
    <w:rsid w:val="00EB254D"/>
    <w:rsid w:val="00EB29FF"/>
    <w:rsid w:val="00EB3A94"/>
    <w:rsid w:val="00EB42BB"/>
    <w:rsid w:val="00EB5284"/>
    <w:rsid w:val="00EB5509"/>
    <w:rsid w:val="00EB5DF0"/>
    <w:rsid w:val="00EB6ED0"/>
    <w:rsid w:val="00EC0005"/>
    <w:rsid w:val="00EC0F50"/>
    <w:rsid w:val="00EC1D3E"/>
    <w:rsid w:val="00EC1EBD"/>
    <w:rsid w:val="00EC2888"/>
    <w:rsid w:val="00EC2F39"/>
    <w:rsid w:val="00EC3478"/>
    <w:rsid w:val="00EC390C"/>
    <w:rsid w:val="00EC43F2"/>
    <w:rsid w:val="00EC69DC"/>
    <w:rsid w:val="00ED048A"/>
    <w:rsid w:val="00ED262E"/>
    <w:rsid w:val="00ED33D7"/>
    <w:rsid w:val="00ED3A8D"/>
    <w:rsid w:val="00ED436D"/>
    <w:rsid w:val="00ED5030"/>
    <w:rsid w:val="00EE068C"/>
    <w:rsid w:val="00EE2927"/>
    <w:rsid w:val="00EE310A"/>
    <w:rsid w:val="00EE4659"/>
    <w:rsid w:val="00EE4F32"/>
    <w:rsid w:val="00EE5368"/>
    <w:rsid w:val="00EF0803"/>
    <w:rsid w:val="00EF286C"/>
    <w:rsid w:val="00EF2FC8"/>
    <w:rsid w:val="00EF7A76"/>
    <w:rsid w:val="00F03886"/>
    <w:rsid w:val="00F04312"/>
    <w:rsid w:val="00F0601F"/>
    <w:rsid w:val="00F07623"/>
    <w:rsid w:val="00F07A5F"/>
    <w:rsid w:val="00F07DD8"/>
    <w:rsid w:val="00F10BD8"/>
    <w:rsid w:val="00F121EF"/>
    <w:rsid w:val="00F12AB8"/>
    <w:rsid w:val="00F13796"/>
    <w:rsid w:val="00F14AF3"/>
    <w:rsid w:val="00F14B18"/>
    <w:rsid w:val="00F14EDD"/>
    <w:rsid w:val="00F157B5"/>
    <w:rsid w:val="00F15FB9"/>
    <w:rsid w:val="00F16A6D"/>
    <w:rsid w:val="00F16D72"/>
    <w:rsid w:val="00F220EA"/>
    <w:rsid w:val="00F223F5"/>
    <w:rsid w:val="00F22867"/>
    <w:rsid w:val="00F25BD2"/>
    <w:rsid w:val="00F26C8B"/>
    <w:rsid w:val="00F3370B"/>
    <w:rsid w:val="00F33E89"/>
    <w:rsid w:val="00F34277"/>
    <w:rsid w:val="00F34407"/>
    <w:rsid w:val="00F371DA"/>
    <w:rsid w:val="00F374D2"/>
    <w:rsid w:val="00F37E26"/>
    <w:rsid w:val="00F412FA"/>
    <w:rsid w:val="00F41E68"/>
    <w:rsid w:val="00F4207A"/>
    <w:rsid w:val="00F4219E"/>
    <w:rsid w:val="00F421B9"/>
    <w:rsid w:val="00F4255D"/>
    <w:rsid w:val="00F4259F"/>
    <w:rsid w:val="00F42896"/>
    <w:rsid w:val="00F42D85"/>
    <w:rsid w:val="00F43A43"/>
    <w:rsid w:val="00F45703"/>
    <w:rsid w:val="00F466A6"/>
    <w:rsid w:val="00F47B45"/>
    <w:rsid w:val="00F519DC"/>
    <w:rsid w:val="00F52FD1"/>
    <w:rsid w:val="00F5377E"/>
    <w:rsid w:val="00F55A1C"/>
    <w:rsid w:val="00F5755D"/>
    <w:rsid w:val="00F60659"/>
    <w:rsid w:val="00F60C49"/>
    <w:rsid w:val="00F611B9"/>
    <w:rsid w:val="00F6154F"/>
    <w:rsid w:val="00F62277"/>
    <w:rsid w:val="00F63263"/>
    <w:rsid w:val="00F636FC"/>
    <w:rsid w:val="00F656A7"/>
    <w:rsid w:val="00F6597B"/>
    <w:rsid w:val="00F66A6A"/>
    <w:rsid w:val="00F67054"/>
    <w:rsid w:val="00F704C2"/>
    <w:rsid w:val="00F721D4"/>
    <w:rsid w:val="00F727DF"/>
    <w:rsid w:val="00F7343F"/>
    <w:rsid w:val="00F74B8B"/>
    <w:rsid w:val="00F74F0B"/>
    <w:rsid w:val="00F753D8"/>
    <w:rsid w:val="00F75F30"/>
    <w:rsid w:val="00F76EA2"/>
    <w:rsid w:val="00F8001B"/>
    <w:rsid w:val="00F809DB"/>
    <w:rsid w:val="00F81946"/>
    <w:rsid w:val="00F81A5A"/>
    <w:rsid w:val="00F82737"/>
    <w:rsid w:val="00F833F2"/>
    <w:rsid w:val="00F83DE1"/>
    <w:rsid w:val="00F84767"/>
    <w:rsid w:val="00F84B65"/>
    <w:rsid w:val="00F85B71"/>
    <w:rsid w:val="00F86EA9"/>
    <w:rsid w:val="00F872A7"/>
    <w:rsid w:val="00F902DA"/>
    <w:rsid w:val="00F90CEB"/>
    <w:rsid w:val="00F91B33"/>
    <w:rsid w:val="00F91FC7"/>
    <w:rsid w:val="00F93925"/>
    <w:rsid w:val="00F93BE1"/>
    <w:rsid w:val="00F944CF"/>
    <w:rsid w:val="00F94CEB"/>
    <w:rsid w:val="00F956BA"/>
    <w:rsid w:val="00F96BC0"/>
    <w:rsid w:val="00F96D1B"/>
    <w:rsid w:val="00F96EEC"/>
    <w:rsid w:val="00F97361"/>
    <w:rsid w:val="00FA17C0"/>
    <w:rsid w:val="00FA1F8E"/>
    <w:rsid w:val="00FA2EEE"/>
    <w:rsid w:val="00FA3403"/>
    <w:rsid w:val="00FA5CE7"/>
    <w:rsid w:val="00FA6057"/>
    <w:rsid w:val="00FA6077"/>
    <w:rsid w:val="00FA77A5"/>
    <w:rsid w:val="00FB3175"/>
    <w:rsid w:val="00FB48E3"/>
    <w:rsid w:val="00FB49B2"/>
    <w:rsid w:val="00FC0FF1"/>
    <w:rsid w:val="00FC16F4"/>
    <w:rsid w:val="00FC1720"/>
    <w:rsid w:val="00FC1996"/>
    <w:rsid w:val="00FC3BCB"/>
    <w:rsid w:val="00FC3FBB"/>
    <w:rsid w:val="00FC40AF"/>
    <w:rsid w:val="00FC458E"/>
    <w:rsid w:val="00FC484F"/>
    <w:rsid w:val="00FC497B"/>
    <w:rsid w:val="00FC572D"/>
    <w:rsid w:val="00FC5CC9"/>
    <w:rsid w:val="00FC6338"/>
    <w:rsid w:val="00FC72FE"/>
    <w:rsid w:val="00FD228F"/>
    <w:rsid w:val="00FD2BB0"/>
    <w:rsid w:val="00FD2CB7"/>
    <w:rsid w:val="00FD3932"/>
    <w:rsid w:val="00FD61FA"/>
    <w:rsid w:val="00FE0163"/>
    <w:rsid w:val="00FE0352"/>
    <w:rsid w:val="00FE13DE"/>
    <w:rsid w:val="00FE1E84"/>
    <w:rsid w:val="00FE2596"/>
    <w:rsid w:val="00FE3ED0"/>
    <w:rsid w:val="00FE401D"/>
    <w:rsid w:val="00FF07DF"/>
    <w:rsid w:val="00FF0BB3"/>
    <w:rsid w:val="00FF0C9D"/>
    <w:rsid w:val="00FF0CC2"/>
    <w:rsid w:val="00FF333D"/>
    <w:rsid w:val="00FF33FC"/>
    <w:rsid w:val="00FF3969"/>
    <w:rsid w:val="00FF4A98"/>
    <w:rsid w:val="00FF4C01"/>
    <w:rsid w:val="00FF6C9B"/>
    <w:rsid w:val="00FF73FE"/>
    <w:rsid w:val="00FF7D0C"/>
    <w:rsid w:val="00FF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6102CE9"/>
  <w15:docId w15:val="{877C7047-6A4B-43C7-AA57-6EC5BEC9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59A"/>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9"/>
    <w:locked/>
    <w:rsid w:val="00A20F7A"/>
    <w:rPr>
      <w:rFonts w:cs="Arial"/>
      <w:b/>
      <w:bCs/>
      <w:iCs/>
      <w:sz w:val="28"/>
      <w:szCs w:val="28"/>
    </w:rPr>
  </w:style>
  <w:style w:type="character" w:customStyle="1" w:styleId="Heading3Char">
    <w:name w:val="Heading 3 Char"/>
    <w:basedOn w:val="DefaultParagraphFont"/>
    <w:link w:val="Heading3"/>
    <w:uiPriority w:val="99"/>
    <w:locked/>
    <w:rsid w:val="00435077"/>
    <w:rPr>
      <w:rFonts w:cs="Arial"/>
      <w:b/>
      <w:bCs/>
      <w:i/>
      <w:iCs/>
      <w:sz w:val="24"/>
      <w:lang w:val="en-CA"/>
    </w:rPr>
  </w:style>
  <w:style w:type="character" w:customStyle="1" w:styleId="Heading4Char">
    <w:name w:val="Heading 4 Char"/>
    <w:basedOn w:val="DefaultParagraphFont"/>
    <w:link w:val="Heading4"/>
    <w:uiPriority w:val="99"/>
    <w:locked/>
    <w:rsid w:val="00435077"/>
    <w:rPr>
      <w:rFonts w:ascii="Arial" w:hAnsi="Arial" w:cs="Arial"/>
      <w:b/>
      <w:bCs/>
    </w:rPr>
  </w:style>
  <w:style w:type="character" w:customStyle="1" w:styleId="Heading5Char">
    <w:name w:val="Heading 5 Char"/>
    <w:basedOn w:val="DefaultParagraphFont"/>
    <w:link w:val="Heading5"/>
    <w:uiPriority w:val="9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9"/>
    <w:locked/>
    <w:rsid w:val="00435077"/>
    <w:rPr>
      <w:rFonts w:ascii="Arial" w:hAnsi="Arial" w:cs="Arial"/>
      <w:b/>
      <w:bCs/>
      <w:sz w:val="24"/>
      <w:szCs w:val="24"/>
    </w:rPr>
  </w:style>
  <w:style w:type="character" w:customStyle="1" w:styleId="Heading7Char">
    <w:name w:val="Heading 7 Char"/>
    <w:basedOn w:val="DefaultParagraphFont"/>
    <w:link w:val="Heading7"/>
    <w:uiPriority w:val="99"/>
    <w:locked/>
    <w:rsid w:val="00003F7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paragraph" w:styleId="FootnoteText">
    <w:name w:val="footnote text"/>
    <w:aliases w:val="ft,fo,footnote text Char,footnote text,footnote text 9 pt,ft9"/>
    <w:basedOn w:val="Normal"/>
    <w:link w:val="FootnoteTextChar1"/>
    <w:uiPriority w:val="99"/>
    <w:locked/>
    <w:rsid w:val="00310C63"/>
    <w:rPr>
      <w:sz w:val="20"/>
      <w:szCs w:val="20"/>
    </w:rPr>
  </w:style>
  <w:style w:type="character" w:customStyle="1" w:styleId="FootnoteTextChar">
    <w:name w:val="Footnote Text Char"/>
    <w:aliases w:val="footnote text Char Char,footnote text Char1,footnote text 9 pt Char,ft9 Char"/>
    <w:basedOn w:val="DefaultParagraphFont"/>
    <w:uiPriority w:val="99"/>
    <w:rsid w:val="00623995"/>
    <w:rPr>
      <w:sz w:val="20"/>
      <w:szCs w:val="20"/>
    </w:rPr>
  </w:style>
  <w:style w:type="character" w:customStyle="1" w:styleId="FootnoteTextChar1">
    <w:name w:val="Footnote Text Char1"/>
    <w:aliases w:val="ft Char1,fo Char1,footnote text Char Char1,footnote text Char2,footnote text 9 pt Char1,ft9 Char1"/>
    <w:basedOn w:val="DefaultParagraphFont"/>
    <w:link w:val="FootnoteText"/>
    <w:uiPriority w:val="99"/>
    <w:locked/>
    <w:rsid w:val="00310C63"/>
    <w:rPr>
      <w:rFonts w:cs="Times New Roman"/>
      <w:sz w:val="20"/>
      <w:szCs w:val="20"/>
    </w:rPr>
  </w:style>
  <w:style w:type="character" w:customStyle="1" w:styleId="FootnoteTextChar2">
    <w:name w:val="Footnote Text Char2"/>
    <w:aliases w:val="ft Char,fo Char"/>
    <w:basedOn w:val="DefaultParagraphFont"/>
    <w:uiPriority w:val="99"/>
    <w:semiHidden/>
    <w:locked/>
    <w:rsid w:val="00435077"/>
    <w:rPr>
      <w:rFonts w:cs="Times New Roman"/>
    </w:rPr>
  </w:style>
  <w:style w:type="character" w:styleId="FootnoteReference">
    <w:name w:val="footnote reference"/>
    <w:aliases w:val="fr,footnote reference"/>
    <w:basedOn w:val="DefaultParagraphFont"/>
    <w:uiPriority w:val="99"/>
    <w:locked/>
    <w:rsid w:val="00310C63"/>
    <w:rPr>
      <w:rFonts w:cs="Times New Roman"/>
      <w:vertAlign w:val="superscript"/>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D933B5"/>
    <w:pPr>
      <w:tabs>
        <w:tab w:val="left" w:pos="1350"/>
        <w:tab w:val="right" w:leader="dot" w:pos="9350"/>
      </w:tabs>
      <w:spacing w:before="40" w:after="120"/>
      <w:ind w:left="720" w:hanging="360"/>
    </w:pPr>
    <w:rPr>
      <w:noProof/>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rFonts w:cs="Times New Roman"/>
      <w:i/>
      <w:iCs/>
      <w:sz w:val="18"/>
      <w:szCs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3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basedOn w:val="DefaultParagraphFont"/>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szCs w:val="20"/>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link w:val="ExhibitTitleChar"/>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rPr>
      <w:rFonts w:cs="Times New Roman"/>
      <w:sz w:val="24"/>
      <w:lang w:val="en-US" w:eastAsia="en-US" w:bidi="ar-SA"/>
    </w:rPr>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34"/>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39"/>
    <w:rsid w:val="00003F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4"/>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basedOn w:val="DefaultParagraphFont"/>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link w:val="bodytextpsgChar"/>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locked/>
    <w:rsid w:val="00E075E1"/>
    <w:rPr>
      <w:rFonts w:cs="Times New Roman"/>
      <w:sz w:val="24"/>
      <w:szCs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bodytext0">
    <w:name w:val="bodytext"/>
    <w:basedOn w:val="Normal"/>
    <w:uiPriority w:val="99"/>
    <w:rsid w:val="00310C63"/>
    <w:pPr>
      <w:spacing w:after="240" w:line="320" w:lineRule="atLeast"/>
      <w:ind w:firstLine="720"/>
    </w:pPr>
    <w:rPr>
      <w:sz w:val="22"/>
      <w:szCs w:val="22"/>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paragraph" w:styleId="ListNumber">
    <w:name w:val="List Number"/>
    <w:basedOn w:val="Normal"/>
    <w:uiPriority w:val="99"/>
    <w:unhideWhenUsed/>
    <w:locked/>
    <w:rsid w:val="00A67CA0"/>
    <w:pPr>
      <w:numPr>
        <w:numId w:val="23"/>
      </w:numPr>
      <w:contextualSpacing/>
    </w:pPr>
    <w:rPr>
      <w:szCs w:val="20"/>
    </w:rPr>
  </w:style>
  <w:style w:type="paragraph" w:customStyle="1" w:styleId="BodyTextnoindent1">
    <w:name w:val="Body Text no indent"/>
    <w:basedOn w:val="BodyText"/>
    <w:qFormat/>
    <w:rsid w:val="00A67CA0"/>
    <w:pPr>
      <w:spacing w:line="320" w:lineRule="atLeast"/>
      <w:ind w:firstLine="0"/>
    </w:pPr>
  </w:style>
  <w:style w:type="character" w:customStyle="1" w:styleId="bodytextpsgChar">
    <w:name w:val="body text_psg Char"/>
    <w:basedOn w:val="DefaultParagraphFont"/>
    <w:link w:val="bodytextpsg"/>
    <w:rsid w:val="00DB775F"/>
    <w:rPr>
      <w:sz w:val="24"/>
      <w:szCs w:val="24"/>
    </w:rPr>
  </w:style>
  <w:style w:type="paragraph" w:customStyle="1" w:styleId="agraph">
    <w:name w:val="agraph"/>
    <w:basedOn w:val="Normal"/>
    <w:rsid w:val="00DB775F"/>
    <w:pPr>
      <w:keepNext/>
      <w:spacing w:before="120" w:after="120"/>
      <w:jc w:val="center"/>
    </w:pPr>
    <w:rPr>
      <w:szCs w:val="20"/>
    </w:rPr>
  </w:style>
  <w:style w:type="character" w:customStyle="1" w:styleId="abolditalic">
    <w:name w:val="abold_italic"/>
    <w:basedOn w:val="DefaultParagraphFont"/>
    <w:qFormat/>
    <w:rsid w:val="00DB775F"/>
    <w:rPr>
      <w:b/>
      <w:i/>
    </w:rPr>
  </w:style>
  <w:style w:type="paragraph" w:customStyle="1" w:styleId="aexhital">
    <w:name w:val="aexh_ital"/>
    <w:basedOn w:val="agraph"/>
    <w:rsid w:val="00DB775F"/>
    <w:pPr>
      <w:spacing w:before="60" w:after="60"/>
      <w:jc w:val="left"/>
    </w:pPr>
    <w:rPr>
      <w:i/>
      <w:sz w:val="20"/>
    </w:rPr>
  </w:style>
  <w:style w:type="character" w:customStyle="1" w:styleId="ExhibitTitleChar">
    <w:name w:val="Exhibit Title Char"/>
    <w:basedOn w:val="DefaultParagraphFont"/>
    <w:link w:val="ExhibitTitle"/>
    <w:locked/>
    <w:rsid w:val="00DB775F"/>
    <w:rPr>
      <w:b/>
      <w:sz w:val="24"/>
      <w:szCs w:val="20"/>
    </w:rPr>
  </w:style>
  <w:style w:type="paragraph" w:customStyle="1" w:styleId="R-Pubs-Pres">
    <w:name w:val="R-Pubs-Pres"/>
    <w:basedOn w:val="Normal"/>
    <w:link w:val="R-Pubs-PresChar"/>
    <w:rsid w:val="00DB775F"/>
    <w:pPr>
      <w:keepLines/>
      <w:spacing w:after="220"/>
      <w:ind w:left="446" w:hanging="446"/>
    </w:pPr>
    <w:rPr>
      <w:sz w:val="22"/>
      <w:szCs w:val="20"/>
    </w:rPr>
  </w:style>
  <w:style w:type="character" w:customStyle="1" w:styleId="apple-converted-space">
    <w:name w:val="apple-converted-space"/>
    <w:rsid w:val="00DB775F"/>
  </w:style>
  <w:style w:type="character" w:customStyle="1" w:styleId="R-Pubs-PresChar">
    <w:name w:val="R-Pubs-Pres Char"/>
    <w:link w:val="R-Pubs-Pres"/>
    <w:rsid w:val="00DB775F"/>
    <w:rPr>
      <w:szCs w:val="20"/>
    </w:rPr>
  </w:style>
  <w:style w:type="paragraph" w:styleId="Revision">
    <w:name w:val="Revision"/>
    <w:hidden/>
    <w:uiPriority w:val="99"/>
    <w:semiHidden/>
    <w:rsid w:val="00AD15B5"/>
    <w:rPr>
      <w:sz w:val="24"/>
      <w:szCs w:val="24"/>
    </w:rPr>
  </w:style>
  <w:style w:type="paragraph" w:customStyle="1" w:styleId="NCESBoilerplateText">
    <w:name w:val="NCES Boilerplate Text"/>
    <w:basedOn w:val="Normal"/>
    <w:rsid w:val="00330C7A"/>
    <w:pPr>
      <w:autoSpaceDE w:val="0"/>
      <w:autoSpaceDN w:val="0"/>
      <w:spacing w:before="180"/>
    </w:pPr>
    <w:rPr>
      <w:rFonts w:ascii="ITC Avant Garde Std Bk" w:eastAsiaTheme="minorHAnsi" w:hAnsi="ITC Avant Garde Std Bk"/>
      <w:color w:val="000000"/>
      <w:sz w:val="20"/>
      <w:szCs w:val="20"/>
    </w:rPr>
  </w:style>
  <w:style w:type="character" w:styleId="IntenseEmphasis">
    <w:name w:val="Intense Emphasis"/>
    <w:basedOn w:val="DefaultParagraphFont"/>
    <w:uiPriority w:val="21"/>
    <w:qFormat/>
    <w:rsid w:val="003634AD"/>
    <w:rPr>
      <w:i/>
      <w:iCs/>
      <w:color w:val="4F81BD" w:themeColor="accent1"/>
    </w:rPr>
  </w:style>
  <w:style w:type="paragraph" w:styleId="IntenseQuote">
    <w:name w:val="Intense Quote"/>
    <w:basedOn w:val="Normal"/>
    <w:next w:val="Normal"/>
    <w:link w:val="IntenseQuoteChar"/>
    <w:uiPriority w:val="30"/>
    <w:qFormat/>
    <w:rsid w:val="003634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634AD"/>
    <w:rPr>
      <w:i/>
      <w:iCs/>
      <w:color w:val="4F81BD" w:themeColor="accent1"/>
      <w:sz w:val="24"/>
      <w:szCs w:val="24"/>
    </w:rPr>
  </w:style>
  <w:style w:type="paragraph" w:customStyle="1" w:styleId="ExhibittilteContinued">
    <w:name w:val="Exhibit tilte Continued"/>
    <w:basedOn w:val="ExhibitTitle"/>
    <w:qFormat/>
    <w:rsid w:val="009A33C1"/>
    <w:rPr>
      <w:rFonts w:asciiTheme="majorBidi" w:hAnsiTheme="majorBid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21073">
      <w:bodyDiv w:val="1"/>
      <w:marLeft w:val="0"/>
      <w:marRight w:val="0"/>
      <w:marTop w:val="0"/>
      <w:marBottom w:val="0"/>
      <w:divBdr>
        <w:top w:val="none" w:sz="0" w:space="0" w:color="auto"/>
        <w:left w:val="none" w:sz="0" w:space="0" w:color="auto"/>
        <w:bottom w:val="none" w:sz="0" w:space="0" w:color="auto"/>
        <w:right w:val="none" w:sz="0" w:space="0" w:color="auto"/>
      </w:divBdr>
    </w:div>
    <w:div w:id="87430554">
      <w:bodyDiv w:val="1"/>
      <w:marLeft w:val="0"/>
      <w:marRight w:val="0"/>
      <w:marTop w:val="0"/>
      <w:marBottom w:val="0"/>
      <w:divBdr>
        <w:top w:val="none" w:sz="0" w:space="0" w:color="auto"/>
        <w:left w:val="none" w:sz="0" w:space="0" w:color="auto"/>
        <w:bottom w:val="none" w:sz="0" w:space="0" w:color="auto"/>
        <w:right w:val="none" w:sz="0" w:space="0" w:color="auto"/>
      </w:divBdr>
    </w:div>
    <w:div w:id="312568381">
      <w:bodyDiv w:val="1"/>
      <w:marLeft w:val="0"/>
      <w:marRight w:val="0"/>
      <w:marTop w:val="0"/>
      <w:marBottom w:val="0"/>
      <w:divBdr>
        <w:top w:val="none" w:sz="0" w:space="0" w:color="auto"/>
        <w:left w:val="none" w:sz="0" w:space="0" w:color="auto"/>
        <w:bottom w:val="none" w:sz="0" w:space="0" w:color="auto"/>
        <w:right w:val="none" w:sz="0" w:space="0" w:color="auto"/>
      </w:divBdr>
    </w:div>
    <w:div w:id="317224760">
      <w:bodyDiv w:val="1"/>
      <w:marLeft w:val="0"/>
      <w:marRight w:val="0"/>
      <w:marTop w:val="0"/>
      <w:marBottom w:val="0"/>
      <w:divBdr>
        <w:top w:val="none" w:sz="0" w:space="0" w:color="auto"/>
        <w:left w:val="none" w:sz="0" w:space="0" w:color="auto"/>
        <w:bottom w:val="none" w:sz="0" w:space="0" w:color="auto"/>
        <w:right w:val="none" w:sz="0" w:space="0" w:color="auto"/>
      </w:divBdr>
    </w:div>
    <w:div w:id="333996723">
      <w:bodyDiv w:val="1"/>
      <w:marLeft w:val="0"/>
      <w:marRight w:val="0"/>
      <w:marTop w:val="0"/>
      <w:marBottom w:val="0"/>
      <w:divBdr>
        <w:top w:val="none" w:sz="0" w:space="0" w:color="auto"/>
        <w:left w:val="none" w:sz="0" w:space="0" w:color="auto"/>
        <w:bottom w:val="none" w:sz="0" w:space="0" w:color="auto"/>
        <w:right w:val="none" w:sz="0" w:space="0" w:color="auto"/>
      </w:divBdr>
    </w:div>
    <w:div w:id="430782315">
      <w:bodyDiv w:val="1"/>
      <w:marLeft w:val="0"/>
      <w:marRight w:val="0"/>
      <w:marTop w:val="0"/>
      <w:marBottom w:val="0"/>
      <w:divBdr>
        <w:top w:val="none" w:sz="0" w:space="0" w:color="auto"/>
        <w:left w:val="none" w:sz="0" w:space="0" w:color="auto"/>
        <w:bottom w:val="none" w:sz="0" w:space="0" w:color="auto"/>
        <w:right w:val="none" w:sz="0" w:space="0" w:color="auto"/>
      </w:divBdr>
      <w:divsChild>
        <w:div w:id="630132108">
          <w:marLeft w:val="720"/>
          <w:marRight w:val="0"/>
          <w:marTop w:val="86"/>
          <w:marBottom w:val="0"/>
          <w:divBdr>
            <w:top w:val="none" w:sz="0" w:space="0" w:color="auto"/>
            <w:left w:val="none" w:sz="0" w:space="0" w:color="auto"/>
            <w:bottom w:val="none" w:sz="0" w:space="0" w:color="auto"/>
            <w:right w:val="none" w:sz="0" w:space="0" w:color="auto"/>
          </w:divBdr>
        </w:div>
        <w:div w:id="1778060096">
          <w:marLeft w:val="720"/>
          <w:marRight w:val="0"/>
          <w:marTop w:val="86"/>
          <w:marBottom w:val="0"/>
          <w:divBdr>
            <w:top w:val="none" w:sz="0" w:space="0" w:color="auto"/>
            <w:left w:val="none" w:sz="0" w:space="0" w:color="auto"/>
            <w:bottom w:val="none" w:sz="0" w:space="0" w:color="auto"/>
            <w:right w:val="none" w:sz="0" w:space="0" w:color="auto"/>
          </w:divBdr>
        </w:div>
        <w:div w:id="1602638270">
          <w:marLeft w:val="720"/>
          <w:marRight w:val="0"/>
          <w:marTop w:val="86"/>
          <w:marBottom w:val="0"/>
          <w:divBdr>
            <w:top w:val="none" w:sz="0" w:space="0" w:color="auto"/>
            <w:left w:val="none" w:sz="0" w:space="0" w:color="auto"/>
            <w:bottom w:val="none" w:sz="0" w:space="0" w:color="auto"/>
            <w:right w:val="none" w:sz="0" w:space="0" w:color="auto"/>
          </w:divBdr>
        </w:div>
        <w:div w:id="1098721171">
          <w:marLeft w:val="720"/>
          <w:marRight w:val="0"/>
          <w:marTop w:val="86"/>
          <w:marBottom w:val="0"/>
          <w:divBdr>
            <w:top w:val="none" w:sz="0" w:space="0" w:color="auto"/>
            <w:left w:val="none" w:sz="0" w:space="0" w:color="auto"/>
            <w:bottom w:val="none" w:sz="0" w:space="0" w:color="auto"/>
            <w:right w:val="none" w:sz="0" w:space="0" w:color="auto"/>
          </w:divBdr>
        </w:div>
        <w:div w:id="967006264">
          <w:marLeft w:val="720"/>
          <w:marRight w:val="0"/>
          <w:marTop w:val="86"/>
          <w:marBottom w:val="0"/>
          <w:divBdr>
            <w:top w:val="none" w:sz="0" w:space="0" w:color="auto"/>
            <w:left w:val="none" w:sz="0" w:space="0" w:color="auto"/>
            <w:bottom w:val="none" w:sz="0" w:space="0" w:color="auto"/>
            <w:right w:val="none" w:sz="0" w:space="0" w:color="auto"/>
          </w:divBdr>
        </w:div>
        <w:div w:id="260602378">
          <w:marLeft w:val="720"/>
          <w:marRight w:val="0"/>
          <w:marTop w:val="86"/>
          <w:marBottom w:val="0"/>
          <w:divBdr>
            <w:top w:val="none" w:sz="0" w:space="0" w:color="auto"/>
            <w:left w:val="none" w:sz="0" w:space="0" w:color="auto"/>
            <w:bottom w:val="none" w:sz="0" w:space="0" w:color="auto"/>
            <w:right w:val="none" w:sz="0" w:space="0" w:color="auto"/>
          </w:divBdr>
        </w:div>
        <w:div w:id="1593202868">
          <w:marLeft w:val="720"/>
          <w:marRight w:val="0"/>
          <w:marTop w:val="86"/>
          <w:marBottom w:val="0"/>
          <w:divBdr>
            <w:top w:val="none" w:sz="0" w:space="0" w:color="auto"/>
            <w:left w:val="none" w:sz="0" w:space="0" w:color="auto"/>
            <w:bottom w:val="none" w:sz="0" w:space="0" w:color="auto"/>
            <w:right w:val="none" w:sz="0" w:space="0" w:color="auto"/>
          </w:divBdr>
        </w:div>
      </w:divsChild>
    </w:div>
    <w:div w:id="463815279">
      <w:bodyDiv w:val="1"/>
      <w:marLeft w:val="0"/>
      <w:marRight w:val="0"/>
      <w:marTop w:val="0"/>
      <w:marBottom w:val="0"/>
      <w:divBdr>
        <w:top w:val="none" w:sz="0" w:space="0" w:color="auto"/>
        <w:left w:val="none" w:sz="0" w:space="0" w:color="auto"/>
        <w:bottom w:val="none" w:sz="0" w:space="0" w:color="auto"/>
        <w:right w:val="none" w:sz="0" w:space="0" w:color="auto"/>
      </w:divBdr>
    </w:div>
    <w:div w:id="747265931">
      <w:bodyDiv w:val="1"/>
      <w:marLeft w:val="0"/>
      <w:marRight w:val="0"/>
      <w:marTop w:val="0"/>
      <w:marBottom w:val="0"/>
      <w:divBdr>
        <w:top w:val="none" w:sz="0" w:space="0" w:color="auto"/>
        <w:left w:val="none" w:sz="0" w:space="0" w:color="auto"/>
        <w:bottom w:val="none" w:sz="0" w:space="0" w:color="auto"/>
        <w:right w:val="none" w:sz="0" w:space="0" w:color="auto"/>
      </w:divBdr>
      <w:divsChild>
        <w:div w:id="1744450101">
          <w:marLeft w:val="720"/>
          <w:marRight w:val="0"/>
          <w:marTop w:val="77"/>
          <w:marBottom w:val="0"/>
          <w:divBdr>
            <w:top w:val="none" w:sz="0" w:space="0" w:color="auto"/>
            <w:left w:val="none" w:sz="0" w:space="0" w:color="auto"/>
            <w:bottom w:val="none" w:sz="0" w:space="0" w:color="auto"/>
            <w:right w:val="none" w:sz="0" w:space="0" w:color="auto"/>
          </w:divBdr>
        </w:div>
      </w:divsChild>
    </w:div>
    <w:div w:id="753866716">
      <w:bodyDiv w:val="1"/>
      <w:marLeft w:val="0"/>
      <w:marRight w:val="0"/>
      <w:marTop w:val="0"/>
      <w:marBottom w:val="0"/>
      <w:divBdr>
        <w:top w:val="none" w:sz="0" w:space="0" w:color="auto"/>
        <w:left w:val="none" w:sz="0" w:space="0" w:color="auto"/>
        <w:bottom w:val="none" w:sz="0" w:space="0" w:color="auto"/>
        <w:right w:val="none" w:sz="0" w:space="0" w:color="auto"/>
      </w:divBdr>
      <w:divsChild>
        <w:div w:id="127937126">
          <w:marLeft w:val="720"/>
          <w:marRight w:val="0"/>
          <w:marTop w:val="77"/>
          <w:marBottom w:val="0"/>
          <w:divBdr>
            <w:top w:val="none" w:sz="0" w:space="0" w:color="auto"/>
            <w:left w:val="none" w:sz="0" w:space="0" w:color="auto"/>
            <w:bottom w:val="none" w:sz="0" w:space="0" w:color="auto"/>
            <w:right w:val="none" w:sz="0" w:space="0" w:color="auto"/>
          </w:divBdr>
        </w:div>
      </w:divsChild>
    </w:div>
    <w:div w:id="926303453">
      <w:bodyDiv w:val="1"/>
      <w:marLeft w:val="0"/>
      <w:marRight w:val="0"/>
      <w:marTop w:val="0"/>
      <w:marBottom w:val="0"/>
      <w:divBdr>
        <w:top w:val="none" w:sz="0" w:space="0" w:color="auto"/>
        <w:left w:val="none" w:sz="0" w:space="0" w:color="auto"/>
        <w:bottom w:val="none" w:sz="0" w:space="0" w:color="auto"/>
        <w:right w:val="none" w:sz="0" w:space="0" w:color="auto"/>
      </w:divBdr>
    </w:div>
    <w:div w:id="1031765188">
      <w:bodyDiv w:val="1"/>
      <w:marLeft w:val="0"/>
      <w:marRight w:val="0"/>
      <w:marTop w:val="0"/>
      <w:marBottom w:val="0"/>
      <w:divBdr>
        <w:top w:val="none" w:sz="0" w:space="0" w:color="auto"/>
        <w:left w:val="none" w:sz="0" w:space="0" w:color="auto"/>
        <w:bottom w:val="none" w:sz="0" w:space="0" w:color="auto"/>
        <w:right w:val="none" w:sz="0" w:space="0" w:color="auto"/>
      </w:divBdr>
    </w:div>
    <w:div w:id="1033767728">
      <w:bodyDiv w:val="1"/>
      <w:marLeft w:val="0"/>
      <w:marRight w:val="0"/>
      <w:marTop w:val="0"/>
      <w:marBottom w:val="0"/>
      <w:divBdr>
        <w:top w:val="none" w:sz="0" w:space="0" w:color="auto"/>
        <w:left w:val="none" w:sz="0" w:space="0" w:color="auto"/>
        <w:bottom w:val="none" w:sz="0" w:space="0" w:color="auto"/>
        <w:right w:val="none" w:sz="0" w:space="0" w:color="auto"/>
      </w:divBdr>
    </w:div>
    <w:div w:id="1169053784">
      <w:bodyDiv w:val="1"/>
      <w:marLeft w:val="0"/>
      <w:marRight w:val="0"/>
      <w:marTop w:val="0"/>
      <w:marBottom w:val="0"/>
      <w:divBdr>
        <w:top w:val="none" w:sz="0" w:space="0" w:color="auto"/>
        <w:left w:val="none" w:sz="0" w:space="0" w:color="auto"/>
        <w:bottom w:val="none" w:sz="0" w:space="0" w:color="auto"/>
        <w:right w:val="none" w:sz="0" w:space="0" w:color="auto"/>
      </w:divBdr>
      <w:divsChild>
        <w:div w:id="878203328">
          <w:marLeft w:val="720"/>
          <w:marRight w:val="0"/>
          <w:marTop w:val="96"/>
          <w:marBottom w:val="0"/>
          <w:divBdr>
            <w:top w:val="none" w:sz="0" w:space="0" w:color="auto"/>
            <w:left w:val="none" w:sz="0" w:space="0" w:color="auto"/>
            <w:bottom w:val="none" w:sz="0" w:space="0" w:color="auto"/>
            <w:right w:val="none" w:sz="0" w:space="0" w:color="auto"/>
          </w:divBdr>
        </w:div>
        <w:div w:id="904266396">
          <w:marLeft w:val="720"/>
          <w:marRight w:val="0"/>
          <w:marTop w:val="96"/>
          <w:marBottom w:val="0"/>
          <w:divBdr>
            <w:top w:val="none" w:sz="0" w:space="0" w:color="auto"/>
            <w:left w:val="none" w:sz="0" w:space="0" w:color="auto"/>
            <w:bottom w:val="none" w:sz="0" w:space="0" w:color="auto"/>
            <w:right w:val="none" w:sz="0" w:space="0" w:color="auto"/>
          </w:divBdr>
        </w:div>
      </w:divsChild>
    </w:div>
    <w:div w:id="1381444861">
      <w:bodyDiv w:val="1"/>
      <w:marLeft w:val="0"/>
      <w:marRight w:val="0"/>
      <w:marTop w:val="0"/>
      <w:marBottom w:val="0"/>
      <w:divBdr>
        <w:top w:val="none" w:sz="0" w:space="0" w:color="auto"/>
        <w:left w:val="none" w:sz="0" w:space="0" w:color="auto"/>
        <w:bottom w:val="none" w:sz="0" w:space="0" w:color="auto"/>
        <w:right w:val="none" w:sz="0" w:space="0" w:color="auto"/>
      </w:divBdr>
    </w:div>
    <w:div w:id="1400132389">
      <w:marLeft w:val="0"/>
      <w:marRight w:val="0"/>
      <w:marTop w:val="0"/>
      <w:marBottom w:val="0"/>
      <w:divBdr>
        <w:top w:val="none" w:sz="0" w:space="0" w:color="auto"/>
        <w:left w:val="none" w:sz="0" w:space="0" w:color="auto"/>
        <w:bottom w:val="none" w:sz="0" w:space="0" w:color="auto"/>
        <w:right w:val="none" w:sz="0" w:space="0" w:color="auto"/>
      </w:divBdr>
    </w:div>
    <w:div w:id="1400132390">
      <w:marLeft w:val="0"/>
      <w:marRight w:val="0"/>
      <w:marTop w:val="0"/>
      <w:marBottom w:val="0"/>
      <w:divBdr>
        <w:top w:val="none" w:sz="0" w:space="0" w:color="auto"/>
        <w:left w:val="none" w:sz="0" w:space="0" w:color="auto"/>
        <w:bottom w:val="none" w:sz="0" w:space="0" w:color="auto"/>
        <w:right w:val="none" w:sz="0" w:space="0" w:color="auto"/>
      </w:divBdr>
    </w:div>
    <w:div w:id="1400132391">
      <w:marLeft w:val="0"/>
      <w:marRight w:val="0"/>
      <w:marTop w:val="0"/>
      <w:marBottom w:val="0"/>
      <w:divBdr>
        <w:top w:val="none" w:sz="0" w:space="0" w:color="auto"/>
        <w:left w:val="none" w:sz="0" w:space="0" w:color="auto"/>
        <w:bottom w:val="none" w:sz="0" w:space="0" w:color="auto"/>
        <w:right w:val="none" w:sz="0" w:space="0" w:color="auto"/>
      </w:divBdr>
    </w:div>
    <w:div w:id="1400132392">
      <w:marLeft w:val="0"/>
      <w:marRight w:val="0"/>
      <w:marTop w:val="0"/>
      <w:marBottom w:val="0"/>
      <w:divBdr>
        <w:top w:val="none" w:sz="0" w:space="0" w:color="auto"/>
        <w:left w:val="none" w:sz="0" w:space="0" w:color="auto"/>
        <w:bottom w:val="none" w:sz="0" w:space="0" w:color="auto"/>
        <w:right w:val="none" w:sz="0" w:space="0" w:color="auto"/>
      </w:divBdr>
    </w:div>
    <w:div w:id="1400132393">
      <w:marLeft w:val="0"/>
      <w:marRight w:val="0"/>
      <w:marTop w:val="0"/>
      <w:marBottom w:val="0"/>
      <w:divBdr>
        <w:top w:val="none" w:sz="0" w:space="0" w:color="auto"/>
        <w:left w:val="none" w:sz="0" w:space="0" w:color="auto"/>
        <w:bottom w:val="none" w:sz="0" w:space="0" w:color="auto"/>
        <w:right w:val="none" w:sz="0" w:space="0" w:color="auto"/>
      </w:divBdr>
    </w:div>
    <w:div w:id="1400132394">
      <w:marLeft w:val="0"/>
      <w:marRight w:val="0"/>
      <w:marTop w:val="0"/>
      <w:marBottom w:val="0"/>
      <w:divBdr>
        <w:top w:val="none" w:sz="0" w:space="0" w:color="auto"/>
        <w:left w:val="none" w:sz="0" w:space="0" w:color="auto"/>
        <w:bottom w:val="none" w:sz="0" w:space="0" w:color="auto"/>
        <w:right w:val="none" w:sz="0" w:space="0" w:color="auto"/>
      </w:divBdr>
    </w:div>
    <w:div w:id="1400132395">
      <w:marLeft w:val="0"/>
      <w:marRight w:val="0"/>
      <w:marTop w:val="0"/>
      <w:marBottom w:val="0"/>
      <w:divBdr>
        <w:top w:val="none" w:sz="0" w:space="0" w:color="auto"/>
        <w:left w:val="none" w:sz="0" w:space="0" w:color="auto"/>
        <w:bottom w:val="none" w:sz="0" w:space="0" w:color="auto"/>
        <w:right w:val="none" w:sz="0" w:space="0" w:color="auto"/>
      </w:divBdr>
    </w:div>
    <w:div w:id="1400132396">
      <w:marLeft w:val="0"/>
      <w:marRight w:val="0"/>
      <w:marTop w:val="0"/>
      <w:marBottom w:val="0"/>
      <w:divBdr>
        <w:top w:val="none" w:sz="0" w:space="0" w:color="auto"/>
        <w:left w:val="none" w:sz="0" w:space="0" w:color="auto"/>
        <w:bottom w:val="none" w:sz="0" w:space="0" w:color="auto"/>
        <w:right w:val="none" w:sz="0" w:space="0" w:color="auto"/>
      </w:divBdr>
    </w:div>
    <w:div w:id="1400132397">
      <w:marLeft w:val="0"/>
      <w:marRight w:val="0"/>
      <w:marTop w:val="0"/>
      <w:marBottom w:val="0"/>
      <w:divBdr>
        <w:top w:val="none" w:sz="0" w:space="0" w:color="auto"/>
        <w:left w:val="none" w:sz="0" w:space="0" w:color="auto"/>
        <w:bottom w:val="none" w:sz="0" w:space="0" w:color="auto"/>
        <w:right w:val="none" w:sz="0" w:space="0" w:color="auto"/>
      </w:divBdr>
    </w:div>
    <w:div w:id="1400132398">
      <w:marLeft w:val="0"/>
      <w:marRight w:val="0"/>
      <w:marTop w:val="0"/>
      <w:marBottom w:val="0"/>
      <w:divBdr>
        <w:top w:val="none" w:sz="0" w:space="0" w:color="auto"/>
        <w:left w:val="none" w:sz="0" w:space="0" w:color="auto"/>
        <w:bottom w:val="none" w:sz="0" w:space="0" w:color="auto"/>
        <w:right w:val="none" w:sz="0" w:space="0" w:color="auto"/>
      </w:divBdr>
    </w:div>
    <w:div w:id="1400132399">
      <w:marLeft w:val="0"/>
      <w:marRight w:val="0"/>
      <w:marTop w:val="0"/>
      <w:marBottom w:val="0"/>
      <w:divBdr>
        <w:top w:val="none" w:sz="0" w:space="0" w:color="auto"/>
        <w:left w:val="none" w:sz="0" w:space="0" w:color="auto"/>
        <w:bottom w:val="none" w:sz="0" w:space="0" w:color="auto"/>
        <w:right w:val="none" w:sz="0" w:space="0" w:color="auto"/>
      </w:divBdr>
    </w:div>
    <w:div w:id="1400132400">
      <w:marLeft w:val="0"/>
      <w:marRight w:val="0"/>
      <w:marTop w:val="0"/>
      <w:marBottom w:val="0"/>
      <w:divBdr>
        <w:top w:val="none" w:sz="0" w:space="0" w:color="auto"/>
        <w:left w:val="none" w:sz="0" w:space="0" w:color="auto"/>
        <w:bottom w:val="none" w:sz="0" w:space="0" w:color="auto"/>
        <w:right w:val="none" w:sz="0" w:space="0" w:color="auto"/>
      </w:divBdr>
    </w:div>
    <w:div w:id="1497501430">
      <w:bodyDiv w:val="1"/>
      <w:marLeft w:val="0"/>
      <w:marRight w:val="0"/>
      <w:marTop w:val="0"/>
      <w:marBottom w:val="0"/>
      <w:divBdr>
        <w:top w:val="none" w:sz="0" w:space="0" w:color="auto"/>
        <w:left w:val="none" w:sz="0" w:space="0" w:color="auto"/>
        <w:bottom w:val="none" w:sz="0" w:space="0" w:color="auto"/>
        <w:right w:val="none" w:sz="0" w:space="0" w:color="auto"/>
      </w:divBdr>
    </w:div>
    <w:div w:id="1507482014">
      <w:bodyDiv w:val="1"/>
      <w:marLeft w:val="0"/>
      <w:marRight w:val="0"/>
      <w:marTop w:val="0"/>
      <w:marBottom w:val="0"/>
      <w:divBdr>
        <w:top w:val="none" w:sz="0" w:space="0" w:color="auto"/>
        <w:left w:val="none" w:sz="0" w:space="0" w:color="auto"/>
        <w:bottom w:val="none" w:sz="0" w:space="0" w:color="auto"/>
        <w:right w:val="none" w:sz="0" w:space="0" w:color="auto"/>
      </w:divBdr>
    </w:div>
    <w:div w:id="1674646254">
      <w:bodyDiv w:val="1"/>
      <w:marLeft w:val="0"/>
      <w:marRight w:val="0"/>
      <w:marTop w:val="0"/>
      <w:marBottom w:val="0"/>
      <w:divBdr>
        <w:top w:val="none" w:sz="0" w:space="0" w:color="auto"/>
        <w:left w:val="none" w:sz="0" w:space="0" w:color="auto"/>
        <w:bottom w:val="none" w:sz="0" w:space="0" w:color="auto"/>
        <w:right w:val="none" w:sz="0" w:space="0" w:color="auto"/>
      </w:divBdr>
    </w:div>
    <w:div w:id="1771776755">
      <w:bodyDiv w:val="1"/>
      <w:marLeft w:val="0"/>
      <w:marRight w:val="0"/>
      <w:marTop w:val="0"/>
      <w:marBottom w:val="0"/>
      <w:divBdr>
        <w:top w:val="none" w:sz="0" w:space="0" w:color="auto"/>
        <w:left w:val="none" w:sz="0" w:space="0" w:color="auto"/>
        <w:bottom w:val="none" w:sz="0" w:space="0" w:color="auto"/>
        <w:right w:val="none" w:sz="0" w:space="0" w:color="auto"/>
      </w:divBdr>
    </w:div>
    <w:div w:id="1838380258">
      <w:bodyDiv w:val="1"/>
      <w:marLeft w:val="0"/>
      <w:marRight w:val="0"/>
      <w:marTop w:val="0"/>
      <w:marBottom w:val="0"/>
      <w:divBdr>
        <w:top w:val="none" w:sz="0" w:space="0" w:color="auto"/>
        <w:left w:val="none" w:sz="0" w:space="0" w:color="auto"/>
        <w:bottom w:val="none" w:sz="0" w:space="0" w:color="auto"/>
        <w:right w:val="none" w:sz="0" w:space="0" w:color="auto"/>
      </w:divBdr>
    </w:div>
    <w:div w:id="2029913935">
      <w:bodyDiv w:val="1"/>
      <w:marLeft w:val="0"/>
      <w:marRight w:val="0"/>
      <w:marTop w:val="0"/>
      <w:marBottom w:val="0"/>
      <w:divBdr>
        <w:top w:val="none" w:sz="0" w:space="0" w:color="auto"/>
        <w:left w:val="none" w:sz="0" w:space="0" w:color="auto"/>
        <w:bottom w:val="none" w:sz="0" w:space="0" w:color="auto"/>
        <w:right w:val="none" w:sz="0" w:space="0" w:color="auto"/>
      </w:divBdr>
    </w:div>
    <w:div w:id="2036694397">
      <w:bodyDiv w:val="1"/>
      <w:marLeft w:val="0"/>
      <w:marRight w:val="0"/>
      <w:marTop w:val="0"/>
      <w:marBottom w:val="0"/>
      <w:divBdr>
        <w:top w:val="none" w:sz="0" w:space="0" w:color="auto"/>
        <w:left w:val="none" w:sz="0" w:space="0" w:color="auto"/>
        <w:bottom w:val="none" w:sz="0" w:space="0" w:color="auto"/>
        <w:right w:val="none" w:sz="0" w:space="0" w:color="auto"/>
      </w:divBdr>
      <w:divsChild>
        <w:div w:id="627473425">
          <w:marLeft w:val="720"/>
          <w:marRight w:val="0"/>
          <w:marTop w:val="86"/>
          <w:marBottom w:val="0"/>
          <w:divBdr>
            <w:top w:val="none" w:sz="0" w:space="0" w:color="auto"/>
            <w:left w:val="none" w:sz="0" w:space="0" w:color="auto"/>
            <w:bottom w:val="none" w:sz="0" w:space="0" w:color="auto"/>
            <w:right w:val="none" w:sz="0" w:space="0" w:color="auto"/>
          </w:divBdr>
        </w:div>
        <w:div w:id="887106270">
          <w:marLeft w:val="720"/>
          <w:marRight w:val="0"/>
          <w:marTop w:val="86"/>
          <w:marBottom w:val="0"/>
          <w:divBdr>
            <w:top w:val="none" w:sz="0" w:space="0" w:color="auto"/>
            <w:left w:val="none" w:sz="0" w:space="0" w:color="auto"/>
            <w:bottom w:val="none" w:sz="0" w:space="0" w:color="auto"/>
            <w:right w:val="none" w:sz="0" w:space="0" w:color="auto"/>
          </w:divBdr>
        </w:div>
        <w:div w:id="1051003524">
          <w:marLeft w:val="720"/>
          <w:marRight w:val="0"/>
          <w:marTop w:val="86"/>
          <w:marBottom w:val="0"/>
          <w:divBdr>
            <w:top w:val="none" w:sz="0" w:space="0" w:color="auto"/>
            <w:left w:val="none" w:sz="0" w:space="0" w:color="auto"/>
            <w:bottom w:val="none" w:sz="0" w:space="0" w:color="auto"/>
            <w:right w:val="none" w:sz="0" w:space="0" w:color="auto"/>
          </w:divBdr>
        </w:div>
        <w:div w:id="1932229855">
          <w:marLeft w:val="720"/>
          <w:marRight w:val="0"/>
          <w:marTop w:val="86"/>
          <w:marBottom w:val="0"/>
          <w:divBdr>
            <w:top w:val="none" w:sz="0" w:space="0" w:color="auto"/>
            <w:left w:val="none" w:sz="0" w:space="0" w:color="auto"/>
            <w:bottom w:val="none" w:sz="0" w:space="0" w:color="auto"/>
            <w:right w:val="none" w:sz="0" w:space="0" w:color="auto"/>
          </w:divBdr>
        </w:div>
        <w:div w:id="380130136">
          <w:marLeft w:val="720"/>
          <w:marRight w:val="0"/>
          <w:marTop w:val="86"/>
          <w:marBottom w:val="0"/>
          <w:divBdr>
            <w:top w:val="none" w:sz="0" w:space="0" w:color="auto"/>
            <w:left w:val="none" w:sz="0" w:space="0" w:color="auto"/>
            <w:bottom w:val="none" w:sz="0" w:space="0" w:color="auto"/>
            <w:right w:val="none" w:sz="0" w:space="0" w:color="auto"/>
          </w:divBdr>
        </w:div>
        <w:div w:id="642388252">
          <w:marLeft w:val="720"/>
          <w:marRight w:val="0"/>
          <w:marTop w:val="86"/>
          <w:marBottom w:val="0"/>
          <w:divBdr>
            <w:top w:val="none" w:sz="0" w:space="0" w:color="auto"/>
            <w:left w:val="none" w:sz="0" w:space="0" w:color="auto"/>
            <w:bottom w:val="none" w:sz="0" w:space="0" w:color="auto"/>
            <w:right w:val="none" w:sz="0" w:space="0" w:color="auto"/>
          </w:divBdr>
        </w:div>
      </w:divsChild>
    </w:div>
    <w:div w:id="2052340265">
      <w:bodyDiv w:val="1"/>
      <w:marLeft w:val="0"/>
      <w:marRight w:val="0"/>
      <w:marTop w:val="0"/>
      <w:marBottom w:val="0"/>
      <w:divBdr>
        <w:top w:val="none" w:sz="0" w:space="0" w:color="auto"/>
        <w:left w:val="none" w:sz="0" w:space="0" w:color="auto"/>
        <w:bottom w:val="none" w:sz="0" w:space="0" w:color="auto"/>
        <w:right w:val="none" w:sz="0" w:space="0" w:color="auto"/>
      </w:divBdr>
    </w:div>
    <w:div w:id="2081636700">
      <w:bodyDiv w:val="1"/>
      <w:marLeft w:val="0"/>
      <w:marRight w:val="0"/>
      <w:marTop w:val="0"/>
      <w:marBottom w:val="0"/>
      <w:divBdr>
        <w:top w:val="none" w:sz="0" w:space="0" w:color="auto"/>
        <w:left w:val="none" w:sz="0" w:space="0" w:color="auto"/>
        <w:bottom w:val="none" w:sz="0" w:space="0" w:color="auto"/>
        <w:right w:val="none" w:sz="0" w:space="0" w:color="auto"/>
      </w:divBdr>
      <w:divsChild>
        <w:div w:id="600189921">
          <w:marLeft w:val="720"/>
          <w:marRight w:val="0"/>
          <w:marTop w:val="77"/>
          <w:marBottom w:val="0"/>
          <w:divBdr>
            <w:top w:val="none" w:sz="0" w:space="0" w:color="auto"/>
            <w:left w:val="none" w:sz="0" w:space="0" w:color="auto"/>
            <w:bottom w:val="none" w:sz="0" w:space="0" w:color="auto"/>
            <w:right w:val="none" w:sz="0" w:space="0" w:color="auto"/>
          </w:divBdr>
        </w:div>
      </w:divsChild>
    </w:div>
    <w:div w:id="21057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874D9-36F3-4D55-9AAF-D70515B15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Herget, Debbie</cp:lastModifiedBy>
  <cp:revision>6</cp:revision>
  <cp:lastPrinted>2015-11-03T17:22:00Z</cp:lastPrinted>
  <dcterms:created xsi:type="dcterms:W3CDTF">2018-07-23T14:19:00Z</dcterms:created>
  <dcterms:modified xsi:type="dcterms:W3CDTF">2021-05-26T15:14:00Z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2045421433</vt:i4>
  </property>
</Properties>
</file>