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C179A" w:rsidR="00D1158A" w:rsidP="00972CF7" w:rsidRDefault="0069721D">
      <w:pPr>
        <w:jc w:val="center"/>
        <w:rPr>
          <w:b/>
          <w:color w:val="0000FF"/>
          <w:sz w:val="36"/>
          <w:szCs w:val="36"/>
        </w:rPr>
      </w:pPr>
      <w:bookmarkStart w:name="_GoBack" w:id="0"/>
      <w:bookmarkEnd w:id="0"/>
      <w:r>
        <w:rPr>
          <w:noProof/>
        </w:rPr>
        <w:drawing>
          <wp:anchor distT="0" distB="0" distL="114300" distR="114300" simplePos="0" relativeHeight="251657728" behindDoc="0" locked="0" layoutInCell="1" allowOverlap="1">
            <wp:simplePos x="0" y="0"/>
            <wp:positionH relativeFrom="column">
              <wp:posOffset>-1905</wp:posOffset>
            </wp:positionH>
            <wp:positionV relativeFrom="paragraph">
              <wp:posOffset>-325755</wp:posOffset>
            </wp:positionV>
            <wp:extent cx="783590" cy="784860"/>
            <wp:effectExtent l="0" t="0" r="0" b="0"/>
            <wp:wrapSquare wrapText="bothSides"/>
            <wp:docPr id="2" name="Picture 2" descr="doe logo blue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ogo blue regul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359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79A" w:rsidR="00972CF7">
        <w:rPr>
          <w:b/>
          <w:color w:val="0000FF"/>
          <w:sz w:val="36"/>
          <w:szCs w:val="36"/>
        </w:rPr>
        <w:t>Department of Energy</w:t>
      </w:r>
    </w:p>
    <w:p w:rsidRPr="007C179A" w:rsidR="00972CF7" w:rsidP="00972CF7" w:rsidRDefault="00972CF7">
      <w:pPr>
        <w:jc w:val="center"/>
        <w:rPr>
          <w:sz w:val="25"/>
          <w:szCs w:val="25"/>
        </w:rPr>
      </w:pPr>
      <w:r w:rsidRPr="007C179A">
        <w:rPr>
          <w:sz w:val="25"/>
          <w:szCs w:val="25"/>
        </w:rPr>
        <w:t>Washington, DC 20585</w:t>
      </w:r>
    </w:p>
    <w:p w:rsidRPr="007C179A" w:rsidR="00972CF7" w:rsidP="00972CF7" w:rsidRDefault="00972CF7">
      <w:pPr>
        <w:jc w:val="center"/>
        <w:rPr>
          <w:sz w:val="25"/>
          <w:szCs w:val="25"/>
        </w:rPr>
      </w:pPr>
    </w:p>
    <w:p w:rsidRPr="007C179A" w:rsidR="00B96BD7" w:rsidP="00B96BD7" w:rsidRDefault="00826B6E">
      <w:r w:rsidRPr="001E3F36">
        <w:rPr>
          <w:highlight w:val="yellow"/>
        </w:rPr>
        <w:t>&lt;</w:t>
      </w:r>
      <w:r w:rsidRPr="001E3F36" w:rsidR="00B96BD7">
        <w:rPr>
          <w:highlight w:val="yellow"/>
        </w:rPr>
        <w:t>CURRENT MMDDYYYY</w:t>
      </w:r>
      <w:r w:rsidRPr="007C179A" w:rsidR="00B96BD7">
        <w:t>&gt;</w:t>
      </w:r>
    </w:p>
    <w:p w:rsidRPr="007C179A" w:rsidR="00B96BD7" w:rsidP="00B96BD7" w:rsidRDefault="00B96BD7"/>
    <w:p w:rsidRPr="001E3F36" w:rsidR="00B96BD7" w:rsidP="00B96BD7" w:rsidRDefault="00B96BD7">
      <w:pPr>
        <w:rPr>
          <w:highlight w:val="yellow"/>
        </w:rPr>
      </w:pPr>
      <w:r w:rsidRPr="001E3F36">
        <w:rPr>
          <w:highlight w:val="yellow"/>
        </w:rPr>
        <w:t xml:space="preserve">&lt;Mr./Ms. Respondent Name&gt; </w:t>
      </w:r>
    </w:p>
    <w:p w:rsidRPr="001E3F36" w:rsidR="00B96BD7" w:rsidP="00B96BD7" w:rsidRDefault="00B96BD7">
      <w:pPr>
        <w:rPr>
          <w:highlight w:val="yellow"/>
        </w:rPr>
      </w:pPr>
      <w:r w:rsidRPr="001E3F36">
        <w:rPr>
          <w:highlight w:val="yellow"/>
        </w:rPr>
        <w:t>&lt;Account Name&gt;</w:t>
      </w:r>
    </w:p>
    <w:p w:rsidRPr="001E3F36" w:rsidR="00B96BD7" w:rsidP="00B96BD7" w:rsidRDefault="00B96BD7">
      <w:pPr>
        <w:rPr>
          <w:highlight w:val="yellow"/>
        </w:rPr>
      </w:pPr>
      <w:r w:rsidRPr="001E3F36">
        <w:rPr>
          <w:highlight w:val="yellow"/>
        </w:rPr>
        <w:t>&lt;Address Line 1&gt;</w:t>
      </w:r>
    </w:p>
    <w:p w:rsidRPr="007C179A" w:rsidR="00B96BD7" w:rsidP="00B96BD7" w:rsidRDefault="00B96BD7">
      <w:r w:rsidRPr="001E3F36">
        <w:rPr>
          <w:highlight w:val="yellow"/>
        </w:rPr>
        <w:t>&lt;City&gt;, &lt;State&gt; &lt;Zip Code&gt;</w:t>
      </w:r>
    </w:p>
    <w:p w:rsidRPr="007C179A" w:rsidR="00B96BD7" w:rsidP="00B96BD7" w:rsidRDefault="00B96BD7"/>
    <w:p w:rsidRPr="007C179A" w:rsidR="00B96BD7" w:rsidP="00B96BD7" w:rsidRDefault="00B96BD7">
      <w:r w:rsidRPr="007C179A">
        <w:t xml:space="preserve">Dear </w:t>
      </w:r>
      <w:r w:rsidRPr="001E3F36">
        <w:rPr>
          <w:highlight w:val="yellow"/>
        </w:rPr>
        <w:t>&lt;Mr./Ms. Respondent Name&gt;</w:t>
      </w:r>
      <w:r w:rsidRPr="007C179A">
        <w:t>,</w:t>
      </w:r>
    </w:p>
    <w:p w:rsidRPr="007C179A" w:rsidR="009F32A2" w:rsidP="00C24BA9" w:rsidRDefault="009F32A2"/>
    <w:p w:rsidR="00922A61" w:rsidP="00C24BA9" w:rsidRDefault="009F32A2">
      <w:pPr>
        <w:rPr>
          <w:color w:val="000000"/>
        </w:rPr>
      </w:pPr>
      <w:r w:rsidRPr="007C179A">
        <w:rPr>
          <w:color w:val="000000"/>
        </w:rPr>
        <w:t xml:space="preserve">The Quarterly Electricity Imports and Exports Survey (EIA-111) for the </w:t>
      </w:r>
      <w:r w:rsidRPr="007C179A" w:rsidR="00B96BD7">
        <w:rPr>
          <w:rFonts w:ascii="Times-New-Roman" w:hAnsi="Times-New-Roman"/>
          <w:color w:val="000000"/>
        </w:rPr>
        <w:t>&lt;</w:t>
      </w:r>
      <w:r w:rsidRPr="001E3F36" w:rsidR="00751E44">
        <w:rPr>
          <w:rFonts w:ascii="Times-New-Roman" w:hAnsi="Times-New-Roman"/>
          <w:color w:val="000000"/>
          <w:highlight w:val="yellow"/>
        </w:rPr>
        <w:t>Missing Quarter &amp; Year</w:t>
      </w:r>
      <w:r w:rsidRPr="007C179A" w:rsidR="00B96BD7">
        <w:rPr>
          <w:rFonts w:ascii="Times-New-Roman" w:hAnsi="Times-New-Roman"/>
          <w:color w:val="000000"/>
        </w:rPr>
        <w:t xml:space="preserve">&gt; </w:t>
      </w:r>
      <w:r w:rsidRPr="007C179A">
        <w:rPr>
          <w:color w:val="000000"/>
        </w:rPr>
        <w:t>reporting period </w:t>
      </w:r>
      <w:r w:rsidRPr="007C179A">
        <w:rPr>
          <w:b/>
          <w:bCs/>
          <w:color w:val="000000"/>
        </w:rPr>
        <w:t xml:space="preserve">was due on </w:t>
      </w:r>
      <w:r w:rsidRPr="00247D77" w:rsidR="00B96BD7">
        <w:rPr>
          <w:rFonts w:ascii="Times-New-Roman" w:hAnsi="Times-New-Roman"/>
          <w:b/>
          <w:color w:val="000000"/>
          <w:highlight w:val="yellow"/>
        </w:rPr>
        <w:t>&lt;</w:t>
      </w:r>
      <w:r w:rsidRPr="00247D77" w:rsidR="00751E44">
        <w:rPr>
          <w:rFonts w:ascii="Times-New-Roman" w:hAnsi="Times-New-Roman"/>
          <w:b/>
          <w:color w:val="000000"/>
          <w:highlight w:val="yellow"/>
        </w:rPr>
        <w:t>Due Date</w:t>
      </w:r>
      <w:r w:rsidRPr="00247D77" w:rsidR="00B96BD7">
        <w:rPr>
          <w:rFonts w:ascii="Times-New-Roman" w:hAnsi="Times-New-Roman"/>
          <w:b/>
          <w:color w:val="000000"/>
          <w:highlight w:val="yellow"/>
        </w:rPr>
        <w:t>&gt;</w:t>
      </w:r>
      <w:r w:rsidRPr="007C179A" w:rsidR="00B96BD7">
        <w:rPr>
          <w:color w:val="000000"/>
        </w:rPr>
        <w:t xml:space="preserve">.  </w:t>
      </w:r>
    </w:p>
    <w:p w:rsidR="00922A61" w:rsidP="00C24BA9" w:rsidRDefault="00922A61">
      <w:pPr>
        <w:rPr>
          <w:color w:val="000000"/>
        </w:rPr>
      </w:pPr>
    </w:p>
    <w:p w:rsidRPr="007C179A" w:rsidR="009F32A2" w:rsidP="00C24BA9" w:rsidRDefault="00922A61">
      <w:pPr>
        <w:rPr>
          <w:color w:val="000000"/>
        </w:rPr>
      </w:pPr>
      <w:r>
        <w:rPr>
          <w:color w:val="000000"/>
        </w:rPr>
        <w:t xml:space="preserve">This is a mandatory information collection under 15 U.S.C. §772 et seq. </w:t>
      </w:r>
      <w:r w:rsidRPr="00333BA2">
        <w:rPr>
          <w:color w:val="000000"/>
        </w:rPr>
        <w:t xml:space="preserve">The terms and conditions of an electricity Export Authorization and Presidential Permit for the construction, operation, maintenance, and connection of an international electric transmission facility issued by DOE </w:t>
      </w:r>
      <w:r>
        <w:rPr>
          <w:color w:val="000000"/>
        </w:rPr>
        <w:t xml:space="preserve">also </w:t>
      </w:r>
      <w:r w:rsidRPr="00333BA2">
        <w:rPr>
          <w:color w:val="000000"/>
        </w:rPr>
        <w:t>require the holder of such an authorization or permit to submit the information and data necessary to complete Form EIA-111 in a timely and accurate manner.</w:t>
      </w:r>
    </w:p>
    <w:p w:rsidRPr="007C179A" w:rsidR="009F32A2" w:rsidP="00C24BA9" w:rsidRDefault="009F32A2">
      <w:pPr>
        <w:rPr>
          <w:color w:val="000000"/>
        </w:rPr>
      </w:pPr>
    </w:p>
    <w:p w:rsidRPr="007C179A" w:rsidR="00584DFB" w:rsidP="00584DFB" w:rsidRDefault="00584DFB">
      <w:pPr>
        <w:pStyle w:val="NormalWeb"/>
        <w:spacing w:before="0" w:beforeAutospacing="0" w:after="0" w:afterAutospacing="0"/>
        <w:rPr>
          <w:color w:val="000000"/>
        </w:rPr>
      </w:pPr>
      <w:r w:rsidRPr="007C179A">
        <w:rPr>
          <w:color w:val="000000"/>
        </w:rPr>
        <w:t>Log into the U.S. Energy Information Administration (EIA) </w:t>
      </w:r>
      <w:hyperlink w:tgtFrame="_blank" w:history="1" r:id="rId11">
        <w:r w:rsidRPr="007C179A">
          <w:rPr>
            <w:rStyle w:val="Hyperlink"/>
          </w:rPr>
          <w:t>Data xChange Community Portal</w:t>
        </w:r>
      </w:hyperlink>
      <w:r w:rsidRPr="007C179A">
        <w:rPr>
          <w:color w:val="000000"/>
        </w:rPr>
        <w:t xml:space="preserve">. The campaign by can be accessed from the Data xChange Community Portal </w:t>
      </w:r>
      <w:r w:rsidRPr="007C179A">
        <w:rPr>
          <w:b/>
          <w:color w:val="000000"/>
        </w:rPr>
        <w:t>Home</w:t>
      </w:r>
      <w:r w:rsidRPr="007C179A">
        <w:rPr>
          <w:color w:val="000000"/>
        </w:rPr>
        <w:t xml:space="preserve"> or </w:t>
      </w:r>
      <w:r w:rsidRPr="007C179A">
        <w:rPr>
          <w:b/>
          <w:color w:val="000000"/>
        </w:rPr>
        <w:t>Campaign</w:t>
      </w:r>
      <w:r w:rsidRPr="007C179A">
        <w:rPr>
          <w:color w:val="000000"/>
        </w:rPr>
        <w:t xml:space="preserve"> tab. For instructions on how to submit your data, select the </w:t>
      </w:r>
      <w:r w:rsidRPr="007C179A">
        <w:rPr>
          <w:b/>
          <w:bCs/>
          <w:color w:val="000000"/>
        </w:rPr>
        <w:t>Knowledge </w:t>
      </w:r>
      <w:r w:rsidRPr="007C179A">
        <w:rPr>
          <w:color w:val="000000"/>
        </w:rPr>
        <w:t>tab and type in “111” and you will find Information Session materials that include YouTube Videos, Power Point presentations and Frequently Asked Questions.</w:t>
      </w:r>
    </w:p>
    <w:p w:rsidR="002142B6" w:rsidP="00C24BA9" w:rsidRDefault="002142B6">
      <w:pPr>
        <w:rPr>
          <w:color w:val="000000"/>
        </w:rPr>
      </w:pPr>
    </w:p>
    <w:p w:rsidR="002142B6" w:rsidP="002142B6" w:rsidRDefault="002142B6">
      <w:pPr>
        <w:spacing w:before="90" w:after="90"/>
        <w:rPr>
          <w:color w:val="000000"/>
        </w:rPr>
      </w:pPr>
      <w:r w:rsidRPr="00333BA2">
        <w:rPr>
          <w:color w:val="000000"/>
        </w:rPr>
        <w:t>Form EIA-111 collects U.S electricity import and export data from importers and exporters of electricity, border balancing authorities, and entities authorized to export electric energy and to construct, operate or maintain facilities for the transmission of electric energy at an international boundary as required by 10 CFR 205.308 and 205.325. These data are used by the Department to track electricity being imported into and exported from the United States, and to furnish decision makers with accurate information on which to base trade policy</w:t>
      </w:r>
    </w:p>
    <w:p w:rsidR="002142B6" w:rsidP="00C24BA9" w:rsidRDefault="002142B6">
      <w:pPr>
        <w:rPr>
          <w:color w:val="000000"/>
        </w:rPr>
      </w:pPr>
    </w:p>
    <w:p w:rsidR="002142B6" w:rsidP="002142B6" w:rsidRDefault="002142B6">
      <w:pPr>
        <w:spacing w:before="90" w:after="90"/>
        <w:rPr>
          <w:rFonts w:ascii="Times-New-Roman" w:hAnsi="Times-New-Roman"/>
          <w:color w:val="000000"/>
        </w:rPr>
      </w:pPr>
      <w:r w:rsidRPr="00C755F9">
        <w:rPr>
          <w:color w:val="000000"/>
        </w:rPr>
        <w:t xml:space="preserve">EIA estimates that the average reporting burden for this survey is </w:t>
      </w:r>
      <w:r>
        <w:rPr>
          <w:color w:val="000000"/>
        </w:rPr>
        <w:t>one hour and thirty minutes per quarter, per respondent</w:t>
      </w:r>
      <w:r w:rsidRPr="00C755F9">
        <w:rPr>
          <w:color w:val="000000"/>
        </w:rPr>
        <w:t>.</w:t>
      </w:r>
      <w:r w:rsidRPr="00DA12F3">
        <w:rPr>
          <w:rFonts w:ascii="Times-New-Roman" w:hAnsi="Times-New-Roman"/>
          <w:color w:val="000000"/>
        </w:rPr>
        <w:t xml:space="preserve"> Your company’s mandatory participation will continue into the future until further notification.</w:t>
      </w:r>
      <w:r>
        <w:rPr>
          <w:color w:val="000000"/>
        </w:rPr>
        <w:t xml:space="preserve"> </w:t>
      </w:r>
      <w:r w:rsidRPr="00333BA2">
        <w:rPr>
          <w:color w:val="000000"/>
        </w:rPr>
        <w:t xml:space="preserve"> </w:t>
      </w:r>
      <w:r w:rsidRPr="00C755F9">
        <w:rPr>
          <w:color w:val="000000"/>
        </w:rPr>
        <w:t>For Form EIA-</w:t>
      </w:r>
      <w:r>
        <w:rPr>
          <w:color w:val="000000"/>
        </w:rPr>
        <w:t>111</w:t>
      </w:r>
      <w:r w:rsidRPr="00C755F9">
        <w:rPr>
          <w:color w:val="000000"/>
        </w:rPr>
        <w:t xml:space="preserve">, the information reported will be </w:t>
      </w:r>
      <w:r w:rsidR="00247D77">
        <w:rPr>
          <w:color w:val="000000"/>
        </w:rPr>
        <w:t>considered public information and may be publicly released in identifiable form</w:t>
      </w:r>
      <w:r>
        <w:rPr>
          <w:color w:val="000000"/>
        </w:rPr>
        <w:t>.</w:t>
      </w:r>
    </w:p>
    <w:p w:rsidR="002142B6" w:rsidP="00C24BA9" w:rsidRDefault="002142B6">
      <w:pPr>
        <w:rPr>
          <w:color w:val="000000"/>
        </w:rPr>
      </w:pPr>
    </w:p>
    <w:p w:rsidRPr="007C179A" w:rsidR="00D207CE" w:rsidP="00C24BA9" w:rsidRDefault="009F32A2">
      <w:r w:rsidRPr="007C179A">
        <w:rPr>
          <w:color w:val="000000"/>
        </w:rPr>
        <w:lastRenderedPageBreak/>
        <w:t>If you have any questions or concerns, please contact the U.S. Energy Information Administration Customer Care Team via e-mail at </w:t>
      </w:r>
      <w:hyperlink w:tgtFrame="_blank" w:history="1" r:id="rId12">
        <w:r w:rsidRPr="007C179A">
          <w:rPr>
            <w:color w:val="0000FF"/>
            <w:u w:val="single"/>
          </w:rPr>
          <w:t>EIA4USA@eia.gov</w:t>
        </w:r>
      </w:hyperlink>
      <w:r w:rsidRPr="007C179A">
        <w:rPr>
          <w:color w:val="000000"/>
        </w:rPr>
        <w:t>, or call 1-855-EIA-4USA (1-855-342-4872) Monday through Friday, 8:00 AM - 6:00 PM ET.</w:t>
      </w:r>
    </w:p>
    <w:p w:rsidRPr="007C179A" w:rsidR="00D207CE" w:rsidP="00D207CE" w:rsidRDefault="00D207CE">
      <w:pPr>
        <w:rPr>
          <w:color w:val="000000"/>
          <w:sz w:val="25"/>
          <w:szCs w:val="25"/>
        </w:rPr>
      </w:pPr>
    </w:p>
    <w:p w:rsidRPr="007C179A" w:rsidR="00D207CE" w:rsidP="00D207CE" w:rsidRDefault="00D207CE">
      <w:pPr>
        <w:rPr>
          <w:color w:val="000000"/>
          <w:sz w:val="25"/>
          <w:szCs w:val="25"/>
        </w:rPr>
      </w:pPr>
    </w:p>
    <w:p w:rsidRPr="007C179A" w:rsidR="00D207CE" w:rsidP="00D207CE" w:rsidRDefault="00D207CE">
      <w:pPr>
        <w:rPr>
          <w:color w:val="000000"/>
          <w:sz w:val="25"/>
          <w:szCs w:val="25"/>
        </w:rPr>
      </w:pPr>
      <w:r w:rsidRPr="007C179A">
        <w:rPr>
          <w:color w:val="000000"/>
          <w:sz w:val="25"/>
          <w:szCs w:val="25"/>
        </w:rPr>
        <w:t>Sincerely,</w:t>
      </w:r>
    </w:p>
    <w:p w:rsidRPr="007C179A" w:rsidR="00D207CE" w:rsidP="00D207CE" w:rsidRDefault="00D207CE">
      <w:pPr>
        <w:rPr>
          <w:color w:val="000000"/>
          <w:sz w:val="25"/>
          <w:szCs w:val="25"/>
        </w:rPr>
      </w:pPr>
    </w:p>
    <w:p w:rsidRPr="007C179A" w:rsidR="00D207CE" w:rsidP="00D207CE" w:rsidRDefault="00D207CE">
      <w:pPr>
        <w:rPr>
          <w:color w:val="000000"/>
          <w:sz w:val="25"/>
          <w:szCs w:val="25"/>
        </w:rPr>
      </w:pPr>
    </w:p>
    <w:p w:rsidRPr="007C179A" w:rsidR="00D207CE" w:rsidP="00D207CE" w:rsidRDefault="00D207CE">
      <w:pPr>
        <w:rPr>
          <w:color w:val="000000"/>
          <w:sz w:val="25"/>
          <w:szCs w:val="25"/>
        </w:rPr>
      </w:pPr>
    </w:p>
    <w:p w:rsidRPr="007C179A" w:rsidR="00D207CE" w:rsidP="00D207CE" w:rsidRDefault="00D207CE">
      <w:pPr>
        <w:rPr>
          <w:color w:val="000000"/>
          <w:sz w:val="25"/>
          <w:szCs w:val="25"/>
        </w:rPr>
      </w:pPr>
      <w:r w:rsidRPr="007C179A">
        <w:rPr>
          <w:color w:val="000000"/>
          <w:sz w:val="25"/>
          <w:szCs w:val="25"/>
        </w:rPr>
        <w:t>Debra Coaxum</w:t>
      </w:r>
    </w:p>
    <w:p w:rsidRPr="007C179A" w:rsidR="00D207CE" w:rsidP="00D207CE" w:rsidRDefault="00D207CE">
      <w:r w:rsidRPr="007C179A">
        <w:t>Director, Office of Oil, Gas, &amp; Coal Supply Statistics</w:t>
      </w:r>
      <w:r w:rsidRPr="007C179A">
        <w:rPr>
          <w:color w:val="000000"/>
          <w:sz w:val="25"/>
          <w:szCs w:val="25"/>
        </w:rPr>
        <w:t xml:space="preserve"> </w:t>
      </w:r>
    </w:p>
    <w:p w:rsidRPr="007C179A" w:rsidR="00D207CE" w:rsidP="00D207CE" w:rsidRDefault="00D207CE">
      <w:pPr>
        <w:widowControl w:val="0"/>
        <w:autoSpaceDE w:val="0"/>
        <w:autoSpaceDN w:val="0"/>
        <w:adjustRightInd w:val="0"/>
      </w:pPr>
      <w:r w:rsidRPr="007C179A">
        <w:t>U.S. Energy Information Administration</w:t>
      </w:r>
    </w:p>
    <w:p w:rsidRPr="00D207CE" w:rsidR="00D207CE" w:rsidP="00D207CE" w:rsidRDefault="00D207CE">
      <w:pPr>
        <w:widowControl w:val="0"/>
        <w:autoSpaceDE w:val="0"/>
        <w:autoSpaceDN w:val="0"/>
        <w:adjustRightInd w:val="0"/>
        <w:rPr>
          <w:color w:val="000000"/>
          <w:sz w:val="25"/>
          <w:szCs w:val="25"/>
        </w:rPr>
      </w:pPr>
      <w:r w:rsidRPr="007C179A">
        <w:t>U.S. Department of Energy</w:t>
      </w:r>
    </w:p>
    <w:p w:rsidR="00D207CE" w:rsidP="00D207CE" w:rsidRDefault="00D207CE">
      <w:pPr>
        <w:rPr>
          <w:color w:val="000000"/>
          <w:sz w:val="25"/>
          <w:szCs w:val="25"/>
        </w:rPr>
      </w:pPr>
    </w:p>
    <w:p w:rsidR="00D207CE" w:rsidP="00D207CE" w:rsidRDefault="00D207CE">
      <w:pPr>
        <w:rPr>
          <w:color w:val="000000"/>
        </w:rPr>
      </w:pPr>
    </w:p>
    <w:p w:rsidR="00D207CE" w:rsidP="00D207CE" w:rsidRDefault="00D207CE">
      <w:pPr>
        <w:rPr>
          <w:color w:val="000000"/>
        </w:rPr>
      </w:pPr>
    </w:p>
    <w:p w:rsidR="00D207CE" w:rsidP="00D207CE" w:rsidRDefault="00D207CE">
      <w:pPr>
        <w:rPr>
          <w:color w:val="000000"/>
        </w:rPr>
      </w:pPr>
    </w:p>
    <w:p w:rsidR="00D207CE" w:rsidP="00D207CE" w:rsidRDefault="00D207CE">
      <w:pPr>
        <w:rPr>
          <w:color w:val="000000"/>
        </w:rPr>
      </w:pPr>
    </w:p>
    <w:p w:rsidRPr="00972CF7" w:rsidR="00D207CE" w:rsidP="00D207CE" w:rsidRDefault="00D207CE">
      <w:pPr>
        <w:rPr>
          <w:sz w:val="25"/>
          <w:szCs w:val="25"/>
        </w:rPr>
      </w:pPr>
    </w:p>
    <w:p w:rsidR="0084318A" w:rsidP="00972CF7" w:rsidRDefault="0084318A">
      <w:pPr>
        <w:rPr>
          <w:color w:val="000000"/>
          <w:sz w:val="25"/>
          <w:szCs w:val="25"/>
        </w:rPr>
      </w:pPr>
      <w:r w:rsidRPr="00451CD6">
        <w:rPr>
          <w:color w:val="000000"/>
        </w:rPr>
        <w:br/>
      </w:r>
      <w:r w:rsidR="00D207CE">
        <w:rPr>
          <w:color w:val="000000"/>
        </w:rPr>
        <w:t xml:space="preserve">  </w:t>
      </w:r>
    </w:p>
    <w:sectPr w:rsidR="0084318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532" w:rsidRDefault="00EB5532" w:rsidP="00972CF7">
      <w:r>
        <w:separator/>
      </w:r>
    </w:p>
  </w:endnote>
  <w:endnote w:type="continuationSeparator" w:id="0">
    <w:p w:rsidR="00EB5532" w:rsidRDefault="00EB5532" w:rsidP="0097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532" w:rsidRDefault="00EB5532" w:rsidP="00972CF7">
      <w:r>
        <w:separator/>
      </w:r>
    </w:p>
  </w:footnote>
  <w:footnote w:type="continuationSeparator" w:id="0">
    <w:p w:rsidR="00EB5532" w:rsidRDefault="00EB5532" w:rsidP="00972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6004E"/>
    <w:rsid w:val="001461D4"/>
    <w:rsid w:val="001561D2"/>
    <w:rsid w:val="001661C5"/>
    <w:rsid w:val="00171FFC"/>
    <w:rsid w:val="00195607"/>
    <w:rsid w:val="001A227A"/>
    <w:rsid w:val="001C7E99"/>
    <w:rsid w:val="001E3F36"/>
    <w:rsid w:val="002142B6"/>
    <w:rsid w:val="00233101"/>
    <w:rsid w:val="00247D77"/>
    <w:rsid w:val="0026141A"/>
    <w:rsid w:val="002A0B3E"/>
    <w:rsid w:val="002A238B"/>
    <w:rsid w:val="002B2016"/>
    <w:rsid w:val="002F2C99"/>
    <w:rsid w:val="003011CC"/>
    <w:rsid w:val="003245F0"/>
    <w:rsid w:val="003411E6"/>
    <w:rsid w:val="00350F23"/>
    <w:rsid w:val="00361CD2"/>
    <w:rsid w:val="00367BD1"/>
    <w:rsid w:val="004311FE"/>
    <w:rsid w:val="00451CD6"/>
    <w:rsid w:val="0049321F"/>
    <w:rsid w:val="004C6383"/>
    <w:rsid w:val="004E227A"/>
    <w:rsid w:val="005519B1"/>
    <w:rsid w:val="00553D86"/>
    <w:rsid w:val="00584DFB"/>
    <w:rsid w:val="005E759F"/>
    <w:rsid w:val="005F0F3B"/>
    <w:rsid w:val="00624835"/>
    <w:rsid w:val="00633A5D"/>
    <w:rsid w:val="00656323"/>
    <w:rsid w:val="006647D0"/>
    <w:rsid w:val="0069721D"/>
    <w:rsid w:val="006E602F"/>
    <w:rsid w:val="007109E9"/>
    <w:rsid w:val="007139D6"/>
    <w:rsid w:val="00735385"/>
    <w:rsid w:val="00751E44"/>
    <w:rsid w:val="00786B42"/>
    <w:rsid w:val="007C179A"/>
    <w:rsid w:val="00826B6E"/>
    <w:rsid w:val="0084318A"/>
    <w:rsid w:val="00851E6F"/>
    <w:rsid w:val="00852A2C"/>
    <w:rsid w:val="008655B8"/>
    <w:rsid w:val="00910A17"/>
    <w:rsid w:val="00922A61"/>
    <w:rsid w:val="00933EE9"/>
    <w:rsid w:val="00942FE6"/>
    <w:rsid w:val="00972CF7"/>
    <w:rsid w:val="00993F2F"/>
    <w:rsid w:val="009F19B5"/>
    <w:rsid w:val="009F32A2"/>
    <w:rsid w:val="00A438BF"/>
    <w:rsid w:val="00A51563"/>
    <w:rsid w:val="00A94839"/>
    <w:rsid w:val="00AC3F1F"/>
    <w:rsid w:val="00AE37B8"/>
    <w:rsid w:val="00AE50AC"/>
    <w:rsid w:val="00AF4CE8"/>
    <w:rsid w:val="00B96BD7"/>
    <w:rsid w:val="00BE2FFE"/>
    <w:rsid w:val="00C24BA9"/>
    <w:rsid w:val="00C45C2C"/>
    <w:rsid w:val="00C710D6"/>
    <w:rsid w:val="00D1158A"/>
    <w:rsid w:val="00D207CE"/>
    <w:rsid w:val="00D2722E"/>
    <w:rsid w:val="00D511F2"/>
    <w:rsid w:val="00DB5DAF"/>
    <w:rsid w:val="00DD54BD"/>
    <w:rsid w:val="00DE0982"/>
    <w:rsid w:val="00E00076"/>
    <w:rsid w:val="00E42EFE"/>
    <w:rsid w:val="00EB5532"/>
    <w:rsid w:val="00F6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94A7E44-5959-4C12-B20F-2C8A64A2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rsid w:val="00DD54BD"/>
    <w:rPr>
      <w:color w:val="0563C1"/>
      <w:u w:val="single"/>
    </w:rPr>
  </w:style>
  <w:style w:type="table" w:styleId="TableGrid">
    <w:name w:val="Table Grid"/>
    <w:basedOn w:val="TableNormal"/>
    <w:uiPriority w:val="59"/>
    <w:rsid w:val="00D1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2CF7"/>
    <w:pPr>
      <w:tabs>
        <w:tab w:val="center" w:pos="4680"/>
        <w:tab w:val="right" w:pos="9360"/>
      </w:tabs>
    </w:pPr>
  </w:style>
  <w:style w:type="character" w:customStyle="1" w:styleId="HeaderChar">
    <w:name w:val="Header Char"/>
    <w:link w:val="Header"/>
    <w:rsid w:val="00972CF7"/>
    <w:rPr>
      <w:sz w:val="24"/>
      <w:szCs w:val="24"/>
    </w:rPr>
  </w:style>
  <w:style w:type="paragraph" w:styleId="Footer">
    <w:name w:val="footer"/>
    <w:basedOn w:val="Normal"/>
    <w:link w:val="FooterChar"/>
    <w:rsid w:val="00972CF7"/>
    <w:pPr>
      <w:tabs>
        <w:tab w:val="center" w:pos="4680"/>
        <w:tab w:val="right" w:pos="9360"/>
      </w:tabs>
    </w:pPr>
  </w:style>
  <w:style w:type="character" w:customStyle="1" w:styleId="FooterChar">
    <w:name w:val="Footer Char"/>
    <w:link w:val="Footer"/>
    <w:rsid w:val="00972CF7"/>
    <w:rPr>
      <w:sz w:val="24"/>
      <w:szCs w:val="24"/>
    </w:rPr>
  </w:style>
  <w:style w:type="paragraph" w:styleId="BodyText">
    <w:name w:val="Body Text"/>
    <w:basedOn w:val="Normal"/>
    <w:link w:val="BodyTextChar"/>
    <w:uiPriority w:val="1"/>
    <w:qFormat/>
    <w:rsid w:val="0084318A"/>
    <w:pPr>
      <w:widowControl w:val="0"/>
      <w:autoSpaceDE w:val="0"/>
      <w:autoSpaceDN w:val="0"/>
      <w:adjustRightInd w:val="0"/>
      <w:ind w:left="122"/>
    </w:pPr>
    <w:rPr>
      <w:sz w:val="23"/>
      <w:szCs w:val="23"/>
    </w:rPr>
  </w:style>
  <w:style w:type="character" w:customStyle="1" w:styleId="BodyTextChar">
    <w:name w:val="Body Text Char"/>
    <w:link w:val="BodyText"/>
    <w:uiPriority w:val="1"/>
    <w:rsid w:val="0084318A"/>
    <w:rPr>
      <w:rFonts w:eastAsia="Times New Roman"/>
      <w:sz w:val="23"/>
      <w:szCs w:val="23"/>
    </w:rPr>
  </w:style>
  <w:style w:type="character" w:styleId="Strong">
    <w:name w:val="Strong"/>
    <w:uiPriority w:val="22"/>
    <w:qFormat/>
    <w:rsid w:val="00D207CE"/>
    <w:rPr>
      <w:b/>
      <w:bCs/>
    </w:rPr>
  </w:style>
  <w:style w:type="paragraph" w:styleId="NormalWeb">
    <w:name w:val="Normal (Web)"/>
    <w:basedOn w:val="Normal"/>
    <w:uiPriority w:val="99"/>
    <w:unhideWhenUsed/>
    <w:rsid w:val="00D207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11824">
      <w:bodyDiv w:val="1"/>
      <w:marLeft w:val="0"/>
      <w:marRight w:val="0"/>
      <w:marTop w:val="0"/>
      <w:marBottom w:val="0"/>
      <w:divBdr>
        <w:top w:val="none" w:sz="0" w:space="0" w:color="auto"/>
        <w:left w:val="none" w:sz="0" w:space="0" w:color="auto"/>
        <w:bottom w:val="none" w:sz="0" w:space="0" w:color="auto"/>
        <w:right w:val="none" w:sz="0" w:space="0" w:color="auto"/>
      </w:divBdr>
      <w:divsChild>
        <w:div w:id="1537349425">
          <w:marLeft w:val="0"/>
          <w:marRight w:val="0"/>
          <w:marTop w:val="0"/>
          <w:marBottom w:val="0"/>
          <w:divBdr>
            <w:top w:val="none" w:sz="0" w:space="0" w:color="auto"/>
            <w:left w:val="none" w:sz="0" w:space="0" w:color="auto"/>
            <w:bottom w:val="none" w:sz="0" w:space="0" w:color="auto"/>
            <w:right w:val="none" w:sz="0" w:space="0" w:color="auto"/>
          </w:divBdr>
          <w:divsChild>
            <w:div w:id="966810803">
              <w:marLeft w:val="0"/>
              <w:marRight w:val="0"/>
              <w:marTop w:val="0"/>
              <w:marBottom w:val="0"/>
              <w:divBdr>
                <w:top w:val="none" w:sz="0" w:space="0" w:color="auto"/>
                <w:left w:val="none" w:sz="0" w:space="0" w:color="auto"/>
                <w:bottom w:val="none" w:sz="0" w:space="0" w:color="auto"/>
                <w:right w:val="none" w:sz="0" w:space="0" w:color="auto"/>
              </w:divBdr>
              <w:divsChild>
                <w:div w:id="63013091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760910017">
          <w:marLeft w:val="0"/>
          <w:marRight w:val="0"/>
          <w:marTop w:val="0"/>
          <w:marBottom w:val="0"/>
          <w:divBdr>
            <w:top w:val="none" w:sz="0" w:space="0" w:color="auto"/>
            <w:left w:val="none" w:sz="0" w:space="0" w:color="auto"/>
            <w:bottom w:val="none" w:sz="0" w:space="0" w:color="auto"/>
            <w:right w:val="none" w:sz="0" w:space="0" w:color="auto"/>
          </w:divBdr>
          <w:divsChild>
            <w:div w:id="971596205">
              <w:marLeft w:val="1440"/>
              <w:marRight w:val="0"/>
              <w:marTop w:val="0"/>
              <w:marBottom w:val="0"/>
              <w:divBdr>
                <w:top w:val="none" w:sz="0" w:space="0" w:color="auto"/>
                <w:left w:val="none" w:sz="0" w:space="0" w:color="auto"/>
                <w:bottom w:val="none" w:sz="0" w:space="0" w:color="auto"/>
                <w:right w:val="none" w:sz="0" w:space="0" w:color="auto"/>
              </w:divBdr>
            </w:div>
            <w:div w:id="1276403671">
              <w:marLeft w:val="0"/>
              <w:marRight w:val="0"/>
              <w:marTop w:val="0"/>
              <w:marBottom w:val="0"/>
              <w:divBdr>
                <w:top w:val="none" w:sz="0" w:space="0" w:color="auto"/>
                <w:left w:val="none" w:sz="0" w:space="0" w:color="auto"/>
                <w:bottom w:val="none" w:sz="0" w:space="0" w:color="auto"/>
                <w:right w:val="none" w:sz="0" w:space="0" w:color="auto"/>
              </w:divBdr>
            </w:div>
            <w:div w:id="1300527701">
              <w:marLeft w:val="0"/>
              <w:marRight w:val="0"/>
              <w:marTop w:val="0"/>
              <w:marBottom w:val="0"/>
              <w:divBdr>
                <w:top w:val="none" w:sz="0" w:space="0" w:color="auto"/>
                <w:left w:val="none" w:sz="0" w:space="0" w:color="auto"/>
                <w:bottom w:val="none" w:sz="0" w:space="0" w:color="auto"/>
                <w:right w:val="none" w:sz="0" w:space="0" w:color="auto"/>
              </w:divBdr>
            </w:div>
            <w:div w:id="16239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9861">
      <w:bodyDiv w:val="1"/>
      <w:marLeft w:val="0"/>
      <w:marRight w:val="0"/>
      <w:marTop w:val="0"/>
      <w:marBottom w:val="0"/>
      <w:divBdr>
        <w:top w:val="none" w:sz="0" w:space="0" w:color="auto"/>
        <w:left w:val="none" w:sz="0" w:space="0" w:color="auto"/>
        <w:bottom w:val="none" w:sz="0" w:space="0" w:color="auto"/>
        <w:right w:val="none" w:sz="0" w:space="0" w:color="auto"/>
      </w:divBdr>
      <w:divsChild>
        <w:div w:id="1932005070">
          <w:marLeft w:val="0"/>
          <w:marRight w:val="0"/>
          <w:marTop w:val="0"/>
          <w:marBottom w:val="0"/>
          <w:divBdr>
            <w:top w:val="none" w:sz="0" w:space="0" w:color="auto"/>
            <w:left w:val="none" w:sz="0" w:space="0" w:color="auto"/>
            <w:bottom w:val="none" w:sz="0" w:space="0" w:color="auto"/>
            <w:right w:val="none" w:sz="0" w:space="0" w:color="auto"/>
          </w:divBdr>
          <w:divsChild>
            <w:div w:id="669992914">
              <w:marLeft w:val="0"/>
              <w:marRight w:val="0"/>
              <w:marTop w:val="0"/>
              <w:marBottom w:val="0"/>
              <w:divBdr>
                <w:top w:val="none" w:sz="0" w:space="0" w:color="auto"/>
                <w:left w:val="none" w:sz="0" w:space="0" w:color="auto"/>
                <w:bottom w:val="none" w:sz="0" w:space="0" w:color="auto"/>
                <w:right w:val="none" w:sz="0" w:space="0" w:color="auto"/>
              </w:divBdr>
              <w:divsChild>
                <w:div w:id="18259677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50309598">
          <w:marLeft w:val="0"/>
          <w:marRight w:val="0"/>
          <w:marTop w:val="0"/>
          <w:marBottom w:val="0"/>
          <w:divBdr>
            <w:top w:val="none" w:sz="0" w:space="0" w:color="auto"/>
            <w:left w:val="none" w:sz="0" w:space="0" w:color="auto"/>
            <w:bottom w:val="none" w:sz="0" w:space="0" w:color="auto"/>
            <w:right w:val="none" w:sz="0" w:space="0" w:color="auto"/>
          </w:divBdr>
          <w:divsChild>
            <w:div w:id="42028976">
              <w:marLeft w:val="0"/>
              <w:marRight w:val="0"/>
              <w:marTop w:val="0"/>
              <w:marBottom w:val="0"/>
              <w:divBdr>
                <w:top w:val="none" w:sz="0" w:space="0" w:color="auto"/>
                <w:left w:val="none" w:sz="0" w:space="0" w:color="auto"/>
                <w:bottom w:val="none" w:sz="0" w:space="0" w:color="auto"/>
                <w:right w:val="none" w:sz="0" w:space="0" w:color="auto"/>
              </w:divBdr>
            </w:div>
            <w:div w:id="330062527">
              <w:marLeft w:val="0"/>
              <w:marRight w:val="0"/>
              <w:marTop w:val="0"/>
              <w:marBottom w:val="0"/>
              <w:divBdr>
                <w:top w:val="none" w:sz="0" w:space="0" w:color="auto"/>
                <w:left w:val="none" w:sz="0" w:space="0" w:color="auto"/>
                <w:bottom w:val="none" w:sz="0" w:space="0" w:color="auto"/>
                <w:right w:val="none" w:sz="0" w:space="0" w:color="auto"/>
              </w:divBdr>
            </w:div>
            <w:div w:id="583538833">
              <w:marLeft w:val="1440"/>
              <w:marRight w:val="0"/>
              <w:marTop w:val="0"/>
              <w:marBottom w:val="0"/>
              <w:divBdr>
                <w:top w:val="none" w:sz="0" w:space="0" w:color="auto"/>
                <w:left w:val="none" w:sz="0" w:space="0" w:color="auto"/>
                <w:bottom w:val="none" w:sz="0" w:space="0" w:color="auto"/>
                <w:right w:val="none" w:sz="0" w:space="0" w:color="auto"/>
              </w:divBdr>
            </w:div>
            <w:div w:id="1666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5821">
      <w:bodyDiv w:val="1"/>
      <w:marLeft w:val="0"/>
      <w:marRight w:val="0"/>
      <w:marTop w:val="0"/>
      <w:marBottom w:val="0"/>
      <w:divBdr>
        <w:top w:val="none" w:sz="0" w:space="0" w:color="auto"/>
        <w:left w:val="none" w:sz="0" w:space="0" w:color="auto"/>
        <w:bottom w:val="none" w:sz="0" w:space="0" w:color="auto"/>
        <w:right w:val="none" w:sz="0" w:space="0" w:color="auto"/>
      </w:divBdr>
      <w:divsChild>
        <w:div w:id="427313005">
          <w:marLeft w:val="0"/>
          <w:marRight w:val="0"/>
          <w:marTop w:val="0"/>
          <w:marBottom w:val="0"/>
          <w:divBdr>
            <w:top w:val="none" w:sz="0" w:space="0" w:color="auto"/>
            <w:left w:val="none" w:sz="0" w:space="0" w:color="auto"/>
            <w:bottom w:val="none" w:sz="0" w:space="0" w:color="auto"/>
            <w:right w:val="none" w:sz="0" w:space="0" w:color="auto"/>
          </w:divBdr>
          <w:divsChild>
            <w:div w:id="1484544697">
              <w:marLeft w:val="0"/>
              <w:marRight w:val="0"/>
              <w:marTop w:val="0"/>
              <w:marBottom w:val="0"/>
              <w:divBdr>
                <w:top w:val="none" w:sz="0" w:space="0" w:color="auto"/>
                <w:left w:val="none" w:sz="0" w:space="0" w:color="auto"/>
                <w:bottom w:val="none" w:sz="0" w:space="0" w:color="auto"/>
                <w:right w:val="none" w:sz="0" w:space="0" w:color="auto"/>
              </w:divBdr>
              <w:divsChild>
                <w:div w:id="101195235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314260139">
          <w:marLeft w:val="0"/>
          <w:marRight w:val="0"/>
          <w:marTop w:val="0"/>
          <w:marBottom w:val="0"/>
          <w:divBdr>
            <w:top w:val="none" w:sz="0" w:space="0" w:color="auto"/>
            <w:left w:val="none" w:sz="0" w:space="0" w:color="auto"/>
            <w:bottom w:val="none" w:sz="0" w:space="0" w:color="auto"/>
            <w:right w:val="none" w:sz="0" w:space="0" w:color="auto"/>
          </w:divBdr>
          <w:divsChild>
            <w:div w:id="169222571">
              <w:marLeft w:val="0"/>
              <w:marRight w:val="0"/>
              <w:marTop w:val="0"/>
              <w:marBottom w:val="0"/>
              <w:divBdr>
                <w:top w:val="none" w:sz="0" w:space="0" w:color="auto"/>
                <w:left w:val="none" w:sz="0" w:space="0" w:color="auto"/>
                <w:bottom w:val="none" w:sz="0" w:space="0" w:color="auto"/>
                <w:right w:val="none" w:sz="0" w:space="0" w:color="auto"/>
              </w:divBdr>
            </w:div>
            <w:div w:id="404423607">
              <w:marLeft w:val="0"/>
              <w:marRight w:val="0"/>
              <w:marTop w:val="0"/>
              <w:marBottom w:val="0"/>
              <w:divBdr>
                <w:top w:val="none" w:sz="0" w:space="0" w:color="auto"/>
                <w:left w:val="none" w:sz="0" w:space="0" w:color="auto"/>
                <w:bottom w:val="none" w:sz="0" w:space="0" w:color="auto"/>
                <w:right w:val="none" w:sz="0" w:space="0" w:color="auto"/>
              </w:divBdr>
            </w:div>
            <w:div w:id="533422879">
              <w:marLeft w:val="1440"/>
              <w:marRight w:val="0"/>
              <w:marTop w:val="0"/>
              <w:marBottom w:val="0"/>
              <w:divBdr>
                <w:top w:val="none" w:sz="0" w:space="0" w:color="auto"/>
                <w:left w:val="none" w:sz="0" w:space="0" w:color="auto"/>
                <w:bottom w:val="none" w:sz="0" w:space="0" w:color="auto"/>
                <w:right w:val="none" w:sz="0" w:space="0" w:color="auto"/>
              </w:divBdr>
            </w:div>
            <w:div w:id="10311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5163">
      <w:bodyDiv w:val="1"/>
      <w:marLeft w:val="0"/>
      <w:marRight w:val="0"/>
      <w:marTop w:val="0"/>
      <w:marBottom w:val="0"/>
      <w:divBdr>
        <w:top w:val="none" w:sz="0" w:space="0" w:color="auto"/>
        <w:left w:val="none" w:sz="0" w:space="0" w:color="auto"/>
        <w:bottom w:val="none" w:sz="0" w:space="0" w:color="auto"/>
        <w:right w:val="none" w:sz="0" w:space="0" w:color="auto"/>
      </w:divBdr>
      <w:divsChild>
        <w:div w:id="854458860">
          <w:marLeft w:val="0"/>
          <w:marRight w:val="0"/>
          <w:marTop w:val="0"/>
          <w:marBottom w:val="0"/>
          <w:divBdr>
            <w:top w:val="none" w:sz="0" w:space="0" w:color="auto"/>
            <w:left w:val="none" w:sz="0" w:space="0" w:color="auto"/>
            <w:bottom w:val="none" w:sz="0" w:space="0" w:color="auto"/>
            <w:right w:val="none" w:sz="0" w:space="0" w:color="auto"/>
          </w:divBdr>
          <w:divsChild>
            <w:div w:id="76902636">
              <w:marLeft w:val="0"/>
              <w:marRight w:val="0"/>
              <w:marTop w:val="0"/>
              <w:marBottom w:val="0"/>
              <w:divBdr>
                <w:top w:val="none" w:sz="0" w:space="0" w:color="auto"/>
                <w:left w:val="none" w:sz="0" w:space="0" w:color="auto"/>
                <w:bottom w:val="none" w:sz="0" w:space="0" w:color="auto"/>
                <w:right w:val="none" w:sz="0" w:space="0" w:color="auto"/>
              </w:divBdr>
              <w:divsChild>
                <w:div w:id="153572531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2129354550">
          <w:marLeft w:val="0"/>
          <w:marRight w:val="0"/>
          <w:marTop w:val="90"/>
          <w:marBottom w:val="90"/>
          <w:divBdr>
            <w:top w:val="none" w:sz="0" w:space="0" w:color="auto"/>
            <w:left w:val="none" w:sz="0" w:space="0" w:color="auto"/>
            <w:bottom w:val="none" w:sz="0" w:space="0" w:color="auto"/>
            <w:right w:val="none" w:sz="0" w:space="0" w:color="auto"/>
          </w:divBdr>
        </w:div>
      </w:divsChild>
    </w:div>
    <w:div w:id="1780710315">
      <w:bodyDiv w:val="1"/>
      <w:marLeft w:val="0"/>
      <w:marRight w:val="0"/>
      <w:marTop w:val="0"/>
      <w:marBottom w:val="0"/>
      <w:divBdr>
        <w:top w:val="none" w:sz="0" w:space="0" w:color="auto"/>
        <w:left w:val="none" w:sz="0" w:space="0" w:color="auto"/>
        <w:bottom w:val="none" w:sz="0" w:space="0" w:color="auto"/>
        <w:right w:val="none" w:sz="0" w:space="0" w:color="auto"/>
      </w:divBdr>
      <w:divsChild>
        <w:div w:id="96562855">
          <w:marLeft w:val="0"/>
          <w:marRight w:val="0"/>
          <w:marTop w:val="0"/>
          <w:marBottom w:val="0"/>
          <w:divBdr>
            <w:top w:val="none" w:sz="0" w:space="0" w:color="auto"/>
            <w:left w:val="none" w:sz="0" w:space="0" w:color="auto"/>
            <w:bottom w:val="none" w:sz="0" w:space="0" w:color="auto"/>
            <w:right w:val="none" w:sz="0" w:space="0" w:color="auto"/>
          </w:divBdr>
        </w:div>
        <w:div w:id="238952275">
          <w:marLeft w:val="0"/>
          <w:marRight w:val="0"/>
          <w:marTop w:val="0"/>
          <w:marBottom w:val="0"/>
          <w:divBdr>
            <w:top w:val="none" w:sz="0" w:space="0" w:color="auto"/>
            <w:left w:val="none" w:sz="0" w:space="0" w:color="auto"/>
            <w:bottom w:val="none" w:sz="0" w:space="0" w:color="auto"/>
            <w:right w:val="none" w:sz="0" w:space="0" w:color="auto"/>
          </w:divBdr>
        </w:div>
        <w:div w:id="868252350">
          <w:marLeft w:val="0"/>
          <w:marRight w:val="0"/>
          <w:marTop w:val="0"/>
          <w:marBottom w:val="0"/>
          <w:divBdr>
            <w:top w:val="none" w:sz="0" w:space="0" w:color="auto"/>
            <w:left w:val="none" w:sz="0" w:space="0" w:color="auto"/>
            <w:bottom w:val="none" w:sz="0" w:space="0" w:color="auto"/>
            <w:right w:val="none" w:sz="0" w:space="0" w:color="auto"/>
          </w:divBdr>
        </w:div>
      </w:divsChild>
    </w:div>
    <w:div w:id="1808429616">
      <w:bodyDiv w:val="1"/>
      <w:marLeft w:val="0"/>
      <w:marRight w:val="0"/>
      <w:marTop w:val="0"/>
      <w:marBottom w:val="0"/>
      <w:divBdr>
        <w:top w:val="none" w:sz="0" w:space="0" w:color="auto"/>
        <w:left w:val="none" w:sz="0" w:space="0" w:color="auto"/>
        <w:bottom w:val="none" w:sz="0" w:space="0" w:color="auto"/>
        <w:right w:val="none" w:sz="0" w:space="0" w:color="auto"/>
      </w:divBdr>
      <w:divsChild>
        <w:div w:id="627392013">
          <w:marLeft w:val="0"/>
          <w:marRight w:val="0"/>
          <w:marTop w:val="0"/>
          <w:marBottom w:val="0"/>
          <w:divBdr>
            <w:top w:val="none" w:sz="0" w:space="0" w:color="auto"/>
            <w:left w:val="none" w:sz="0" w:space="0" w:color="auto"/>
            <w:bottom w:val="none" w:sz="0" w:space="0" w:color="auto"/>
            <w:right w:val="none" w:sz="0" w:space="0" w:color="auto"/>
          </w:divBdr>
          <w:divsChild>
            <w:div w:id="1262568273">
              <w:marLeft w:val="0"/>
              <w:marRight w:val="0"/>
              <w:marTop w:val="0"/>
              <w:marBottom w:val="0"/>
              <w:divBdr>
                <w:top w:val="none" w:sz="0" w:space="0" w:color="auto"/>
                <w:left w:val="none" w:sz="0" w:space="0" w:color="auto"/>
                <w:bottom w:val="none" w:sz="0" w:space="0" w:color="auto"/>
                <w:right w:val="none" w:sz="0" w:space="0" w:color="auto"/>
              </w:divBdr>
              <w:divsChild>
                <w:div w:id="124190941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931085455">
          <w:marLeft w:val="0"/>
          <w:marRight w:val="0"/>
          <w:marTop w:val="0"/>
          <w:marBottom w:val="0"/>
          <w:divBdr>
            <w:top w:val="none" w:sz="0" w:space="0" w:color="auto"/>
            <w:left w:val="none" w:sz="0" w:space="0" w:color="auto"/>
            <w:bottom w:val="none" w:sz="0" w:space="0" w:color="auto"/>
            <w:right w:val="none" w:sz="0" w:space="0" w:color="auto"/>
          </w:divBdr>
          <w:divsChild>
            <w:div w:id="195890845">
              <w:marLeft w:val="1440"/>
              <w:marRight w:val="0"/>
              <w:marTop w:val="0"/>
              <w:marBottom w:val="0"/>
              <w:divBdr>
                <w:top w:val="none" w:sz="0" w:space="0" w:color="auto"/>
                <w:left w:val="none" w:sz="0" w:space="0" w:color="auto"/>
                <w:bottom w:val="none" w:sz="0" w:space="0" w:color="auto"/>
                <w:right w:val="none" w:sz="0" w:space="0" w:color="auto"/>
              </w:divBdr>
            </w:div>
            <w:div w:id="523128071">
              <w:marLeft w:val="0"/>
              <w:marRight w:val="0"/>
              <w:marTop w:val="0"/>
              <w:marBottom w:val="0"/>
              <w:divBdr>
                <w:top w:val="none" w:sz="0" w:space="0" w:color="auto"/>
                <w:left w:val="none" w:sz="0" w:space="0" w:color="auto"/>
                <w:bottom w:val="none" w:sz="0" w:space="0" w:color="auto"/>
                <w:right w:val="none" w:sz="0" w:space="0" w:color="auto"/>
              </w:divBdr>
            </w:div>
            <w:div w:id="789863030">
              <w:marLeft w:val="0"/>
              <w:marRight w:val="0"/>
              <w:marTop w:val="0"/>
              <w:marBottom w:val="0"/>
              <w:divBdr>
                <w:top w:val="none" w:sz="0" w:space="0" w:color="auto"/>
                <w:left w:val="none" w:sz="0" w:space="0" w:color="auto"/>
                <w:bottom w:val="none" w:sz="0" w:space="0" w:color="auto"/>
                <w:right w:val="none" w:sz="0" w:space="0" w:color="auto"/>
              </w:divBdr>
            </w:div>
            <w:div w:id="18232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IA4USA@ei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a4usa.eia.gov/"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AB89F6AB84054CA0EFD90F0DA8656D" ma:contentTypeVersion="2" ma:contentTypeDescription="Create a new document." ma:contentTypeScope="" ma:versionID="048f2c9e8a2e92e8e8c1f9e1a223fd81">
  <xsd:schema xmlns:xsd="http://www.w3.org/2001/XMLSchema" xmlns:xs="http://www.w3.org/2001/XMLSchema" xmlns:p="http://schemas.microsoft.com/office/2006/metadata/properties" xmlns:ns2="92c0d188-f656-46a8-95c7-45de6d7c9d54" targetNamespace="http://schemas.microsoft.com/office/2006/metadata/properties" ma:root="true" ma:fieldsID="7df662970328bd4f3cd32cda587405cd" ns2:_="">
    <xsd:import namespace="92c0d188-f656-46a8-95c7-45de6d7c9d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0d188-f656-46a8-95c7-45de6d7c9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09B8B-57BF-4480-9DBF-32B257769734}">
  <ds:schemaRefs>
    <ds:schemaRef ds:uri="http://schemas.microsoft.com/sharepoint/v3/contenttype/forms"/>
  </ds:schemaRefs>
</ds:datastoreItem>
</file>

<file path=customXml/itemProps2.xml><?xml version="1.0" encoding="utf-8"?>
<ds:datastoreItem xmlns:ds="http://schemas.openxmlformats.org/officeDocument/2006/customXml" ds:itemID="{42558CBB-ACE5-4611-9FFC-9550184DC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0d188-f656-46a8-95c7-45de6d7c9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A35F9-4BF7-43EB-B4DF-0C9DEC5CC5EB}">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92c0d188-f656-46a8-95c7-45de6d7c9d54"/>
    <ds:schemaRef ds:uri="http://purl.org/dc/dcmitype/"/>
  </ds:schemaRefs>
</ds:datastoreItem>
</file>

<file path=customXml/itemProps4.xml><?xml version="1.0" encoding="utf-8"?>
<ds:datastoreItem xmlns:ds="http://schemas.openxmlformats.org/officeDocument/2006/customXml" ds:itemID="{5DED12CE-02B8-4C76-B99A-18E17AB7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2579</CharactersWithSpaces>
  <SharedDoc>false</SharedDoc>
  <HLinks>
    <vt:vector size="12" baseType="variant">
      <vt:variant>
        <vt:i4>6750220</vt:i4>
      </vt:variant>
      <vt:variant>
        <vt:i4>3</vt:i4>
      </vt:variant>
      <vt:variant>
        <vt:i4>0</vt:i4>
      </vt:variant>
      <vt:variant>
        <vt:i4>5</vt:i4>
      </vt:variant>
      <vt:variant>
        <vt:lpwstr>mailto:EIA4USA@eia.gov</vt:lpwstr>
      </vt:variant>
      <vt:variant>
        <vt:lpwstr/>
      </vt:variant>
      <vt:variant>
        <vt:i4>5177413</vt:i4>
      </vt:variant>
      <vt:variant>
        <vt:i4>0</vt:i4>
      </vt:variant>
      <vt:variant>
        <vt:i4>0</vt:i4>
      </vt:variant>
      <vt:variant>
        <vt:i4>5</vt:i4>
      </vt:variant>
      <vt:variant>
        <vt:lpwstr>https://www.eia4usa.eia.gov/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Murray, Patrick</cp:lastModifiedBy>
  <cp:revision>2</cp:revision>
  <cp:lastPrinted>2017-11-21T17:57:00Z</cp:lastPrinted>
  <dcterms:created xsi:type="dcterms:W3CDTF">2021-05-20T16:43:00Z</dcterms:created>
  <dcterms:modified xsi:type="dcterms:W3CDTF">2021-05-20T16:43:00Z</dcterms:modified>
</cp:coreProperties>
</file>