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7103" w:rsidR="007F30BF" w:rsidP="007F30BF" w:rsidRDefault="009B27A2">
      <w:pPr>
        <w:widowControl w:val="0"/>
        <w:tabs>
          <w:tab w:val="center" w:pos="4680"/>
        </w:tabs>
        <w:jc w:val="center"/>
        <w:rPr>
          <w:b/>
          <w:szCs w:val="24"/>
        </w:rPr>
      </w:pPr>
      <w:r w:rsidRPr="009A7103">
        <w:rPr>
          <w:szCs w:val="24"/>
        </w:rPr>
        <w:fldChar w:fldCharType="begin"/>
      </w:r>
      <w:r w:rsidRPr="009A7103">
        <w:rPr>
          <w:szCs w:val="24"/>
        </w:rPr>
        <w:instrText xml:space="preserve"> SEQ CHAPTER \h \r 1</w:instrText>
      </w:r>
      <w:r w:rsidRPr="009A7103">
        <w:rPr>
          <w:szCs w:val="24"/>
        </w:rPr>
        <w:fldChar w:fldCharType="end"/>
      </w:r>
      <w:r w:rsidRPr="009A7103" w:rsidR="007F30BF">
        <w:rPr>
          <w:b/>
          <w:szCs w:val="24"/>
        </w:rPr>
        <w:t>FEDERAL RAILROAD ADMINISTRATION</w:t>
      </w:r>
    </w:p>
    <w:p w:rsidR="00603FDF" w:rsidP="007F30BF" w:rsidRDefault="00603FDF">
      <w:pPr>
        <w:widowControl w:val="0"/>
        <w:tabs>
          <w:tab w:val="center" w:pos="4680"/>
        </w:tabs>
        <w:jc w:val="center"/>
        <w:rPr>
          <w:b/>
          <w:szCs w:val="24"/>
        </w:rPr>
      </w:pPr>
      <w:r w:rsidRPr="00603FDF">
        <w:rPr>
          <w:b/>
          <w:szCs w:val="24"/>
        </w:rPr>
        <w:t xml:space="preserve">Brake System Safety Standards Governing Operations Using an </w:t>
      </w:r>
    </w:p>
    <w:p w:rsidRPr="009A7103" w:rsidR="007F30BF" w:rsidP="007F30BF" w:rsidRDefault="00603FDF">
      <w:pPr>
        <w:widowControl w:val="0"/>
        <w:tabs>
          <w:tab w:val="center" w:pos="4680"/>
        </w:tabs>
        <w:jc w:val="center"/>
        <w:rPr>
          <w:b/>
          <w:szCs w:val="24"/>
        </w:rPr>
      </w:pPr>
      <w:r w:rsidRPr="00603FDF">
        <w:rPr>
          <w:b/>
          <w:szCs w:val="24"/>
        </w:rPr>
        <w:t>Electronic Air Brake Slip System</w:t>
      </w:r>
      <w:r w:rsidRPr="009A7103" w:rsidR="007F30BF">
        <w:rPr>
          <w:b/>
          <w:szCs w:val="24"/>
        </w:rPr>
        <w:br/>
        <w:t>(49 CFR Part</w:t>
      </w:r>
      <w:r w:rsidRPr="009A7103" w:rsidR="00B73E24">
        <w:rPr>
          <w:b/>
          <w:szCs w:val="24"/>
        </w:rPr>
        <w:t xml:space="preserve"> </w:t>
      </w:r>
      <w:r w:rsidRPr="009A7103" w:rsidR="007F30BF">
        <w:rPr>
          <w:b/>
          <w:szCs w:val="24"/>
        </w:rPr>
        <w:t>232)</w:t>
      </w:r>
    </w:p>
    <w:p w:rsidRPr="009A7103" w:rsidR="007F30BF" w:rsidP="007F30BF" w:rsidRDefault="007F30BF">
      <w:pPr>
        <w:widowControl w:val="0"/>
        <w:tabs>
          <w:tab w:val="center" w:pos="4680"/>
        </w:tabs>
        <w:rPr>
          <w:b/>
          <w:szCs w:val="24"/>
        </w:rPr>
      </w:pPr>
      <w:r w:rsidRPr="009A7103">
        <w:rPr>
          <w:b/>
          <w:szCs w:val="24"/>
        </w:rPr>
        <w:tab/>
        <w:t>SUPPORTING JUSTIFICATION</w:t>
      </w:r>
    </w:p>
    <w:p w:rsidRPr="009A7103" w:rsidR="007F30BF" w:rsidP="007F30BF" w:rsidRDefault="0072719C">
      <w:pPr>
        <w:widowControl w:val="0"/>
        <w:tabs>
          <w:tab w:val="center" w:pos="4680"/>
        </w:tabs>
        <w:rPr>
          <w:b/>
          <w:szCs w:val="24"/>
        </w:rPr>
      </w:pPr>
      <w:r>
        <w:rPr>
          <w:b/>
          <w:szCs w:val="24"/>
        </w:rPr>
        <w:tab/>
        <w:t>RIN 2130-AC82</w:t>
      </w:r>
      <w:r w:rsidRPr="009A7103" w:rsidR="007F30BF">
        <w:rPr>
          <w:b/>
          <w:szCs w:val="24"/>
        </w:rPr>
        <w:t>; OMB No. 2130-</w:t>
      </w:r>
      <w:r w:rsidR="00D15AE0">
        <w:rPr>
          <w:b/>
          <w:szCs w:val="24"/>
        </w:rPr>
        <w:t>NEW</w:t>
      </w:r>
    </w:p>
    <w:p w:rsidRPr="009A7103" w:rsidR="007F30BF" w:rsidP="007F30BF" w:rsidRDefault="007F30BF">
      <w:pPr>
        <w:widowControl w:val="0"/>
        <w:tabs>
          <w:tab w:val="center" w:pos="4680"/>
        </w:tabs>
        <w:rPr>
          <w:b/>
          <w:szCs w:val="24"/>
        </w:rPr>
      </w:pPr>
    </w:p>
    <w:p w:rsidRPr="009A7103" w:rsidR="00D522E1" w:rsidP="00D522E1" w:rsidRDefault="00D522E1">
      <w:pPr>
        <w:widowControl w:val="0"/>
        <w:ind w:left="720"/>
        <w:rPr>
          <w:szCs w:val="24"/>
          <w:u w:val="single"/>
        </w:rPr>
      </w:pPr>
      <w:r w:rsidRPr="009A7103">
        <w:rPr>
          <w:szCs w:val="24"/>
          <w:u w:val="single"/>
        </w:rPr>
        <w:t>Summary</w:t>
      </w:r>
    </w:p>
    <w:p w:rsidRPr="009A7103" w:rsidR="00D522E1" w:rsidP="00D522E1" w:rsidRDefault="00D522E1">
      <w:pPr>
        <w:widowControl w:val="0"/>
        <w:ind w:left="720"/>
        <w:rPr>
          <w:szCs w:val="24"/>
          <w:u w:val="single"/>
        </w:rPr>
      </w:pPr>
    </w:p>
    <w:p w:rsidR="00536A10" w:rsidP="00536A10" w:rsidRDefault="00536A10">
      <w:pPr>
        <w:pStyle w:val="ListParagraph"/>
        <w:numPr>
          <w:ilvl w:val="1"/>
          <w:numId w:val="14"/>
        </w:numPr>
      </w:pPr>
      <w:r w:rsidRPr="00536A10">
        <w:t xml:space="preserve">This is a new collection of information associated with the Federal Railroad Administration’s (FRA) Notice of Proposed Rulemaking (NPRM) titled </w:t>
      </w:r>
      <w:r w:rsidRPr="008C1CF8">
        <w:rPr>
          <w:szCs w:val="24"/>
          <w:u w:val="single"/>
        </w:rPr>
        <w:t>Amendments to Brake System Safety Standards Governing Operations Using an Electronic Air Brake Slip System</w:t>
      </w:r>
      <w:r w:rsidRPr="00536A10">
        <w:t>, which is statutorily mandated by the Rail Safety Improvement Act of 2008.</w:t>
      </w:r>
    </w:p>
    <w:p w:rsidRPr="00536A10" w:rsidR="00536A10" w:rsidP="00536A10" w:rsidRDefault="00536A10">
      <w:pPr>
        <w:pStyle w:val="ListParagraph"/>
        <w:ind w:left="1080"/>
      </w:pPr>
    </w:p>
    <w:p w:rsidRPr="00536A10" w:rsidR="00536A10" w:rsidP="00536A10" w:rsidRDefault="00536A10">
      <w:pPr>
        <w:widowControl w:val="0"/>
        <w:numPr>
          <w:ilvl w:val="1"/>
          <w:numId w:val="14"/>
        </w:numPr>
        <w:rPr>
          <w:szCs w:val="24"/>
        </w:rPr>
      </w:pPr>
      <w:r>
        <w:t xml:space="preserve">FRA published this NPRM </w:t>
      </w:r>
      <w:r w:rsidRPr="004B69A3">
        <w:rPr>
          <w:szCs w:val="24"/>
        </w:rPr>
        <w:t>in the Federal Register</w:t>
      </w:r>
      <w:r>
        <w:rPr>
          <w:szCs w:val="24"/>
        </w:rPr>
        <w:t xml:space="preserve"> </w:t>
      </w:r>
      <w:r w:rsidRPr="009B6658">
        <w:t xml:space="preserve">on </w:t>
      </w:r>
      <w:r>
        <w:t>January 15, 2021</w:t>
      </w:r>
      <w:r w:rsidRPr="009B6658">
        <w:t xml:space="preserve">.  </w:t>
      </w:r>
      <w:r w:rsidRPr="009B6658">
        <w:rPr>
          <w:u w:val="single"/>
        </w:rPr>
        <w:t>See</w:t>
      </w:r>
      <w:r w:rsidRPr="009B6658">
        <w:t xml:space="preserve"> </w:t>
      </w:r>
      <w:r>
        <w:t>86</w:t>
      </w:r>
      <w:r w:rsidRPr="009B6658">
        <w:t xml:space="preserve"> FR </w:t>
      </w:r>
      <w:r w:rsidRPr="008C1CF8">
        <w:t>3957</w:t>
      </w:r>
      <w:r w:rsidRPr="009B6658">
        <w:rPr>
          <w:szCs w:val="24"/>
        </w:rPr>
        <w:t>.</w:t>
      </w:r>
      <w:r w:rsidRPr="004B69A3">
        <w:rPr>
          <w:szCs w:val="24"/>
        </w:rPr>
        <w:t xml:space="preserve">  FRA plans to respond to any comments received in response to the NPRM in the final rule.</w:t>
      </w:r>
    </w:p>
    <w:p w:rsidR="00536A10" w:rsidP="00536A10" w:rsidRDefault="00536A10">
      <w:pPr>
        <w:pStyle w:val="ListParagraph"/>
        <w:ind w:left="1080"/>
      </w:pPr>
    </w:p>
    <w:p w:rsidR="00536A10" w:rsidP="00536A10" w:rsidRDefault="00536A10">
      <w:pPr>
        <w:pStyle w:val="ListParagraph"/>
        <w:numPr>
          <w:ilvl w:val="1"/>
          <w:numId w:val="14"/>
        </w:numPr>
      </w:pPr>
      <w:r>
        <w:t xml:space="preserve">The total number of burden hours requested for this submission is </w:t>
      </w:r>
      <w:r w:rsidRPr="00536A10">
        <w:t>9,341 hours</w:t>
      </w:r>
      <w:r>
        <w:t>.</w:t>
      </w:r>
    </w:p>
    <w:p w:rsidR="00536A10" w:rsidP="00536A10" w:rsidRDefault="00536A10">
      <w:pPr>
        <w:pStyle w:val="ListParagraph"/>
        <w:ind w:left="1080"/>
      </w:pPr>
    </w:p>
    <w:p w:rsidR="00536A10" w:rsidP="00536A10" w:rsidRDefault="00536A10">
      <w:pPr>
        <w:pStyle w:val="ListParagraph"/>
        <w:numPr>
          <w:ilvl w:val="1"/>
          <w:numId w:val="14"/>
        </w:numPr>
      </w:pPr>
      <w:r>
        <w:t xml:space="preserve">The total number of responses requested for this submission is </w:t>
      </w:r>
      <w:r w:rsidRPr="00536A10">
        <w:t>280,230</w:t>
      </w:r>
      <w:r>
        <w:t xml:space="preserve">.  </w:t>
      </w:r>
    </w:p>
    <w:p w:rsidR="00536A10" w:rsidP="00536A10" w:rsidRDefault="00536A10">
      <w:pPr>
        <w:pStyle w:val="ListParagraph"/>
        <w:ind w:left="1080"/>
      </w:pPr>
    </w:p>
    <w:p w:rsidR="00536A10" w:rsidP="00536A10" w:rsidRDefault="00536A10">
      <w:pPr>
        <w:pStyle w:val="ListParagraph"/>
        <w:numPr>
          <w:ilvl w:val="1"/>
          <w:numId w:val="14"/>
        </w:numPr>
      </w:pPr>
      <w:proofErr w:type="gramStart"/>
      <w:r>
        <w:t>By definition, this</w:t>
      </w:r>
      <w:proofErr w:type="gramEnd"/>
      <w:r>
        <w:t xml:space="preserve"> entire submission is a program change.</w:t>
      </w:r>
    </w:p>
    <w:p w:rsidR="00536A10" w:rsidP="00536A10" w:rsidRDefault="00536A10">
      <w:pPr>
        <w:pStyle w:val="ListParagraph"/>
        <w:ind w:left="1080"/>
      </w:pPr>
    </w:p>
    <w:p w:rsidR="00536A10" w:rsidP="00536A10" w:rsidRDefault="00536A10">
      <w:pPr>
        <w:pStyle w:val="ListParagraph"/>
        <w:numPr>
          <w:ilvl w:val="1"/>
          <w:numId w:val="14"/>
        </w:numPr>
      </w:pPr>
      <w:r>
        <w:t xml:space="preserve">The answer to question number 12 itemizes information collection requirements.  </w:t>
      </w:r>
    </w:p>
    <w:p w:rsidR="00D15AE0" w:rsidP="00D15AE0" w:rsidRDefault="00D15AE0">
      <w:pPr>
        <w:pStyle w:val="ListParagraph"/>
      </w:pPr>
    </w:p>
    <w:p w:rsidRPr="00D15AE0" w:rsidR="00D15AE0" w:rsidP="00D15AE0" w:rsidRDefault="00D15AE0">
      <w:pPr>
        <w:pStyle w:val="ListParagraph"/>
        <w:numPr>
          <w:ilvl w:val="1"/>
          <w:numId w:val="14"/>
        </w:numPr>
        <w:rPr>
          <w:i/>
        </w:rPr>
      </w:pPr>
      <w:r w:rsidRPr="00D15AE0">
        <w:rPr>
          <w:i/>
        </w:rPr>
        <w:t>Note: This new information collection request will be</w:t>
      </w:r>
      <w:r w:rsidR="001D2E02">
        <w:rPr>
          <w:i/>
        </w:rPr>
        <w:t xml:space="preserve"> incorporated</w:t>
      </w:r>
      <w:r w:rsidRPr="00D15AE0">
        <w:rPr>
          <w:i/>
        </w:rPr>
        <w:t xml:space="preserve"> under OMB Control Number 2130-0008 (Brake System Safety Standards for Freight and Other Non-Passenger Trains and Equipment) once it is cleared </w:t>
      </w:r>
      <w:proofErr w:type="gramStart"/>
      <w:r w:rsidRPr="00D15AE0">
        <w:rPr>
          <w:i/>
        </w:rPr>
        <w:t xml:space="preserve">at </w:t>
      </w:r>
      <w:r w:rsidR="001D2E02">
        <w:rPr>
          <w:i/>
        </w:rPr>
        <w:t xml:space="preserve">a </w:t>
      </w:r>
      <w:r w:rsidRPr="00D15AE0">
        <w:rPr>
          <w:i/>
        </w:rPr>
        <w:t>later date</w:t>
      </w:r>
      <w:proofErr w:type="gramEnd"/>
      <w:r w:rsidRPr="00D15AE0">
        <w:rPr>
          <w:i/>
        </w:rPr>
        <w:t>.</w:t>
      </w:r>
    </w:p>
    <w:p w:rsidRPr="009A7103" w:rsidR="00EE2812" w:rsidP="00536A10" w:rsidRDefault="00EE2812">
      <w:pPr>
        <w:widowControl w:val="0"/>
        <w:outlineLvl w:val="0"/>
        <w:rPr>
          <w:sz w:val="28"/>
        </w:rPr>
      </w:pPr>
    </w:p>
    <w:p w:rsidRPr="009A7103" w:rsidR="00D522E1" w:rsidP="00D522E1" w:rsidRDefault="00D522E1">
      <w:pPr>
        <w:widowControl w:val="0"/>
        <w:numPr>
          <w:ilvl w:val="0"/>
          <w:numId w:val="10"/>
        </w:numPr>
        <w:ind w:left="0" w:firstLine="0"/>
        <w:rPr>
          <w:b/>
        </w:rPr>
      </w:pPr>
      <w:r w:rsidRPr="009A7103">
        <w:rPr>
          <w:b/>
          <w:u w:val="single"/>
        </w:rPr>
        <w:t>Circumstances that make collection of the information necessary</w:t>
      </w:r>
      <w:r w:rsidRPr="009A7103">
        <w:rPr>
          <w:b/>
        </w:rPr>
        <w:t>.</w:t>
      </w:r>
    </w:p>
    <w:p w:rsidRPr="009A7103" w:rsidR="00C84912" w:rsidP="00C84912" w:rsidRDefault="00C84912">
      <w:pPr>
        <w:widowControl w:val="0"/>
        <w:rPr>
          <w:b/>
          <w:u w:val="single"/>
        </w:rPr>
      </w:pPr>
    </w:p>
    <w:p w:rsidR="00BC5B15" w:rsidP="00BC5B15" w:rsidRDefault="00BC5B15">
      <w:pPr>
        <w:ind w:left="720"/>
        <w:contextualSpacing/>
        <w:rPr>
          <w:szCs w:val="24"/>
        </w:rPr>
      </w:pPr>
      <w:r w:rsidRPr="00BC5B15">
        <w:rPr>
          <w:szCs w:val="24"/>
        </w:rPr>
        <w:t xml:space="preserve">In a March 1, 2019, petition (Petition), the Association of American Railroads (AAR) asked FRA to amend the existing brake system safety standards (49 CFR part 232) to increase the mileage individual freight cars </w:t>
      </w:r>
      <w:proofErr w:type="gramStart"/>
      <w:r w:rsidRPr="00BC5B15">
        <w:rPr>
          <w:szCs w:val="24"/>
        </w:rPr>
        <w:t>are allowed to</w:t>
      </w:r>
      <w:proofErr w:type="gramEnd"/>
      <w:r w:rsidRPr="00BC5B15">
        <w:rPr>
          <w:szCs w:val="24"/>
        </w:rPr>
        <w:t xml:space="preserve"> operate between required brake tests if the cars have a valid </w:t>
      </w:r>
      <w:r w:rsidRPr="00FB2D7A" w:rsidR="00603E82">
        <w:t>electronic air brake slip (eABS) system</w:t>
      </w:r>
      <w:r w:rsidRPr="00BC5B15" w:rsidR="00603E82">
        <w:rPr>
          <w:szCs w:val="24"/>
        </w:rPr>
        <w:t xml:space="preserve"> </w:t>
      </w:r>
      <w:r w:rsidRPr="00BC5B15">
        <w:rPr>
          <w:szCs w:val="24"/>
        </w:rPr>
        <w:t>record.</w:t>
      </w:r>
      <w:r w:rsidR="00603E82">
        <w:rPr>
          <w:szCs w:val="24"/>
        </w:rPr>
        <w:t xml:space="preserve">  </w:t>
      </w:r>
      <w:r w:rsidRPr="00BC5B15">
        <w:rPr>
          <w:szCs w:val="24"/>
        </w:rPr>
        <w:t xml:space="preserve">AAR requested that a car with a “valid” eABS system </w:t>
      </w:r>
      <w:proofErr w:type="gramStart"/>
      <w:r w:rsidRPr="00BC5B15">
        <w:rPr>
          <w:szCs w:val="24"/>
        </w:rPr>
        <w:t>record  be</w:t>
      </w:r>
      <w:proofErr w:type="gramEnd"/>
      <w:r w:rsidRPr="00BC5B15">
        <w:rPr>
          <w:szCs w:val="24"/>
        </w:rPr>
        <w:t xml:space="preserve"> allowed to move up to 2,500 miles between brake tests if the car had received a Class I brake test conducted by a qualified mechanical inspector (QMI), as defined in 49 CFR 232.5, and a freight car inspection performed by a designated inspector, as defined in 49 CFR 215.11, similar to the existing requirements for extended haul trains in 49 CFR 232.213.  AAR requested all other cars with eABS system records (i.e., cars with Class I brake tests not performed by QMIs and/or freight car inspections not performed by designated inspectors) be allowed to move up to 1,500 miles between required brake tests, as opposed to the currently allowed limit of 1,000 miles. </w:t>
      </w:r>
    </w:p>
    <w:p w:rsidRPr="00BC5B15" w:rsidR="00F318BC" w:rsidP="00BC5B15" w:rsidRDefault="00F318BC">
      <w:pPr>
        <w:ind w:left="720"/>
        <w:contextualSpacing/>
        <w:rPr>
          <w:szCs w:val="24"/>
        </w:rPr>
      </w:pPr>
    </w:p>
    <w:p w:rsidR="00F318BC" w:rsidP="00BC5B15" w:rsidRDefault="00BC5B15">
      <w:pPr>
        <w:ind w:left="720"/>
        <w:contextualSpacing/>
        <w:rPr>
          <w:szCs w:val="24"/>
        </w:rPr>
      </w:pPr>
      <w:r w:rsidRPr="00BC5B15">
        <w:rPr>
          <w:szCs w:val="24"/>
        </w:rPr>
        <w:t>In its Petition, AAR also asked FRA to amend part 232 to remove the existing restrictions on “block swapping” and permit railroads to add or remove single cars or multiple cars from single or multiple locations in trains solely made up of cars with eABS system records without conducting an additional Class I brake test.  This rulemaking responds to AAR’s Petition.</w:t>
      </w:r>
    </w:p>
    <w:p w:rsidR="006B462E" w:rsidP="00BC5B15" w:rsidRDefault="006B462E">
      <w:pPr>
        <w:ind w:left="720"/>
        <w:contextualSpacing/>
        <w:rPr>
          <w:szCs w:val="24"/>
        </w:rPr>
      </w:pPr>
    </w:p>
    <w:p w:rsidR="006B462E" w:rsidP="00BC5B15" w:rsidRDefault="006B462E">
      <w:pPr>
        <w:ind w:left="720"/>
        <w:contextualSpacing/>
        <w:rPr>
          <w:szCs w:val="24"/>
        </w:rPr>
      </w:pPr>
      <w:r w:rsidRPr="006B462E">
        <w:rPr>
          <w:szCs w:val="24"/>
        </w:rPr>
        <w:t>Congress empowered the Secretary of Transportation, as necessary, to prescribe regulations and issue orders for every area of railroad safety supplementing laws and regulations in effect on October 16, 1970.  49 U.S.C. 20103</w:t>
      </w:r>
      <w:r>
        <w:rPr>
          <w:szCs w:val="24"/>
        </w:rPr>
        <w:t xml:space="preserve"> (</w:t>
      </w:r>
      <w:r w:rsidRPr="006B462E">
        <w:rPr>
          <w:szCs w:val="24"/>
        </w:rPr>
        <w:t>F</w:t>
      </w:r>
      <w:r>
        <w:rPr>
          <w:szCs w:val="24"/>
        </w:rPr>
        <w:t>ederal Rail Safety Act of 1970</w:t>
      </w:r>
      <w:r w:rsidRPr="006B462E">
        <w:rPr>
          <w:szCs w:val="24"/>
        </w:rPr>
        <w:t xml:space="preserve">).  Authority to enforce Federal railroad safety laws has been delegated by the Secretary of Transportation to the Administrator of FRA.  49 CFR 1.89.  Railroads are subject to FRA’s safety jurisdiction under the Federal railroad safety laws.  49 U.S.C. 20101; 49 U.S.C. 20103.  </w:t>
      </w:r>
    </w:p>
    <w:p w:rsidR="00F318BC" w:rsidP="00BC5B15" w:rsidRDefault="00F318BC">
      <w:pPr>
        <w:ind w:left="720"/>
        <w:contextualSpacing/>
        <w:rPr>
          <w:szCs w:val="24"/>
        </w:rPr>
      </w:pPr>
    </w:p>
    <w:p w:rsidRPr="00CF1557" w:rsidR="00F318BC" w:rsidP="00F318BC" w:rsidRDefault="00F318BC">
      <w:pPr>
        <w:widowControl w:val="0"/>
        <w:ind w:left="720"/>
        <w:rPr>
          <w:u w:val="single"/>
        </w:rPr>
      </w:pPr>
      <w:r w:rsidRPr="00CF1557">
        <w:rPr>
          <w:u w:val="single"/>
        </w:rPr>
        <w:t>Background</w:t>
      </w:r>
    </w:p>
    <w:p w:rsidR="00F318BC" w:rsidP="00BC5B15" w:rsidRDefault="00F318BC">
      <w:pPr>
        <w:ind w:left="720"/>
        <w:contextualSpacing/>
        <w:rPr>
          <w:szCs w:val="24"/>
        </w:rPr>
      </w:pPr>
    </w:p>
    <w:p w:rsidRPr="00F318BC" w:rsidR="00F318BC" w:rsidP="00F318BC" w:rsidRDefault="003C21D8">
      <w:pPr>
        <w:ind w:left="720"/>
        <w:contextualSpacing/>
        <w:rPr>
          <w:szCs w:val="24"/>
        </w:rPr>
      </w:pPr>
      <w:r>
        <w:rPr>
          <w:szCs w:val="24"/>
        </w:rPr>
        <w:t xml:space="preserve">On </w:t>
      </w:r>
      <w:r w:rsidR="00F318BC">
        <w:rPr>
          <w:szCs w:val="24"/>
        </w:rPr>
        <w:t xml:space="preserve">December 11, 2020, FRA issued </w:t>
      </w:r>
      <w:r w:rsidRPr="00F318BC" w:rsidR="00F318BC">
        <w:rPr>
          <w:szCs w:val="24"/>
        </w:rPr>
        <w:t>a final rule, extending the amount of time freight rail equipment can be left off-air (meaning parked with its air brake system depressurized) before requiring a new brake inspection, which is expected to reduce the number of idling locomoti</w:t>
      </w:r>
      <w:r w:rsidR="007745CC">
        <w:rPr>
          <w:szCs w:val="24"/>
        </w:rPr>
        <w:t>ves. The final rule incorporated</w:t>
      </w:r>
      <w:r w:rsidRPr="00F318BC" w:rsidR="00F318BC">
        <w:rPr>
          <w:szCs w:val="24"/>
        </w:rPr>
        <w:t xml:space="preserve"> longstanding waivers for brake inspections, tests and equipment, while clarifying existing regulations and removing outdated provisions.</w:t>
      </w:r>
    </w:p>
    <w:p w:rsidRPr="00F318BC" w:rsidR="00F318BC" w:rsidP="00F318BC" w:rsidRDefault="00F318BC">
      <w:pPr>
        <w:ind w:left="720"/>
        <w:contextualSpacing/>
        <w:rPr>
          <w:szCs w:val="24"/>
        </w:rPr>
      </w:pPr>
    </w:p>
    <w:p w:rsidR="00F318BC" w:rsidP="00F318BC" w:rsidRDefault="00F318BC">
      <w:pPr>
        <w:ind w:left="720"/>
        <w:contextualSpacing/>
        <w:rPr>
          <w:szCs w:val="24"/>
        </w:rPr>
      </w:pPr>
      <w:r w:rsidRPr="00F318BC">
        <w:rPr>
          <w:szCs w:val="24"/>
        </w:rPr>
        <w:t>These revisions contemporize</w:t>
      </w:r>
      <w:r w:rsidR="006B462E">
        <w:rPr>
          <w:szCs w:val="24"/>
        </w:rPr>
        <w:t>d</w:t>
      </w:r>
      <w:r w:rsidRPr="00F318BC">
        <w:rPr>
          <w:szCs w:val="24"/>
        </w:rPr>
        <w:t xml:space="preserve"> Brake System Safety requirements by incorporating sa</w:t>
      </w:r>
      <w:r w:rsidR="006B462E">
        <w:rPr>
          <w:szCs w:val="24"/>
        </w:rPr>
        <w:t xml:space="preserve">fer, newer technologies, reduced </w:t>
      </w:r>
      <w:r w:rsidRPr="00F318BC">
        <w:rPr>
          <w:szCs w:val="24"/>
        </w:rPr>
        <w:t>unnecessary costs and increase</w:t>
      </w:r>
      <w:r w:rsidR="006B462E">
        <w:rPr>
          <w:szCs w:val="24"/>
        </w:rPr>
        <w:t>d</w:t>
      </w:r>
      <w:r w:rsidRPr="00F318BC">
        <w:rPr>
          <w:szCs w:val="24"/>
        </w:rPr>
        <w:t xml:space="preserve"> consistency between U.S. and Canadian regulations.</w:t>
      </w:r>
    </w:p>
    <w:p w:rsidR="00F318BC" w:rsidP="00F318BC" w:rsidRDefault="00F318BC">
      <w:pPr>
        <w:ind w:left="720"/>
        <w:contextualSpacing/>
        <w:rPr>
          <w:szCs w:val="24"/>
        </w:rPr>
      </w:pPr>
    </w:p>
    <w:p w:rsidR="006B462E" w:rsidP="00BC5B15" w:rsidRDefault="006B462E">
      <w:pPr>
        <w:ind w:left="720"/>
        <w:contextualSpacing/>
        <w:rPr>
          <w:szCs w:val="24"/>
        </w:rPr>
      </w:pPr>
      <w:r w:rsidRPr="006B462E">
        <w:rPr>
          <w:szCs w:val="24"/>
        </w:rPr>
        <w:t>In 2001, FRA issued regulations governing the securement of unattended equipment. These regulations have been effective in protecting against the risk of rolling equipment.  Over the last few years, there has been a significant increase in the volume of rail traffic for certain types of commodities, such as crude oil and ethanol, both of which are highly flammable and often transported in large unit or “key” trains, as defin</w:t>
      </w:r>
      <w:r>
        <w:rPr>
          <w:szCs w:val="24"/>
        </w:rPr>
        <w:t>ed in the industry by AAR.</w:t>
      </w:r>
    </w:p>
    <w:p w:rsidRPr="009A7103" w:rsidR="00AB1AC9" w:rsidP="00E47076" w:rsidRDefault="00573752">
      <w:pPr>
        <w:ind w:left="720"/>
      </w:pPr>
      <w:r w:rsidRPr="009A7103">
        <w:rPr>
          <w:szCs w:val="24"/>
        </w:rPr>
        <w:t xml:space="preserve"> </w:t>
      </w:r>
    </w:p>
    <w:p w:rsidRPr="009A7103" w:rsidR="00AF7268" w:rsidP="00E47076" w:rsidRDefault="005C2123">
      <w:pPr>
        <w:ind w:left="720"/>
        <w:contextualSpacing/>
        <w:rPr>
          <w:szCs w:val="24"/>
        </w:rPr>
      </w:pPr>
      <w:r w:rsidRPr="009A7103">
        <w:rPr>
          <w:szCs w:val="24"/>
        </w:rPr>
        <w:t xml:space="preserve">For a substantial summary, history, and analysis of the regulations affecting Class I, Class IA, Class II, and Class III brake tests, single car air brake tests, and the operation and testing of end-of-train devices, please visit the following </w:t>
      </w:r>
      <w:r w:rsidRPr="009A7103">
        <w:rPr>
          <w:i/>
          <w:szCs w:val="24"/>
        </w:rPr>
        <w:t>Federal Register</w:t>
      </w:r>
      <w:r w:rsidRPr="009A7103">
        <w:rPr>
          <w:szCs w:val="24"/>
        </w:rPr>
        <w:t xml:space="preserve"> publications: 66 FR 4104, Jan. 17, 2001; 66 FR 39683, Aug. 1, 2001; 67 FR 17555, Apr. 10, 2002</w:t>
      </w:r>
      <w:r w:rsidR="00F318BC">
        <w:rPr>
          <w:szCs w:val="24"/>
        </w:rPr>
        <w:t xml:space="preserve">; and 85 FR </w:t>
      </w:r>
      <w:r w:rsidRPr="00F318BC" w:rsidR="00F318BC">
        <w:rPr>
          <w:szCs w:val="24"/>
        </w:rPr>
        <w:t>80544</w:t>
      </w:r>
      <w:r w:rsidR="00F318BC">
        <w:rPr>
          <w:szCs w:val="24"/>
        </w:rPr>
        <w:t>, Dec. 11, 2020</w:t>
      </w:r>
      <w:r w:rsidRPr="009A7103">
        <w:rPr>
          <w:szCs w:val="24"/>
        </w:rPr>
        <w:t>.</w:t>
      </w:r>
    </w:p>
    <w:p w:rsidRPr="009A7103" w:rsidR="009B27A2" w:rsidP="00AF7268" w:rsidRDefault="009B27A2">
      <w:pPr>
        <w:widowControl w:val="0"/>
        <w:ind w:left="720"/>
      </w:pPr>
    </w:p>
    <w:p w:rsidRPr="009A7103" w:rsidR="00526EF4" w:rsidP="00526EF4" w:rsidRDefault="00526EF4">
      <w:pPr>
        <w:widowControl w:val="0"/>
        <w:ind w:left="720" w:hanging="720"/>
        <w:rPr>
          <w:b/>
        </w:rPr>
      </w:pPr>
      <w:r w:rsidRPr="009A7103">
        <w:rPr>
          <w:b/>
        </w:rPr>
        <w:t>2.</w:t>
      </w:r>
      <w:r w:rsidRPr="009A7103">
        <w:rPr>
          <w:b/>
        </w:rPr>
        <w:tab/>
      </w:r>
      <w:r w:rsidRPr="009A7103">
        <w:rPr>
          <w:b/>
          <w:u w:val="single"/>
        </w:rPr>
        <w:t>How, by whom, and for what purpose the information is to be used</w:t>
      </w:r>
      <w:r w:rsidRPr="009A7103">
        <w:rPr>
          <w:b/>
        </w:rPr>
        <w:t>.</w:t>
      </w:r>
    </w:p>
    <w:p w:rsidRPr="009A7103" w:rsidR="009B27A2" w:rsidRDefault="009B27A2">
      <w:pPr>
        <w:widowControl w:val="0"/>
        <w:ind w:left="720" w:hanging="720"/>
      </w:pPr>
    </w:p>
    <w:p w:rsidR="00FB2D7A" w:rsidP="00433168" w:rsidRDefault="00FB2D7A">
      <w:pPr>
        <w:widowControl w:val="0"/>
        <w:ind w:left="720"/>
      </w:pPr>
      <w:r w:rsidRPr="00FB2D7A">
        <w:t xml:space="preserve">FRA </w:t>
      </w:r>
      <w:r>
        <w:t xml:space="preserve">is </w:t>
      </w:r>
      <w:r w:rsidRPr="00FB2D7A">
        <w:t>propo</w:t>
      </w:r>
      <w:r>
        <w:t>sing</w:t>
      </w:r>
      <w:r w:rsidRPr="00FB2D7A">
        <w:t xml:space="preserve"> to amend its brake system safety standards to address operations    using an eABS system, which is a system that tracks details related to individual freight </w:t>
      </w:r>
      <w:r w:rsidRPr="00FB2D7A">
        <w:lastRenderedPageBreak/>
        <w:t xml:space="preserve">car brake tests.  The proposed rule would provide an alternative regulatory framework for railroads to utilize when choosing to use an eABS system, but would not require railroads to use such a system.  The NPRM proposes to extend the distance certain individual rail cars may travel (from 1,500 to 2,500 miles) without stopping for brake and mechanical tests, if </w:t>
      </w:r>
      <w:r w:rsidR="00F51782">
        <w:t xml:space="preserve">a </w:t>
      </w:r>
      <w:r w:rsidRPr="00FB2D7A">
        <w:t>car</w:t>
      </w:r>
      <w:r w:rsidR="00F51782">
        <w:t xml:space="preserve"> has</w:t>
      </w:r>
      <w:r w:rsidRPr="00FB2D7A">
        <w:t xml:space="preserve"> a valid eABS record</w:t>
      </w:r>
      <w:r w:rsidR="001760D5">
        <w:t xml:space="preserve">, provided the class I brake test was completed by a </w:t>
      </w:r>
      <w:r w:rsidR="002559A9">
        <w:t>QMI</w:t>
      </w:r>
      <w:r w:rsidRPr="00FB2D7A">
        <w:t xml:space="preserve">.  The NPRM also proposes to allow railroads to add or remove multiple cars from a train without conducting additional brake tests, if the train is solely made up of cars with eABS records. </w:t>
      </w:r>
    </w:p>
    <w:p w:rsidR="00433168" w:rsidP="00433168" w:rsidRDefault="00433168">
      <w:pPr>
        <w:widowControl w:val="0"/>
        <w:ind w:left="720"/>
      </w:pPr>
    </w:p>
    <w:p w:rsidRPr="009A7103" w:rsidR="00863D91" w:rsidP="00433168" w:rsidRDefault="00433168">
      <w:pPr>
        <w:widowControl w:val="0"/>
        <w:ind w:left="720"/>
      </w:pPr>
      <w:r>
        <w:t>Specifically, § 232.221</w:t>
      </w:r>
      <w:r w:rsidR="00FB2D7A">
        <w:t xml:space="preserve"> </w:t>
      </w:r>
      <w:r>
        <w:t xml:space="preserve">sets forth the proposed requirements for eABS systems and railroad operations under those systems.  As proposed, this section would allow railroads to move cars with a compliant eABS up to either 1,000 or 2,500 miles between brake tests provided certain conditions are met.  </w:t>
      </w:r>
    </w:p>
    <w:p w:rsidRPr="009A7103" w:rsidR="00863D91" w:rsidRDefault="00863D91">
      <w:pPr>
        <w:widowControl w:val="0"/>
        <w:ind w:left="720"/>
      </w:pPr>
    </w:p>
    <w:p w:rsidRPr="009A7103" w:rsidR="00E217F6" w:rsidP="00E217F6" w:rsidRDefault="00E217F6">
      <w:pPr>
        <w:widowControl w:val="0"/>
        <w:ind w:left="720" w:hanging="720"/>
        <w:rPr>
          <w:b/>
        </w:rPr>
      </w:pPr>
      <w:r w:rsidRPr="009A7103">
        <w:rPr>
          <w:b/>
        </w:rPr>
        <w:t>3.</w:t>
      </w:r>
      <w:r w:rsidRPr="009A7103">
        <w:rPr>
          <w:b/>
        </w:rPr>
        <w:tab/>
      </w:r>
      <w:r w:rsidRPr="009A7103">
        <w:rPr>
          <w:b/>
          <w:u w:val="single"/>
        </w:rPr>
        <w:t>Extent of automated information collection</w:t>
      </w:r>
      <w:r w:rsidRPr="009A7103">
        <w:rPr>
          <w:b/>
        </w:rPr>
        <w:t>.</w:t>
      </w:r>
    </w:p>
    <w:p w:rsidRPr="009A7103" w:rsidR="009B27A2" w:rsidRDefault="009B27A2">
      <w:pPr>
        <w:widowControl w:val="0"/>
      </w:pPr>
    </w:p>
    <w:p w:rsidRPr="003C21D8" w:rsidR="003C21D8" w:rsidP="003C21D8" w:rsidRDefault="000E74BB">
      <w:pPr>
        <w:widowControl w:val="0"/>
        <w:ind w:left="720"/>
        <w:rPr>
          <w:lang w:val="en-CA"/>
        </w:rPr>
      </w:pPr>
      <w:r w:rsidRPr="009A7103">
        <w:rPr>
          <w:lang w:val="en-CA"/>
        </w:rPr>
        <w:t>It</w:t>
      </w:r>
      <w:r w:rsidRPr="009A7103" w:rsidR="009B27A2">
        <w:rPr>
          <w:lang w:val="en-CA"/>
        </w:rPr>
        <w:t xml:space="preserve"> is up to each railroad to decide for itself the most appropriate method of recordkeeping.  In keeping with both the goals of the 1995 Paperwork Reduction Act (PRA) and the 1998 Government </w:t>
      </w:r>
      <w:r w:rsidR="00F74AFB">
        <w:rPr>
          <w:lang w:val="en-CA"/>
        </w:rPr>
        <w:t>Paperwork Elimination Act</w:t>
      </w:r>
      <w:r w:rsidRPr="009A7103" w:rsidR="009B27A2">
        <w:rPr>
          <w:lang w:val="en-CA"/>
        </w:rPr>
        <w:t xml:space="preserve">, FRA has sought to reduce burden, wherever possible, by permitting the use of an electronic or automated option </w:t>
      </w:r>
      <w:proofErr w:type="gramStart"/>
      <w:r w:rsidRPr="009A7103" w:rsidR="009B27A2">
        <w:rPr>
          <w:lang w:val="en-CA"/>
        </w:rPr>
        <w:t>in order to</w:t>
      </w:r>
      <w:proofErr w:type="gramEnd"/>
      <w:r w:rsidRPr="009A7103" w:rsidR="009B27A2">
        <w:rPr>
          <w:lang w:val="en-CA"/>
        </w:rPr>
        <w:t xml:space="preserve"> allow railroads to determine for themselves the most cost-effective and convenient method to fulfill the rule’s paperwork requirements.</w:t>
      </w:r>
      <w:r w:rsidRPr="009A7103" w:rsidR="00161FF7">
        <w:rPr>
          <w:lang w:val="en-CA"/>
        </w:rPr>
        <w:t xml:space="preserve">  </w:t>
      </w:r>
      <w:r w:rsidR="003C21D8">
        <w:rPr>
          <w:lang w:val="en-CA"/>
        </w:rPr>
        <w:t xml:space="preserve">Due to the nature of this proposed requirement, approximately 90 percent of responses may be kept electronically.  </w:t>
      </w:r>
    </w:p>
    <w:p w:rsidRPr="009A7103" w:rsidR="003C21D8" w:rsidRDefault="003C21D8">
      <w:pPr>
        <w:widowControl w:val="0"/>
        <w:ind w:left="720"/>
        <w:rPr>
          <w:lang w:val="en-CA"/>
        </w:rPr>
      </w:pPr>
    </w:p>
    <w:p w:rsidRPr="009A7103" w:rsidR="00161FF7" w:rsidRDefault="00161FF7">
      <w:pPr>
        <w:widowControl w:val="0"/>
        <w:ind w:left="720"/>
        <w:rPr>
          <w:lang w:val="en-CA"/>
        </w:rPr>
      </w:pPr>
    </w:p>
    <w:p w:rsidRPr="009A7103" w:rsidR="009B178D" w:rsidP="009B178D" w:rsidRDefault="009B178D">
      <w:pPr>
        <w:widowControl w:val="0"/>
        <w:rPr>
          <w:b/>
        </w:rPr>
      </w:pPr>
      <w:r w:rsidRPr="009A7103">
        <w:rPr>
          <w:b/>
        </w:rPr>
        <w:t>4.</w:t>
      </w:r>
      <w:r w:rsidRPr="009A7103">
        <w:rPr>
          <w:b/>
        </w:rPr>
        <w:tab/>
      </w:r>
      <w:r w:rsidRPr="009A7103">
        <w:rPr>
          <w:b/>
          <w:u w:val="single"/>
        </w:rPr>
        <w:t>Efforts to identify duplication</w:t>
      </w:r>
      <w:r w:rsidRPr="009A7103">
        <w:rPr>
          <w:b/>
        </w:rPr>
        <w:t>.</w:t>
      </w:r>
    </w:p>
    <w:p w:rsidRPr="009A7103" w:rsidR="009B27A2" w:rsidRDefault="009B27A2">
      <w:pPr>
        <w:widowControl w:val="0"/>
      </w:pPr>
    </w:p>
    <w:p w:rsidRPr="009A7103" w:rsidR="009B27A2" w:rsidP="00614258" w:rsidRDefault="009B27A2">
      <w:pPr>
        <w:widowControl w:val="0"/>
        <w:ind w:left="720"/>
      </w:pPr>
      <w:r w:rsidRPr="009A7103">
        <w:t xml:space="preserve">To </w:t>
      </w:r>
      <w:r w:rsidRPr="009A7103" w:rsidR="00B06CCB">
        <w:t xml:space="preserve">FRA’s </w:t>
      </w:r>
      <w:r w:rsidRPr="009A7103">
        <w:t>knowledge, this information is not duplicated anywhere. Similar data is not available from any other source.</w:t>
      </w:r>
    </w:p>
    <w:p w:rsidRPr="009A7103" w:rsidR="009B27A2" w:rsidRDefault="009B27A2">
      <w:pPr>
        <w:widowControl w:val="0"/>
      </w:pPr>
    </w:p>
    <w:p w:rsidRPr="009A7103" w:rsidR="009B27A2" w:rsidRDefault="00A12A88">
      <w:pPr>
        <w:widowControl w:val="0"/>
      </w:pPr>
      <w:r w:rsidRPr="009A7103">
        <w:rPr>
          <w:b/>
        </w:rPr>
        <w:t>5.</w:t>
      </w:r>
      <w:r w:rsidRPr="009A7103">
        <w:rPr>
          <w:b/>
        </w:rPr>
        <w:tab/>
      </w:r>
      <w:r w:rsidRPr="009A7103">
        <w:rPr>
          <w:b/>
          <w:u w:val="single"/>
        </w:rPr>
        <w:t>Efforts to minimize the burden on small businesses</w:t>
      </w:r>
      <w:r w:rsidRPr="009A7103">
        <w:rPr>
          <w:b/>
        </w:rPr>
        <w:t>.</w:t>
      </w:r>
      <w:r w:rsidRPr="009A7103">
        <w:rPr>
          <w:b/>
        </w:rPr>
        <w:tab/>
      </w:r>
    </w:p>
    <w:p w:rsidR="00D3217C" w:rsidP="000830B5" w:rsidRDefault="00D3217C">
      <w:pPr>
        <w:rPr>
          <w:shd w:val="clear" w:color="auto" w:fill="FFFFFF"/>
        </w:rPr>
      </w:pPr>
    </w:p>
    <w:p w:rsidRPr="009A7103" w:rsidR="003D1140" w:rsidP="00ED3FAB" w:rsidRDefault="003D1140">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rsidRPr="009A7103">
        <w:t xml:space="preserve">The “universe” of the entities under consideration includes only those small entities that can reasonably be expected to be directly affected by the provisions of this rule.  In this case, the “universe” will be </w:t>
      </w:r>
      <w:r w:rsidRPr="009A7103" w:rsidR="0043366E">
        <w:t xml:space="preserve">all </w:t>
      </w:r>
      <w:r w:rsidRPr="009A7103">
        <w:t>Class III freight railroads.</w:t>
      </w:r>
    </w:p>
    <w:p w:rsidRPr="009A7103" w:rsidR="009B2423" w:rsidP="00ED3FAB" w:rsidRDefault="009B2423">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9A7103" w:rsidR="003D1140" w:rsidP="00ED3FAB" w:rsidRDefault="003D1140">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rsidRPr="009A7103">
        <w:rPr>
          <w:color w:val="000000"/>
        </w:rPr>
        <w:t xml:space="preserve">The U.S. Small Business Administration (SBA) stipulates in its “Size Standards” that the largest a railroad business firm that is “for-profit” may be, and still be classified as a “small entity,” is 1,500 employees for “Line Haul Operating Railroads” and 500 employees for “Switching and Terminal Establishments.”  “Small entity” is defined in the Act as a small business that is independently owned and operated, and is not dominant in its field of operation.  </w:t>
      </w:r>
      <w:r w:rsidRPr="009A7103">
        <w:t xml:space="preserve">Additionally, section 601(5) defines “small entities” as governments of cities, counties, towns, townships, villages, school districts, or special districts with populations less than 50,000.  </w:t>
      </w:r>
    </w:p>
    <w:p w:rsidRPr="009A7103" w:rsidR="00550F6A" w:rsidP="00ED3FAB" w:rsidRDefault="00550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3D1140" w:rsidP="00ED3FAB" w:rsidRDefault="003D1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lastRenderedPageBreak/>
        <w:t xml:space="preserve">Federal agencies may adopt their own size standards for small entities in </w:t>
      </w:r>
      <w:r w:rsidRPr="009A7103">
        <w:rPr>
          <w:color w:val="000000"/>
        </w:rPr>
        <w:t xml:space="preserve">consultation with SBA and in conjunction with public comment.  Pursuant to that authority, FRA has published a final policy that formally establishes “small entities” as railroads which meet the line haulage revenue requirements of a Class III </w:t>
      </w:r>
      <w:r w:rsidRPr="009A7103">
        <w:t>railroad</w:t>
      </w:r>
      <w:r w:rsidRPr="009A7103" w:rsidR="004E3413">
        <w:t>, which is $20 million or less in inflation-adjusted annual revenues, and commuter railroads or small governmental jurisdictions that serve populations of 50,000 or less</w:t>
      </w:r>
      <w:r w:rsidRPr="009A7103">
        <w:t>.</w:t>
      </w:r>
      <w:r w:rsidRPr="009A7103">
        <w:rPr>
          <w:vertAlign w:val="superscript"/>
        </w:rPr>
        <w:footnoteReference w:id="2"/>
      </w:r>
      <w:r w:rsidRPr="009A7103">
        <w:rPr>
          <w:color w:val="000000"/>
        </w:rPr>
        <w:t xml:space="preserve">  </w:t>
      </w:r>
      <w:r w:rsidRPr="009A7103" w:rsidR="00F5212F">
        <w:t>The $20 million limit is based on the Surface Transportation Board’s revenue threshold for a Class III railroad carrier.  Railroad revenue is adjusted for inflation by applying a revenue deflator formula in accordance with 49 CFR 1201.1-1.  The current threshold is $</w:t>
      </w:r>
      <w:r w:rsidRPr="009A7103" w:rsidR="000431F3">
        <w:t xml:space="preserve">39.2 </w:t>
      </w:r>
      <w:r w:rsidRPr="009A7103" w:rsidR="00F5212F">
        <w:t>million or less.</w:t>
      </w:r>
      <w:r w:rsidRPr="009A7103" w:rsidR="00F5212F">
        <w:rPr>
          <w:vertAlign w:val="superscript"/>
        </w:rPr>
        <w:footnoteReference w:id="3"/>
      </w:r>
      <w:r w:rsidRPr="009A7103" w:rsidR="00F5212F">
        <w:t xml:space="preserve">  FRA is using this definition for the </w:t>
      </w:r>
      <w:r w:rsidR="000830B5">
        <w:t>proposed</w:t>
      </w:r>
      <w:r w:rsidRPr="009A7103" w:rsidR="000830B5">
        <w:t xml:space="preserve"> </w:t>
      </w:r>
      <w:r w:rsidRPr="009A7103" w:rsidR="00F5212F">
        <w:t>rule.  For other entities, the same dollar limit in revenues governs whether a railroad, contractor, rail equipment supplier, or other respondent is a small entity.</w:t>
      </w:r>
    </w:p>
    <w:p w:rsidR="008F1536" w:rsidP="00ED3FAB" w:rsidRDefault="008F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830B5" w:rsidP="000830B5" w:rsidRDefault="000830B5">
      <w:pPr>
        <w:ind w:left="720"/>
        <w:rPr>
          <w:shd w:val="clear" w:color="auto" w:fill="FFFFFF"/>
        </w:rPr>
      </w:pPr>
      <w:r w:rsidRPr="004D45DB">
        <w:rPr>
          <w:shd w:val="clear" w:color="auto" w:fill="FFFFFF"/>
        </w:rPr>
        <w:t xml:space="preserve">This proposed rule would be applicable to all railroads, although not all changes would be relevant to all railroads. Based on the railroads that are required to report accident/incidents to FRA under part 225, FRA estimates </w:t>
      </w:r>
      <w:r>
        <w:rPr>
          <w:shd w:val="clear" w:color="auto" w:fill="FFFFFF"/>
        </w:rPr>
        <w:t xml:space="preserve">that </w:t>
      </w:r>
      <w:r w:rsidRPr="004D45DB">
        <w:rPr>
          <w:shd w:val="clear" w:color="auto" w:fill="FFFFFF"/>
        </w:rPr>
        <w:t>there are approximately 73</w:t>
      </w:r>
      <w:r>
        <w:rPr>
          <w:shd w:val="clear" w:color="auto" w:fill="FFFFFF"/>
        </w:rPr>
        <w:t>6</w:t>
      </w:r>
      <w:r w:rsidRPr="004D45DB">
        <w:rPr>
          <w:shd w:val="clear" w:color="auto" w:fill="FFFFFF"/>
        </w:rPr>
        <w:t xml:space="preserve"> Class III railroads, with 69</w:t>
      </w:r>
      <w:r>
        <w:rPr>
          <w:shd w:val="clear" w:color="auto" w:fill="FFFFFF"/>
        </w:rPr>
        <w:t>5</w:t>
      </w:r>
      <w:r w:rsidRPr="004D45DB">
        <w:rPr>
          <w:shd w:val="clear" w:color="auto" w:fill="FFFFFF"/>
        </w:rPr>
        <w:t xml:space="preserve"> of them operating on the general system. These are of varying size, with some a part of larger holding companies. The industry trade organization representing small railroads, the American Short Line and Regional Railroad Association (ASLRRA), reports the average freight revenue per Class III railroad is $4.8 million.</w:t>
      </w:r>
      <w:r w:rsidRPr="004D45DB">
        <w:rPr>
          <w:shd w:val="clear" w:color="auto" w:fill="FFFFFF"/>
          <w:vertAlign w:val="superscript"/>
        </w:rPr>
        <w:footnoteReference w:id="4"/>
      </w:r>
      <w:r w:rsidRPr="004D45DB">
        <w:rPr>
          <w:shd w:val="clear" w:color="auto" w:fill="FFFFFF"/>
        </w:rPr>
        <w:t xml:space="preserve">  </w:t>
      </w:r>
    </w:p>
    <w:p w:rsidR="000830B5" w:rsidP="00ED3FAB" w:rsidRDefault="0008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830B5" w:rsidP="00CC5809" w:rsidRDefault="000830B5">
      <w:pPr>
        <w:ind w:left="720"/>
      </w:pPr>
      <w:bookmarkStart w:name="_Toc299113566" w:id="0"/>
      <w:r>
        <w:t>This NPRM would allow the use of eABS technology and encourage its use by extending the distance permitted between Class I brake tests, and reducing the current restrictions on adding to or removing cars from a train (i.e., block swapping) without performing additional brake tests where eABS is used.</w:t>
      </w:r>
    </w:p>
    <w:p w:rsidR="000830B5" w:rsidP="00CC5809" w:rsidRDefault="000830B5">
      <w:pPr>
        <w:ind w:left="720"/>
      </w:pPr>
    </w:p>
    <w:p w:rsidR="000830B5" w:rsidP="00CC5809" w:rsidRDefault="000830B5">
      <w:pPr>
        <w:ind w:left="720"/>
      </w:pPr>
      <w:r>
        <w:t xml:space="preserve">The use of the eABS system is optional. FRA estimates that by taking advantage of this system, small entities could realize cost-savings by reducing the occurrence of Class I brake tests performed. This NPRM would also give small entities more flexibility in block swapping, which would especially benefit small railroads that handle frequent or large blocks of rail cars. Small railroads that opt to use the eABS system may incur some costs for training employees and hardware costs. </w:t>
      </w:r>
    </w:p>
    <w:bookmarkEnd w:id="0"/>
    <w:p w:rsidR="000830B5" w:rsidP="00CC5809" w:rsidRDefault="000830B5">
      <w:pPr>
        <w:ind w:left="720"/>
        <w:rPr>
          <w:shd w:val="clear" w:color="auto" w:fill="FFFFFF"/>
        </w:rPr>
      </w:pPr>
    </w:p>
    <w:p w:rsidR="000830B5" w:rsidP="00CC5809" w:rsidRDefault="00CC5809">
      <w:pPr>
        <w:ind w:left="720"/>
        <w:rPr>
          <w:shd w:val="clear" w:color="auto" w:fill="FFFFFF"/>
        </w:rPr>
      </w:pPr>
      <w:r>
        <w:rPr>
          <w:shd w:val="clear" w:color="auto" w:fill="FFFFFF"/>
        </w:rPr>
        <w:t xml:space="preserve">Based on AAR data, </w:t>
      </w:r>
      <w:r w:rsidR="000830B5">
        <w:rPr>
          <w:shd w:val="clear" w:color="auto" w:fill="FFFFFF"/>
        </w:rPr>
        <w:t>Class I railroads would incur costs for training employees, purchasing hardware to enter in air brake test data</w:t>
      </w:r>
      <w:r w:rsidR="00400B4A">
        <w:rPr>
          <w:shd w:val="clear" w:color="auto" w:fill="FFFFFF"/>
        </w:rPr>
        <w:t xml:space="preserve">.  </w:t>
      </w:r>
      <w:proofErr w:type="spellStart"/>
      <w:r w:rsidR="000830B5">
        <w:rPr>
          <w:shd w:val="clear" w:color="auto" w:fill="FFFFFF"/>
        </w:rPr>
        <w:t>Railinc</w:t>
      </w:r>
      <w:proofErr w:type="spellEnd"/>
      <w:r w:rsidR="000830B5">
        <w:rPr>
          <w:shd w:val="clear" w:color="auto" w:fill="FFFFFF"/>
        </w:rPr>
        <w:t xml:space="preserve"> </w:t>
      </w:r>
      <w:r w:rsidR="00400B4A">
        <w:rPr>
          <w:shd w:val="clear" w:color="auto" w:fill="FFFFFF"/>
        </w:rPr>
        <w:t xml:space="preserve">(a subsidiary of AAR) would incur </w:t>
      </w:r>
      <w:r w:rsidR="000830B5">
        <w:rPr>
          <w:shd w:val="clear" w:color="auto" w:fill="FFFFFF"/>
        </w:rPr>
        <w:t xml:space="preserve">costs for developing the eABS system. FRA expects the costs for the Class III </w:t>
      </w:r>
      <w:r w:rsidR="000830B5">
        <w:rPr>
          <w:shd w:val="clear" w:color="auto" w:fill="FFFFFF"/>
        </w:rPr>
        <w:lastRenderedPageBreak/>
        <w:t xml:space="preserve">railroads that choose to participate in the system will be much less than those of the Class I railroads, because Class III railroads have significantly fewer employees, less rail traffic, and operate over shorter distances. </w:t>
      </w:r>
    </w:p>
    <w:p w:rsidR="000830B5" w:rsidP="00CC5809" w:rsidRDefault="000830B5">
      <w:pPr>
        <w:ind w:left="720"/>
        <w:rPr>
          <w:i/>
          <w:shd w:val="clear" w:color="auto" w:fill="FFFFFF"/>
        </w:rPr>
      </w:pPr>
    </w:p>
    <w:p w:rsidRPr="006C069C" w:rsidR="000830B5" w:rsidP="00CC5809" w:rsidRDefault="00CC5809">
      <w:pPr>
        <w:ind w:left="720"/>
        <w:rPr>
          <w:i/>
          <w:shd w:val="clear" w:color="auto" w:fill="FFFFFF"/>
        </w:rPr>
      </w:pPr>
      <w:r>
        <w:rPr>
          <w:shd w:val="clear" w:color="auto" w:fill="FFFFFF"/>
        </w:rPr>
        <w:t>T</w:t>
      </w:r>
      <w:r w:rsidR="000830B5">
        <w:rPr>
          <w:shd w:val="clear" w:color="auto" w:fill="FFFFFF"/>
        </w:rPr>
        <w:t xml:space="preserve">he annualized costs per Class III railroad for the categories of Training, Hardware, and </w:t>
      </w:r>
      <w:proofErr w:type="spellStart"/>
      <w:r w:rsidR="000830B5">
        <w:rPr>
          <w:shd w:val="clear" w:color="auto" w:fill="FFFFFF"/>
        </w:rPr>
        <w:t>Railinc</w:t>
      </w:r>
      <w:proofErr w:type="spellEnd"/>
      <w:r w:rsidR="000830B5">
        <w:rPr>
          <w:shd w:val="clear" w:color="auto" w:fill="FFFFFF"/>
        </w:rPr>
        <w:t xml:space="preserve"> results in costs of about $1,100 per railroad. These costs are a very small percentage of the average freight revenue for a Class III railroad, amounting to less than one-half percent.</w:t>
      </w:r>
      <w:r w:rsidR="000830B5">
        <w:rPr>
          <w:rStyle w:val="FootnoteReference"/>
          <w:shd w:val="clear" w:color="auto" w:fill="FFFFFF"/>
        </w:rPr>
        <w:footnoteReference w:id="5"/>
      </w:r>
      <w:r w:rsidR="000830B5">
        <w:rPr>
          <w:shd w:val="clear" w:color="auto" w:fill="FFFFFF"/>
        </w:rPr>
        <w:t xml:space="preserve"> </w:t>
      </w:r>
      <w:r>
        <w:rPr>
          <w:shd w:val="clear" w:color="auto" w:fill="FFFFFF"/>
        </w:rPr>
        <w:t>If</w:t>
      </w:r>
      <w:r w:rsidR="000830B5">
        <w:rPr>
          <w:shd w:val="clear" w:color="auto" w:fill="FFFFFF"/>
        </w:rPr>
        <w:t xml:space="preserve"> Class III railroads are p</w:t>
      </w:r>
      <w:r>
        <w:rPr>
          <w:shd w:val="clear" w:color="auto" w:fill="FFFFFF"/>
        </w:rPr>
        <w:t xml:space="preserve">rovided appropriate flexibility, </w:t>
      </w:r>
      <w:r w:rsidR="000830B5">
        <w:rPr>
          <w:shd w:val="clear" w:color="auto" w:fill="FFFFFF"/>
        </w:rPr>
        <w:t xml:space="preserve">there will </w:t>
      </w:r>
      <w:r w:rsidRPr="00B70446" w:rsidR="000830B5">
        <w:rPr>
          <w:shd w:val="clear" w:color="auto" w:fill="FFFFFF"/>
        </w:rPr>
        <w:t xml:space="preserve">not be </w:t>
      </w:r>
      <w:r w:rsidR="000830B5">
        <w:rPr>
          <w:shd w:val="clear" w:color="auto" w:fill="FFFFFF"/>
        </w:rPr>
        <w:t xml:space="preserve">a </w:t>
      </w:r>
      <w:r w:rsidRPr="00B70446" w:rsidR="000830B5">
        <w:rPr>
          <w:shd w:val="clear" w:color="auto" w:fill="FFFFFF"/>
        </w:rPr>
        <w:t>significant economic</w:t>
      </w:r>
      <w:r w:rsidR="000830B5">
        <w:rPr>
          <w:shd w:val="clear" w:color="auto" w:fill="FFFFFF"/>
        </w:rPr>
        <w:t xml:space="preserve"> impact on small entities. Furthermore, FRA again notes that using the eABS system would be voluntary. </w:t>
      </w:r>
    </w:p>
    <w:p w:rsidR="000830B5" w:rsidP="00CC5809" w:rsidRDefault="000830B5">
      <w:pPr>
        <w:ind w:left="720"/>
        <w:rPr>
          <w:shd w:val="clear" w:color="auto" w:fill="FFFFFF"/>
        </w:rPr>
      </w:pPr>
    </w:p>
    <w:p w:rsidR="000830B5" w:rsidP="00CC5809" w:rsidRDefault="000830B5">
      <w:pPr>
        <w:ind w:left="720"/>
        <w:rPr>
          <w:shd w:val="clear" w:color="auto" w:fill="FFFFFF"/>
        </w:rPr>
      </w:pPr>
      <w:r>
        <w:rPr>
          <w:shd w:val="clear" w:color="auto" w:fill="FFFFFF"/>
        </w:rPr>
        <w:t xml:space="preserve">Class III railroads would also realize some cost-savings from the proposed rule, but to a much lesser degree. Given that Class III railroads generally operate shorter trains than Class I railroads, the time saved in performing brake tests would be less. For the provision allowing multiple pick-ups and set-outs without another Class I brake test, Class III railroads would also benefit because they regularly pick-up and set-out cars. The benefits would depend on the nature of the Class III railroad’s operations (for example, the number of cars interchanged), and would be less than those of the Class I railroads because of the fewer numbers of carloads handled. </w:t>
      </w:r>
    </w:p>
    <w:p w:rsidR="000830B5" w:rsidP="000830B5" w:rsidRDefault="000830B5">
      <w:pPr>
        <w:rPr>
          <w:shd w:val="clear" w:color="auto" w:fill="FFFFFF"/>
        </w:rPr>
      </w:pPr>
    </w:p>
    <w:p w:rsidRPr="004D45DB" w:rsidR="000830B5" w:rsidP="00CC5809" w:rsidRDefault="000830B5">
      <w:pPr>
        <w:ind w:left="720"/>
        <w:rPr>
          <w:iCs/>
        </w:rPr>
      </w:pPr>
      <w:r>
        <w:rPr>
          <w:iCs/>
        </w:rPr>
        <w:t>The</w:t>
      </w:r>
      <w:r w:rsidRPr="004D45DB">
        <w:rPr>
          <w:iCs/>
        </w:rPr>
        <w:t xml:space="preserve"> changes in this proposed rule </w:t>
      </w:r>
      <w:r>
        <w:rPr>
          <w:iCs/>
        </w:rPr>
        <w:t>would provide some relief for the Class III railroads. Given the relatively low costs, including</w:t>
      </w:r>
      <w:r w:rsidRPr="004D45DB">
        <w:rPr>
          <w:iCs/>
        </w:rPr>
        <w:t xml:space="preserve"> the additional burden of understanding the regulation</w:t>
      </w:r>
      <w:r>
        <w:rPr>
          <w:iCs/>
        </w:rPr>
        <w:t>, FRA estimates these</w:t>
      </w:r>
      <w:r w:rsidRPr="004D45DB">
        <w:rPr>
          <w:iCs/>
        </w:rPr>
        <w:t xml:space="preserve"> </w:t>
      </w:r>
      <w:r>
        <w:rPr>
          <w:iCs/>
        </w:rPr>
        <w:t xml:space="preserve">costs </w:t>
      </w:r>
      <w:r w:rsidRPr="004D45DB">
        <w:rPr>
          <w:iCs/>
        </w:rPr>
        <w:t xml:space="preserve">would likely be more than offset by </w:t>
      </w:r>
      <w:r>
        <w:rPr>
          <w:iCs/>
        </w:rPr>
        <w:t>the cost savings from performing fewer brake tests and time saved from fewer trains needed for pick-ups and set-outs.</w:t>
      </w:r>
    </w:p>
    <w:p w:rsidRPr="009A7103" w:rsidR="004C120D" w:rsidP="004C120D" w:rsidRDefault="004C120D">
      <w:pPr>
        <w:widowControl w:val="0"/>
        <w:ind w:left="720"/>
      </w:pPr>
    </w:p>
    <w:p w:rsidRPr="009A7103" w:rsidR="005917F7" w:rsidP="005917F7" w:rsidRDefault="005E1927">
      <w:pPr>
        <w:widowControl w:val="0"/>
      </w:pPr>
      <w:r w:rsidRPr="009A7103">
        <w:rPr>
          <w:b/>
        </w:rPr>
        <w:t>6.</w:t>
      </w:r>
      <w:r w:rsidRPr="009A7103">
        <w:rPr>
          <w:b/>
        </w:rPr>
        <w:tab/>
      </w:r>
      <w:r w:rsidRPr="009A7103" w:rsidR="005917F7">
        <w:rPr>
          <w:b/>
          <w:u w:val="single"/>
        </w:rPr>
        <w:t>Impact of less frequent collection of information</w:t>
      </w:r>
      <w:r w:rsidRPr="009A7103" w:rsidR="005917F7">
        <w:rPr>
          <w:b/>
        </w:rPr>
        <w:t>.</w:t>
      </w:r>
    </w:p>
    <w:p w:rsidRPr="009A7103" w:rsidR="0048412E" w:rsidRDefault="005E1927">
      <w:pPr>
        <w:widowControl w:val="0"/>
        <w:rPr>
          <w:b/>
        </w:rPr>
      </w:pPr>
      <w:r w:rsidRPr="009A7103">
        <w:rPr>
          <w:b/>
        </w:rPr>
        <w:tab/>
      </w:r>
    </w:p>
    <w:p w:rsidRPr="009A7103" w:rsidR="00CD7AD4" w:rsidRDefault="00CD7AD4">
      <w:pPr>
        <w:ind w:left="720"/>
        <w:contextualSpacing/>
      </w:pPr>
      <w:r w:rsidRPr="009A7103">
        <w:t>If the information were not collected or collected less frequently, rail safety in the United States would be seriously jeopardized.  The data collected under part 232 allows FRA to mitigate unsecured locomotive</w:t>
      </w:r>
      <w:r w:rsidRPr="009A7103" w:rsidR="003B70A4">
        <w:t xml:space="preserve"> and train incidents</w:t>
      </w:r>
      <w:r w:rsidRPr="009A7103">
        <w:t>.</w:t>
      </w:r>
      <w:r w:rsidRPr="009A7103" w:rsidR="003B70A4">
        <w:t xml:space="preserve">  </w:t>
      </w:r>
      <w:r w:rsidRPr="009A7103">
        <w:t xml:space="preserve">Without this information, </w:t>
      </w:r>
      <w:r w:rsidRPr="009A7103" w:rsidR="003B70A4">
        <w:t>it is likely that there would be more rail accidents/incidents involving unsecured locomotives and trains</w:t>
      </w:r>
      <w:r w:rsidRPr="009A7103">
        <w:t>.</w:t>
      </w:r>
      <w:r w:rsidRPr="009A7103">
        <w:rPr>
          <w:szCs w:val="24"/>
        </w:rPr>
        <w:t xml:space="preserve"> </w:t>
      </w:r>
    </w:p>
    <w:p w:rsidRPr="009A7103" w:rsidR="00CD7AD4" w:rsidP="00CD7AD4" w:rsidRDefault="00CD7AD4">
      <w:pPr>
        <w:widowControl w:val="0"/>
        <w:tabs>
          <w:tab w:val="left" w:pos="0"/>
          <w:tab w:val="left" w:pos="720"/>
          <w:tab w:val="left" w:pos="1440"/>
        </w:tabs>
        <w:ind w:left="720"/>
      </w:pPr>
    </w:p>
    <w:p w:rsidRPr="009A7103" w:rsidR="00A5400F" w:rsidP="00577448" w:rsidRDefault="00A5400F">
      <w:pPr>
        <w:widowControl w:val="0"/>
        <w:ind w:left="720"/>
      </w:pPr>
      <w:r w:rsidRPr="009A7103">
        <w:t>Without the collection of information under the new amendments, locomotive engineers would not be informed of the operational status of the dynamic brakes on all conventional locomotive units in the consist at the initial terminal or point of origin for a train, or at other locations where they first take charge of a train.  This could lead to dangerous train handling situations and to an increase in the number of rail accidents/incidents and associated injuries/fatalities to crew members, as well as increased property damage.  Also, if this information were not collected, yard air sources would not be monitored to</w:t>
      </w:r>
    </w:p>
    <w:p w:rsidRPr="009A7103" w:rsidR="00A5400F" w:rsidP="00577448" w:rsidRDefault="00A5400F">
      <w:pPr>
        <w:widowControl w:val="0"/>
        <w:ind w:left="720"/>
      </w:pPr>
      <w:r w:rsidRPr="009A7103">
        <w:t>ensure that they operate as intended.  As a result, contaminants could be introduced into</w:t>
      </w:r>
    </w:p>
    <w:p w:rsidRPr="009A7103" w:rsidR="00A5400F" w:rsidP="00577448" w:rsidRDefault="00A5400F">
      <w:pPr>
        <w:widowControl w:val="0"/>
        <w:ind w:left="720"/>
      </w:pPr>
      <w:r w:rsidRPr="009A7103">
        <w:t>the brake system of freight equipment which could affect the functioning of the brakes</w:t>
      </w:r>
    </w:p>
    <w:p w:rsidR="00A5400F" w:rsidP="00F74AFB" w:rsidRDefault="00A5400F">
      <w:pPr>
        <w:widowControl w:val="0"/>
        <w:ind w:left="720"/>
      </w:pPr>
      <w:r w:rsidRPr="009A7103">
        <w:lastRenderedPageBreak/>
        <w:t xml:space="preserve">and </w:t>
      </w:r>
      <w:proofErr w:type="gramStart"/>
      <w:r w:rsidRPr="009A7103">
        <w:t>thus</w:t>
      </w:r>
      <w:proofErr w:type="gramEnd"/>
      <w:r w:rsidRPr="009A7103">
        <w:t xml:space="preserve"> negatively impact railroad safety.</w:t>
      </w:r>
      <w:r w:rsidRPr="009A7103">
        <w:tab/>
      </w:r>
    </w:p>
    <w:p w:rsidRPr="009A7103" w:rsidR="00A668F8" w:rsidP="00F74AFB" w:rsidRDefault="00A668F8">
      <w:pPr>
        <w:widowControl w:val="0"/>
        <w:ind w:left="720"/>
      </w:pPr>
    </w:p>
    <w:p w:rsidRPr="009A7103" w:rsidR="00C75711" w:rsidP="00C75711" w:rsidRDefault="00C75711">
      <w:pPr>
        <w:widowControl w:val="0"/>
        <w:rPr>
          <w:b/>
        </w:rPr>
      </w:pPr>
      <w:r w:rsidRPr="009A7103">
        <w:rPr>
          <w:b/>
        </w:rPr>
        <w:t>7.</w:t>
      </w:r>
      <w:r w:rsidRPr="009A7103">
        <w:rPr>
          <w:b/>
        </w:rPr>
        <w:tab/>
      </w:r>
      <w:r w:rsidRPr="009A7103">
        <w:rPr>
          <w:b/>
          <w:u w:val="single"/>
        </w:rPr>
        <w:t>Special circumstances</w:t>
      </w:r>
      <w:r w:rsidRPr="009A7103">
        <w:rPr>
          <w:b/>
        </w:rPr>
        <w:t>.</w:t>
      </w:r>
    </w:p>
    <w:p w:rsidRPr="009A7103" w:rsidR="009B27A2" w:rsidP="00996B0F" w:rsidRDefault="009B27A2">
      <w:pPr>
        <w:widowControl w:val="0"/>
        <w:ind w:left="1440" w:hanging="720"/>
      </w:pPr>
    </w:p>
    <w:p w:rsidRPr="009A7103" w:rsidR="000919F3" w:rsidRDefault="009B27A2">
      <w:pPr>
        <w:widowControl w:val="0"/>
        <w:ind w:left="720"/>
      </w:pPr>
      <w:r w:rsidRPr="009A7103">
        <w:rPr>
          <w:lang w:val="en-CA"/>
        </w:rPr>
        <w:t xml:space="preserve">All </w:t>
      </w:r>
      <w:r w:rsidRPr="009A7103">
        <w:t xml:space="preserve">information collection requirements contained in this rule </w:t>
      </w:r>
      <w:proofErr w:type="gramStart"/>
      <w:r w:rsidRPr="009A7103">
        <w:t>are in compliance with</w:t>
      </w:r>
      <w:proofErr w:type="gramEnd"/>
      <w:r w:rsidRPr="009A7103">
        <w:t xml:space="preserve"> this section.</w:t>
      </w:r>
    </w:p>
    <w:p w:rsidRPr="009A7103" w:rsidR="00533278" w:rsidRDefault="00533278">
      <w:pPr>
        <w:widowControl w:val="0"/>
        <w:ind w:left="720"/>
      </w:pPr>
    </w:p>
    <w:p w:rsidRPr="009A7103" w:rsidR="00BF202E" w:rsidP="00BF202E" w:rsidRDefault="00BF202E">
      <w:pPr>
        <w:widowControl w:val="0"/>
        <w:rPr>
          <w:b/>
        </w:rPr>
      </w:pPr>
      <w:r w:rsidRPr="009A7103">
        <w:rPr>
          <w:b/>
        </w:rPr>
        <w:t>8.</w:t>
      </w:r>
      <w:r w:rsidRPr="009A7103">
        <w:rPr>
          <w:b/>
        </w:rPr>
        <w:tab/>
      </w:r>
      <w:r w:rsidRPr="009A7103">
        <w:rPr>
          <w:b/>
          <w:u w:val="single"/>
        </w:rPr>
        <w:t>Compliance with 5 CFR 1320.8</w:t>
      </w:r>
      <w:r w:rsidRPr="009A7103">
        <w:rPr>
          <w:b/>
        </w:rPr>
        <w:t>.</w:t>
      </w:r>
    </w:p>
    <w:p w:rsidRPr="009A7103" w:rsidR="00BF202E" w:rsidP="00BF202E" w:rsidRDefault="00BF202E">
      <w:pPr>
        <w:widowControl w:val="0"/>
        <w:rPr>
          <w:b/>
        </w:rPr>
      </w:pPr>
    </w:p>
    <w:p w:rsidR="0097197C" w:rsidP="00915E5A" w:rsidRDefault="00F74AFB">
      <w:pPr>
        <w:widowControl w:val="0"/>
        <w:ind w:left="720"/>
      </w:pPr>
      <w:r>
        <w:t>FRA published</w:t>
      </w:r>
      <w:r w:rsidRPr="0097197C" w:rsidR="0097197C">
        <w:t xml:space="preserve"> a Notice of Proposed Rulemaking (NPRM) i</w:t>
      </w:r>
      <w:r w:rsidR="0097197C">
        <w:t>n the Federal Register January 15</w:t>
      </w:r>
      <w:r w:rsidRPr="0097197C" w:rsidR="0097197C">
        <w:t xml:space="preserve">, 2021, titled </w:t>
      </w:r>
      <w:r w:rsidRPr="0097197C" w:rsidR="0097197C">
        <w:rPr>
          <w:u w:val="single"/>
        </w:rPr>
        <w:t>Amendments to Brake System Safety Standards Governing Operations Using an Electronic Air Brake Slip System</w:t>
      </w:r>
      <w:r w:rsidRPr="0097197C" w:rsidR="0097197C">
        <w:t xml:space="preserve"> soliciting comments on the proposed rule and its accompanying information collection requirements from the regulated community, the general public, and interested parties.</w:t>
      </w:r>
      <w:r w:rsidR="0097197C">
        <w:rPr>
          <w:rStyle w:val="FootnoteReference"/>
        </w:rPr>
        <w:footnoteReference w:id="6"/>
      </w:r>
      <w:r w:rsidRPr="0097197C" w:rsidR="0097197C">
        <w:t xml:space="preserve">  FRA will respond to any comments received concerning the proposed rule and its associated collection of information at the final rule stage and in the final rule Supporting Justification.</w:t>
      </w:r>
    </w:p>
    <w:p w:rsidR="0097197C" w:rsidP="00915E5A" w:rsidRDefault="0097197C">
      <w:pPr>
        <w:widowControl w:val="0"/>
        <w:ind w:left="720"/>
      </w:pPr>
    </w:p>
    <w:p w:rsidRPr="009A7103" w:rsidR="00366082" w:rsidP="00366082" w:rsidRDefault="00366082">
      <w:pPr>
        <w:widowControl w:val="0"/>
        <w:ind w:left="720" w:hanging="720"/>
        <w:rPr>
          <w:b/>
        </w:rPr>
      </w:pPr>
      <w:r w:rsidRPr="009A7103">
        <w:rPr>
          <w:b/>
        </w:rPr>
        <w:t>9.</w:t>
      </w:r>
      <w:r w:rsidRPr="009A7103">
        <w:rPr>
          <w:b/>
        </w:rPr>
        <w:tab/>
      </w:r>
      <w:r w:rsidRPr="009A7103">
        <w:rPr>
          <w:b/>
          <w:u w:val="single"/>
        </w:rPr>
        <w:t>Payments or gifts to respondents</w:t>
      </w:r>
      <w:r w:rsidRPr="009A7103">
        <w:rPr>
          <w:b/>
        </w:rPr>
        <w:t>.</w:t>
      </w:r>
    </w:p>
    <w:p w:rsidRPr="009A7103" w:rsidR="00366082" w:rsidP="00366082" w:rsidRDefault="00366082">
      <w:pPr>
        <w:widowControl w:val="0"/>
        <w:rPr>
          <w:b/>
        </w:rPr>
      </w:pPr>
    </w:p>
    <w:p w:rsidRPr="009A7103" w:rsidR="00F63A80" w:rsidP="00B55972" w:rsidRDefault="009B27A2">
      <w:pPr>
        <w:widowControl w:val="0"/>
        <w:ind w:left="720"/>
        <w:rPr>
          <w:b/>
        </w:rPr>
      </w:pPr>
      <w:r w:rsidRPr="009A7103">
        <w:t xml:space="preserve">There are no monetary payments or gifts made to respondents associated with the information collection requirements contained in this </w:t>
      </w:r>
      <w:r w:rsidR="00486995">
        <w:t xml:space="preserve">proposed </w:t>
      </w:r>
      <w:r w:rsidRPr="009A7103">
        <w:t>regulation.</w:t>
      </w:r>
    </w:p>
    <w:p w:rsidRPr="009A7103" w:rsidR="00F63A80" w:rsidRDefault="00F63A80">
      <w:pPr>
        <w:widowControl w:val="0"/>
        <w:rPr>
          <w:b/>
        </w:rPr>
      </w:pPr>
    </w:p>
    <w:p w:rsidRPr="009A7103" w:rsidR="009B27A2" w:rsidRDefault="00F63A80">
      <w:pPr>
        <w:widowControl w:val="0"/>
      </w:pPr>
      <w:r w:rsidRPr="009A7103">
        <w:rPr>
          <w:b/>
        </w:rPr>
        <w:t>10.</w:t>
      </w:r>
      <w:r w:rsidRPr="009A7103">
        <w:rPr>
          <w:b/>
        </w:rPr>
        <w:tab/>
      </w:r>
      <w:r w:rsidRPr="009A7103">
        <w:rPr>
          <w:b/>
          <w:u w:val="single"/>
        </w:rPr>
        <w:t>Assurance of confidentiality</w:t>
      </w:r>
      <w:r w:rsidRPr="009A7103">
        <w:rPr>
          <w:b/>
        </w:rPr>
        <w:t>.</w:t>
      </w:r>
    </w:p>
    <w:p w:rsidRPr="009A7103" w:rsidR="00F63A80" w:rsidRDefault="00F63A80">
      <w:pPr>
        <w:widowControl w:val="0"/>
        <w:ind w:left="720"/>
      </w:pPr>
    </w:p>
    <w:p w:rsidRPr="009A7103" w:rsidR="009B27A2" w:rsidRDefault="009B27A2">
      <w:pPr>
        <w:widowControl w:val="0"/>
        <w:ind w:left="720"/>
      </w:pPr>
      <w:r w:rsidRPr="009A7103">
        <w:t>Information collected is not of a confidential nature, and FRA pledges no confidentiality.</w:t>
      </w:r>
    </w:p>
    <w:p w:rsidRPr="009A7103" w:rsidR="009A288D" w:rsidRDefault="009A288D">
      <w:pPr>
        <w:widowControl w:val="0"/>
        <w:rPr>
          <w:b/>
        </w:rPr>
      </w:pPr>
    </w:p>
    <w:p w:rsidRPr="009A7103" w:rsidR="009B27A2" w:rsidRDefault="00F63A80">
      <w:pPr>
        <w:widowControl w:val="0"/>
      </w:pPr>
      <w:r w:rsidRPr="009A7103">
        <w:rPr>
          <w:b/>
        </w:rPr>
        <w:t>11.</w:t>
      </w:r>
      <w:r w:rsidRPr="009A7103">
        <w:rPr>
          <w:b/>
        </w:rPr>
        <w:tab/>
      </w:r>
      <w:r w:rsidRPr="009A7103">
        <w:rPr>
          <w:b/>
          <w:u w:val="single"/>
        </w:rPr>
        <w:t>Justification for any questions of a sensitive nature</w:t>
      </w:r>
      <w:r w:rsidRPr="009A7103">
        <w:rPr>
          <w:b/>
        </w:rPr>
        <w:t>.</w:t>
      </w:r>
    </w:p>
    <w:p w:rsidRPr="009A7103" w:rsidR="00F63A80" w:rsidRDefault="00F63A80">
      <w:pPr>
        <w:widowControl w:val="0"/>
        <w:ind w:left="720"/>
      </w:pPr>
    </w:p>
    <w:p w:rsidRPr="009A7103" w:rsidR="000F54DC" w:rsidP="000F54DC" w:rsidRDefault="000F54DC">
      <w:pPr>
        <w:widowControl w:val="0"/>
        <w:ind w:left="720"/>
        <w:rPr>
          <w:szCs w:val="24"/>
        </w:rPr>
      </w:pPr>
      <w:r w:rsidRPr="009A7103">
        <w:rPr>
          <w:szCs w:val="24"/>
        </w:rPr>
        <w:t xml:space="preserve">There are no questions or information of a sensitive nature or data that would normally be considered private contained in this </w:t>
      </w:r>
      <w:r w:rsidR="00486995">
        <w:rPr>
          <w:szCs w:val="24"/>
        </w:rPr>
        <w:t xml:space="preserve">proposed </w:t>
      </w:r>
      <w:r w:rsidRPr="009A7103">
        <w:rPr>
          <w:szCs w:val="24"/>
        </w:rPr>
        <w:t>information collection.</w:t>
      </w:r>
    </w:p>
    <w:p w:rsidRPr="009A7103" w:rsidR="009B27A2" w:rsidRDefault="009B27A2">
      <w:pPr>
        <w:widowControl w:val="0"/>
      </w:pPr>
    </w:p>
    <w:p w:rsidRPr="009A7103" w:rsidR="00A35E32" w:rsidP="00F05009" w:rsidRDefault="00F05009">
      <w:pPr>
        <w:ind w:left="720" w:hanging="720"/>
        <w:rPr>
          <w:b/>
          <w:bCs/>
        </w:rPr>
      </w:pPr>
      <w:r w:rsidRPr="009A7103">
        <w:rPr>
          <w:b/>
          <w:bCs/>
        </w:rPr>
        <w:t>12.        </w:t>
      </w:r>
      <w:r w:rsidRPr="009A7103">
        <w:rPr>
          <w:b/>
          <w:bCs/>
          <w:u w:val="single"/>
        </w:rPr>
        <w:t>Estimate of burden hours for information collected</w:t>
      </w:r>
      <w:r w:rsidRPr="009A7103">
        <w:rPr>
          <w:b/>
          <w:bCs/>
        </w:rPr>
        <w:t>.</w:t>
      </w:r>
    </w:p>
    <w:p w:rsidRPr="009A7103" w:rsidR="005B7F09" w:rsidP="002B6F13" w:rsidRDefault="005B7F09">
      <w:pPr>
        <w:rPr>
          <w:b/>
          <w:bCs/>
        </w:rPr>
      </w:pPr>
    </w:p>
    <w:p w:rsidRPr="009A7103" w:rsidR="00C55336" w:rsidP="00C55336" w:rsidRDefault="00C55336">
      <w:pPr>
        <w:widowControl w:val="0"/>
        <w:ind w:left="720"/>
      </w:pPr>
      <w:r w:rsidRPr="009A7103">
        <w:t xml:space="preserve">The estimates for the respondent universe, annual responses, and average time per responses are based on the experience and expertise of FRA’s Office of Railroad Infrastructure and Mechanical Equipment.  </w:t>
      </w:r>
    </w:p>
    <w:p w:rsidRPr="009A7103" w:rsidR="00C55336" w:rsidP="00C55336" w:rsidRDefault="00C55336">
      <w:pPr>
        <w:widowControl w:val="0"/>
        <w:ind w:left="720"/>
      </w:pPr>
    </w:p>
    <w:p w:rsidR="00F74AFB" w:rsidP="00F74AFB" w:rsidRDefault="00C74AE8">
      <w:pPr>
        <w:widowControl w:val="0"/>
        <w:ind w:left="720"/>
      </w:pPr>
      <w:r>
        <w:t>FRA is including the dollar equivalent cost below using the Surfa</w:t>
      </w:r>
      <w:r w:rsidR="00486995">
        <w:t xml:space="preserve">ce Transportation Board's </w:t>
      </w:r>
      <w:r>
        <w:t xml:space="preserve">Full-Year Wage A&amp;B </w:t>
      </w:r>
      <w:r w:rsidR="00486995">
        <w:t xml:space="preserve">wage rate </w:t>
      </w:r>
      <w:r>
        <w:t>data</w:t>
      </w:r>
      <w:r w:rsidR="00486995">
        <w:t>.</w:t>
      </w:r>
      <w:r w:rsidRPr="00C74AE8">
        <w:t xml:space="preserve"> For professional and administrative staff, the hourly wage rate is $72 per hour ($41.15 * 1.75 = $72) in 2017 dollars.  </w:t>
      </w:r>
    </w:p>
    <w:p w:rsidR="00486995" w:rsidP="00F74AFB" w:rsidRDefault="00486995">
      <w:pPr>
        <w:widowControl w:val="0"/>
        <w:ind w:left="720"/>
      </w:pPr>
    </w:p>
    <w:tbl>
      <w:tblPr>
        <w:tblW w:w="9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0"/>
        <w:gridCol w:w="1161"/>
        <w:gridCol w:w="1109"/>
        <w:gridCol w:w="879"/>
        <w:gridCol w:w="1371"/>
        <w:gridCol w:w="1170"/>
        <w:gridCol w:w="2610"/>
      </w:tblGrid>
      <w:tr w:rsidRPr="009A7103" w:rsidR="00F74AFB" w:rsidTr="00192419">
        <w:trPr>
          <w:trHeight w:val="528"/>
        </w:trPr>
        <w:tc>
          <w:tcPr>
            <w:tcW w:w="1690" w:type="dxa"/>
            <w:shd w:val="clear" w:color="auto" w:fill="auto"/>
            <w:hideMark/>
          </w:tcPr>
          <w:p w:rsidRPr="009A7103" w:rsidR="0049431D" w:rsidP="0049431D" w:rsidRDefault="0049431D">
            <w:pPr>
              <w:jc w:val="center"/>
              <w:rPr>
                <w:color w:val="000000"/>
                <w:sz w:val="20"/>
              </w:rPr>
            </w:pPr>
            <w:bookmarkStart w:name="_Hlk57364607" w:id="1"/>
            <w:bookmarkStart w:name="_GoBack" w:id="2"/>
            <w:r w:rsidRPr="009A7103">
              <w:rPr>
                <w:color w:val="000000"/>
                <w:sz w:val="20"/>
              </w:rPr>
              <w:lastRenderedPageBreak/>
              <w:t>CFR Section</w:t>
            </w:r>
          </w:p>
        </w:tc>
        <w:tc>
          <w:tcPr>
            <w:tcW w:w="1161" w:type="dxa"/>
            <w:shd w:val="clear" w:color="auto" w:fill="auto"/>
            <w:hideMark/>
          </w:tcPr>
          <w:p w:rsidRPr="009A7103" w:rsidR="0049431D" w:rsidP="0049431D" w:rsidRDefault="0049431D">
            <w:pPr>
              <w:jc w:val="center"/>
              <w:rPr>
                <w:color w:val="000000"/>
                <w:sz w:val="20"/>
              </w:rPr>
            </w:pPr>
            <w:r w:rsidRPr="009A7103">
              <w:rPr>
                <w:color w:val="000000"/>
                <w:sz w:val="20"/>
              </w:rPr>
              <w:t>Respondent universe</w:t>
            </w:r>
          </w:p>
        </w:tc>
        <w:tc>
          <w:tcPr>
            <w:tcW w:w="1109" w:type="dxa"/>
            <w:shd w:val="clear" w:color="auto" w:fill="auto"/>
            <w:hideMark/>
          </w:tcPr>
          <w:p w:rsidRPr="009A7103" w:rsidR="0049431D" w:rsidP="0049431D" w:rsidRDefault="0049431D">
            <w:pPr>
              <w:jc w:val="center"/>
              <w:rPr>
                <w:color w:val="000000"/>
                <w:sz w:val="20"/>
              </w:rPr>
            </w:pPr>
            <w:r w:rsidRPr="009A7103">
              <w:rPr>
                <w:color w:val="000000"/>
                <w:sz w:val="20"/>
              </w:rPr>
              <w:t>Total Annual responses</w:t>
            </w:r>
          </w:p>
          <w:p w:rsidRPr="009A7103" w:rsidR="0049431D" w:rsidP="0049431D" w:rsidRDefault="0049431D">
            <w:pPr>
              <w:jc w:val="center"/>
              <w:rPr>
                <w:color w:val="000000"/>
                <w:sz w:val="20"/>
              </w:rPr>
            </w:pPr>
            <w:r w:rsidRPr="009A7103">
              <w:rPr>
                <w:color w:val="000000"/>
                <w:sz w:val="20"/>
              </w:rPr>
              <w:t>(A)</w:t>
            </w:r>
          </w:p>
        </w:tc>
        <w:tc>
          <w:tcPr>
            <w:tcW w:w="879" w:type="dxa"/>
            <w:shd w:val="clear" w:color="auto" w:fill="auto"/>
            <w:hideMark/>
          </w:tcPr>
          <w:p w:rsidRPr="009A7103" w:rsidR="0049431D" w:rsidP="0049431D" w:rsidRDefault="0049431D">
            <w:pPr>
              <w:jc w:val="center"/>
              <w:rPr>
                <w:color w:val="000000"/>
                <w:sz w:val="20"/>
              </w:rPr>
            </w:pPr>
            <w:r w:rsidRPr="009A7103">
              <w:rPr>
                <w:color w:val="000000"/>
                <w:sz w:val="20"/>
              </w:rPr>
              <w:t>Average time per responses</w:t>
            </w:r>
          </w:p>
          <w:p w:rsidRPr="009A7103" w:rsidR="0049431D" w:rsidP="0049431D" w:rsidRDefault="0049431D">
            <w:pPr>
              <w:jc w:val="center"/>
              <w:rPr>
                <w:color w:val="000000"/>
                <w:sz w:val="20"/>
              </w:rPr>
            </w:pPr>
            <w:r w:rsidRPr="009A7103">
              <w:rPr>
                <w:color w:val="000000"/>
                <w:sz w:val="20"/>
              </w:rPr>
              <w:t>(B)</w:t>
            </w:r>
          </w:p>
        </w:tc>
        <w:tc>
          <w:tcPr>
            <w:tcW w:w="1371" w:type="dxa"/>
            <w:shd w:val="clear" w:color="auto" w:fill="auto"/>
            <w:hideMark/>
          </w:tcPr>
          <w:p w:rsidR="00F74AFB" w:rsidP="0049431D" w:rsidRDefault="0049431D">
            <w:pPr>
              <w:jc w:val="center"/>
              <w:rPr>
                <w:color w:val="000000"/>
                <w:sz w:val="20"/>
              </w:rPr>
            </w:pPr>
            <w:r w:rsidRPr="009A7103">
              <w:rPr>
                <w:color w:val="000000"/>
                <w:sz w:val="20"/>
              </w:rPr>
              <w:t>Total annual burden hours</w:t>
            </w:r>
            <w:r w:rsidRPr="009A7103" w:rsidR="00917E24">
              <w:rPr>
                <w:color w:val="000000"/>
                <w:sz w:val="20"/>
              </w:rPr>
              <w:t xml:space="preserve"> </w:t>
            </w:r>
          </w:p>
          <w:p w:rsidRPr="009A7103" w:rsidR="0049431D" w:rsidP="0049431D" w:rsidRDefault="00917E24">
            <w:pPr>
              <w:jc w:val="center"/>
              <w:rPr>
                <w:color w:val="000000"/>
                <w:sz w:val="20"/>
              </w:rPr>
            </w:pPr>
            <w:r w:rsidRPr="009A7103">
              <w:rPr>
                <w:color w:val="000000"/>
                <w:sz w:val="20"/>
              </w:rPr>
              <w:t xml:space="preserve">(C </w:t>
            </w:r>
            <w:r w:rsidRPr="009A7103" w:rsidR="0049431D">
              <w:rPr>
                <w:color w:val="000000"/>
                <w:sz w:val="20"/>
              </w:rPr>
              <w:t>= A * B</w:t>
            </w:r>
            <w:r w:rsidRPr="009A7103">
              <w:rPr>
                <w:color w:val="000000"/>
                <w:sz w:val="20"/>
              </w:rPr>
              <w:t>)</w:t>
            </w:r>
            <w:r w:rsidRPr="009A7103" w:rsidR="0049431D">
              <w:rPr>
                <w:rStyle w:val="FootnoteReference"/>
                <w:color w:val="000000"/>
                <w:sz w:val="20"/>
              </w:rPr>
              <w:footnoteReference w:id="7"/>
            </w:r>
          </w:p>
        </w:tc>
        <w:tc>
          <w:tcPr>
            <w:tcW w:w="1170" w:type="dxa"/>
            <w:shd w:val="clear" w:color="auto" w:fill="auto"/>
            <w:hideMark/>
          </w:tcPr>
          <w:p w:rsidRPr="009A7103" w:rsidR="0049431D" w:rsidP="0049431D" w:rsidRDefault="0049431D">
            <w:pPr>
              <w:jc w:val="center"/>
              <w:rPr>
                <w:color w:val="000000"/>
                <w:sz w:val="20"/>
              </w:rPr>
            </w:pPr>
            <w:r w:rsidRPr="009A7103">
              <w:rPr>
                <w:color w:val="000000"/>
                <w:sz w:val="20"/>
              </w:rPr>
              <w:t>Total cost equivalent</w:t>
            </w:r>
          </w:p>
          <w:p w:rsidRPr="009A7103" w:rsidR="0049431D" w:rsidP="0049431D" w:rsidRDefault="00917E24">
            <w:pPr>
              <w:jc w:val="center"/>
              <w:rPr>
                <w:color w:val="000000"/>
                <w:sz w:val="20"/>
              </w:rPr>
            </w:pPr>
            <w:r w:rsidRPr="009A7103">
              <w:rPr>
                <w:color w:val="000000"/>
                <w:sz w:val="20"/>
              </w:rPr>
              <w:t>(D</w:t>
            </w:r>
            <w:r w:rsidRPr="009A7103" w:rsidR="0049431D">
              <w:rPr>
                <w:color w:val="000000"/>
                <w:sz w:val="20"/>
              </w:rPr>
              <w:t xml:space="preserve"> = C * wage rate</w:t>
            </w:r>
            <w:r w:rsidRPr="009A7103">
              <w:rPr>
                <w:color w:val="000000"/>
                <w:sz w:val="20"/>
              </w:rPr>
              <w:t>)</w:t>
            </w:r>
          </w:p>
        </w:tc>
        <w:tc>
          <w:tcPr>
            <w:tcW w:w="2610" w:type="dxa"/>
          </w:tcPr>
          <w:p w:rsidRPr="009A7103" w:rsidR="0049431D" w:rsidP="0049431D" w:rsidRDefault="0049431D">
            <w:pPr>
              <w:jc w:val="center"/>
              <w:rPr>
                <w:color w:val="000000"/>
                <w:sz w:val="20"/>
              </w:rPr>
            </w:pPr>
            <w:r w:rsidRPr="009A7103">
              <w:rPr>
                <w:color w:val="000000"/>
                <w:sz w:val="20"/>
              </w:rPr>
              <w:t>Section Analyses and Estimates</w:t>
            </w:r>
          </w:p>
        </w:tc>
      </w:tr>
      <w:tr w:rsidRPr="009A7103" w:rsidR="00F74AFB" w:rsidTr="00192419">
        <w:trPr>
          <w:trHeight w:val="530"/>
        </w:trPr>
        <w:tc>
          <w:tcPr>
            <w:tcW w:w="1690" w:type="dxa"/>
            <w:shd w:val="clear" w:color="auto" w:fill="auto"/>
          </w:tcPr>
          <w:p w:rsidRPr="0097197C" w:rsidR="0083103B" w:rsidP="0083103B" w:rsidRDefault="0083103B">
            <w:pPr>
              <w:rPr>
                <w:color w:val="000000"/>
                <w:sz w:val="20"/>
              </w:rPr>
            </w:pPr>
            <w:r w:rsidRPr="0097197C">
              <w:rPr>
                <w:color w:val="000000"/>
                <w:sz w:val="20"/>
              </w:rPr>
              <w:t>232.221</w:t>
            </w:r>
            <w:r w:rsidR="008C1DEF">
              <w:rPr>
                <w:color w:val="000000"/>
                <w:sz w:val="20"/>
              </w:rPr>
              <w:t>—</w:t>
            </w:r>
            <w:r w:rsidRPr="0097197C">
              <w:rPr>
                <w:color w:val="000000"/>
                <w:sz w:val="20"/>
              </w:rPr>
              <w:t>Inspection and Testing Requirements for Cars with Electronic Air Brake Slip System (eABS) Records - Amended records in t</w:t>
            </w:r>
            <w:r>
              <w:rPr>
                <w:color w:val="000000"/>
                <w:sz w:val="20"/>
              </w:rPr>
              <w:t>he eABS system (New requirement)</w:t>
            </w:r>
            <w:r w:rsidRPr="0097197C">
              <w:rPr>
                <w:color w:val="000000"/>
                <w:sz w:val="20"/>
              </w:rPr>
              <w:t xml:space="preserve"> </w:t>
            </w:r>
          </w:p>
        </w:tc>
        <w:tc>
          <w:tcPr>
            <w:tcW w:w="1161" w:type="dxa"/>
            <w:shd w:val="clear" w:color="auto" w:fill="auto"/>
          </w:tcPr>
          <w:p w:rsidR="0083103B" w:rsidP="00F74AFB" w:rsidRDefault="0083103B">
            <w:pPr>
              <w:jc w:val="center"/>
              <w:rPr>
                <w:color w:val="000000"/>
                <w:sz w:val="20"/>
              </w:rPr>
            </w:pPr>
            <w:r>
              <w:rPr>
                <w:color w:val="000000"/>
                <w:sz w:val="20"/>
              </w:rPr>
              <w:t>708 railroads</w:t>
            </w:r>
          </w:p>
        </w:tc>
        <w:tc>
          <w:tcPr>
            <w:tcW w:w="1109" w:type="dxa"/>
            <w:shd w:val="clear" w:color="auto" w:fill="auto"/>
          </w:tcPr>
          <w:p w:rsidRPr="0097197C" w:rsidR="0083103B" w:rsidP="0083103B" w:rsidRDefault="0083103B">
            <w:pPr>
              <w:rPr>
                <w:color w:val="000000"/>
                <w:sz w:val="20"/>
              </w:rPr>
            </w:pPr>
            <w:r w:rsidRPr="0097197C">
              <w:rPr>
                <w:color w:val="000000"/>
                <w:sz w:val="20"/>
              </w:rPr>
              <w:t>280</w:t>
            </w:r>
            <w:r>
              <w:rPr>
                <w:color w:val="000000"/>
                <w:sz w:val="20"/>
              </w:rPr>
              <w:t>,</w:t>
            </w:r>
            <w:r w:rsidRPr="0097197C">
              <w:rPr>
                <w:color w:val="000000"/>
                <w:sz w:val="20"/>
              </w:rPr>
              <w:t>230</w:t>
            </w:r>
            <w:r>
              <w:rPr>
                <w:color w:val="000000"/>
                <w:sz w:val="20"/>
              </w:rPr>
              <w:t xml:space="preserve"> </w:t>
            </w:r>
            <w:r w:rsidR="00613AB9">
              <w:rPr>
                <w:color w:val="000000"/>
                <w:sz w:val="20"/>
              </w:rPr>
              <w:t>records</w:t>
            </w:r>
            <w:r w:rsidR="00192419">
              <w:rPr>
                <w:color w:val="000000"/>
                <w:sz w:val="20"/>
              </w:rPr>
              <w:t xml:space="preserve"> (including amended records)</w:t>
            </w:r>
            <w:r w:rsidR="00613AB9">
              <w:rPr>
                <w:color w:val="000000"/>
                <w:sz w:val="20"/>
              </w:rPr>
              <w:t xml:space="preserve"> </w:t>
            </w:r>
          </w:p>
        </w:tc>
        <w:tc>
          <w:tcPr>
            <w:tcW w:w="879" w:type="dxa"/>
            <w:shd w:val="clear" w:color="auto" w:fill="auto"/>
          </w:tcPr>
          <w:p w:rsidR="0083103B" w:rsidP="0083103B" w:rsidRDefault="0083103B">
            <w:pPr>
              <w:rPr>
                <w:color w:val="000000"/>
                <w:sz w:val="20"/>
              </w:rPr>
            </w:pPr>
            <w:r>
              <w:rPr>
                <w:color w:val="000000"/>
                <w:sz w:val="20"/>
              </w:rPr>
              <w:t>2 minutes</w:t>
            </w:r>
          </w:p>
        </w:tc>
        <w:tc>
          <w:tcPr>
            <w:tcW w:w="1371" w:type="dxa"/>
            <w:shd w:val="clear" w:color="auto" w:fill="auto"/>
            <w:noWrap/>
          </w:tcPr>
          <w:p w:rsidRPr="0097197C" w:rsidR="0083103B" w:rsidP="0083103B" w:rsidRDefault="0083103B">
            <w:pPr>
              <w:rPr>
                <w:color w:val="000000"/>
                <w:sz w:val="20"/>
              </w:rPr>
            </w:pPr>
            <w:r w:rsidRPr="0097197C">
              <w:rPr>
                <w:color w:val="000000"/>
                <w:sz w:val="20"/>
              </w:rPr>
              <w:t>9,341</w:t>
            </w:r>
            <w:r>
              <w:rPr>
                <w:color w:val="000000"/>
                <w:sz w:val="20"/>
              </w:rPr>
              <w:t xml:space="preserve"> hours</w:t>
            </w:r>
          </w:p>
        </w:tc>
        <w:tc>
          <w:tcPr>
            <w:tcW w:w="1170" w:type="dxa"/>
            <w:shd w:val="clear" w:color="auto" w:fill="auto"/>
            <w:noWrap/>
          </w:tcPr>
          <w:p w:rsidR="0083103B" w:rsidP="00F74AFB" w:rsidRDefault="0083103B">
            <w:pPr>
              <w:jc w:val="center"/>
              <w:rPr>
                <w:color w:val="000000"/>
                <w:sz w:val="20"/>
              </w:rPr>
            </w:pPr>
            <w:r w:rsidRPr="0097197C">
              <w:rPr>
                <w:color w:val="000000"/>
                <w:sz w:val="20"/>
              </w:rPr>
              <w:t>$672,552</w:t>
            </w:r>
          </w:p>
          <w:p w:rsidRPr="00486995" w:rsidR="00F74AFB" w:rsidP="00F74AFB" w:rsidRDefault="00F74AFB">
            <w:pPr>
              <w:jc w:val="center"/>
              <w:rPr>
                <w:i/>
                <w:color w:val="000000"/>
                <w:sz w:val="20"/>
              </w:rPr>
            </w:pPr>
            <w:r w:rsidRPr="00486995">
              <w:rPr>
                <w:i/>
                <w:color w:val="000000"/>
                <w:sz w:val="20"/>
              </w:rPr>
              <w:t>(9,341</w:t>
            </w:r>
          </w:p>
          <w:p w:rsidRPr="00486995" w:rsidR="00F74AFB" w:rsidP="00F74AFB" w:rsidRDefault="00F74AFB">
            <w:pPr>
              <w:jc w:val="center"/>
              <w:rPr>
                <w:i/>
                <w:color w:val="000000"/>
                <w:sz w:val="20"/>
              </w:rPr>
            </w:pPr>
            <w:r w:rsidRPr="00486995">
              <w:rPr>
                <w:i/>
                <w:color w:val="000000"/>
                <w:sz w:val="20"/>
              </w:rPr>
              <w:t>hours</w:t>
            </w:r>
          </w:p>
          <w:p w:rsidRPr="00486995" w:rsidR="00F74AFB" w:rsidP="00F74AFB" w:rsidRDefault="00F74AFB">
            <w:pPr>
              <w:jc w:val="center"/>
              <w:rPr>
                <w:i/>
                <w:color w:val="000000"/>
                <w:sz w:val="20"/>
              </w:rPr>
            </w:pPr>
            <w:r w:rsidRPr="00486995">
              <w:rPr>
                <w:i/>
                <w:color w:val="000000"/>
                <w:sz w:val="20"/>
              </w:rPr>
              <w:t>times</w:t>
            </w:r>
          </w:p>
          <w:p w:rsidRPr="0097197C" w:rsidR="00F74AFB" w:rsidP="00F74AFB" w:rsidRDefault="00F74AFB">
            <w:pPr>
              <w:jc w:val="center"/>
              <w:rPr>
                <w:color w:val="000000"/>
                <w:sz w:val="20"/>
              </w:rPr>
            </w:pPr>
            <w:r w:rsidRPr="00486995">
              <w:rPr>
                <w:i/>
                <w:color w:val="000000"/>
                <w:sz w:val="20"/>
              </w:rPr>
              <w:t>$72)</w:t>
            </w:r>
          </w:p>
        </w:tc>
        <w:tc>
          <w:tcPr>
            <w:tcW w:w="2610" w:type="dxa"/>
          </w:tcPr>
          <w:p w:rsidR="0083103B" w:rsidP="0083103B" w:rsidRDefault="0083103B">
            <w:pPr>
              <w:rPr>
                <w:color w:val="000000"/>
                <w:sz w:val="20"/>
              </w:rPr>
            </w:pPr>
            <w:r w:rsidRPr="0083103B">
              <w:rPr>
                <w:color w:val="000000"/>
                <w:sz w:val="20"/>
              </w:rPr>
              <w:t>A railroad may move a car for a cumulative distance not exceeding 1,000 miles between the brake tests described in §§ 232.205 through 232.209 if the car meets t</w:t>
            </w:r>
            <w:r>
              <w:rPr>
                <w:color w:val="000000"/>
                <w:sz w:val="20"/>
              </w:rPr>
              <w:t xml:space="preserve">he requirement set forth in this section.  </w:t>
            </w:r>
            <w:r w:rsidRPr="0083103B">
              <w:rPr>
                <w:color w:val="000000"/>
                <w:sz w:val="20"/>
              </w:rPr>
              <w:t xml:space="preserve">A record </w:t>
            </w:r>
            <w:r>
              <w:rPr>
                <w:color w:val="000000"/>
                <w:sz w:val="20"/>
              </w:rPr>
              <w:t>must be retained in the eABS system.</w:t>
            </w:r>
          </w:p>
          <w:p w:rsidR="0083103B" w:rsidP="0083103B" w:rsidRDefault="0083103B">
            <w:pPr>
              <w:rPr>
                <w:color w:val="000000"/>
                <w:sz w:val="20"/>
              </w:rPr>
            </w:pPr>
          </w:p>
          <w:p w:rsidRPr="0083103B" w:rsidR="0083103B" w:rsidP="0083103B" w:rsidRDefault="0083103B">
            <w:pPr>
              <w:rPr>
                <w:color w:val="000000"/>
                <w:sz w:val="20"/>
              </w:rPr>
            </w:pPr>
            <w:r w:rsidRPr="0097197C">
              <w:rPr>
                <w:color w:val="000000"/>
                <w:sz w:val="20"/>
              </w:rPr>
              <w:t>FRA estimates that each rec</w:t>
            </w:r>
            <w:r>
              <w:rPr>
                <w:color w:val="000000"/>
                <w:sz w:val="20"/>
              </w:rPr>
              <w:t>ord will take approximately two (2</w:t>
            </w:r>
            <w:r w:rsidRPr="0097197C">
              <w:rPr>
                <w:color w:val="000000"/>
                <w:sz w:val="20"/>
              </w:rPr>
              <w:t>) minutes to complete.</w:t>
            </w:r>
          </w:p>
        </w:tc>
      </w:tr>
      <w:tr w:rsidRPr="009A7103" w:rsidR="00613AB9" w:rsidTr="00FC1325">
        <w:trPr>
          <w:trHeight w:val="530"/>
        </w:trPr>
        <w:tc>
          <w:tcPr>
            <w:tcW w:w="1690" w:type="dxa"/>
            <w:shd w:val="clear" w:color="auto" w:fill="auto"/>
          </w:tcPr>
          <w:p w:rsidRPr="0097197C" w:rsidR="00613AB9" w:rsidP="0083103B" w:rsidRDefault="008C1DEF">
            <w:pPr>
              <w:rPr>
                <w:color w:val="000000"/>
                <w:sz w:val="20"/>
              </w:rPr>
            </w:pPr>
            <w:r>
              <w:rPr>
                <w:color w:val="000000"/>
                <w:sz w:val="20"/>
              </w:rPr>
              <w:t>—</w:t>
            </w:r>
            <w:r w:rsidR="00673B36">
              <w:rPr>
                <w:color w:val="000000"/>
                <w:sz w:val="20"/>
              </w:rPr>
              <w:t xml:space="preserve">(f) </w:t>
            </w:r>
            <w:r>
              <w:rPr>
                <w:color w:val="000000"/>
                <w:sz w:val="20"/>
              </w:rPr>
              <w:t>A</w:t>
            </w:r>
            <w:r w:rsidRPr="002D078C" w:rsidR="002D078C">
              <w:rPr>
                <w:color w:val="000000"/>
                <w:sz w:val="20"/>
              </w:rPr>
              <w:t>vailability</w:t>
            </w:r>
            <w:r>
              <w:rPr>
                <w:color w:val="000000"/>
                <w:sz w:val="20"/>
              </w:rPr>
              <w:t xml:space="preserve"> and integrity</w:t>
            </w:r>
            <w:r w:rsidRPr="002D078C" w:rsidR="002D078C">
              <w:rPr>
                <w:color w:val="000000"/>
                <w:sz w:val="20"/>
              </w:rPr>
              <w:t xml:space="preserve"> of records</w:t>
            </w:r>
            <w:r>
              <w:rPr>
                <w:color w:val="000000"/>
                <w:sz w:val="20"/>
              </w:rPr>
              <w:t xml:space="preserve"> in the eABS system</w:t>
            </w:r>
            <w:r w:rsidRPr="002D078C" w:rsidR="002D078C">
              <w:rPr>
                <w:color w:val="000000"/>
                <w:sz w:val="20"/>
              </w:rPr>
              <w:t xml:space="preserve"> (New requirement)</w:t>
            </w:r>
          </w:p>
        </w:tc>
        <w:tc>
          <w:tcPr>
            <w:tcW w:w="8300" w:type="dxa"/>
            <w:gridSpan w:val="6"/>
            <w:shd w:val="clear" w:color="auto" w:fill="auto"/>
          </w:tcPr>
          <w:p w:rsidRPr="0083103B" w:rsidR="00613AB9" w:rsidP="0083103B" w:rsidRDefault="008C1DEF">
            <w:pPr>
              <w:rPr>
                <w:color w:val="000000"/>
                <w:sz w:val="20"/>
              </w:rPr>
            </w:pPr>
            <w:r>
              <w:rPr>
                <w:color w:val="000000"/>
                <w:sz w:val="20"/>
              </w:rPr>
              <w:t>The burden of this requirement is covered above.</w:t>
            </w:r>
          </w:p>
        </w:tc>
      </w:tr>
      <w:tr w:rsidRPr="009A7103" w:rsidR="008C1DEF" w:rsidTr="00FC1325">
        <w:trPr>
          <w:trHeight w:val="530"/>
        </w:trPr>
        <w:tc>
          <w:tcPr>
            <w:tcW w:w="1690" w:type="dxa"/>
            <w:shd w:val="clear" w:color="auto" w:fill="auto"/>
          </w:tcPr>
          <w:p w:rsidRPr="002D078C" w:rsidR="008C1DEF" w:rsidP="008C1DEF" w:rsidRDefault="00673B36">
            <w:pPr>
              <w:rPr>
                <w:color w:val="000000"/>
                <w:sz w:val="20"/>
              </w:rPr>
            </w:pPr>
            <w:r>
              <w:rPr>
                <w:color w:val="000000"/>
                <w:sz w:val="20"/>
              </w:rPr>
              <w:t>—</w:t>
            </w:r>
            <w:r>
              <w:rPr>
                <w:color w:val="000000"/>
                <w:sz w:val="20"/>
              </w:rPr>
              <w:t>(</w:t>
            </w:r>
            <w:r w:rsidRPr="008C1DEF" w:rsidR="008C1DEF">
              <w:rPr>
                <w:color w:val="000000"/>
                <w:sz w:val="20"/>
              </w:rPr>
              <w:t>g)</w:t>
            </w:r>
            <w:r w:rsidR="008C1DEF">
              <w:rPr>
                <w:color w:val="000000"/>
                <w:sz w:val="20"/>
              </w:rPr>
              <w:t xml:space="preserve"> </w:t>
            </w:r>
            <w:r w:rsidRPr="008C1DEF" w:rsidR="008C1DEF">
              <w:rPr>
                <w:color w:val="000000"/>
                <w:sz w:val="20"/>
              </w:rPr>
              <w:t>Amended records in the eABS system (New requirement)</w:t>
            </w:r>
          </w:p>
        </w:tc>
        <w:tc>
          <w:tcPr>
            <w:tcW w:w="8300" w:type="dxa"/>
            <w:gridSpan w:val="6"/>
            <w:shd w:val="clear" w:color="auto" w:fill="auto"/>
          </w:tcPr>
          <w:p w:rsidRPr="0083103B" w:rsidR="008C1DEF" w:rsidP="008C1DEF" w:rsidRDefault="008C1DEF">
            <w:pPr>
              <w:rPr>
                <w:color w:val="000000"/>
                <w:sz w:val="20"/>
              </w:rPr>
            </w:pPr>
            <w:r>
              <w:rPr>
                <w:color w:val="000000"/>
                <w:sz w:val="20"/>
              </w:rPr>
              <w:t>The burden of this requirement is covered above.</w:t>
            </w:r>
          </w:p>
        </w:tc>
      </w:tr>
      <w:bookmarkEnd w:id="1"/>
      <w:bookmarkEnd w:id="2"/>
    </w:tbl>
    <w:p w:rsidRPr="009A7103" w:rsidR="00760C9E" w:rsidP="00760C9E" w:rsidRDefault="00760C9E">
      <w:pPr>
        <w:widowControl w:val="0"/>
        <w:ind w:left="720"/>
        <w:rPr>
          <w:sz w:val="20"/>
        </w:rPr>
      </w:pPr>
    </w:p>
    <w:p w:rsidRPr="009A7103" w:rsidR="0020106C" w:rsidP="0020106C" w:rsidRDefault="0020106C">
      <w:pPr>
        <w:widowControl w:val="0"/>
        <w:ind w:left="720" w:hanging="720"/>
        <w:rPr>
          <w:rFonts w:ascii="Courier 10 pitch" w:hAnsi="Courier 10 pitch"/>
          <w:sz w:val="20"/>
          <w:lang w:val="en-CA"/>
        </w:rPr>
      </w:pPr>
      <w:r w:rsidRPr="009A7103">
        <w:rPr>
          <w:b/>
        </w:rPr>
        <w:t>13.</w:t>
      </w:r>
      <w:r w:rsidRPr="009A7103">
        <w:rPr>
          <w:b/>
        </w:rPr>
        <w:tab/>
      </w:r>
      <w:r w:rsidRPr="009A7103">
        <w:rPr>
          <w:b/>
          <w:u w:val="single"/>
        </w:rPr>
        <w:t>Estimate of total annual costs to respondents</w:t>
      </w:r>
      <w:r w:rsidRPr="009A7103">
        <w:t>.</w:t>
      </w:r>
    </w:p>
    <w:p w:rsidRPr="009A7103" w:rsidR="0020106C" w:rsidP="0020106C" w:rsidRDefault="0020106C">
      <w:pPr>
        <w:widowControl w:val="0"/>
        <w:ind w:left="1440" w:hanging="720"/>
        <w:rPr>
          <w:b/>
        </w:rPr>
      </w:pPr>
    </w:p>
    <w:p w:rsidR="00FE1540" w:rsidP="0083103B" w:rsidRDefault="00150F8A">
      <w:pPr>
        <w:widowControl w:val="0"/>
        <w:ind w:left="720"/>
      </w:pPr>
      <w:r w:rsidRPr="0083103B">
        <w:t xml:space="preserve">As noted in the regulatory impact analysis (RIA) accompanying </w:t>
      </w:r>
      <w:r w:rsidR="00154DC9">
        <w:t>the</w:t>
      </w:r>
      <w:r w:rsidRPr="0083103B" w:rsidR="00154DC9">
        <w:t xml:space="preserve"> </w:t>
      </w:r>
      <w:r w:rsidRPr="0083103B">
        <w:t>proposed rule, there are annual information collection costs</w:t>
      </w:r>
      <w:r w:rsidR="00EB5705">
        <w:t xml:space="preserve"> </w:t>
      </w:r>
      <w:r w:rsidRPr="00EB5705" w:rsidR="004238CA">
        <w:t>to respondents that come from maintaining and utilizing an eABS system. These costs are voluntary costs and have been already been accounted for within the RIA.</w:t>
      </w:r>
      <w:r w:rsidRPr="00EB5705" w:rsidDel="004238CA" w:rsidR="004238CA">
        <w:t xml:space="preserve"> </w:t>
      </w:r>
      <w:r w:rsidR="00D15AE0">
        <w:t xml:space="preserve"> </w:t>
      </w:r>
    </w:p>
    <w:p w:rsidR="00D15AE0" w:rsidP="0083103B" w:rsidRDefault="00D15AE0">
      <w:pPr>
        <w:widowControl w:val="0"/>
        <w:ind w:left="720"/>
      </w:pPr>
    </w:p>
    <w:p w:rsidRPr="009A7103" w:rsidR="0020106C" w:rsidP="0020106C" w:rsidRDefault="0020106C">
      <w:pPr>
        <w:widowControl w:val="0"/>
        <w:rPr>
          <w:b/>
        </w:rPr>
      </w:pPr>
      <w:r w:rsidRPr="009A7103">
        <w:rPr>
          <w:b/>
        </w:rPr>
        <w:t>14.</w:t>
      </w:r>
      <w:r w:rsidRPr="009A7103">
        <w:rPr>
          <w:b/>
        </w:rPr>
        <w:tab/>
      </w:r>
      <w:r w:rsidRPr="009A7103">
        <w:rPr>
          <w:b/>
          <w:u w:val="single"/>
        </w:rPr>
        <w:t>Estimate of Cost to Federal Government</w:t>
      </w:r>
      <w:r w:rsidRPr="009A7103">
        <w:t>.</w:t>
      </w:r>
    </w:p>
    <w:p w:rsidRPr="009A7103" w:rsidR="0020106C" w:rsidP="0020106C" w:rsidRDefault="0020106C">
      <w:pPr>
        <w:widowControl w:val="0"/>
      </w:pPr>
    </w:p>
    <w:p w:rsidRPr="009A7103" w:rsidR="0020106C" w:rsidP="00D15AE0" w:rsidRDefault="00D15AE0">
      <w:pPr>
        <w:widowControl w:val="0"/>
        <w:ind w:left="720"/>
      </w:pPr>
      <w:r w:rsidRPr="00D15AE0">
        <w:t>There is no additional cost to the Federal Government related to the proposed requirements</w:t>
      </w:r>
      <w:r>
        <w:t>.</w:t>
      </w:r>
      <w:r w:rsidRPr="009A7103" w:rsidR="0020106C">
        <w:t xml:space="preserve"> </w:t>
      </w:r>
    </w:p>
    <w:p w:rsidRPr="009A7103" w:rsidR="00EA0342" w:rsidP="00D15AE0" w:rsidRDefault="00EA0342">
      <w:pPr>
        <w:widowControl w:val="0"/>
      </w:pPr>
    </w:p>
    <w:p w:rsidRPr="009A7103" w:rsidR="0020106C" w:rsidP="0020106C" w:rsidRDefault="0020106C">
      <w:pPr>
        <w:widowControl w:val="0"/>
      </w:pPr>
      <w:r w:rsidRPr="009A7103">
        <w:rPr>
          <w:b/>
        </w:rPr>
        <w:t xml:space="preserve">15.  </w:t>
      </w:r>
      <w:r w:rsidRPr="009A7103" w:rsidR="004C120D">
        <w:rPr>
          <w:b/>
        </w:rPr>
        <w:tab/>
      </w:r>
      <w:r w:rsidRPr="009A7103">
        <w:rPr>
          <w:b/>
          <w:u w:val="single"/>
        </w:rPr>
        <w:t>Explanation of program changes and adjustments</w:t>
      </w:r>
      <w:r w:rsidRPr="009A7103">
        <w:t>.</w:t>
      </w:r>
    </w:p>
    <w:p w:rsidRPr="009A7103" w:rsidR="0020106C" w:rsidP="0020106C" w:rsidRDefault="0020106C"/>
    <w:p w:rsidR="00D15AE0" w:rsidP="00C77481" w:rsidRDefault="00D15AE0">
      <w:pPr>
        <w:ind w:left="720"/>
      </w:pPr>
      <w:r w:rsidRPr="00D15AE0">
        <w:t>This is a new collection of information associated with FRA’s proposed rule th</w:t>
      </w:r>
      <w:r>
        <w:t>at adds new sections under Part 232.</w:t>
      </w:r>
      <w:r w:rsidRPr="00D15AE0">
        <w:t xml:space="preserve">  The total burden requested for this submission amounts to </w:t>
      </w:r>
      <w:r>
        <w:lastRenderedPageBreak/>
        <w:t>9,341</w:t>
      </w:r>
      <w:r w:rsidRPr="00D15AE0">
        <w:t xml:space="preserve"> hours, and the total number of responses requested is</w:t>
      </w:r>
      <w:r>
        <w:t xml:space="preserve"> </w:t>
      </w:r>
      <w:r w:rsidRPr="00D15AE0">
        <w:t xml:space="preserve">280,230.  </w:t>
      </w:r>
      <w:proofErr w:type="gramStart"/>
      <w:r w:rsidRPr="00D15AE0">
        <w:t>By definition, the</w:t>
      </w:r>
      <w:proofErr w:type="gramEnd"/>
      <w:r w:rsidRPr="00D15AE0">
        <w:t xml:space="preserve"> entire requested burden is a program change. </w:t>
      </w:r>
    </w:p>
    <w:p w:rsidR="0083103B" w:rsidP="00C77481" w:rsidRDefault="0083103B">
      <w:pPr>
        <w:ind w:left="720"/>
      </w:pPr>
    </w:p>
    <w:p w:rsidRPr="009A7103" w:rsidR="00C77481" w:rsidP="00FE1540" w:rsidRDefault="00C77481">
      <w:pPr>
        <w:ind w:firstLine="720"/>
        <w:rPr>
          <w:b/>
          <w:u w:val="single"/>
        </w:rPr>
      </w:pPr>
      <w:r w:rsidRPr="009A7103">
        <w:rPr>
          <w:b/>
          <w:u w:val="single"/>
        </w:rPr>
        <w:t>T</w:t>
      </w:r>
      <w:r w:rsidR="00EA0342">
        <w:rPr>
          <w:b/>
          <w:u w:val="single"/>
        </w:rPr>
        <w:t>able for Program Changes</w:t>
      </w:r>
    </w:p>
    <w:p w:rsidRPr="009A7103" w:rsidR="00C77481" w:rsidP="00C77481" w:rsidRDefault="00C77481"/>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1"/>
        <w:gridCol w:w="1117"/>
        <w:gridCol w:w="1117"/>
        <w:gridCol w:w="1228"/>
        <w:gridCol w:w="1117"/>
        <w:gridCol w:w="1117"/>
        <w:gridCol w:w="1243"/>
      </w:tblGrid>
      <w:tr w:rsidRPr="00486995" w:rsidR="0083103B" w:rsidTr="00486995">
        <w:trPr>
          <w:trHeight w:val="540"/>
        </w:trPr>
        <w:tc>
          <w:tcPr>
            <w:tcW w:w="3330" w:type="dxa"/>
            <w:vMerge w:val="restart"/>
            <w:shd w:val="clear" w:color="auto" w:fill="auto"/>
            <w:hideMark/>
          </w:tcPr>
          <w:p w:rsidRPr="00486995" w:rsidR="0083103B" w:rsidP="007F3CFF" w:rsidRDefault="0083103B">
            <w:pPr>
              <w:jc w:val="center"/>
              <w:rPr>
                <w:color w:val="000000"/>
                <w:sz w:val="20"/>
              </w:rPr>
            </w:pPr>
            <w:r w:rsidRPr="00486995">
              <w:rPr>
                <w:color w:val="000000"/>
                <w:sz w:val="20"/>
              </w:rPr>
              <w:t>CFR Section</w:t>
            </w:r>
          </w:p>
        </w:tc>
        <w:tc>
          <w:tcPr>
            <w:tcW w:w="3251" w:type="dxa"/>
            <w:gridSpan w:val="3"/>
            <w:shd w:val="clear" w:color="auto" w:fill="auto"/>
            <w:hideMark/>
          </w:tcPr>
          <w:p w:rsidRPr="00486995" w:rsidR="0083103B" w:rsidP="007F3CFF" w:rsidRDefault="0083103B">
            <w:pPr>
              <w:jc w:val="center"/>
              <w:rPr>
                <w:color w:val="000000"/>
                <w:sz w:val="20"/>
              </w:rPr>
            </w:pPr>
            <w:r w:rsidRPr="00486995">
              <w:rPr>
                <w:color w:val="000000"/>
                <w:sz w:val="20"/>
              </w:rPr>
              <w:t>Total Annual Responses</w:t>
            </w:r>
          </w:p>
        </w:tc>
        <w:tc>
          <w:tcPr>
            <w:tcW w:w="3319" w:type="dxa"/>
            <w:gridSpan w:val="3"/>
            <w:shd w:val="clear" w:color="auto" w:fill="auto"/>
            <w:hideMark/>
          </w:tcPr>
          <w:p w:rsidRPr="00486995" w:rsidR="0083103B" w:rsidP="007F3CFF" w:rsidRDefault="0083103B">
            <w:pPr>
              <w:jc w:val="center"/>
              <w:rPr>
                <w:color w:val="000000"/>
                <w:sz w:val="20"/>
              </w:rPr>
            </w:pPr>
            <w:r w:rsidRPr="00486995">
              <w:rPr>
                <w:color w:val="000000"/>
                <w:sz w:val="20"/>
              </w:rPr>
              <w:t>Total Annual Burden Hours</w:t>
            </w:r>
          </w:p>
        </w:tc>
      </w:tr>
      <w:tr w:rsidRPr="00486995" w:rsidR="00486995" w:rsidTr="00486995">
        <w:trPr>
          <w:trHeight w:val="485"/>
        </w:trPr>
        <w:tc>
          <w:tcPr>
            <w:tcW w:w="3330" w:type="dxa"/>
            <w:vMerge/>
            <w:vAlign w:val="center"/>
            <w:hideMark/>
          </w:tcPr>
          <w:p w:rsidRPr="00486995" w:rsidR="0083103B" w:rsidP="007F3CFF" w:rsidRDefault="0083103B">
            <w:pPr>
              <w:rPr>
                <w:color w:val="000000"/>
                <w:sz w:val="20"/>
              </w:rPr>
            </w:pPr>
          </w:p>
        </w:tc>
        <w:tc>
          <w:tcPr>
            <w:tcW w:w="1080" w:type="dxa"/>
            <w:shd w:val="clear" w:color="auto" w:fill="auto"/>
            <w:hideMark/>
          </w:tcPr>
          <w:p w:rsidRPr="00486995" w:rsidR="0083103B" w:rsidP="007F3CFF" w:rsidRDefault="0083103B">
            <w:pPr>
              <w:jc w:val="center"/>
              <w:rPr>
                <w:color w:val="000000"/>
                <w:sz w:val="20"/>
              </w:rPr>
            </w:pPr>
            <w:r w:rsidRPr="00486995">
              <w:rPr>
                <w:color w:val="000000"/>
                <w:sz w:val="20"/>
              </w:rPr>
              <w:t>Current submission</w:t>
            </w:r>
          </w:p>
        </w:tc>
        <w:tc>
          <w:tcPr>
            <w:tcW w:w="1044" w:type="dxa"/>
            <w:shd w:val="clear" w:color="auto" w:fill="auto"/>
            <w:hideMark/>
          </w:tcPr>
          <w:p w:rsidRPr="00486995" w:rsidR="0083103B" w:rsidP="007F3CFF" w:rsidRDefault="0083103B">
            <w:pPr>
              <w:jc w:val="center"/>
              <w:rPr>
                <w:color w:val="000000"/>
                <w:sz w:val="20"/>
              </w:rPr>
            </w:pPr>
            <w:r w:rsidRPr="00486995">
              <w:rPr>
                <w:color w:val="000000"/>
                <w:sz w:val="20"/>
              </w:rPr>
              <w:t>Requesting submission</w:t>
            </w:r>
          </w:p>
        </w:tc>
        <w:tc>
          <w:tcPr>
            <w:tcW w:w="1127" w:type="dxa"/>
            <w:shd w:val="clear" w:color="auto" w:fill="auto"/>
            <w:hideMark/>
          </w:tcPr>
          <w:p w:rsidRPr="00486995" w:rsidR="0083103B" w:rsidP="007F3CFF" w:rsidRDefault="0083103B">
            <w:pPr>
              <w:jc w:val="center"/>
              <w:rPr>
                <w:color w:val="000000"/>
                <w:sz w:val="20"/>
              </w:rPr>
            </w:pPr>
            <w:r w:rsidRPr="00486995">
              <w:rPr>
                <w:color w:val="000000"/>
                <w:sz w:val="20"/>
              </w:rPr>
              <w:t>Difference</w:t>
            </w:r>
            <w:r w:rsidRPr="00486995">
              <w:rPr>
                <w:color w:val="000000"/>
                <w:sz w:val="20"/>
              </w:rPr>
              <w:br/>
              <w:t>(plus/minus)</w:t>
            </w:r>
          </w:p>
        </w:tc>
        <w:tc>
          <w:tcPr>
            <w:tcW w:w="1045" w:type="dxa"/>
            <w:shd w:val="clear" w:color="auto" w:fill="auto"/>
            <w:hideMark/>
          </w:tcPr>
          <w:p w:rsidRPr="00486995" w:rsidR="0083103B" w:rsidP="007F3CFF" w:rsidRDefault="0083103B">
            <w:pPr>
              <w:jc w:val="center"/>
              <w:rPr>
                <w:color w:val="000000"/>
                <w:sz w:val="20"/>
              </w:rPr>
            </w:pPr>
            <w:r w:rsidRPr="00486995">
              <w:rPr>
                <w:color w:val="000000"/>
                <w:sz w:val="20"/>
              </w:rPr>
              <w:t>Current</w:t>
            </w:r>
            <w:r w:rsidRPr="00486995" w:rsidR="002B2157">
              <w:rPr>
                <w:color w:val="000000"/>
                <w:sz w:val="20"/>
              </w:rPr>
              <w:t xml:space="preserve"> submission</w:t>
            </w:r>
          </w:p>
        </w:tc>
        <w:tc>
          <w:tcPr>
            <w:tcW w:w="1027" w:type="dxa"/>
            <w:shd w:val="clear" w:color="auto" w:fill="auto"/>
            <w:hideMark/>
          </w:tcPr>
          <w:p w:rsidRPr="00486995" w:rsidR="0083103B" w:rsidP="007F3CFF" w:rsidRDefault="0083103B">
            <w:pPr>
              <w:jc w:val="center"/>
              <w:rPr>
                <w:color w:val="000000"/>
                <w:sz w:val="20"/>
              </w:rPr>
            </w:pPr>
            <w:r w:rsidRPr="00486995">
              <w:rPr>
                <w:color w:val="000000"/>
                <w:sz w:val="20"/>
              </w:rPr>
              <w:t>Requesting submission</w:t>
            </w:r>
          </w:p>
        </w:tc>
        <w:tc>
          <w:tcPr>
            <w:tcW w:w="1247" w:type="dxa"/>
            <w:shd w:val="clear" w:color="auto" w:fill="auto"/>
            <w:hideMark/>
          </w:tcPr>
          <w:p w:rsidRPr="00486995" w:rsidR="0083103B" w:rsidP="007F3CFF" w:rsidRDefault="0083103B">
            <w:pPr>
              <w:jc w:val="center"/>
              <w:rPr>
                <w:color w:val="000000"/>
                <w:sz w:val="20"/>
              </w:rPr>
            </w:pPr>
            <w:r w:rsidRPr="00486995">
              <w:rPr>
                <w:color w:val="000000"/>
                <w:sz w:val="20"/>
              </w:rPr>
              <w:t>Difference</w:t>
            </w:r>
            <w:r w:rsidRPr="00486995">
              <w:rPr>
                <w:color w:val="000000"/>
                <w:sz w:val="20"/>
              </w:rPr>
              <w:br/>
              <w:t>(plus/minus)</w:t>
            </w:r>
          </w:p>
        </w:tc>
      </w:tr>
      <w:tr w:rsidRPr="00486995" w:rsidR="00486995" w:rsidTr="00486995">
        <w:trPr>
          <w:trHeight w:val="1200"/>
        </w:trPr>
        <w:tc>
          <w:tcPr>
            <w:tcW w:w="3330" w:type="dxa"/>
            <w:shd w:val="clear" w:color="auto" w:fill="auto"/>
            <w:hideMark/>
          </w:tcPr>
          <w:p w:rsidRPr="00486995" w:rsidR="0083103B" w:rsidP="007F3CFF" w:rsidRDefault="0083103B">
            <w:pPr>
              <w:rPr>
                <w:color w:val="000000"/>
                <w:sz w:val="20"/>
              </w:rPr>
            </w:pPr>
            <w:r w:rsidRPr="00486995">
              <w:rPr>
                <w:color w:val="000000"/>
                <w:sz w:val="20"/>
              </w:rPr>
              <w:t>232.221</w:t>
            </w:r>
            <w:r w:rsidR="008C1DEF">
              <w:rPr>
                <w:color w:val="000000"/>
                <w:sz w:val="20"/>
              </w:rPr>
              <w:t>—</w:t>
            </w:r>
            <w:r w:rsidRPr="00486995">
              <w:rPr>
                <w:color w:val="000000"/>
                <w:sz w:val="20"/>
              </w:rPr>
              <w:t>Inspection and Testing Requirements for Cars with Electronic Air Brake Slip System (eABS) Records - Amended records in the eABS system (New requirement)</w:t>
            </w:r>
          </w:p>
        </w:tc>
        <w:tc>
          <w:tcPr>
            <w:tcW w:w="1080" w:type="dxa"/>
            <w:shd w:val="clear" w:color="auto" w:fill="auto"/>
            <w:hideMark/>
          </w:tcPr>
          <w:p w:rsidRPr="00486995" w:rsidR="0083103B" w:rsidP="007F3CFF" w:rsidRDefault="0083103B">
            <w:pPr>
              <w:jc w:val="center"/>
              <w:rPr>
                <w:color w:val="000000"/>
                <w:sz w:val="20"/>
              </w:rPr>
            </w:pPr>
            <w:r w:rsidRPr="00486995">
              <w:rPr>
                <w:color w:val="000000"/>
                <w:sz w:val="20"/>
              </w:rPr>
              <w:t>0</w:t>
            </w:r>
          </w:p>
        </w:tc>
        <w:tc>
          <w:tcPr>
            <w:tcW w:w="1044" w:type="dxa"/>
            <w:shd w:val="clear" w:color="auto" w:fill="auto"/>
            <w:hideMark/>
          </w:tcPr>
          <w:p w:rsidRPr="00486995" w:rsidR="0083103B" w:rsidP="007F3CFF" w:rsidRDefault="0083103B">
            <w:pPr>
              <w:rPr>
                <w:color w:val="000000"/>
                <w:sz w:val="20"/>
              </w:rPr>
            </w:pPr>
            <w:r w:rsidRPr="00486995">
              <w:rPr>
                <w:color w:val="000000"/>
                <w:sz w:val="20"/>
              </w:rPr>
              <w:t>280,230 amended records</w:t>
            </w:r>
          </w:p>
          <w:p w:rsidRPr="00486995" w:rsidR="0083103B" w:rsidP="007F3CFF" w:rsidRDefault="0083103B">
            <w:pPr>
              <w:rPr>
                <w:color w:val="000000"/>
                <w:sz w:val="20"/>
              </w:rPr>
            </w:pPr>
            <w:r w:rsidRPr="00486995">
              <w:rPr>
                <w:color w:val="000000"/>
                <w:sz w:val="20"/>
              </w:rPr>
              <w:t>(2 minutes)</w:t>
            </w:r>
          </w:p>
        </w:tc>
        <w:tc>
          <w:tcPr>
            <w:tcW w:w="1127" w:type="dxa"/>
            <w:shd w:val="clear" w:color="auto" w:fill="auto"/>
            <w:hideMark/>
          </w:tcPr>
          <w:p w:rsidRPr="00486995" w:rsidR="0083103B" w:rsidP="007F3CFF" w:rsidRDefault="0083103B">
            <w:pPr>
              <w:rPr>
                <w:color w:val="000000"/>
                <w:sz w:val="20"/>
              </w:rPr>
            </w:pPr>
            <w:r w:rsidRPr="00486995">
              <w:rPr>
                <w:color w:val="000000"/>
                <w:sz w:val="20"/>
              </w:rPr>
              <w:t>280,230 records</w:t>
            </w:r>
          </w:p>
        </w:tc>
        <w:tc>
          <w:tcPr>
            <w:tcW w:w="1045" w:type="dxa"/>
            <w:shd w:val="clear" w:color="auto" w:fill="auto"/>
            <w:hideMark/>
          </w:tcPr>
          <w:p w:rsidRPr="00486995" w:rsidR="0083103B" w:rsidP="007F3CFF" w:rsidRDefault="0083103B">
            <w:pPr>
              <w:jc w:val="center"/>
              <w:rPr>
                <w:color w:val="000000"/>
                <w:sz w:val="20"/>
              </w:rPr>
            </w:pPr>
            <w:r w:rsidRPr="00486995">
              <w:rPr>
                <w:color w:val="000000"/>
                <w:sz w:val="20"/>
              </w:rPr>
              <w:t>0</w:t>
            </w:r>
          </w:p>
        </w:tc>
        <w:tc>
          <w:tcPr>
            <w:tcW w:w="1027" w:type="dxa"/>
            <w:shd w:val="clear" w:color="auto" w:fill="auto"/>
            <w:hideMark/>
          </w:tcPr>
          <w:p w:rsidRPr="00486995" w:rsidR="0083103B" w:rsidP="007F3CFF" w:rsidRDefault="0083103B">
            <w:pPr>
              <w:rPr>
                <w:color w:val="000000"/>
                <w:sz w:val="20"/>
              </w:rPr>
            </w:pPr>
            <w:r w:rsidRPr="00486995">
              <w:rPr>
                <w:color w:val="000000"/>
                <w:sz w:val="20"/>
              </w:rPr>
              <w:t>9,341 hours</w:t>
            </w:r>
          </w:p>
        </w:tc>
        <w:tc>
          <w:tcPr>
            <w:tcW w:w="1247" w:type="dxa"/>
            <w:shd w:val="clear" w:color="auto" w:fill="auto"/>
            <w:hideMark/>
          </w:tcPr>
          <w:p w:rsidRPr="00486995" w:rsidR="0083103B" w:rsidP="007F3CFF" w:rsidRDefault="0083103B">
            <w:pPr>
              <w:rPr>
                <w:color w:val="000000"/>
                <w:sz w:val="20"/>
              </w:rPr>
            </w:pPr>
            <w:r w:rsidRPr="00486995">
              <w:rPr>
                <w:color w:val="000000"/>
                <w:sz w:val="20"/>
              </w:rPr>
              <w:t>9,341 hours</w:t>
            </w:r>
          </w:p>
        </w:tc>
      </w:tr>
    </w:tbl>
    <w:p w:rsidRPr="009A7103" w:rsidR="00C77481" w:rsidP="00C77481" w:rsidRDefault="00C77481">
      <w:pPr>
        <w:ind w:left="720"/>
        <w:rPr>
          <w:b/>
        </w:rPr>
      </w:pPr>
    </w:p>
    <w:p w:rsidR="00C77481" w:rsidP="00C77481" w:rsidRDefault="00C77481">
      <w:pPr>
        <w:ind w:left="720"/>
      </w:pPr>
      <w:r w:rsidRPr="009A7103">
        <w:t xml:space="preserve">There is </w:t>
      </w:r>
      <w:r w:rsidRPr="009A7103">
        <w:rPr>
          <w:u w:val="single"/>
        </w:rPr>
        <w:t>no</w:t>
      </w:r>
      <w:r w:rsidR="00D15AE0">
        <w:t xml:space="preserve"> additional</w:t>
      </w:r>
      <w:r w:rsidRPr="009A7103">
        <w:t xml:space="preserve"> costs to respondents. </w:t>
      </w:r>
    </w:p>
    <w:p w:rsidRPr="009A7103" w:rsidR="00FE1540" w:rsidP="00C77481" w:rsidRDefault="00FE1540">
      <w:pPr>
        <w:ind w:left="720"/>
      </w:pPr>
    </w:p>
    <w:p w:rsidRPr="009A7103" w:rsidR="0020106C" w:rsidP="0020106C" w:rsidRDefault="0020106C">
      <w:pPr>
        <w:widowControl w:val="0"/>
        <w:rPr>
          <w:b/>
        </w:rPr>
      </w:pPr>
      <w:r w:rsidRPr="009A7103">
        <w:rPr>
          <w:b/>
        </w:rPr>
        <w:t>16.</w:t>
      </w:r>
      <w:r w:rsidRPr="009A7103">
        <w:rPr>
          <w:b/>
        </w:rPr>
        <w:tab/>
      </w:r>
      <w:r w:rsidRPr="009A7103">
        <w:rPr>
          <w:b/>
          <w:u w:val="single"/>
        </w:rPr>
        <w:t>Publication of results of data collection</w:t>
      </w:r>
      <w:r w:rsidRPr="009A7103">
        <w:rPr>
          <w:b/>
        </w:rPr>
        <w:t>.</w:t>
      </w:r>
    </w:p>
    <w:p w:rsidRPr="009A7103" w:rsidR="0020106C" w:rsidP="0020106C" w:rsidRDefault="0020106C">
      <w:pPr>
        <w:widowControl w:val="0"/>
      </w:pPr>
    </w:p>
    <w:p w:rsidRPr="009A7103" w:rsidR="0020106C" w:rsidP="0020106C" w:rsidRDefault="0020106C">
      <w:pPr>
        <w:widowControl w:val="0"/>
        <w:ind w:left="720"/>
        <w:rPr>
          <w:rFonts w:ascii="Courier 10cpi" w:hAnsi="Courier 10cpi"/>
        </w:rPr>
      </w:pPr>
      <w:r w:rsidRPr="009A7103">
        <w:t>There are no plans for publication regarding this information collection.</w:t>
      </w:r>
    </w:p>
    <w:p w:rsidRPr="009A7103" w:rsidR="0020106C" w:rsidP="0020106C" w:rsidRDefault="0020106C">
      <w:pPr>
        <w:widowControl w:val="0"/>
      </w:pPr>
    </w:p>
    <w:p w:rsidRPr="009A7103" w:rsidR="0020106C" w:rsidP="0020106C" w:rsidRDefault="0020106C">
      <w:pPr>
        <w:widowControl w:val="0"/>
        <w:rPr>
          <w:b/>
        </w:rPr>
      </w:pPr>
      <w:r w:rsidRPr="009A7103">
        <w:rPr>
          <w:b/>
        </w:rPr>
        <w:t>17.</w:t>
      </w:r>
      <w:r w:rsidRPr="009A7103">
        <w:rPr>
          <w:b/>
        </w:rPr>
        <w:tab/>
      </w:r>
      <w:r w:rsidRPr="009A7103">
        <w:rPr>
          <w:b/>
          <w:u w:val="single"/>
        </w:rPr>
        <w:t>Approval for not displaying the expiration date for OMB approval</w:t>
      </w:r>
      <w:r w:rsidRPr="009A7103">
        <w:rPr>
          <w:b/>
        </w:rPr>
        <w:t>.</w:t>
      </w:r>
    </w:p>
    <w:p w:rsidRPr="009A7103" w:rsidR="0020106C" w:rsidP="0020106C" w:rsidRDefault="0020106C">
      <w:pPr>
        <w:widowControl w:val="0"/>
      </w:pPr>
    </w:p>
    <w:p w:rsidRPr="009A7103" w:rsidR="0020106C" w:rsidP="0020106C" w:rsidRDefault="0020106C">
      <w:pPr>
        <w:widowControl w:val="0"/>
        <w:ind w:left="720"/>
      </w:pPr>
      <w:r w:rsidRPr="009A7103">
        <w:t xml:space="preserve">Once OMB approval is received, FRA will publish the approval number for these information collection requirements in the </w:t>
      </w:r>
      <w:r w:rsidRPr="009A7103">
        <w:rPr>
          <w:u w:val="single"/>
        </w:rPr>
        <w:t>Federal</w:t>
      </w:r>
      <w:r w:rsidRPr="009A7103">
        <w:t xml:space="preserve"> </w:t>
      </w:r>
      <w:r w:rsidRPr="009A7103">
        <w:rPr>
          <w:u w:val="single"/>
        </w:rPr>
        <w:t>Register</w:t>
      </w:r>
      <w:r w:rsidRPr="009A7103">
        <w:t>.</w:t>
      </w:r>
    </w:p>
    <w:p w:rsidRPr="009A7103" w:rsidR="0020106C" w:rsidP="0020106C" w:rsidRDefault="0020106C">
      <w:pPr>
        <w:widowControl w:val="0"/>
        <w:rPr>
          <w:b/>
        </w:rPr>
      </w:pPr>
    </w:p>
    <w:p w:rsidRPr="009A7103" w:rsidR="004C120D" w:rsidP="00604994" w:rsidRDefault="0020106C">
      <w:pPr>
        <w:widowControl w:val="0"/>
      </w:pPr>
      <w:r w:rsidRPr="009A7103">
        <w:rPr>
          <w:b/>
        </w:rPr>
        <w:t>18.</w:t>
      </w:r>
      <w:r w:rsidRPr="009A7103">
        <w:rPr>
          <w:b/>
        </w:rPr>
        <w:tab/>
      </w:r>
      <w:r w:rsidRPr="009A7103">
        <w:rPr>
          <w:b/>
          <w:u w:val="single"/>
        </w:rPr>
        <w:t>Exception to certification statement</w:t>
      </w:r>
      <w:r w:rsidRPr="009A7103">
        <w:rPr>
          <w:b/>
        </w:rPr>
        <w:t>.</w:t>
      </w:r>
      <w:r w:rsidRPr="009A7103">
        <w:tab/>
      </w:r>
      <w:r w:rsidRPr="009A7103">
        <w:tab/>
      </w:r>
      <w:r w:rsidRPr="009A7103">
        <w:tab/>
      </w:r>
      <w:r w:rsidRPr="009A7103">
        <w:tab/>
      </w:r>
      <w:r w:rsidRPr="009A7103">
        <w:tab/>
      </w:r>
      <w:r w:rsidRPr="009A7103">
        <w:tab/>
      </w:r>
      <w:r w:rsidRPr="009A7103">
        <w:tab/>
      </w:r>
      <w:r w:rsidRPr="009A7103">
        <w:tab/>
      </w:r>
      <w:bookmarkStart w:name="QuickMark_1" w:id="3"/>
      <w:bookmarkEnd w:id="3"/>
    </w:p>
    <w:p w:rsidR="009B27A2" w:rsidP="004C120D" w:rsidRDefault="0020106C">
      <w:pPr>
        <w:widowControl w:val="0"/>
        <w:ind w:left="720"/>
      </w:pPr>
      <w:r w:rsidRPr="009A7103">
        <w:t>No ex</w:t>
      </w:r>
      <w:r w:rsidRPr="009A7103" w:rsidR="004C120D">
        <w:t xml:space="preserve">ceptions are taken </w:t>
      </w:r>
      <w:proofErr w:type="gramStart"/>
      <w:r w:rsidRPr="009A7103" w:rsidR="004C120D">
        <w:t>at this time</w:t>
      </w:r>
      <w:proofErr w:type="gramEnd"/>
      <w:r w:rsidRPr="009A7103" w:rsidR="004C120D">
        <w:t>.</w:t>
      </w:r>
    </w:p>
    <w:sectPr w:rsidR="009B27A2" w:rsidSect="00604994">
      <w:headerReference w:type="even" r:id="rId11"/>
      <w:headerReference w:type="default" r:id="rId12"/>
      <w:footerReference w:type="even" r:id="rId13"/>
      <w:footerReference w:type="default" r:id="rId14"/>
      <w:pgSz w:w="12240" w:h="15840"/>
      <w:pgMar w:top="1350" w:right="1440" w:bottom="1350" w:left="1440" w:header="1350" w:footer="13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7DE" w:rsidRDefault="000B07DE">
      <w:r>
        <w:separator/>
      </w:r>
    </w:p>
  </w:endnote>
  <w:endnote w:type="continuationSeparator" w:id="0">
    <w:p w:rsidR="000B07DE" w:rsidRDefault="000B07DE">
      <w:r>
        <w:continuationSeparator/>
      </w:r>
    </w:p>
  </w:endnote>
  <w:endnote w:type="continuationNotice" w:id="1">
    <w:p w:rsidR="000B07DE" w:rsidRDefault="000B0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swiss"/>
    <w:notTrueType/>
    <w:pitch w:val="default"/>
  </w:font>
  <w:font w:name="Courier 10cpi">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BA" w:rsidRPr="00A06FCB" w:rsidRDefault="007D24BA">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pgNum/>
    </w:r>
  </w:p>
  <w:p w:rsidR="007D24BA" w:rsidRDefault="007D24BA">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BA" w:rsidRPr="00A06FCB" w:rsidRDefault="007D24BA">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7DE" w:rsidRDefault="000B07DE">
      <w:r>
        <w:separator/>
      </w:r>
    </w:p>
  </w:footnote>
  <w:footnote w:type="continuationSeparator" w:id="0">
    <w:p w:rsidR="000B07DE" w:rsidRDefault="000B07DE">
      <w:r>
        <w:continuationSeparator/>
      </w:r>
    </w:p>
  </w:footnote>
  <w:footnote w:type="continuationNotice" w:id="1">
    <w:p w:rsidR="000B07DE" w:rsidRDefault="000B07DE"/>
  </w:footnote>
  <w:footnote w:id="2">
    <w:p w:rsidR="007D24BA" w:rsidRPr="007428EE" w:rsidRDefault="007D24BA" w:rsidP="003D1140">
      <w:pPr>
        <w:pStyle w:val="FootnoteText"/>
      </w:pPr>
      <w:r w:rsidRPr="00F01A92">
        <w:rPr>
          <w:rStyle w:val="FootnoteReference"/>
        </w:rPr>
        <w:footnoteRef/>
      </w:r>
      <w:r w:rsidRPr="00F01A92">
        <w:t xml:space="preserve"> 68 FR 24891 (May 9, 2003); 49 CFR </w:t>
      </w:r>
      <w:r>
        <w:t>P</w:t>
      </w:r>
      <w:r w:rsidRPr="00F01A92">
        <w:t>art 209, app</w:t>
      </w:r>
      <w:r>
        <w:t>.</w:t>
      </w:r>
      <w:r w:rsidRPr="00F01A92">
        <w:t xml:space="preserve"> C.</w:t>
      </w:r>
    </w:p>
  </w:footnote>
  <w:footnote w:id="3">
    <w:p w:rsidR="007D24BA" w:rsidRPr="0068418A" w:rsidRDefault="007D24BA" w:rsidP="00F5212F">
      <w:pPr>
        <w:pStyle w:val="FootnoteText"/>
      </w:pPr>
      <w:r w:rsidRPr="0068418A">
        <w:rPr>
          <w:rStyle w:val="FootnoteReference"/>
        </w:rPr>
        <w:footnoteRef/>
      </w:r>
      <w:r w:rsidRPr="0068418A">
        <w:t xml:space="preserve"> The Class III railroad revenue threshold is $</w:t>
      </w:r>
      <w:r>
        <w:t>39,194,876</w:t>
      </w:r>
      <w:r w:rsidRPr="0068418A">
        <w:t xml:space="preserve"> or less, for 201</w:t>
      </w:r>
      <w:r>
        <w:t>8</w:t>
      </w:r>
      <w:r w:rsidRPr="0068418A">
        <w:t>.  (The Class II railroad threshold is between $</w:t>
      </w:r>
      <w:r>
        <w:t>39,194,876</w:t>
      </w:r>
      <w:r w:rsidRPr="0068418A">
        <w:t xml:space="preserve"> and $</w:t>
      </w:r>
      <w:r>
        <w:t>489,935,956</w:t>
      </w:r>
      <w:r w:rsidRPr="0068418A">
        <w:t>; and the Class I railroad threshold is $</w:t>
      </w:r>
      <w:r>
        <w:t>489,935,956</w:t>
      </w:r>
      <w:r w:rsidRPr="0068418A">
        <w:t xml:space="preserve"> or more.)  </w:t>
      </w:r>
      <w:r w:rsidRPr="0068418A">
        <w:rPr>
          <w:i/>
        </w:rPr>
        <w:t>See</w:t>
      </w:r>
      <w:r w:rsidRPr="0068418A">
        <w:t xml:space="preserve"> Surface Transportation Board FAQs, </w:t>
      </w:r>
      <w:r w:rsidRPr="0068418A">
        <w:rPr>
          <w:i/>
        </w:rPr>
        <w:t>available at</w:t>
      </w:r>
      <w:r w:rsidRPr="0068418A">
        <w:t xml:space="preserve"> </w:t>
      </w:r>
      <w:r w:rsidR="003C21D8" w:rsidRPr="003C21D8">
        <w:t>https://www.stb.gov/econdata.nsf/M%20Railroad%20Revenue%20Deflator%20Factors?OpenPage</w:t>
      </w:r>
    </w:p>
  </w:footnote>
  <w:footnote w:id="4">
    <w:p w:rsidR="007D24BA" w:rsidRPr="001762E9" w:rsidRDefault="007D24BA" w:rsidP="000830B5">
      <w:pPr>
        <w:pStyle w:val="FootnoteText"/>
      </w:pPr>
      <w:r w:rsidRPr="000A59FA">
        <w:rPr>
          <w:rStyle w:val="FootnoteReference"/>
        </w:rPr>
        <w:footnoteRef/>
      </w:r>
      <w:r w:rsidRPr="000A59FA">
        <w:t xml:space="preserve"> American Short Line and Regional Railroad Association (ASLRRA), </w:t>
      </w:r>
      <w:r w:rsidRPr="000A59FA">
        <w:rPr>
          <w:i/>
        </w:rPr>
        <w:t>Short Line and Regional Railroad Facts and Figures,</w:t>
      </w:r>
      <w:r w:rsidRPr="00232F72">
        <w:t xml:space="preserve"> p. 12 (2017 pamphlet) [hereinafter </w:t>
      </w:r>
      <w:r w:rsidRPr="001762E9">
        <w:rPr>
          <w:i/>
        </w:rPr>
        <w:t>Facts and Figures 2017</w:t>
      </w:r>
      <w:r w:rsidRPr="001762E9">
        <w:t>].</w:t>
      </w:r>
    </w:p>
  </w:footnote>
  <w:footnote w:id="5">
    <w:p w:rsidR="007D24BA" w:rsidRDefault="007D24BA" w:rsidP="000830B5">
      <w:pPr>
        <w:pStyle w:val="FootnoteText"/>
      </w:pPr>
      <w:r w:rsidRPr="00252313">
        <w:rPr>
          <w:rStyle w:val="FootnoteReference"/>
        </w:rPr>
        <w:footnoteRef/>
      </w:r>
      <w:r w:rsidRPr="00252313">
        <w:t xml:space="preserve"> Class III aver</w:t>
      </w:r>
      <w:r>
        <w:t>a</w:t>
      </w:r>
      <w:r w:rsidRPr="00252313">
        <w:t xml:space="preserve">ge freight revenue per railroad = $4.75 million. See </w:t>
      </w:r>
      <w:r w:rsidRPr="00A407BF">
        <w:rPr>
          <w:i/>
        </w:rPr>
        <w:t xml:space="preserve">Facts and Figures </w:t>
      </w:r>
      <w:r w:rsidRPr="00252313">
        <w:t>2017, p. 12. Calculation: $4,750,000/$</w:t>
      </w:r>
      <w:r>
        <w:t>1,226</w:t>
      </w:r>
      <w:r w:rsidRPr="00252313">
        <w:t xml:space="preserve"> costs = 0.0002</w:t>
      </w:r>
      <w:r>
        <w:t>6</w:t>
      </w:r>
      <w:r w:rsidRPr="00252313">
        <w:t xml:space="preserve"> or about 0.0</w:t>
      </w:r>
      <w:r>
        <w:t>3</w:t>
      </w:r>
      <w:r w:rsidRPr="00252313">
        <w:t>%.</w:t>
      </w:r>
    </w:p>
  </w:footnote>
  <w:footnote w:id="6">
    <w:p w:rsidR="007D24BA" w:rsidRDefault="007D24BA">
      <w:pPr>
        <w:pStyle w:val="FootnoteText"/>
      </w:pPr>
      <w:r>
        <w:rPr>
          <w:rStyle w:val="FootnoteReference"/>
        </w:rPr>
        <w:footnoteRef/>
      </w:r>
      <w:r>
        <w:t xml:space="preserve"> 86 FR 3957.</w:t>
      </w:r>
    </w:p>
  </w:footnote>
  <w:footnote w:id="7">
    <w:p w:rsidR="007D24BA" w:rsidRPr="00ED1592" w:rsidRDefault="007D24BA" w:rsidP="0049431D">
      <w:pPr>
        <w:pStyle w:val="FootnoteText"/>
      </w:pPr>
      <w:r w:rsidRPr="00ED1592">
        <w:rPr>
          <w:rStyle w:val="FootnoteReference"/>
        </w:rPr>
        <w:footnoteRef/>
      </w:r>
      <w:r w:rsidRPr="00ED1592">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BA" w:rsidRDefault="007D24BA">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BA" w:rsidRDefault="007D24BA">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4"/>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none"/>
      <w:suff w:val="nothing"/>
      <w:lvlText w:val="(iv"/>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7"/>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4" w15:restartNumberingAfterBreak="0">
    <w:nsid w:val="064D67A7"/>
    <w:multiLevelType w:val="hybridMultilevel"/>
    <w:tmpl w:val="1304E9BE"/>
    <w:lvl w:ilvl="0" w:tplc="D69A81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8400BD"/>
    <w:multiLevelType w:val="hybridMultilevel"/>
    <w:tmpl w:val="51D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05B3D28"/>
    <w:multiLevelType w:val="hybridMultilevel"/>
    <w:tmpl w:val="C072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61A6"/>
    <w:multiLevelType w:val="hybridMultilevel"/>
    <w:tmpl w:val="47FC003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900202BC">
      <w:start w:val="2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3595"/>
    <w:multiLevelType w:val="hybridMultilevel"/>
    <w:tmpl w:val="49E8D1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12D27"/>
    <w:multiLevelType w:val="hybridMultilevel"/>
    <w:tmpl w:val="EBC8E860"/>
    <w:lvl w:ilvl="0" w:tplc="9EC4422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EA2F0B"/>
    <w:multiLevelType w:val="hybridMultilevel"/>
    <w:tmpl w:val="3C284F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362BE7"/>
    <w:multiLevelType w:val="hybridMultilevel"/>
    <w:tmpl w:val="F10606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4"/>
  </w:num>
  <w:num w:numId="8">
    <w:abstractNumId w:val="9"/>
  </w:num>
  <w:num w:numId="9">
    <w:abstractNumId w:val="8"/>
  </w:num>
  <w:num w:numId="10">
    <w:abstractNumId w:val="10"/>
  </w:num>
  <w:num w:numId="11">
    <w:abstractNumId w:val="7"/>
  </w:num>
  <w:num w:numId="12">
    <w:abstractNumId w:val="5"/>
  </w:num>
  <w:num w:numId="13">
    <w:abstractNumId w:val="6"/>
  </w:num>
  <w:num w:numId="14">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E7"/>
    <w:rsid w:val="00001300"/>
    <w:rsid w:val="000022E3"/>
    <w:rsid w:val="000026B5"/>
    <w:rsid w:val="00003482"/>
    <w:rsid w:val="000039A2"/>
    <w:rsid w:val="00003AD6"/>
    <w:rsid w:val="0000461E"/>
    <w:rsid w:val="00004EB1"/>
    <w:rsid w:val="0000502A"/>
    <w:rsid w:val="00006D4A"/>
    <w:rsid w:val="00006D68"/>
    <w:rsid w:val="000075A6"/>
    <w:rsid w:val="00007818"/>
    <w:rsid w:val="00007CF1"/>
    <w:rsid w:val="00010721"/>
    <w:rsid w:val="00010795"/>
    <w:rsid w:val="00010CDA"/>
    <w:rsid w:val="00010D13"/>
    <w:rsid w:val="000122F3"/>
    <w:rsid w:val="00012DB7"/>
    <w:rsid w:val="0001343C"/>
    <w:rsid w:val="000137C1"/>
    <w:rsid w:val="00013CDE"/>
    <w:rsid w:val="000142B9"/>
    <w:rsid w:val="00014568"/>
    <w:rsid w:val="000147D3"/>
    <w:rsid w:val="000172C4"/>
    <w:rsid w:val="00022840"/>
    <w:rsid w:val="00022B77"/>
    <w:rsid w:val="00023555"/>
    <w:rsid w:val="000238D4"/>
    <w:rsid w:val="00023DB4"/>
    <w:rsid w:val="00025D27"/>
    <w:rsid w:val="00025D6B"/>
    <w:rsid w:val="000260FE"/>
    <w:rsid w:val="00026D66"/>
    <w:rsid w:val="00030ADD"/>
    <w:rsid w:val="000319FF"/>
    <w:rsid w:val="0003242A"/>
    <w:rsid w:val="000337FF"/>
    <w:rsid w:val="00033E60"/>
    <w:rsid w:val="000344C6"/>
    <w:rsid w:val="000348AB"/>
    <w:rsid w:val="00035765"/>
    <w:rsid w:val="00035F99"/>
    <w:rsid w:val="00037BF4"/>
    <w:rsid w:val="00037E1A"/>
    <w:rsid w:val="00037ED4"/>
    <w:rsid w:val="00037F39"/>
    <w:rsid w:val="000404D2"/>
    <w:rsid w:val="000404D5"/>
    <w:rsid w:val="000407FF"/>
    <w:rsid w:val="000422A4"/>
    <w:rsid w:val="000423D7"/>
    <w:rsid w:val="000431F3"/>
    <w:rsid w:val="000433BE"/>
    <w:rsid w:val="0004364F"/>
    <w:rsid w:val="00043B6B"/>
    <w:rsid w:val="00043E18"/>
    <w:rsid w:val="00044B86"/>
    <w:rsid w:val="00045255"/>
    <w:rsid w:val="0004748D"/>
    <w:rsid w:val="000478A1"/>
    <w:rsid w:val="00047946"/>
    <w:rsid w:val="00047B87"/>
    <w:rsid w:val="00047D5B"/>
    <w:rsid w:val="000516E6"/>
    <w:rsid w:val="0005420F"/>
    <w:rsid w:val="00054729"/>
    <w:rsid w:val="000547EA"/>
    <w:rsid w:val="00054A72"/>
    <w:rsid w:val="00054E7F"/>
    <w:rsid w:val="000563F5"/>
    <w:rsid w:val="0005720B"/>
    <w:rsid w:val="00057FB2"/>
    <w:rsid w:val="000602EA"/>
    <w:rsid w:val="00060DAB"/>
    <w:rsid w:val="00061382"/>
    <w:rsid w:val="000619D8"/>
    <w:rsid w:val="00062DB2"/>
    <w:rsid w:val="00063254"/>
    <w:rsid w:val="000636E9"/>
    <w:rsid w:val="00065E54"/>
    <w:rsid w:val="00066165"/>
    <w:rsid w:val="000674C9"/>
    <w:rsid w:val="00067A5D"/>
    <w:rsid w:val="00067CF8"/>
    <w:rsid w:val="00070418"/>
    <w:rsid w:val="000704CB"/>
    <w:rsid w:val="00070F06"/>
    <w:rsid w:val="000717B1"/>
    <w:rsid w:val="000723F2"/>
    <w:rsid w:val="00072B09"/>
    <w:rsid w:val="00072B56"/>
    <w:rsid w:val="00072DED"/>
    <w:rsid w:val="000732D0"/>
    <w:rsid w:val="00073A85"/>
    <w:rsid w:val="00073FEC"/>
    <w:rsid w:val="000746BC"/>
    <w:rsid w:val="00074D51"/>
    <w:rsid w:val="000750AE"/>
    <w:rsid w:val="000757B7"/>
    <w:rsid w:val="00076921"/>
    <w:rsid w:val="00076EBF"/>
    <w:rsid w:val="0007708C"/>
    <w:rsid w:val="000770F5"/>
    <w:rsid w:val="000774BF"/>
    <w:rsid w:val="00080525"/>
    <w:rsid w:val="000830B5"/>
    <w:rsid w:val="00083438"/>
    <w:rsid w:val="000842BA"/>
    <w:rsid w:val="000848D2"/>
    <w:rsid w:val="00085B44"/>
    <w:rsid w:val="00085CFB"/>
    <w:rsid w:val="00086F88"/>
    <w:rsid w:val="00087366"/>
    <w:rsid w:val="00090218"/>
    <w:rsid w:val="00090737"/>
    <w:rsid w:val="000913A0"/>
    <w:rsid w:val="0009167B"/>
    <w:rsid w:val="00091974"/>
    <w:rsid w:val="000919F3"/>
    <w:rsid w:val="000927BA"/>
    <w:rsid w:val="00094805"/>
    <w:rsid w:val="00094CEB"/>
    <w:rsid w:val="00094E2C"/>
    <w:rsid w:val="00095A35"/>
    <w:rsid w:val="00095F6A"/>
    <w:rsid w:val="00096195"/>
    <w:rsid w:val="000967CB"/>
    <w:rsid w:val="0009775E"/>
    <w:rsid w:val="000A0676"/>
    <w:rsid w:val="000A19F4"/>
    <w:rsid w:val="000A2EB0"/>
    <w:rsid w:val="000A3ADA"/>
    <w:rsid w:val="000A4CCB"/>
    <w:rsid w:val="000A4F47"/>
    <w:rsid w:val="000A5026"/>
    <w:rsid w:val="000A5112"/>
    <w:rsid w:val="000A52CB"/>
    <w:rsid w:val="000A58E5"/>
    <w:rsid w:val="000A5D2D"/>
    <w:rsid w:val="000A63E0"/>
    <w:rsid w:val="000A7197"/>
    <w:rsid w:val="000B07DE"/>
    <w:rsid w:val="000B0EFF"/>
    <w:rsid w:val="000B1172"/>
    <w:rsid w:val="000B231A"/>
    <w:rsid w:val="000B272A"/>
    <w:rsid w:val="000B28A7"/>
    <w:rsid w:val="000B381D"/>
    <w:rsid w:val="000B53BD"/>
    <w:rsid w:val="000B6263"/>
    <w:rsid w:val="000B6A36"/>
    <w:rsid w:val="000B7CAD"/>
    <w:rsid w:val="000C0526"/>
    <w:rsid w:val="000C0B0A"/>
    <w:rsid w:val="000C11CF"/>
    <w:rsid w:val="000C17B4"/>
    <w:rsid w:val="000C19F5"/>
    <w:rsid w:val="000C1C7F"/>
    <w:rsid w:val="000C2F25"/>
    <w:rsid w:val="000C345A"/>
    <w:rsid w:val="000C3754"/>
    <w:rsid w:val="000C392B"/>
    <w:rsid w:val="000C4FED"/>
    <w:rsid w:val="000C535E"/>
    <w:rsid w:val="000C5367"/>
    <w:rsid w:val="000C5BE2"/>
    <w:rsid w:val="000C733F"/>
    <w:rsid w:val="000C7B71"/>
    <w:rsid w:val="000C7EE2"/>
    <w:rsid w:val="000D1510"/>
    <w:rsid w:val="000D1D34"/>
    <w:rsid w:val="000D23EF"/>
    <w:rsid w:val="000D2411"/>
    <w:rsid w:val="000D2DA2"/>
    <w:rsid w:val="000D3C13"/>
    <w:rsid w:val="000D5D76"/>
    <w:rsid w:val="000D5EC5"/>
    <w:rsid w:val="000D62DD"/>
    <w:rsid w:val="000D6BC9"/>
    <w:rsid w:val="000D7732"/>
    <w:rsid w:val="000E058E"/>
    <w:rsid w:val="000E0B52"/>
    <w:rsid w:val="000E1A89"/>
    <w:rsid w:val="000E25D6"/>
    <w:rsid w:val="000E4045"/>
    <w:rsid w:val="000E57B9"/>
    <w:rsid w:val="000E5EAB"/>
    <w:rsid w:val="000E649C"/>
    <w:rsid w:val="000E657E"/>
    <w:rsid w:val="000E72F9"/>
    <w:rsid w:val="000E74BB"/>
    <w:rsid w:val="000E76B0"/>
    <w:rsid w:val="000F0358"/>
    <w:rsid w:val="000F0EC6"/>
    <w:rsid w:val="000F1A91"/>
    <w:rsid w:val="000F22B1"/>
    <w:rsid w:val="000F243A"/>
    <w:rsid w:val="000F2701"/>
    <w:rsid w:val="000F275E"/>
    <w:rsid w:val="000F38A3"/>
    <w:rsid w:val="000F394A"/>
    <w:rsid w:val="000F39B7"/>
    <w:rsid w:val="000F3DFF"/>
    <w:rsid w:val="000F49F8"/>
    <w:rsid w:val="000F54DC"/>
    <w:rsid w:val="000F5E80"/>
    <w:rsid w:val="000F5F8C"/>
    <w:rsid w:val="000F6170"/>
    <w:rsid w:val="000F71A3"/>
    <w:rsid w:val="000F75F7"/>
    <w:rsid w:val="001008FD"/>
    <w:rsid w:val="00101CDF"/>
    <w:rsid w:val="00102A2D"/>
    <w:rsid w:val="00102F57"/>
    <w:rsid w:val="001043CC"/>
    <w:rsid w:val="0010529B"/>
    <w:rsid w:val="001054DE"/>
    <w:rsid w:val="00106A55"/>
    <w:rsid w:val="001070D8"/>
    <w:rsid w:val="001078A2"/>
    <w:rsid w:val="0011142A"/>
    <w:rsid w:val="00112879"/>
    <w:rsid w:val="001136CC"/>
    <w:rsid w:val="001138FE"/>
    <w:rsid w:val="00113DD6"/>
    <w:rsid w:val="001149B1"/>
    <w:rsid w:val="0011516A"/>
    <w:rsid w:val="00115A85"/>
    <w:rsid w:val="001164A8"/>
    <w:rsid w:val="0011791B"/>
    <w:rsid w:val="00117C36"/>
    <w:rsid w:val="00121FBE"/>
    <w:rsid w:val="001224AA"/>
    <w:rsid w:val="00123A8C"/>
    <w:rsid w:val="00124260"/>
    <w:rsid w:val="001242BB"/>
    <w:rsid w:val="00124354"/>
    <w:rsid w:val="00124ABC"/>
    <w:rsid w:val="00124AFB"/>
    <w:rsid w:val="00125027"/>
    <w:rsid w:val="001268D4"/>
    <w:rsid w:val="00127488"/>
    <w:rsid w:val="0012785B"/>
    <w:rsid w:val="00127C1B"/>
    <w:rsid w:val="00127DFF"/>
    <w:rsid w:val="001301E1"/>
    <w:rsid w:val="001312EB"/>
    <w:rsid w:val="00132308"/>
    <w:rsid w:val="00133628"/>
    <w:rsid w:val="00133CE7"/>
    <w:rsid w:val="001340B5"/>
    <w:rsid w:val="001346B4"/>
    <w:rsid w:val="00134EF8"/>
    <w:rsid w:val="00134F08"/>
    <w:rsid w:val="0013502C"/>
    <w:rsid w:val="001352D1"/>
    <w:rsid w:val="001360B9"/>
    <w:rsid w:val="00136318"/>
    <w:rsid w:val="00136E83"/>
    <w:rsid w:val="00137918"/>
    <w:rsid w:val="00137B71"/>
    <w:rsid w:val="001401E1"/>
    <w:rsid w:val="001403A7"/>
    <w:rsid w:val="00140C6C"/>
    <w:rsid w:val="00140D51"/>
    <w:rsid w:val="0014117D"/>
    <w:rsid w:val="001411A0"/>
    <w:rsid w:val="00142468"/>
    <w:rsid w:val="001430E8"/>
    <w:rsid w:val="00143287"/>
    <w:rsid w:val="00143C2A"/>
    <w:rsid w:val="00143D53"/>
    <w:rsid w:val="0014468B"/>
    <w:rsid w:val="00145006"/>
    <w:rsid w:val="00145A82"/>
    <w:rsid w:val="00146719"/>
    <w:rsid w:val="0015049A"/>
    <w:rsid w:val="00150CB8"/>
    <w:rsid w:val="00150F8A"/>
    <w:rsid w:val="00151B0F"/>
    <w:rsid w:val="00151E1D"/>
    <w:rsid w:val="00151E9A"/>
    <w:rsid w:val="00151EF9"/>
    <w:rsid w:val="00153C58"/>
    <w:rsid w:val="00153D3C"/>
    <w:rsid w:val="00153D9D"/>
    <w:rsid w:val="0015468C"/>
    <w:rsid w:val="00154DC9"/>
    <w:rsid w:val="001559C4"/>
    <w:rsid w:val="00155DF2"/>
    <w:rsid w:val="00156281"/>
    <w:rsid w:val="00156A60"/>
    <w:rsid w:val="00156AC8"/>
    <w:rsid w:val="00157082"/>
    <w:rsid w:val="001600B0"/>
    <w:rsid w:val="001601CB"/>
    <w:rsid w:val="0016032E"/>
    <w:rsid w:val="00160CD9"/>
    <w:rsid w:val="00160E8B"/>
    <w:rsid w:val="00160F3B"/>
    <w:rsid w:val="001619C4"/>
    <w:rsid w:val="00161A8E"/>
    <w:rsid w:val="00161C30"/>
    <w:rsid w:val="00161FF7"/>
    <w:rsid w:val="001621A9"/>
    <w:rsid w:val="00162361"/>
    <w:rsid w:val="001625B2"/>
    <w:rsid w:val="001644D0"/>
    <w:rsid w:val="00165031"/>
    <w:rsid w:val="00165425"/>
    <w:rsid w:val="0016569C"/>
    <w:rsid w:val="001659FD"/>
    <w:rsid w:val="00165BCF"/>
    <w:rsid w:val="0016646B"/>
    <w:rsid w:val="0016662D"/>
    <w:rsid w:val="00166B97"/>
    <w:rsid w:val="00167A53"/>
    <w:rsid w:val="00170202"/>
    <w:rsid w:val="001706B0"/>
    <w:rsid w:val="00170944"/>
    <w:rsid w:val="00170F08"/>
    <w:rsid w:val="00171527"/>
    <w:rsid w:val="00171D1E"/>
    <w:rsid w:val="0017258B"/>
    <w:rsid w:val="00172F0D"/>
    <w:rsid w:val="001730E6"/>
    <w:rsid w:val="001733AB"/>
    <w:rsid w:val="0017394E"/>
    <w:rsid w:val="001746AD"/>
    <w:rsid w:val="00174A7D"/>
    <w:rsid w:val="001755AF"/>
    <w:rsid w:val="00175972"/>
    <w:rsid w:val="00175AEF"/>
    <w:rsid w:val="001760D5"/>
    <w:rsid w:val="001760F1"/>
    <w:rsid w:val="00176D93"/>
    <w:rsid w:val="00177F19"/>
    <w:rsid w:val="00180742"/>
    <w:rsid w:val="00180B13"/>
    <w:rsid w:val="0018142A"/>
    <w:rsid w:val="00182CFF"/>
    <w:rsid w:val="00183BF5"/>
    <w:rsid w:val="00184982"/>
    <w:rsid w:val="00184C2E"/>
    <w:rsid w:val="00185121"/>
    <w:rsid w:val="00185904"/>
    <w:rsid w:val="00185E12"/>
    <w:rsid w:val="00185FCC"/>
    <w:rsid w:val="00186EF8"/>
    <w:rsid w:val="00187881"/>
    <w:rsid w:val="00190244"/>
    <w:rsid w:val="001902C4"/>
    <w:rsid w:val="001908F2"/>
    <w:rsid w:val="00192419"/>
    <w:rsid w:val="0019326F"/>
    <w:rsid w:val="001935AF"/>
    <w:rsid w:val="00193836"/>
    <w:rsid w:val="00194E84"/>
    <w:rsid w:val="001955AF"/>
    <w:rsid w:val="00197902"/>
    <w:rsid w:val="001A01E5"/>
    <w:rsid w:val="001A030B"/>
    <w:rsid w:val="001A05AF"/>
    <w:rsid w:val="001A0954"/>
    <w:rsid w:val="001A1158"/>
    <w:rsid w:val="001A192B"/>
    <w:rsid w:val="001A32E4"/>
    <w:rsid w:val="001A4F5B"/>
    <w:rsid w:val="001A5B09"/>
    <w:rsid w:val="001A62B7"/>
    <w:rsid w:val="001A6D1F"/>
    <w:rsid w:val="001A7755"/>
    <w:rsid w:val="001B072E"/>
    <w:rsid w:val="001B1A64"/>
    <w:rsid w:val="001B1B20"/>
    <w:rsid w:val="001B1D34"/>
    <w:rsid w:val="001B2465"/>
    <w:rsid w:val="001B269D"/>
    <w:rsid w:val="001B35AC"/>
    <w:rsid w:val="001B3852"/>
    <w:rsid w:val="001B3AFE"/>
    <w:rsid w:val="001B5899"/>
    <w:rsid w:val="001B5951"/>
    <w:rsid w:val="001B5E6B"/>
    <w:rsid w:val="001B63D9"/>
    <w:rsid w:val="001B66A8"/>
    <w:rsid w:val="001B740D"/>
    <w:rsid w:val="001C07F9"/>
    <w:rsid w:val="001C0BA3"/>
    <w:rsid w:val="001C0CF4"/>
    <w:rsid w:val="001C19AA"/>
    <w:rsid w:val="001C1D05"/>
    <w:rsid w:val="001C2B59"/>
    <w:rsid w:val="001C4683"/>
    <w:rsid w:val="001C4D41"/>
    <w:rsid w:val="001C5376"/>
    <w:rsid w:val="001C58E3"/>
    <w:rsid w:val="001C5D68"/>
    <w:rsid w:val="001C7482"/>
    <w:rsid w:val="001C7A2E"/>
    <w:rsid w:val="001C7A32"/>
    <w:rsid w:val="001C7F4A"/>
    <w:rsid w:val="001D07A1"/>
    <w:rsid w:val="001D0BF2"/>
    <w:rsid w:val="001D0F74"/>
    <w:rsid w:val="001D1D99"/>
    <w:rsid w:val="001D2262"/>
    <w:rsid w:val="001D22DB"/>
    <w:rsid w:val="001D298B"/>
    <w:rsid w:val="001D2E02"/>
    <w:rsid w:val="001D32DB"/>
    <w:rsid w:val="001D366C"/>
    <w:rsid w:val="001D3E18"/>
    <w:rsid w:val="001D3FC8"/>
    <w:rsid w:val="001D527E"/>
    <w:rsid w:val="001D5534"/>
    <w:rsid w:val="001D6807"/>
    <w:rsid w:val="001D6AE1"/>
    <w:rsid w:val="001E2896"/>
    <w:rsid w:val="001E33D0"/>
    <w:rsid w:val="001E3E85"/>
    <w:rsid w:val="001E59F4"/>
    <w:rsid w:val="001E5B7F"/>
    <w:rsid w:val="001E6634"/>
    <w:rsid w:val="001E6A10"/>
    <w:rsid w:val="001E7CE7"/>
    <w:rsid w:val="001F0785"/>
    <w:rsid w:val="001F12AD"/>
    <w:rsid w:val="001F2C18"/>
    <w:rsid w:val="001F3119"/>
    <w:rsid w:val="001F382D"/>
    <w:rsid w:val="001F3A06"/>
    <w:rsid w:val="001F3D93"/>
    <w:rsid w:val="001F44FE"/>
    <w:rsid w:val="001F4AFC"/>
    <w:rsid w:val="001F4F1E"/>
    <w:rsid w:val="001F62C4"/>
    <w:rsid w:val="001F6446"/>
    <w:rsid w:val="001F6C7B"/>
    <w:rsid w:val="002004A0"/>
    <w:rsid w:val="0020106C"/>
    <w:rsid w:val="0020249D"/>
    <w:rsid w:val="00202BC6"/>
    <w:rsid w:val="002036CA"/>
    <w:rsid w:val="00204A62"/>
    <w:rsid w:val="00204BEF"/>
    <w:rsid w:val="00204C6A"/>
    <w:rsid w:val="00205025"/>
    <w:rsid w:val="00205163"/>
    <w:rsid w:val="002052DF"/>
    <w:rsid w:val="002060F1"/>
    <w:rsid w:val="002066E7"/>
    <w:rsid w:val="002067E5"/>
    <w:rsid w:val="00207407"/>
    <w:rsid w:val="00207B8A"/>
    <w:rsid w:val="00210AC0"/>
    <w:rsid w:val="00210F81"/>
    <w:rsid w:val="0021127F"/>
    <w:rsid w:val="00211868"/>
    <w:rsid w:val="00212236"/>
    <w:rsid w:val="00212852"/>
    <w:rsid w:val="00212950"/>
    <w:rsid w:val="00212B90"/>
    <w:rsid w:val="00212DB9"/>
    <w:rsid w:val="0021347E"/>
    <w:rsid w:val="0021393B"/>
    <w:rsid w:val="00213CBC"/>
    <w:rsid w:val="00214277"/>
    <w:rsid w:val="00214F2E"/>
    <w:rsid w:val="002163DD"/>
    <w:rsid w:val="002170FC"/>
    <w:rsid w:val="002202FD"/>
    <w:rsid w:val="0022143B"/>
    <w:rsid w:val="00222635"/>
    <w:rsid w:val="0022287C"/>
    <w:rsid w:val="0022295D"/>
    <w:rsid w:val="00222C94"/>
    <w:rsid w:val="00222E02"/>
    <w:rsid w:val="00224664"/>
    <w:rsid w:val="002250BA"/>
    <w:rsid w:val="00225B72"/>
    <w:rsid w:val="00226DBA"/>
    <w:rsid w:val="00227589"/>
    <w:rsid w:val="00227BE1"/>
    <w:rsid w:val="00230245"/>
    <w:rsid w:val="002302FF"/>
    <w:rsid w:val="0023135A"/>
    <w:rsid w:val="00231F46"/>
    <w:rsid w:val="00232CF8"/>
    <w:rsid w:val="00233FD8"/>
    <w:rsid w:val="002343BC"/>
    <w:rsid w:val="00234C25"/>
    <w:rsid w:val="0023513B"/>
    <w:rsid w:val="00235E38"/>
    <w:rsid w:val="00236BFD"/>
    <w:rsid w:val="00236C36"/>
    <w:rsid w:val="00236D2D"/>
    <w:rsid w:val="00236EF5"/>
    <w:rsid w:val="00237397"/>
    <w:rsid w:val="002373C3"/>
    <w:rsid w:val="00237707"/>
    <w:rsid w:val="002416E7"/>
    <w:rsid w:val="00241E19"/>
    <w:rsid w:val="00242B40"/>
    <w:rsid w:val="0024492D"/>
    <w:rsid w:val="00247070"/>
    <w:rsid w:val="00247A10"/>
    <w:rsid w:val="00250884"/>
    <w:rsid w:val="002512DF"/>
    <w:rsid w:val="00251664"/>
    <w:rsid w:val="002522E7"/>
    <w:rsid w:val="002531D1"/>
    <w:rsid w:val="00253605"/>
    <w:rsid w:val="00255394"/>
    <w:rsid w:val="00255789"/>
    <w:rsid w:val="00255829"/>
    <w:rsid w:val="002559A9"/>
    <w:rsid w:val="002568DF"/>
    <w:rsid w:val="00257294"/>
    <w:rsid w:val="00260F92"/>
    <w:rsid w:val="00262270"/>
    <w:rsid w:val="00262747"/>
    <w:rsid w:val="00262A99"/>
    <w:rsid w:val="00262BFC"/>
    <w:rsid w:val="00264091"/>
    <w:rsid w:val="002640B1"/>
    <w:rsid w:val="00264655"/>
    <w:rsid w:val="00264B93"/>
    <w:rsid w:val="0026574E"/>
    <w:rsid w:val="00266065"/>
    <w:rsid w:val="00267DFB"/>
    <w:rsid w:val="002704A2"/>
    <w:rsid w:val="002704EA"/>
    <w:rsid w:val="002706DF"/>
    <w:rsid w:val="002708B7"/>
    <w:rsid w:val="00272D7E"/>
    <w:rsid w:val="0027474F"/>
    <w:rsid w:val="0027479C"/>
    <w:rsid w:val="002750E5"/>
    <w:rsid w:val="0027524D"/>
    <w:rsid w:val="002756B9"/>
    <w:rsid w:val="00276FC5"/>
    <w:rsid w:val="00277387"/>
    <w:rsid w:val="0027762F"/>
    <w:rsid w:val="002779D8"/>
    <w:rsid w:val="00277C16"/>
    <w:rsid w:val="0028053F"/>
    <w:rsid w:val="002806AD"/>
    <w:rsid w:val="00281871"/>
    <w:rsid w:val="0028238F"/>
    <w:rsid w:val="0028256C"/>
    <w:rsid w:val="0028297E"/>
    <w:rsid w:val="00282F61"/>
    <w:rsid w:val="00283038"/>
    <w:rsid w:val="00283F9F"/>
    <w:rsid w:val="00284425"/>
    <w:rsid w:val="00284FFA"/>
    <w:rsid w:val="00285563"/>
    <w:rsid w:val="00285B03"/>
    <w:rsid w:val="00285CB6"/>
    <w:rsid w:val="00285D76"/>
    <w:rsid w:val="00286C73"/>
    <w:rsid w:val="002879E9"/>
    <w:rsid w:val="002879F1"/>
    <w:rsid w:val="00290FDB"/>
    <w:rsid w:val="00291695"/>
    <w:rsid w:val="00291A8E"/>
    <w:rsid w:val="002925CA"/>
    <w:rsid w:val="00292801"/>
    <w:rsid w:val="00292C5E"/>
    <w:rsid w:val="002932BB"/>
    <w:rsid w:val="002950AD"/>
    <w:rsid w:val="00295A48"/>
    <w:rsid w:val="00296271"/>
    <w:rsid w:val="002968DB"/>
    <w:rsid w:val="00296CDF"/>
    <w:rsid w:val="00297076"/>
    <w:rsid w:val="00297299"/>
    <w:rsid w:val="002974B1"/>
    <w:rsid w:val="002975FD"/>
    <w:rsid w:val="00297C2B"/>
    <w:rsid w:val="002A1459"/>
    <w:rsid w:val="002A38E9"/>
    <w:rsid w:val="002A44BF"/>
    <w:rsid w:val="002A4D12"/>
    <w:rsid w:val="002A57F9"/>
    <w:rsid w:val="002A5D4C"/>
    <w:rsid w:val="002A7E73"/>
    <w:rsid w:val="002A7E7E"/>
    <w:rsid w:val="002B0028"/>
    <w:rsid w:val="002B06A4"/>
    <w:rsid w:val="002B124D"/>
    <w:rsid w:val="002B203E"/>
    <w:rsid w:val="002B2157"/>
    <w:rsid w:val="002B3059"/>
    <w:rsid w:val="002B36DA"/>
    <w:rsid w:val="002B377A"/>
    <w:rsid w:val="002B3F29"/>
    <w:rsid w:val="002B446B"/>
    <w:rsid w:val="002B50F7"/>
    <w:rsid w:val="002B5699"/>
    <w:rsid w:val="002B6385"/>
    <w:rsid w:val="002B6543"/>
    <w:rsid w:val="002B6F13"/>
    <w:rsid w:val="002B7344"/>
    <w:rsid w:val="002B75C1"/>
    <w:rsid w:val="002C035D"/>
    <w:rsid w:val="002C10B5"/>
    <w:rsid w:val="002C1AFA"/>
    <w:rsid w:val="002C2EAD"/>
    <w:rsid w:val="002C425F"/>
    <w:rsid w:val="002C4E1C"/>
    <w:rsid w:val="002C4E71"/>
    <w:rsid w:val="002C577D"/>
    <w:rsid w:val="002C6342"/>
    <w:rsid w:val="002C6372"/>
    <w:rsid w:val="002C6607"/>
    <w:rsid w:val="002C68A3"/>
    <w:rsid w:val="002C68B6"/>
    <w:rsid w:val="002C73CB"/>
    <w:rsid w:val="002D05F1"/>
    <w:rsid w:val="002D078C"/>
    <w:rsid w:val="002D0AA5"/>
    <w:rsid w:val="002D12D7"/>
    <w:rsid w:val="002D284B"/>
    <w:rsid w:val="002D2CB7"/>
    <w:rsid w:val="002D3CB1"/>
    <w:rsid w:val="002D3DCB"/>
    <w:rsid w:val="002D48E1"/>
    <w:rsid w:val="002D4992"/>
    <w:rsid w:val="002D5607"/>
    <w:rsid w:val="002D56DF"/>
    <w:rsid w:val="002D595C"/>
    <w:rsid w:val="002D622E"/>
    <w:rsid w:val="002D6432"/>
    <w:rsid w:val="002D6B70"/>
    <w:rsid w:val="002D7504"/>
    <w:rsid w:val="002D7C81"/>
    <w:rsid w:val="002D7F33"/>
    <w:rsid w:val="002E03FF"/>
    <w:rsid w:val="002E12A1"/>
    <w:rsid w:val="002E196D"/>
    <w:rsid w:val="002E24BB"/>
    <w:rsid w:val="002E346C"/>
    <w:rsid w:val="002E4D65"/>
    <w:rsid w:val="002E57CD"/>
    <w:rsid w:val="002E5879"/>
    <w:rsid w:val="002E65D2"/>
    <w:rsid w:val="002E7ED0"/>
    <w:rsid w:val="002F0AE5"/>
    <w:rsid w:val="002F0D59"/>
    <w:rsid w:val="002F0EAB"/>
    <w:rsid w:val="002F1680"/>
    <w:rsid w:val="002F2A59"/>
    <w:rsid w:val="002F2D58"/>
    <w:rsid w:val="002F300D"/>
    <w:rsid w:val="002F320C"/>
    <w:rsid w:val="002F383F"/>
    <w:rsid w:val="002F39DB"/>
    <w:rsid w:val="002F4946"/>
    <w:rsid w:val="002F4C0D"/>
    <w:rsid w:val="002F4D76"/>
    <w:rsid w:val="002F551B"/>
    <w:rsid w:val="002F5DFE"/>
    <w:rsid w:val="002F6665"/>
    <w:rsid w:val="002F6A84"/>
    <w:rsid w:val="002F7212"/>
    <w:rsid w:val="0030042A"/>
    <w:rsid w:val="00302EBA"/>
    <w:rsid w:val="003039D6"/>
    <w:rsid w:val="003041C8"/>
    <w:rsid w:val="003043C0"/>
    <w:rsid w:val="00305F6C"/>
    <w:rsid w:val="00307CA6"/>
    <w:rsid w:val="00307DE2"/>
    <w:rsid w:val="0031048C"/>
    <w:rsid w:val="00310CC4"/>
    <w:rsid w:val="00311734"/>
    <w:rsid w:val="00312051"/>
    <w:rsid w:val="003125D5"/>
    <w:rsid w:val="00313C3E"/>
    <w:rsid w:val="00317B86"/>
    <w:rsid w:val="0032033A"/>
    <w:rsid w:val="00320D39"/>
    <w:rsid w:val="003220C5"/>
    <w:rsid w:val="00322C17"/>
    <w:rsid w:val="003240EE"/>
    <w:rsid w:val="00324208"/>
    <w:rsid w:val="003248F7"/>
    <w:rsid w:val="0032672F"/>
    <w:rsid w:val="00326CCE"/>
    <w:rsid w:val="00327374"/>
    <w:rsid w:val="003274E9"/>
    <w:rsid w:val="00330244"/>
    <w:rsid w:val="00330584"/>
    <w:rsid w:val="00330ABC"/>
    <w:rsid w:val="003310BC"/>
    <w:rsid w:val="00331833"/>
    <w:rsid w:val="00331CA2"/>
    <w:rsid w:val="00331E64"/>
    <w:rsid w:val="00331FA8"/>
    <w:rsid w:val="00332AD9"/>
    <w:rsid w:val="003339E5"/>
    <w:rsid w:val="003346F8"/>
    <w:rsid w:val="00334DD6"/>
    <w:rsid w:val="00335596"/>
    <w:rsid w:val="003357CD"/>
    <w:rsid w:val="00336177"/>
    <w:rsid w:val="003366A5"/>
    <w:rsid w:val="003406D5"/>
    <w:rsid w:val="0034149A"/>
    <w:rsid w:val="003424F3"/>
    <w:rsid w:val="00342957"/>
    <w:rsid w:val="003435C4"/>
    <w:rsid w:val="00343D91"/>
    <w:rsid w:val="00343F57"/>
    <w:rsid w:val="00344D45"/>
    <w:rsid w:val="00345CA8"/>
    <w:rsid w:val="00346806"/>
    <w:rsid w:val="003473B1"/>
    <w:rsid w:val="00347508"/>
    <w:rsid w:val="003506F6"/>
    <w:rsid w:val="00351B4F"/>
    <w:rsid w:val="0035211C"/>
    <w:rsid w:val="0035323D"/>
    <w:rsid w:val="003533FB"/>
    <w:rsid w:val="0035514E"/>
    <w:rsid w:val="00355CB5"/>
    <w:rsid w:val="003564B5"/>
    <w:rsid w:val="00356CEC"/>
    <w:rsid w:val="003573E1"/>
    <w:rsid w:val="0036016C"/>
    <w:rsid w:val="003609E5"/>
    <w:rsid w:val="00361DB0"/>
    <w:rsid w:val="00362C06"/>
    <w:rsid w:val="00363076"/>
    <w:rsid w:val="0036362B"/>
    <w:rsid w:val="00364FAE"/>
    <w:rsid w:val="00365640"/>
    <w:rsid w:val="00365CD7"/>
    <w:rsid w:val="00366082"/>
    <w:rsid w:val="00366AA5"/>
    <w:rsid w:val="00366D20"/>
    <w:rsid w:val="003672F7"/>
    <w:rsid w:val="00367670"/>
    <w:rsid w:val="00367A26"/>
    <w:rsid w:val="00367BD9"/>
    <w:rsid w:val="003722D5"/>
    <w:rsid w:val="00372E89"/>
    <w:rsid w:val="00373A8E"/>
    <w:rsid w:val="003742B4"/>
    <w:rsid w:val="00374389"/>
    <w:rsid w:val="0037473D"/>
    <w:rsid w:val="0037587F"/>
    <w:rsid w:val="003758D4"/>
    <w:rsid w:val="00376751"/>
    <w:rsid w:val="00376CB6"/>
    <w:rsid w:val="0038066B"/>
    <w:rsid w:val="00380D64"/>
    <w:rsid w:val="00381F47"/>
    <w:rsid w:val="00381FEA"/>
    <w:rsid w:val="0038202A"/>
    <w:rsid w:val="00382142"/>
    <w:rsid w:val="00382383"/>
    <w:rsid w:val="00382A29"/>
    <w:rsid w:val="00382AF5"/>
    <w:rsid w:val="003835ED"/>
    <w:rsid w:val="00383654"/>
    <w:rsid w:val="00383B57"/>
    <w:rsid w:val="00383D54"/>
    <w:rsid w:val="003844F0"/>
    <w:rsid w:val="00386B34"/>
    <w:rsid w:val="00391A24"/>
    <w:rsid w:val="003930FE"/>
    <w:rsid w:val="003933B1"/>
    <w:rsid w:val="00393C92"/>
    <w:rsid w:val="00394D74"/>
    <w:rsid w:val="003958F0"/>
    <w:rsid w:val="003965F9"/>
    <w:rsid w:val="00396654"/>
    <w:rsid w:val="0039751D"/>
    <w:rsid w:val="003A01DE"/>
    <w:rsid w:val="003A3291"/>
    <w:rsid w:val="003A349E"/>
    <w:rsid w:val="003A4E66"/>
    <w:rsid w:val="003A5081"/>
    <w:rsid w:val="003A5BD8"/>
    <w:rsid w:val="003A65E8"/>
    <w:rsid w:val="003A73BF"/>
    <w:rsid w:val="003B16E1"/>
    <w:rsid w:val="003B31BE"/>
    <w:rsid w:val="003B3C44"/>
    <w:rsid w:val="003B4093"/>
    <w:rsid w:val="003B46F4"/>
    <w:rsid w:val="003B511E"/>
    <w:rsid w:val="003B5500"/>
    <w:rsid w:val="003B6864"/>
    <w:rsid w:val="003B70A4"/>
    <w:rsid w:val="003B7C13"/>
    <w:rsid w:val="003C0262"/>
    <w:rsid w:val="003C03FA"/>
    <w:rsid w:val="003C0EE9"/>
    <w:rsid w:val="003C1312"/>
    <w:rsid w:val="003C21D8"/>
    <w:rsid w:val="003C23C2"/>
    <w:rsid w:val="003C2C27"/>
    <w:rsid w:val="003C2F2D"/>
    <w:rsid w:val="003C3063"/>
    <w:rsid w:val="003C3210"/>
    <w:rsid w:val="003C32D8"/>
    <w:rsid w:val="003C745C"/>
    <w:rsid w:val="003C7AB8"/>
    <w:rsid w:val="003D1140"/>
    <w:rsid w:val="003D1B80"/>
    <w:rsid w:val="003D1DEB"/>
    <w:rsid w:val="003D290C"/>
    <w:rsid w:val="003D29EB"/>
    <w:rsid w:val="003D3EAB"/>
    <w:rsid w:val="003D4365"/>
    <w:rsid w:val="003D50E8"/>
    <w:rsid w:val="003D513B"/>
    <w:rsid w:val="003D648B"/>
    <w:rsid w:val="003D726B"/>
    <w:rsid w:val="003E0293"/>
    <w:rsid w:val="003E0B11"/>
    <w:rsid w:val="003E0FC8"/>
    <w:rsid w:val="003E13E3"/>
    <w:rsid w:val="003E1B5C"/>
    <w:rsid w:val="003E3923"/>
    <w:rsid w:val="003E43A6"/>
    <w:rsid w:val="003E4562"/>
    <w:rsid w:val="003E51AF"/>
    <w:rsid w:val="003E60D1"/>
    <w:rsid w:val="003E6A5F"/>
    <w:rsid w:val="003E72DF"/>
    <w:rsid w:val="003E735A"/>
    <w:rsid w:val="003F099E"/>
    <w:rsid w:val="003F10EB"/>
    <w:rsid w:val="003F2045"/>
    <w:rsid w:val="003F2481"/>
    <w:rsid w:val="003F26B8"/>
    <w:rsid w:val="003F2EED"/>
    <w:rsid w:val="003F31C4"/>
    <w:rsid w:val="003F3E5D"/>
    <w:rsid w:val="003F5D94"/>
    <w:rsid w:val="003F5F07"/>
    <w:rsid w:val="003F6089"/>
    <w:rsid w:val="003F63F8"/>
    <w:rsid w:val="0040074C"/>
    <w:rsid w:val="00400B4A"/>
    <w:rsid w:val="00400FCB"/>
    <w:rsid w:val="00402412"/>
    <w:rsid w:val="004027F7"/>
    <w:rsid w:val="00402F39"/>
    <w:rsid w:val="00403232"/>
    <w:rsid w:val="00403DC0"/>
    <w:rsid w:val="004047F1"/>
    <w:rsid w:val="0040535D"/>
    <w:rsid w:val="00405C24"/>
    <w:rsid w:val="00406117"/>
    <w:rsid w:val="00406F12"/>
    <w:rsid w:val="00407E34"/>
    <w:rsid w:val="00410D09"/>
    <w:rsid w:val="00411299"/>
    <w:rsid w:val="004130B9"/>
    <w:rsid w:val="00414D42"/>
    <w:rsid w:val="00414E4D"/>
    <w:rsid w:val="004156BE"/>
    <w:rsid w:val="00415AE9"/>
    <w:rsid w:val="0041600C"/>
    <w:rsid w:val="004162C4"/>
    <w:rsid w:val="0041690C"/>
    <w:rsid w:val="0041708F"/>
    <w:rsid w:val="00417DEF"/>
    <w:rsid w:val="00417F45"/>
    <w:rsid w:val="00420001"/>
    <w:rsid w:val="004223AE"/>
    <w:rsid w:val="00422B49"/>
    <w:rsid w:val="004232DB"/>
    <w:rsid w:val="00423360"/>
    <w:rsid w:val="00423656"/>
    <w:rsid w:val="004238CA"/>
    <w:rsid w:val="00423CB0"/>
    <w:rsid w:val="0042404B"/>
    <w:rsid w:val="00425529"/>
    <w:rsid w:val="00425F90"/>
    <w:rsid w:val="00426E4E"/>
    <w:rsid w:val="00427BBF"/>
    <w:rsid w:val="00427EBC"/>
    <w:rsid w:val="00431A70"/>
    <w:rsid w:val="00432042"/>
    <w:rsid w:val="00433168"/>
    <w:rsid w:val="0043366E"/>
    <w:rsid w:val="00433FC9"/>
    <w:rsid w:val="004341B4"/>
    <w:rsid w:val="004349E3"/>
    <w:rsid w:val="00435A06"/>
    <w:rsid w:val="00435A15"/>
    <w:rsid w:val="00436ED5"/>
    <w:rsid w:val="0043769D"/>
    <w:rsid w:val="00437F25"/>
    <w:rsid w:val="004402A3"/>
    <w:rsid w:val="0044097F"/>
    <w:rsid w:val="00443037"/>
    <w:rsid w:val="00443681"/>
    <w:rsid w:val="004437BF"/>
    <w:rsid w:val="00445721"/>
    <w:rsid w:val="00445FB7"/>
    <w:rsid w:val="00447D04"/>
    <w:rsid w:val="00447F60"/>
    <w:rsid w:val="00450653"/>
    <w:rsid w:val="004513D8"/>
    <w:rsid w:val="00451A7D"/>
    <w:rsid w:val="00451EFB"/>
    <w:rsid w:val="00453C2D"/>
    <w:rsid w:val="00453E58"/>
    <w:rsid w:val="00454853"/>
    <w:rsid w:val="00454D43"/>
    <w:rsid w:val="004552BD"/>
    <w:rsid w:val="00455385"/>
    <w:rsid w:val="0045543A"/>
    <w:rsid w:val="00456D96"/>
    <w:rsid w:val="00456E1F"/>
    <w:rsid w:val="00456FA9"/>
    <w:rsid w:val="0046194E"/>
    <w:rsid w:val="0046269C"/>
    <w:rsid w:val="00462C74"/>
    <w:rsid w:val="00462D06"/>
    <w:rsid w:val="004634E7"/>
    <w:rsid w:val="00463663"/>
    <w:rsid w:val="00463AC0"/>
    <w:rsid w:val="004651BE"/>
    <w:rsid w:val="004658DC"/>
    <w:rsid w:val="00465DF6"/>
    <w:rsid w:val="0046619B"/>
    <w:rsid w:val="00466BD6"/>
    <w:rsid w:val="004703A8"/>
    <w:rsid w:val="004704E3"/>
    <w:rsid w:val="004708C2"/>
    <w:rsid w:val="00470B76"/>
    <w:rsid w:val="004714B5"/>
    <w:rsid w:val="00474631"/>
    <w:rsid w:val="00475C10"/>
    <w:rsid w:val="00476370"/>
    <w:rsid w:val="00476BAA"/>
    <w:rsid w:val="0047784C"/>
    <w:rsid w:val="004803F9"/>
    <w:rsid w:val="00480721"/>
    <w:rsid w:val="004807DC"/>
    <w:rsid w:val="0048135B"/>
    <w:rsid w:val="00482937"/>
    <w:rsid w:val="00482F52"/>
    <w:rsid w:val="00483621"/>
    <w:rsid w:val="004836B3"/>
    <w:rsid w:val="0048412E"/>
    <w:rsid w:val="00484BCC"/>
    <w:rsid w:val="00484E8D"/>
    <w:rsid w:val="00485433"/>
    <w:rsid w:val="00485AAC"/>
    <w:rsid w:val="0048612E"/>
    <w:rsid w:val="00486995"/>
    <w:rsid w:val="004874DF"/>
    <w:rsid w:val="00490442"/>
    <w:rsid w:val="0049175E"/>
    <w:rsid w:val="004938D1"/>
    <w:rsid w:val="00493A24"/>
    <w:rsid w:val="0049431D"/>
    <w:rsid w:val="00494AC6"/>
    <w:rsid w:val="00494BBF"/>
    <w:rsid w:val="00494E4C"/>
    <w:rsid w:val="00495D0E"/>
    <w:rsid w:val="00495E37"/>
    <w:rsid w:val="0049676E"/>
    <w:rsid w:val="00496988"/>
    <w:rsid w:val="00497292"/>
    <w:rsid w:val="004A09B6"/>
    <w:rsid w:val="004A13E3"/>
    <w:rsid w:val="004A25E4"/>
    <w:rsid w:val="004A2CB5"/>
    <w:rsid w:val="004A3100"/>
    <w:rsid w:val="004A3BE9"/>
    <w:rsid w:val="004A401C"/>
    <w:rsid w:val="004A4484"/>
    <w:rsid w:val="004A52C6"/>
    <w:rsid w:val="004A5EE1"/>
    <w:rsid w:val="004A680F"/>
    <w:rsid w:val="004A6D40"/>
    <w:rsid w:val="004A714E"/>
    <w:rsid w:val="004A74EE"/>
    <w:rsid w:val="004A7826"/>
    <w:rsid w:val="004B1498"/>
    <w:rsid w:val="004B1D68"/>
    <w:rsid w:val="004B2ED6"/>
    <w:rsid w:val="004B2EEA"/>
    <w:rsid w:val="004B3399"/>
    <w:rsid w:val="004B44F0"/>
    <w:rsid w:val="004B4915"/>
    <w:rsid w:val="004B53CA"/>
    <w:rsid w:val="004B61C7"/>
    <w:rsid w:val="004B61D0"/>
    <w:rsid w:val="004B7C3A"/>
    <w:rsid w:val="004C0E00"/>
    <w:rsid w:val="004C120D"/>
    <w:rsid w:val="004C12C5"/>
    <w:rsid w:val="004C1F6A"/>
    <w:rsid w:val="004C3358"/>
    <w:rsid w:val="004C3AA1"/>
    <w:rsid w:val="004C4AB4"/>
    <w:rsid w:val="004C54F7"/>
    <w:rsid w:val="004C68E5"/>
    <w:rsid w:val="004C758B"/>
    <w:rsid w:val="004C7636"/>
    <w:rsid w:val="004C7FB4"/>
    <w:rsid w:val="004D0C1B"/>
    <w:rsid w:val="004D2486"/>
    <w:rsid w:val="004D4ECB"/>
    <w:rsid w:val="004D54AE"/>
    <w:rsid w:val="004D7A48"/>
    <w:rsid w:val="004D7B7D"/>
    <w:rsid w:val="004D7F7E"/>
    <w:rsid w:val="004E03BA"/>
    <w:rsid w:val="004E07FB"/>
    <w:rsid w:val="004E0BFE"/>
    <w:rsid w:val="004E1F3A"/>
    <w:rsid w:val="004E30D6"/>
    <w:rsid w:val="004E3408"/>
    <w:rsid w:val="004E3413"/>
    <w:rsid w:val="004E4A47"/>
    <w:rsid w:val="004E4B25"/>
    <w:rsid w:val="004E4C41"/>
    <w:rsid w:val="004E55F7"/>
    <w:rsid w:val="004E59C8"/>
    <w:rsid w:val="004E5B37"/>
    <w:rsid w:val="004E5BDD"/>
    <w:rsid w:val="004E62B4"/>
    <w:rsid w:val="004F1043"/>
    <w:rsid w:val="004F2B4A"/>
    <w:rsid w:val="004F3622"/>
    <w:rsid w:val="004F40FB"/>
    <w:rsid w:val="004F486E"/>
    <w:rsid w:val="004F4ADD"/>
    <w:rsid w:val="004F5840"/>
    <w:rsid w:val="004F6625"/>
    <w:rsid w:val="004F68BA"/>
    <w:rsid w:val="004F7095"/>
    <w:rsid w:val="004F7C34"/>
    <w:rsid w:val="00500B2F"/>
    <w:rsid w:val="00500C33"/>
    <w:rsid w:val="00500E72"/>
    <w:rsid w:val="00501AC0"/>
    <w:rsid w:val="00502C86"/>
    <w:rsid w:val="00502F57"/>
    <w:rsid w:val="00504D87"/>
    <w:rsid w:val="00505FCB"/>
    <w:rsid w:val="00506512"/>
    <w:rsid w:val="005073B1"/>
    <w:rsid w:val="00507484"/>
    <w:rsid w:val="0050765D"/>
    <w:rsid w:val="00510BFD"/>
    <w:rsid w:val="005122AC"/>
    <w:rsid w:val="00512E0E"/>
    <w:rsid w:val="00513CA0"/>
    <w:rsid w:val="00514775"/>
    <w:rsid w:val="00514F70"/>
    <w:rsid w:val="00515125"/>
    <w:rsid w:val="00516792"/>
    <w:rsid w:val="00516EF4"/>
    <w:rsid w:val="00520A00"/>
    <w:rsid w:val="00521272"/>
    <w:rsid w:val="005220FB"/>
    <w:rsid w:val="005236C7"/>
    <w:rsid w:val="00523FE9"/>
    <w:rsid w:val="00524300"/>
    <w:rsid w:val="0052481F"/>
    <w:rsid w:val="0052537B"/>
    <w:rsid w:val="0052544F"/>
    <w:rsid w:val="0052569F"/>
    <w:rsid w:val="00525CCA"/>
    <w:rsid w:val="00525F37"/>
    <w:rsid w:val="0052650B"/>
    <w:rsid w:val="00526EE4"/>
    <w:rsid w:val="00526EF4"/>
    <w:rsid w:val="00530242"/>
    <w:rsid w:val="00530561"/>
    <w:rsid w:val="005307C9"/>
    <w:rsid w:val="00531EC1"/>
    <w:rsid w:val="005320B0"/>
    <w:rsid w:val="00532219"/>
    <w:rsid w:val="00533278"/>
    <w:rsid w:val="0053328E"/>
    <w:rsid w:val="005333DB"/>
    <w:rsid w:val="005344A8"/>
    <w:rsid w:val="00534618"/>
    <w:rsid w:val="005347F2"/>
    <w:rsid w:val="005367F1"/>
    <w:rsid w:val="00536A10"/>
    <w:rsid w:val="00536ABB"/>
    <w:rsid w:val="00536E49"/>
    <w:rsid w:val="00537A46"/>
    <w:rsid w:val="00537B90"/>
    <w:rsid w:val="005411BB"/>
    <w:rsid w:val="00541346"/>
    <w:rsid w:val="005422C8"/>
    <w:rsid w:val="00542A3D"/>
    <w:rsid w:val="00542B46"/>
    <w:rsid w:val="00543002"/>
    <w:rsid w:val="00543EA4"/>
    <w:rsid w:val="005444B1"/>
    <w:rsid w:val="005460F2"/>
    <w:rsid w:val="00546531"/>
    <w:rsid w:val="005477C4"/>
    <w:rsid w:val="00547D3F"/>
    <w:rsid w:val="00550AC4"/>
    <w:rsid w:val="00550F6A"/>
    <w:rsid w:val="00550FDC"/>
    <w:rsid w:val="00551482"/>
    <w:rsid w:val="005518AC"/>
    <w:rsid w:val="00551A03"/>
    <w:rsid w:val="00552D1E"/>
    <w:rsid w:val="005530B8"/>
    <w:rsid w:val="005539EF"/>
    <w:rsid w:val="00554776"/>
    <w:rsid w:val="0055583A"/>
    <w:rsid w:val="00555CA7"/>
    <w:rsid w:val="00556053"/>
    <w:rsid w:val="005577B6"/>
    <w:rsid w:val="00557B10"/>
    <w:rsid w:val="0056096C"/>
    <w:rsid w:val="005609E5"/>
    <w:rsid w:val="00560ECB"/>
    <w:rsid w:val="00561DDB"/>
    <w:rsid w:val="00562D04"/>
    <w:rsid w:val="00563DB8"/>
    <w:rsid w:val="00564507"/>
    <w:rsid w:val="005662B3"/>
    <w:rsid w:val="00567013"/>
    <w:rsid w:val="00567D09"/>
    <w:rsid w:val="00570AEB"/>
    <w:rsid w:val="005713A9"/>
    <w:rsid w:val="0057163E"/>
    <w:rsid w:val="00571D34"/>
    <w:rsid w:val="005728D4"/>
    <w:rsid w:val="005729C3"/>
    <w:rsid w:val="00572DB7"/>
    <w:rsid w:val="00573534"/>
    <w:rsid w:val="00573752"/>
    <w:rsid w:val="00573EE2"/>
    <w:rsid w:val="005754F1"/>
    <w:rsid w:val="00575EF1"/>
    <w:rsid w:val="0057616C"/>
    <w:rsid w:val="00576655"/>
    <w:rsid w:val="00576B5E"/>
    <w:rsid w:val="00577448"/>
    <w:rsid w:val="0057777B"/>
    <w:rsid w:val="005777B7"/>
    <w:rsid w:val="0057787D"/>
    <w:rsid w:val="00577A0F"/>
    <w:rsid w:val="00580136"/>
    <w:rsid w:val="0058035E"/>
    <w:rsid w:val="00581030"/>
    <w:rsid w:val="00581F3F"/>
    <w:rsid w:val="00582170"/>
    <w:rsid w:val="005825B9"/>
    <w:rsid w:val="0058369D"/>
    <w:rsid w:val="00585C88"/>
    <w:rsid w:val="00586C84"/>
    <w:rsid w:val="005871AD"/>
    <w:rsid w:val="00590BBD"/>
    <w:rsid w:val="00591634"/>
    <w:rsid w:val="005916E6"/>
    <w:rsid w:val="005917F7"/>
    <w:rsid w:val="00591D8C"/>
    <w:rsid w:val="0059224E"/>
    <w:rsid w:val="00592B7F"/>
    <w:rsid w:val="00593889"/>
    <w:rsid w:val="00594026"/>
    <w:rsid w:val="005944D3"/>
    <w:rsid w:val="00594F56"/>
    <w:rsid w:val="00595F6E"/>
    <w:rsid w:val="00596C0D"/>
    <w:rsid w:val="0059776E"/>
    <w:rsid w:val="005A000C"/>
    <w:rsid w:val="005A023F"/>
    <w:rsid w:val="005A0369"/>
    <w:rsid w:val="005A14E5"/>
    <w:rsid w:val="005A1B5E"/>
    <w:rsid w:val="005A1C58"/>
    <w:rsid w:val="005A2904"/>
    <w:rsid w:val="005A3661"/>
    <w:rsid w:val="005A3F2E"/>
    <w:rsid w:val="005A43DB"/>
    <w:rsid w:val="005A4746"/>
    <w:rsid w:val="005A5802"/>
    <w:rsid w:val="005A61E4"/>
    <w:rsid w:val="005A743B"/>
    <w:rsid w:val="005B0887"/>
    <w:rsid w:val="005B1651"/>
    <w:rsid w:val="005B353A"/>
    <w:rsid w:val="005B369B"/>
    <w:rsid w:val="005B4160"/>
    <w:rsid w:val="005B424D"/>
    <w:rsid w:val="005B4B41"/>
    <w:rsid w:val="005B4D02"/>
    <w:rsid w:val="005B50AC"/>
    <w:rsid w:val="005B5167"/>
    <w:rsid w:val="005B6A5A"/>
    <w:rsid w:val="005B6BE6"/>
    <w:rsid w:val="005B6FF6"/>
    <w:rsid w:val="005B73D7"/>
    <w:rsid w:val="005B7A61"/>
    <w:rsid w:val="005B7F09"/>
    <w:rsid w:val="005C13D6"/>
    <w:rsid w:val="005C2123"/>
    <w:rsid w:val="005C4372"/>
    <w:rsid w:val="005C47FE"/>
    <w:rsid w:val="005C4D1A"/>
    <w:rsid w:val="005C5FE1"/>
    <w:rsid w:val="005C713B"/>
    <w:rsid w:val="005C79F2"/>
    <w:rsid w:val="005C7A22"/>
    <w:rsid w:val="005D0152"/>
    <w:rsid w:val="005D0A4E"/>
    <w:rsid w:val="005D0DA5"/>
    <w:rsid w:val="005D1382"/>
    <w:rsid w:val="005D1D6F"/>
    <w:rsid w:val="005D1E24"/>
    <w:rsid w:val="005D21C9"/>
    <w:rsid w:val="005D2282"/>
    <w:rsid w:val="005D276D"/>
    <w:rsid w:val="005D2952"/>
    <w:rsid w:val="005D426F"/>
    <w:rsid w:val="005D4B1B"/>
    <w:rsid w:val="005D531D"/>
    <w:rsid w:val="005D646F"/>
    <w:rsid w:val="005D6BBF"/>
    <w:rsid w:val="005D6DC2"/>
    <w:rsid w:val="005D7125"/>
    <w:rsid w:val="005D7409"/>
    <w:rsid w:val="005D7A87"/>
    <w:rsid w:val="005E05A7"/>
    <w:rsid w:val="005E1927"/>
    <w:rsid w:val="005E1CC5"/>
    <w:rsid w:val="005E20F8"/>
    <w:rsid w:val="005E28E3"/>
    <w:rsid w:val="005E3123"/>
    <w:rsid w:val="005E4CBC"/>
    <w:rsid w:val="005E676A"/>
    <w:rsid w:val="005E695B"/>
    <w:rsid w:val="005E6C92"/>
    <w:rsid w:val="005E71DC"/>
    <w:rsid w:val="005E7FEF"/>
    <w:rsid w:val="005F16CB"/>
    <w:rsid w:val="005F1E35"/>
    <w:rsid w:val="005F2525"/>
    <w:rsid w:val="005F2AF6"/>
    <w:rsid w:val="005F33AD"/>
    <w:rsid w:val="005F3400"/>
    <w:rsid w:val="005F38CB"/>
    <w:rsid w:val="005F3C58"/>
    <w:rsid w:val="005F4352"/>
    <w:rsid w:val="005F48C2"/>
    <w:rsid w:val="005F625F"/>
    <w:rsid w:val="005F72EC"/>
    <w:rsid w:val="005F7513"/>
    <w:rsid w:val="005F762F"/>
    <w:rsid w:val="005F7A3D"/>
    <w:rsid w:val="00600CDF"/>
    <w:rsid w:val="00600FB8"/>
    <w:rsid w:val="00601D9B"/>
    <w:rsid w:val="00603A1E"/>
    <w:rsid w:val="00603E82"/>
    <w:rsid w:val="00603FDF"/>
    <w:rsid w:val="00604298"/>
    <w:rsid w:val="006047DE"/>
    <w:rsid w:val="0060488D"/>
    <w:rsid w:val="00604994"/>
    <w:rsid w:val="00607DE9"/>
    <w:rsid w:val="0061182D"/>
    <w:rsid w:val="00611C2E"/>
    <w:rsid w:val="0061258F"/>
    <w:rsid w:val="006125F8"/>
    <w:rsid w:val="00613AB9"/>
    <w:rsid w:val="00614258"/>
    <w:rsid w:val="00614AB2"/>
    <w:rsid w:val="00615169"/>
    <w:rsid w:val="0061573B"/>
    <w:rsid w:val="00615864"/>
    <w:rsid w:val="00616650"/>
    <w:rsid w:val="0062053F"/>
    <w:rsid w:val="00621270"/>
    <w:rsid w:val="00622D8D"/>
    <w:rsid w:val="00623445"/>
    <w:rsid w:val="006234B4"/>
    <w:rsid w:val="00623A24"/>
    <w:rsid w:val="00623F68"/>
    <w:rsid w:val="006245F7"/>
    <w:rsid w:val="0062554F"/>
    <w:rsid w:val="00627039"/>
    <w:rsid w:val="0062732A"/>
    <w:rsid w:val="00627FD8"/>
    <w:rsid w:val="0063019E"/>
    <w:rsid w:val="00630887"/>
    <w:rsid w:val="00630C3C"/>
    <w:rsid w:val="00630F5A"/>
    <w:rsid w:val="006322A9"/>
    <w:rsid w:val="00633805"/>
    <w:rsid w:val="00634016"/>
    <w:rsid w:val="00634226"/>
    <w:rsid w:val="00634708"/>
    <w:rsid w:val="00634889"/>
    <w:rsid w:val="006359E6"/>
    <w:rsid w:val="00636342"/>
    <w:rsid w:val="006368DB"/>
    <w:rsid w:val="0063693D"/>
    <w:rsid w:val="00636F6D"/>
    <w:rsid w:val="00636FB5"/>
    <w:rsid w:val="00637347"/>
    <w:rsid w:val="00637A30"/>
    <w:rsid w:val="00637DD5"/>
    <w:rsid w:val="00640DC0"/>
    <w:rsid w:val="00641A28"/>
    <w:rsid w:val="00641F3B"/>
    <w:rsid w:val="00642359"/>
    <w:rsid w:val="00642AF3"/>
    <w:rsid w:val="00642E14"/>
    <w:rsid w:val="00643AC8"/>
    <w:rsid w:val="00643F8D"/>
    <w:rsid w:val="00644E34"/>
    <w:rsid w:val="00644F89"/>
    <w:rsid w:val="00645131"/>
    <w:rsid w:val="0064540E"/>
    <w:rsid w:val="00645874"/>
    <w:rsid w:val="00645ADF"/>
    <w:rsid w:val="00647098"/>
    <w:rsid w:val="006476E9"/>
    <w:rsid w:val="00647C51"/>
    <w:rsid w:val="006505D4"/>
    <w:rsid w:val="0065063C"/>
    <w:rsid w:val="006517F6"/>
    <w:rsid w:val="00652976"/>
    <w:rsid w:val="00652A9A"/>
    <w:rsid w:val="006537C4"/>
    <w:rsid w:val="006543BD"/>
    <w:rsid w:val="006546A3"/>
    <w:rsid w:val="006546D2"/>
    <w:rsid w:val="006552E6"/>
    <w:rsid w:val="0065574D"/>
    <w:rsid w:val="00657535"/>
    <w:rsid w:val="00657D02"/>
    <w:rsid w:val="00660431"/>
    <w:rsid w:val="00661962"/>
    <w:rsid w:val="00661E26"/>
    <w:rsid w:val="006628A1"/>
    <w:rsid w:val="006628D0"/>
    <w:rsid w:val="00662F3D"/>
    <w:rsid w:val="00663668"/>
    <w:rsid w:val="00663BA2"/>
    <w:rsid w:val="00665335"/>
    <w:rsid w:val="0066595E"/>
    <w:rsid w:val="00666252"/>
    <w:rsid w:val="006672F1"/>
    <w:rsid w:val="006676F2"/>
    <w:rsid w:val="00667E7D"/>
    <w:rsid w:val="006712CB"/>
    <w:rsid w:val="0067246C"/>
    <w:rsid w:val="00673B36"/>
    <w:rsid w:val="00674FF0"/>
    <w:rsid w:val="006753FA"/>
    <w:rsid w:val="006758E7"/>
    <w:rsid w:val="00675D6B"/>
    <w:rsid w:val="00675F79"/>
    <w:rsid w:val="00676160"/>
    <w:rsid w:val="00676ED8"/>
    <w:rsid w:val="00676F87"/>
    <w:rsid w:val="0067722B"/>
    <w:rsid w:val="00677A16"/>
    <w:rsid w:val="00680F43"/>
    <w:rsid w:val="00680F9F"/>
    <w:rsid w:val="006831E5"/>
    <w:rsid w:val="0068342C"/>
    <w:rsid w:val="006839EF"/>
    <w:rsid w:val="00683D27"/>
    <w:rsid w:val="006866FE"/>
    <w:rsid w:val="0069007E"/>
    <w:rsid w:val="00691074"/>
    <w:rsid w:val="00691FA7"/>
    <w:rsid w:val="00692539"/>
    <w:rsid w:val="00692BF1"/>
    <w:rsid w:val="0069355C"/>
    <w:rsid w:val="00693968"/>
    <w:rsid w:val="006945C9"/>
    <w:rsid w:val="00694ADF"/>
    <w:rsid w:val="00694F31"/>
    <w:rsid w:val="00694F32"/>
    <w:rsid w:val="00696539"/>
    <w:rsid w:val="00696E21"/>
    <w:rsid w:val="006975FE"/>
    <w:rsid w:val="00697C20"/>
    <w:rsid w:val="006A00B8"/>
    <w:rsid w:val="006A09E7"/>
    <w:rsid w:val="006A0B30"/>
    <w:rsid w:val="006A0F37"/>
    <w:rsid w:val="006A1046"/>
    <w:rsid w:val="006A1101"/>
    <w:rsid w:val="006A1336"/>
    <w:rsid w:val="006A179E"/>
    <w:rsid w:val="006A1F76"/>
    <w:rsid w:val="006A2EDC"/>
    <w:rsid w:val="006A4651"/>
    <w:rsid w:val="006A4800"/>
    <w:rsid w:val="006A48FF"/>
    <w:rsid w:val="006A4992"/>
    <w:rsid w:val="006A6530"/>
    <w:rsid w:val="006A6636"/>
    <w:rsid w:val="006A69C4"/>
    <w:rsid w:val="006A6D02"/>
    <w:rsid w:val="006A70E8"/>
    <w:rsid w:val="006B1491"/>
    <w:rsid w:val="006B202D"/>
    <w:rsid w:val="006B23CB"/>
    <w:rsid w:val="006B364D"/>
    <w:rsid w:val="006B37A8"/>
    <w:rsid w:val="006B3816"/>
    <w:rsid w:val="006B3EB2"/>
    <w:rsid w:val="006B4017"/>
    <w:rsid w:val="006B4571"/>
    <w:rsid w:val="006B462E"/>
    <w:rsid w:val="006B4658"/>
    <w:rsid w:val="006B54E5"/>
    <w:rsid w:val="006B5A86"/>
    <w:rsid w:val="006B68F1"/>
    <w:rsid w:val="006C0942"/>
    <w:rsid w:val="006C09A6"/>
    <w:rsid w:val="006C2188"/>
    <w:rsid w:val="006C2273"/>
    <w:rsid w:val="006C22FA"/>
    <w:rsid w:val="006C248F"/>
    <w:rsid w:val="006C3A9E"/>
    <w:rsid w:val="006C3C8C"/>
    <w:rsid w:val="006C3CC1"/>
    <w:rsid w:val="006C4A11"/>
    <w:rsid w:val="006C53F7"/>
    <w:rsid w:val="006C5638"/>
    <w:rsid w:val="006C567C"/>
    <w:rsid w:val="006C7639"/>
    <w:rsid w:val="006D03BC"/>
    <w:rsid w:val="006D03D3"/>
    <w:rsid w:val="006D041F"/>
    <w:rsid w:val="006D08AA"/>
    <w:rsid w:val="006D0EE8"/>
    <w:rsid w:val="006D1F6A"/>
    <w:rsid w:val="006D25AD"/>
    <w:rsid w:val="006D4D35"/>
    <w:rsid w:val="006D50ED"/>
    <w:rsid w:val="006D591E"/>
    <w:rsid w:val="006D64D6"/>
    <w:rsid w:val="006D79DD"/>
    <w:rsid w:val="006E025F"/>
    <w:rsid w:val="006E19D2"/>
    <w:rsid w:val="006E22B7"/>
    <w:rsid w:val="006E22CF"/>
    <w:rsid w:val="006E2BF4"/>
    <w:rsid w:val="006E369A"/>
    <w:rsid w:val="006E4058"/>
    <w:rsid w:val="006E56A0"/>
    <w:rsid w:val="006E622A"/>
    <w:rsid w:val="006E7147"/>
    <w:rsid w:val="006E72BC"/>
    <w:rsid w:val="006E776E"/>
    <w:rsid w:val="006E7B55"/>
    <w:rsid w:val="006F03A2"/>
    <w:rsid w:val="006F171E"/>
    <w:rsid w:val="006F1981"/>
    <w:rsid w:val="006F2185"/>
    <w:rsid w:val="006F23BC"/>
    <w:rsid w:val="006F299D"/>
    <w:rsid w:val="006F34D0"/>
    <w:rsid w:val="006F37AE"/>
    <w:rsid w:val="006F3953"/>
    <w:rsid w:val="006F4974"/>
    <w:rsid w:val="006F5E37"/>
    <w:rsid w:val="006F7914"/>
    <w:rsid w:val="007003D3"/>
    <w:rsid w:val="0070108B"/>
    <w:rsid w:val="007013F9"/>
    <w:rsid w:val="00701761"/>
    <w:rsid w:val="00701C3B"/>
    <w:rsid w:val="0070319B"/>
    <w:rsid w:val="007034DB"/>
    <w:rsid w:val="00704339"/>
    <w:rsid w:val="00704FCB"/>
    <w:rsid w:val="007052B1"/>
    <w:rsid w:val="007061F9"/>
    <w:rsid w:val="0070623D"/>
    <w:rsid w:val="00706F64"/>
    <w:rsid w:val="007101F4"/>
    <w:rsid w:val="007108F9"/>
    <w:rsid w:val="007115E0"/>
    <w:rsid w:val="0071245B"/>
    <w:rsid w:val="0071246A"/>
    <w:rsid w:val="00712DF9"/>
    <w:rsid w:val="00713DAE"/>
    <w:rsid w:val="00714143"/>
    <w:rsid w:val="00714DF5"/>
    <w:rsid w:val="00714EDE"/>
    <w:rsid w:val="0071561F"/>
    <w:rsid w:val="007156BF"/>
    <w:rsid w:val="00716A67"/>
    <w:rsid w:val="00716D95"/>
    <w:rsid w:val="0071732A"/>
    <w:rsid w:val="007177D1"/>
    <w:rsid w:val="00717BC3"/>
    <w:rsid w:val="00720796"/>
    <w:rsid w:val="00720D54"/>
    <w:rsid w:val="00721135"/>
    <w:rsid w:val="00721F4A"/>
    <w:rsid w:val="00722694"/>
    <w:rsid w:val="00723C52"/>
    <w:rsid w:val="00724AC4"/>
    <w:rsid w:val="00725CD6"/>
    <w:rsid w:val="0072615F"/>
    <w:rsid w:val="00726BB5"/>
    <w:rsid w:val="007270A9"/>
    <w:rsid w:val="0072719C"/>
    <w:rsid w:val="00730179"/>
    <w:rsid w:val="00731606"/>
    <w:rsid w:val="00731DE3"/>
    <w:rsid w:val="00732BD9"/>
    <w:rsid w:val="00732E75"/>
    <w:rsid w:val="00732FC6"/>
    <w:rsid w:val="00733350"/>
    <w:rsid w:val="007336C7"/>
    <w:rsid w:val="00733F09"/>
    <w:rsid w:val="00733FCC"/>
    <w:rsid w:val="00734300"/>
    <w:rsid w:val="00734EE4"/>
    <w:rsid w:val="00735B9B"/>
    <w:rsid w:val="00735C05"/>
    <w:rsid w:val="00735E88"/>
    <w:rsid w:val="00736041"/>
    <w:rsid w:val="00736955"/>
    <w:rsid w:val="00740005"/>
    <w:rsid w:val="00740CE4"/>
    <w:rsid w:val="00741381"/>
    <w:rsid w:val="00741451"/>
    <w:rsid w:val="00741A4E"/>
    <w:rsid w:val="0074259C"/>
    <w:rsid w:val="007426D4"/>
    <w:rsid w:val="00742AB6"/>
    <w:rsid w:val="00742CF8"/>
    <w:rsid w:val="00743CE5"/>
    <w:rsid w:val="00744031"/>
    <w:rsid w:val="007448F9"/>
    <w:rsid w:val="00745E2C"/>
    <w:rsid w:val="007461A3"/>
    <w:rsid w:val="00746483"/>
    <w:rsid w:val="00747685"/>
    <w:rsid w:val="00750C3C"/>
    <w:rsid w:val="00750F2B"/>
    <w:rsid w:val="00754190"/>
    <w:rsid w:val="007546DC"/>
    <w:rsid w:val="0075557D"/>
    <w:rsid w:val="00756B23"/>
    <w:rsid w:val="00756C67"/>
    <w:rsid w:val="00757815"/>
    <w:rsid w:val="00760C9E"/>
    <w:rsid w:val="00760E33"/>
    <w:rsid w:val="00761415"/>
    <w:rsid w:val="007619CA"/>
    <w:rsid w:val="0076203F"/>
    <w:rsid w:val="007636D3"/>
    <w:rsid w:val="0076374C"/>
    <w:rsid w:val="00763975"/>
    <w:rsid w:val="00763EB9"/>
    <w:rsid w:val="0076503D"/>
    <w:rsid w:val="00765199"/>
    <w:rsid w:val="0076555D"/>
    <w:rsid w:val="0076749E"/>
    <w:rsid w:val="00767755"/>
    <w:rsid w:val="00767AA2"/>
    <w:rsid w:val="0077011B"/>
    <w:rsid w:val="00770490"/>
    <w:rsid w:val="0077155F"/>
    <w:rsid w:val="00772DB6"/>
    <w:rsid w:val="007735F8"/>
    <w:rsid w:val="007736C1"/>
    <w:rsid w:val="007742A3"/>
    <w:rsid w:val="007745CC"/>
    <w:rsid w:val="00774790"/>
    <w:rsid w:val="007754CF"/>
    <w:rsid w:val="007776E8"/>
    <w:rsid w:val="00777CC3"/>
    <w:rsid w:val="00777E6F"/>
    <w:rsid w:val="007806D3"/>
    <w:rsid w:val="00781785"/>
    <w:rsid w:val="00781815"/>
    <w:rsid w:val="00782331"/>
    <w:rsid w:val="00782480"/>
    <w:rsid w:val="00783EA9"/>
    <w:rsid w:val="00783FAD"/>
    <w:rsid w:val="00784063"/>
    <w:rsid w:val="007844A4"/>
    <w:rsid w:val="0078497B"/>
    <w:rsid w:val="0078570E"/>
    <w:rsid w:val="00786563"/>
    <w:rsid w:val="00786EEE"/>
    <w:rsid w:val="007875F2"/>
    <w:rsid w:val="0078784B"/>
    <w:rsid w:val="00787BC5"/>
    <w:rsid w:val="007907BD"/>
    <w:rsid w:val="00791D1C"/>
    <w:rsid w:val="00791F4A"/>
    <w:rsid w:val="00792403"/>
    <w:rsid w:val="00792B5A"/>
    <w:rsid w:val="007934C1"/>
    <w:rsid w:val="0079448D"/>
    <w:rsid w:val="007945CF"/>
    <w:rsid w:val="007952BA"/>
    <w:rsid w:val="00795FA9"/>
    <w:rsid w:val="0079752B"/>
    <w:rsid w:val="00797C17"/>
    <w:rsid w:val="007A033E"/>
    <w:rsid w:val="007A16BD"/>
    <w:rsid w:val="007A1AAA"/>
    <w:rsid w:val="007A22E8"/>
    <w:rsid w:val="007A2AB9"/>
    <w:rsid w:val="007A371F"/>
    <w:rsid w:val="007A3933"/>
    <w:rsid w:val="007A5198"/>
    <w:rsid w:val="007A5835"/>
    <w:rsid w:val="007A63C4"/>
    <w:rsid w:val="007A6F6A"/>
    <w:rsid w:val="007A70FF"/>
    <w:rsid w:val="007A7CB8"/>
    <w:rsid w:val="007B08F1"/>
    <w:rsid w:val="007B0B4F"/>
    <w:rsid w:val="007B0BEE"/>
    <w:rsid w:val="007B1309"/>
    <w:rsid w:val="007B1D7C"/>
    <w:rsid w:val="007B2059"/>
    <w:rsid w:val="007B25C5"/>
    <w:rsid w:val="007B3598"/>
    <w:rsid w:val="007B37A5"/>
    <w:rsid w:val="007B3B3E"/>
    <w:rsid w:val="007B66AF"/>
    <w:rsid w:val="007B6D23"/>
    <w:rsid w:val="007B7BA6"/>
    <w:rsid w:val="007C011F"/>
    <w:rsid w:val="007C17EC"/>
    <w:rsid w:val="007C218B"/>
    <w:rsid w:val="007C2606"/>
    <w:rsid w:val="007C26B6"/>
    <w:rsid w:val="007C2835"/>
    <w:rsid w:val="007C29DB"/>
    <w:rsid w:val="007C2AB0"/>
    <w:rsid w:val="007C2DC8"/>
    <w:rsid w:val="007C32FE"/>
    <w:rsid w:val="007C372F"/>
    <w:rsid w:val="007C39E4"/>
    <w:rsid w:val="007C3E52"/>
    <w:rsid w:val="007C420D"/>
    <w:rsid w:val="007C50F6"/>
    <w:rsid w:val="007C55FF"/>
    <w:rsid w:val="007C7D00"/>
    <w:rsid w:val="007D044A"/>
    <w:rsid w:val="007D0542"/>
    <w:rsid w:val="007D0EB4"/>
    <w:rsid w:val="007D10CC"/>
    <w:rsid w:val="007D24BA"/>
    <w:rsid w:val="007D42C6"/>
    <w:rsid w:val="007D5497"/>
    <w:rsid w:val="007D5C77"/>
    <w:rsid w:val="007D5EB4"/>
    <w:rsid w:val="007D61D4"/>
    <w:rsid w:val="007D63E8"/>
    <w:rsid w:val="007D6768"/>
    <w:rsid w:val="007D77FE"/>
    <w:rsid w:val="007D7B93"/>
    <w:rsid w:val="007E04AA"/>
    <w:rsid w:val="007E08A1"/>
    <w:rsid w:val="007E12AC"/>
    <w:rsid w:val="007E1BFB"/>
    <w:rsid w:val="007E2705"/>
    <w:rsid w:val="007E2F00"/>
    <w:rsid w:val="007E388D"/>
    <w:rsid w:val="007E3C0D"/>
    <w:rsid w:val="007E4E6C"/>
    <w:rsid w:val="007E4F8D"/>
    <w:rsid w:val="007E5FB3"/>
    <w:rsid w:val="007E6134"/>
    <w:rsid w:val="007E6530"/>
    <w:rsid w:val="007E781E"/>
    <w:rsid w:val="007F09EA"/>
    <w:rsid w:val="007F0D60"/>
    <w:rsid w:val="007F1303"/>
    <w:rsid w:val="007F30BF"/>
    <w:rsid w:val="007F3CFF"/>
    <w:rsid w:val="007F3E59"/>
    <w:rsid w:val="007F5790"/>
    <w:rsid w:val="007F5BD1"/>
    <w:rsid w:val="007F7194"/>
    <w:rsid w:val="007F747A"/>
    <w:rsid w:val="007F7CC8"/>
    <w:rsid w:val="008002E4"/>
    <w:rsid w:val="00800A49"/>
    <w:rsid w:val="00800BF4"/>
    <w:rsid w:val="008017FA"/>
    <w:rsid w:val="00801D75"/>
    <w:rsid w:val="0080262E"/>
    <w:rsid w:val="00802759"/>
    <w:rsid w:val="00803583"/>
    <w:rsid w:val="008041C8"/>
    <w:rsid w:val="00805102"/>
    <w:rsid w:val="00805904"/>
    <w:rsid w:val="00805BC2"/>
    <w:rsid w:val="008066DF"/>
    <w:rsid w:val="00806D41"/>
    <w:rsid w:val="00807641"/>
    <w:rsid w:val="008100CD"/>
    <w:rsid w:val="008102D4"/>
    <w:rsid w:val="00811153"/>
    <w:rsid w:val="00811629"/>
    <w:rsid w:val="00812402"/>
    <w:rsid w:val="00812553"/>
    <w:rsid w:val="0081386D"/>
    <w:rsid w:val="008160F1"/>
    <w:rsid w:val="00820D94"/>
    <w:rsid w:val="00821153"/>
    <w:rsid w:val="008221CE"/>
    <w:rsid w:val="00822682"/>
    <w:rsid w:val="00823650"/>
    <w:rsid w:val="00824C2C"/>
    <w:rsid w:val="00825A79"/>
    <w:rsid w:val="008265AA"/>
    <w:rsid w:val="00826B8E"/>
    <w:rsid w:val="008275E7"/>
    <w:rsid w:val="0083024D"/>
    <w:rsid w:val="00830912"/>
    <w:rsid w:val="00830CF4"/>
    <w:rsid w:val="0083103B"/>
    <w:rsid w:val="0083155B"/>
    <w:rsid w:val="00831E3D"/>
    <w:rsid w:val="0083242B"/>
    <w:rsid w:val="008342A0"/>
    <w:rsid w:val="00834304"/>
    <w:rsid w:val="008349E7"/>
    <w:rsid w:val="00834AE2"/>
    <w:rsid w:val="00835FE5"/>
    <w:rsid w:val="008364A9"/>
    <w:rsid w:val="00836792"/>
    <w:rsid w:val="00836EB3"/>
    <w:rsid w:val="00836F35"/>
    <w:rsid w:val="00837C08"/>
    <w:rsid w:val="00837C85"/>
    <w:rsid w:val="0084069B"/>
    <w:rsid w:val="0084109A"/>
    <w:rsid w:val="008428DA"/>
    <w:rsid w:val="00842A9A"/>
    <w:rsid w:val="00844E01"/>
    <w:rsid w:val="00846F19"/>
    <w:rsid w:val="00846F83"/>
    <w:rsid w:val="008470FB"/>
    <w:rsid w:val="0084757E"/>
    <w:rsid w:val="008476EB"/>
    <w:rsid w:val="008478EB"/>
    <w:rsid w:val="00850126"/>
    <w:rsid w:val="0085126B"/>
    <w:rsid w:val="008512B0"/>
    <w:rsid w:val="00851526"/>
    <w:rsid w:val="00851B7E"/>
    <w:rsid w:val="00852DF2"/>
    <w:rsid w:val="00852E51"/>
    <w:rsid w:val="00853A95"/>
    <w:rsid w:val="008544AA"/>
    <w:rsid w:val="00854E00"/>
    <w:rsid w:val="00857217"/>
    <w:rsid w:val="00857875"/>
    <w:rsid w:val="00860941"/>
    <w:rsid w:val="008629E9"/>
    <w:rsid w:val="00863589"/>
    <w:rsid w:val="008638FE"/>
    <w:rsid w:val="00863D2E"/>
    <w:rsid w:val="00863D91"/>
    <w:rsid w:val="00864E18"/>
    <w:rsid w:val="00865A0F"/>
    <w:rsid w:val="00865D9B"/>
    <w:rsid w:val="00866D3D"/>
    <w:rsid w:val="00867664"/>
    <w:rsid w:val="00870DBD"/>
    <w:rsid w:val="00871464"/>
    <w:rsid w:val="008725CE"/>
    <w:rsid w:val="008729AC"/>
    <w:rsid w:val="00872A74"/>
    <w:rsid w:val="008735A7"/>
    <w:rsid w:val="008738DB"/>
    <w:rsid w:val="00873A81"/>
    <w:rsid w:val="00874049"/>
    <w:rsid w:val="0087454E"/>
    <w:rsid w:val="0087477E"/>
    <w:rsid w:val="00874945"/>
    <w:rsid w:val="0087558D"/>
    <w:rsid w:val="0087570C"/>
    <w:rsid w:val="008802DB"/>
    <w:rsid w:val="00880320"/>
    <w:rsid w:val="00880AA3"/>
    <w:rsid w:val="008810A2"/>
    <w:rsid w:val="008826E8"/>
    <w:rsid w:val="00882A97"/>
    <w:rsid w:val="0088331F"/>
    <w:rsid w:val="00883728"/>
    <w:rsid w:val="00883A39"/>
    <w:rsid w:val="00884AEC"/>
    <w:rsid w:val="00884E59"/>
    <w:rsid w:val="00884FB2"/>
    <w:rsid w:val="0088530C"/>
    <w:rsid w:val="00885339"/>
    <w:rsid w:val="00885961"/>
    <w:rsid w:val="00885B66"/>
    <w:rsid w:val="00886A15"/>
    <w:rsid w:val="00886B4F"/>
    <w:rsid w:val="00887B3B"/>
    <w:rsid w:val="00887B45"/>
    <w:rsid w:val="0089026F"/>
    <w:rsid w:val="008902AD"/>
    <w:rsid w:val="0089105D"/>
    <w:rsid w:val="00892925"/>
    <w:rsid w:val="008930FD"/>
    <w:rsid w:val="0089334E"/>
    <w:rsid w:val="00893679"/>
    <w:rsid w:val="008940BF"/>
    <w:rsid w:val="00894135"/>
    <w:rsid w:val="00894FA4"/>
    <w:rsid w:val="00895663"/>
    <w:rsid w:val="00895940"/>
    <w:rsid w:val="00895EE0"/>
    <w:rsid w:val="0089610D"/>
    <w:rsid w:val="00896574"/>
    <w:rsid w:val="00896F78"/>
    <w:rsid w:val="00897117"/>
    <w:rsid w:val="008974D9"/>
    <w:rsid w:val="00897C3B"/>
    <w:rsid w:val="008A1BC4"/>
    <w:rsid w:val="008A2977"/>
    <w:rsid w:val="008A2A65"/>
    <w:rsid w:val="008A3A4E"/>
    <w:rsid w:val="008A4A10"/>
    <w:rsid w:val="008A5110"/>
    <w:rsid w:val="008A544A"/>
    <w:rsid w:val="008A5457"/>
    <w:rsid w:val="008A5866"/>
    <w:rsid w:val="008A5C61"/>
    <w:rsid w:val="008A5D56"/>
    <w:rsid w:val="008A688A"/>
    <w:rsid w:val="008A6CDF"/>
    <w:rsid w:val="008A7636"/>
    <w:rsid w:val="008A76F3"/>
    <w:rsid w:val="008B09C0"/>
    <w:rsid w:val="008B0A24"/>
    <w:rsid w:val="008B0DB5"/>
    <w:rsid w:val="008B152F"/>
    <w:rsid w:val="008B20EC"/>
    <w:rsid w:val="008B263E"/>
    <w:rsid w:val="008B2E28"/>
    <w:rsid w:val="008B3109"/>
    <w:rsid w:val="008B3296"/>
    <w:rsid w:val="008B37BF"/>
    <w:rsid w:val="008B3882"/>
    <w:rsid w:val="008B39D1"/>
    <w:rsid w:val="008B428F"/>
    <w:rsid w:val="008B6410"/>
    <w:rsid w:val="008B6544"/>
    <w:rsid w:val="008B6706"/>
    <w:rsid w:val="008B6CFB"/>
    <w:rsid w:val="008B7088"/>
    <w:rsid w:val="008B74D9"/>
    <w:rsid w:val="008B787A"/>
    <w:rsid w:val="008C0127"/>
    <w:rsid w:val="008C0F20"/>
    <w:rsid w:val="008C1602"/>
    <w:rsid w:val="008C194E"/>
    <w:rsid w:val="008C195D"/>
    <w:rsid w:val="008C1ADD"/>
    <w:rsid w:val="008C1C64"/>
    <w:rsid w:val="008C1CF8"/>
    <w:rsid w:val="008C1DEF"/>
    <w:rsid w:val="008C2A66"/>
    <w:rsid w:val="008C2F80"/>
    <w:rsid w:val="008C3150"/>
    <w:rsid w:val="008C33F7"/>
    <w:rsid w:val="008C346A"/>
    <w:rsid w:val="008C4BAE"/>
    <w:rsid w:val="008C4E7F"/>
    <w:rsid w:val="008C50EA"/>
    <w:rsid w:val="008C791E"/>
    <w:rsid w:val="008D0258"/>
    <w:rsid w:val="008D0A96"/>
    <w:rsid w:val="008D0B0B"/>
    <w:rsid w:val="008D0F0B"/>
    <w:rsid w:val="008D10C2"/>
    <w:rsid w:val="008D13CD"/>
    <w:rsid w:val="008D1C70"/>
    <w:rsid w:val="008D21AA"/>
    <w:rsid w:val="008D23E5"/>
    <w:rsid w:val="008D27C9"/>
    <w:rsid w:val="008D3648"/>
    <w:rsid w:val="008D3E64"/>
    <w:rsid w:val="008D565D"/>
    <w:rsid w:val="008D56F1"/>
    <w:rsid w:val="008D5F56"/>
    <w:rsid w:val="008D687A"/>
    <w:rsid w:val="008E008A"/>
    <w:rsid w:val="008E2DC9"/>
    <w:rsid w:val="008E2F61"/>
    <w:rsid w:val="008E37ED"/>
    <w:rsid w:val="008E4092"/>
    <w:rsid w:val="008E6029"/>
    <w:rsid w:val="008E657E"/>
    <w:rsid w:val="008E670C"/>
    <w:rsid w:val="008E706A"/>
    <w:rsid w:val="008E747A"/>
    <w:rsid w:val="008F0AB0"/>
    <w:rsid w:val="008F13AA"/>
    <w:rsid w:val="008F1536"/>
    <w:rsid w:val="008F1BB3"/>
    <w:rsid w:val="008F1D90"/>
    <w:rsid w:val="008F26C3"/>
    <w:rsid w:val="008F2CE5"/>
    <w:rsid w:val="008F32E1"/>
    <w:rsid w:val="008F342F"/>
    <w:rsid w:val="008F343B"/>
    <w:rsid w:val="008F43EB"/>
    <w:rsid w:val="008F5D00"/>
    <w:rsid w:val="008F5D8B"/>
    <w:rsid w:val="008F7672"/>
    <w:rsid w:val="00900099"/>
    <w:rsid w:val="009009BB"/>
    <w:rsid w:val="009018D9"/>
    <w:rsid w:val="00901F42"/>
    <w:rsid w:val="00902497"/>
    <w:rsid w:val="00902CDA"/>
    <w:rsid w:val="009037AE"/>
    <w:rsid w:val="0090443B"/>
    <w:rsid w:val="00905F36"/>
    <w:rsid w:val="00906A5B"/>
    <w:rsid w:val="00906BF0"/>
    <w:rsid w:val="009079BA"/>
    <w:rsid w:val="00907C42"/>
    <w:rsid w:val="0091077C"/>
    <w:rsid w:val="00911783"/>
    <w:rsid w:val="00912D63"/>
    <w:rsid w:val="0091344D"/>
    <w:rsid w:val="00913861"/>
    <w:rsid w:val="00913CD0"/>
    <w:rsid w:val="00913D3A"/>
    <w:rsid w:val="00915309"/>
    <w:rsid w:val="00915460"/>
    <w:rsid w:val="009156BD"/>
    <w:rsid w:val="00915BD8"/>
    <w:rsid w:val="00915E5A"/>
    <w:rsid w:val="00917511"/>
    <w:rsid w:val="00917E24"/>
    <w:rsid w:val="00917F70"/>
    <w:rsid w:val="00920C4C"/>
    <w:rsid w:val="0092120A"/>
    <w:rsid w:val="0092160C"/>
    <w:rsid w:val="009217CB"/>
    <w:rsid w:val="00922109"/>
    <w:rsid w:val="00923112"/>
    <w:rsid w:val="0092388E"/>
    <w:rsid w:val="00925E8C"/>
    <w:rsid w:val="00926904"/>
    <w:rsid w:val="00926A40"/>
    <w:rsid w:val="00926BE4"/>
    <w:rsid w:val="0092720E"/>
    <w:rsid w:val="0092799F"/>
    <w:rsid w:val="00927E8E"/>
    <w:rsid w:val="0093089A"/>
    <w:rsid w:val="00930B08"/>
    <w:rsid w:val="00930E6D"/>
    <w:rsid w:val="00931CAF"/>
    <w:rsid w:val="00933B70"/>
    <w:rsid w:val="00933E38"/>
    <w:rsid w:val="00933E8A"/>
    <w:rsid w:val="00935E3E"/>
    <w:rsid w:val="009369DB"/>
    <w:rsid w:val="00936B4F"/>
    <w:rsid w:val="0093731E"/>
    <w:rsid w:val="0093798A"/>
    <w:rsid w:val="00937AAF"/>
    <w:rsid w:val="00937D7F"/>
    <w:rsid w:val="009408B7"/>
    <w:rsid w:val="00942882"/>
    <w:rsid w:val="00942BAA"/>
    <w:rsid w:val="00943BF6"/>
    <w:rsid w:val="0094512D"/>
    <w:rsid w:val="00945295"/>
    <w:rsid w:val="009460A2"/>
    <w:rsid w:val="009507A7"/>
    <w:rsid w:val="009508E9"/>
    <w:rsid w:val="00950D7B"/>
    <w:rsid w:val="009523A6"/>
    <w:rsid w:val="00954845"/>
    <w:rsid w:val="00954EC3"/>
    <w:rsid w:val="009552FF"/>
    <w:rsid w:val="0095545B"/>
    <w:rsid w:val="009564B8"/>
    <w:rsid w:val="00956E63"/>
    <w:rsid w:val="00957EBC"/>
    <w:rsid w:val="0096029A"/>
    <w:rsid w:val="009618CE"/>
    <w:rsid w:val="009620CC"/>
    <w:rsid w:val="00962B96"/>
    <w:rsid w:val="00962D47"/>
    <w:rsid w:val="0096324F"/>
    <w:rsid w:val="009642A2"/>
    <w:rsid w:val="0096465B"/>
    <w:rsid w:val="009652B3"/>
    <w:rsid w:val="00966AD7"/>
    <w:rsid w:val="00966FE3"/>
    <w:rsid w:val="00967544"/>
    <w:rsid w:val="009706F6"/>
    <w:rsid w:val="00970924"/>
    <w:rsid w:val="0097197C"/>
    <w:rsid w:val="009729F7"/>
    <w:rsid w:val="0097369B"/>
    <w:rsid w:val="009741AB"/>
    <w:rsid w:val="00974601"/>
    <w:rsid w:val="00975A51"/>
    <w:rsid w:val="00975FEF"/>
    <w:rsid w:val="009760DF"/>
    <w:rsid w:val="00976AC8"/>
    <w:rsid w:val="00977318"/>
    <w:rsid w:val="00977B4B"/>
    <w:rsid w:val="00977FAA"/>
    <w:rsid w:val="009803E4"/>
    <w:rsid w:val="00980CF4"/>
    <w:rsid w:val="0098158E"/>
    <w:rsid w:val="0098181B"/>
    <w:rsid w:val="00983238"/>
    <w:rsid w:val="00983FEC"/>
    <w:rsid w:val="00985939"/>
    <w:rsid w:val="0098633A"/>
    <w:rsid w:val="00986A31"/>
    <w:rsid w:val="00986D93"/>
    <w:rsid w:val="009873A0"/>
    <w:rsid w:val="00987758"/>
    <w:rsid w:val="0099026C"/>
    <w:rsid w:val="009902ED"/>
    <w:rsid w:val="009909D8"/>
    <w:rsid w:val="009913F1"/>
    <w:rsid w:val="00991FED"/>
    <w:rsid w:val="00992F9E"/>
    <w:rsid w:val="009933A3"/>
    <w:rsid w:val="00994301"/>
    <w:rsid w:val="00994B4B"/>
    <w:rsid w:val="00994F63"/>
    <w:rsid w:val="00994F96"/>
    <w:rsid w:val="009955C8"/>
    <w:rsid w:val="00995957"/>
    <w:rsid w:val="00995D53"/>
    <w:rsid w:val="0099666E"/>
    <w:rsid w:val="0099673F"/>
    <w:rsid w:val="00996B0F"/>
    <w:rsid w:val="00996EAE"/>
    <w:rsid w:val="009977AC"/>
    <w:rsid w:val="009A0424"/>
    <w:rsid w:val="009A0533"/>
    <w:rsid w:val="009A0FA1"/>
    <w:rsid w:val="009A12D0"/>
    <w:rsid w:val="009A1352"/>
    <w:rsid w:val="009A13D3"/>
    <w:rsid w:val="009A1F7B"/>
    <w:rsid w:val="009A288D"/>
    <w:rsid w:val="009A307D"/>
    <w:rsid w:val="009A3BB6"/>
    <w:rsid w:val="009A3C6F"/>
    <w:rsid w:val="009A3D81"/>
    <w:rsid w:val="009A487B"/>
    <w:rsid w:val="009A48F0"/>
    <w:rsid w:val="009A4C4C"/>
    <w:rsid w:val="009A5715"/>
    <w:rsid w:val="009A5B8F"/>
    <w:rsid w:val="009A60CB"/>
    <w:rsid w:val="009A6A57"/>
    <w:rsid w:val="009A7010"/>
    <w:rsid w:val="009A7103"/>
    <w:rsid w:val="009A7E5C"/>
    <w:rsid w:val="009A7E67"/>
    <w:rsid w:val="009A7F6A"/>
    <w:rsid w:val="009B043A"/>
    <w:rsid w:val="009B14BD"/>
    <w:rsid w:val="009B1536"/>
    <w:rsid w:val="009B178D"/>
    <w:rsid w:val="009B2423"/>
    <w:rsid w:val="009B27A2"/>
    <w:rsid w:val="009B5B7E"/>
    <w:rsid w:val="009B6356"/>
    <w:rsid w:val="009B64A8"/>
    <w:rsid w:val="009B6DE1"/>
    <w:rsid w:val="009B6E99"/>
    <w:rsid w:val="009B7E1F"/>
    <w:rsid w:val="009C0042"/>
    <w:rsid w:val="009C0554"/>
    <w:rsid w:val="009C0749"/>
    <w:rsid w:val="009C1014"/>
    <w:rsid w:val="009C1470"/>
    <w:rsid w:val="009C1D3F"/>
    <w:rsid w:val="009C28F5"/>
    <w:rsid w:val="009C30A0"/>
    <w:rsid w:val="009C3701"/>
    <w:rsid w:val="009C39F9"/>
    <w:rsid w:val="009C3FD4"/>
    <w:rsid w:val="009C4025"/>
    <w:rsid w:val="009C4E97"/>
    <w:rsid w:val="009C5A63"/>
    <w:rsid w:val="009C6F33"/>
    <w:rsid w:val="009C7294"/>
    <w:rsid w:val="009C7C43"/>
    <w:rsid w:val="009D04F1"/>
    <w:rsid w:val="009D08B7"/>
    <w:rsid w:val="009D1391"/>
    <w:rsid w:val="009D1476"/>
    <w:rsid w:val="009D1581"/>
    <w:rsid w:val="009D1E32"/>
    <w:rsid w:val="009D23E1"/>
    <w:rsid w:val="009D535B"/>
    <w:rsid w:val="009D538D"/>
    <w:rsid w:val="009D5DF3"/>
    <w:rsid w:val="009D663E"/>
    <w:rsid w:val="009E04D2"/>
    <w:rsid w:val="009E1FDA"/>
    <w:rsid w:val="009E2199"/>
    <w:rsid w:val="009E3190"/>
    <w:rsid w:val="009E3413"/>
    <w:rsid w:val="009E3A0C"/>
    <w:rsid w:val="009E3A9F"/>
    <w:rsid w:val="009E4C52"/>
    <w:rsid w:val="009E4CB8"/>
    <w:rsid w:val="009E4E2E"/>
    <w:rsid w:val="009E5796"/>
    <w:rsid w:val="009E62CE"/>
    <w:rsid w:val="009E62F3"/>
    <w:rsid w:val="009E6341"/>
    <w:rsid w:val="009E6D25"/>
    <w:rsid w:val="009F126D"/>
    <w:rsid w:val="009F1286"/>
    <w:rsid w:val="009F3417"/>
    <w:rsid w:val="009F4620"/>
    <w:rsid w:val="009F4B95"/>
    <w:rsid w:val="009F5423"/>
    <w:rsid w:val="009F621E"/>
    <w:rsid w:val="009F66C7"/>
    <w:rsid w:val="009F72C2"/>
    <w:rsid w:val="009F7711"/>
    <w:rsid w:val="00A013DB"/>
    <w:rsid w:val="00A0266E"/>
    <w:rsid w:val="00A0273F"/>
    <w:rsid w:val="00A03129"/>
    <w:rsid w:val="00A03824"/>
    <w:rsid w:val="00A04765"/>
    <w:rsid w:val="00A04A7A"/>
    <w:rsid w:val="00A05159"/>
    <w:rsid w:val="00A0613A"/>
    <w:rsid w:val="00A068CF"/>
    <w:rsid w:val="00A06FCB"/>
    <w:rsid w:val="00A079A1"/>
    <w:rsid w:val="00A10700"/>
    <w:rsid w:val="00A11285"/>
    <w:rsid w:val="00A1173C"/>
    <w:rsid w:val="00A1189A"/>
    <w:rsid w:val="00A11DDE"/>
    <w:rsid w:val="00A12A88"/>
    <w:rsid w:val="00A12B05"/>
    <w:rsid w:val="00A12C26"/>
    <w:rsid w:val="00A1355E"/>
    <w:rsid w:val="00A13B10"/>
    <w:rsid w:val="00A14BCF"/>
    <w:rsid w:val="00A14F18"/>
    <w:rsid w:val="00A153D8"/>
    <w:rsid w:val="00A15601"/>
    <w:rsid w:val="00A16DCF"/>
    <w:rsid w:val="00A16F33"/>
    <w:rsid w:val="00A17487"/>
    <w:rsid w:val="00A177F6"/>
    <w:rsid w:val="00A202ED"/>
    <w:rsid w:val="00A2152C"/>
    <w:rsid w:val="00A240D8"/>
    <w:rsid w:val="00A24331"/>
    <w:rsid w:val="00A256ED"/>
    <w:rsid w:val="00A26CCD"/>
    <w:rsid w:val="00A26DC1"/>
    <w:rsid w:val="00A26F59"/>
    <w:rsid w:val="00A2768D"/>
    <w:rsid w:val="00A27932"/>
    <w:rsid w:val="00A27B45"/>
    <w:rsid w:val="00A30B96"/>
    <w:rsid w:val="00A330A9"/>
    <w:rsid w:val="00A35E32"/>
    <w:rsid w:val="00A36408"/>
    <w:rsid w:val="00A36EEF"/>
    <w:rsid w:val="00A37193"/>
    <w:rsid w:val="00A37518"/>
    <w:rsid w:val="00A3781E"/>
    <w:rsid w:val="00A37CA6"/>
    <w:rsid w:val="00A41858"/>
    <w:rsid w:val="00A4268B"/>
    <w:rsid w:val="00A448A8"/>
    <w:rsid w:val="00A4545C"/>
    <w:rsid w:val="00A45504"/>
    <w:rsid w:val="00A45534"/>
    <w:rsid w:val="00A457A2"/>
    <w:rsid w:val="00A459C7"/>
    <w:rsid w:val="00A461CA"/>
    <w:rsid w:val="00A46443"/>
    <w:rsid w:val="00A46531"/>
    <w:rsid w:val="00A46755"/>
    <w:rsid w:val="00A50600"/>
    <w:rsid w:val="00A508D4"/>
    <w:rsid w:val="00A50E5E"/>
    <w:rsid w:val="00A521C9"/>
    <w:rsid w:val="00A5295C"/>
    <w:rsid w:val="00A52DD3"/>
    <w:rsid w:val="00A53073"/>
    <w:rsid w:val="00A5400F"/>
    <w:rsid w:val="00A542B7"/>
    <w:rsid w:val="00A54FA7"/>
    <w:rsid w:val="00A57E81"/>
    <w:rsid w:val="00A60307"/>
    <w:rsid w:val="00A60FB1"/>
    <w:rsid w:val="00A6102F"/>
    <w:rsid w:val="00A61198"/>
    <w:rsid w:val="00A61ABE"/>
    <w:rsid w:val="00A635D3"/>
    <w:rsid w:val="00A64424"/>
    <w:rsid w:val="00A65A20"/>
    <w:rsid w:val="00A6645A"/>
    <w:rsid w:val="00A668F8"/>
    <w:rsid w:val="00A66CA9"/>
    <w:rsid w:val="00A70826"/>
    <w:rsid w:val="00A7093F"/>
    <w:rsid w:val="00A70A9C"/>
    <w:rsid w:val="00A70B11"/>
    <w:rsid w:val="00A722BB"/>
    <w:rsid w:val="00A7283D"/>
    <w:rsid w:val="00A72BE8"/>
    <w:rsid w:val="00A72F4D"/>
    <w:rsid w:val="00A73DB7"/>
    <w:rsid w:val="00A7447A"/>
    <w:rsid w:val="00A745D8"/>
    <w:rsid w:val="00A74E2B"/>
    <w:rsid w:val="00A75275"/>
    <w:rsid w:val="00A75970"/>
    <w:rsid w:val="00A75BA9"/>
    <w:rsid w:val="00A760EE"/>
    <w:rsid w:val="00A76CF3"/>
    <w:rsid w:val="00A774E5"/>
    <w:rsid w:val="00A7758B"/>
    <w:rsid w:val="00A77CD4"/>
    <w:rsid w:val="00A80119"/>
    <w:rsid w:val="00A8016E"/>
    <w:rsid w:val="00A80994"/>
    <w:rsid w:val="00A81378"/>
    <w:rsid w:val="00A816D2"/>
    <w:rsid w:val="00A83005"/>
    <w:rsid w:val="00A83D21"/>
    <w:rsid w:val="00A84D87"/>
    <w:rsid w:val="00A85695"/>
    <w:rsid w:val="00A85A45"/>
    <w:rsid w:val="00A86A67"/>
    <w:rsid w:val="00A86C72"/>
    <w:rsid w:val="00A87165"/>
    <w:rsid w:val="00A877BE"/>
    <w:rsid w:val="00A9070E"/>
    <w:rsid w:val="00A90E08"/>
    <w:rsid w:val="00A90F62"/>
    <w:rsid w:val="00A9204A"/>
    <w:rsid w:val="00A920EE"/>
    <w:rsid w:val="00A927C0"/>
    <w:rsid w:val="00A92AB0"/>
    <w:rsid w:val="00A92BA6"/>
    <w:rsid w:val="00A9303D"/>
    <w:rsid w:val="00A94628"/>
    <w:rsid w:val="00A95D18"/>
    <w:rsid w:val="00A9678A"/>
    <w:rsid w:val="00A9692C"/>
    <w:rsid w:val="00A9725F"/>
    <w:rsid w:val="00AA196A"/>
    <w:rsid w:val="00AA3895"/>
    <w:rsid w:val="00AA3970"/>
    <w:rsid w:val="00AA53F7"/>
    <w:rsid w:val="00AA5D29"/>
    <w:rsid w:val="00AA6AD8"/>
    <w:rsid w:val="00AA6C82"/>
    <w:rsid w:val="00AA70FD"/>
    <w:rsid w:val="00AB0C69"/>
    <w:rsid w:val="00AB0D27"/>
    <w:rsid w:val="00AB11CE"/>
    <w:rsid w:val="00AB157A"/>
    <w:rsid w:val="00AB19DD"/>
    <w:rsid w:val="00AB1AC9"/>
    <w:rsid w:val="00AB22E4"/>
    <w:rsid w:val="00AB27AA"/>
    <w:rsid w:val="00AB2B3A"/>
    <w:rsid w:val="00AB2C3C"/>
    <w:rsid w:val="00AB3309"/>
    <w:rsid w:val="00AB4D16"/>
    <w:rsid w:val="00AB7DD9"/>
    <w:rsid w:val="00AC08DC"/>
    <w:rsid w:val="00AC12F9"/>
    <w:rsid w:val="00AC2F16"/>
    <w:rsid w:val="00AC5336"/>
    <w:rsid w:val="00AC611E"/>
    <w:rsid w:val="00AC6334"/>
    <w:rsid w:val="00AC6A5C"/>
    <w:rsid w:val="00AC728C"/>
    <w:rsid w:val="00AC7856"/>
    <w:rsid w:val="00AD0017"/>
    <w:rsid w:val="00AD1033"/>
    <w:rsid w:val="00AD1AD2"/>
    <w:rsid w:val="00AD1CC8"/>
    <w:rsid w:val="00AD2587"/>
    <w:rsid w:val="00AD397E"/>
    <w:rsid w:val="00AD3DB8"/>
    <w:rsid w:val="00AD46C5"/>
    <w:rsid w:val="00AD48C7"/>
    <w:rsid w:val="00AD4D66"/>
    <w:rsid w:val="00AD5AF4"/>
    <w:rsid w:val="00AD6B12"/>
    <w:rsid w:val="00AD7B1C"/>
    <w:rsid w:val="00AE07A2"/>
    <w:rsid w:val="00AE0D5B"/>
    <w:rsid w:val="00AE1170"/>
    <w:rsid w:val="00AE159B"/>
    <w:rsid w:val="00AE1EAE"/>
    <w:rsid w:val="00AE1FFD"/>
    <w:rsid w:val="00AE2C87"/>
    <w:rsid w:val="00AE2C95"/>
    <w:rsid w:val="00AE341F"/>
    <w:rsid w:val="00AE3AA8"/>
    <w:rsid w:val="00AE41B0"/>
    <w:rsid w:val="00AE4C25"/>
    <w:rsid w:val="00AE55D9"/>
    <w:rsid w:val="00AE5D2A"/>
    <w:rsid w:val="00AE7819"/>
    <w:rsid w:val="00AE7FA8"/>
    <w:rsid w:val="00AF0785"/>
    <w:rsid w:val="00AF07C9"/>
    <w:rsid w:val="00AF28D3"/>
    <w:rsid w:val="00AF2CC0"/>
    <w:rsid w:val="00AF3A0F"/>
    <w:rsid w:val="00AF3DE9"/>
    <w:rsid w:val="00AF7268"/>
    <w:rsid w:val="00AF7DB1"/>
    <w:rsid w:val="00B00329"/>
    <w:rsid w:val="00B005DC"/>
    <w:rsid w:val="00B00A9B"/>
    <w:rsid w:val="00B00D02"/>
    <w:rsid w:val="00B016F4"/>
    <w:rsid w:val="00B02C05"/>
    <w:rsid w:val="00B03B8B"/>
    <w:rsid w:val="00B045EC"/>
    <w:rsid w:val="00B05493"/>
    <w:rsid w:val="00B05495"/>
    <w:rsid w:val="00B05CEC"/>
    <w:rsid w:val="00B06CCB"/>
    <w:rsid w:val="00B0701F"/>
    <w:rsid w:val="00B1015C"/>
    <w:rsid w:val="00B10C00"/>
    <w:rsid w:val="00B11078"/>
    <w:rsid w:val="00B115D1"/>
    <w:rsid w:val="00B121F4"/>
    <w:rsid w:val="00B12DC6"/>
    <w:rsid w:val="00B13462"/>
    <w:rsid w:val="00B1369D"/>
    <w:rsid w:val="00B1432F"/>
    <w:rsid w:val="00B14877"/>
    <w:rsid w:val="00B158C4"/>
    <w:rsid w:val="00B16FF1"/>
    <w:rsid w:val="00B178AC"/>
    <w:rsid w:val="00B17B86"/>
    <w:rsid w:val="00B20C0E"/>
    <w:rsid w:val="00B21808"/>
    <w:rsid w:val="00B219DB"/>
    <w:rsid w:val="00B21DE6"/>
    <w:rsid w:val="00B23CD3"/>
    <w:rsid w:val="00B24390"/>
    <w:rsid w:val="00B243FA"/>
    <w:rsid w:val="00B24F67"/>
    <w:rsid w:val="00B250BC"/>
    <w:rsid w:val="00B26367"/>
    <w:rsid w:val="00B2766C"/>
    <w:rsid w:val="00B3032D"/>
    <w:rsid w:val="00B30685"/>
    <w:rsid w:val="00B30FC4"/>
    <w:rsid w:val="00B318CB"/>
    <w:rsid w:val="00B33964"/>
    <w:rsid w:val="00B34144"/>
    <w:rsid w:val="00B34AC7"/>
    <w:rsid w:val="00B34AEA"/>
    <w:rsid w:val="00B34F04"/>
    <w:rsid w:val="00B35267"/>
    <w:rsid w:val="00B3580A"/>
    <w:rsid w:val="00B364A8"/>
    <w:rsid w:val="00B40317"/>
    <w:rsid w:val="00B40570"/>
    <w:rsid w:val="00B40F53"/>
    <w:rsid w:val="00B415F7"/>
    <w:rsid w:val="00B4299E"/>
    <w:rsid w:val="00B42C51"/>
    <w:rsid w:val="00B43D00"/>
    <w:rsid w:val="00B43FF1"/>
    <w:rsid w:val="00B4438E"/>
    <w:rsid w:val="00B44B73"/>
    <w:rsid w:val="00B45C63"/>
    <w:rsid w:val="00B45EEB"/>
    <w:rsid w:val="00B46104"/>
    <w:rsid w:val="00B46DF5"/>
    <w:rsid w:val="00B46F79"/>
    <w:rsid w:val="00B47357"/>
    <w:rsid w:val="00B474EF"/>
    <w:rsid w:val="00B5022B"/>
    <w:rsid w:val="00B50A45"/>
    <w:rsid w:val="00B52D3B"/>
    <w:rsid w:val="00B54972"/>
    <w:rsid w:val="00B54E2B"/>
    <w:rsid w:val="00B54E69"/>
    <w:rsid w:val="00B55612"/>
    <w:rsid w:val="00B55972"/>
    <w:rsid w:val="00B55FF5"/>
    <w:rsid w:val="00B5678A"/>
    <w:rsid w:val="00B56C08"/>
    <w:rsid w:val="00B56CDF"/>
    <w:rsid w:val="00B57083"/>
    <w:rsid w:val="00B60535"/>
    <w:rsid w:val="00B6086D"/>
    <w:rsid w:val="00B60A1A"/>
    <w:rsid w:val="00B62A5F"/>
    <w:rsid w:val="00B63A47"/>
    <w:rsid w:val="00B63E84"/>
    <w:rsid w:val="00B640B1"/>
    <w:rsid w:val="00B640F3"/>
    <w:rsid w:val="00B65A6F"/>
    <w:rsid w:val="00B668A5"/>
    <w:rsid w:val="00B66CAD"/>
    <w:rsid w:val="00B677CA"/>
    <w:rsid w:val="00B67B1A"/>
    <w:rsid w:val="00B67F1A"/>
    <w:rsid w:val="00B7028B"/>
    <w:rsid w:val="00B70800"/>
    <w:rsid w:val="00B70C9E"/>
    <w:rsid w:val="00B71889"/>
    <w:rsid w:val="00B718FF"/>
    <w:rsid w:val="00B71AB8"/>
    <w:rsid w:val="00B722FE"/>
    <w:rsid w:val="00B72DCA"/>
    <w:rsid w:val="00B73E24"/>
    <w:rsid w:val="00B74C46"/>
    <w:rsid w:val="00B74D97"/>
    <w:rsid w:val="00B751F3"/>
    <w:rsid w:val="00B75EB2"/>
    <w:rsid w:val="00B75FB2"/>
    <w:rsid w:val="00B76E10"/>
    <w:rsid w:val="00B7723E"/>
    <w:rsid w:val="00B77605"/>
    <w:rsid w:val="00B777DD"/>
    <w:rsid w:val="00B80408"/>
    <w:rsid w:val="00B80D5A"/>
    <w:rsid w:val="00B82025"/>
    <w:rsid w:val="00B825B9"/>
    <w:rsid w:val="00B83869"/>
    <w:rsid w:val="00B83ED1"/>
    <w:rsid w:val="00B8485E"/>
    <w:rsid w:val="00B84B34"/>
    <w:rsid w:val="00B85CD3"/>
    <w:rsid w:val="00B86135"/>
    <w:rsid w:val="00B86DA5"/>
    <w:rsid w:val="00B87B9B"/>
    <w:rsid w:val="00B87E59"/>
    <w:rsid w:val="00B901EF"/>
    <w:rsid w:val="00B903E8"/>
    <w:rsid w:val="00B9082C"/>
    <w:rsid w:val="00B91FEE"/>
    <w:rsid w:val="00B92567"/>
    <w:rsid w:val="00B92910"/>
    <w:rsid w:val="00B92BDE"/>
    <w:rsid w:val="00B93E0B"/>
    <w:rsid w:val="00B94723"/>
    <w:rsid w:val="00B95559"/>
    <w:rsid w:val="00B959E3"/>
    <w:rsid w:val="00B95A3C"/>
    <w:rsid w:val="00B9662B"/>
    <w:rsid w:val="00B96A26"/>
    <w:rsid w:val="00BA417A"/>
    <w:rsid w:val="00BA4DA9"/>
    <w:rsid w:val="00BA4FFF"/>
    <w:rsid w:val="00BA500A"/>
    <w:rsid w:val="00BA6332"/>
    <w:rsid w:val="00BA7EC1"/>
    <w:rsid w:val="00BB0282"/>
    <w:rsid w:val="00BB24F3"/>
    <w:rsid w:val="00BB35AA"/>
    <w:rsid w:val="00BB39DB"/>
    <w:rsid w:val="00BB4959"/>
    <w:rsid w:val="00BB5097"/>
    <w:rsid w:val="00BB6C1E"/>
    <w:rsid w:val="00BB7617"/>
    <w:rsid w:val="00BB7859"/>
    <w:rsid w:val="00BB7A35"/>
    <w:rsid w:val="00BB7D5F"/>
    <w:rsid w:val="00BC02C8"/>
    <w:rsid w:val="00BC1B33"/>
    <w:rsid w:val="00BC29F4"/>
    <w:rsid w:val="00BC3F98"/>
    <w:rsid w:val="00BC433C"/>
    <w:rsid w:val="00BC4F61"/>
    <w:rsid w:val="00BC5B15"/>
    <w:rsid w:val="00BC6AA2"/>
    <w:rsid w:val="00BC6E5C"/>
    <w:rsid w:val="00BC7184"/>
    <w:rsid w:val="00BC77F3"/>
    <w:rsid w:val="00BC7A7D"/>
    <w:rsid w:val="00BD07AD"/>
    <w:rsid w:val="00BD13F3"/>
    <w:rsid w:val="00BD14F0"/>
    <w:rsid w:val="00BD1E93"/>
    <w:rsid w:val="00BD2436"/>
    <w:rsid w:val="00BD2797"/>
    <w:rsid w:val="00BD2FD6"/>
    <w:rsid w:val="00BD3217"/>
    <w:rsid w:val="00BD3BF3"/>
    <w:rsid w:val="00BD43AE"/>
    <w:rsid w:val="00BD457D"/>
    <w:rsid w:val="00BD68EB"/>
    <w:rsid w:val="00BE10DF"/>
    <w:rsid w:val="00BE1467"/>
    <w:rsid w:val="00BE163E"/>
    <w:rsid w:val="00BE2153"/>
    <w:rsid w:val="00BE3700"/>
    <w:rsid w:val="00BE382C"/>
    <w:rsid w:val="00BE388C"/>
    <w:rsid w:val="00BE463D"/>
    <w:rsid w:val="00BE58FE"/>
    <w:rsid w:val="00BE5AB9"/>
    <w:rsid w:val="00BE5D71"/>
    <w:rsid w:val="00BE75DA"/>
    <w:rsid w:val="00BF072D"/>
    <w:rsid w:val="00BF0DAB"/>
    <w:rsid w:val="00BF0DC9"/>
    <w:rsid w:val="00BF1467"/>
    <w:rsid w:val="00BF1811"/>
    <w:rsid w:val="00BF202E"/>
    <w:rsid w:val="00BF31D3"/>
    <w:rsid w:val="00BF4343"/>
    <w:rsid w:val="00BF5069"/>
    <w:rsid w:val="00BF5557"/>
    <w:rsid w:val="00BF5725"/>
    <w:rsid w:val="00BF6DE5"/>
    <w:rsid w:val="00BF700B"/>
    <w:rsid w:val="00BF7AA5"/>
    <w:rsid w:val="00BF7BFA"/>
    <w:rsid w:val="00C002E8"/>
    <w:rsid w:val="00C00E6C"/>
    <w:rsid w:val="00C01B24"/>
    <w:rsid w:val="00C0223C"/>
    <w:rsid w:val="00C02297"/>
    <w:rsid w:val="00C02972"/>
    <w:rsid w:val="00C02AE7"/>
    <w:rsid w:val="00C02B21"/>
    <w:rsid w:val="00C02D4D"/>
    <w:rsid w:val="00C033C4"/>
    <w:rsid w:val="00C039D0"/>
    <w:rsid w:val="00C03EE2"/>
    <w:rsid w:val="00C04318"/>
    <w:rsid w:val="00C0454D"/>
    <w:rsid w:val="00C0494D"/>
    <w:rsid w:val="00C063C7"/>
    <w:rsid w:val="00C0642C"/>
    <w:rsid w:val="00C0777D"/>
    <w:rsid w:val="00C10973"/>
    <w:rsid w:val="00C11B11"/>
    <w:rsid w:val="00C12524"/>
    <w:rsid w:val="00C12690"/>
    <w:rsid w:val="00C12ED3"/>
    <w:rsid w:val="00C12EFC"/>
    <w:rsid w:val="00C14BC7"/>
    <w:rsid w:val="00C14CB2"/>
    <w:rsid w:val="00C1523D"/>
    <w:rsid w:val="00C158E2"/>
    <w:rsid w:val="00C15988"/>
    <w:rsid w:val="00C1734C"/>
    <w:rsid w:val="00C20425"/>
    <w:rsid w:val="00C204DB"/>
    <w:rsid w:val="00C20F2D"/>
    <w:rsid w:val="00C2129A"/>
    <w:rsid w:val="00C21702"/>
    <w:rsid w:val="00C2195C"/>
    <w:rsid w:val="00C21F30"/>
    <w:rsid w:val="00C220E8"/>
    <w:rsid w:val="00C22D24"/>
    <w:rsid w:val="00C22F28"/>
    <w:rsid w:val="00C22F8B"/>
    <w:rsid w:val="00C23021"/>
    <w:rsid w:val="00C23C5D"/>
    <w:rsid w:val="00C23CE0"/>
    <w:rsid w:val="00C23E3C"/>
    <w:rsid w:val="00C25192"/>
    <w:rsid w:val="00C264D8"/>
    <w:rsid w:val="00C31A76"/>
    <w:rsid w:val="00C321BC"/>
    <w:rsid w:val="00C32868"/>
    <w:rsid w:val="00C328EA"/>
    <w:rsid w:val="00C3343F"/>
    <w:rsid w:val="00C3364C"/>
    <w:rsid w:val="00C3420B"/>
    <w:rsid w:val="00C342D6"/>
    <w:rsid w:val="00C3512D"/>
    <w:rsid w:val="00C352BC"/>
    <w:rsid w:val="00C359C3"/>
    <w:rsid w:val="00C36F44"/>
    <w:rsid w:val="00C370E1"/>
    <w:rsid w:val="00C40562"/>
    <w:rsid w:val="00C40DF7"/>
    <w:rsid w:val="00C4153E"/>
    <w:rsid w:val="00C415C8"/>
    <w:rsid w:val="00C4223F"/>
    <w:rsid w:val="00C428C1"/>
    <w:rsid w:val="00C429C7"/>
    <w:rsid w:val="00C439B3"/>
    <w:rsid w:val="00C442D2"/>
    <w:rsid w:val="00C453CA"/>
    <w:rsid w:val="00C45685"/>
    <w:rsid w:val="00C459D1"/>
    <w:rsid w:val="00C46754"/>
    <w:rsid w:val="00C47069"/>
    <w:rsid w:val="00C47C81"/>
    <w:rsid w:val="00C51B12"/>
    <w:rsid w:val="00C527C3"/>
    <w:rsid w:val="00C529E1"/>
    <w:rsid w:val="00C54850"/>
    <w:rsid w:val="00C54C06"/>
    <w:rsid w:val="00C550DB"/>
    <w:rsid w:val="00C55336"/>
    <w:rsid w:val="00C55513"/>
    <w:rsid w:val="00C559B0"/>
    <w:rsid w:val="00C5612F"/>
    <w:rsid w:val="00C56315"/>
    <w:rsid w:val="00C564AF"/>
    <w:rsid w:val="00C56996"/>
    <w:rsid w:val="00C60245"/>
    <w:rsid w:val="00C60BAF"/>
    <w:rsid w:val="00C61CA9"/>
    <w:rsid w:val="00C62390"/>
    <w:rsid w:val="00C629A3"/>
    <w:rsid w:val="00C634BD"/>
    <w:rsid w:val="00C637C0"/>
    <w:rsid w:val="00C63AED"/>
    <w:rsid w:val="00C646BD"/>
    <w:rsid w:val="00C651CA"/>
    <w:rsid w:val="00C65554"/>
    <w:rsid w:val="00C656CD"/>
    <w:rsid w:val="00C65D9E"/>
    <w:rsid w:val="00C6771F"/>
    <w:rsid w:val="00C67965"/>
    <w:rsid w:val="00C67E76"/>
    <w:rsid w:val="00C71C29"/>
    <w:rsid w:val="00C71D51"/>
    <w:rsid w:val="00C7273E"/>
    <w:rsid w:val="00C72C7C"/>
    <w:rsid w:val="00C72E47"/>
    <w:rsid w:val="00C73B1A"/>
    <w:rsid w:val="00C74AE8"/>
    <w:rsid w:val="00C74F2E"/>
    <w:rsid w:val="00C75711"/>
    <w:rsid w:val="00C75717"/>
    <w:rsid w:val="00C77481"/>
    <w:rsid w:val="00C776A6"/>
    <w:rsid w:val="00C776DE"/>
    <w:rsid w:val="00C80269"/>
    <w:rsid w:val="00C807FE"/>
    <w:rsid w:val="00C813CD"/>
    <w:rsid w:val="00C816BB"/>
    <w:rsid w:val="00C82076"/>
    <w:rsid w:val="00C82085"/>
    <w:rsid w:val="00C82485"/>
    <w:rsid w:val="00C831D2"/>
    <w:rsid w:val="00C83502"/>
    <w:rsid w:val="00C84912"/>
    <w:rsid w:val="00C849D2"/>
    <w:rsid w:val="00C84E91"/>
    <w:rsid w:val="00C8567D"/>
    <w:rsid w:val="00C86B18"/>
    <w:rsid w:val="00C87510"/>
    <w:rsid w:val="00C90990"/>
    <w:rsid w:val="00C90EFE"/>
    <w:rsid w:val="00C9161E"/>
    <w:rsid w:val="00C91B36"/>
    <w:rsid w:val="00C91EA7"/>
    <w:rsid w:val="00C91F2C"/>
    <w:rsid w:val="00C91FD3"/>
    <w:rsid w:val="00C9254B"/>
    <w:rsid w:val="00C93A65"/>
    <w:rsid w:val="00C9595D"/>
    <w:rsid w:val="00C96686"/>
    <w:rsid w:val="00C96EED"/>
    <w:rsid w:val="00C97150"/>
    <w:rsid w:val="00C9782D"/>
    <w:rsid w:val="00C97E51"/>
    <w:rsid w:val="00CA05EC"/>
    <w:rsid w:val="00CA0628"/>
    <w:rsid w:val="00CA1370"/>
    <w:rsid w:val="00CA1428"/>
    <w:rsid w:val="00CA149E"/>
    <w:rsid w:val="00CA1554"/>
    <w:rsid w:val="00CA173A"/>
    <w:rsid w:val="00CA1A90"/>
    <w:rsid w:val="00CA26A0"/>
    <w:rsid w:val="00CA30A2"/>
    <w:rsid w:val="00CA34DC"/>
    <w:rsid w:val="00CA3C66"/>
    <w:rsid w:val="00CA50E3"/>
    <w:rsid w:val="00CA5F4F"/>
    <w:rsid w:val="00CA6B13"/>
    <w:rsid w:val="00CA6FCF"/>
    <w:rsid w:val="00CA7FC4"/>
    <w:rsid w:val="00CB000E"/>
    <w:rsid w:val="00CB07B8"/>
    <w:rsid w:val="00CB10B6"/>
    <w:rsid w:val="00CB113A"/>
    <w:rsid w:val="00CB2187"/>
    <w:rsid w:val="00CB542F"/>
    <w:rsid w:val="00CB6F91"/>
    <w:rsid w:val="00CB7F34"/>
    <w:rsid w:val="00CC0203"/>
    <w:rsid w:val="00CC0334"/>
    <w:rsid w:val="00CC14A3"/>
    <w:rsid w:val="00CC14DB"/>
    <w:rsid w:val="00CC1B48"/>
    <w:rsid w:val="00CC34AE"/>
    <w:rsid w:val="00CC41F6"/>
    <w:rsid w:val="00CC4703"/>
    <w:rsid w:val="00CC4803"/>
    <w:rsid w:val="00CC4F50"/>
    <w:rsid w:val="00CC5809"/>
    <w:rsid w:val="00CC75AC"/>
    <w:rsid w:val="00CC7F2B"/>
    <w:rsid w:val="00CD010B"/>
    <w:rsid w:val="00CD0315"/>
    <w:rsid w:val="00CD0522"/>
    <w:rsid w:val="00CD0C67"/>
    <w:rsid w:val="00CD3045"/>
    <w:rsid w:val="00CD37A6"/>
    <w:rsid w:val="00CD3F9B"/>
    <w:rsid w:val="00CD47E2"/>
    <w:rsid w:val="00CD4C85"/>
    <w:rsid w:val="00CD5B31"/>
    <w:rsid w:val="00CD6370"/>
    <w:rsid w:val="00CD6697"/>
    <w:rsid w:val="00CD6B37"/>
    <w:rsid w:val="00CD72D7"/>
    <w:rsid w:val="00CD7519"/>
    <w:rsid w:val="00CD7AD4"/>
    <w:rsid w:val="00CD7D08"/>
    <w:rsid w:val="00CE0209"/>
    <w:rsid w:val="00CE2483"/>
    <w:rsid w:val="00CE471D"/>
    <w:rsid w:val="00CE5514"/>
    <w:rsid w:val="00CE6D83"/>
    <w:rsid w:val="00CE6DF5"/>
    <w:rsid w:val="00CE7237"/>
    <w:rsid w:val="00CE79C6"/>
    <w:rsid w:val="00CE7FF9"/>
    <w:rsid w:val="00CF0F17"/>
    <w:rsid w:val="00CF1557"/>
    <w:rsid w:val="00CF1761"/>
    <w:rsid w:val="00CF1E4B"/>
    <w:rsid w:val="00CF2139"/>
    <w:rsid w:val="00CF2C40"/>
    <w:rsid w:val="00CF2DB1"/>
    <w:rsid w:val="00CF3E88"/>
    <w:rsid w:val="00CF45BA"/>
    <w:rsid w:val="00CF4E9E"/>
    <w:rsid w:val="00CF5BA7"/>
    <w:rsid w:val="00CF61E7"/>
    <w:rsid w:val="00CF624F"/>
    <w:rsid w:val="00CF6299"/>
    <w:rsid w:val="00CF65C3"/>
    <w:rsid w:val="00D001C2"/>
    <w:rsid w:val="00D0021F"/>
    <w:rsid w:val="00D00666"/>
    <w:rsid w:val="00D00BD5"/>
    <w:rsid w:val="00D0105D"/>
    <w:rsid w:val="00D0184D"/>
    <w:rsid w:val="00D02485"/>
    <w:rsid w:val="00D03626"/>
    <w:rsid w:val="00D03B38"/>
    <w:rsid w:val="00D03EB5"/>
    <w:rsid w:val="00D04519"/>
    <w:rsid w:val="00D04D0E"/>
    <w:rsid w:val="00D05731"/>
    <w:rsid w:val="00D0611C"/>
    <w:rsid w:val="00D10A22"/>
    <w:rsid w:val="00D10B47"/>
    <w:rsid w:val="00D10F06"/>
    <w:rsid w:val="00D11418"/>
    <w:rsid w:val="00D11926"/>
    <w:rsid w:val="00D11DEA"/>
    <w:rsid w:val="00D12D32"/>
    <w:rsid w:val="00D12E38"/>
    <w:rsid w:val="00D14328"/>
    <w:rsid w:val="00D15161"/>
    <w:rsid w:val="00D15AE0"/>
    <w:rsid w:val="00D15D23"/>
    <w:rsid w:val="00D1636A"/>
    <w:rsid w:val="00D20DD1"/>
    <w:rsid w:val="00D21251"/>
    <w:rsid w:val="00D2136B"/>
    <w:rsid w:val="00D2173F"/>
    <w:rsid w:val="00D21D73"/>
    <w:rsid w:val="00D222D2"/>
    <w:rsid w:val="00D22B6E"/>
    <w:rsid w:val="00D23DAA"/>
    <w:rsid w:val="00D23E3D"/>
    <w:rsid w:val="00D2428D"/>
    <w:rsid w:val="00D247D5"/>
    <w:rsid w:val="00D25278"/>
    <w:rsid w:val="00D26939"/>
    <w:rsid w:val="00D26D5C"/>
    <w:rsid w:val="00D276EF"/>
    <w:rsid w:val="00D3014C"/>
    <w:rsid w:val="00D30BC1"/>
    <w:rsid w:val="00D3171F"/>
    <w:rsid w:val="00D3217C"/>
    <w:rsid w:val="00D32C23"/>
    <w:rsid w:val="00D33187"/>
    <w:rsid w:val="00D33406"/>
    <w:rsid w:val="00D347B2"/>
    <w:rsid w:val="00D37972"/>
    <w:rsid w:val="00D403C4"/>
    <w:rsid w:val="00D407D4"/>
    <w:rsid w:val="00D40E91"/>
    <w:rsid w:val="00D411B9"/>
    <w:rsid w:val="00D411BB"/>
    <w:rsid w:val="00D419B8"/>
    <w:rsid w:val="00D41F1A"/>
    <w:rsid w:val="00D425AA"/>
    <w:rsid w:val="00D43A84"/>
    <w:rsid w:val="00D45827"/>
    <w:rsid w:val="00D45F6C"/>
    <w:rsid w:val="00D46D98"/>
    <w:rsid w:val="00D47251"/>
    <w:rsid w:val="00D47373"/>
    <w:rsid w:val="00D50733"/>
    <w:rsid w:val="00D50E97"/>
    <w:rsid w:val="00D51712"/>
    <w:rsid w:val="00D51804"/>
    <w:rsid w:val="00D51CF6"/>
    <w:rsid w:val="00D5214A"/>
    <w:rsid w:val="00D522E1"/>
    <w:rsid w:val="00D53BB1"/>
    <w:rsid w:val="00D54572"/>
    <w:rsid w:val="00D54619"/>
    <w:rsid w:val="00D5511B"/>
    <w:rsid w:val="00D5766A"/>
    <w:rsid w:val="00D610A0"/>
    <w:rsid w:val="00D61242"/>
    <w:rsid w:val="00D61A51"/>
    <w:rsid w:val="00D61CE0"/>
    <w:rsid w:val="00D61D14"/>
    <w:rsid w:val="00D622E8"/>
    <w:rsid w:val="00D626AE"/>
    <w:rsid w:val="00D62E3E"/>
    <w:rsid w:val="00D62F67"/>
    <w:rsid w:val="00D63763"/>
    <w:rsid w:val="00D638E8"/>
    <w:rsid w:val="00D63CA0"/>
    <w:rsid w:val="00D6444A"/>
    <w:rsid w:val="00D6491C"/>
    <w:rsid w:val="00D64A57"/>
    <w:rsid w:val="00D664D5"/>
    <w:rsid w:val="00D66A38"/>
    <w:rsid w:val="00D676FF"/>
    <w:rsid w:val="00D678EB"/>
    <w:rsid w:val="00D7061E"/>
    <w:rsid w:val="00D7062D"/>
    <w:rsid w:val="00D70B36"/>
    <w:rsid w:val="00D723FF"/>
    <w:rsid w:val="00D73423"/>
    <w:rsid w:val="00D7431D"/>
    <w:rsid w:val="00D74592"/>
    <w:rsid w:val="00D74AFC"/>
    <w:rsid w:val="00D753DE"/>
    <w:rsid w:val="00D75F84"/>
    <w:rsid w:val="00D761E8"/>
    <w:rsid w:val="00D77A81"/>
    <w:rsid w:val="00D8091B"/>
    <w:rsid w:val="00D80C67"/>
    <w:rsid w:val="00D8171D"/>
    <w:rsid w:val="00D82058"/>
    <w:rsid w:val="00D8226F"/>
    <w:rsid w:val="00D82493"/>
    <w:rsid w:val="00D82644"/>
    <w:rsid w:val="00D8387A"/>
    <w:rsid w:val="00D8499D"/>
    <w:rsid w:val="00D849AD"/>
    <w:rsid w:val="00D84BF2"/>
    <w:rsid w:val="00D85288"/>
    <w:rsid w:val="00D85970"/>
    <w:rsid w:val="00D85D1D"/>
    <w:rsid w:val="00D86507"/>
    <w:rsid w:val="00D87405"/>
    <w:rsid w:val="00D90B31"/>
    <w:rsid w:val="00D91A1D"/>
    <w:rsid w:val="00D9239B"/>
    <w:rsid w:val="00D93C2E"/>
    <w:rsid w:val="00D94084"/>
    <w:rsid w:val="00D95761"/>
    <w:rsid w:val="00D95A9A"/>
    <w:rsid w:val="00D96916"/>
    <w:rsid w:val="00D96AB9"/>
    <w:rsid w:val="00D96C2B"/>
    <w:rsid w:val="00D97837"/>
    <w:rsid w:val="00DA0110"/>
    <w:rsid w:val="00DA075D"/>
    <w:rsid w:val="00DA095D"/>
    <w:rsid w:val="00DA0D23"/>
    <w:rsid w:val="00DA15A9"/>
    <w:rsid w:val="00DA1C50"/>
    <w:rsid w:val="00DA1D85"/>
    <w:rsid w:val="00DA210E"/>
    <w:rsid w:val="00DA2E77"/>
    <w:rsid w:val="00DA2F9B"/>
    <w:rsid w:val="00DA3FEC"/>
    <w:rsid w:val="00DA54D8"/>
    <w:rsid w:val="00DA6111"/>
    <w:rsid w:val="00DA67A6"/>
    <w:rsid w:val="00DB01B5"/>
    <w:rsid w:val="00DB2476"/>
    <w:rsid w:val="00DB2CF6"/>
    <w:rsid w:val="00DB3369"/>
    <w:rsid w:val="00DB3BDF"/>
    <w:rsid w:val="00DB3EF8"/>
    <w:rsid w:val="00DB3F13"/>
    <w:rsid w:val="00DB434F"/>
    <w:rsid w:val="00DB4C4A"/>
    <w:rsid w:val="00DB6293"/>
    <w:rsid w:val="00DB69D4"/>
    <w:rsid w:val="00DB6C6D"/>
    <w:rsid w:val="00DB70A5"/>
    <w:rsid w:val="00DB7204"/>
    <w:rsid w:val="00DC04A9"/>
    <w:rsid w:val="00DC109A"/>
    <w:rsid w:val="00DC3DFF"/>
    <w:rsid w:val="00DC4315"/>
    <w:rsid w:val="00DC5AD5"/>
    <w:rsid w:val="00DC5E7A"/>
    <w:rsid w:val="00DC5F79"/>
    <w:rsid w:val="00DC6809"/>
    <w:rsid w:val="00DC6949"/>
    <w:rsid w:val="00DC7E12"/>
    <w:rsid w:val="00DD24B1"/>
    <w:rsid w:val="00DD3877"/>
    <w:rsid w:val="00DD3B5E"/>
    <w:rsid w:val="00DD414D"/>
    <w:rsid w:val="00DD5452"/>
    <w:rsid w:val="00DD6D6D"/>
    <w:rsid w:val="00DE0494"/>
    <w:rsid w:val="00DE121C"/>
    <w:rsid w:val="00DE1B56"/>
    <w:rsid w:val="00DE1C59"/>
    <w:rsid w:val="00DE27FC"/>
    <w:rsid w:val="00DE3288"/>
    <w:rsid w:val="00DE3B98"/>
    <w:rsid w:val="00DE4009"/>
    <w:rsid w:val="00DE40C7"/>
    <w:rsid w:val="00DE42E8"/>
    <w:rsid w:val="00DE4CE0"/>
    <w:rsid w:val="00DE6932"/>
    <w:rsid w:val="00DE6B47"/>
    <w:rsid w:val="00DF0B76"/>
    <w:rsid w:val="00DF0C3C"/>
    <w:rsid w:val="00DF194A"/>
    <w:rsid w:val="00DF1A71"/>
    <w:rsid w:val="00DF29A4"/>
    <w:rsid w:val="00DF497B"/>
    <w:rsid w:val="00DF5DDA"/>
    <w:rsid w:val="00DF5E5B"/>
    <w:rsid w:val="00DF611C"/>
    <w:rsid w:val="00DF64BF"/>
    <w:rsid w:val="00DF6D37"/>
    <w:rsid w:val="00DF7763"/>
    <w:rsid w:val="00DF7E4D"/>
    <w:rsid w:val="00E0014F"/>
    <w:rsid w:val="00E01168"/>
    <w:rsid w:val="00E0125F"/>
    <w:rsid w:val="00E02FC1"/>
    <w:rsid w:val="00E03AEE"/>
    <w:rsid w:val="00E0469E"/>
    <w:rsid w:val="00E049CE"/>
    <w:rsid w:val="00E04C14"/>
    <w:rsid w:val="00E04F46"/>
    <w:rsid w:val="00E05739"/>
    <w:rsid w:val="00E0631D"/>
    <w:rsid w:val="00E06B8E"/>
    <w:rsid w:val="00E07003"/>
    <w:rsid w:val="00E10003"/>
    <w:rsid w:val="00E100DC"/>
    <w:rsid w:val="00E1035C"/>
    <w:rsid w:val="00E10CD5"/>
    <w:rsid w:val="00E10E9B"/>
    <w:rsid w:val="00E11001"/>
    <w:rsid w:val="00E121D7"/>
    <w:rsid w:val="00E12325"/>
    <w:rsid w:val="00E1360C"/>
    <w:rsid w:val="00E13656"/>
    <w:rsid w:val="00E1481A"/>
    <w:rsid w:val="00E15862"/>
    <w:rsid w:val="00E16712"/>
    <w:rsid w:val="00E16C20"/>
    <w:rsid w:val="00E16E41"/>
    <w:rsid w:val="00E20B89"/>
    <w:rsid w:val="00E2117E"/>
    <w:rsid w:val="00E2152D"/>
    <w:rsid w:val="00E217F6"/>
    <w:rsid w:val="00E22278"/>
    <w:rsid w:val="00E22B06"/>
    <w:rsid w:val="00E232FD"/>
    <w:rsid w:val="00E255DF"/>
    <w:rsid w:val="00E25A0C"/>
    <w:rsid w:val="00E27002"/>
    <w:rsid w:val="00E27200"/>
    <w:rsid w:val="00E2798E"/>
    <w:rsid w:val="00E317A7"/>
    <w:rsid w:val="00E32408"/>
    <w:rsid w:val="00E32543"/>
    <w:rsid w:val="00E326A3"/>
    <w:rsid w:val="00E32793"/>
    <w:rsid w:val="00E32A5F"/>
    <w:rsid w:val="00E32BB8"/>
    <w:rsid w:val="00E32C14"/>
    <w:rsid w:val="00E3302B"/>
    <w:rsid w:val="00E34772"/>
    <w:rsid w:val="00E3491F"/>
    <w:rsid w:val="00E35A8D"/>
    <w:rsid w:val="00E360D7"/>
    <w:rsid w:val="00E369A3"/>
    <w:rsid w:val="00E37296"/>
    <w:rsid w:val="00E377F0"/>
    <w:rsid w:val="00E37C18"/>
    <w:rsid w:val="00E40525"/>
    <w:rsid w:val="00E40663"/>
    <w:rsid w:val="00E41A56"/>
    <w:rsid w:val="00E41C3E"/>
    <w:rsid w:val="00E421FC"/>
    <w:rsid w:val="00E428DD"/>
    <w:rsid w:val="00E42B44"/>
    <w:rsid w:val="00E42C8F"/>
    <w:rsid w:val="00E43255"/>
    <w:rsid w:val="00E43820"/>
    <w:rsid w:val="00E438ED"/>
    <w:rsid w:val="00E44008"/>
    <w:rsid w:val="00E44837"/>
    <w:rsid w:val="00E448E9"/>
    <w:rsid w:val="00E448EF"/>
    <w:rsid w:val="00E45558"/>
    <w:rsid w:val="00E45745"/>
    <w:rsid w:val="00E465FE"/>
    <w:rsid w:val="00E468B5"/>
    <w:rsid w:val="00E46B65"/>
    <w:rsid w:val="00E46BEE"/>
    <w:rsid w:val="00E47076"/>
    <w:rsid w:val="00E477A6"/>
    <w:rsid w:val="00E50C71"/>
    <w:rsid w:val="00E51746"/>
    <w:rsid w:val="00E535AF"/>
    <w:rsid w:val="00E535D8"/>
    <w:rsid w:val="00E53699"/>
    <w:rsid w:val="00E536FA"/>
    <w:rsid w:val="00E53B2E"/>
    <w:rsid w:val="00E552CE"/>
    <w:rsid w:val="00E55948"/>
    <w:rsid w:val="00E56C4D"/>
    <w:rsid w:val="00E56CD5"/>
    <w:rsid w:val="00E573DB"/>
    <w:rsid w:val="00E575F4"/>
    <w:rsid w:val="00E5782E"/>
    <w:rsid w:val="00E5789D"/>
    <w:rsid w:val="00E604D4"/>
    <w:rsid w:val="00E6132F"/>
    <w:rsid w:val="00E61656"/>
    <w:rsid w:val="00E61B90"/>
    <w:rsid w:val="00E620FD"/>
    <w:rsid w:val="00E624B0"/>
    <w:rsid w:val="00E6279D"/>
    <w:rsid w:val="00E62819"/>
    <w:rsid w:val="00E6287E"/>
    <w:rsid w:val="00E62931"/>
    <w:rsid w:val="00E62E55"/>
    <w:rsid w:val="00E657BD"/>
    <w:rsid w:val="00E65EA9"/>
    <w:rsid w:val="00E65EAE"/>
    <w:rsid w:val="00E6603F"/>
    <w:rsid w:val="00E66271"/>
    <w:rsid w:val="00E669DF"/>
    <w:rsid w:val="00E67F8C"/>
    <w:rsid w:val="00E70B9D"/>
    <w:rsid w:val="00E710A9"/>
    <w:rsid w:val="00E711E5"/>
    <w:rsid w:val="00E71932"/>
    <w:rsid w:val="00E719CB"/>
    <w:rsid w:val="00E72232"/>
    <w:rsid w:val="00E7247D"/>
    <w:rsid w:val="00E73634"/>
    <w:rsid w:val="00E73FC7"/>
    <w:rsid w:val="00E75237"/>
    <w:rsid w:val="00E75488"/>
    <w:rsid w:val="00E755AB"/>
    <w:rsid w:val="00E75A02"/>
    <w:rsid w:val="00E75B7C"/>
    <w:rsid w:val="00E75E06"/>
    <w:rsid w:val="00E76D95"/>
    <w:rsid w:val="00E7783A"/>
    <w:rsid w:val="00E808FC"/>
    <w:rsid w:val="00E81D2C"/>
    <w:rsid w:val="00E81D5B"/>
    <w:rsid w:val="00E820A9"/>
    <w:rsid w:val="00E82A1E"/>
    <w:rsid w:val="00E83DD5"/>
    <w:rsid w:val="00E854B7"/>
    <w:rsid w:val="00E85A37"/>
    <w:rsid w:val="00E86633"/>
    <w:rsid w:val="00E87047"/>
    <w:rsid w:val="00E91425"/>
    <w:rsid w:val="00E91FC3"/>
    <w:rsid w:val="00E93A4E"/>
    <w:rsid w:val="00E94266"/>
    <w:rsid w:val="00E9502A"/>
    <w:rsid w:val="00E9636B"/>
    <w:rsid w:val="00E97181"/>
    <w:rsid w:val="00E9757B"/>
    <w:rsid w:val="00E97A2E"/>
    <w:rsid w:val="00E97AB4"/>
    <w:rsid w:val="00EA0130"/>
    <w:rsid w:val="00EA0342"/>
    <w:rsid w:val="00EA2987"/>
    <w:rsid w:val="00EA48E2"/>
    <w:rsid w:val="00EA5071"/>
    <w:rsid w:val="00EA5AA6"/>
    <w:rsid w:val="00EA6789"/>
    <w:rsid w:val="00EA679F"/>
    <w:rsid w:val="00EA6C95"/>
    <w:rsid w:val="00EA7717"/>
    <w:rsid w:val="00EA7CF7"/>
    <w:rsid w:val="00EB1767"/>
    <w:rsid w:val="00EB21A4"/>
    <w:rsid w:val="00EB3FE1"/>
    <w:rsid w:val="00EB4836"/>
    <w:rsid w:val="00EB49C9"/>
    <w:rsid w:val="00EB4EFE"/>
    <w:rsid w:val="00EB5705"/>
    <w:rsid w:val="00EB6C52"/>
    <w:rsid w:val="00EC07AB"/>
    <w:rsid w:val="00EC15B9"/>
    <w:rsid w:val="00EC1D27"/>
    <w:rsid w:val="00EC253C"/>
    <w:rsid w:val="00EC277F"/>
    <w:rsid w:val="00EC31AE"/>
    <w:rsid w:val="00EC34BE"/>
    <w:rsid w:val="00EC4142"/>
    <w:rsid w:val="00EC5795"/>
    <w:rsid w:val="00EC64CC"/>
    <w:rsid w:val="00EC6934"/>
    <w:rsid w:val="00EC7420"/>
    <w:rsid w:val="00EC7552"/>
    <w:rsid w:val="00EC75BA"/>
    <w:rsid w:val="00ED0AB4"/>
    <w:rsid w:val="00ED0E8B"/>
    <w:rsid w:val="00ED1F2B"/>
    <w:rsid w:val="00ED258D"/>
    <w:rsid w:val="00ED29C6"/>
    <w:rsid w:val="00ED3BCE"/>
    <w:rsid w:val="00ED3FAB"/>
    <w:rsid w:val="00ED47AC"/>
    <w:rsid w:val="00ED535B"/>
    <w:rsid w:val="00ED68FB"/>
    <w:rsid w:val="00ED6BE9"/>
    <w:rsid w:val="00ED704B"/>
    <w:rsid w:val="00ED72C1"/>
    <w:rsid w:val="00ED7A75"/>
    <w:rsid w:val="00ED7B0F"/>
    <w:rsid w:val="00EE0541"/>
    <w:rsid w:val="00EE0DB4"/>
    <w:rsid w:val="00EE25C6"/>
    <w:rsid w:val="00EE2812"/>
    <w:rsid w:val="00EE357E"/>
    <w:rsid w:val="00EE37BB"/>
    <w:rsid w:val="00EE5E2C"/>
    <w:rsid w:val="00EE6B6F"/>
    <w:rsid w:val="00EE6D7F"/>
    <w:rsid w:val="00EF01B2"/>
    <w:rsid w:val="00EF0581"/>
    <w:rsid w:val="00EF0810"/>
    <w:rsid w:val="00EF0988"/>
    <w:rsid w:val="00EF1080"/>
    <w:rsid w:val="00EF1105"/>
    <w:rsid w:val="00EF15B5"/>
    <w:rsid w:val="00EF1DF9"/>
    <w:rsid w:val="00EF1E1E"/>
    <w:rsid w:val="00EF2166"/>
    <w:rsid w:val="00EF3876"/>
    <w:rsid w:val="00EF39FE"/>
    <w:rsid w:val="00EF47CF"/>
    <w:rsid w:val="00EF49C0"/>
    <w:rsid w:val="00EF50E4"/>
    <w:rsid w:val="00EF5451"/>
    <w:rsid w:val="00EF55AD"/>
    <w:rsid w:val="00EF5841"/>
    <w:rsid w:val="00EF5A6C"/>
    <w:rsid w:val="00EF602E"/>
    <w:rsid w:val="00EF617D"/>
    <w:rsid w:val="00EF725E"/>
    <w:rsid w:val="00EF7D1A"/>
    <w:rsid w:val="00F00B06"/>
    <w:rsid w:val="00F00FA6"/>
    <w:rsid w:val="00F0130F"/>
    <w:rsid w:val="00F01392"/>
    <w:rsid w:val="00F03A2E"/>
    <w:rsid w:val="00F03EC3"/>
    <w:rsid w:val="00F05009"/>
    <w:rsid w:val="00F050B5"/>
    <w:rsid w:val="00F050BE"/>
    <w:rsid w:val="00F05954"/>
    <w:rsid w:val="00F05F06"/>
    <w:rsid w:val="00F06388"/>
    <w:rsid w:val="00F06435"/>
    <w:rsid w:val="00F06A5B"/>
    <w:rsid w:val="00F06C9F"/>
    <w:rsid w:val="00F06E9C"/>
    <w:rsid w:val="00F071CB"/>
    <w:rsid w:val="00F07F42"/>
    <w:rsid w:val="00F108DB"/>
    <w:rsid w:val="00F10E02"/>
    <w:rsid w:val="00F11316"/>
    <w:rsid w:val="00F11FF3"/>
    <w:rsid w:val="00F133E9"/>
    <w:rsid w:val="00F13E53"/>
    <w:rsid w:val="00F13E97"/>
    <w:rsid w:val="00F146F7"/>
    <w:rsid w:val="00F1614D"/>
    <w:rsid w:val="00F1626A"/>
    <w:rsid w:val="00F166BA"/>
    <w:rsid w:val="00F17B76"/>
    <w:rsid w:val="00F20C37"/>
    <w:rsid w:val="00F22AC2"/>
    <w:rsid w:val="00F23656"/>
    <w:rsid w:val="00F24408"/>
    <w:rsid w:val="00F244DE"/>
    <w:rsid w:val="00F24D19"/>
    <w:rsid w:val="00F26DEE"/>
    <w:rsid w:val="00F30509"/>
    <w:rsid w:val="00F31323"/>
    <w:rsid w:val="00F318BC"/>
    <w:rsid w:val="00F33753"/>
    <w:rsid w:val="00F34287"/>
    <w:rsid w:val="00F34AAC"/>
    <w:rsid w:val="00F34E84"/>
    <w:rsid w:val="00F36051"/>
    <w:rsid w:val="00F379AB"/>
    <w:rsid w:val="00F37AF4"/>
    <w:rsid w:val="00F37BFC"/>
    <w:rsid w:val="00F408EB"/>
    <w:rsid w:val="00F40EBA"/>
    <w:rsid w:val="00F4466D"/>
    <w:rsid w:val="00F44F78"/>
    <w:rsid w:val="00F44F7F"/>
    <w:rsid w:val="00F4574C"/>
    <w:rsid w:val="00F46964"/>
    <w:rsid w:val="00F51782"/>
    <w:rsid w:val="00F51C1D"/>
    <w:rsid w:val="00F51E16"/>
    <w:rsid w:val="00F52050"/>
    <w:rsid w:val="00F520CA"/>
    <w:rsid w:val="00F5212F"/>
    <w:rsid w:val="00F52A6D"/>
    <w:rsid w:val="00F52E27"/>
    <w:rsid w:val="00F5304F"/>
    <w:rsid w:val="00F53A2D"/>
    <w:rsid w:val="00F549BD"/>
    <w:rsid w:val="00F54A8A"/>
    <w:rsid w:val="00F5549B"/>
    <w:rsid w:val="00F55C19"/>
    <w:rsid w:val="00F56169"/>
    <w:rsid w:val="00F57040"/>
    <w:rsid w:val="00F57EB1"/>
    <w:rsid w:val="00F60ACF"/>
    <w:rsid w:val="00F612C5"/>
    <w:rsid w:val="00F61D6E"/>
    <w:rsid w:val="00F627CD"/>
    <w:rsid w:val="00F63A80"/>
    <w:rsid w:val="00F646F8"/>
    <w:rsid w:val="00F64B28"/>
    <w:rsid w:val="00F650C8"/>
    <w:rsid w:val="00F65320"/>
    <w:rsid w:val="00F65347"/>
    <w:rsid w:val="00F65A1F"/>
    <w:rsid w:val="00F67626"/>
    <w:rsid w:val="00F70940"/>
    <w:rsid w:val="00F718D6"/>
    <w:rsid w:val="00F71A1D"/>
    <w:rsid w:val="00F71A48"/>
    <w:rsid w:val="00F73C66"/>
    <w:rsid w:val="00F73D09"/>
    <w:rsid w:val="00F743D4"/>
    <w:rsid w:val="00F74AFB"/>
    <w:rsid w:val="00F74DA8"/>
    <w:rsid w:val="00F7613A"/>
    <w:rsid w:val="00F76A16"/>
    <w:rsid w:val="00F76ABC"/>
    <w:rsid w:val="00F76ADC"/>
    <w:rsid w:val="00F80BA5"/>
    <w:rsid w:val="00F80BDB"/>
    <w:rsid w:val="00F8111B"/>
    <w:rsid w:val="00F813D2"/>
    <w:rsid w:val="00F81441"/>
    <w:rsid w:val="00F81C62"/>
    <w:rsid w:val="00F825AA"/>
    <w:rsid w:val="00F826AF"/>
    <w:rsid w:val="00F83470"/>
    <w:rsid w:val="00F83BC5"/>
    <w:rsid w:val="00F8470E"/>
    <w:rsid w:val="00F850FE"/>
    <w:rsid w:val="00F86178"/>
    <w:rsid w:val="00F86245"/>
    <w:rsid w:val="00F862FC"/>
    <w:rsid w:val="00F86983"/>
    <w:rsid w:val="00F86B05"/>
    <w:rsid w:val="00F87B9F"/>
    <w:rsid w:val="00F90170"/>
    <w:rsid w:val="00F908D2"/>
    <w:rsid w:val="00F91828"/>
    <w:rsid w:val="00F918F0"/>
    <w:rsid w:val="00F929B8"/>
    <w:rsid w:val="00F938F6"/>
    <w:rsid w:val="00F93CBF"/>
    <w:rsid w:val="00F94996"/>
    <w:rsid w:val="00F94CAC"/>
    <w:rsid w:val="00F952E7"/>
    <w:rsid w:val="00F955DB"/>
    <w:rsid w:val="00F95642"/>
    <w:rsid w:val="00F957F7"/>
    <w:rsid w:val="00F9635F"/>
    <w:rsid w:val="00F96BC6"/>
    <w:rsid w:val="00F96BF4"/>
    <w:rsid w:val="00F96C4B"/>
    <w:rsid w:val="00F97044"/>
    <w:rsid w:val="00F97A36"/>
    <w:rsid w:val="00F97D6C"/>
    <w:rsid w:val="00FA04DD"/>
    <w:rsid w:val="00FA09A3"/>
    <w:rsid w:val="00FA0B71"/>
    <w:rsid w:val="00FA279A"/>
    <w:rsid w:val="00FA291D"/>
    <w:rsid w:val="00FA2BAC"/>
    <w:rsid w:val="00FA2BC1"/>
    <w:rsid w:val="00FA2E95"/>
    <w:rsid w:val="00FA318B"/>
    <w:rsid w:val="00FA3455"/>
    <w:rsid w:val="00FA41A3"/>
    <w:rsid w:val="00FA41DE"/>
    <w:rsid w:val="00FA4692"/>
    <w:rsid w:val="00FA554D"/>
    <w:rsid w:val="00FA585A"/>
    <w:rsid w:val="00FA70E3"/>
    <w:rsid w:val="00FA7291"/>
    <w:rsid w:val="00FB0B6F"/>
    <w:rsid w:val="00FB2D7A"/>
    <w:rsid w:val="00FB30DC"/>
    <w:rsid w:val="00FB3429"/>
    <w:rsid w:val="00FB36BB"/>
    <w:rsid w:val="00FB3CE9"/>
    <w:rsid w:val="00FB4299"/>
    <w:rsid w:val="00FB4308"/>
    <w:rsid w:val="00FB4C5A"/>
    <w:rsid w:val="00FB5A65"/>
    <w:rsid w:val="00FB5A99"/>
    <w:rsid w:val="00FB5D92"/>
    <w:rsid w:val="00FB67DE"/>
    <w:rsid w:val="00FB7310"/>
    <w:rsid w:val="00FB76FF"/>
    <w:rsid w:val="00FC0D62"/>
    <w:rsid w:val="00FC22AD"/>
    <w:rsid w:val="00FC2364"/>
    <w:rsid w:val="00FC297F"/>
    <w:rsid w:val="00FC2DE6"/>
    <w:rsid w:val="00FC3866"/>
    <w:rsid w:val="00FC401D"/>
    <w:rsid w:val="00FC47C0"/>
    <w:rsid w:val="00FC4947"/>
    <w:rsid w:val="00FC52C1"/>
    <w:rsid w:val="00FC65DF"/>
    <w:rsid w:val="00FC72AE"/>
    <w:rsid w:val="00FC73DB"/>
    <w:rsid w:val="00FC748E"/>
    <w:rsid w:val="00FD1C62"/>
    <w:rsid w:val="00FD1C9B"/>
    <w:rsid w:val="00FD1CC3"/>
    <w:rsid w:val="00FD1EB5"/>
    <w:rsid w:val="00FD284F"/>
    <w:rsid w:val="00FD6942"/>
    <w:rsid w:val="00FD6C90"/>
    <w:rsid w:val="00FD7D61"/>
    <w:rsid w:val="00FE0196"/>
    <w:rsid w:val="00FE09C6"/>
    <w:rsid w:val="00FE0AEC"/>
    <w:rsid w:val="00FE0EBF"/>
    <w:rsid w:val="00FE11A4"/>
    <w:rsid w:val="00FE1540"/>
    <w:rsid w:val="00FE188A"/>
    <w:rsid w:val="00FE1B49"/>
    <w:rsid w:val="00FE2111"/>
    <w:rsid w:val="00FE2D99"/>
    <w:rsid w:val="00FE3CB3"/>
    <w:rsid w:val="00FE3E86"/>
    <w:rsid w:val="00FE4EEB"/>
    <w:rsid w:val="00FE5598"/>
    <w:rsid w:val="00FE575D"/>
    <w:rsid w:val="00FE5C41"/>
    <w:rsid w:val="00FE6F12"/>
    <w:rsid w:val="00FE7AD1"/>
    <w:rsid w:val="00FE7C83"/>
    <w:rsid w:val="00FF00F1"/>
    <w:rsid w:val="00FF0C62"/>
    <w:rsid w:val="00FF0EAC"/>
    <w:rsid w:val="00FF0F93"/>
    <w:rsid w:val="00FF1180"/>
    <w:rsid w:val="00FF142A"/>
    <w:rsid w:val="00FF147A"/>
    <w:rsid w:val="00FF18A8"/>
    <w:rsid w:val="00FF2770"/>
    <w:rsid w:val="00FF312D"/>
    <w:rsid w:val="00FF3A0F"/>
    <w:rsid w:val="00FF4603"/>
    <w:rsid w:val="00FF4849"/>
    <w:rsid w:val="00FF494F"/>
    <w:rsid w:val="00FF4A83"/>
    <w:rsid w:val="00FF4D72"/>
    <w:rsid w:val="00FF5428"/>
    <w:rsid w:val="00FF708E"/>
    <w:rsid w:val="00FF7093"/>
    <w:rsid w:val="00FF73C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540AC"/>
  <w15:docId w15:val="{2B0130EE-F4CA-4BA9-8C93-2ECD663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790"/>
    <w:rPr>
      <w:sz w:val="24"/>
    </w:rPr>
  </w:style>
  <w:style w:type="paragraph" w:styleId="Heading1">
    <w:name w:val="heading 1"/>
    <w:basedOn w:val="Normal"/>
    <w:next w:val="Normal"/>
    <w:link w:val="Heading1Char"/>
    <w:qFormat/>
    <w:rsid w:val="00B96A26"/>
    <w:pPr>
      <w:keepNext/>
      <w:numPr>
        <w:numId w:val="13"/>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B96A26"/>
    <w:pPr>
      <w:keepNext/>
      <w:numPr>
        <w:ilvl w:val="1"/>
        <w:numId w:val="13"/>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2E1"/>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a">
    <w:name w:val="آ"/>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0">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customStyle="1" w:styleId="a1">
    <w:name w:val="Ђ"/>
    <w:basedOn w:val="Normal"/>
    <w:pPr>
      <w:widowControl w:val="0"/>
    </w:pPr>
  </w:style>
  <w:style w:type="table" w:styleId="TableGrid">
    <w:name w:val="Table Grid"/>
    <w:basedOn w:val="TableNormal"/>
    <w:uiPriority w:val="59"/>
    <w:rsid w:val="00CD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A52DD3"/>
    <w:rPr>
      <w:sz w:val="20"/>
    </w:rPr>
  </w:style>
  <w:style w:type="character" w:customStyle="1" w:styleId="FootnoteTextChar">
    <w:name w:val="Footnote Text Char"/>
    <w:basedOn w:val="DefaultParagraphFont"/>
    <w:link w:val="FootnoteText"/>
    <w:uiPriority w:val="99"/>
    <w:rsid w:val="00A52DD3"/>
  </w:style>
  <w:style w:type="character" w:styleId="FootnoteReference">
    <w:name w:val="footnote reference"/>
    <w:uiPriority w:val="99"/>
    <w:unhideWhenUsed/>
    <w:qFormat/>
    <w:rsid w:val="00A52DD3"/>
    <w:rPr>
      <w:vertAlign w:val="superscript"/>
    </w:rPr>
  </w:style>
  <w:style w:type="character" w:styleId="Hyperlink">
    <w:name w:val="Hyperlink"/>
    <w:uiPriority w:val="99"/>
    <w:unhideWhenUsed/>
    <w:rsid w:val="00A52DD3"/>
    <w:rPr>
      <w:color w:val="0000FF"/>
      <w:u w:val="single"/>
    </w:rPr>
  </w:style>
  <w:style w:type="paragraph" w:styleId="PlainText">
    <w:name w:val="Plain Text"/>
    <w:basedOn w:val="Normal"/>
    <w:link w:val="PlainTextChar"/>
    <w:uiPriority w:val="99"/>
    <w:unhideWhenUsed/>
    <w:rsid w:val="00A52DD3"/>
    <w:rPr>
      <w:rFonts w:ascii="Calibri" w:eastAsia="Calibri" w:hAnsi="Calibri"/>
      <w:sz w:val="22"/>
      <w:szCs w:val="21"/>
    </w:rPr>
  </w:style>
  <w:style w:type="character" w:customStyle="1" w:styleId="PlainTextChar">
    <w:name w:val="Plain Text Char"/>
    <w:link w:val="PlainText"/>
    <w:uiPriority w:val="99"/>
    <w:rsid w:val="00A52DD3"/>
    <w:rPr>
      <w:rFonts w:ascii="Calibri" w:eastAsia="Calibri" w:hAnsi="Calibri"/>
      <w:sz w:val="22"/>
      <w:szCs w:val="21"/>
    </w:rPr>
  </w:style>
  <w:style w:type="character" w:customStyle="1" w:styleId="Heading1Char">
    <w:name w:val="Heading 1 Char"/>
    <w:link w:val="Heading1"/>
    <w:rsid w:val="00B96A26"/>
    <w:rPr>
      <w:rFonts w:cs="Arial"/>
      <w:b/>
      <w:bCs/>
      <w:kern w:val="32"/>
      <w:sz w:val="24"/>
      <w:szCs w:val="32"/>
    </w:rPr>
  </w:style>
  <w:style w:type="character" w:customStyle="1" w:styleId="Heading2Char">
    <w:name w:val="Heading 2 Char"/>
    <w:link w:val="Heading2"/>
    <w:rsid w:val="00B96A26"/>
    <w:rPr>
      <w:rFonts w:cs="Arial"/>
      <w:bCs/>
      <w:iCs/>
      <w:sz w:val="24"/>
      <w:szCs w:val="28"/>
      <w:u w:val="single"/>
    </w:rPr>
  </w:style>
  <w:style w:type="paragraph" w:styleId="BalloonText">
    <w:name w:val="Balloon Text"/>
    <w:basedOn w:val="Normal"/>
    <w:link w:val="BalloonTextChar"/>
    <w:uiPriority w:val="99"/>
    <w:semiHidden/>
    <w:unhideWhenUsed/>
    <w:rsid w:val="008C0F20"/>
    <w:rPr>
      <w:rFonts w:ascii="Tahoma" w:hAnsi="Tahoma" w:cs="Tahoma"/>
      <w:sz w:val="16"/>
      <w:szCs w:val="16"/>
    </w:rPr>
  </w:style>
  <w:style w:type="character" w:customStyle="1" w:styleId="BalloonTextChar">
    <w:name w:val="Balloon Text Char"/>
    <w:link w:val="BalloonText"/>
    <w:uiPriority w:val="99"/>
    <w:semiHidden/>
    <w:rsid w:val="008C0F20"/>
    <w:rPr>
      <w:rFonts w:ascii="Tahoma" w:hAnsi="Tahoma" w:cs="Tahoma"/>
      <w:sz w:val="16"/>
      <w:szCs w:val="16"/>
    </w:rPr>
  </w:style>
  <w:style w:type="character" w:styleId="CommentReference">
    <w:name w:val="annotation reference"/>
    <w:uiPriority w:val="99"/>
    <w:unhideWhenUsed/>
    <w:rsid w:val="000C3754"/>
    <w:rPr>
      <w:sz w:val="16"/>
      <w:szCs w:val="16"/>
    </w:rPr>
  </w:style>
  <w:style w:type="paragraph" w:styleId="CommentText">
    <w:name w:val="annotation text"/>
    <w:basedOn w:val="Normal"/>
    <w:link w:val="CommentTextChar"/>
    <w:uiPriority w:val="99"/>
    <w:unhideWhenUsed/>
    <w:rsid w:val="000C3754"/>
    <w:rPr>
      <w:sz w:val="20"/>
    </w:rPr>
  </w:style>
  <w:style w:type="character" w:customStyle="1" w:styleId="CommentTextChar">
    <w:name w:val="Comment Text Char"/>
    <w:basedOn w:val="DefaultParagraphFont"/>
    <w:link w:val="CommentText"/>
    <w:uiPriority w:val="99"/>
    <w:rsid w:val="000C3754"/>
  </w:style>
  <w:style w:type="paragraph" w:styleId="CommentSubject">
    <w:name w:val="annotation subject"/>
    <w:basedOn w:val="CommentText"/>
    <w:next w:val="CommentText"/>
    <w:link w:val="CommentSubjectChar"/>
    <w:uiPriority w:val="99"/>
    <w:semiHidden/>
    <w:unhideWhenUsed/>
    <w:rsid w:val="00C51B12"/>
    <w:rPr>
      <w:b/>
      <w:bCs/>
    </w:rPr>
  </w:style>
  <w:style w:type="character" w:customStyle="1" w:styleId="CommentSubjectChar">
    <w:name w:val="Comment Subject Char"/>
    <w:link w:val="CommentSubject"/>
    <w:uiPriority w:val="99"/>
    <w:semiHidden/>
    <w:rsid w:val="00C51B12"/>
    <w:rPr>
      <w:b/>
      <w:bCs/>
    </w:rPr>
  </w:style>
  <w:style w:type="paragraph" w:styleId="Header">
    <w:name w:val="header"/>
    <w:basedOn w:val="Normal"/>
    <w:link w:val="HeaderChar"/>
    <w:uiPriority w:val="99"/>
    <w:unhideWhenUsed/>
    <w:rsid w:val="000636E9"/>
    <w:pPr>
      <w:tabs>
        <w:tab w:val="center" w:pos="4680"/>
        <w:tab w:val="right" w:pos="9360"/>
      </w:tabs>
    </w:pPr>
  </w:style>
  <w:style w:type="character" w:customStyle="1" w:styleId="HeaderChar">
    <w:name w:val="Header Char"/>
    <w:link w:val="Header"/>
    <w:uiPriority w:val="99"/>
    <w:rsid w:val="000636E9"/>
    <w:rPr>
      <w:sz w:val="24"/>
    </w:rPr>
  </w:style>
  <w:style w:type="paragraph" w:styleId="Footer">
    <w:name w:val="footer"/>
    <w:basedOn w:val="Normal"/>
    <w:link w:val="FooterChar"/>
    <w:uiPriority w:val="99"/>
    <w:unhideWhenUsed/>
    <w:rsid w:val="000636E9"/>
    <w:pPr>
      <w:tabs>
        <w:tab w:val="center" w:pos="4680"/>
        <w:tab w:val="right" w:pos="9360"/>
      </w:tabs>
    </w:pPr>
  </w:style>
  <w:style w:type="character" w:customStyle="1" w:styleId="FooterChar">
    <w:name w:val="Footer Char"/>
    <w:link w:val="Footer"/>
    <w:uiPriority w:val="99"/>
    <w:rsid w:val="000636E9"/>
    <w:rPr>
      <w:sz w:val="24"/>
    </w:rPr>
  </w:style>
  <w:style w:type="paragraph" w:styleId="Revision">
    <w:name w:val="Revision"/>
    <w:hidden/>
    <w:uiPriority w:val="99"/>
    <w:semiHidden/>
    <w:rsid w:val="00B24F67"/>
    <w:rPr>
      <w:sz w:val="24"/>
    </w:rPr>
  </w:style>
  <w:style w:type="character" w:customStyle="1" w:styleId="ListParagraphChar">
    <w:name w:val="List Paragraph Char"/>
    <w:link w:val="ListParagraph"/>
    <w:uiPriority w:val="34"/>
    <w:locked/>
    <w:rsid w:val="00D321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0886">
      <w:bodyDiv w:val="1"/>
      <w:marLeft w:val="0"/>
      <w:marRight w:val="0"/>
      <w:marTop w:val="0"/>
      <w:marBottom w:val="0"/>
      <w:divBdr>
        <w:top w:val="none" w:sz="0" w:space="0" w:color="auto"/>
        <w:left w:val="none" w:sz="0" w:space="0" w:color="auto"/>
        <w:bottom w:val="none" w:sz="0" w:space="0" w:color="auto"/>
        <w:right w:val="none" w:sz="0" w:space="0" w:color="auto"/>
      </w:divBdr>
    </w:div>
    <w:div w:id="929238608">
      <w:bodyDiv w:val="1"/>
      <w:marLeft w:val="0"/>
      <w:marRight w:val="0"/>
      <w:marTop w:val="0"/>
      <w:marBottom w:val="0"/>
      <w:divBdr>
        <w:top w:val="none" w:sz="0" w:space="0" w:color="auto"/>
        <w:left w:val="none" w:sz="0" w:space="0" w:color="auto"/>
        <w:bottom w:val="none" w:sz="0" w:space="0" w:color="auto"/>
        <w:right w:val="none" w:sz="0" w:space="0" w:color="auto"/>
      </w:divBdr>
    </w:div>
    <w:div w:id="1288777458">
      <w:bodyDiv w:val="1"/>
      <w:marLeft w:val="0"/>
      <w:marRight w:val="0"/>
      <w:marTop w:val="0"/>
      <w:marBottom w:val="0"/>
      <w:divBdr>
        <w:top w:val="none" w:sz="0" w:space="0" w:color="auto"/>
        <w:left w:val="none" w:sz="0" w:space="0" w:color="auto"/>
        <w:bottom w:val="none" w:sz="0" w:space="0" w:color="auto"/>
        <w:right w:val="none" w:sz="0" w:space="0" w:color="auto"/>
      </w:divBdr>
    </w:div>
    <w:div w:id="200809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c9670a08a41a70d19302d64de58fb82f">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24d3ccc68f02b9d09f33deeb7075f970"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2765-FE25-4864-9FC7-98081B54D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D3A63-44AE-4CC8-909C-038B67564043}">
  <ds:schemaRef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55c7d747-dc5b-4f68-ad38-82fb59419ad8"/>
    <ds:schemaRef ds:uri="http://www.w3.org/XML/1998/namespace"/>
    <ds:schemaRef ds:uri="http://purl.org/dc/dcmitype/"/>
  </ds:schemaRefs>
</ds:datastoreItem>
</file>

<file path=customXml/itemProps3.xml><?xml version="1.0" encoding="utf-8"?>
<ds:datastoreItem xmlns:ds="http://schemas.openxmlformats.org/officeDocument/2006/customXml" ds:itemID="{9225FD74-3A4A-4490-8C5C-7706F86665FC}">
  <ds:schemaRefs>
    <ds:schemaRef ds:uri="http://schemas.microsoft.com/sharepoint/v3/contenttype/forms"/>
  </ds:schemaRefs>
</ds:datastoreItem>
</file>

<file path=customXml/itemProps4.xml><?xml version="1.0" encoding="utf-8"?>
<ds:datastoreItem xmlns:ds="http://schemas.openxmlformats.org/officeDocument/2006/customXml" ds:itemID="{8D9EC4C9-C147-46D2-9844-1ED5903E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2782</Words>
  <Characters>15284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Brakes I Supporting Justification</vt:lpstr>
    </vt:vector>
  </TitlesOfParts>
  <Company>United States Department of Transportation</Company>
  <LinksUpToDate>false</LinksUpToDate>
  <CharactersWithSpaces>18030</CharactersWithSpaces>
  <SharedDoc>false</SharedDoc>
  <HLinks>
    <vt:vector size="6" baseType="variant">
      <vt:variant>
        <vt:i4>7864376</vt:i4>
      </vt:variant>
      <vt:variant>
        <vt:i4>0</vt:i4>
      </vt:variant>
      <vt:variant>
        <vt:i4>0</vt:i4>
      </vt:variant>
      <vt:variant>
        <vt:i4>5</vt:i4>
      </vt:variant>
      <vt:variant>
        <vt:lpwstr>http://www.tsb.gc.ca/eng/stats/rail/2013/ssro-2013.pdf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Brakes I Supporting Justification</dc:title>
  <dc:subject/>
  <dc:creator>Anderson, Mark (FRA)</dc:creator>
  <cp:keywords/>
  <dc:description/>
  <cp:lastModifiedBy>Wells, Hodan (FRA)</cp:lastModifiedBy>
  <cp:revision>7</cp:revision>
  <cp:lastPrinted>2015-08-06T16:11:00Z</cp:lastPrinted>
  <dcterms:created xsi:type="dcterms:W3CDTF">2021-05-10T20:13:00Z</dcterms:created>
  <dcterms:modified xsi:type="dcterms:W3CDTF">2021-05-12T15:06:00Z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