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5C5" w:rsidP="006F4D85" w:rsidRDefault="00A325C5" w14:paraId="3BCEAE39" w14:textId="2A62A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325C5" w:rsidRDefault="00A325C5" w14:paraId="02FEA2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rsidRDefault="00A325C5" w14:paraId="7DAF50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325C5" w:rsidRDefault="00A325C5" w14:paraId="49B783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Pr="009F43D5" w:rsidR="00A325C5" w:rsidRDefault="00A325C5" w14:paraId="202D3D1C" w14:textId="77777777">
      <w:pPr>
        <w:keepLines/>
        <w:tabs>
          <w:tab w:val="left" w:pos="360"/>
        </w:tabs>
        <w:spacing w:after="80"/>
        <w:ind w:left="360" w:hanging="360"/>
        <w:rPr>
          <w:b/>
          <w:bCs/>
          <w:color w:val="000000"/>
          <w:sz w:val="22"/>
        </w:rPr>
      </w:pPr>
      <w:r w:rsidRPr="009F43D5">
        <w:rPr>
          <w:b/>
          <w:bCs/>
          <w:color w:val="000000"/>
          <w:sz w:val="18"/>
        </w:rPr>
        <w:t>1.</w:t>
      </w:r>
      <w:r w:rsidRPr="009F43D5">
        <w:rPr>
          <w:b/>
          <w:bCs/>
          <w:color w:val="000000"/>
          <w:sz w:val="18"/>
        </w:rPr>
        <w:tab/>
      </w:r>
      <w:r w:rsidRPr="002278CF" w:rsidR="002278CF">
        <w:rPr>
          <w:b/>
          <w:bCs/>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702C" w:rsidP="00961D26" w:rsidRDefault="00A4702C" w14:paraId="3677119B" w14:textId="399EB6F9">
      <w:pPr>
        <w:ind w:left="360"/>
        <w:rPr>
          <w:color w:val="000000"/>
          <w:sz w:val="24"/>
          <w:szCs w:val="24"/>
          <w:u w:val="single"/>
        </w:rPr>
      </w:pPr>
      <w:r w:rsidRPr="00742867">
        <w:rPr>
          <w:color w:val="000000"/>
          <w:sz w:val="24"/>
          <w:szCs w:val="24"/>
        </w:rPr>
        <w:t>HUD’s Office of Native American Programs (ONAP</w:t>
      </w:r>
      <w:r>
        <w:rPr>
          <w:color w:val="000000"/>
          <w:sz w:val="24"/>
          <w:szCs w:val="24"/>
        </w:rPr>
        <w:t>) is responsible for managing the I</w:t>
      </w:r>
      <w:r w:rsidR="00E17710">
        <w:rPr>
          <w:color w:val="000000"/>
          <w:sz w:val="24"/>
          <w:szCs w:val="24"/>
        </w:rPr>
        <w:t xml:space="preserve">ndian </w:t>
      </w:r>
      <w:r>
        <w:rPr>
          <w:color w:val="000000"/>
          <w:sz w:val="24"/>
          <w:szCs w:val="24"/>
        </w:rPr>
        <w:t>H</w:t>
      </w:r>
      <w:r w:rsidR="00E17710">
        <w:rPr>
          <w:color w:val="000000"/>
          <w:sz w:val="24"/>
          <w:szCs w:val="24"/>
        </w:rPr>
        <w:t xml:space="preserve">ousing </w:t>
      </w:r>
      <w:r>
        <w:rPr>
          <w:color w:val="000000"/>
          <w:sz w:val="24"/>
          <w:szCs w:val="24"/>
        </w:rPr>
        <w:t>B</w:t>
      </w:r>
      <w:r w:rsidR="00E17710">
        <w:rPr>
          <w:color w:val="000000"/>
          <w:sz w:val="24"/>
          <w:szCs w:val="24"/>
        </w:rPr>
        <w:t xml:space="preserve">lock </w:t>
      </w:r>
      <w:r>
        <w:rPr>
          <w:color w:val="000000"/>
          <w:sz w:val="24"/>
          <w:szCs w:val="24"/>
        </w:rPr>
        <w:t>G</w:t>
      </w:r>
      <w:r w:rsidR="00E17710">
        <w:rPr>
          <w:color w:val="000000"/>
          <w:sz w:val="24"/>
          <w:szCs w:val="24"/>
        </w:rPr>
        <w:t>rant (IHBG)</w:t>
      </w:r>
      <w:r>
        <w:rPr>
          <w:color w:val="000000"/>
          <w:sz w:val="24"/>
          <w:szCs w:val="24"/>
        </w:rPr>
        <w:t xml:space="preserve"> Formula and Competitive programs, as described below.</w:t>
      </w:r>
    </w:p>
    <w:p w:rsidR="00A4702C" w:rsidP="00961D26" w:rsidRDefault="00A4702C" w14:paraId="2CD8B8D9" w14:textId="77777777">
      <w:pPr>
        <w:ind w:left="360"/>
        <w:rPr>
          <w:color w:val="000000"/>
          <w:sz w:val="24"/>
          <w:szCs w:val="24"/>
          <w:u w:val="single"/>
        </w:rPr>
      </w:pPr>
    </w:p>
    <w:p w:rsidRPr="00A4702C" w:rsidR="00FA2E87" w:rsidP="00961D26" w:rsidRDefault="00FA2E87" w14:paraId="4B558085" w14:textId="10EB4592">
      <w:pPr>
        <w:ind w:left="360"/>
        <w:rPr>
          <w:color w:val="000000"/>
          <w:sz w:val="24"/>
          <w:szCs w:val="24"/>
          <w:u w:val="single"/>
        </w:rPr>
      </w:pPr>
      <w:r w:rsidRPr="00A4702C">
        <w:rPr>
          <w:color w:val="000000"/>
          <w:sz w:val="24"/>
          <w:szCs w:val="24"/>
          <w:u w:val="single"/>
        </w:rPr>
        <w:t>IHBG Formula Program</w:t>
      </w:r>
    </w:p>
    <w:p w:rsidR="00FA2E87" w:rsidP="00961D26" w:rsidRDefault="00FA2E87" w14:paraId="1994D4F9" w14:textId="77777777">
      <w:pPr>
        <w:ind w:left="360"/>
        <w:rPr>
          <w:color w:val="000000"/>
          <w:sz w:val="24"/>
          <w:szCs w:val="24"/>
        </w:rPr>
      </w:pPr>
    </w:p>
    <w:p w:rsidR="006F3EA5" w:rsidP="00961D26" w:rsidRDefault="006F3EA5" w14:paraId="4C2301EA" w14:textId="7D2B0B9A">
      <w:pPr>
        <w:ind w:left="360"/>
        <w:rPr>
          <w:color w:val="000000"/>
          <w:sz w:val="24"/>
          <w:szCs w:val="24"/>
        </w:rPr>
      </w:pPr>
      <w:r w:rsidRPr="00F42B53">
        <w:rPr>
          <w:color w:val="000000"/>
          <w:sz w:val="24"/>
          <w:szCs w:val="24"/>
        </w:rPr>
        <w:t xml:space="preserve">The Native American Housing Assistance </w:t>
      </w:r>
      <w:r>
        <w:rPr>
          <w:color w:val="000000"/>
          <w:sz w:val="24"/>
          <w:szCs w:val="24"/>
        </w:rPr>
        <w:t xml:space="preserve">and </w:t>
      </w:r>
      <w:r w:rsidRPr="00F42B53">
        <w:rPr>
          <w:color w:val="000000"/>
          <w:sz w:val="24"/>
          <w:szCs w:val="24"/>
        </w:rPr>
        <w:t xml:space="preserve">Self-Determination </w:t>
      </w:r>
      <w:r>
        <w:rPr>
          <w:color w:val="000000"/>
          <w:sz w:val="24"/>
          <w:szCs w:val="24"/>
        </w:rPr>
        <w:t>Reauthorization Act of 1996 (25 U.S.C. 4101 et seq.)</w:t>
      </w:r>
      <w:r w:rsidRPr="00F42B53">
        <w:rPr>
          <w:color w:val="000000"/>
          <w:sz w:val="24"/>
          <w:szCs w:val="24"/>
        </w:rPr>
        <w:t xml:space="preserve"> (NAHASDA)</w:t>
      </w:r>
      <w:r>
        <w:rPr>
          <w:color w:val="000000"/>
          <w:sz w:val="24"/>
          <w:szCs w:val="24"/>
        </w:rPr>
        <w:t xml:space="preserve"> authorizes the</w:t>
      </w:r>
      <w:r w:rsidR="00FA2E87">
        <w:rPr>
          <w:color w:val="000000"/>
          <w:sz w:val="24"/>
          <w:szCs w:val="24"/>
        </w:rPr>
        <w:t xml:space="preserve"> </w:t>
      </w:r>
      <w:r>
        <w:rPr>
          <w:color w:val="000000"/>
          <w:sz w:val="24"/>
          <w:szCs w:val="24"/>
        </w:rPr>
        <w:t>IHBG</w:t>
      </w:r>
      <w:r w:rsidR="00FA2E87">
        <w:rPr>
          <w:color w:val="000000"/>
          <w:sz w:val="24"/>
          <w:szCs w:val="24"/>
        </w:rPr>
        <w:t xml:space="preserve"> Formula</w:t>
      </w:r>
      <w:r>
        <w:rPr>
          <w:color w:val="000000"/>
          <w:sz w:val="24"/>
          <w:szCs w:val="24"/>
        </w:rPr>
        <w:t xml:space="preserve"> program that supports the development, management, and operation of affordable homeownership and rental housing; infrastructure development; and other forms of housing assistance intended for low-income persons.  Federally recognized Native American </w:t>
      </w:r>
      <w:r w:rsidR="00B37F8D">
        <w:rPr>
          <w:color w:val="000000"/>
          <w:sz w:val="24"/>
          <w:szCs w:val="24"/>
        </w:rPr>
        <w:t xml:space="preserve">tribes, </w:t>
      </w:r>
      <w:r>
        <w:rPr>
          <w:color w:val="000000"/>
          <w:sz w:val="24"/>
          <w:szCs w:val="24"/>
        </w:rPr>
        <w:t xml:space="preserve">Alaska Native </w:t>
      </w:r>
      <w:r w:rsidR="00B37F8D">
        <w:rPr>
          <w:color w:val="000000"/>
          <w:sz w:val="24"/>
          <w:szCs w:val="24"/>
        </w:rPr>
        <w:t>villages</w:t>
      </w:r>
      <w:r>
        <w:rPr>
          <w:color w:val="000000"/>
          <w:sz w:val="24"/>
          <w:szCs w:val="24"/>
        </w:rPr>
        <w:t xml:space="preserve">, tribally designated housing entities, </w:t>
      </w:r>
      <w:r w:rsidR="00B37F8D">
        <w:rPr>
          <w:color w:val="000000"/>
          <w:sz w:val="24"/>
          <w:szCs w:val="24"/>
        </w:rPr>
        <w:t>and a limited number of State-recognized tribes that were funded under the Indian Housing Program authorized by the U.S.</w:t>
      </w:r>
      <w:r w:rsidR="00BB7471">
        <w:rPr>
          <w:color w:val="000000"/>
          <w:sz w:val="24"/>
          <w:szCs w:val="24"/>
        </w:rPr>
        <w:t xml:space="preserve"> </w:t>
      </w:r>
      <w:r w:rsidR="00B37F8D">
        <w:rPr>
          <w:color w:val="000000"/>
          <w:sz w:val="24"/>
          <w:szCs w:val="24"/>
        </w:rPr>
        <w:t xml:space="preserve">Housing Act of 1937 </w:t>
      </w:r>
      <w:r>
        <w:rPr>
          <w:color w:val="000000"/>
          <w:sz w:val="24"/>
          <w:szCs w:val="24"/>
        </w:rPr>
        <w:t>are eligible to receive IHBG funds</w:t>
      </w:r>
      <w:r w:rsidRPr="00422141">
        <w:rPr>
          <w:color w:val="000000"/>
          <w:sz w:val="24"/>
          <w:szCs w:val="24"/>
        </w:rPr>
        <w:t>.</w:t>
      </w:r>
      <w:r>
        <w:rPr>
          <w:color w:val="000000"/>
          <w:sz w:val="24"/>
          <w:szCs w:val="24"/>
        </w:rPr>
        <w:t xml:space="preserve">  </w:t>
      </w:r>
      <w:r w:rsidR="002B19F4">
        <w:rPr>
          <w:color w:val="000000"/>
          <w:sz w:val="24"/>
          <w:szCs w:val="24"/>
        </w:rPr>
        <w:t xml:space="preserve">Under the IHBG Formula Program, </w:t>
      </w:r>
      <w:r>
        <w:rPr>
          <w:color w:val="000000"/>
          <w:sz w:val="24"/>
          <w:szCs w:val="24"/>
        </w:rPr>
        <w:t xml:space="preserve">eligible recipients receive an equitable share of funds as appropriated by Congress.  </w:t>
      </w:r>
    </w:p>
    <w:p w:rsidR="00A4702C" w:rsidP="00961D26" w:rsidRDefault="00A4702C" w14:paraId="4B276BC6" w14:textId="358D1475">
      <w:pPr>
        <w:ind w:left="360"/>
        <w:rPr>
          <w:color w:val="000000"/>
          <w:sz w:val="24"/>
          <w:szCs w:val="24"/>
        </w:rPr>
      </w:pPr>
    </w:p>
    <w:p w:rsidRPr="00A4702C" w:rsidR="00A4702C" w:rsidP="00961D26" w:rsidRDefault="00A4702C" w14:paraId="3D12AB4C" w14:textId="1A14092C">
      <w:pPr>
        <w:ind w:left="360"/>
        <w:rPr>
          <w:color w:val="000000"/>
          <w:sz w:val="24"/>
          <w:szCs w:val="24"/>
          <w:u w:val="single"/>
        </w:rPr>
      </w:pPr>
      <w:r w:rsidRPr="00A4702C">
        <w:rPr>
          <w:color w:val="000000"/>
          <w:sz w:val="24"/>
          <w:szCs w:val="24"/>
          <w:u w:val="single"/>
        </w:rPr>
        <w:t>IHBG Competitive Program</w:t>
      </w:r>
    </w:p>
    <w:p w:rsidR="006F3EA5" w:rsidP="00961D26" w:rsidRDefault="006F3EA5" w14:paraId="760D4B84" w14:textId="77777777">
      <w:pPr>
        <w:ind w:left="360" w:firstLine="720"/>
        <w:rPr>
          <w:color w:val="000000"/>
          <w:sz w:val="24"/>
          <w:szCs w:val="24"/>
        </w:rPr>
      </w:pPr>
    </w:p>
    <w:p w:rsidRPr="00702146" w:rsidR="006F3EA5" w:rsidP="00961D26" w:rsidRDefault="006F3EA5" w14:paraId="7716FB2A" w14:textId="77777777">
      <w:pPr>
        <w:ind w:left="360"/>
        <w:rPr>
          <w:sz w:val="24"/>
          <w:szCs w:val="24"/>
        </w:rPr>
      </w:pPr>
      <w:bookmarkStart w:name="_Hlk519578368" w:id="0"/>
      <w:r w:rsidRPr="00702146">
        <w:rPr>
          <w:color w:val="000000"/>
          <w:sz w:val="24"/>
          <w:szCs w:val="24"/>
        </w:rPr>
        <w:t xml:space="preserve">In Fiscal Year 2018, Congress enacted </w:t>
      </w:r>
      <w:r w:rsidRPr="00702146">
        <w:rPr>
          <w:sz w:val="24"/>
          <w:szCs w:val="24"/>
        </w:rPr>
        <w:t>H.R. 1625- Consolidated Appropriations Act, 2018 (P.L. 115-141)</w:t>
      </w:r>
    </w:p>
    <w:p w:rsidR="006F3EA5" w:rsidP="00961D26" w:rsidRDefault="006F3EA5" w14:paraId="47AE6FF8" w14:textId="7769128C">
      <w:pPr>
        <w:ind w:left="360"/>
        <w:rPr>
          <w:color w:val="000000"/>
          <w:sz w:val="24"/>
          <w:szCs w:val="24"/>
        </w:rPr>
      </w:pPr>
      <w:r w:rsidRPr="00702146">
        <w:rPr>
          <w:sz w:val="24"/>
          <w:szCs w:val="24"/>
        </w:rPr>
        <w:t xml:space="preserve">(Effective: 3/23/18) that </w:t>
      </w:r>
      <w:r w:rsidRPr="00702146">
        <w:rPr>
          <w:color w:val="000000"/>
          <w:sz w:val="24"/>
          <w:szCs w:val="24"/>
        </w:rPr>
        <w:t>appropriated $</w:t>
      </w:r>
      <w:r>
        <w:rPr>
          <w:color w:val="000000"/>
          <w:sz w:val="24"/>
          <w:szCs w:val="24"/>
        </w:rPr>
        <w:t>99,000,000</w:t>
      </w:r>
      <w:r w:rsidRPr="00702146">
        <w:rPr>
          <w:color w:val="000000"/>
          <w:sz w:val="24"/>
          <w:szCs w:val="24"/>
        </w:rPr>
        <w:t xml:space="preserve"> for competitive grants under NAHASDA.  </w:t>
      </w:r>
      <w:r w:rsidR="00145EAD">
        <w:rPr>
          <w:color w:val="000000"/>
          <w:sz w:val="24"/>
          <w:szCs w:val="24"/>
        </w:rPr>
        <w:t>In Fiscal Year 2019, Congress renewed program funding for an additional $99,000,000 in awards.  T</w:t>
      </w:r>
      <w:r w:rsidRPr="00A529BC">
        <w:rPr>
          <w:color w:val="000000"/>
          <w:sz w:val="24"/>
          <w:szCs w:val="24"/>
        </w:rPr>
        <w:t xml:space="preserve">he </w:t>
      </w:r>
      <w:r>
        <w:rPr>
          <w:color w:val="000000"/>
          <w:sz w:val="24"/>
          <w:szCs w:val="24"/>
        </w:rPr>
        <w:t>Indian Housing Block Grant Competitive (IHBG Competitive)</w:t>
      </w:r>
      <w:r w:rsidRPr="00A529BC">
        <w:rPr>
          <w:color w:val="000000"/>
          <w:sz w:val="24"/>
          <w:szCs w:val="24"/>
        </w:rPr>
        <w:t xml:space="preserve"> </w:t>
      </w:r>
      <w:r>
        <w:rPr>
          <w:color w:val="000000"/>
          <w:sz w:val="24"/>
          <w:szCs w:val="24"/>
        </w:rPr>
        <w:t xml:space="preserve">program </w:t>
      </w:r>
      <w:r w:rsidRPr="00A529BC">
        <w:rPr>
          <w:color w:val="000000"/>
          <w:sz w:val="24"/>
          <w:szCs w:val="24"/>
        </w:rPr>
        <w:t>give</w:t>
      </w:r>
      <w:r>
        <w:rPr>
          <w:color w:val="000000"/>
          <w:sz w:val="24"/>
          <w:szCs w:val="24"/>
        </w:rPr>
        <w:t>s</w:t>
      </w:r>
      <w:r w:rsidRPr="00A529BC">
        <w:rPr>
          <w:color w:val="000000"/>
          <w:sz w:val="24"/>
          <w:szCs w:val="24"/>
        </w:rPr>
        <w:t xml:space="preserve"> priority to projects that spur </w:t>
      </w:r>
      <w:r>
        <w:rPr>
          <w:color w:val="000000"/>
          <w:sz w:val="24"/>
          <w:szCs w:val="24"/>
        </w:rPr>
        <w:t xml:space="preserve">housing </w:t>
      </w:r>
      <w:r w:rsidRPr="00A529BC">
        <w:rPr>
          <w:color w:val="000000"/>
          <w:sz w:val="24"/>
          <w:szCs w:val="24"/>
        </w:rPr>
        <w:t xml:space="preserve">construction and rehabilitation from eligible recipients while considering need and administrative capacity. Additionally, applicants </w:t>
      </w:r>
      <w:r>
        <w:rPr>
          <w:color w:val="000000"/>
          <w:sz w:val="24"/>
          <w:szCs w:val="24"/>
        </w:rPr>
        <w:t>could have</w:t>
      </w:r>
      <w:r w:rsidRPr="00A529BC">
        <w:rPr>
          <w:color w:val="000000"/>
          <w:sz w:val="24"/>
          <w:szCs w:val="24"/>
        </w:rPr>
        <w:t xml:space="preserve"> appl</w:t>
      </w:r>
      <w:r>
        <w:rPr>
          <w:color w:val="000000"/>
          <w:sz w:val="24"/>
          <w:szCs w:val="24"/>
        </w:rPr>
        <w:t>ied</w:t>
      </w:r>
      <w:r w:rsidRPr="00A529BC">
        <w:rPr>
          <w:color w:val="000000"/>
          <w:sz w:val="24"/>
          <w:szCs w:val="24"/>
        </w:rPr>
        <w:t xml:space="preserve"> for other eligible activities under Section 202 of NAHASDA. </w:t>
      </w:r>
      <w:r>
        <w:rPr>
          <w:color w:val="000000"/>
          <w:sz w:val="24"/>
          <w:szCs w:val="24"/>
        </w:rPr>
        <w:t xml:space="preserve"> </w:t>
      </w:r>
    </w:p>
    <w:bookmarkEnd w:id="0"/>
    <w:p w:rsidR="009F43D5" w:rsidP="00A4702C" w:rsidRDefault="009F43D5" w14:paraId="028E2BA6" w14:textId="0FB80B0E">
      <w:pPr>
        <w:keepLines/>
        <w:tabs>
          <w:tab w:val="left" w:pos="360"/>
        </w:tabs>
        <w:spacing w:after="80"/>
        <w:rPr>
          <w:color w:val="000000"/>
          <w:sz w:val="22"/>
          <w:szCs w:val="22"/>
        </w:rPr>
      </w:pPr>
    </w:p>
    <w:p w:rsidRPr="00A4702C" w:rsidR="00A325C5" w:rsidP="00A4702C" w:rsidRDefault="006F3EA5" w14:paraId="232D35EE" w14:textId="0441A78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sz w:val="24"/>
          <w:szCs w:val="24"/>
        </w:rPr>
      </w:pPr>
      <w:r w:rsidRPr="00961D26">
        <w:rPr>
          <w:rFonts w:ascii="Times New Roman" w:hAnsi="Times New Roman"/>
          <w:sz w:val="24"/>
          <w:szCs w:val="24"/>
        </w:rPr>
        <w:t>Attached to this submission are copies of the FY 2018 Appropriations language for the IHBG</w:t>
      </w:r>
      <w:r w:rsidR="00961D26">
        <w:rPr>
          <w:rFonts w:ascii="Times New Roman" w:hAnsi="Times New Roman"/>
          <w:sz w:val="24"/>
          <w:szCs w:val="24"/>
        </w:rPr>
        <w:t xml:space="preserve"> Competitive</w:t>
      </w:r>
      <w:r w:rsidRPr="00961D26">
        <w:rPr>
          <w:rFonts w:ascii="Times New Roman" w:hAnsi="Times New Roman"/>
          <w:sz w:val="24"/>
          <w:szCs w:val="24"/>
        </w:rPr>
        <w:t xml:space="preserve"> program, FY 2018 IHBG </w:t>
      </w:r>
      <w:r w:rsidR="00961D26">
        <w:rPr>
          <w:rFonts w:ascii="Times New Roman" w:hAnsi="Times New Roman"/>
          <w:sz w:val="24"/>
          <w:szCs w:val="24"/>
        </w:rPr>
        <w:t xml:space="preserve">Competitive </w:t>
      </w:r>
      <w:r w:rsidRPr="00961D26">
        <w:rPr>
          <w:rFonts w:ascii="Times New Roman" w:hAnsi="Times New Roman"/>
          <w:sz w:val="24"/>
          <w:szCs w:val="24"/>
        </w:rPr>
        <w:t xml:space="preserve">NOFA, NAHASDA, and NAHASDA regulations at 24 CFR Part 1000.  </w:t>
      </w:r>
      <w:r w:rsidRPr="00961D26">
        <w:rPr>
          <w:rFonts w:ascii="Times New Roman" w:hAnsi="Times New Roman"/>
          <w:color w:val="000000"/>
          <w:sz w:val="24"/>
          <w:szCs w:val="24"/>
        </w:rPr>
        <w:t xml:space="preserve">The regulations and requirements governing the </w:t>
      </w:r>
      <w:proofErr w:type="gramStart"/>
      <w:r w:rsidRPr="00961D26">
        <w:rPr>
          <w:rFonts w:ascii="Times New Roman" w:hAnsi="Times New Roman"/>
          <w:color w:val="000000"/>
          <w:sz w:val="24"/>
          <w:szCs w:val="24"/>
        </w:rPr>
        <w:t>formula</w:t>
      </w:r>
      <w:r w:rsidR="003134C5">
        <w:rPr>
          <w:rFonts w:ascii="Times New Roman" w:hAnsi="Times New Roman"/>
          <w:color w:val="000000"/>
          <w:sz w:val="24"/>
          <w:szCs w:val="24"/>
        </w:rPr>
        <w:t>-</w:t>
      </w:r>
      <w:r w:rsidRPr="00961D26">
        <w:rPr>
          <w:rFonts w:ascii="Times New Roman" w:hAnsi="Times New Roman"/>
          <w:color w:val="000000"/>
          <w:sz w:val="24"/>
          <w:szCs w:val="24"/>
        </w:rPr>
        <w:t>driven</w:t>
      </w:r>
      <w:proofErr w:type="gramEnd"/>
      <w:r w:rsidRPr="00961D26">
        <w:rPr>
          <w:rFonts w:ascii="Times New Roman" w:hAnsi="Times New Roman"/>
          <w:color w:val="000000"/>
          <w:sz w:val="24"/>
          <w:szCs w:val="24"/>
        </w:rPr>
        <w:t xml:space="preserve"> IHBG program apply to the IHBG </w:t>
      </w:r>
      <w:r w:rsidR="00961D26">
        <w:rPr>
          <w:rFonts w:ascii="Times New Roman" w:hAnsi="Times New Roman"/>
          <w:color w:val="000000"/>
          <w:sz w:val="24"/>
          <w:szCs w:val="24"/>
        </w:rPr>
        <w:t xml:space="preserve">Competitive </w:t>
      </w:r>
      <w:r w:rsidRPr="00961D26">
        <w:rPr>
          <w:rFonts w:ascii="Times New Roman" w:hAnsi="Times New Roman"/>
          <w:color w:val="000000"/>
          <w:sz w:val="24"/>
          <w:szCs w:val="24"/>
        </w:rPr>
        <w:t>program.</w:t>
      </w:r>
      <w:r w:rsidR="00050C49">
        <w:rPr>
          <w:rFonts w:ascii="Times New Roman" w:hAnsi="Times New Roman"/>
          <w:color w:val="000000"/>
          <w:sz w:val="24"/>
          <w:szCs w:val="24"/>
        </w:rPr>
        <w:t xml:space="preserve">  </w:t>
      </w:r>
    </w:p>
    <w:p w:rsidRPr="009F43D5" w:rsidR="00A325C5" w:rsidRDefault="00A325C5" w14:paraId="187AAEE7" w14:textId="77777777">
      <w:pPr>
        <w:keepLines/>
        <w:tabs>
          <w:tab w:val="left" w:pos="360"/>
        </w:tabs>
        <w:spacing w:after="80"/>
        <w:ind w:left="360" w:hanging="360"/>
        <w:rPr>
          <w:b/>
          <w:bCs/>
          <w:color w:val="000000"/>
          <w:sz w:val="18"/>
        </w:rPr>
      </w:pPr>
      <w:r w:rsidRPr="009F43D5">
        <w:rPr>
          <w:b/>
          <w:bCs/>
          <w:color w:val="000000"/>
          <w:sz w:val="18"/>
        </w:rPr>
        <w:t>2.</w:t>
      </w:r>
      <w:r w:rsidRPr="009F43D5">
        <w:rPr>
          <w:b/>
          <w:bCs/>
          <w:color w:val="000000"/>
          <w:sz w:val="18"/>
        </w:rPr>
        <w:tab/>
      </w:r>
      <w:r w:rsidRPr="002278CF" w:rsidR="002278CF">
        <w:rPr>
          <w:b/>
          <w:bCs/>
          <w:color w:val="000000"/>
          <w:sz w:val="22"/>
        </w:rPr>
        <w:t>Indicate how, by whom, and for what purpose the information is to be used. Except for a new collection, indicate the actual use the agency has made of the information received from the current collection.</w:t>
      </w:r>
    </w:p>
    <w:p w:rsidRPr="00961D26" w:rsidR="009F43D5" w:rsidP="00961D26" w:rsidRDefault="00742867" w14:paraId="35948A51" w14:textId="053FA2C6">
      <w:pPr>
        <w:ind w:left="360"/>
        <w:rPr>
          <w:color w:val="000000"/>
          <w:sz w:val="24"/>
          <w:szCs w:val="24"/>
        </w:rPr>
      </w:pPr>
      <w:bookmarkStart w:name="_Hlk519843850" w:id="1"/>
      <w:r>
        <w:rPr>
          <w:sz w:val="24"/>
          <w:szCs w:val="24"/>
        </w:rPr>
        <w:t>ONAP</w:t>
      </w:r>
      <w:r w:rsidRPr="001C43FC" w:rsidR="00961D26">
        <w:rPr>
          <w:sz w:val="24"/>
          <w:szCs w:val="24"/>
        </w:rPr>
        <w:t xml:space="preserve"> </w:t>
      </w:r>
      <w:r w:rsidR="00961D26">
        <w:rPr>
          <w:sz w:val="24"/>
          <w:szCs w:val="24"/>
        </w:rPr>
        <w:t>will use</w:t>
      </w:r>
      <w:r w:rsidRPr="001C43FC" w:rsidR="00961D26">
        <w:rPr>
          <w:sz w:val="24"/>
          <w:szCs w:val="24"/>
        </w:rPr>
        <w:t xml:space="preserve"> the information collected </w:t>
      </w:r>
      <w:r w:rsidR="00961D26">
        <w:rPr>
          <w:sz w:val="24"/>
          <w:szCs w:val="24"/>
        </w:rPr>
        <w:t xml:space="preserve">to </w:t>
      </w:r>
      <w:r w:rsidRPr="001C43FC" w:rsidR="00961D26">
        <w:rPr>
          <w:sz w:val="24"/>
          <w:szCs w:val="24"/>
        </w:rPr>
        <w:t>monitor grantee performance throughout the grant term</w:t>
      </w:r>
      <w:r w:rsidR="00961D26">
        <w:rPr>
          <w:sz w:val="24"/>
          <w:szCs w:val="24"/>
        </w:rPr>
        <w:t xml:space="preserve"> and report annually to Congress</w:t>
      </w:r>
      <w:r w:rsidRPr="001C43FC" w:rsidR="00961D26">
        <w:rPr>
          <w:sz w:val="24"/>
          <w:szCs w:val="24"/>
        </w:rPr>
        <w:t>.</w:t>
      </w:r>
      <w:r w:rsidR="00961D26">
        <w:rPr>
          <w:sz w:val="24"/>
          <w:szCs w:val="24"/>
        </w:rPr>
        <w:t xml:space="preserve"> </w:t>
      </w:r>
      <w:bookmarkEnd w:id="1"/>
    </w:p>
    <w:p w:rsidR="009F43D5" w:rsidRDefault="009F43D5" w14:paraId="1E8B1A52" w14:textId="77777777">
      <w:pPr>
        <w:tabs>
          <w:tab w:val="left" w:pos="360"/>
        </w:tabs>
        <w:rPr>
          <w:color w:val="000000"/>
          <w:sz w:val="18"/>
        </w:rPr>
      </w:pPr>
    </w:p>
    <w:p w:rsidRPr="00F24499" w:rsidR="00A325C5" w:rsidRDefault="00A325C5" w14:paraId="597D8DE9" w14:textId="77777777">
      <w:pPr>
        <w:keepLines/>
        <w:tabs>
          <w:tab w:val="left" w:pos="360"/>
        </w:tabs>
        <w:spacing w:after="80"/>
        <w:ind w:left="360" w:hanging="360"/>
        <w:rPr>
          <w:b/>
          <w:bCs/>
          <w:color w:val="000000"/>
          <w:sz w:val="22"/>
        </w:rPr>
      </w:pPr>
      <w:r w:rsidRPr="00F24499">
        <w:rPr>
          <w:b/>
          <w:bCs/>
          <w:color w:val="000000"/>
          <w:sz w:val="18"/>
        </w:rPr>
        <w:t>3.</w:t>
      </w:r>
      <w:r w:rsidRPr="00F24499">
        <w:rPr>
          <w:b/>
          <w:bCs/>
          <w:color w:val="000000"/>
          <w:sz w:val="18"/>
        </w:rPr>
        <w:tab/>
      </w:r>
      <w:r w:rsidRPr="002278CF" w:rsidR="002278CF">
        <w:rPr>
          <w:b/>
          <w:bCs/>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278CF">
        <w:rPr>
          <w:b/>
          <w:bCs/>
          <w:color w:val="000000"/>
          <w:sz w:val="22"/>
          <w:szCs w:val="22"/>
        </w:rPr>
        <w:t xml:space="preserve"> (item 13b1 of OMB form 83-i)</w:t>
      </w:r>
      <w:r w:rsidRPr="002278CF" w:rsidR="002278CF">
        <w:rPr>
          <w:b/>
          <w:bCs/>
          <w:color w:val="000000"/>
          <w:sz w:val="22"/>
          <w:szCs w:val="22"/>
        </w:rPr>
        <w:t>.</w:t>
      </w:r>
    </w:p>
    <w:p w:rsidR="00D33DB7" w:rsidP="00961D26" w:rsidRDefault="00D33DB7" w14:paraId="642D913D" w14:textId="77777777">
      <w:pPr>
        <w:keepLines/>
        <w:tabs>
          <w:tab w:val="left" w:pos="360"/>
        </w:tabs>
        <w:spacing w:after="80"/>
        <w:ind w:left="360"/>
        <w:rPr>
          <w:color w:val="000000"/>
          <w:sz w:val="24"/>
          <w:szCs w:val="24"/>
        </w:rPr>
      </w:pPr>
      <w:r>
        <w:rPr>
          <w:color w:val="000000"/>
          <w:sz w:val="24"/>
          <w:szCs w:val="24"/>
        </w:rPr>
        <w:t xml:space="preserve">ONAP makes full utilization of automated information collection.  </w:t>
      </w:r>
    </w:p>
    <w:p w:rsidR="00961D26" w:rsidP="00961D26" w:rsidRDefault="00D33DB7" w14:paraId="6629A4C4" w14:textId="0DF31A9D">
      <w:pPr>
        <w:keepLines/>
        <w:tabs>
          <w:tab w:val="left" w:pos="360"/>
        </w:tabs>
        <w:spacing w:after="80"/>
        <w:ind w:left="360"/>
        <w:rPr>
          <w:color w:val="000000"/>
          <w:sz w:val="24"/>
          <w:szCs w:val="24"/>
        </w:rPr>
      </w:pPr>
      <w:r>
        <w:rPr>
          <w:color w:val="000000"/>
          <w:sz w:val="24"/>
          <w:szCs w:val="24"/>
        </w:rPr>
        <w:t xml:space="preserve">IHBG Formula recipients may submit the Indian Housing Plan/Annual Performance Report (IHP/APR) (HUD-52737) either as a fillable PDF or using HUD’s online EPIC system.  Both versions of the same form provide advanced automated functionality such as numerous drop-down menus, and fields that perform auto population and calculation.  </w:t>
      </w:r>
    </w:p>
    <w:p w:rsidRPr="00742867" w:rsidR="00961D26" w:rsidP="008A04F9" w:rsidRDefault="00D33DB7" w14:paraId="6A2ECF08" w14:textId="26751533">
      <w:pPr>
        <w:ind w:left="360"/>
        <w:rPr>
          <w:color w:val="000000"/>
          <w:sz w:val="24"/>
          <w:szCs w:val="24"/>
        </w:rPr>
      </w:pPr>
      <w:r>
        <w:rPr>
          <w:color w:val="000000"/>
          <w:sz w:val="24"/>
          <w:szCs w:val="24"/>
        </w:rPr>
        <w:t>IHBG Competitive grantees submit their grant application</w:t>
      </w:r>
      <w:r w:rsidR="008A04F9">
        <w:rPr>
          <w:color w:val="000000"/>
          <w:sz w:val="24"/>
          <w:szCs w:val="24"/>
        </w:rPr>
        <w:t xml:space="preserve">s electronically through Grants.gov and report on program progress and expenditures using the </w:t>
      </w:r>
      <w:r w:rsidRPr="00742867" w:rsidR="00961D26">
        <w:rPr>
          <w:color w:val="000000"/>
          <w:sz w:val="24"/>
          <w:szCs w:val="24"/>
        </w:rPr>
        <w:t xml:space="preserve">IHBG Competitive APR </w:t>
      </w:r>
      <w:r w:rsidR="008A04F9">
        <w:rPr>
          <w:color w:val="000000"/>
          <w:sz w:val="24"/>
          <w:szCs w:val="24"/>
        </w:rPr>
        <w:t xml:space="preserve">that is a fillable PDF with all the </w:t>
      </w:r>
      <w:r w:rsidR="008A04F9">
        <w:rPr>
          <w:color w:val="000000"/>
          <w:sz w:val="24"/>
          <w:szCs w:val="24"/>
        </w:rPr>
        <w:lastRenderedPageBreak/>
        <w:t xml:space="preserve">automated functionality described in the fillable PDF above.  The IHBG Competitive APR is submitted to HUD </w:t>
      </w:r>
      <w:r w:rsidRPr="00742867" w:rsidR="00961D26">
        <w:rPr>
          <w:color w:val="000000"/>
          <w:sz w:val="24"/>
          <w:szCs w:val="24"/>
        </w:rPr>
        <w:t xml:space="preserve">electronically </w:t>
      </w:r>
      <w:r w:rsidRPr="00742867" w:rsidR="00742867">
        <w:rPr>
          <w:color w:val="000000"/>
          <w:sz w:val="24"/>
          <w:szCs w:val="24"/>
        </w:rPr>
        <w:t>either by fax or as an email attachment</w:t>
      </w:r>
      <w:r>
        <w:rPr>
          <w:color w:val="000000"/>
          <w:sz w:val="24"/>
          <w:szCs w:val="24"/>
        </w:rPr>
        <w:t xml:space="preserve">. </w:t>
      </w:r>
    </w:p>
    <w:p w:rsidR="00F24499" w:rsidRDefault="00F24499" w14:paraId="3AB14A8C" w14:textId="77777777">
      <w:pPr>
        <w:tabs>
          <w:tab w:val="left" w:pos="360"/>
        </w:tabs>
        <w:ind w:left="360" w:hanging="360"/>
        <w:rPr>
          <w:color w:val="000000"/>
          <w:sz w:val="18"/>
        </w:rPr>
      </w:pPr>
    </w:p>
    <w:p w:rsidRPr="00F24499" w:rsidR="002278CF" w:rsidP="002278CF" w:rsidRDefault="00A325C5" w14:paraId="3E85AADC" w14:textId="77777777">
      <w:pPr>
        <w:keepLines/>
        <w:tabs>
          <w:tab w:val="left" w:pos="360"/>
        </w:tabs>
        <w:spacing w:after="80"/>
        <w:ind w:left="360" w:hanging="360"/>
        <w:rPr>
          <w:b/>
          <w:bCs/>
          <w:color w:val="000000"/>
          <w:sz w:val="22"/>
        </w:rPr>
      </w:pPr>
      <w:r w:rsidRPr="00F24499">
        <w:rPr>
          <w:b/>
          <w:bCs/>
          <w:color w:val="000000"/>
          <w:sz w:val="18"/>
        </w:rPr>
        <w:t>4.</w:t>
      </w:r>
      <w:r w:rsidRPr="00F24499">
        <w:rPr>
          <w:b/>
          <w:bCs/>
          <w:color w:val="000000"/>
          <w:sz w:val="18"/>
        </w:rPr>
        <w:tab/>
      </w:r>
      <w:r w:rsidRPr="002278CF" w:rsidR="002278CF">
        <w:rPr>
          <w:b/>
          <w:bCs/>
          <w:color w:val="000000"/>
          <w:sz w:val="22"/>
        </w:rPr>
        <w:t>Describe efforts to identify duplication. Show specifically why any similar information already available cannot be used or modified for use for the purposes described in Item 2 above.</w:t>
      </w:r>
    </w:p>
    <w:p w:rsidRPr="00742867" w:rsidR="002278CF" w:rsidP="00742867" w:rsidRDefault="00742867" w14:paraId="28F89722" w14:textId="6CEE47D1">
      <w:pPr>
        <w:ind w:left="360"/>
        <w:rPr>
          <w:color w:val="000000"/>
          <w:sz w:val="24"/>
          <w:szCs w:val="24"/>
        </w:rPr>
      </w:pPr>
      <w:r w:rsidRPr="00F42B53">
        <w:rPr>
          <w:color w:val="000000"/>
          <w:sz w:val="24"/>
          <w:szCs w:val="24"/>
        </w:rPr>
        <w:t>There are no other sources of information that are being submitted to HUD that du</w:t>
      </w:r>
      <w:r>
        <w:rPr>
          <w:color w:val="000000"/>
          <w:sz w:val="24"/>
          <w:szCs w:val="24"/>
        </w:rPr>
        <w:t xml:space="preserve">plicate the information </w:t>
      </w:r>
      <w:r w:rsidR="008A04F9">
        <w:rPr>
          <w:color w:val="000000"/>
          <w:sz w:val="24"/>
          <w:szCs w:val="24"/>
        </w:rPr>
        <w:t xml:space="preserve">identified in this collection. </w:t>
      </w:r>
    </w:p>
    <w:p w:rsidR="002278CF" w:rsidP="002278CF" w:rsidRDefault="002278CF" w14:paraId="63CACBB1" w14:textId="77777777">
      <w:pPr>
        <w:tabs>
          <w:tab w:val="left" w:pos="360"/>
        </w:tabs>
        <w:ind w:left="360" w:hanging="360"/>
        <w:rPr>
          <w:color w:val="000000"/>
          <w:sz w:val="18"/>
        </w:rPr>
      </w:pPr>
    </w:p>
    <w:p w:rsidRPr="00F24499" w:rsidR="002278CF" w:rsidP="002278CF" w:rsidRDefault="00A325C5" w14:paraId="75F5250E" w14:textId="77777777">
      <w:pPr>
        <w:keepLines/>
        <w:tabs>
          <w:tab w:val="left" w:pos="360"/>
        </w:tabs>
        <w:spacing w:after="80"/>
        <w:ind w:left="360" w:hanging="360"/>
        <w:rPr>
          <w:b/>
          <w:bCs/>
          <w:color w:val="000000"/>
          <w:sz w:val="22"/>
        </w:rPr>
      </w:pPr>
      <w:r w:rsidRPr="00F24499">
        <w:rPr>
          <w:b/>
          <w:bCs/>
          <w:color w:val="000000"/>
          <w:sz w:val="18"/>
        </w:rPr>
        <w:t>5.</w:t>
      </w:r>
      <w:r w:rsidRPr="00F24499">
        <w:rPr>
          <w:b/>
          <w:bCs/>
          <w:color w:val="000000"/>
          <w:sz w:val="18"/>
        </w:rPr>
        <w:tab/>
      </w:r>
      <w:r w:rsidRPr="00F24499">
        <w:rPr>
          <w:b/>
          <w:bCs/>
          <w:color w:val="000000"/>
          <w:sz w:val="22"/>
        </w:rPr>
        <w:t>Does the collection of information impact small businesses or other small entities (item 5 of OMB form 83-i)?  Describe any methods used to minimize burden.</w:t>
      </w:r>
    </w:p>
    <w:p w:rsidRPr="00742867" w:rsidR="002278CF" w:rsidP="00742867" w:rsidRDefault="00742867" w14:paraId="589B8F88" w14:textId="11127B8E">
      <w:pPr>
        <w:ind w:left="360"/>
        <w:rPr>
          <w:color w:val="000000"/>
          <w:sz w:val="24"/>
          <w:szCs w:val="24"/>
        </w:rPr>
      </w:pPr>
      <w:r w:rsidRPr="00F42B53">
        <w:rPr>
          <w:color w:val="000000"/>
          <w:sz w:val="24"/>
          <w:szCs w:val="24"/>
        </w:rPr>
        <w:t>HUD has minimize</w:t>
      </w:r>
      <w:r>
        <w:rPr>
          <w:color w:val="000000"/>
          <w:sz w:val="24"/>
          <w:szCs w:val="24"/>
        </w:rPr>
        <w:t>d the burden on small grantees by allowing grantees</w:t>
      </w:r>
      <w:r w:rsidRPr="00F42B53">
        <w:rPr>
          <w:color w:val="000000"/>
          <w:sz w:val="24"/>
          <w:szCs w:val="24"/>
        </w:rPr>
        <w:t xml:space="preserve"> to determine the </w:t>
      </w:r>
      <w:r>
        <w:rPr>
          <w:color w:val="000000"/>
          <w:sz w:val="24"/>
          <w:szCs w:val="24"/>
        </w:rPr>
        <w:t xml:space="preserve">scale and </w:t>
      </w:r>
      <w:r w:rsidRPr="00F42B53">
        <w:rPr>
          <w:color w:val="000000"/>
          <w:sz w:val="24"/>
          <w:szCs w:val="24"/>
        </w:rPr>
        <w:t>complexity of the</w:t>
      </w:r>
      <w:r>
        <w:rPr>
          <w:color w:val="000000"/>
          <w:sz w:val="24"/>
          <w:szCs w:val="24"/>
        </w:rPr>
        <w:t>ir housing</w:t>
      </w:r>
      <w:r w:rsidRPr="00F42B53">
        <w:rPr>
          <w:color w:val="000000"/>
          <w:sz w:val="24"/>
          <w:szCs w:val="24"/>
        </w:rPr>
        <w:t xml:space="preserve"> program</w:t>
      </w:r>
      <w:r>
        <w:rPr>
          <w:color w:val="000000"/>
          <w:sz w:val="24"/>
          <w:szCs w:val="24"/>
        </w:rPr>
        <w:t>s</w:t>
      </w:r>
      <w:r w:rsidRPr="00F42B53">
        <w:rPr>
          <w:color w:val="000000"/>
          <w:sz w:val="24"/>
          <w:szCs w:val="24"/>
        </w:rPr>
        <w:t xml:space="preserve">.  </w:t>
      </w:r>
      <w:r>
        <w:rPr>
          <w:color w:val="000000"/>
          <w:sz w:val="24"/>
          <w:szCs w:val="24"/>
        </w:rPr>
        <w:t>HUD</w:t>
      </w:r>
      <w:r w:rsidRPr="00F42B53">
        <w:rPr>
          <w:color w:val="000000"/>
          <w:sz w:val="24"/>
          <w:szCs w:val="24"/>
        </w:rPr>
        <w:t xml:space="preserve"> staff is available to provide one-on-on</w:t>
      </w:r>
      <w:r>
        <w:rPr>
          <w:color w:val="000000"/>
          <w:sz w:val="24"/>
          <w:szCs w:val="24"/>
        </w:rPr>
        <w:t xml:space="preserve">e assistance to small grantees if needed. </w:t>
      </w:r>
    </w:p>
    <w:p w:rsidR="002278CF" w:rsidP="002278CF" w:rsidRDefault="002278CF" w14:paraId="62DE4193" w14:textId="77777777">
      <w:pPr>
        <w:tabs>
          <w:tab w:val="left" w:pos="360"/>
        </w:tabs>
        <w:ind w:left="360" w:hanging="360"/>
        <w:rPr>
          <w:color w:val="000000"/>
          <w:sz w:val="18"/>
        </w:rPr>
      </w:pPr>
    </w:p>
    <w:p w:rsidRPr="00F24499" w:rsidR="00D964D7" w:rsidP="00D964D7" w:rsidRDefault="00A325C5" w14:paraId="03869732" w14:textId="77777777">
      <w:pPr>
        <w:keepLines/>
        <w:tabs>
          <w:tab w:val="left" w:pos="360"/>
        </w:tabs>
        <w:spacing w:after="80"/>
        <w:ind w:left="360" w:hanging="360"/>
        <w:rPr>
          <w:b/>
          <w:bCs/>
          <w:color w:val="000000"/>
          <w:sz w:val="22"/>
        </w:rPr>
      </w:pPr>
      <w:r w:rsidRPr="00F24499">
        <w:rPr>
          <w:b/>
          <w:bCs/>
          <w:color w:val="000000"/>
          <w:sz w:val="18"/>
        </w:rPr>
        <w:t>6.</w:t>
      </w:r>
      <w:r w:rsidRPr="00F24499">
        <w:rPr>
          <w:b/>
          <w:bCs/>
          <w:color w:val="000000"/>
          <w:sz w:val="18"/>
        </w:rPr>
        <w:tab/>
      </w:r>
      <w:r w:rsidRPr="00F24499">
        <w:rPr>
          <w:b/>
          <w:bCs/>
          <w:color w:val="000000"/>
          <w:sz w:val="22"/>
        </w:rPr>
        <w:t>Describe the consequence to Federal program or policy activities if the collection is not conducted or is conducted less frequently, as well as any technical or legal obstacles to reducing burden.</w:t>
      </w:r>
    </w:p>
    <w:p w:rsidRPr="00742867" w:rsidR="00D964D7" w:rsidP="00742867" w:rsidRDefault="00742867" w14:paraId="5D631721" w14:textId="6CEEE662">
      <w:pPr>
        <w:ind w:left="360"/>
        <w:rPr>
          <w:color w:val="000000"/>
          <w:sz w:val="24"/>
          <w:szCs w:val="24"/>
        </w:rPr>
      </w:pPr>
      <w:r>
        <w:rPr>
          <w:color w:val="000000"/>
          <w:sz w:val="24"/>
          <w:szCs w:val="24"/>
        </w:rPr>
        <w:t xml:space="preserve">The IHBG </w:t>
      </w:r>
      <w:r w:rsidR="008A04F9">
        <w:rPr>
          <w:color w:val="000000"/>
          <w:sz w:val="24"/>
          <w:szCs w:val="24"/>
        </w:rPr>
        <w:t xml:space="preserve">Formula and </w:t>
      </w:r>
      <w:r>
        <w:rPr>
          <w:color w:val="000000"/>
          <w:sz w:val="24"/>
          <w:szCs w:val="24"/>
        </w:rPr>
        <w:t>Competitive program</w:t>
      </w:r>
      <w:r w:rsidR="008A04F9">
        <w:rPr>
          <w:color w:val="000000"/>
          <w:sz w:val="24"/>
          <w:szCs w:val="24"/>
        </w:rPr>
        <w:t>s are</w:t>
      </w:r>
      <w:r>
        <w:rPr>
          <w:color w:val="000000"/>
          <w:sz w:val="24"/>
          <w:szCs w:val="24"/>
        </w:rPr>
        <w:t xml:space="preserve"> authorized by Congress and the information collected is required for </w:t>
      </w:r>
      <w:r w:rsidR="008A04F9">
        <w:rPr>
          <w:color w:val="000000"/>
          <w:sz w:val="24"/>
          <w:szCs w:val="24"/>
        </w:rPr>
        <w:t xml:space="preserve">ONAP’s </w:t>
      </w:r>
      <w:r>
        <w:rPr>
          <w:color w:val="000000"/>
          <w:sz w:val="24"/>
          <w:szCs w:val="24"/>
        </w:rPr>
        <w:t xml:space="preserve">annual reports to Congress.  </w:t>
      </w:r>
    </w:p>
    <w:p w:rsidR="00F24499" w:rsidP="00D964D7" w:rsidRDefault="00F24499" w14:paraId="3D7B2F25" w14:textId="77777777">
      <w:pPr>
        <w:keepLines/>
        <w:tabs>
          <w:tab w:val="left" w:pos="360"/>
        </w:tabs>
        <w:spacing w:after="80"/>
        <w:ind w:left="360" w:hanging="360"/>
        <w:rPr>
          <w:color w:val="000000"/>
          <w:sz w:val="18"/>
        </w:rPr>
      </w:pPr>
    </w:p>
    <w:p w:rsidRPr="00865C62" w:rsidR="00865C62" w:rsidP="00865C62" w:rsidRDefault="00070EFE" w14:paraId="39CC7655" w14:textId="77777777">
      <w:pPr>
        <w:numPr>
          <w:ilvl w:val="0"/>
          <w:numId w:val="15"/>
        </w:numPr>
        <w:overflowPunct/>
        <w:autoSpaceDE/>
        <w:autoSpaceDN/>
        <w:adjustRightInd/>
        <w:spacing w:after="200" w:line="276" w:lineRule="auto"/>
        <w:contextualSpacing/>
        <w:textAlignment w:val="auto"/>
        <w:rPr>
          <w:rFonts w:eastAsia="Calibri"/>
          <w:sz w:val="22"/>
          <w:szCs w:val="22"/>
        </w:rPr>
      </w:pPr>
      <w:r w:rsidRPr="00865C62">
        <w:rPr>
          <w:rFonts w:eastAsia="Calibri"/>
          <w:b/>
          <w:sz w:val="22"/>
          <w:szCs w:val="22"/>
        </w:rPr>
        <w:t>Explain any special circumstances that would cause an information to be collected in a manner:</w:t>
      </w:r>
    </w:p>
    <w:p w:rsidRPr="008A04F9" w:rsidR="00070EFE" w:rsidP="007617D9" w:rsidRDefault="00070EFE" w14:paraId="73E47730" w14:textId="77777777">
      <w:pPr>
        <w:keepLines/>
        <w:numPr>
          <w:ilvl w:val="0"/>
          <w:numId w:val="13"/>
        </w:numPr>
        <w:tabs>
          <w:tab w:val="left" w:pos="360"/>
        </w:tabs>
        <w:spacing w:after="80"/>
        <w:rPr>
          <w:rFonts w:eastAsia="Calibri"/>
          <w:sz w:val="24"/>
          <w:szCs w:val="24"/>
        </w:rPr>
      </w:pPr>
      <w:bookmarkStart w:name="_Hlk494808620" w:id="2"/>
      <w:r w:rsidRPr="008A04F9">
        <w:rPr>
          <w:rFonts w:eastAsia="Calibri"/>
          <w:sz w:val="24"/>
          <w:szCs w:val="24"/>
        </w:rPr>
        <w:t xml:space="preserve">requiring respondents to report information to the agency more than </w:t>
      </w:r>
      <w:proofErr w:type="gramStart"/>
      <w:r w:rsidRPr="008A04F9">
        <w:rPr>
          <w:rFonts w:eastAsia="Calibri"/>
          <w:sz w:val="24"/>
          <w:szCs w:val="24"/>
        </w:rPr>
        <w:t>quarterly;</w:t>
      </w:r>
      <w:proofErr w:type="gramEnd"/>
      <w:r w:rsidRPr="008A04F9">
        <w:rPr>
          <w:rFonts w:eastAsia="Calibri"/>
          <w:sz w:val="24"/>
          <w:szCs w:val="24"/>
        </w:rPr>
        <w:t xml:space="preserve"> </w:t>
      </w:r>
    </w:p>
    <w:p w:rsidRPr="008A04F9" w:rsidR="00DF0E4A" w:rsidP="008A04F9" w:rsidRDefault="008A04F9" w14:paraId="62BBAFCF" w14:textId="14C46171">
      <w:pPr>
        <w:pStyle w:val="ListParagraph"/>
        <w:rPr>
          <w:rFonts w:ascii="Times New Roman" w:hAnsi="Times New Roman"/>
          <w:sz w:val="24"/>
          <w:szCs w:val="24"/>
        </w:rPr>
      </w:pPr>
      <w:r w:rsidRPr="008A04F9">
        <w:rPr>
          <w:rFonts w:ascii="Times New Roman" w:hAnsi="Times New Roman"/>
          <w:sz w:val="24"/>
          <w:szCs w:val="24"/>
        </w:rPr>
        <w:t xml:space="preserve">Recipients are required to submit </w:t>
      </w:r>
      <w:r>
        <w:rPr>
          <w:rFonts w:ascii="Times New Roman" w:hAnsi="Times New Roman"/>
          <w:sz w:val="24"/>
          <w:szCs w:val="24"/>
        </w:rPr>
        <w:t>Federal Financial Reports (</w:t>
      </w:r>
      <w:r w:rsidRPr="008A04F9">
        <w:rPr>
          <w:rFonts w:ascii="Times New Roman" w:hAnsi="Times New Roman"/>
          <w:sz w:val="24"/>
          <w:szCs w:val="24"/>
        </w:rPr>
        <w:t>SF-425s</w:t>
      </w:r>
      <w:r>
        <w:rPr>
          <w:rFonts w:ascii="Times New Roman" w:hAnsi="Times New Roman"/>
          <w:sz w:val="24"/>
          <w:szCs w:val="24"/>
        </w:rPr>
        <w:t>)</w:t>
      </w:r>
      <w:r w:rsidRPr="008A04F9">
        <w:rPr>
          <w:rFonts w:ascii="Times New Roman" w:hAnsi="Times New Roman"/>
          <w:sz w:val="24"/>
          <w:szCs w:val="24"/>
        </w:rPr>
        <w:t xml:space="preserve"> quarterly and within 90 days of project completion.</w:t>
      </w:r>
    </w:p>
    <w:p w:rsidRPr="008A04F9" w:rsidR="00070EFE" w:rsidP="007617D9" w:rsidRDefault="00070EFE" w14:paraId="555479C1" w14:textId="77777777">
      <w:pPr>
        <w:keepLines/>
        <w:numPr>
          <w:ilvl w:val="0"/>
          <w:numId w:val="13"/>
        </w:numPr>
        <w:tabs>
          <w:tab w:val="left" w:pos="360"/>
        </w:tabs>
        <w:spacing w:after="80"/>
        <w:rPr>
          <w:rFonts w:eastAsia="Calibri"/>
          <w:sz w:val="24"/>
          <w:szCs w:val="24"/>
        </w:rPr>
      </w:pPr>
      <w:r w:rsidRPr="008A04F9">
        <w:rPr>
          <w:rFonts w:eastAsia="Calibri"/>
          <w:sz w:val="24"/>
          <w:szCs w:val="24"/>
        </w:rPr>
        <w:t xml:space="preserve">requiring respondents to prepare a written response to a collection of information in fewer than 30 days after receipt of </w:t>
      </w:r>
      <w:proofErr w:type="gramStart"/>
      <w:r w:rsidRPr="008A04F9">
        <w:rPr>
          <w:rFonts w:eastAsia="Calibri"/>
          <w:sz w:val="24"/>
          <w:szCs w:val="24"/>
        </w:rPr>
        <w:t>it;</w:t>
      </w:r>
      <w:proofErr w:type="gramEnd"/>
    </w:p>
    <w:p w:rsidRPr="008A04F9" w:rsidR="00DF0E4A" w:rsidP="00606756" w:rsidRDefault="00606756" w14:paraId="531E1376" w14:textId="04073582">
      <w:pPr>
        <w:pStyle w:val="ListParagraph"/>
        <w:rPr>
          <w:rFonts w:ascii="Times New Roman" w:hAnsi="Times New Roman"/>
          <w:bCs/>
          <w:sz w:val="24"/>
          <w:szCs w:val="24"/>
        </w:rPr>
      </w:pPr>
      <w:r w:rsidRPr="008A04F9">
        <w:rPr>
          <w:rFonts w:ascii="Times New Roman" w:hAnsi="Times New Roman"/>
          <w:bCs/>
          <w:sz w:val="24"/>
          <w:szCs w:val="24"/>
        </w:rPr>
        <w:t>Not Applicable</w:t>
      </w:r>
    </w:p>
    <w:p w:rsidRPr="008A04F9" w:rsidR="00070EFE" w:rsidP="007617D9" w:rsidRDefault="00070EFE" w14:paraId="43DD8AAE" w14:textId="77777777">
      <w:pPr>
        <w:keepLines/>
        <w:numPr>
          <w:ilvl w:val="0"/>
          <w:numId w:val="13"/>
        </w:numPr>
        <w:tabs>
          <w:tab w:val="left" w:pos="360"/>
        </w:tabs>
        <w:spacing w:after="80"/>
        <w:rPr>
          <w:rFonts w:eastAsia="Calibri"/>
          <w:sz w:val="24"/>
          <w:szCs w:val="24"/>
        </w:rPr>
      </w:pPr>
      <w:r w:rsidRPr="008A04F9">
        <w:rPr>
          <w:rFonts w:eastAsia="Calibri"/>
          <w:sz w:val="24"/>
          <w:szCs w:val="24"/>
        </w:rPr>
        <w:t xml:space="preserve">requiring respondents to submit more than an original and two copies of any </w:t>
      </w:r>
      <w:proofErr w:type="gramStart"/>
      <w:r w:rsidRPr="008A04F9">
        <w:rPr>
          <w:rFonts w:eastAsia="Calibri"/>
          <w:sz w:val="24"/>
          <w:szCs w:val="24"/>
        </w:rPr>
        <w:t>document;</w:t>
      </w:r>
      <w:proofErr w:type="gramEnd"/>
    </w:p>
    <w:p w:rsidRPr="008A04F9" w:rsidR="00DF0E4A" w:rsidP="00606756" w:rsidRDefault="00606756" w14:paraId="0E39CBA1" w14:textId="23C30388">
      <w:pPr>
        <w:pStyle w:val="ListParagraph"/>
        <w:rPr>
          <w:rFonts w:ascii="Times New Roman" w:hAnsi="Times New Roman"/>
          <w:bCs/>
          <w:sz w:val="24"/>
          <w:szCs w:val="24"/>
        </w:rPr>
      </w:pPr>
      <w:r w:rsidRPr="008A04F9">
        <w:rPr>
          <w:rFonts w:ascii="Times New Roman" w:hAnsi="Times New Roman"/>
          <w:bCs/>
          <w:sz w:val="24"/>
          <w:szCs w:val="24"/>
        </w:rPr>
        <w:t>Not Applicable</w:t>
      </w:r>
    </w:p>
    <w:p w:rsidRPr="008A04F9" w:rsidR="00070EFE" w:rsidP="007617D9" w:rsidRDefault="00070EFE" w14:paraId="5A459B21" w14:textId="77777777">
      <w:pPr>
        <w:keepLines/>
        <w:numPr>
          <w:ilvl w:val="0"/>
          <w:numId w:val="13"/>
        </w:numPr>
        <w:tabs>
          <w:tab w:val="left" w:pos="360"/>
        </w:tabs>
        <w:spacing w:after="80"/>
        <w:rPr>
          <w:rFonts w:eastAsia="Calibri"/>
          <w:sz w:val="24"/>
          <w:szCs w:val="24"/>
        </w:rPr>
      </w:pPr>
      <w:r w:rsidRPr="008A04F9">
        <w:rPr>
          <w:rFonts w:eastAsia="Calibri"/>
          <w:sz w:val="24"/>
          <w:szCs w:val="24"/>
        </w:rPr>
        <w:t xml:space="preserve">requiring respondents to retain records other than health, medical, government contract, grant-in-aid, or tax records for more than three </w:t>
      </w:r>
      <w:proofErr w:type="gramStart"/>
      <w:r w:rsidRPr="008A04F9">
        <w:rPr>
          <w:rFonts w:eastAsia="Calibri"/>
          <w:sz w:val="24"/>
          <w:szCs w:val="24"/>
        </w:rPr>
        <w:t>years;</w:t>
      </w:r>
      <w:proofErr w:type="gramEnd"/>
    </w:p>
    <w:p w:rsidRPr="008A04F9" w:rsidR="00070EFE" w:rsidP="007617D9" w:rsidRDefault="00606756" w14:paraId="3B5D314E" w14:textId="6815FD1B">
      <w:pPr>
        <w:overflowPunct/>
        <w:autoSpaceDE/>
        <w:autoSpaceDN/>
        <w:adjustRightInd/>
        <w:spacing w:after="200" w:line="276" w:lineRule="auto"/>
        <w:ind w:left="720"/>
        <w:contextualSpacing/>
        <w:textAlignment w:val="auto"/>
        <w:rPr>
          <w:rFonts w:eastAsia="Calibri"/>
          <w:bCs/>
          <w:sz w:val="24"/>
          <w:szCs w:val="24"/>
        </w:rPr>
      </w:pPr>
      <w:r w:rsidRPr="008A04F9">
        <w:rPr>
          <w:rFonts w:eastAsia="Calibri"/>
          <w:bCs/>
          <w:sz w:val="24"/>
          <w:szCs w:val="24"/>
        </w:rPr>
        <w:t>Not Applicable</w:t>
      </w:r>
    </w:p>
    <w:p w:rsidRPr="008A04F9" w:rsidR="00DF0E4A" w:rsidP="00F24499" w:rsidRDefault="00DF0E4A" w14:paraId="013961E5" w14:textId="77777777">
      <w:pPr>
        <w:overflowPunct/>
        <w:autoSpaceDE/>
        <w:autoSpaceDN/>
        <w:adjustRightInd/>
        <w:spacing w:after="200" w:line="276" w:lineRule="auto"/>
        <w:ind w:left="1080"/>
        <w:contextualSpacing/>
        <w:textAlignment w:val="auto"/>
        <w:rPr>
          <w:rFonts w:eastAsia="Calibri"/>
          <w:sz w:val="24"/>
          <w:szCs w:val="24"/>
        </w:rPr>
      </w:pPr>
    </w:p>
    <w:p w:rsidRPr="008A04F9" w:rsidR="00070EFE" w:rsidP="007617D9" w:rsidRDefault="00070EFE" w14:paraId="116D3887" w14:textId="77777777">
      <w:pPr>
        <w:keepLines/>
        <w:numPr>
          <w:ilvl w:val="0"/>
          <w:numId w:val="13"/>
        </w:numPr>
        <w:tabs>
          <w:tab w:val="left" w:pos="360"/>
        </w:tabs>
        <w:spacing w:after="80"/>
        <w:rPr>
          <w:rFonts w:eastAsia="Calibri"/>
          <w:sz w:val="24"/>
          <w:szCs w:val="24"/>
        </w:rPr>
      </w:pPr>
      <w:r w:rsidRPr="008A04F9">
        <w:rPr>
          <w:rFonts w:eastAsia="Calibri"/>
          <w:sz w:val="24"/>
          <w:szCs w:val="24"/>
        </w:rPr>
        <w:t xml:space="preserve">in connection with a statistical survey, that is not designed to produce valid and reliable results than can be generalized to the universe of the </w:t>
      </w:r>
      <w:proofErr w:type="gramStart"/>
      <w:r w:rsidRPr="008A04F9">
        <w:rPr>
          <w:rFonts w:eastAsia="Calibri"/>
          <w:sz w:val="24"/>
          <w:szCs w:val="24"/>
        </w:rPr>
        <w:t>study;</w:t>
      </w:r>
      <w:proofErr w:type="gramEnd"/>
    </w:p>
    <w:p w:rsidRPr="008A04F9" w:rsidR="00070EFE" w:rsidP="007617D9" w:rsidRDefault="00606756" w14:paraId="261E5E93" w14:textId="097E8F01">
      <w:pPr>
        <w:overflowPunct/>
        <w:autoSpaceDE/>
        <w:autoSpaceDN/>
        <w:adjustRightInd/>
        <w:spacing w:after="200" w:line="276" w:lineRule="auto"/>
        <w:ind w:left="720"/>
        <w:contextualSpacing/>
        <w:textAlignment w:val="auto"/>
        <w:rPr>
          <w:rFonts w:eastAsia="Calibri"/>
          <w:bCs/>
          <w:sz w:val="24"/>
          <w:szCs w:val="24"/>
        </w:rPr>
      </w:pPr>
      <w:r w:rsidRPr="008A04F9">
        <w:rPr>
          <w:rFonts w:eastAsia="Calibri"/>
          <w:bCs/>
          <w:sz w:val="24"/>
          <w:szCs w:val="24"/>
        </w:rPr>
        <w:t>Not Applicable</w:t>
      </w:r>
    </w:p>
    <w:p w:rsidRPr="008A04F9" w:rsidR="00DF0E4A" w:rsidP="00F24499" w:rsidRDefault="00DF0E4A" w14:paraId="761EEFF9" w14:textId="77777777">
      <w:pPr>
        <w:overflowPunct/>
        <w:autoSpaceDE/>
        <w:autoSpaceDN/>
        <w:adjustRightInd/>
        <w:spacing w:after="200" w:line="276" w:lineRule="auto"/>
        <w:ind w:left="1080"/>
        <w:contextualSpacing/>
        <w:textAlignment w:val="auto"/>
        <w:rPr>
          <w:rFonts w:eastAsia="Calibri"/>
          <w:sz w:val="24"/>
          <w:szCs w:val="24"/>
        </w:rPr>
      </w:pPr>
    </w:p>
    <w:p w:rsidRPr="008A04F9" w:rsidR="00070EFE" w:rsidP="007617D9" w:rsidRDefault="00070EFE" w14:paraId="1BE91F5A" w14:textId="77777777">
      <w:pPr>
        <w:keepLines/>
        <w:numPr>
          <w:ilvl w:val="0"/>
          <w:numId w:val="13"/>
        </w:numPr>
        <w:tabs>
          <w:tab w:val="left" w:pos="360"/>
        </w:tabs>
        <w:spacing w:after="80"/>
        <w:rPr>
          <w:rFonts w:eastAsia="Calibri"/>
          <w:sz w:val="24"/>
          <w:szCs w:val="24"/>
        </w:rPr>
      </w:pPr>
      <w:r w:rsidRPr="008A04F9">
        <w:rPr>
          <w:rFonts w:eastAsia="Calibri"/>
          <w:sz w:val="24"/>
          <w:szCs w:val="24"/>
        </w:rPr>
        <w:t xml:space="preserve">requiring the use of statistical data classification that has not been reviewed and approved by </w:t>
      </w:r>
      <w:proofErr w:type="gramStart"/>
      <w:r w:rsidRPr="008A04F9">
        <w:rPr>
          <w:rFonts w:eastAsia="Calibri"/>
          <w:sz w:val="24"/>
          <w:szCs w:val="24"/>
        </w:rPr>
        <w:t>OMB;</w:t>
      </w:r>
      <w:proofErr w:type="gramEnd"/>
    </w:p>
    <w:p w:rsidRPr="008A04F9" w:rsidR="00070EFE" w:rsidP="007617D9" w:rsidRDefault="00606756" w14:paraId="5964938A" w14:textId="760AD594">
      <w:pPr>
        <w:overflowPunct/>
        <w:autoSpaceDE/>
        <w:autoSpaceDN/>
        <w:adjustRightInd/>
        <w:spacing w:after="200" w:line="276" w:lineRule="auto"/>
        <w:ind w:left="720"/>
        <w:contextualSpacing/>
        <w:textAlignment w:val="auto"/>
        <w:rPr>
          <w:rFonts w:eastAsia="Calibri"/>
          <w:bCs/>
          <w:sz w:val="24"/>
          <w:szCs w:val="24"/>
        </w:rPr>
      </w:pPr>
      <w:r w:rsidRPr="008A04F9">
        <w:rPr>
          <w:rFonts w:eastAsia="Calibri"/>
          <w:bCs/>
          <w:sz w:val="24"/>
          <w:szCs w:val="24"/>
        </w:rPr>
        <w:t>Not Applicable</w:t>
      </w:r>
    </w:p>
    <w:p w:rsidRPr="008A04F9" w:rsidR="00DF0E4A" w:rsidP="00F24499" w:rsidRDefault="00DF0E4A" w14:paraId="027CF8CB" w14:textId="77777777">
      <w:pPr>
        <w:overflowPunct/>
        <w:autoSpaceDE/>
        <w:autoSpaceDN/>
        <w:adjustRightInd/>
        <w:spacing w:after="200" w:line="276" w:lineRule="auto"/>
        <w:ind w:left="1080"/>
        <w:contextualSpacing/>
        <w:textAlignment w:val="auto"/>
        <w:rPr>
          <w:rFonts w:eastAsia="Calibri"/>
          <w:sz w:val="24"/>
          <w:szCs w:val="24"/>
        </w:rPr>
      </w:pPr>
    </w:p>
    <w:p w:rsidRPr="008A04F9" w:rsidR="00070EFE" w:rsidP="007617D9" w:rsidRDefault="00070EFE" w14:paraId="0F612731" w14:textId="77777777">
      <w:pPr>
        <w:keepLines/>
        <w:numPr>
          <w:ilvl w:val="0"/>
          <w:numId w:val="13"/>
        </w:numPr>
        <w:tabs>
          <w:tab w:val="left" w:pos="360"/>
        </w:tabs>
        <w:spacing w:after="80"/>
        <w:rPr>
          <w:rFonts w:eastAsia="Calibri"/>
          <w:sz w:val="24"/>
          <w:szCs w:val="24"/>
        </w:rPr>
      </w:pPr>
      <w:r w:rsidRPr="008A04F9">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A04F9" w:rsidR="00070EFE" w:rsidP="007617D9" w:rsidRDefault="00606756" w14:paraId="1D29330F" w14:textId="2B553DF5">
      <w:pPr>
        <w:overflowPunct/>
        <w:autoSpaceDE/>
        <w:autoSpaceDN/>
        <w:adjustRightInd/>
        <w:spacing w:after="200" w:line="276" w:lineRule="auto"/>
        <w:ind w:left="720"/>
        <w:contextualSpacing/>
        <w:textAlignment w:val="auto"/>
        <w:rPr>
          <w:rFonts w:eastAsia="Calibri"/>
          <w:bCs/>
          <w:sz w:val="24"/>
          <w:szCs w:val="24"/>
        </w:rPr>
      </w:pPr>
      <w:r w:rsidRPr="008A04F9">
        <w:rPr>
          <w:rFonts w:eastAsia="Calibri"/>
          <w:bCs/>
          <w:sz w:val="24"/>
          <w:szCs w:val="24"/>
        </w:rPr>
        <w:t>Not Applicable</w:t>
      </w:r>
    </w:p>
    <w:p w:rsidRPr="008A04F9" w:rsidR="00DF0E4A" w:rsidP="00F24499" w:rsidRDefault="00DF0E4A" w14:paraId="50989007" w14:textId="77777777">
      <w:pPr>
        <w:overflowPunct/>
        <w:autoSpaceDE/>
        <w:autoSpaceDN/>
        <w:adjustRightInd/>
        <w:spacing w:after="200" w:line="276" w:lineRule="auto"/>
        <w:ind w:left="1080"/>
        <w:contextualSpacing/>
        <w:textAlignment w:val="auto"/>
        <w:rPr>
          <w:rFonts w:eastAsia="Calibri"/>
          <w:sz w:val="24"/>
          <w:szCs w:val="24"/>
        </w:rPr>
      </w:pPr>
    </w:p>
    <w:p w:rsidRPr="008A04F9" w:rsidR="00070EFE" w:rsidP="007617D9" w:rsidRDefault="00070EFE" w14:paraId="07DA449F" w14:textId="77777777">
      <w:pPr>
        <w:keepLines/>
        <w:numPr>
          <w:ilvl w:val="0"/>
          <w:numId w:val="13"/>
        </w:numPr>
        <w:tabs>
          <w:tab w:val="left" w:pos="360"/>
        </w:tabs>
        <w:spacing w:after="80"/>
        <w:rPr>
          <w:rFonts w:eastAsia="Calibri"/>
          <w:sz w:val="24"/>
          <w:szCs w:val="24"/>
        </w:rPr>
      </w:pPr>
      <w:r w:rsidRPr="008A04F9">
        <w:rPr>
          <w:rFonts w:eastAsia="Calibri"/>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p>
    <w:bookmarkEnd w:id="2"/>
    <w:p w:rsidRPr="008A04F9" w:rsidR="00070EFE" w:rsidP="00606756" w:rsidRDefault="00606756" w14:paraId="5B8746B3" w14:textId="0489ADAA">
      <w:pPr>
        <w:tabs>
          <w:tab w:val="left" w:pos="360"/>
        </w:tabs>
        <w:ind w:left="720"/>
        <w:rPr>
          <w:color w:val="000000"/>
          <w:sz w:val="24"/>
          <w:szCs w:val="24"/>
        </w:rPr>
      </w:pPr>
      <w:r w:rsidRPr="008A04F9">
        <w:rPr>
          <w:color w:val="000000"/>
          <w:sz w:val="24"/>
          <w:szCs w:val="24"/>
        </w:rPr>
        <w:t>Not Applicable</w:t>
      </w:r>
    </w:p>
    <w:p w:rsidR="00606756" w:rsidP="00606756" w:rsidRDefault="00606756" w14:paraId="30D80676" w14:textId="77777777">
      <w:pPr>
        <w:tabs>
          <w:tab w:val="left" w:pos="360"/>
        </w:tabs>
        <w:ind w:left="720"/>
        <w:rPr>
          <w:color w:val="000000"/>
          <w:sz w:val="22"/>
        </w:rPr>
      </w:pPr>
    </w:p>
    <w:p w:rsidRPr="00F24499" w:rsidR="000612BD" w:rsidP="000612BD" w:rsidRDefault="00A325C5" w14:paraId="6FB0310B" w14:textId="77777777">
      <w:pPr>
        <w:keepLines/>
        <w:tabs>
          <w:tab w:val="left" w:pos="360"/>
        </w:tabs>
        <w:spacing w:after="80"/>
        <w:ind w:left="360" w:hanging="360"/>
        <w:rPr>
          <w:b/>
          <w:bCs/>
          <w:color w:val="000000"/>
          <w:sz w:val="22"/>
        </w:rPr>
      </w:pPr>
      <w:r w:rsidRPr="00335B36">
        <w:rPr>
          <w:b/>
          <w:bCs/>
          <w:color w:val="000000"/>
          <w:sz w:val="18"/>
        </w:rPr>
        <w:t>8.</w:t>
      </w:r>
      <w:r w:rsidRPr="00335B36">
        <w:rPr>
          <w:b/>
          <w:bCs/>
          <w:color w:val="000000"/>
          <w:sz w:val="18"/>
        </w:rPr>
        <w:tab/>
      </w:r>
      <w:r w:rsidRPr="00335B36" w:rsidR="00070EFE">
        <w:rPr>
          <w:b/>
          <w:bCs/>
          <w:color w:val="000000"/>
          <w:sz w:val="22"/>
        </w:rPr>
        <w:t>I</w:t>
      </w:r>
      <w:r w:rsidRPr="00335B36">
        <w:rPr>
          <w:b/>
          <w:bCs/>
          <w:color w:val="000000"/>
          <w:sz w:val="22"/>
        </w:rPr>
        <w:t xml:space="preserve">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w:t>
      </w:r>
      <w:r w:rsidRPr="00335B36" w:rsidR="00274278">
        <w:rPr>
          <w:b/>
          <w:bCs/>
          <w:color w:val="000000"/>
          <w:sz w:val="22"/>
        </w:rPr>
        <w:t>m</w:t>
      </w:r>
      <w:r w:rsidRPr="00335B36">
        <w:rPr>
          <w:b/>
          <w:bCs/>
          <w:color w:val="000000"/>
          <w:sz w:val="22"/>
        </w:rPr>
        <w:t xml:space="preserve">. </w:t>
      </w:r>
    </w:p>
    <w:p w:rsidRPr="00606756" w:rsidR="000612BD" w:rsidP="00606756" w:rsidRDefault="00606756" w14:paraId="5556620A" w14:textId="2B55EE10">
      <w:pPr>
        <w:ind w:left="360"/>
        <w:rPr>
          <w:sz w:val="24"/>
          <w:szCs w:val="24"/>
        </w:rPr>
      </w:pPr>
      <w:r>
        <w:rPr>
          <w:sz w:val="24"/>
          <w:szCs w:val="24"/>
        </w:rPr>
        <w:t xml:space="preserve">HUD published a Notice of Proposed Information Collection for Public Comments in the </w:t>
      </w:r>
      <w:r w:rsidRPr="00DC7470">
        <w:rPr>
          <w:i/>
          <w:sz w:val="24"/>
          <w:szCs w:val="24"/>
        </w:rPr>
        <w:t>Federal Register</w:t>
      </w:r>
      <w:r>
        <w:rPr>
          <w:sz w:val="24"/>
          <w:szCs w:val="24"/>
        </w:rPr>
        <w:t xml:space="preserve">, Volume </w:t>
      </w:r>
      <w:r w:rsidR="00987964">
        <w:rPr>
          <w:sz w:val="24"/>
          <w:szCs w:val="24"/>
        </w:rPr>
        <w:t>86</w:t>
      </w:r>
      <w:r>
        <w:rPr>
          <w:sz w:val="24"/>
          <w:szCs w:val="24"/>
        </w:rPr>
        <w:t xml:space="preserve">; No. </w:t>
      </w:r>
      <w:r w:rsidR="00987964">
        <w:rPr>
          <w:sz w:val="24"/>
          <w:szCs w:val="24"/>
        </w:rPr>
        <w:t>14</w:t>
      </w:r>
      <w:r>
        <w:rPr>
          <w:sz w:val="24"/>
          <w:szCs w:val="24"/>
        </w:rPr>
        <w:t xml:space="preserve">; Page </w:t>
      </w:r>
      <w:r w:rsidR="00987964">
        <w:rPr>
          <w:sz w:val="24"/>
          <w:szCs w:val="24"/>
        </w:rPr>
        <w:t>6910</w:t>
      </w:r>
      <w:r>
        <w:rPr>
          <w:sz w:val="24"/>
          <w:szCs w:val="24"/>
        </w:rPr>
        <w:t xml:space="preserve"> on </w:t>
      </w:r>
      <w:r w:rsidRPr="00987964" w:rsidR="00987964">
        <w:rPr>
          <w:sz w:val="24"/>
          <w:szCs w:val="24"/>
        </w:rPr>
        <w:t>January 25, 2021</w:t>
      </w:r>
      <w:r>
        <w:rPr>
          <w:sz w:val="24"/>
          <w:szCs w:val="24"/>
        </w:rPr>
        <w:t xml:space="preserve">.  The public was given until </w:t>
      </w:r>
      <w:r w:rsidRPr="00987964" w:rsidR="00987964">
        <w:rPr>
          <w:sz w:val="24"/>
          <w:szCs w:val="24"/>
        </w:rPr>
        <w:t>March 25, 2021</w:t>
      </w:r>
      <w:r>
        <w:rPr>
          <w:sz w:val="24"/>
          <w:szCs w:val="24"/>
        </w:rPr>
        <w:t xml:space="preserve"> to submit comments on the proposed information collection.  </w:t>
      </w:r>
      <w:r w:rsidRPr="00987964">
        <w:rPr>
          <w:sz w:val="24"/>
          <w:szCs w:val="24"/>
        </w:rPr>
        <w:t>HUD received no comments on this proposed collection.</w:t>
      </w:r>
    </w:p>
    <w:p w:rsidR="000612BD" w:rsidP="000612BD" w:rsidRDefault="000612BD" w14:paraId="6DFBFAF6" w14:textId="77777777">
      <w:pPr>
        <w:tabs>
          <w:tab w:val="left" w:pos="360"/>
        </w:tabs>
        <w:ind w:left="360" w:hanging="360"/>
        <w:rPr>
          <w:color w:val="000000"/>
          <w:sz w:val="18"/>
        </w:rPr>
      </w:pPr>
    </w:p>
    <w:p w:rsidRPr="00F83286" w:rsidR="00A325C5" w:rsidP="000612BD" w:rsidRDefault="00A325C5" w14:paraId="76D7ADB1" w14:textId="20C43B19">
      <w:pPr>
        <w:keepLines/>
        <w:tabs>
          <w:tab w:val="left" w:pos="360"/>
        </w:tabs>
        <w:spacing w:after="80"/>
        <w:ind w:left="360" w:hanging="360"/>
        <w:rPr>
          <w:b/>
          <w:bCs/>
          <w:color w:val="000000"/>
          <w:sz w:val="22"/>
        </w:rPr>
      </w:pPr>
      <w:r w:rsidRPr="00F83286">
        <w:rPr>
          <w:b/>
          <w:bCs/>
          <w:color w:val="000000"/>
          <w:sz w:val="18"/>
        </w:rPr>
        <w:t>9.</w:t>
      </w:r>
      <w:r w:rsidRPr="00F83286">
        <w:rPr>
          <w:b/>
          <w:bCs/>
          <w:color w:val="000000"/>
          <w:sz w:val="18"/>
        </w:rPr>
        <w:tab/>
      </w:r>
      <w:r w:rsidRPr="000612BD" w:rsidR="000612BD">
        <w:rPr>
          <w:b/>
          <w:bCs/>
          <w:color w:val="000000"/>
          <w:sz w:val="22"/>
        </w:rPr>
        <w:t>Explain any decision to provide any payment or gift to respondents, other than re</w:t>
      </w:r>
      <w:r w:rsidR="00606756">
        <w:rPr>
          <w:b/>
          <w:bCs/>
          <w:color w:val="000000"/>
          <w:sz w:val="22"/>
        </w:rPr>
        <w:t>mun</w:t>
      </w:r>
      <w:r w:rsidRPr="000612BD" w:rsidR="000612BD">
        <w:rPr>
          <w:b/>
          <w:bCs/>
          <w:color w:val="000000"/>
          <w:sz w:val="22"/>
        </w:rPr>
        <w:t>eration of</w:t>
      </w:r>
      <w:r w:rsidR="000612BD">
        <w:rPr>
          <w:b/>
          <w:bCs/>
          <w:color w:val="000000"/>
          <w:sz w:val="22"/>
        </w:rPr>
        <w:t xml:space="preserve"> </w:t>
      </w:r>
      <w:r w:rsidRPr="000612BD" w:rsidR="000612BD">
        <w:rPr>
          <w:b/>
          <w:bCs/>
          <w:color w:val="000000"/>
          <w:sz w:val="22"/>
        </w:rPr>
        <w:t>contractors or grantees.</w:t>
      </w:r>
    </w:p>
    <w:p w:rsidRPr="00606756" w:rsidR="00F83286" w:rsidP="00606756" w:rsidRDefault="00606756" w14:paraId="4B2F6918" w14:textId="59B24FE5">
      <w:pPr>
        <w:ind w:left="360"/>
        <w:rPr>
          <w:sz w:val="24"/>
          <w:szCs w:val="24"/>
        </w:rPr>
      </w:pPr>
      <w:r w:rsidRPr="00DA1AEC">
        <w:rPr>
          <w:color w:val="000000"/>
          <w:sz w:val="24"/>
          <w:szCs w:val="24"/>
        </w:rPr>
        <w:t>There are no provisions to provide any payments or gifts to respondents, other than remuner</w:t>
      </w:r>
      <w:r>
        <w:rPr>
          <w:color w:val="000000"/>
          <w:sz w:val="24"/>
          <w:szCs w:val="24"/>
        </w:rPr>
        <w:t>ation of contractors or recipients</w:t>
      </w:r>
      <w:r w:rsidRPr="00DA1AEC">
        <w:rPr>
          <w:color w:val="000000"/>
          <w:sz w:val="24"/>
          <w:szCs w:val="24"/>
        </w:rPr>
        <w:t>.</w:t>
      </w:r>
    </w:p>
    <w:p w:rsidR="00F83286" w:rsidRDefault="00F83286" w14:paraId="74DF990E" w14:textId="77777777">
      <w:pPr>
        <w:tabs>
          <w:tab w:val="left" w:pos="360"/>
        </w:tabs>
        <w:ind w:left="360" w:hanging="360"/>
        <w:rPr>
          <w:color w:val="000000"/>
          <w:sz w:val="18"/>
        </w:rPr>
      </w:pPr>
    </w:p>
    <w:p w:rsidRPr="00F83286" w:rsidR="000612BD" w:rsidP="000612BD" w:rsidRDefault="00A325C5" w14:paraId="40FF9809" w14:textId="77777777">
      <w:pPr>
        <w:keepLines/>
        <w:tabs>
          <w:tab w:val="left" w:pos="360"/>
        </w:tabs>
        <w:spacing w:after="80"/>
        <w:ind w:left="360" w:hanging="360"/>
        <w:rPr>
          <w:b/>
          <w:bCs/>
          <w:color w:val="000000"/>
          <w:sz w:val="22"/>
        </w:rPr>
      </w:pPr>
      <w:r w:rsidRPr="00F83286">
        <w:rPr>
          <w:b/>
          <w:bCs/>
          <w:color w:val="000000"/>
          <w:sz w:val="18"/>
        </w:rPr>
        <w:t>10.</w:t>
      </w:r>
      <w:r w:rsidRPr="00F83286">
        <w:rPr>
          <w:b/>
          <w:bCs/>
          <w:color w:val="000000"/>
          <w:sz w:val="18"/>
        </w:rPr>
        <w:tab/>
      </w:r>
      <w:r w:rsidRPr="00F83286">
        <w:rPr>
          <w:b/>
          <w:bCs/>
          <w:color w:val="000000"/>
          <w:sz w:val="22"/>
        </w:rPr>
        <w:t xml:space="preserve">Describe any assurance of confidentiality provided to respondents and the basis for assurance in statute, </w:t>
      </w:r>
      <w:proofErr w:type="gramStart"/>
      <w:r w:rsidRPr="00F83286">
        <w:rPr>
          <w:b/>
          <w:bCs/>
          <w:color w:val="000000"/>
          <w:sz w:val="22"/>
        </w:rPr>
        <w:t>regulation</w:t>
      </w:r>
      <w:proofErr w:type="gramEnd"/>
      <w:r w:rsidRPr="00F83286">
        <w:rPr>
          <w:b/>
          <w:bCs/>
          <w:color w:val="000000"/>
          <w:sz w:val="22"/>
        </w:rPr>
        <w:t xml:space="preserve"> or agency policy.</w:t>
      </w:r>
    </w:p>
    <w:p w:rsidRPr="00606756" w:rsidR="000612BD" w:rsidP="00606756" w:rsidRDefault="00606756" w14:paraId="2878651E" w14:textId="5409EDFF">
      <w:pPr>
        <w:ind w:left="360"/>
        <w:rPr>
          <w:sz w:val="24"/>
          <w:szCs w:val="24"/>
        </w:rPr>
      </w:pPr>
      <w:r w:rsidRPr="00DA1AEC">
        <w:rPr>
          <w:color w:val="000000"/>
          <w:sz w:val="24"/>
          <w:szCs w:val="24"/>
        </w:rPr>
        <w:t>The information collection is public information; therefore, there is no assurance of confidentiality.</w:t>
      </w:r>
    </w:p>
    <w:p w:rsidR="000612BD" w:rsidP="000612BD" w:rsidRDefault="000612BD" w14:paraId="2DCBED31" w14:textId="77777777">
      <w:pPr>
        <w:tabs>
          <w:tab w:val="left" w:pos="360"/>
        </w:tabs>
        <w:ind w:left="360" w:hanging="360"/>
        <w:rPr>
          <w:color w:val="000000"/>
          <w:sz w:val="18"/>
        </w:rPr>
      </w:pPr>
    </w:p>
    <w:p w:rsidRPr="00F83286" w:rsidR="000612BD" w:rsidP="000612BD" w:rsidRDefault="00A325C5" w14:paraId="03573A9C" w14:textId="77777777">
      <w:pPr>
        <w:keepLines/>
        <w:tabs>
          <w:tab w:val="left" w:pos="360"/>
        </w:tabs>
        <w:spacing w:after="80"/>
        <w:ind w:left="360" w:hanging="360"/>
        <w:rPr>
          <w:b/>
          <w:bCs/>
          <w:color w:val="000000"/>
          <w:sz w:val="22"/>
        </w:rPr>
      </w:pPr>
      <w:r w:rsidRPr="00F83286">
        <w:rPr>
          <w:b/>
          <w:bCs/>
          <w:color w:val="000000"/>
          <w:sz w:val="18"/>
        </w:rPr>
        <w:t>11.</w:t>
      </w:r>
      <w:r w:rsidRPr="00F83286">
        <w:rPr>
          <w:b/>
          <w:bCs/>
          <w:color w:val="000000"/>
          <w:sz w:val="18"/>
        </w:rPr>
        <w:tab/>
      </w:r>
      <w:r w:rsidRPr="000612BD" w:rsidR="000612BD">
        <w:rPr>
          <w:b/>
          <w:bCs/>
          <w:color w:val="000000"/>
          <w:sz w:val="22"/>
        </w:rPr>
        <w:t>Provide additional justification for any questions of a sensitive nature, such as sexual behavior and attitudes, religious beliefs, and other matters that are commonly considered private.</w:t>
      </w:r>
    </w:p>
    <w:p w:rsidRPr="00606756" w:rsidR="000612BD" w:rsidP="00606756" w:rsidRDefault="00606756" w14:paraId="447022ED" w14:textId="65D95E52">
      <w:pPr>
        <w:ind w:left="360"/>
        <w:rPr>
          <w:rFonts w:eastAsia="Calibri"/>
          <w:color w:val="000000"/>
          <w:sz w:val="24"/>
          <w:szCs w:val="24"/>
        </w:rPr>
      </w:pPr>
      <w:r w:rsidRPr="00FE3406">
        <w:rPr>
          <w:rFonts w:eastAsia="Calibri"/>
          <w:color w:val="000000"/>
          <w:sz w:val="24"/>
          <w:szCs w:val="24"/>
        </w:rPr>
        <w:t>There are no questions of a sensitive nature included in the information to be collected.</w:t>
      </w:r>
    </w:p>
    <w:p w:rsidR="000612BD" w:rsidP="000612BD" w:rsidRDefault="000612BD" w14:paraId="1CF8B70A" w14:textId="77777777">
      <w:pPr>
        <w:tabs>
          <w:tab w:val="left" w:pos="360"/>
        </w:tabs>
        <w:ind w:left="360" w:hanging="360"/>
        <w:rPr>
          <w:color w:val="000000"/>
          <w:sz w:val="18"/>
        </w:rPr>
      </w:pPr>
    </w:p>
    <w:p w:rsidRPr="008A04F9" w:rsidR="008A04F9" w:rsidP="008A04F9" w:rsidRDefault="00A325C5" w14:paraId="0625340B" w14:textId="62CE161A">
      <w:pPr>
        <w:keepLines/>
        <w:tabs>
          <w:tab w:val="left" w:pos="360"/>
        </w:tabs>
        <w:spacing w:after="80"/>
        <w:ind w:left="360" w:hanging="360"/>
        <w:rPr>
          <w:b/>
          <w:bCs/>
          <w:color w:val="000000"/>
          <w:sz w:val="22"/>
        </w:rPr>
      </w:pPr>
      <w:r w:rsidRPr="00EF1BFD">
        <w:rPr>
          <w:b/>
          <w:bCs/>
          <w:color w:val="000000"/>
          <w:sz w:val="18"/>
        </w:rPr>
        <w:t>12.</w:t>
      </w:r>
      <w:r w:rsidRPr="00EF1BFD">
        <w:rPr>
          <w:b/>
          <w:bCs/>
          <w:color w:val="000000"/>
          <w:sz w:val="18"/>
        </w:rPr>
        <w:tab/>
      </w:r>
      <w:r w:rsidRPr="00722469" w:rsidR="00722469">
        <w:rPr>
          <w:b/>
          <w:bCs/>
          <w:color w:val="000000"/>
          <w:sz w:val="22"/>
        </w:rPr>
        <w:t>Provide estimates of the hour burden of the collection of information. The statement should: * Indicate the number of respondents, frequency of response, annual hour burden, and an explanation of how the burden was estimated.</w:t>
      </w:r>
      <w:r w:rsidRPr="00EF1BFD">
        <w:rPr>
          <w:b/>
          <w:bCs/>
          <w:color w:val="000000"/>
          <w:sz w:val="22"/>
        </w:rPr>
        <w:t xml:space="preserve">  Read the complete instructions on the form 83i.</w:t>
      </w:r>
    </w:p>
    <w:p w:rsidR="008A04F9" w:rsidP="008A04F9" w:rsidRDefault="008A04F9" w14:paraId="35D85640" w14:textId="191FED6D">
      <w:pPr>
        <w:shd w:val="clear" w:color="auto" w:fill="FFFFFF"/>
        <w:ind w:left="360"/>
        <w:rPr>
          <w:sz w:val="24"/>
          <w:szCs w:val="24"/>
        </w:rPr>
      </w:pPr>
      <w:r w:rsidRPr="00097122">
        <w:rPr>
          <w:color w:val="000000"/>
          <w:sz w:val="24"/>
          <w:szCs w:val="24"/>
        </w:rPr>
        <w:t>The</w:t>
      </w:r>
      <w:r>
        <w:rPr>
          <w:color w:val="000000"/>
          <w:sz w:val="24"/>
          <w:szCs w:val="24"/>
        </w:rPr>
        <w:t xml:space="preserve"> </w:t>
      </w:r>
      <w:r w:rsidRPr="00097122">
        <w:rPr>
          <w:color w:val="000000"/>
          <w:sz w:val="24"/>
          <w:szCs w:val="24"/>
        </w:rPr>
        <w:t>table</w:t>
      </w:r>
      <w:r w:rsidRPr="00097122">
        <w:rPr>
          <w:rFonts w:eastAsia="Calibri"/>
          <w:color w:val="000000"/>
          <w:sz w:val="24"/>
          <w:szCs w:val="24"/>
        </w:rPr>
        <w:t xml:space="preserve"> </w:t>
      </w:r>
      <w:r>
        <w:rPr>
          <w:rFonts w:eastAsia="Calibri"/>
          <w:color w:val="000000"/>
          <w:sz w:val="24"/>
          <w:szCs w:val="24"/>
        </w:rPr>
        <w:t xml:space="preserve">below </w:t>
      </w:r>
      <w:r w:rsidRPr="00097122">
        <w:rPr>
          <w:rFonts w:eastAsia="Calibri"/>
          <w:color w:val="000000"/>
          <w:sz w:val="24"/>
          <w:szCs w:val="24"/>
        </w:rPr>
        <w:t>provides estimates on the number of respondents, frequency of submissions, total responses, and the estimated annual burden</w:t>
      </w:r>
      <w:r>
        <w:rPr>
          <w:rFonts w:eastAsia="Calibri"/>
          <w:color w:val="000000"/>
          <w:sz w:val="24"/>
          <w:szCs w:val="24"/>
        </w:rPr>
        <w:t xml:space="preserve"> and costs</w:t>
      </w:r>
      <w:r w:rsidRPr="00097122">
        <w:rPr>
          <w:rFonts w:eastAsia="Calibri"/>
          <w:color w:val="000000"/>
          <w:sz w:val="24"/>
          <w:szCs w:val="24"/>
        </w:rPr>
        <w:t xml:space="preserve">.  </w:t>
      </w:r>
      <w:r w:rsidRPr="00097122">
        <w:rPr>
          <w:sz w:val="24"/>
          <w:szCs w:val="24"/>
        </w:rPr>
        <w:t xml:space="preserve">The estimated levels of effort are based on </w:t>
      </w:r>
      <w:r>
        <w:rPr>
          <w:sz w:val="24"/>
          <w:szCs w:val="24"/>
        </w:rPr>
        <w:t xml:space="preserve">recent </w:t>
      </w:r>
      <w:r w:rsidRPr="00097122">
        <w:rPr>
          <w:sz w:val="24"/>
          <w:szCs w:val="24"/>
        </w:rPr>
        <w:t xml:space="preserve">discussions with ONAP staff and their interactions with tribes and tribally designated housing entities. </w:t>
      </w:r>
      <w:r w:rsidR="007B41DB">
        <w:rPr>
          <w:sz w:val="24"/>
          <w:szCs w:val="24"/>
        </w:rPr>
        <w:t xml:space="preserve">The estimated hourly rate represents a mid-level staff position in a mid-sized tribal government at an average annual salary of $75,000 for FY 2020. </w:t>
      </w:r>
    </w:p>
    <w:p w:rsidRPr="008A5B59" w:rsidR="00F36A13" w:rsidP="008A5B59" w:rsidRDefault="00F36A13" w14:paraId="3BAA0290" w14:textId="18B32C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CF1C86" w:rsidP="00EF1BFD" w:rsidRDefault="00CF1C86" w14:paraId="4631EF5F" w14:textId="77EC09EE">
      <w:r>
        <w:fldChar w:fldCharType="begin"/>
      </w:r>
      <w:r>
        <w:instrText xml:space="preserve"> LINK </w:instrText>
      </w:r>
      <w:r w:rsidR="00987964">
        <w:instrText xml:space="preserve">Excel.Sheet.12 "\\\\Hlannfp018\\pih02\\PL\\TRACKING\\PAPERWORK REDUCTION ACT\\2577-0218 IHBG Competitive\\2020 Revision - dr\\Revision to add other forms 9-30-20\\Table for Supporting Statement.xlsx" Sheet1!R1C1:R9C9 </w:instrText>
      </w:r>
      <w:r>
        <w:instrText xml:space="preserve">\a \f 4 \h  \* MERGEFORMAT </w:instrText>
      </w:r>
      <w:r>
        <w:fldChar w:fldCharType="separate"/>
      </w:r>
    </w:p>
    <w:tbl>
      <w:tblPr>
        <w:tblW w:w="11220" w:type="dxa"/>
        <w:tblLook w:val="04A0" w:firstRow="1" w:lastRow="0" w:firstColumn="1" w:lastColumn="0" w:noHBand="0" w:noVBand="1"/>
      </w:tblPr>
      <w:tblGrid>
        <w:gridCol w:w="1246"/>
        <w:gridCol w:w="1613"/>
        <w:gridCol w:w="1296"/>
        <w:gridCol w:w="1280"/>
        <w:gridCol w:w="1092"/>
        <w:gridCol w:w="1403"/>
        <w:gridCol w:w="1065"/>
        <w:gridCol w:w="888"/>
        <w:gridCol w:w="1337"/>
      </w:tblGrid>
      <w:tr w:rsidRPr="00CF1C86" w:rsidR="00CF1C86" w:rsidTr="00150407" w14:paraId="75CCBE8D" w14:textId="77777777">
        <w:trPr>
          <w:trHeight w:val="1160"/>
        </w:trPr>
        <w:tc>
          <w:tcPr>
            <w:tcW w:w="1246" w:type="dxa"/>
            <w:tcBorders>
              <w:top w:val="single" w:color="auto" w:sz="4" w:space="0"/>
              <w:left w:val="single" w:color="auto" w:sz="4" w:space="0"/>
              <w:bottom w:val="single" w:color="auto" w:sz="4" w:space="0"/>
              <w:right w:val="single" w:color="auto" w:sz="4" w:space="0"/>
            </w:tcBorders>
            <w:shd w:val="clear" w:color="000000" w:fill="A6A6A6"/>
            <w:vAlign w:val="center"/>
            <w:hideMark/>
          </w:tcPr>
          <w:p w:rsidRPr="00CF1C86" w:rsidR="00CF1C86" w:rsidP="00CF1C86" w:rsidRDefault="00CF1C86" w14:paraId="5FA4531E" w14:textId="37C2C5FB">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rPr>
              <w:t xml:space="preserve">Information Collection </w:t>
            </w:r>
          </w:p>
        </w:tc>
        <w:tc>
          <w:tcPr>
            <w:tcW w:w="1613"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3E157D6A"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rPr>
              <w:t>Form Name</w:t>
            </w:r>
          </w:p>
        </w:tc>
        <w:tc>
          <w:tcPr>
            <w:tcW w:w="1296"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59792B57"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color w:val="000000"/>
              </w:rPr>
              <w:t>Number of Respondents</w:t>
            </w:r>
          </w:p>
        </w:tc>
        <w:tc>
          <w:tcPr>
            <w:tcW w:w="1280"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18808EA9" w14:textId="33FEB371">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color w:val="000000"/>
              </w:rPr>
              <w:t>Number of Responses per Respondent</w:t>
            </w:r>
          </w:p>
        </w:tc>
        <w:tc>
          <w:tcPr>
            <w:tcW w:w="1092"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16EDAC02"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color w:val="000000"/>
              </w:rPr>
              <w:t>Total Annual Responses</w:t>
            </w:r>
          </w:p>
        </w:tc>
        <w:tc>
          <w:tcPr>
            <w:tcW w:w="1403"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36EC8E90"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rPr>
              <w:t>Burden Hour/Minutes per Response</w:t>
            </w:r>
          </w:p>
        </w:tc>
        <w:tc>
          <w:tcPr>
            <w:tcW w:w="1065"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2C25E8E1"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color w:val="000000"/>
              </w:rPr>
              <w:t xml:space="preserve"> Total Annual Burden </w:t>
            </w:r>
          </w:p>
        </w:tc>
        <w:tc>
          <w:tcPr>
            <w:tcW w:w="888"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4563CCEA"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color w:val="000000"/>
              </w:rPr>
              <w:t xml:space="preserve"> Hourly Cost </w:t>
            </w:r>
          </w:p>
        </w:tc>
        <w:tc>
          <w:tcPr>
            <w:tcW w:w="1337" w:type="dxa"/>
            <w:tcBorders>
              <w:top w:val="single" w:color="auto" w:sz="4" w:space="0"/>
              <w:left w:val="nil"/>
              <w:bottom w:val="single" w:color="auto" w:sz="4" w:space="0"/>
              <w:right w:val="single" w:color="auto" w:sz="4" w:space="0"/>
            </w:tcBorders>
            <w:shd w:val="clear" w:color="000000" w:fill="A6A6A6"/>
            <w:vAlign w:val="center"/>
            <w:hideMark/>
          </w:tcPr>
          <w:p w:rsidRPr="00CF1C86" w:rsidR="00CF1C86" w:rsidP="00CF1C86" w:rsidRDefault="00CF1C86" w14:paraId="20B90A4C" w14:textId="77777777">
            <w:pPr>
              <w:overflowPunct/>
              <w:autoSpaceDE/>
              <w:autoSpaceDN/>
              <w:adjustRightInd/>
              <w:jc w:val="center"/>
              <w:textAlignment w:val="auto"/>
              <w:rPr>
                <w:rFonts w:asciiTheme="minorHAnsi" w:hAnsiTheme="minorHAnsi" w:cstheme="minorHAnsi"/>
                <w:b/>
                <w:bCs/>
                <w:color w:val="000000"/>
              </w:rPr>
            </w:pPr>
            <w:r w:rsidRPr="00CF1C86">
              <w:rPr>
                <w:rFonts w:asciiTheme="minorHAnsi" w:hAnsiTheme="minorHAnsi" w:cstheme="minorHAnsi"/>
                <w:b/>
                <w:bCs/>
                <w:color w:val="000000"/>
              </w:rPr>
              <w:t xml:space="preserve"> Total Annual Cost </w:t>
            </w:r>
          </w:p>
        </w:tc>
      </w:tr>
      <w:tr w:rsidRPr="00CF1C86" w:rsidR="00CF1C86" w:rsidTr="00150407" w14:paraId="5C88BE49" w14:textId="77777777">
        <w:trPr>
          <w:trHeight w:val="58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4AB72939"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HUD-52737</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6FB54F3D"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IHBG Formula IHP/APR</w:t>
            </w:r>
          </w:p>
        </w:tc>
        <w:tc>
          <w:tcPr>
            <w:tcW w:w="1296"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19ADC7B5"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792</w:t>
            </w:r>
          </w:p>
        </w:tc>
        <w:tc>
          <w:tcPr>
            <w:tcW w:w="1280"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3AD317A3"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2</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4F3E9A7C"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1584.00</w:t>
            </w:r>
          </w:p>
        </w:tc>
        <w:tc>
          <w:tcPr>
            <w:tcW w:w="140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2FB971D2"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62.00</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785058E8"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98,208.00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3D6FB165"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00F545F0"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$ 3,535,488.00 </w:t>
            </w:r>
          </w:p>
        </w:tc>
      </w:tr>
      <w:tr w:rsidRPr="00CF1C86" w:rsidR="00CF1C86" w:rsidTr="00150407" w14:paraId="795523D8" w14:textId="77777777">
        <w:trPr>
          <w:trHeight w:val="58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04F8D5E9"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HUD-4117</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932ECFD"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Formula Response Form</w:t>
            </w:r>
          </w:p>
        </w:tc>
        <w:tc>
          <w:tcPr>
            <w:tcW w:w="1296"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11BA793C"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792</w:t>
            </w:r>
          </w:p>
        </w:tc>
        <w:tc>
          <w:tcPr>
            <w:tcW w:w="1280"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39C9A5AD"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07E59E24"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792.00</w:t>
            </w:r>
          </w:p>
        </w:tc>
        <w:tc>
          <w:tcPr>
            <w:tcW w:w="140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0EF078B6"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2.00</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3A53A959"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1,584.00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36947CE5"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7988348E"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57,024.00 </w:t>
            </w:r>
          </w:p>
        </w:tc>
      </w:tr>
      <w:tr w:rsidRPr="00CF1C86" w:rsidR="00CF1C86" w:rsidTr="00150407" w14:paraId="6D4A850C" w14:textId="77777777">
        <w:trPr>
          <w:trHeight w:val="58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524D03D6"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HUD-4119</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6F991802"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Formula Challenge Form</w:t>
            </w:r>
          </w:p>
        </w:tc>
        <w:tc>
          <w:tcPr>
            <w:tcW w:w="1296"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F3AFAD0"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15</w:t>
            </w:r>
          </w:p>
        </w:tc>
        <w:tc>
          <w:tcPr>
            <w:tcW w:w="1280"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74B4E197"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A3F4A80"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15.00</w:t>
            </w:r>
          </w:p>
        </w:tc>
        <w:tc>
          <w:tcPr>
            <w:tcW w:w="140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4919F906"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150.00</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047343EF"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2,250.00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501D8C0"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42E52F0B"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81,000.00 </w:t>
            </w:r>
          </w:p>
        </w:tc>
      </w:tr>
      <w:tr w:rsidRPr="00CF1C86" w:rsidR="00CF1C86" w:rsidTr="00150407" w14:paraId="6EE2BBFB" w14:textId="77777777">
        <w:trPr>
          <w:trHeight w:val="87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5EDF0535"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HUD-52736-A</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2CD7B92B"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Depository Agreement (Banker)</w:t>
            </w:r>
          </w:p>
        </w:tc>
        <w:tc>
          <w:tcPr>
            <w:tcW w:w="1296"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6AE76436"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394</w:t>
            </w:r>
          </w:p>
        </w:tc>
        <w:tc>
          <w:tcPr>
            <w:tcW w:w="1280"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49FC514B"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6FC796D1"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394.00</w:t>
            </w:r>
          </w:p>
        </w:tc>
        <w:tc>
          <w:tcPr>
            <w:tcW w:w="1403"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56F1B155"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0.25</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112CE8D1"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98.50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02EC52BA"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3F2E50E8"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3,546.00 </w:t>
            </w:r>
          </w:p>
        </w:tc>
      </w:tr>
      <w:tr w:rsidRPr="00CF1C86" w:rsidR="00CF1C86" w:rsidTr="00150407" w14:paraId="2235F41B" w14:textId="77777777">
        <w:trPr>
          <w:trHeight w:val="87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0B528C04"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HUD-52736-B</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78D2246E"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Depository Agreement (Broker)</w:t>
            </w:r>
          </w:p>
        </w:tc>
        <w:tc>
          <w:tcPr>
            <w:tcW w:w="1296"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30CC8BE5"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394</w:t>
            </w:r>
          </w:p>
        </w:tc>
        <w:tc>
          <w:tcPr>
            <w:tcW w:w="1280"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321F9474"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008EEBD4"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394.00</w:t>
            </w:r>
          </w:p>
        </w:tc>
        <w:tc>
          <w:tcPr>
            <w:tcW w:w="1403"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05F9D4A6"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0.25</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C5F935C"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98.50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9A51874"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2DA8078A"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3,546.00 </w:t>
            </w:r>
          </w:p>
        </w:tc>
      </w:tr>
      <w:tr w:rsidRPr="00CF1C86" w:rsidR="00CF1C86" w:rsidTr="00150407" w14:paraId="65082F6F" w14:textId="77777777">
        <w:trPr>
          <w:trHeight w:val="58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0AE2616A"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lastRenderedPageBreak/>
              <w:t>HUD-53246</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29BFDC6D"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IHBG Cost Summary</w:t>
            </w:r>
          </w:p>
        </w:tc>
        <w:tc>
          <w:tcPr>
            <w:tcW w:w="1296"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40780EED"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54</w:t>
            </w:r>
          </w:p>
        </w:tc>
        <w:tc>
          <w:tcPr>
            <w:tcW w:w="1280"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58E15EF5"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904B412"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54.00</w:t>
            </w:r>
          </w:p>
        </w:tc>
        <w:tc>
          <w:tcPr>
            <w:tcW w:w="1403"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247CF2ED"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2.00</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68804683"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108.00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1C1DF652"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447F5C64"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3,888.00 </w:t>
            </w:r>
          </w:p>
        </w:tc>
      </w:tr>
      <w:tr w:rsidRPr="00CF1C86" w:rsidR="00CF1C86" w:rsidTr="00150407" w14:paraId="623853F0" w14:textId="77777777">
        <w:trPr>
          <w:trHeight w:val="87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06109DA1"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HUD-53247</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467BD6F8"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IHBG Implementation Schedule</w:t>
            </w:r>
          </w:p>
        </w:tc>
        <w:tc>
          <w:tcPr>
            <w:tcW w:w="1296"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17F2CBC0"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54</w:t>
            </w:r>
          </w:p>
        </w:tc>
        <w:tc>
          <w:tcPr>
            <w:tcW w:w="1280"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587F4E8E"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26F57434"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54.00</w:t>
            </w:r>
          </w:p>
        </w:tc>
        <w:tc>
          <w:tcPr>
            <w:tcW w:w="1403"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3177C7D5"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2.00</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B3A0128"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108.00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B4B4002"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70E37CD1"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3,888.00 </w:t>
            </w:r>
          </w:p>
        </w:tc>
      </w:tr>
      <w:tr w:rsidRPr="00CF1C86" w:rsidR="00CF1C86" w:rsidTr="00150407" w14:paraId="7247BD02" w14:textId="77777777">
        <w:trPr>
          <w:trHeight w:val="580"/>
        </w:trPr>
        <w:tc>
          <w:tcPr>
            <w:tcW w:w="1246" w:type="dxa"/>
            <w:tcBorders>
              <w:top w:val="nil"/>
              <w:left w:val="single" w:color="auto" w:sz="4" w:space="0"/>
              <w:bottom w:val="single" w:color="auto" w:sz="4" w:space="0"/>
              <w:right w:val="single" w:color="auto" w:sz="4" w:space="0"/>
            </w:tcBorders>
            <w:shd w:val="clear" w:color="auto" w:fill="auto"/>
            <w:vAlign w:val="center"/>
            <w:hideMark/>
          </w:tcPr>
          <w:p w:rsidRPr="00CF1C86" w:rsidR="00CF1C86" w:rsidP="00CF1C86" w:rsidRDefault="00CF1C86" w14:paraId="25F8FB53" w14:textId="77777777">
            <w:pPr>
              <w:overflowPunct/>
              <w:autoSpaceDE/>
              <w:autoSpaceDN/>
              <w:adjustRightInd/>
              <w:jc w:val="center"/>
              <w:textAlignment w:val="auto"/>
              <w:rPr>
                <w:rFonts w:asciiTheme="minorHAnsi" w:hAnsiTheme="minorHAnsi" w:cstheme="minorHAnsi"/>
                <w:color w:val="000000"/>
              </w:rPr>
            </w:pPr>
            <w:r w:rsidRPr="00CF1C86">
              <w:rPr>
                <w:rFonts w:asciiTheme="minorHAnsi" w:hAnsiTheme="minorHAnsi" w:cstheme="minorHAnsi"/>
                <w:color w:val="000000"/>
              </w:rPr>
              <w:t>HUD-XXXX</w:t>
            </w:r>
          </w:p>
        </w:tc>
        <w:tc>
          <w:tcPr>
            <w:tcW w:w="1613"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BCE7086"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IHBG Competitive APR</w:t>
            </w:r>
          </w:p>
        </w:tc>
        <w:tc>
          <w:tcPr>
            <w:tcW w:w="1296"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19BFA890"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54</w:t>
            </w:r>
          </w:p>
        </w:tc>
        <w:tc>
          <w:tcPr>
            <w:tcW w:w="1280"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68B254A8"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1C66A1A7"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54.00</w:t>
            </w:r>
          </w:p>
        </w:tc>
        <w:tc>
          <w:tcPr>
            <w:tcW w:w="1403" w:type="dxa"/>
            <w:tcBorders>
              <w:top w:val="nil"/>
              <w:left w:val="nil"/>
              <w:bottom w:val="single" w:color="auto" w:sz="4" w:space="0"/>
              <w:right w:val="single" w:color="auto" w:sz="4" w:space="0"/>
            </w:tcBorders>
            <w:shd w:val="clear" w:color="auto" w:fill="auto"/>
            <w:noWrap/>
            <w:vAlign w:val="bottom"/>
            <w:hideMark/>
          </w:tcPr>
          <w:p w:rsidRPr="00CF1C86" w:rsidR="00CF1C86" w:rsidP="00CF1C86" w:rsidRDefault="00CF1C86" w14:paraId="2854375F" w14:textId="77777777">
            <w:pPr>
              <w:overflowPunct/>
              <w:autoSpaceDE/>
              <w:autoSpaceDN/>
              <w:adjustRightInd/>
              <w:jc w:val="right"/>
              <w:textAlignment w:val="auto"/>
              <w:rPr>
                <w:rFonts w:asciiTheme="minorHAnsi" w:hAnsiTheme="minorHAnsi" w:cstheme="minorHAnsi"/>
                <w:color w:val="000000"/>
              </w:rPr>
            </w:pPr>
            <w:r w:rsidRPr="00CF1C86">
              <w:rPr>
                <w:rFonts w:asciiTheme="minorHAnsi" w:hAnsiTheme="minorHAnsi" w:cstheme="minorHAnsi"/>
                <w:color w:val="000000"/>
              </w:rPr>
              <w:t>32.00</w:t>
            </w:r>
          </w:p>
        </w:tc>
        <w:tc>
          <w:tcPr>
            <w:tcW w:w="1065"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41DCF7BA"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1,728.00 </w:t>
            </w:r>
          </w:p>
        </w:tc>
        <w:tc>
          <w:tcPr>
            <w:tcW w:w="888"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55186798"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36 </w:t>
            </w:r>
          </w:p>
        </w:tc>
        <w:tc>
          <w:tcPr>
            <w:tcW w:w="1337" w:type="dxa"/>
            <w:tcBorders>
              <w:top w:val="nil"/>
              <w:left w:val="nil"/>
              <w:bottom w:val="single" w:color="auto" w:sz="4" w:space="0"/>
              <w:right w:val="single" w:color="auto" w:sz="4" w:space="0"/>
            </w:tcBorders>
            <w:shd w:val="clear" w:color="auto" w:fill="auto"/>
            <w:vAlign w:val="bottom"/>
            <w:hideMark/>
          </w:tcPr>
          <w:p w:rsidRPr="00CF1C86" w:rsidR="00CF1C86" w:rsidP="00CF1C86" w:rsidRDefault="00CF1C86" w14:paraId="244B27EF" w14:textId="77777777">
            <w:pPr>
              <w:overflowPunct/>
              <w:autoSpaceDE/>
              <w:autoSpaceDN/>
              <w:adjustRightInd/>
              <w:textAlignment w:val="auto"/>
              <w:rPr>
                <w:rFonts w:asciiTheme="minorHAnsi" w:hAnsiTheme="minorHAnsi" w:cstheme="minorHAnsi"/>
                <w:color w:val="000000"/>
              </w:rPr>
            </w:pPr>
            <w:r w:rsidRPr="00CF1C86">
              <w:rPr>
                <w:rFonts w:asciiTheme="minorHAnsi" w:hAnsiTheme="minorHAnsi" w:cstheme="minorHAnsi"/>
                <w:color w:val="000000"/>
              </w:rPr>
              <w:t xml:space="preserve"> $      62,208.00 </w:t>
            </w:r>
          </w:p>
        </w:tc>
      </w:tr>
    </w:tbl>
    <w:p w:rsidR="00EF1BFD" w:rsidP="00EF1BFD" w:rsidRDefault="00CF1C86" w14:paraId="6C191E45" w14:textId="5DAF3965">
      <w:pPr>
        <w:rPr>
          <w:i/>
          <w:sz w:val="22"/>
          <w:szCs w:val="22"/>
        </w:rPr>
      </w:pPr>
      <w:r>
        <w:rPr>
          <w:i/>
          <w:sz w:val="22"/>
          <w:szCs w:val="22"/>
        </w:rPr>
        <w:fldChar w:fldCharType="end"/>
      </w: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3060"/>
        <w:gridCol w:w="2340"/>
        <w:gridCol w:w="810"/>
        <w:gridCol w:w="1350"/>
      </w:tblGrid>
      <w:tr w:rsidRPr="00136DD3" w:rsidR="00136DD3" w:rsidTr="00165A05" w14:paraId="1667B6DE" w14:textId="77777777">
        <w:trPr>
          <w:trHeight w:val="521"/>
          <w:jc w:val="center"/>
        </w:trPr>
        <w:tc>
          <w:tcPr>
            <w:tcW w:w="1885" w:type="dxa"/>
            <w:tcBorders>
              <w:top w:val="single" w:color="auto" w:sz="4" w:space="0"/>
              <w:left w:val="nil"/>
              <w:bottom w:val="nil"/>
              <w:right w:val="nil"/>
            </w:tcBorders>
            <w:vAlign w:val="bottom"/>
          </w:tcPr>
          <w:p w:rsidRPr="00136DD3" w:rsidR="00136DD3" w:rsidP="00136DD3" w:rsidRDefault="00136DD3" w14:paraId="6F6FE0A4" w14:textId="77777777">
            <w:pPr>
              <w:rPr>
                <w:b/>
                <w:iCs/>
                <w:sz w:val="22"/>
                <w:szCs w:val="22"/>
              </w:rPr>
            </w:pPr>
            <w:r w:rsidRPr="00136DD3">
              <w:rPr>
                <w:b/>
                <w:iCs/>
                <w:sz w:val="22"/>
                <w:szCs w:val="22"/>
              </w:rPr>
              <w:t>Totals</w:t>
            </w:r>
          </w:p>
        </w:tc>
        <w:tc>
          <w:tcPr>
            <w:tcW w:w="1350" w:type="dxa"/>
            <w:tcBorders>
              <w:top w:val="single" w:color="auto" w:sz="4" w:space="0"/>
              <w:left w:val="nil"/>
              <w:bottom w:val="nil"/>
              <w:right w:val="nil"/>
            </w:tcBorders>
            <w:vAlign w:val="bottom"/>
          </w:tcPr>
          <w:p w:rsidRPr="00136DD3" w:rsidR="00136DD3" w:rsidP="00136DD3" w:rsidRDefault="00136DD3" w14:paraId="3209F235" w14:textId="7FC9C7C3">
            <w:pPr>
              <w:rPr>
                <w:b/>
                <w:iCs/>
                <w:sz w:val="22"/>
                <w:szCs w:val="22"/>
              </w:rPr>
            </w:pPr>
            <w:r>
              <w:rPr>
                <w:iCs/>
                <w:sz w:val="22"/>
                <w:szCs w:val="22"/>
              </w:rPr>
              <w:t>792</w:t>
            </w:r>
          </w:p>
        </w:tc>
        <w:tc>
          <w:tcPr>
            <w:tcW w:w="3060" w:type="dxa"/>
            <w:tcBorders>
              <w:top w:val="single" w:color="auto" w:sz="4" w:space="0"/>
              <w:left w:val="nil"/>
              <w:bottom w:val="nil"/>
              <w:right w:val="nil"/>
            </w:tcBorders>
            <w:vAlign w:val="bottom"/>
          </w:tcPr>
          <w:p w:rsidRPr="00136DD3" w:rsidR="00136DD3" w:rsidP="00136DD3" w:rsidRDefault="00136DD3" w14:paraId="429DB432" w14:textId="29429FF8">
            <w:pPr>
              <w:rPr>
                <w:b/>
                <w:iCs/>
                <w:sz w:val="22"/>
                <w:szCs w:val="22"/>
              </w:rPr>
            </w:pPr>
            <w:r w:rsidRPr="00136DD3">
              <w:rPr>
                <w:b/>
                <w:iCs/>
                <w:sz w:val="22"/>
                <w:szCs w:val="22"/>
              </w:rPr>
              <w:t xml:space="preserve">Total Responses:  </w:t>
            </w:r>
            <w:r>
              <w:rPr>
                <w:iCs/>
                <w:sz w:val="22"/>
                <w:szCs w:val="22"/>
              </w:rPr>
              <w:t>3341</w:t>
            </w:r>
          </w:p>
        </w:tc>
        <w:tc>
          <w:tcPr>
            <w:tcW w:w="2340" w:type="dxa"/>
            <w:tcBorders>
              <w:top w:val="single" w:color="auto" w:sz="4" w:space="0"/>
              <w:left w:val="nil"/>
              <w:bottom w:val="nil"/>
              <w:right w:val="nil"/>
            </w:tcBorders>
            <w:vAlign w:val="bottom"/>
          </w:tcPr>
          <w:p w:rsidRPr="00136DD3" w:rsidR="00136DD3" w:rsidP="00136DD3" w:rsidRDefault="00136DD3" w14:paraId="3716ACF2" w14:textId="2D9B1008">
            <w:pPr>
              <w:rPr>
                <w:b/>
                <w:iCs/>
                <w:sz w:val="22"/>
                <w:szCs w:val="22"/>
              </w:rPr>
            </w:pPr>
            <w:r w:rsidRPr="00136DD3">
              <w:rPr>
                <w:b/>
                <w:iCs/>
                <w:sz w:val="22"/>
                <w:szCs w:val="22"/>
              </w:rPr>
              <w:t xml:space="preserve">Total Hours:   </w:t>
            </w:r>
            <w:r>
              <w:rPr>
                <w:iCs/>
                <w:sz w:val="22"/>
                <w:szCs w:val="22"/>
              </w:rPr>
              <w:t>104,183</w:t>
            </w:r>
          </w:p>
        </w:tc>
        <w:tc>
          <w:tcPr>
            <w:tcW w:w="810" w:type="dxa"/>
            <w:tcBorders>
              <w:top w:val="single" w:color="auto" w:sz="4" w:space="0"/>
              <w:left w:val="nil"/>
              <w:bottom w:val="nil"/>
              <w:right w:val="nil"/>
            </w:tcBorders>
          </w:tcPr>
          <w:p w:rsidRPr="00136DD3" w:rsidR="00136DD3" w:rsidP="00136DD3" w:rsidRDefault="00136DD3" w14:paraId="7BF57E07" w14:textId="77777777">
            <w:pPr>
              <w:rPr>
                <w:b/>
                <w:iCs/>
                <w:sz w:val="22"/>
                <w:szCs w:val="22"/>
              </w:rPr>
            </w:pPr>
          </w:p>
        </w:tc>
        <w:tc>
          <w:tcPr>
            <w:tcW w:w="1350" w:type="dxa"/>
            <w:tcBorders>
              <w:top w:val="single" w:color="auto" w:sz="4" w:space="0"/>
              <w:left w:val="nil"/>
              <w:bottom w:val="nil"/>
              <w:right w:val="nil"/>
            </w:tcBorders>
          </w:tcPr>
          <w:p w:rsidRPr="00136DD3" w:rsidR="00136DD3" w:rsidP="00136DD3" w:rsidRDefault="00136DD3" w14:paraId="13F0C2A4" w14:textId="77777777">
            <w:pPr>
              <w:rPr>
                <w:b/>
                <w:iCs/>
                <w:sz w:val="22"/>
                <w:szCs w:val="22"/>
              </w:rPr>
            </w:pPr>
          </w:p>
        </w:tc>
      </w:tr>
    </w:tbl>
    <w:p w:rsidRPr="00FC6446" w:rsidR="00136DD3" w:rsidP="00EF1BFD" w:rsidRDefault="00136DD3" w14:paraId="0D8B3B8D" w14:textId="77777777">
      <w:pPr>
        <w:rPr>
          <w:i/>
          <w:sz w:val="22"/>
          <w:szCs w:val="22"/>
        </w:rPr>
      </w:pPr>
    </w:p>
    <w:p w:rsidRPr="00FC6446" w:rsidR="00EF1BFD" w:rsidP="00EF1BFD" w:rsidRDefault="00EF1BFD" w14:paraId="1AAB40CB" w14:textId="594028E2">
      <w:pPr>
        <w:rPr>
          <w:i/>
          <w:sz w:val="22"/>
          <w:szCs w:val="22"/>
        </w:rPr>
      </w:pPr>
      <w:r w:rsidRPr="00FC6446">
        <w:rPr>
          <w:i/>
          <w:sz w:val="22"/>
          <w:szCs w:val="22"/>
        </w:rPr>
        <w:t>Number of Responses per Respondent = Total Annual Responses / Number of Respondents</w:t>
      </w:r>
    </w:p>
    <w:p w:rsidR="00EF1BFD" w:rsidRDefault="00EF1BFD" w14:paraId="76AB62B3" w14:textId="77777777">
      <w:pPr>
        <w:tabs>
          <w:tab w:val="left" w:pos="360"/>
        </w:tabs>
        <w:ind w:left="360" w:hanging="360"/>
        <w:rPr>
          <w:color w:val="000000"/>
          <w:sz w:val="18"/>
        </w:rPr>
      </w:pPr>
    </w:p>
    <w:p w:rsidRPr="00F83286" w:rsidR="00722469" w:rsidP="00722469" w:rsidRDefault="00A325C5" w14:paraId="27F6691C" w14:textId="77777777">
      <w:pPr>
        <w:keepLines/>
        <w:tabs>
          <w:tab w:val="left" w:pos="360"/>
        </w:tabs>
        <w:spacing w:after="80"/>
        <w:ind w:left="360" w:hanging="360"/>
        <w:rPr>
          <w:b/>
          <w:bCs/>
          <w:color w:val="000000"/>
          <w:sz w:val="22"/>
        </w:rPr>
      </w:pPr>
      <w:r w:rsidRPr="003B318A">
        <w:rPr>
          <w:b/>
          <w:bCs/>
          <w:color w:val="000000"/>
          <w:sz w:val="18"/>
        </w:rPr>
        <w:t>13.</w:t>
      </w:r>
      <w:r w:rsidRPr="003B318A">
        <w:rPr>
          <w:b/>
          <w:bCs/>
          <w:color w:val="000000"/>
          <w:sz w:val="18"/>
        </w:rPr>
        <w:tab/>
      </w:r>
      <w:r w:rsidRPr="003B318A">
        <w:rPr>
          <w:b/>
          <w:bCs/>
          <w:color w:val="000000"/>
          <w:sz w:val="22"/>
        </w:rPr>
        <w:t>Estimate of the annual cost to respondents or recordkeepers (do not include the cost of hour burden shown in Items 12 and 14).  Read the complete instructions on the form 83i.</w:t>
      </w:r>
    </w:p>
    <w:p w:rsidR="00065E9D" w:rsidP="00722469" w:rsidRDefault="00675F51" w14:paraId="21FB61F4" w14:textId="6CEF6DDE">
      <w:pPr>
        <w:tabs>
          <w:tab w:val="left" w:pos="360"/>
        </w:tabs>
        <w:ind w:left="360" w:hanging="360"/>
        <w:rPr>
          <w:color w:val="000000"/>
          <w:sz w:val="24"/>
          <w:szCs w:val="24"/>
        </w:rPr>
      </w:pPr>
      <w:r>
        <w:rPr>
          <w:color w:val="000000"/>
          <w:sz w:val="24"/>
          <w:szCs w:val="24"/>
        </w:rPr>
        <w:tab/>
        <w:t>See table above.</w:t>
      </w:r>
    </w:p>
    <w:p w:rsidR="00675F51" w:rsidP="00722469" w:rsidRDefault="00675F51" w14:paraId="3856D1B7" w14:textId="77777777">
      <w:pPr>
        <w:tabs>
          <w:tab w:val="left" w:pos="360"/>
        </w:tabs>
        <w:ind w:left="360" w:hanging="360"/>
        <w:rPr>
          <w:color w:val="000000"/>
          <w:sz w:val="18"/>
        </w:rPr>
      </w:pPr>
    </w:p>
    <w:p w:rsidRPr="00F83286" w:rsidR="00722469" w:rsidP="00722469" w:rsidRDefault="00A325C5" w14:paraId="398F3A9A" w14:textId="77777777">
      <w:pPr>
        <w:keepLines/>
        <w:tabs>
          <w:tab w:val="left" w:pos="360"/>
        </w:tabs>
        <w:spacing w:after="80"/>
        <w:ind w:left="360" w:hanging="360"/>
        <w:rPr>
          <w:b/>
          <w:bCs/>
          <w:color w:val="000000"/>
          <w:sz w:val="22"/>
        </w:rPr>
      </w:pPr>
      <w:r w:rsidRPr="003B318A">
        <w:rPr>
          <w:b/>
          <w:bCs/>
          <w:color w:val="000000"/>
          <w:sz w:val="18"/>
        </w:rPr>
        <w:t>14.</w:t>
      </w:r>
      <w:r w:rsidRPr="003B318A">
        <w:rPr>
          <w:b/>
          <w:bCs/>
          <w:color w:val="000000"/>
          <w:sz w:val="18"/>
        </w:rPr>
        <w:tab/>
      </w:r>
      <w:r w:rsidRPr="003B318A" w:rsidR="00070EFE">
        <w:rPr>
          <w:b/>
          <w:bCs/>
          <w:color w:val="000000"/>
          <w:sz w:val="18"/>
        </w:rPr>
        <w:t>E</w:t>
      </w:r>
      <w:r w:rsidRPr="003B318A">
        <w:rPr>
          <w:b/>
          <w:bCs/>
          <w:color w:val="000000"/>
          <w:sz w:val="22"/>
        </w:rPr>
        <w:t>stimate annualized costs to the Federal government.</w:t>
      </w:r>
    </w:p>
    <w:p w:rsidRPr="0066109E" w:rsidR="00675F51" w:rsidP="0066109E" w:rsidRDefault="0066109E" w14:paraId="20167C7F" w14:textId="18EF63C8">
      <w:pPr>
        <w:shd w:val="clear" w:color="auto" w:fill="FFFFFF"/>
        <w:ind w:left="360"/>
        <w:rPr>
          <w:bCs/>
          <w:sz w:val="24"/>
          <w:szCs w:val="24"/>
        </w:rPr>
      </w:pPr>
      <w:r w:rsidRPr="00097122">
        <w:rPr>
          <w:sz w:val="24"/>
          <w:szCs w:val="24"/>
        </w:rPr>
        <w:t xml:space="preserve">The estimated levels of effort are based on </w:t>
      </w:r>
      <w:r>
        <w:rPr>
          <w:sz w:val="24"/>
          <w:szCs w:val="24"/>
        </w:rPr>
        <w:t xml:space="preserve">recent </w:t>
      </w:r>
      <w:r w:rsidRPr="00097122">
        <w:rPr>
          <w:sz w:val="24"/>
          <w:szCs w:val="24"/>
        </w:rPr>
        <w:t>discussions with ONAP staff and their interactions with tribes and tribally designated housing entities.</w:t>
      </w:r>
      <w:r>
        <w:rPr>
          <w:sz w:val="24"/>
          <w:szCs w:val="24"/>
        </w:rPr>
        <w:t xml:space="preserve">  The estimated hours rate of </w:t>
      </w:r>
      <w:r w:rsidRPr="005149C2" w:rsidR="00675F51">
        <w:rPr>
          <w:sz w:val="24"/>
          <w:szCs w:val="24"/>
        </w:rPr>
        <w:t>$</w:t>
      </w:r>
      <w:r w:rsidR="00675F51">
        <w:rPr>
          <w:sz w:val="24"/>
          <w:szCs w:val="24"/>
        </w:rPr>
        <w:t>25</w:t>
      </w:r>
      <w:r w:rsidRPr="005149C2" w:rsidR="00675F51">
        <w:rPr>
          <w:sz w:val="24"/>
          <w:szCs w:val="24"/>
        </w:rPr>
        <w:t>/hour represents the mean in the FY 2019 GS-1</w:t>
      </w:r>
      <w:r w:rsidR="00675F51">
        <w:rPr>
          <w:sz w:val="24"/>
          <w:szCs w:val="24"/>
        </w:rPr>
        <w:t>1, Step 1</w:t>
      </w:r>
      <w:r w:rsidRPr="005149C2" w:rsidR="00675F51">
        <w:rPr>
          <w:sz w:val="24"/>
          <w:szCs w:val="24"/>
        </w:rPr>
        <w:t xml:space="preserve"> schedule for an Area ONAP</w:t>
      </w:r>
      <w:r>
        <w:rPr>
          <w:sz w:val="24"/>
          <w:szCs w:val="24"/>
        </w:rPr>
        <w:t xml:space="preserve"> and the </w:t>
      </w:r>
      <w:r w:rsidRPr="005149C2" w:rsidR="00675F51">
        <w:rPr>
          <w:color w:val="000000"/>
          <w:sz w:val="24"/>
          <w:szCs w:val="24"/>
        </w:rPr>
        <w:t>$46/hour represents the mean in the FY 2019 GS-13</w:t>
      </w:r>
      <w:r w:rsidR="00675F51">
        <w:rPr>
          <w:color w:val="000000"/>
          <w:sz w:val="24"/>
          <w:szCs w:val="24"/>
        </w:rPr>
        <w:t xml:space="preserve"> Step 1</w:t>
      </w:r>
      <w:r w:rsidRPr="005149C2" w:rsidR="00675F51">
        <w:rPr>
          <w:color w:val="000000"/>
          <w:sz w:val="24"/>
          <w:szCs w:val="24"/>
        </w:rPr>
        <w:t xml:space="preserve"> schedule for HQ ONAP.</w:t>
      </w:r>
    </w:p>
    <w:p w:rsidR="003379E0" w:rsidP="00A30FCB" w:rsidRDefault="003379E0" w14:paraId="21A6572E" w14:textId="638FE380">
      <w:pPr>
        <w:ind w:left="360"/>
        <w:rPr>
          <w:color w:val="000000"/>
          <w:sz w:val="24"/>
          <w:szCs w:val="24"/>
        </w:rPr>
      </w:pPr>
    </w:p>
    <w:p w:rsidR="00EF7385" w:rsidP="00A30FCB" w:rsidRDefault="00EF7385" w14:paraId="54FABAE9" w14:textId="7EDFCD4B">
      <w:pPr>
        <w:ind w:left="360"/>
      </w:pPr>
      <w:r>
        <w:rPr>
          <w:noProof/>
        </w:rPr>
        <w:fldChar w:fldCharType="begin"/>
      </w:r>
      <w:r>
        <w:rPr>
          <w:noProof/>
        </w:rPr>
        <w:instrText xml:space="preserve"> LINK </w:instrText>
      </w:r>
      <w:r w:rsidR="00987964">
        <w:rPr>
          <w:noProof/>
        </w:rPr>
        <w:instrText xml:space="preserve">Excel.Sheet.12 "\\\\Hlannfp018\\pih02\\PL\\TRACKING\\PAPERWORK REDUCTION ACT\\2577-0218 IHBG Competitive\\2020 Revision - dr\\Revision to add other forms 9-30-20\\Table for Supporting Statement.xlsx" Sheet2!R1C1:R9C9 </w:instrText>
      </w:r>
      <w:r>
        <w:rPr>
          <w:noProof/>
        </w:rPr>
        <w:instrText xml:space="preserve">\a \f 4 \h </w:instrText>
      </w:r>
      <w:r w:rsidR="00CD2BB3">
        <w:rPr>
          <w:noProof/>
        </w:rPr>
        <w:instrText xml:space="preserve"> \* MERGEFORMAT </w:instrText>
      </w:r>
      <w:r>
        <w:rPr>
          <w:noProof/>
        </w:rPr>
        <w:fldChar w:fldCharType="separate"/>
      </w:r>
    </w:p>
    <w:tbl>
      <w:tblPr>
        <w:tblW w:w="10255" w:type="dxa"/>
        <w:tblLook w:val="04A0" w:firstRow="1" w:lastRow="0" w:firstColumn="1" w:lastColumn="0" w:noHBand="0" w:noVBand="1"/>
      </w:tblPr>
      <w:tblGrid>
        <w:gridCol w:w="1265"/>
        <w:gridCol w:w="1632"/>
        <w:gridCol w:w="1296"/>
        <w:gridCol w:w="1296"/>
        <w:gridCol w:w="1092"/>
        <w:gridCol w:w="836"/>
        <w:gridCol w:w="822"/>
        <w:gridCol w:w="772"/>
        <w:gridCol w:w="1244"/>
      </w:tblGrid>
      <w:tr w:rsidRPr="00EF7385" w:rsidR="00EF7385" w:rsidTr="00765A42" w14:paraId="5AB499FE" w14:textId="77777777">
        <w:trPr>
          <w:trHeight w:val="1040"/>
        </w:trPr>
        <w:tc>
          <w:tcPr>
            <w:tcW w:w="1346" w:type="dxa"/>
            <w:tcBorders>
              <w:top w:val="single" w:color="auto" w:sz="4" w:space="0"/>
              <w:left w:val="single" w:color="auto" w:sz="4" w:space="0"/>
              <w:bottom w:val="single" w:color="auto" w:sz="4" w:space="0"/>
              <w:right w:val="single" w:color="auto" w:sz="4" w:space="0"/>
            </w:tcBorders>
            <w:shd w:val="clear" w:color="000000" w:fill="A6A6A6"/>
            <w:vAlign w:val="center"/>
            <w:hideMark/>
          </w:tcPr>
          <w:p w:rsidRPr="00EF7385" w:rsidR="00EF7385" w:rsidP="00765A42" w:rsidRDefault="00EF7385" w14:paraId="211155E8" w14:textId="3FE1D024">
            <w:pPr>
              <w:overflowPunct/>
              <w:autoSpaceDE/>
              <w:autoSpaceDN/>
              <w:adjustRightInd/>
              <w:textAlignment w:val="auto"/>
              <w:rPr>
                <w:rFonts w:ascii="Calibri" w:hAnsi="Calibri" w:cs="Calibri"/>
                <w:b/>
                <w:bCs/>
                <w:color w:val="000000"/>
              </w:rPr>
            </w:pPr>
            <w:r w:rsidRPr="00EF7385">
              <w:rPr>
                <w:rFonts w:ascii="Calibri" w:hAnsi="Calibri" w:cs="Calibri"/>
                <w:b/>
                <w:bCs/>
              </w:rPr>
              <w:t xml:space="preserve">Information Collection </w:t>
            </w:r>
          </w:p>
        </w:tc>
        <w:tc>
          <w:tcPr>
            <w:tcW w:w="1799"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31197169" w14:textId="77777777">
            <w:pPr>
              <w:overflowPunct/>
              <w:autoSpaceDE/>
              <w:autoSpaceDN/>
              <w:adjustRightInd/>
              <w:textAlignment w:val="auto"/>
              <w:rPr>
                <w:rFonts w:ascii="Calibri" w:hAnsi="Calibri" w:cs="Calibri"/>
                <w:b/>
                <w:bCs/>
                <w:color w:val="000000"/>
              </w:rPr>
            </w:pPr>
            <w:r w:rsidRPr="00EF7385">
              <w:rPr>
                <w:rFonts w:ascii="Calibri" w:hAnsi="Calibri" w:cs="Calibri"/>
                <w:b/>
                <w:bCs/>
              </w:rPr>
              <w:t>Form Name</w:t>
            </w:r>
          </w:p>
        </w:tc>
        <w:tc>
          <w:tcPr>
            <w:tcW w:w="1025"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3820919A" w14:textId="77777777">
            <w:pPr>
              <w:overflowPunct/>
              <w:autoSpaceDE/>
              <w:autoSpaceDN/>
              <w:adjustRightInd/>
              <w:textAlignment w:val="auto"/>
              <w:rPr>
                <w:rFonts w:ascii="Calibri" w:hAnsi="Calibri" w:cs="Calibri"/>
                <w:b/>
                <w:bCs/>
                <w:color w:val="000000"/>
              </w:rPr>
            </w:pPr>
            <w:r w:rsidRPr="00EF7385">
              <w:rPr>
                <w:rFonts w:ascii="Calibri" w:hAnsi="Calibri" w:cs="Calibri"/>
                <w:b/>
                <w:bCs/>
                <w:color w:val="000000"/>
              </w:rPr>
              <w:t>Number of Respondents</w:t>
            </w:r>
          </w:p>
        </w:tc>
        <w:tc>
          <w:tcPr>
            <w:tcW w:w="1296"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547E8D39" w14:textId="74BB1E04">
            <w:pPr>
              <w:overflowPunct/>
              <w:autoSpaceDE/>
              <w:autoSpaceDN/>
              <w:adjustRightInd/>
              <w:textAlignment w:val="auto"/>
              <w:rPr>
                <w:rFonts w:ascii="Calibri" w:hAnsi="Calibri" w:cs="Calibri"/>
                <w:b/>
                <w:bCs/>
                <w:color w:val="000000"/>
              </w:rPr>
            </w:pPr>
            <w:r w:rsidRPr="00EF7385">
              <w:rPr>
                <w:rFonts w:ascii="Calibri" w:hAnsi="Calibri" w:cs="Calibri"/>
                <w:b/>
                <w:bCs/>
                <w:color w:val="000000"/>
              </w:rPr>
              <w:t xml:space="preserve">Number of Responses per </w:t>
            </w:r>
            <w:r w:rsidR="00F35E57">
              <w:rPr>
                <w:rFonts w:ascii="Calibri" w:hAnsi="Calibri" w:cs="Calibri"/>
                <w:b/>
                <w:bCs/>
                <w:color w:val="000000"/>
              </w:rPr>
              <w:t>Respondent</w:t>
            </w:r>
          </w:p>
        </w:tc>
        <w:tc>
          <w:tcPr>
            <w:tcW w:w="1092"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15FC9A1A" w14:textId="77777777">
            <w:pPr>
              <w:overflowPunct/>
              <w:autoSpaceDE/>
              <w:autoSpaceDN/>
              <w:adjustRightInd/>
              <w:textAlignment w:val="auto"/>
              <w:rPr>
                <w:rFonts w:ascii="Calibri" w:hAnsi="Calibri" w:cs="Calibri"/>
                <w:b/>
                <w:bCs/>
                <w:color w:val="000000"/>
              </w:rPr>
            </w:pPr>
            <w:r w:rsidRPr="00EF7385">
              <w:rPr>
                <w:rFonts w:ascii="Calibri" w:hAnsi="Calibri" w:cs="Calibri"/>
                <w:b/>
                <w:bCs/>
                <w:color w:val="000000"/>
              </w:rPr>
              <w:t>Total Annual Responses</w:t>
            </w:r>
          </w:p>
        </w:tc>
        <w:tc>
          <w:tcPr>
            <w:tcW w:w="836"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16B09B7C" w14:textId="77777777">
            <w:pPr>
              <w:overflowPunct/>
              <w:autoSpaceDE/>
              <w:autoSpaceDN/>
              <w:adjustRightInd/>
              <w:textAlignment w:val="auto"/>
              <w:rPr>
                <w:rFonts w:ascii="Calibri" w:hAnsi="Calibri" w:cs="Calibri"/>
                <w:b/>
                <w:bCs/>
                <w:color w:val="000000"/>
              </w:rPr>
            </w:pPr>
            <w:r w:rsidRPr="00EF7385">
              <w:rPr>
                <w:rFonts w:ascii="Calibri" w:hAnsi="Calibri" w:cs="Calibri"/>
                <w:b/>
                <w:bCs/>
              </w:rPr>
              <w:t>Federal Annual Burden Hours</w:t>
            </w:r>
          </w:p>
        </w:tc>
        <w:tc>
          <w:tcPr>
            <w:tcW w:w="822"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104994D4" w14:textId="77777777">
            <w:pPr>
              <w:overflowPunct/>
              <w:autoSpaceDE/>
              <w:autoSpaceDN/>
              <w:adjustRightInd/>
              <w:textAlignment w:val="auto"/>
              <w:rPr>
                <w:rFonts w:ascii="Calibri" w:hAnsi="Calibri" w:cs="Calibri"/>
                <w:b/>
                <w:bCs/>
                <w:color w:val="000000"/>
              </w:rPr>
            </w:pPr>
            <w:r w:rsidRPr="00EF7385">
              <w:rPr>
                <w:rFonts w:ascii="Calibri" w:hAnsi="Calibri" w:cs="Calibri"/>
                <w:b/>
                <w:bCs/>
                <w:color w:val="000000"/>
              </w:rPr>
              <w:t xml:space="preserve"> Total Annual Burden </w:t>
            </w:r>
          </w:p>
        </w:tc>
        <w:tc>
          <w:tcPr>
            <w:tcW w:w="772"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71DF4601" w14:textId="77777777">
            <w:pPr>
              <w:overflowPunct/>
              <w:autoSpaceDE/>
              <w:autoSpaceDN/>
              <w:adjustRightInd/>
              <w:textAlignment w:val="auto"/>
              <w:rPr>
                <w:rFonts w:ascii="Calibri" w:hAnsi="Calibri" w:cs="Calibri"/>
                <w:b/>
                <w:bCs/>
                <w:color w:val="000000"/>
              </w:rPr>
            </w:pPr>
            <w:r w:rsidRPr="00EF7385">
              <w:rPr>
                <w:rFonts w:ascii="Calibri" w:hAnsi="Calibri" w:cs="Calibri"/>
                <w:b/>
                <w:bCs/>
                <w:color w:val="000000"/>
              </w:rPr>
              <w:t xml:space="preserve"> Hourly Cost </w:t>
            </w:r>
          </w:p>
        </w:tc>
        <w:tc>
          <w:tcPr>
            <w:tcW w:w="1267" w:type="dxa"/>
            <w:tcBorders>
              <w:top w:val="single" w:color="auto" w:sz="4" w:space="0"/>
              <w:left w:val="nil"/>
              <w:bottom w:val="single" w:color="auto" w:sz="4" w:space="0"/>
              <w:right w:val="single" w:color="auto" w:sz="4" w:space="0"/>
            </w:tcBorders>
            <w:shd w:val="clear" w:color="000000" w:fill="A6A6A6"/>
            <w:vAlign w:val="center"/>
            <w:hideMark/>
          </w:tcPr>
          <w:p w:rsidRPr="00EF7385" w:rsidR="00EF7385" w:rsidP="00765A42" w:rsidRDefault="00EF7385" w14:paraId="1D8D8F06" w14:textId="77777777">
            <w:pPr>
              <w:overflowPunct/>
              <w:autoSpaceDE/>
              <w:autoSpaceDN/>
              <w:adjustRightInd/>
              <w:textAlignment w:val="auto"/>
              <w:rPr>
                <w:rFonts w:ascii="Calibri" w:hAnsi="Calibri" w:cs="Calibri"/>
                <w:b/>
                <w:bCs/>
                <w:color w:val="000000"/>
              </w:rPr>
            </w:pPr>
            <w:r w:rsidRPr="00EF7385">
              <w:rPr>
                <w:rFonts w:ascii="Calibri" w:hAnsi="Calibri" w:cs="Calibri"/>
                <w:b/>
                <w:bCs/>
                <w:color w:val="000000"/>
              </w:rPr>
              <w:t xml:space="preserve"> Total Annual Cost </w:t>
            </w:r>
          </w:p>
        </w:tc>
      </w:tr>
      <w:tr w:rsidRPr="00EF7385" w:rsidR="00EF7385" w:rsidTr="00765A42" w14:paraId="4FAB36C8" w14:textId="77777777">
        <w:trPr>
          <w:trHeight w:val="536"/>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5D8483AE"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HUD-52737</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FBCA552"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IHBG Formula IHP/APR</w:t>
            </w:r>
          </w:p>
        </w:tc>
        <w:tc>
          <w:tcPr>
            <w:tcW w:w="1025"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31EFEF9"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792</w:t>
            </w:r>
          </w:p>
        </w:tc>
        <w:tc>
          <w:tcPr>
            <w:tcW w:w="1296"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17287B8A"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2</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71811E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1584.00</w:t>
            </w:r>
          </w:p>
        </w:tc>
        <w:tc>
          <w:tcPr>
            <w:tcW w:w="836"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172E025"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20</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6F0DCB7F"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31,680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7F44C217"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25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BD6EF69" w14:textId="4E6D2102">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$792,000.00 </w:t>
            </w:r>
          </w:p>
        </w:tc>
      </w:tr>
      <w:tr w:rsidRPr="00EF7385" w:rsidR="00EF7385" w:rsidTr="00765A42" w14:paraId="592BB2E5" w14:textId="77777777">
        <w:trPr>
          <w:trHeight w:val="527"/>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766173DD"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HUD-4117</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13A6E3FE"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Formula Response Form</w:t>
            </w:r>
          </w:p>
        </w:tc>
        <w:tc>
          <w:tcPr>
            <w:tcW w:w="1025"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48540BF"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792</w:t>
            </w:r>
          </w:p>
        </w:tc>
        <w:tc>
          <w:tcPr>
            <w:tcW w:w="1296"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7119F14"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A1084E0"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792.00</w:t>
            </w:r>
          </w:p>
        </w:tc>
        <w:tc>
          <w:tcPr>
            <w:tcW w:w="836"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76C67192"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15</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5FFD2F8"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11,880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24D4159"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46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58D0B139" w14:textId="3309378B">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$546,480.00 </w:t>
            </w:r>
          </w:p>
        </w:tc>
      </w:tr>
      <w:tr w:rsidRPr="00EF7385" w:rsidR="00EF7385" w:rsidTr="00765A42" w14:paraId="74E2F04A" w14:textId="77777777">
        <w:trPr>
          <w:trHeight w:val="536"/>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7C7AD73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HUD-4119</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F9EC1D5"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Formula Challenge Form</w:t>
            </w:r>
          </w:p>
        </w:tc>
        <w:tc>
          <w:tcPr>
            <w:tcW w:w="1025"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587EB70F"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15</w:t>
            </w:r>
          </w:p>
        </w:tc>
        <w:tc>
          <w:tcPr>
            <w:tcW w:w="1296"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10419A8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FD141D2"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15.00</w:t>
            </w:r>
          </w:p>
        </w:tc>
        <w:tc>
          <w:tcPr>
            <w:tcW w:w="836"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59D6F1E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15</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260AF1E1"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225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CEDF8BE"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46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206C46C0" w14:textId="2AE00B00">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$10,350.00 </w:t>
            </w:r>
          </w:p>
        </w:tc>
      </w:tr>
      <w:tr w:rsidRPr="00EF7385" w:rsidR="00EF7385" w:rsidTr="00765A42" w14:paraId="6BCEFAF2" w14:textId="77777777">
        <w:trPr>
          <w:trHeight w:val="527"/>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41293E18"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HUD-52736-A</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663FF842"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Depository Agreement (Banker)</w:t>
            </w:r>
          </w:p>
        </w:tc>
        <w:tc>
          <w:tcPr>
            <w:tcW w:w="1025"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3F23D824"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394</w:t>
            </w:r>
          </w:p>
        </w:tc>
        <w:tc>
          <w:tcPr>
            <w:tcW w:w="129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5D27A09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54488D95"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394.00</w:t>
            </w:r>
          </w:p>
        </w:tc>
        <w:tc>
          <w:tcPr>
            <w:tcW w:w="83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7E6C66F7"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2</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1FB709C5"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788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BFE7DBE"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25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7D2ABE2F" w14:textId="58A2DAE0">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$19,700.00 </w:t>
            </w:r>
          </w:p>
        </w:tc>
      </w:tr>
      <w:tr w:rsidRPr="00EF7385" w:rsidR="00EF7385" w:rsidTr="00765A42" w14:paraId="0AA28954" w14:textId="77777777">
        <w:trPr>
          <w:trHeight w:val="689"/>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7E7E091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HUD-52736-B</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42F252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Depository Agreement (Broker)</w:t>
            </w:r>
          </w:p>
        </w:tc>
        <w:tc>
          <w:tcPr>
            <w:tcW w:w="1025"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5FB0F76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394</w:t>
            </w:r>
          </w:p>
        </w:tc>
        <w:tc>
          <w:tcPr>
            <w:tcW w:w="129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230FE0AB"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32AC714"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394.00</w:t>
            </w:r>
          </w:p>
        </w:tc>
        <w:tc>
          <w:tcPr>
            <w:tcW w:w="83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0B2424A2"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2</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49E1094"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788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EEEBA4F"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25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676E398B" w14:textId="7E328525">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$19,700.00 </w:t>
            </w:r>
          </w:p>
        </w:tc>
      </w:tr>
      <w:tr w:rsidRPr="00EF7385" w:rsidR="00EF7385" w:rsidTr="00765A42" w14:paraId="7BEDA876" w14:textId="77777777">
        <w:trPr>
          <w:trHeight w:val="520"/>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187B0A59"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HUD-53246</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348BFF7"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IHBG Cost Summary</w:t>
            </w:r>
          </w:p>
        </w:tc>
        <w:tc>
          <w:tcPr>
            <w:tcW w:w="1025"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58F93315"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54</w:t>
            </w:r>
          </w:p>
        </w:tc>
        <w:tc>
          <w:tcPr>
            <w:tcW w:w="129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6B2989FD"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39F9530"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54.00</w:t>
            </w:r>
          </w:p>
        </w:tc>
        <w:tc>
          <w:tcPr>
            <w:tcW w:w="83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0C2B2A08"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3</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6EF83558"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162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432352E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26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D302AFB" w14:textId="7B6DE620">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$4,212.00 </w:t>
            </w:r>
          </w:p>
        </w:tc>
      </w:tr>
      <w:tr w:rsidRPr="00EF7385" w:rsidR="00EF7385" w:rsidTr="00765A42" w14:paraId="41AA4004" w14:textId="77777777">
        <w:trPr>
          <w:trHeight w:val="770"/>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6764A96E"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HUD-53247</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1BC4D6D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IHBG Implementation Schedule</w:t>
            </w:r>
          </w:p>
        </w:tc>
        <w:tc>
          <w:tcPr>
            <w:tcW w:w="1025"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69722BC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54</w:t>
            </w:r>
          </w:p>
        </w:tc>
        <w:tc>
          <w:tcPr>
            <w:tcW w:w="129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5C0643F0"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77693570"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54.00</w:t>
            </w:r>
          </w:p>
        </w:tc>
        <w:tc>
          <w:tcPr>
            <w:tcW w:w="83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1A33EF11"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4</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55672FDF"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216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72A46FE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27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2965CE5B" w14:textId="7908CF56">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$5,832.00 </w:t>
            </w:r>
          </w:p>
        </w:tc>
      </w:tr>
      <w:tr w:rsidRPr="00EF7385" w:rsidR="00EF7385" w:rsidTr="00765A42" w14:paraId="0433FFA1" w14:textId="77777777">
        <w:trPr>
          <w:trHeight w:val="527"/>
        </w:trPr>
        <w:tc>
          <w:tcPr>
            <w:tcW w:w="1346" w:type="dxa"/>
            <w:tcBorders>
              <w:top w:val="nil"/>
              <w:left w:val="single" w:color="auto" w:sz="4" w:space="0"/>
              <w:bottom w:val="single" w:color="auto" w:sz="4" w:space="0"/>
              <w:right w:val="single" w:color="auto" w:sz="4" w:space="0"/>
            </w:tcBorders>
            <w:shd w:val="clear" w:color="auto" w:fill="auto"/>
            <w:vAlign w:val="center"/>
            <w:hideMark/>
          </w:tcPr>
          <w:p w:rsidRPr="00EF7385" w:rsidR="00EF7385" w:rsidP="00765A42" w:rsidRDefault="00EF7385" w14:paraId="3B66B3D1"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HUD-XXXX</w:t>
            </w:r>
          </w:p>
        </w:tc>
        <w:tc>
          <w:tcPr>
            <w:tcW w:w="1799"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6E0D350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IHBG Competitive APR</w:t>
            </w:r>
          </w:p>
        </w:tc>
        <w:tc>
          <w:tcPr>
            <w:tcW w:w="1025"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0BB79700"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54</w:t>
            </w:r>
          </w:p>
        </w:tc>
        <w:tc>
          <w:tcPr>
            <w:tcW w:w="129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1D28857D"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1</w:t>
            </w:r>
          </w:p>
        </w:tc>
        <w:tc>
          <w:tcPr>
            <w:tcW w:w="109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695BF83"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54.00</w:t>
            </w:r>
          </w:p>
        </w:tc>
        <w:tc>
          <w:tcPr>
            <w:tcW w:w="836" w:type="dxa"/>
            <w:tcBorders>
              <w:top w:val="nil"/>
              <w:left w:val="nil"/>
              <w:bottom w:val="single" w:color="auto" w:sz="4" w:space="0"/>
              <w:right w:val="single" w:color="auto" w:sz="4" w:space="0"/>
            </w:tcBorders>
            <w:shd w:val="clear" w:color="auto" w:fill="auto"/>
            <w:noWrap/>
            <w:vAlign w:val="bottom"/>
            <w:hideMark/>
          </w:tcPr>
          <w:p w:rsidRPr="00EF7385" w:rsidR="00EF7385" w:rsidP="00765A42" w:rsidRDefault="00EF7385" w14:paraId="29E0D9C9"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20</w:t>
            </w:r>
          </w:p>
        </w:tc>
        <w:tc>
          <w:tcPr>
            <w:tcW w:w="82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320FBBA7"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1,080 </w:t>
            </w:r>
          </w:p>
        </w:tc>
        <w:tc>
          <w:tcPr>
            <w:tcW w:w="772"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209EC206" w14:textId="77777777">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    25 </w:t>
            </w:r>
          </w:p>
        </w:tc>
        <w:tc>
          <w:tcPr>
            <w:tcW w:w="1267" w:type="dxa"/>
            <w:tcBorders>
              <w:top w:val="nil"/>
              <w:left w:val="nil"/>
              <w:bottom w:val="single" w:color="auto" w:sz="4" w:space="0"/>
              <w:right w:val="single" w:color="auto" w:sz="4" w:space="0"/>
            </w:tcBorders>
            <w:shd w:val="clear" w:color="auto" w:fill="auto"/>
            <w:vAlign w:val="bottom"/>
            <w:hideMark/>
          </w:tcPr>
          <w:p w:rsidRPr="00EF7385" w:rsidR="00EF7385" w:rsidP="00765A42" w:rsidRDefault="00EF7385" w14:paraId="0586172E" w14:textId="29FDB70D">
            <w:pPr>
              <w:overflowPunct/>
              <w:autoSpaceDE/>
              <w:autoSpaceDN/>
              <w:adjustRightInd/>
              <w:textAlignment w:val="auto"/>
              <w:rPr>
                <w:rFonts w:ascii="Calibri" w:hAnsi="Calibri" w:cs="Calibri"/>
                <w:color w:val="000000"/>
              </w:rPr>
            </w:pPr>
            <w:r w:rsidRPr="00EF7385">
              <w:rPr>
                <w:rFonts w:ascii="Calibri" w:hAnsi="Calibri" w:cs="Calibri"/>
                <w:color w:val="000000"/>
              </w:rPr>
              <w:t xml:space="preserve"> $27,000.00 </w:t>
            </w:r>
          </w:p>
        </w:tc>
      </w:tr>
    </w:tbl>
    <w:p w:rsidRPr="00765A42" w:rsidR="00765A42" w:rsidP="00A30FCB" w:rsidRDefault="00EF7385" w14:paraId="1E4569BE" w14:textId="3C9E66BE">
      <w:pPr>
        <w:ind w:left="360"/>
        <w:rPr>
          <w:b/>
          <w:bCs/>
          <w:color w:val="000000"/>
          <w:sz w:val="24"/>
          <w:szCs w:val="24"/>
        </w:rPr>
      </w:pPr>
      <w:r>
        <w:rPr>
          <w:noProof/>
        </w:rPr>
        <w:fldChar w:fldCharType="end"/>
      </w:r>
      <w:r w:rsidRPr="00765A42" w:rsidR="00765A42">
        <w:rPr>
          <w:b/>
          <w:bCs/>
          <w:noProof/>
        </w:rPr>
        <w:t>Totals</w:t>
      </w:r>
      <w:r w:rsidR="00765A42">
        <w:rPr>
          <w:b/>
          <w:bCs/>
          <w:noProof/>
        </w:rPr>
        <w:tab/>
      </w:r>
      <w:r w:rsidR="00765A42">
        <w:rPr>
          <w:b/>
          <w:bCs/>
          <w:noProof/>
        </w:rPr>
        <w:tab/>
      </w:r>
      <w:r w:rsidR="00765A42">
        <w:rPr>
          <w:b/>
          <w:bCs/>
          <w:noProof/>
        </w:rPr>
        <w:tab/>
      </w:r>
      <w:r w:rsidR="00765A42">
        <w:rPr>
          <w:b/>
          <w:bCs/>
          <w:noProof/>
        </w:rPr>
        <w:tab/>
      </w:r>
      <w:r w:rsidR="00765A42">
        <w:rPr>
          <w:b/>
          <w:bCs/>
          <w:noProof/>
        </w:rPr>
        <w:tab/>
      </w:r>
      <w:r w:rsidR="00765A42">
        <w:rPr>
          <w:b/>
          <w:bCs/>
          <w:noProof/>
        </w:rPr>
        <w:tab/>
      </w:r>
      <w:r w:rsidR="00765A42">
        <w:rPr>
          <w:b/>
          <w:bCs/>
          <w:noProof/>
        </w:rPr>
        <w:tab/>
      </w:r>
      <w:r w:rsidR="00765A42">
        <w:rPr>
          <w:b/>
          <w:bCs/>
          <w:noProof/>
        </w:rPr>
        <w:tab/>
      </w:r>
      <w:r w:rsidR="00765A42">
        <w:rPr>
          <w:b/>
          <w:bCs/>
          <w:noProof/>
        </w:rPr>
        <w:tab/>
        <w:t xml:space="preserve">      46,819</w:t>
      </w:r>
      <w:r w:rsidR="00765A42">
        <w:rPr>
          <w:b/>
          <w:bCs/>
          <w:noProof/>
        </w:rPr>
        <w:tab/>
        <w:t xml:space="preserve">        $1,425,274.00</w:t>
      </w:r>
    </w:p>
    <w:p w:rsidRPr="00765A42" w:rsidR="003379E0" w:rsidP="00A30FCB" w:rsidRDefault="003379E0" w14:paraId="7E0D394B" w14:textId="606F05FB">
      <w:pPr>
        <w:ind w:left="360"/>
        <w:rPr>
          <w:b/>
          <w:bCs/>
          <w:color w:val="000000"/>
          <w:sz w:val="24"/>
          <w:szCs w:val="24"/>
        </w:rPr>
      </w:pPr>
    </w:p>
    <w:p w:rsidR="00722469" w:rsidP="00722469" w:rsidRDefault="00722469" w14:paraId="7FD808C5" w14:textId="77777777">
      <w:pPr>
        <w:tabs>
          <w:tab w:val="left" w:pos="360"/>
        </w:tabs>
        <w:ind w:left="360" w:hanging="360"/>
        <w:rPr>
          <w:color w:val="000000"/>
          <w:sz w:val="18"/>
        </w:rPr>
      </w:pPr>
    </w:p>
    <w:p w:rsidRPr="00F83286" w:rsidR="00722469" w:rsidP="00722469" w:rsidRDefault="00A325C5" w14:paraId="1DD55A84" w14:textId="77777777">
      <w:pPr>
        <w:keepLines/>
        <w:tabs>
          <w:tab w:val="left" w:pos="360"/>
        </w:tabs>
        <w:spacing w:after="80"/>
        <w:ind w:left="360" w:hanging="360"/>
        <w:rPr>
          <w:b/>
          <w:bCs/>
          <w:color w:val="000000"/>
          <w:sz w:val="22"/>
        </w:rPr>
      </w:pPr>
      <w:r w:rsidRPr="00D00533">
        <w:rPr>
          <w:b/>
          <w:bCs/>
          <w:color w:val="000000"/>
          <w:sz w:val="18"/>
        </w:rPr>
        <w:t>15.</w:t>
      </w:r>
      <w:r w:rsidRPr="00D00533">
        <w:rPr>
          <w:b/>
          <w:bCs/>
          <w:color w:val="000000"/>
          <w:sz w:val="18"/>
        </w:rPr>
        <w:tab/>
      </w:r>
      <w:r w:rsidRPr="00D00533" w:rsidR="00070EFE">
        <w:rPr>
          <w:b/>
          <w:bCs/>
          <w:color w:val="000000"/>
          <w:sz w:val="22"/>
        </w:rPr>
        <w:t>E</w:t>
      </w:r>
      <w:r w:rsidRPr="00D00533">
        <w:rPr>
          <w:b/>
          <w:bCs/>
          <w:color w:val="000000"/>
          <w:sz w:val="22"/>
        </w:rPr>
        <w:t>xplain any program changes or adjustments reported in items 13 and 14 of the OMB Form 83i.</w:t>
      </w:r>
    </w:p>
    <w:p w:rsidR="00722469" w:rsidP="00A30FCB" w:rsidRDefault="00A30FCB" w14:paraId="1CFE31A1" w14:textId="03693639">
      <w:pPr>
        <w:ind w:left="360"/>
        <w:rPr>
          <w:rFonts w:eastAsia="Calibri"/>
          <w:color w:val="000000"/>
          <w:sz w:val="24"/>
          <w:szCs w:val="24"/>
        </w:rPr>
      </w:pPr>
      <w:r>
        <w:rPr>
          <w:rFonts w:eastAsia="Calibri"/>
          <w:color w:val="000000"/>
          <w:sz w:val="24"/>
          <w:szCs w:val="24"/>
        </w:rPr>
        <w:t xml:space="preserve">This is a revision of a currently approved collection. </w:t>
      </w:r>
    </w:p>
    <w:p w:rsidR="00A30FCB" w:rsidP="00A30FCB" w:rsidRDefault="00A30FCB" w14:paraId="7651ED90" w14:textId="4013AABE">
      <w:pPr>
        <w:ind w:left="360"/>
        <w:rPr>
          <w:rFonts w:eastAsia="Calibri"/>
          <w:color w:val="000000"/>
          <w:sz w:val="24"/>
          <w:szCs w:val="24"/>
        </w:rPr>
      </w:pPr>
    </w:p>
    <w:p w:rsidR="00675F51" w:rsidP="00A30FCB" w:rsidRDefault="00675F51" w14:paraId="17331A61" w14:textId="54A4D0AB">
      <w:pPr>
        <w:ind w:left="360"/>
        <w:rPr>
          <w:rFonts w:eastAsia="Calibri"/>
          <w:color w:val="000000"/>
          <w:sz w:val="24"/>
          <w:szCs w:val="24"/>
        </w:rPr>
      </w:pPr>
      <w:r>
        <w:rPr>
          <w:rFonts w:eastAsia="Calibri"/>
          <w:color w:val="000000"/>
          <w:sz w:val="24"/>
          <w:szCs w:val="24"/>
        </w:rPr>
        <w:t>HUD-XXXX</w:t>
      </w:r>
      <w:r w:rsidR="00E17710">
        <w:rPr>
          <w:rFonts w:eastAsia="Calibri"/>
          <w:color w:val="000000"/>
          <w:sz w:val="24"/>
          <w:szCs w:val="24"/>
        </w:rPr>
        <w:t xml:space="preserve"> (IHBG Competitive Annual Performance Report)</w:t>
      </w:r>
    </w:p>
    <w:p w:rsidR="00A30FCB" w:rsidP="00A30FCB" w:rsidRDefault="00A30FCB" w14:paraId="4D8A178F" w14:textId="2D6F0582">
      <w:pPr>
        <w:ind w:left="360"/>
        <w:rPr>
          <w:rFonts w:eastAsia="Calibri"/>
          <w:color w:val="000000"/>
          <w:sz w:val="24"/>
          <w:szCs w:val="24"/>
        </w:rPr>
      </w:pPr>
      <w:r>
        <w:rPr>
          <w:rFonts w:eastAsia="Calibri"/>
          <w:color w:val="000000"/>
          <w:sz w:val="24"/>
          <w:szCs w:val="24"/>
        </w:rPr>
        <w:lastRenderedPageBreak/>
        <w:t xml:space="preserve">On </w:t>
      </w:r>
      <w:r w:rsidR="00700201">
        <w:rPr>
          <w:rFonts w:eastAsia="Calibri"/>
          <w:color w:val="000000"/>
          <w:sz w:val="24"/>
          <w:szCs w:val="24"/>
        </w:rPr>
        <w:t>February 14</w:t>
      </w:r>
      <w:r>
        <w:rPr>
          <w:rFonts w:eastAsia="Calibri"/>
          <w:color w:val="000000"/>
          <w:sz w:val="24"/>
          <w:szCs w:val="24"/>
        </w:rPr>
        <w:t xml:space="preserve">, 2019, OMB issued </w:t>
      </w:r>
      <w:r w:rsidR="00700201">
        <w:rPr>
          <w:rFonts w:eastAsia="Calibri"/>
          <w:color w:val="000000"/>
          <w:sz w:val="24"/>
          <w:szCs w:val="24"/>
        </w:rPr>
        <w:t xml:space="preserve">a </w:t>
      </w:r>
      <w:r w:rsidRPr="00700201">
        <w:rPr>
          <w:rFonts w:eastAsia="Calibri"/>
          <w:color w:val="000000"/>
          <w:sz w:val="24"/>
          <w:szCs w:val="24"/>
        </w:rPr>
        <w:t>Notice of Action approving</w:t>
      </w:r>
      <w:r>
        <w:rPr>
          <w:rFonts w:eastAsia="Calibri"/>
          <w:color w:val="000000"/>
          <w:sz w:val="24"/>
          <w:szCs w:val="24"/>
        </w:rPr>
        <w:t xml:space="preserve"> an APR for the IHBG Competitive program. That APR was based on the APR used for the IHBG formula program as the IHBG Competitive NOFA’s reporting requirements had not been finalized prior to submission of the IHBG Competitive PRA Package. This information collection</w:t>
      </w:r>
      <w:r w:rsidR="005574A7">
        <w:rPr>
          <w:rFonts w:eastAsia="Calibri"/>
          <w:color w:val="000000"/>
          <w:sz w:val="24"/>
          <w:szCs w:val="24"/>
        </w:rPr>
        <w:t xml:space="preserve"> pertains to the IHBG Competitive APR that is based on reporting requirements contained in the NOFA. </w:t>
      </w:r>
      <w:r>
        <w:rPr>
          <w:rFonts w:eastAsia="Calibri"/>
          <w:color w:val="000000"/>
          <w:sz w:val="24"/>
          <w:szCs w:val="24"/>
        </w:rPr>
        <w:t xml:space="preserve"> </w:t>
      </w:r>
    </w:p>
    <w:p w:rsidR="00675F51" w:rsidP="00A30FCB" w:rsidRDefault="00675F51" w14:paraId="58488840" w14:textId="719FD81D">
      <w:pPr>
        <w:ind w:left="360"/>
        <w:rPr>
          <w:rFonts w:eastAsia="Calibri"/>
          <w:color w:val="000000"/>
          <w:sz w:val="24"/>
          <w:szCs w:val="24"/>
        </w:rPr>
      </w:pPr>
    </w:p>
    <w:p w:rsidR="00675F51" w:rsidP="00A30FCB" w:rsidRDefault="00675F51" w14:paraId="1C32BAB6" w14:textId="4D115420">
      <w:pPr>
        <w:ind w:left="360"/>
        <w:rPr>
          <w:rFonts w:eastAsia="Calibri"/>
          <w:color w:val="000000"/>
          <w:sz w:val="24"/>
          <w:szCs w:val="24"/>
        </w:rPr>
      </w:pPr>
      <w:r>
        <w:rPr>
          <w:rFonts w:eastAsia="Calibri"/>
          <w:color w:val="000000"/>
          <w:sz w:val="24"/>
          <w:szCs w:val="24"/>
        </w:rPr>
        <w:t>HUD-4117</w:t>
      </w:r>
      <w:r w:rsidR="00E17710">
        <w:rPr>
          <w:rFonts w:eastAsia="Calibri"/>
          <w:color w:val="000000"/>
          <w:sz w:val="24"/>
          <w:szCs w:val="24"/>
        </w:rPr>
        <w:t xml:space="preserve"> (Formula Response Form)</w:t>
      </w:r>
    </w:p>
    <w:p w:rsidR="00675F51" w:rsidP="00675F51" w:rsidRDefault="00675F51" w14:paraId="5809BF59" w14:textId="595D9AD0">
      <w:pPr>
        <w:ind w:left="360"/>
        <w:rPr>
          <w:sz w:val="24"/>
        </w:rPr>
      </w:pPr>
      <w:r>
        <w:rPr>
          <w:sz w:val="24"/>
        </w:rPr>
        <w:t xml:space="preserve">The number of respondents submitting a HUD-4117 increased from 300 to 792.  This </w:t>
      </w:r>
      <w:r w:rsidR="00EC61B4">
        <w:rPr>
          <w:sz w:val="24"/>
        </w:rPr>
        <w:t xml:space="preserve">is </w:t>
      </w:r>
      <w:r>
        <w:rPr>
          <w:sz w:val="24"/>
        </w:rPr>
        <w:t xml:space="preserve">due to the new requirement that all 792 IHBG recipients certify tribal enrollment annually.  Previously, the form had been used by an estimated 300 recipients only when a challenge was made to the formula allocation. </w:t>
      </w:r>
    </w:p>
    <w:p w:rsidR="00150407" w:rsidP="00675F51" w:rsidRDefault="00150407" w14:paraId="047A4041" w14:textId="60FFAAF1">
      <w:pPr>
        <w:ind w:left="360"/>
        <w:rPr>
          <w:sz w:val="24"/>
        </w:rPr>
      </w:pPr>
    </w:p>
    <w:p w:rsidR="00150407" w:rsidP="00675F51" w:rsidRDefault="00150407" w14:paraId="4B4DDBA2" w14:textId="5934E8F1">
      <w:pPr>
        <w:ind w:left="360"/>
        <w:rPr>
          <w:sz w:val="24"/>
        </w:rPr>
      </w:pPr>
      <w:r>
        <w:rPr>
          <w:sz w:val="24"/>
        </w:rPr>
        <w:t xml:space="preserve">The </w:t>
      </w:r>
      <w:r w:rsidRPr="00150407">
        <w:rPr>
          <w:sz w:val="24"/>
        </w:rPr>
        <w:t xml:space="preserve">decrease </w:t>
      </w:r>
      <w:r>
        <w:rPr>
          <w:sz w:val="24"/>
        </w:rPr>
        <w:t xml:space="preserve">in burden hours </w:t>
      </w:r>
      <w:r w:rsidRPr="00150407">
        <w:rPr>
          <w:sz w:val="24"/>
        </w:rPr>
        <w:t xml:space="preserve">is due to the elimination of </w:t>
      </w:r>
      <w:r>
        <w:rPr>
          <w:sz w:val="24"/>
        </w:rPr>
        <w:t>several</w:t>
      </w:r>
      <w:r w:rsidRPr="00150407">
        <w:rPr>
          <w:sz w:val="24"/>
        </w:rPr>
        <w:t xml:space="preserve"> IHBG Competitive application forms</w:t>
      </w:r>
      <w:r>
        <w:rPr>
          <w:sz w:val="24"/>
        </w:rPr>
        <w:t>.</w:t>
      </w:r>
    </w:p>
    <w:p w:rsidR="00722469" w:rsidP="00A30FCB" w:rsidRDefault="00722469" w14:paraId="5EC29F64" w14:textId="77777777">
      <w:pPr>
        <w:tabs>
          <w:tab w:val="left" w:pos="360"/>
        </w:tabs>
        <w:rPr>
          <w:color w:val="000000"/>
          <w:sz w:val="18"/>
        </w:rPr>
      </w:pPr>
    </w:p>
    <w:p w:rsidRPr="00F83286" w:rsidR="00722469" w:rsidP="00722469" w:rsidRDefault="00A325C5" w14:paraId="6B69981E" w14:textId="77777777">
      <w:pPr>
        <w:keepLines/>
        <w:tabs>
          <w:tab w:val="left" w:pos="360"/>
        </w:tabs>
        <w:spacing w:after="80"/>
        <w:ind w:left="360" w:hanging="360"/>
        <w:rPr>
          <w:b/>
          <w:bCs/>
          <w:color w:val="000000"/>
          <w:sz w:val="22"/>
        </w:rPr>
      </w:pPr>
      <w:r w:rsidRPr="00810E90">
        <w:rPr>
          <w:b/>
          <w:bCs/>
          <w:color w:val="000000"/>
          <w:sz w:val="18"/>
        </w:rPr>
        <w:t>16.</w:t>
      </w:r>
      <w:r w:rsidRPr="00810E90">
        <w:rPr>
          <w:b/>
          <w:bCs/>
          <w:color w:val="000000"/>
          <w:sz w:val="18"/>
        </w:rPr>
        <w:tab/>
      </w:r>
      <w:r w:rsidRPr="00810E90" w:rsidR="00070EFE">
        <w:rPr>
          <w:b/>
          <w:bCs/>
          <w:color w:val="000000"/>
          <w:sz w:val="22"/>
        </w:rPr>
        <w:t>I</w:t>
      </w:r>
      <w:r w:rsidRPr="00810E90">
        <w:rPr>
          <w:b/>
          <w:bCs/>
          <w:color w:val="000000"/>
          <w:sz w:val="22"/>
        </w:rPr>
        <w:t>f the information will be published, outline plans for tabulation and publication.</w:t>
      </w:r>
    </w:p>
    <w:p w:rsidRPr="005574A7" w:rsidR="00722469" w:rsidP="005574A7" w:rsidRDefault="005574A7" w14:paraId="4CFD9A1A" w14:textId="4EE06BEC">
      <w:pPr>
        <w:ind w:left="360"/>
        <w:rPr>
          <w:sz w:val="24"/>
          <w:szCs w:val="24"/>
        </w:rPr>
      </w:pPr>
      <w:r w:rsidRPr="00DD7DB4">
        <w:rPr>
          <w:rFonts w:eastAsia="Calibri"/>
          <w:color w:val="000000"/>
          <w:sz w:val="24"/>
          <w:szCs w:val="24"/>
        </w:rPr>
        <w:t xml:space="preserve">Section 407 of NAHASDA requires </w:t>
      </w:r>
      <w:r>
        <w:rPr>
          <w:rFonts w:eastAsia="Calibri"/>
          <w:color w:val="000000"/>
          <w:sz w:val="24"/>
          <w:szCs w:val="24"/>
        </w:rPr>
        <w:t>HUD</w:t>
      </w:r>
      <w:r w:rsidRPr="00DD7DB4">
        <w:rPr>
          <w:rFonts w:eastAsia="Calibri"/>
          <w:color w:val="000000"/>
          <w:sz w:val="24"/>
          <w:szCs w:val="24"/>
        </w:rPr>
        <w:t xml:space="preserve"> to prepare an annual report to Congress</w:t>
      </w:r>
      <w:r>
        <w:rPr>
          <w:rFonts w:eastAsia="Calibri"/>
          <w:color w:val="000000"/>
          <w:sz w:val="24"/>
          <w:szCs w:val="24"/>
        </w:rPr>
        <w:t xml:space="preserve"> and</w:t>
      </w:r>
      <w:r w:rsidRPr="00DD7DB4">
        <w:rPr>
          <w:rFonts w:eastAsia="Calibri"/>
          <w:color w:val="000000"/>
          <w:sz w:val="24"/>
          <w:szCs w:val="24"/>
        </w:rPr>
        <w:t xml:space="preserve"> the information </w:t>
      </w:r>
      <w:r>
        <w:rPr>
          <w:rFonts w:eastAsia="Calibri"/>
          <w:color w:val="000000"/>
          <w:sz w:val="24"/>
          <w:szCs w:val="24"/>
        </w:rPr>
        <w:t>gathered in this collection</w:t>
      </w:r>
      <w:r w:rsidRPr="00DD7DB4">
        <w:rPr>
          <w:rFonts w:eastAsia="Calibri"/>
          <w:color w:val="000000"/>
          <w:sz w:val="24"/>
          <w:szCs w:val="24"/>
        </w:rPr>
        <w:t xml:space="preserve"> will be used to prepare that report.  </w:t>
      </w:r>
      <w:r>
        <w:rPr>
          <w:rFonts w:eastAsia="Calibri"/>
          <w:color w:val="000000"/>
          <w:sz w:val="24"/>
          <w:szCs w:val="24"/>
        </w:rPr>
        <w:t>HUD</w:t>
      </w:r>
      <w:r w:rsidRPr="00DD7DB4">
        <w:rPr>
          <w:rFonts w:eastAsia="Calibri"/>
          <w:color w:val="000000"/>
          <w:sz w:val="24"/>
          <w:szCs w:val="24"/>
        </w:rPr>
        <w:t xml:space="preserve"> is required to include a description of the progress made in accomplishing the objectives of </w:t>
      </w:r>
      <w:r>
        <w:rPr>
          <w:rFonts w:eastAsia="Calibri"/>
          <w:color w:val="000000"/>
          <w:sz w:val="24"/>
          <w:szCs w:val="24"/>
        </w:rPr>
        <w:t xml:space="preserve">the IHBG </w:t>
      </w:r>
      <w:r w:rsidR="00675F51">
        <w:rPr>
          <w:rFonts w:eastAsia="Calibri"/>
          <w:color w:val="000000"/>
          <w:sz w:val="24"/>
          <w:szCs w:val="24"/>
        </w:rPr>
        <w:t xml:space="preserve">Formula and </w:t>
      </w:r>
      <w:r>
        <w:rPr>
          <w:rFonts w:eastAsia="Calibri"/>
          <w:color w:val="000000"/>
          <w:sz w:val="24"/>
          <w:szCs w:val="24"/>
        </w:rPr>
        <w:t>Competitive program</w:t>
      </w:r>
      <w:r w:rsidR="00675F51">
        <w:rPr>
          <w:rFonts w:eastAsia="Calibri"/>
          <w:color w:val="000000"/>
          <w:sz w:val="24"/>
          <w:szCs w:val="24"/>
        </w:rPr>
        <w:t>s</w:t>
      </w:r>
      <w:r w:rsidRPr="00DD7DB4">
        <w:rPr>
          <w:rFonts w:eastAsia="Calibri"/>
          <w:color w:val="000000"/>
          <w:sz w:val="24"/>
          <w:szCs w:val="24"/>
        </w:rPr>
        <w:t xml:space="preserve"> and to summarize the use of funds during the preceding 12-month period</w:t>
      </w:r>
      <w:r>
        <w:rPr>
          <w:rFonts w:eastAsia="Calibri"/>
          <w:color w:val="000000"/>
          <w:sz w:val="24"/>
          <w:szCs w:val="24"/>
        </w:rPr>
        <w:t xml:space="preserve"> and at the end of the period of performance</w:t>
      </w:r>
      <w:r w:rsidRPr="00DD7DB4">
        <w:rPr>
          <w:rFonts w:eastAsia="Calibri"/>
          <w:color w:val="000000"/>
          <w:sz w:val="24"/>
          <w:szCs w:val="24"/>
        </w:rPr>
        <w:t xml:space="preserve">.  </w:t>
      </w:r>
    </w:p>
    <w:p w:rsidR="00722469" w:rsidP="00722469" w:rsidRDefault="00722469" w14:paraId="380DC42B" w14:textId="77777777">
      <w:pPr>
        <w:tabs>
          <w:tab w:val="left" w:pos="360"/>
        </w:tabs>
        <w:ind w:left="360" w:hanging="360"/>
        <w:rPr>
          <w:color w:val="000000"/>
          <w:sz w:val="18"/>
        </w:rPr>
      </w:pPr>
    </w:p>
    <w:p w:rsidRPr="00F83286" w:rsidR="00722469" w:rsidP="00722469" w:rsidRDefault="00A325C5" w14:paraId="032B6E9B" w14:textId="77777777">
      <w:pPr>
        <w:keepLines/>
        <w:tabs>
          <w:tab w:val="left" w:pos="360"/>
        </w:tabs>
        <w:spacing w:after="80"/>
        <w:ind w:left="360" w:hanging="360"/>
        <w:rPr>
          <w:b/>
          <w:bCs/>
          <w:color w:val="000000"/>
          <w:sz w:val="22"/>
        </w:rPr>
      </w:pPr>
      <w:r w:rsidRPr="00810E90">
        <w:rPr>
          <w:b/>
          <w:bCs/>
          <w:color w:val="000000"/>
          <w:sz w:val="18"/>
        </w:rPr>
        <w:t>17.</w:t>
      </w:r>
      <w:r w:rsidRPr="00810E90">
        <w:rPr>
          <w:b/>
          <w:bCs/>
          <w:color w:val="000000"/>
          <w:sz w:val="18"/>
        </w:rPr>
        <w:tab/>
      </w:r>
      <w:r w:rsidRPr="00722469" w:rsidR="00722469">
        <w:rPr>
          <w:b/>
          <w:bCs/>
          <w:color w:val="000000"/>
          <w:sz w:val="22"/>
          <w:szCs w:val="22"/>
        </w:rPr>
        <w:t>If seeking approval to not display the expiration date for OMB approval of the information collection, explain the reasons that display would be inappropriate.</w:t>
      </w:r>
    </w:p>
    <w:p w:rsidRPr="00865C62" w:rsidR="00722469" w:rsidP="00722469" w:rsidRDefault="00722469" w14:paraId="343EE0A3" w14:textId="11D1DA39">
      <w:pPr>
        <w:tabs>
          <w:tab w:val="left" w:pos="360"/>
        </w:tabs>
        <w:rPr>
          <w:color w:val="000000"/>
          <w:sz w:val="22"/>
          <w:szCs w:val="22"/>
        </w:rPr>
      </w:pPr>
      <w:r>
        <w:rPr>
          <w:color w:val="000000"/>
          <w:sz w:val="18"/>
        </w:rPr>
        <w:tab/>
      </w:r>
      <w:r w:rsidRPr="0058125C" w:rsidR="005574A7">
        <w:rPr>
          <w:rFonts w:eastAsia="Calibri"/>
          <w:color w:val="000000"/>
          <w:sz w:val="24"/>
          <w:szCs w:val="24"/>
        </w:rPr>
        <w:t xml:space="preserve">The OMB </w:t>
      </w:r>
      <w:r w:rsidR="005574A7">
        <w:rPr>
          <w:rFonts w:eastAsia="Calibri"/>
          <w:color w:val="000000"/>
          <w:sz w:val="24"/>
          <w:szCs w:val="24"/>
        </w:rPr>
        <w:t xml:space="preserve">control </w:t>
      </w:r>
      <w:r w:rsidRPr="0058125C" w:rsidR="005574A7">
        <w:rPr>
          <w:rFonts w:eastAsia="Calibri"/>
          <w:color w:val="000000"/>
          <w:sz w:val="24"/>
          <w:szCs w:val="24"/>
        </w:rPr>
        <w:t>number and expiration date of the information collection will be displayed on the form</w:t>
      </w:r>
      <w:r w:rsidR="005574A7">
        <w:rPr>
          <w:rFonts w:eastAsia="Calibri"/>
          <w:color w:val="000000"/>
          <w:sz w:val="24"/>
          <w:szCs w:val="24"/>
        </w:rPr>
        <w:t>.</w:t>
      </w:r>
    </w:p>
    <w:p w:rsidR="00722469" w:rsidP="00722469" w:rsidRDefault="00722469" w14:paraId="6B3CAD20" w14:textId="77777777">
      <w:pPr>
        <w:tabs>
          <w:tab w:val="left" w:pos="360"/>
        </w:tabs>
        <w:ind w:left="360" w:hanging="360"/>
        <w:rPr>
          <w:color w:val="000000"/>
          <w:sz w:val="18"/>
        </w:rPr>
      </w:pPr>
    </w:p>
    <w:p w:rsidRPr="00F83286" w:rsidR="00824B68" w:rsidP="00824B68" w:rsidRDefault="00A325C5" w14:paraId="11CA824A" w14:textId="77777777">
      <w:pPr>
        <w:keepLines/>
        <w:tabs>
          <w:tab w:val="left" w:pos="360"/>
        </w:tabs>
        <w:spacing w:after="80"/>
        <w:ind w:left="360" w:hanging="360"/>
        <w:rPr>
          <w:b/>
          <w:bCs/>
          <w:color w:val="000000"/>
          <w:sz w:val="22"/>
        </w:rPr>
      </w:pPr>
      <w:r w:rsidRPr="00810E90">
        <w:rPr>
          <w:b/>
          <w:bCs/>
          <w:color w:val="000000"/>
          <w:sz w:val="18"/>
        </w:rPr>
        <w:t>18.</w:t>
      </w:r>
      <w:r w:rsidRPr="00810E90">
        <w:rPr>
          <w:b/>
          <w:bCs/>
          <w:color w:val="000000"/>
          <w:sz w:val="18"/>
        </w:rPr>
        <w:tab/>
      </w:r>
      <w:r w:rsidRPr="00810E90">
        <w:rPr>
          <w:b/>
          <w:bCs/>
          <w:color w:val="000000"/>
          <w:sz w:val="22"/>
        </w:rPr>
        <w:t>Explain each exception to the certification statement identified in item 19.</w:t>
      </w:r>
    </w:p>
    <w:p w:rsidRPr="005574A7" w:rsidR="00824B68" w:rsidP="005574A7" w:rsidRDefault="00824B68" w14:paraId="20F50675" w14:textId="02598CA2">
      <w:pPr>
        <w:tabs>
          <w:tab w:val="left" w:pos="360"/>
        </w:tabs>
        <w:ind w:left="360" w:hanging="360"/>
        <w:rPr>
          <w:rFonts w:eastAsia="Calibri"/>
          <w:color w:val="000000"/>
          <w:sz w:val="24"/>
          <w:szCs w:val="24"/>
        </w:rPr>
      </w:pPr>
      <w:r>
        <w:rPr>
          <w:color w:val="000000"/>
          <w:sz w:val="18"/>
        </w:rPr>
        <w:tab/>
      </w:r>
      <w:r w:rsidRPr="0058125C" w:rsidR="005574A7">
        <w:rPr>
          <w:rFonts w:eastAsia="Calibri"/>
          <w:color w:val="000000"/>
          <w:sz w:val="24"/>
          <w:szCs w:val="24"/>
        </w:rPr>
        <w:t xml:space="preserve">There are no exceptions to the certification identified in </w:t>
      </w:r>
      <w:r w:rsidR="005574A7">
        <w:rPr>
          <w:rFonts w:eastAsia="Calibri"/>
          <w:color w:val="000000"/>
          <w:sz w:val="24"/>
          <w:szCs w:val="24"/>
        </w:rPr>
        <w:t>i</w:t>
      </w:r>
      <w:r w:rsidRPr="0058125C" w:rsidR="005574A7">
        <w:rPr>
          <w:rFonts w:eastAsia="Calibri"/>
          <w:color w:val="000000"/>
          <w:sz w:val="24"/>
          <w:szCs w:val="24"/>
        </w:rPr>
        <w:t>tem 19.</w:t>
      </w:r>
    </w:p>
    <w:p w:rsidR="00824B68" w:rsidP="00824B68" w:rsidRDefault="00824B68" w14:paraId="73058B78" w14:textId="77777777">
      <w:pPr>
        <w:tabs>
          <w:tab w:val="left" w:pos="360"/>
        </w:tabs>
        <w:ind w:left="360" w:hanging="360"/>
        <w:rPr>
          <w:color w:val="000000"/>
          <w:sz w:val="18"/>
        </w:rPr>
      </w:pPr>
    </w:p>
    <w:p w:rsidR="00810E90" w:rsidP="00824B68" w:rsidRDefault="00810E90" w14:paraId="36C47A0C" w14:textId="77777777">
      <w:pPr>
        <w:tabs>
          <w:tab w:val="left" w:pos="360"/>
        </w:tabs>
        <w:ind w:left="360" w:hanging="360"/>
        <w:rPr>
          <w:color w:val="000000"/>
        </w:rPr>
      </w:pPr>
    </w:p>
    <w:p w:rsidR="00A325C5" w:rsidRDefault="00A325C5" w14:paraId="2A8AF727"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A325C5" w:rsidRDefault="00A325C5" w14:paraId="30385003"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Pr="005574A7" w:rsidR="00A325C5" w:rsidP="005574A7" w:rsidRDefault="005574A7" w14:paraId="7B624972" w14:textId="17DBD7F5">
      <w:pPr>
        <w:ind w:left="360"/>
        <w:rPr>
          <w:sz w:val="24"/>
          <w:szCs w:val="24"/>
        </w:rPr>
      </w:pPr>
      <w:r w:rsidRPr="009C3914">
        <w:rPr>
          <w:sz w:val="24"/>
          <w:szCs w:val="24"/>
        </w:rPr>
        <w:t>The information will not be published for statistical purposes</w:t>
      </w:r>
      <w:r>
        <w:rPr>
          <w:sz w:val="24"/>
          <w:szCs w:val="24"/>
        </w:rPr>
        <w:t>.</w:t>
      </w:r>
    </w:p>
    <w:sectPr w:rsidRPr="005574A7" w:rsidR="00A325C5" w:rsidSect="00F36A13">
      <w:footerReference w:type="first" r:id="rId7"/>
      <w:pgSz w:w="12240" w:h="15840"/>
      <w:pgMar w:top="480" w:right="720" w:bottom="480" w:left="540" w:header="480" w:footer="480" w:gutter="0"/>
      <w:cols w:equalWidth="0" w:space="480">
        <w:col w:w="1080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4536" w14:textId="77777777" w:rsidR="0005508D" w:rsidRDefault="0005508D">
      <w:r>
        <w:separator/>
      </w:r>
    </w:p>
  </w:endnote>
  <w:endnote w:type="continuationSeparator" w:id="0">
    <w:p w14:paraId="4EA82E27" w14:textId="77777777" w:rsidR="0005508D" w:rsidRDefault="0005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7D4F" w14:textId="77777777" w:rsidR="008B56E3" w:rsidRPr="002278CF" w:rsidRDefault="008B56E3" w:rsidP="002278C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219B" w14:textId="77777777" w:rsidR="0005508D" w:rsidRDefault="0005508D">
      <w:r>
        <w:separator/>
      </w:r>
    </w:p>
  </w:footnote>
  <w:footnote w:type="continuationSeparator" w:id="0">
    <w:p w14:paraId="0B648507" w14:textId="77777777" w:rsidR="0005508D" w:rsidRDefault="0005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075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005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FACF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8024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EC4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20F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3426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807C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BED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E495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26EA4E0"/>
    <w:lvl w:ilvl="0">
      <w:numFmt w:val="decimal"/>
      <w:lvlText w:val="*"/>
      <w:lvlJc w:val="left"/>
    </w:lvl>
  </w:abstractNum>
  <w:abstractNum w:abstractNumId="11" w15:restartNumberingAfterBreak="0">
    <w:nsid w:val="0001522C"/>
    <w:multiLevelType w:val="singleLevel"/>
    <w:tmpl w:val="681EE8F2"/>
    <w:lvl w:ilvl="0">
      <w:start w:val="1"/>
      <w:numFmt w:val="lowerLetter"/>
      <w:lvlText w:val="%1."/>
      <w:lvlJc w:val="left"/>
      <w:pPr>
        <w:tabs>
          <w:tab w:val="num" w:pos="216"/>
        </w:tabs>
      </w:pPr>
      <w:rPr>
        <w:rFonts w:ascii="Arial Narrow" w:hAnsi="Arial Narrow"/>
        <w:snapToGrid/>
        <w:sz w:val="17"/>
      </w:rPr>
    </w:lvl>
  </w:abstractNum>
  <w:abstractNum w:abstractNumId="12" w15:restartNumberingAfterBreak="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6B11BC"/>
    <w:multiLevelType w:val="singleLevel"/>
    <w:tmpl w:val="715E23CD"/>
    <w:lvl w:ilvl="0">
      <w:start w:val="1"/>
      <w:numFmt w:val="lowerLetter"/>
      <w:lvlText w:val="%1."/>
      <w:lvlJc w:val="left"/>
      <w:pPr>
        <w:tabs>
          <w:tab w:val="num" w:pos="216"/>
        </w:tabs>
        <w:ind w:left="72"/>
      </w:pPr>
      <w:rPr>
        <w:rFonts w:ascii="Arial Narrow" w:hAnsi="Arial Narrow"/>
        <w:snapToGrid/>
        <w:spacing w:val="-5"/>
        <w:sz w:val="17"/>
      </w:rPr>
    </w:lvl>
  </w:abstractNum>
  <w:abstractNum w:abstractNumId="14" w15:restartNumberingAfterBreak="0">
    <w:nsid w:val="027C504D"/>
    <w:multiLevelType w:val="singleLevel"/>
    <w:tmpl w:val="5B5DFD3F"/>
    <w:lvl w:ilvl="0">
      <w:start w:val="1"/>
      <w:numFmt w:val="lowerLetter"/>
      <w:lvlText w:val="%1."/>
      <w:lvlJc w:val="left"/>
      <w:pPr>
        <w:tabs>
          <w:tab w:val="num" w:pos="216"/>
        </w:tabs>
      </w:pPr>
      <w:rPr>
        <w:rFonts w:ascii="Arial Narrow" w:hAnsi="Arial Narrow"/>
        <w:snapToGrid/>
        <w:sz w:val="17"/>
      </w:rPr>
    </w:lvl>
  </w:abstractNum>
  <w:abstractNum w:abstractNumId="15" w15:restartNumberingAfterBreak="0">
    <w:nsid w:val="02BFBCFD"/>
    <w:multiLevelType w:val="singleLevel"/>
    <w:tmpl w:val="6F4FADC1"/>
    <w:lvl w:ilvl="0">
      <w:start w:val="16"/>
      <w:numFmt w:val="decimal"/>
      <w:lvlText w:val="%1."/>
      <w:lvlJc w:val="left"/>
      <w:pPr>
        <w:tabs>
          <w:tab w:val="num" w:pos="216"/>
        </w:tabs>
        <w:ind w:left="216"/>
      </w:pPr>
      <w:rPr>
        <w:rFonts w:ascii="Arial Narrow" w:hAnsi="Arial Narrow"/>
        <w:b/>
        <w:snapToGrid/>
        <w:spacing w:val="3"/>
        <w:sz w:val="16"/>
      </w:rPr>
    </w:lvl>
  </w:abstractNum>
  <w:abstractNum w:abstractNumId="16" w15:restartNumberingAfterBreak="0">
    <w:nsid w:val="030EC499"/>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17" w15:restartNumberingAfterBreak="0">
    <w:nsid w:val="0349B100"/>
    <w:multiLevelType w:val="singleLevel"/>
    <w:tmpl w:val="5778749A"/>
    <w:lvl w:ilvl="0">
      <w:start w:val="1"/>
      <w:numFmt w:val="lowerLetter"/>
      <w:lvlText w:val="%1."/>
      <w:lvlJc w:val="left"/>
      <w:pPr>
        <w:tabs>
          <w:tab w:val="num" w:pos="216"/>
        </w:tabs>
        <w:ind w:left="72"/>
      </w:pPr>
      <w:rPr>
        <w:rFonts w:ascii="Arial Narrow" w:hAnsi="Arial Narrow"/>
        <w:snapToGrid/>
        <w:spacing w:val="-5"/>
        <w:sz w:val="17"/>
      </w:rPr>
    </w:lvl>
  </w:abstractNum>
  <w:abstractNum w:abstractNumId="18" w15:restartNumberingAfterBreak="0">
    <w:nsid w:val="0378F78E"/>
    <w:multiLevelType w:val="singleLevel"/>
    <w:tmpl w:val="115B12F9"/>
    <w:lvl w:ilvl="0">
      <w:start w:val="1"/>
      <w:numFmt w:val="lowerLetter"/>
      <w:lvlText w:val="%1."/>
      <w:lvlJc w:val="left"/>
      <w:pPr>
        <w:tabs>
          <w:tab w:val="num" w:pos="216"/>
        </w:tabs>
        <w:ind w:left="72"/>
      </w:pPr>
      <w:rPr>
        <w:rFonts w:ascii="Arial Narrow" w:hAnsi="Arial Narrow"/>
        <w:snapToGrid/>
        <w:spacing w:val="-4"/>
        <w:sz w:val="17"/>
      </w:rPr>
    </w:lvl>
  </w:abstractNum>
  <w:abstractNum w:abstractNumId="19" w15:restartNumberingAfterBreak="0">
    <w:nsid w:val="04CF8416"/>
    <w:multiLevelType w:val="singleLevel"/>
    <w:tmpl w:val="5DE51FCC"/>
    <w:lvl w:ilvl="0">
      <w:start w:val="1"/>
      <w:numFmt w:val="decimal"/>
      <w:lvlText w:val="f.%1."/>
      <w:lvlJc w:val="left"/>
      <w:pPr>
        <w:tabs>
          <w:tab w:val="num" w:pos="216"/>
        </w:tabs>
      </w:pPr>
      <w:rPr>
        <w:rFonts w:ascii="Arial Narrow" w:hAnsi="Arial Narrow"/>
        <w:snapToGrid/>
        <w:sz w:val="17"/>
      </w:rPr>
    </w:lvl>
  </w:abstractNum>
  <w:abstractNum w:abstractNumId="20" w15:restartNumberingAfterBreak="0">
    <w:nsid w:val="05A9203F"/>
    <w:multiLevelType w:val="singleLevel"/>
    <w:tmpl w:val="0027C351"/>
    <w:lvl w:ilvl="0">
      <w:start w:val="1"/>
      <w:numFmt w:val="lowerLetter"/>
      <w:lvlText w:val="%1."/>
      <w:lvlJc w:val="left"/>
      <w:pPr>
        <w:tabs>
          <w:tab w:val="num" w:pos="216"/>
        </w:tabs>
      </w:pPr>
      <w:rPr>
        <w:rFonts w:ascii="Arial Narrow" w:hAnsi="Arial Narrow"/>
        <w:snapToGrid/>
        <w:spacing w:val="-4"/>
        <w:sz w:val="17"/>
      </w:rPr>
    </w:lvl>
  </w:abstractNum>
  <w:abstractNum w:abstractNumId="21" w15:restartNumberingAfterBreak="0">
    <w:nsid w:val="05D9EC74"/>
    <w:multiLevelType w:val="singleLevel"/>
    <w:tmpl w:val="4D97DE20"/>
    <w:lvl w:ilvl="0">
      <w:start w:val="1"/>
      <w:numFmt w:val="lowerLetter"/>
      <w:lvlText w:val="%1."/>
      <w:lvlJc w:val="left"/>
      <w:pPr>
        <w:tabs>
          <w:tab w:val="num" w:pos="216"/>
        </w:tabs>
        <w:ind w:left="72"/>
      </w:pPr>
      <w:rPr>
        <w:rFonts w:ascii="Arial Narrow" w:hAnsi="Arial Narrow"/>
        <w:snapToGrid/>
        <w:spacing w:val="-4"/>
        <w:sz w:val="17"/>
      </w:rPr>
    </w:lvl>
  </w:abstractNum>
  <w:abstractNum w:abstractNumId="22" w15:restartNumberingAfterBreak="0">
    <w:nsid w:val="0660058E"/>
    <w:multiLevelType w:val="singleLevel"/>
    <w:tmpl w:val="0399F156"/>
    <w:lvl w:ilvl="0">
      <w:start w:val="2"/>
      <w:numFmt w:val="decimal"/>
      <w:lvlText w:val="%1."/>
      <w:lvlJc w:val="left"/>
      <w:pPr>
        <w:tabs>
          <w:tab w:val="num" w:pos="144"/>
        </w:tabs>
      </w:pPr>
      <w:rPr>
        <w:rFonts w:ascii="Arial Narrow" w:hAnsi="Arial Narrow"/>
        <w:snapToGrid/>
        <w:spacing w:val="-4"/>
        <w:sz w:val="17"/>
      </w:rPr>
    </w:lvl>
  </w:abstractNum>
  <w:abstractNum w:abstractNumId="23" w15:restartNumberingAfterBreak="0">
    <w:nsid w:val="071EABE7"/>
    <w:multiLevelType w:val="singleLevel"/>
    <w:tmpl w:val="681CC450"/>
    <w:lvl w:ilvl="0">
      <w:start w:val="1"/>
      <w:numFmt w:val="lowerLetter"/>
      <w:lvlText w:val="%1."/>
      <w:lvlJc w:val="left"/>
      <w:pPr>
        <w:tabs>
          <w:tab w:val="num" w:pos="216"/>
        </w:tabs>
      </w:pPr>
      <w:rPr>
        <w:rFonts w:ascii="Arial Narrow" w:hAnsi="Arial Narrow"/>
        <w:snapToGrid/>
        <w:spacing w:val="-5"/>
        <w:sz w:val="17"/>
      </w:rPr>
    </w:lvl>
  </w:abstractNum>
  <w:abstractNum w:abstractNumId="24" w15:restartNumberingAfterBreak="0">
    <w:nsid w:val="07E02F1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25" w15:restartNumberingAfterBreak="0">
    <w:nsid w:val="0C1C2F2A"/>
    <w:multiLevelType w:val="hybridMultilevel"/>
    <w:tmpl w:val="53E4D79A"/>
    <w:lvl w:ilvl="0" w:tplc="6736EB16">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8" w15:restartNumberingAfterBreak="0">
    <w:nsid w:val="26F82C5F"/>
    <w:multiLevelType w:val="hybridMultilevel"/>
    <w:tmpl w:val="CBAA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4"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580A04"/>
    <w:multiLevelType w:val="hybridMultilevel"/>
    <w:tmpl w:val="D892DF0C"/>
    <w:lvl w:ilvl="0" w:tplc="316449F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9" w15:restartNumberingAfterBreak="0">
    <w:nsid w:val="7B8A2ABB"/>
    <w:multiLevelType w:val="hybridMultilevel"/>
    <w:tmpl w:val="0B1E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26"/>
  </w:num>
  <w:num w:numId="4">
    <w:abstractNumId w:val="37"/>
  </w:num>
  <w:num w:numId="5">
    <w:abstractNumId w:val="36"/>
  </w:num>
  <w:num w:numId="6">
    <w:abstractNumId w:val="3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3"/>
  </w:num>
  <w:num w:numId="8">
    <w:abstractNumId w:val="1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4"/>
  </w:num>
  <w:num w:numId="10">
    <w:abstractNumId w:val="32"/>
  </w:num>
  <w:num w:numId="11">
    <w:abstractNumId w:val="25"/>
  </w:num>
  <w:num w:numId="12">
    <w:abstractNumId w:val="39"/>
  </w:num>
  <w:num w:numId="13">
    <w:abstractNumId w:val="31"/>
  </w:num>
  <w:num w:numId="14">
    <w:abstractNumId w:val="12"/>
  </w:num>
  <w:num w:numId="15">
    <w:abstractNumId w:val="35"/>
  </w:num>
  <w:num w:numId="16">
    <w:abstractNumId w:val="29"/>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3"/>
  </w:num>
  <w:num w:numId="30">
    <w:abstractNumId w:val="18"/>
  </w:num>
  <w:num w:numId="31">
    <w:abstractNumId w:val="11"/>
  </w:num>
  <w:num w:numId="32">
    <w:abstractNumId w:val="14"/>
  </w:num>
  <w:num w:numId="33">
    <w:abstractNumId w:val="20"/>
  </w:num>
  <w:num w:numId="34">
    <w:abstractNumId w:val="19"/>
  </w:num>
  <w:num w:numId="35">
    <w:abstractNumId w:val="23"/>
  </w:num>
  <w:num w:numId="36">
    <w:abstractNumId w:val="17"/>
  </w:num>
  <w:num w:numId="37">
    <w:abstractNumId w:val="17"/>
    <w:lvlOverride w:ilvl="0">
      <w:lvl w:ilvl="0">
        <w:numFmt w:val="lowerLetter"/>
        <w:lvlText w:val="%1."/>
        <w:lvlJc w:val="left"/>
        <w:pPr>
          <w:tabs>
            <w:tab w:val="num" w:pos="216"/>
          </w:tabs>
          <w:ind w:left="216"/>
        </w:pPr>
        <w:rPr>
          <w:rFonts w:ascii="Arial Narrow" w:hAnsi="Arial Narrow"/>
          <w:snapToGrid/>
          <w:sz w:val="17"/>
        </w:rPr>
      </w:lvl>
    </w:lvlOverride>
  </w:num>
  <w:num w:numId="38">
    <w:abstractNumId w:val="15"/>
  </w:num>
  <w:num w:numId="39">
    <w:abstractNumId w:val="15"/>
    <w:lvlOverride w:ilvl="0">
      <w:lvl w:ilvl="0">
        <w:numFmt w:val="decimal"/>
        <w:lvlText w:val="%1."/>
        <w:lvlJc w:val="left"/>
        <w:pPr>
          <w:tabs>
            <w:tab w:val="num" w:pos="216"/>
          </w:tabs>
        </w:pPr>
        <w:rPr>
          <w:rFonts w:ascii="Arial Narrow" w:hAnsi="Arial Narrow"/>
          <w:b/>
          <w:snapToGrid/>
          <w:sz w:val="16"/>
        </w:rPr>
      </w:lvl>
    </w:lvlOverride>
  </w:num>
  <w:num w:numId="40">
    <w:abstractNumId w:val="24"/>
  </w:num>
  <w:num w:numId="41">
    <w:abstractNumId w:val="24"/>
    <w:lvlOverride w:ilvl="0">
      <w:lvl w:ilvl="0">
        <w:numFmt w:val="decimal"/>
        <w:lvlText w:val="%1."/>
        <w:lvlJc w:val="left"/>
        <w:pPr>
          <w:tabs>
            <w:tab w:val="num" w:pos="144"/>
          </w:tabs>
        </w:pPr>
        <w:rPr>
          <w:rFonts w:ascii="Arial Narrow" w:hAnsi="Arial Narrow"/>
          <w:snapToGrid/>
          <w:spacing w:val="-4"/>
          <w:sz w:val="17"/>
        </w:rPr>
      </w:lvl>
    </w:lvlOverride>
  </w:num>
  <w:num w:numId="42">
    <w:abstractNumId w:val="24"/>
    <w:lvlOverride w:ilvl="0">
      <w:lvl w:ilvl="0">
        <w:numFmt w:val="decimal"/>
        <w:lvlText w:val="%1."/>
        <w:lvlJc w:val="left"/>
        <w:pPr>
          <w:tabs>
            <w:tab w:val="num" w:pos="216"/>
          </w:tabs>
        </w:pPr>
        <w:rPr>
          <w:rFonts w:ascii="Arial Narrow" w:hAnsi="Arial Narrow"/>
          <w:snapToGrid/>
          <w:spacing w:val="-3"/>
          <w:sz w:val="17"/>
        </w:rPr>
      </w:lvl>
    </w:lvlOverride>
  </w:num>
  <w:num w:numId="43">
    <w:abstractNumId w:val="16"/>
  </w:num>
  <w:num w:numId="44">
    <w:abstractNumId w:val="16"/>
    <w:lvlOverride w:ilvl="0">
      <w:lvl w:ilvl="0">
        <w:numFmt w:val="decimal"/>
        <w:lvlText w:val="%1."/>
        <w:lvlJc w:val="left"/>
        <w:pPr>
          <w:tabs>
            <w:tab w:val="num" w:pos="504"/>
          </w:tabs>
          <w:ind w:left="288"/>
        </w:pPr>
        <w:rPr>
          <w:rFonts w:ascii="Arial Narrow" w:hAnsi="Arial Narrow"/>
          <w:snapToGrid/>
          <w:spacing w:val="-4"/>
          <w:sz w:val="17"/>
        </w:rPr>
      </w:lvl>
    </w:lvlOverride>
  </w:num>
  <w:num w:numId="45">
    <w:abstractNumId w:val="2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12462"/>
    <w:rsid w:val="00020771"/>
    <w:rsid w:val="0002436D"/>
    <w:rsid w:val="00044847"/>
    <w:rsid w:val="00050C49"/>
    <w:rsid w:val="0005508D"/>
    <w:rsid w:val="000612BD"/>
    <w:rsid w:val="00065E9D"/>
    <w:rsid w:val="00070EFE"/>
    <w:rsid w:val="00073991"/>
    <w:rsid w:val="0009006A"/>
    <w:rsid w:val="000B6A0A"/>
    <w:rsid w:val="000C51B3"/>
    <w:rsid w:val="000D2967"/>
    <w:rsid w:val="000E4340"/>
    <w:rsid w:val="000E64B3"/>
    <w:rsid w:val="000F21DD"/>
    <w:rsid w:val="001014AC"/>
    <w:rsid w:val="001048DF"/>
    <w:rsid w:val="00110427"/>
    <w:rsid w:val="00136DD3"/>
    <w:rsid w:val="00145EAD"/>
    <w:rsid w:val="00150407"/>
    <w:rsid w:val="00163241"/>
    <w:rsid w:val="001861D9"/>
    <w:rsid w:val="001A2C74"/>
    <w:rsid w:val="001A3B4F"/>
    <w:rsid w:val="001F3EF4"/>
    <w:rsid w:val="00202C8E"/>
    <w:rsid w:val="0020599D"/>
    <w:rsid w:val="00210FC8"/>
    <w:rsid w:val="002278CF"/>
    <w:rsid w:val="0026429B"/>
    <w:rsid w:val="00266F52"/>
    <w:rsid w:val="00274278"/>
    <w:rsid w:val="00277CD0"/>
    <w:rsid w:val="00281867"/>
    <w:rsid w:val="002948F0"/>
    <w:rsid w:val="00295844"/>
    <w:rsid w:val="002B19F4"/>
    <w:rsid w:val="002B256A"/>
    <w:rsid w:val="002B7667"/>
    <w:rsid w:val="002D53C8"/>
    <w:rsid w:val="002F7BC3"/>
    <w:rsid w:val="003134C5"/>
    <w:rsid w:val="00327C1D"/>
    <w:rsid w:val="00333CAC"/>
    <w:rsid w:val="00335B36"/>
    <w:rsid w:val="003379E0"/>
    <w:rsid w:val="00342BE1"/>
    <w:rsid w:val="003839E8"/>
    <w:rsid w:val="003957DB"/>
    <w:rsid w:val="003B318A"/>
    <w:rsid w:val="003C0BD2"/>
    <w:rsid w:val="003F04D8"/>
    <w:rsid w:val="00425122"/>
    <w:rsid w:val="004272B7"/>
    <w:rsid w:val="00432BC6"/>
    <w:rsid w:val="004460DC"/>
    <w:rsid w:val="004476CE"/>
    <w:rsid w:val="00475D20"/>
    <w:rsid w:val="00491C35"/>
    <w:rsid w:val="004D7A6C"/>
    <w:rsid w:val="004D7EA1"/>
    <w:rsid w:val="00525DAE"/>
    <w:rsid w:val="005574A7"/>
    <w:rsid w:val="005B5B46"/>
    <w:rsid w:val="005E160E"/>
    <w:rsid w:val="005E51B4"/>
    <w:rsid w:val="00606756"/>
    <w:rsid w:val="006071C1"/>
    <w:rsid w:val="006476DF"/>
    <w:rsid w:val="00660227"/>
    <w:rsid w:val="0066109E"/>
    <w:rsid w:val="00674701"/>
    <w:rsid w:val="00675F51"/>
    <w:rsid w:val="00693218"/>
    <w:rsid w:val="006C4F7B"/>
    <w:rsid w:val="006D2F1F"/>
    <w:rsid w:val="006E1133"/>
    <w:rsid w:val="006F3EA5"/>
    <w:rsid w:val="006F4D85"/>
    <w:rsid w:val="00700201"/>
    <w:rsid w:val="00710AE8"/>
    <w:rsid w:val="00722469"/>
    <w:rsid w:val="00742867"/>
    <w:rsid w:val="007617D9"/>
    <w:rsid w:val="00765A42"/>
    <w:rsid w:val="007827C9"/>
    <w:rsid w:val="007A3917"/>
    <w:rsid w:val="007A4FB4"/>
    <w:rsid w:val="007B41DB"/>
    <w:rsid w:val="007E0A34"/>
    <w:rsid w:val="00810E90"/>
    <w:rsid w:val="00811091"/>
    <w:rsid w:val="00824B68"/>
    <w:rsid w:val="00853BDA"/>
    <w:rsid w:val="00857AED"/>
    <w:rsid w:val="008625A2"/>
    <w:rsid w:val="00865C62"/>
    <w:rsid w:val="00883851"/>
    <w:rsid w:val="008A04F9"/>
    <w:rsid w:val="008A4F96"/>
    <w:rsid w:val="008A5B59"/>
    <w:rsid w:val="008B56E3"/>
    <w:rsid w:val="008D6326"/>
    <w:rsid w:val="00961D26"/>
    <w:rsid w:val="009747E6"/>
    <w:rsid w:val="00987964"/>
    <w:rsid w:val="00992E26"/>
    <w:rsid w:val="009A58B8"/>
    <w:rsid w:val="009A7002"/>
    <w:rsid w:val="009F143A"/>
    <w:rsid w:val="009F1475"/>
    <w:rsid w:val="009F43D5"/>
    <w:rsid w:val="009F7624"/>
    <w:rsid w:val="00A06E73"/>
    <w:rsid w:val="00A1548E"/>
    <w:rsid w:val="00A23D48"/>
    <w:rsid w:val="00A30FCB"/>
    <w:rsid w:val="00A325C5"/>
    <w:rsid w:val="00A41152"/>
    <w:rsid w:val="00A4629E"/>
    <w:rsid w:val="00A4702C"/>
    <w:rsid w:val="00A54CA7"/>
    <w:rsid w:val="00A55011"/>
    <w:rsid w:val="00A5700D"/>
    <w:rsid w:val="00A70F74"/>
    <w:rsid w:val="00A9527B"/>
    <w:rsid w:val="00A973E0"/>
    <w:rsid w:val="00AA2AE1"/>
    <w:rsid w:val="00AA6CE9"/>
    <w:rsid w:val="00AE0836"/>
    <w:rsid w:val="00AF3801"/>
    <w:rsid w:val="00B0076C"/>
    <w:rsid w:val="00B04EC6"/>
    <w:rsid w:val="00B0640C"/>
    <w:rsid w:val="00B162F0"/>
    <w:rsid w:val="00B27CFD"/>
    <w:rsid w:val="00B27E36"/>
    <w:rsid w:val="00B31FAC"/>
    <w:rsid w:val="00B37F33"/>
    <w:rsid w:val="00B37F8D"/>
    <w:rsid w:val="00B6549F"/>
    <w:rsid w:val="00B90CD6"/>
    <w:rsid w:val="00BB0059"/>
    <w:rsid w:val="00BB557C"/>
    <w:rsid w:val="00BB7471"/>
    <w:rsid w:val="00BF4FB4"/>
    <w:rsid w:val="00C32474"/>
    <w:rsid w:val="00C443A3"/>
    <w:rsid w:val="00C54A30"/>
    <w:rsid w:val="00C62654"/>
    <w:rsid w:val="00CB423D"/>
    <w:rsid w:val="00CB7C42"/>
    <w:rsid w:val="00CD2BB3"/>
    <w:rsid w:val="00CD75D9"/>
    <w:rsid w:val="00CF1C86"/>
    <w:rsid w:val="00CF4877"/>
    <w:rsid w:val="00D00533"/>
    <w:rsid w:val="00D1055B"/>
    <w:rsid w:val="00D14CA7"/>
    <w:rsid w:val="00D33DB7"/>
    <w:rsid w:val="00D964D7"/>
    <w:rsid w:val="00DA1C6B"/>
    <w:rsid w:val="00DF0E4A"/>
    <w:rsid w:val="00E17710"/>
    <w:rsid w:val="00E34837"/>
    <w:rsid w:val="00E53476"/>
    <w:rsid w:val="00E80567"/>
    <w:rsid w:val="00E8353B"/>
    <w:rsid w:val="00E94C51"/>
    <w:rsid w:val="00EA169B"/>
    <w:rsid w:val="00EC61B4"/>
    <w:rsid w:val="00ED1A61"/>
    <w:rsid w:val="00ED4FBA"/>
    <w:rsid w:val="00EF1BFD"/>
    <w:rsid w:val="00EF4297"/>
    <w:rsid w:val="00EF58ED"/>
    <w:rsid w:val="00EF7385"/>
    <w:rsid w:val="00F23D22"/>
    <w:rsid w:val="00F24499"/>
    <w:rsid w:val="00F24F2A"/>
    <w:rsid w:val="00F32153"/>
    <w:rsid w:val="00F35E57"/>
    <w:rsid w:val="00F36A13"/>
    <w:rsid w:val="00F4130E"/>
    <w:rsid w:val="00F8093D"/>
    <w:rsid w:val="00F83286"/>
    <w:rsid w:val="00FA0AF9"/>
    <w:rsid w:val="00FA2E87"/>
    <w:rsid w:val="00FC6446"/>
    <w:rsid w:val="00FE3F60"/>
    <w:rsid w:val="00FE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571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F1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F14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F143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43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43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143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F143A"/>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9F143A"/>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9F143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9F43D5"/>
    <w:rPr>
      <w:sz w:val="16"/>
      <w:szCs w:val="16"/>
    </w:rPr>
  </w:style>
  <w:style w:type="paragraph" w:styleId="CommentText">
    <w:name w:val="annotation text"/>
    <w:basedOn w:val="Normal"/>
    <w:link w:val="CommentTextChar"/>
    <w:uiPriority w:val="99"/>
    <w:semiHidden/>
    <w:unhideWhenUsed/>
    <w:rsid w:val="009F43D5"/>
  </w:style>
  <w:style w:type="character" w:customStyle="1" w:styleId="CommentTextChar">
    <w:name w:val="Comment Text Char"/>
    <w:basedOn w:val="DefaultParagraphFont"/>
    <w:link w:val="CommentText"/>
    <w:uiPriority w:val="99"/>
    <w:semiHidden/>
    <w:rsid w:val="009F43D5"/>
  </w:style>
  <w:style w:type="paragraph" w:styleId="CommentSubject">
    <w:name w:val="annotation subject"/>
    <w:basedOn w:val="CommentText"/>
    <w:next w:val="CommentText"/>
    <w:link w:val="CommentSubjectChar"/>
    <w:uiPriority w:val="99"/>
    <w:semiHidden/>
    <w:unhideWhenUsed/>
    <w:rsid w:val="009F43D5"/>
    <w:rPr>
      <w:b/>
      <w:bCs/>
    </w:rPr>
  </w:style>
  <w:style w:type="character" w:customStyle="1" w:styleId="CommentSubjectChar">
    <w:name w:val="Comment Subject Char"/>
    <w:link w:val="CommentSubject"/>
    <w:uiPriority w:val="99"/>
    <w:semiHidden/>
    <w:rsid w:val="009F43D5"/>
    <w:rPr>
      <w:b/>
      <w:bCs/>
    </w:rPr>
  </w:style>
  <w:style w:type="paragraph" w:styleId="BalloonText">
    <w:name w:val="Balloon Text"/>
    <w:basedOn w:val="Normal"/>
    <w:link w:val="BalloonTextChar"/>
    <w:uiPriority w:val="99"/>
    <w:semiHidden/>
    <w:unhideWhenUsed/>
    <w:rsid w:val="009F43D5"/>
    <w:rPr>
      <w:rFonts w:ascii="Segoe UI" w:hAnsi="Segoe UI" w:cs="Segoe UI"/>
      <w:sz w:val="18"/>
      <w:szCs w:val="18"/>
    </w:rPr>
  </w:style>
  <w:style w:type="character" w:customStyle="1" w:styleId="BalloonTextChar">
    <w:name w:val="Balloon Text Char"/>
    <w:link w:val="BalloonText"/>
    <w:uiPriority w:val="99"/>
    <w:semiHidden/>
    <w:rsid w:val="009F43D5"/>
    <w:rPr>
      <w:rFonts w:ascii="Segoe UI" w:hAnsi="Segoe UI" w:cs="Segoe UI"/>
      <w:sz w:val="18"/>
      <w:szCs w:val="18"/>
    </w:rPr>
  </w:style>
  <w:style w:type="paragraph" w:styleId="ListParagraph">
    <w:name w:val="List Paragraph"/>
    <w:basedOn w:val="Normal"/>
    <w:uiPriority w:val="34"/>
    <w:qFormat/>
    <w:rsid w:val="009F43D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9F143A"/>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9F143A"/>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F143A"/>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F143A"/>
    <w:rPr>
      <w:rFonts w:ascii="Calibri" w:eastAsia="Times New Roman" w:hAnsi="Calibri" w:cs="Times New Roman"/>
      <w:b/>
      <w:bCs/>
      <w:sz w:val="28"/>
      <w:szCs w:val="28"/>
    </w:rPr>
  </w:style>
  <w:style w:type="character" w:customStyle="1" w:styleId="Heading5Char">
    <w:name w:val="Heading 5 Char"/>
    <w:link w:val="Heading5"/>
    <w:uiPriority w:val="9"/>
    <w:semiHidden/>
    <w:rsid w:val="009F143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F143A"/>
    <w:rPr>
      <w:rFonts w:ascii="Calibri" w:eastAsia="Times New Roman" w:hAnsi="Calibri" w:cs="Times New Roman"/>
      <w:b/>
      <w:bCs/>
      <w:sz w:val="22"/>
      <w:szCs w:val="22"/>
    </w:rPr>
  </w:style>
  <w:style w:type="character" w:customStyle="1" w:styleId="Heading7Char">
    <w:name w:val="Heading 7 Char"/>
    <w:link w:val="Heading7"/>
    <w:uiPriority w:val="9"/>
    <w:semiHidden/>
    <w:rsid w:val="009F143A"/>
    <w:rPr>
      <w:rFonts w:ascii="Calibri" w:eastAsia="Times New Roman" w:hAnsi="Calibri" w:cs="Times New Roman"/>
      <w:sz w:val="24"/>
      <w:szCs w:val="24"/>
    </w:rPr>
  </w:style>
  <w:style w:type="character" w:customStyle="1" w:styleId="Heading8Char">
    <w:name w:val="Heading 8 Char"/>
    <w:link w:val="Heading8"/>
    <w:uiPriority w:val="9"/>
    <w:semiHidden/>
    <w:rsid w:val="009F143A"/>
    <w:rPr>
      <w:rFonts w:ascii="Calibri" w:eastAsia="Times New Roman" w:hAnsi="Calibri" w:cs="Times New Roman"/>
      <w:i/>
      <w:iCs/>
      <w:sz w:val="24"/>
      <w:szCs w:val="24"/>
    </w:rPr>
  </w:style>
  <w:style w:type="character" w:customStyle="1" w:styleId="Heading9Char">
    <w:name w:val="Heading 9 Char"/>
    <w:link w:val="Heading9"/>
    <w:uiPriority w:val="9"/>
    <w:semiHidden/>
    <w:rsid w:val="009F143A"/>
    <w:rPr>
      <w:rFonts w:ascii="Calibri Light" w:eastAsia="Times New Roman" w:hAnsi="Calibri Light" w:cs="Times New Roman"/>
      <w:sz w:val="22"/>
      <w:szCs w:val="22"/>
    </w:rPr>
  </w:style>
  <w:style w:type="paragraph" w:styleId="BlockText">
    <w:name w:val="Block Text"/>
    <w:basedOn w:val="Normal"/>
    <w:uiPriority w:val="99"/>
    <w:semiHidden/>
    <w:unhideWhenUsed/>
    <w:rsid w:val="009F143A"/>
    <w:pPr>
      <w:spacing w:after="120"/>
      <w:ind w:left="1440" w:right="1440"/>
    </w:pPr>
  </w:style>
  <w:style w:type="paragraph" w:styleId="BodyText">
    <w:name w:val="Body Text"/>
    <w:basedOn w:val="Normal"/>
    <w:link w:val="BodyTextChar"/>
    <w:uiPriority w:val="99"/>
    <w:semiHidden/>
    <w:unhideWhenUsed/>
    <w:rsid w:val="009F143A"/>
    <w:pPr>
      <w:spacing w:after="120"/>
    </w:pPr>
  </w:style>
  <w:style w:type="character" w:customStyle="1" w:styleId="BodyTextChar">
    <w:name w:val="Body Text Char"/>
    <w:basedOn w:val="DefaultParagraphFont"/>
    <w:link w:val="BodyText"/>
    <w:uiPriority w:val="99"/>
    <w:semiHidden/>
    <w:rsid w:val="009F143A"/>
  </w:style>
  <w:style w:type="paragraph" w:styleId="BodyText2">
    <w:name w:val="Body Text 2"/>
    <w:basedOn w:val="Normal"/>
    <w:link w:val="BodyText2Char"/>
    <w:uiPriority w:val="99"/>
    <w:semiHidden/>
    <w:unhideWhenUsed/>
    <w:rsid w:val="009F143A"/>
    <w:pPr>
      <w:spacing w:after="120" w:line="480" w:lineRule="auto"/>
    </w:pPr>
  </w:style>
  <w:style w:type="character" w:customStyle="1" w:styleId="BodyText2Char">
    <w:name w:val="Body Text 2 Char"/>
    <w:basedOn w:val="DefaultParagraphFont"/>
    <w:link w:val="BodyText2"/>
    <w:uiPriority w:val="99"/>
    <w:semiHidden/>
    <w:rsid w:val="009F143A"/>
  </w:style>
  <w:style w:type="paragraph" w:styleId="BodyText3">
    <w:name w:val="Body Text 3"/>
    <w:basedOn w:val="Normal"/>
    <w:link w:val="BodyText3Char"/>
    <w:uiPriority w:val="99"/>
    <w:semiHidden/>
    <w:unhideWhenUsed/>
    <w:rsid w:val="009F143A"/>
    <w:pPr>
      <w:spacing w:after="120"/>
    </w:pPr>
    <w:rPr>
      <w:sz w:val="16"/>
      <w:szCs w:val="16"/>
    </w:rPr>
  </w:style>
  <w:style w:type="character" w:customStyle="1" w:styleId="BodyText3Char">
    <w:name w:val="Body Text 3 Char"/>
    <w:link w:val="BodyText3"/>
    <w:uiPriority w:val="99"/>
    <w:semiHidden/>
    <w:rsid w:val="009F143A"/>
    <w:rPr>
      <w:sz w:val="16"/>
      <w:szCs w:val="16"/>
    </w:rPr>
  </w:style>
  <w:style w:type="paragraph" w:styleId="BodyTextFirstIndent">
    <w:name w:val="Body Text First Indent"/>
    <w:basedOn w:val="BodyText"/>
    <w:link w:val="BodyTextFirstIndentChar"/>
    <w:uiPriority w:val="99"/>
    <w:semiHidden/>
    <w:unhideWhenUsed/>
    <w:rsid w:val="009F143A"/>
    <w:pPr>
      <w:ind w:firstLine="210"/>
    </w:pPr>
  </w:style>
  <w:style w:type="character" w:customStyle="1" w:styleId="BodyTextFirstIndentChar">
    <w:name w:val="Body Text First Indent Char"/>
    <w:basedOn w:val="BodyTextChar"/>
    <w:link w:val="BodyTextFirstIndent"/>
    <w:uiPriority w:val="99"/>
    <w:semiHidden/>
    <w:rsid w:val="009F143A"/>
  </w:style>
  <w:style w:type="paragraph" w:styleId="BodyTextIndent">
    <w:name w:val="Body Text Indent"/>
    <w:basedOn w:val="Normal"/>
    <w:link w:val="BodyTextIndentChar"/>
    <w:uiPriority w:val="99"/>
    <w:semiHidden/>
    <w:unhideWhenUsed/>
    <w:rsid w:val="009F143A"/>
    <w:pPr>
      <w:spacing w:after="120"/>
      <w:ind w:left="360"/>
    </w:pPr>
  </w:style>
  <w:style w:type="character" w:customStyle="1" w:styleId="BodyTextIndentChar">
    <w:name w:val="Body Text Indent Char"/>
    <w:basedOn w:val="DefaultParagraphFont"/>
    <w:link w:val="BodyTextIndent"/>
    <w:uiPriority w:val="99"/>
    <w:semiHidden/>
    <w:rsid w:val="009F143A"/>
  </w:style>
  <w:style w:type="paragraph" w:styleId="BodyTextFirstIndent2">
    <w:name w:val="Body Text First Indent 2"/>
    <w:basedOn w:val="BodyTextIndent"/>
    <w:link w:val="BodyTextFirstIndent2Char"/>
    <w:uiPriority w:val="99"/>
    <w:semiHidden/>
    <w:unhideWhenUsed/>
    <w:rsid w:val="009F143A"/>
    <w:pPr>
      <w:ind w:firstLine="210"/>
    </w:pPr>
  </w:style>
  <w:style w:type="character" w:customStyle="1" w:styleId="BodyTextFirstIndent2Char">
    <w:name w:val="Body Text First Indent 2 Char"/>
    <w:basedOn w:val="BodyTextIndentChar"/>
    <w:link w:val="BodyTextFirstIndent2"/>
    <w:uiPriority w:val="99"/>
    <w:semiHidden/>
    <w:rsid w:val="009F143A"/>
  </w:style>
  <w:style w:type="paragraph" w:styleId="BodyTextIndent2">
    <w:name w:val="Body Text Indent 2"/>
    <w:basedOn w:val="Normal"/>
    <w:link w:val="BodyTextIndent2Char"/>
    <w:uiPriority w:val="99"/>
    <w:semiHidden/>
    <w:unhideWhenUsed/>
    <w:rsid w:val="009F143A"/>
    <w:pPr>
      <w:spacing w:after="120" w:line="480" w:lineRule="auto"/>
      <w:ind w:left="360"/>
    </w:pPr>
  </w:style>
  <w:style w:type="character" w:customStyle="1" w:styleId="BodyTextIndent2Char">
    <w:name w:val="Body Text Indent 2 Char"/>
    <w:basedOn w:val="DefaultParagraphFont"/>
    <w:link w:val="BodyTextIndent2"/>
    <w:uiPriority w:val="99"/>
    <w:semiHidden/>
    <w:rsid w:val="009F143A"/>
  </w:style>
  <w:style w:type="paragraph" w:styleId="BodyTextIndent3">
    <w:name w:val="Body Text Indent 3"/>
    <w:basedOn w:val="Normal"/>
    <w:link w:val="BodyTextIndent3Char"/>
    <w:uiPriority w:val="99"/>
    <w:semiHidden/>
    <w:unhideWhenUsed/>
    <w:rsid w:val="009F143A"/>
    <w:pPr>
      <w:spacing w:after="120"/>
      <w:ind w:left="360"/>
    </w:pPr>
    <w:rPr>
      <w:sz w:val="16"/>
      <w:szCs w:val="16"/>
    </w:rPr>
  </w:style>
  <w:style w:type="character" w:customStyle="1" w:styleId="BodyTextIndent3Char">
    <w:name w:val="Body Text Indent 3 Char"/>
    <w:link w:val="BodyTextIndent3"/>
    <w:uiPriority w:val="99"/>
    <w:semiHidden/>
    <w:rsid w:val="009F143A"/>
    <w:rPr>
      <w:sz w:val="16"/>
      <w:szCs w:val="16"/>
    </w:rPr>
  </w:style>
  <w:style w:type="paragraph" w:styleId="Closing">
    <w:name w:val="Closing"/>
    <w:basedOn w:val="Normal"/>
    <w:link w:val="ClosingChar"/>
    <w:uiPriority w:val="99"/>
    <w:semiHidden/>
    <w:unhideWhenUsed/>
    <w:rsid w:val="009F143A"/>
    <w:pPr>
      <w:ind w:left="4320"/>
    </w:pPr>
  </w:style>
  <w:style w:type="character" w:customStyle="1" w:styleId="ClosingChar">
    <w:name w:val="Closing Char"/>
    <w:basedOn w:val="DefaultParagraphFont"/>
    <w:link w:val="Closing"/>
    <w:uiPriority w:val="99"/>
    <w:semiHidden/>
    <w:rsid w:val="009F143A"/>
  </w:style>
  <w:style w:type="paragraph" w:styleId="Date">
    <w:name w:val="Date"/>
    <w:basedOn w:val="Normal"/>
    <w:next w:val="Normal"/>
    <w:link w:val="DateChar"/>
    <w:uiPriority w:val="99"/>
    <w:semiHidden/>
    <w:unhideWhenUsed/>
    <w:rsid w:val="009F143A"/>
  </w:style>
  <w:style w:type="character" w:customStyle="1" w:styleId="DateChar">
    <w:name w:val="Date Char"/>
    <w:basedOn w:val="DefaultParagraphFont"/>
    <w:link w:val="Date"/>
    <w:uiPriority w:val="99"/>
    <w:semiHidden/>
    <w:rsid w:val="009F143A"/>
  </w:style>
  <w:style w:type="paragraph" w:styleId="E-mailSignature">
    <w:name w:val="E-mail Signature"/>
    <w:basedOn w:val="Normal"/>
    <w:link w:val="E-mailSignatureChar"/>
    <w:uiPriority w:val="99"/>
    <w:semiHidden/>
    <w:unhideWhenUsed/>
    <w:rsid w:val="009F143A"/>
  </w:style>
  <w:style w:type="character" w:customStyle="1" w:styleId="E-mailSignatureChar">
    <w:name w:val="E-mail Signature Char"/>
    <w:basedOn w:val="DefaultParagraphFont"/>
    <w:link w:val="E-mailSignature"/>
    <w:uiPriority w:val="99"/>
    <w:semiHidden/>
    <w:rsid w:val="009F143A"/>
  </w:style>
  <w:style w:type="paragraph" w:styleId="EndnoteText">
    <w:name w:val="endnote text"/>
    <w:basedOn w:val="Normal"/>
    <w:link w:val="EndnoteTextChar"/>
    <w:uiPriority w:val="99"/>
    <w:semiHidden/>
    <w:unhideWhenUsed/>
    <w:rsid w:val="009F143A"/>
  </w:style>
  <w:style w:type="character" w:customStyle="1" w:styleId="EndnoteTextChar">
    <w:name w:val="Endnote Text Char"/>
    <w:basedOn w:val="DefaultParagraphFont"/>
    <w:link w:val="EndnoteText"/>
    <w:uiPriority w:val="99"/>
    <w:semiHidden/>
    <w:rsid w:val="009F143A"/>
  </w:style>
  <w:style w:type="paragraph" w:styleId="EnvelopeAddress">
    <w:name w:val="envelope address"/>
    <w:basedOn w:val="Normal"/>
    <w:uiPriority w:val="99"/>
    <w:semiHidden/>
    <w:unhideWhenUsed/>
    <w:rsid w:val="009F143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F143A"/>
    <w:rPr>
      <w:rFonts w:ascii="Calibri Light" w:hAnsi="Calibri Light"/>
    </w:rPr>
  </w:style>
  <w:style w:type="paragraph" w:styleId="FootnoteText">
    <w:name w:val="footnote text"/>
    <w:basedOn w:val="Normal"/>
    <w:link w:val="FootnoteTextChar"/>
    <w:uiPriority w:val="99"/>
    <w:semiHidden/>
    <w:unhideWhenUsed/>
    <w:rsid w:val="009F143A"/>
  </w:style>
  <w:style w:type="character" w:customStyle="1" w:styleId="FootnoteTextChar">
    <w:name w:val="Footnote Text Char"/>
    <w:basedOn w:val="DefaultParagraphFont"/>
    <w:link w:val="FootnoteText"/>
    <w:uiPriority w:val="99"/>
    <w:semiHidden/>
    <w:rsid w:val="009F143A"/>
  </w:style>
  <w:style w:type="paragraph" w:styleId="HTMLAddress">
    <w:name w:val="HTML Address"/>
    <w:basedOn w:val="Normal"/>
    <w:link w:val="HTMLAddressChar"/>
    <w:uiPriority w:val="99"/>
    <w:semiHidden/>
    <w:unhideWhenUsed/>
    <w:rsid w:val="009F143A"/>
    <w:rPr>
      <w:i/>
      <w:iCs/>
    </w:rPr>
  </w:style>
  <w:style w:type="character" w:customStyle="1" w:styleId="HTMLAddressChar">
    <w:name w:val="HTML Address Char"/>
    <w:link w:val="HTMLAddress"/>
    <w:uiPriority w:val="99"/>
    <w:semiHidden/>
    <w:rsid w:val="009F143A"/>
    <w:rPr>
      <w:i/>
      <w:iCs/>
    </w:rPr>
  </w:style>
  <w:style w:type="paragraph" w:styleId="HTMLPreformatted">
    <w:name w:val="HTML Preformatted"/>
    <w:basedOn w:val="Normal"/>
    <w:link w:val="HTMLPreformattedChar"/>
    <w:uiPriority w:val="99"/>
    <w:semiHidden/>
    <w:unhideWhenUsed/>
    <w:rsid w:val="009F143A"/>
    <w:rPr>
      <w:rFonts w:ascii="Courier New" w:hAnsi="Courier New" w:cs="Courier New"/>
    </w:rPr>
  </w:style>
  <w:style w:type="character" w:customStyle="1" w:styleId="HTMLPreformattedChar">
    <w:name w:val="HTML Preformatted Char"/>
    <w:link w:val="HTMLPreformatted"/>
    <w:uiPriority w:val="99"/>
    <w:semiHidden/>
    <w:rsid w:val="009F143A"/>
    <w:rPr>
      <w:rFonts w:ascii="Courier New" w:hAnsi="Courier New" w:cs="Courier New"/>
    </w:rPr>
  </w:style>
  <w:style w:type="paragraph" w:styleId="Index3">
    <w:name w:val="index 3"/>
    <w:basedOn w:val="Normal"/>
    <w:next w:val="Normal"/>
    <w:autoRedefine/>
    <w:uiPriority w:val="99"/>
    <w:semiHidden/>
    <w:unhideWhenUsed/>
    <w:rsid w:val="009F143A"/>
    <w:pPr>
      <w:ind w:left="600" w:hanging="200"/>
    </w:pPr>
  </w:style>
  <w:style w:type="paragraph" w:styleId="List">
    <w:name w:val="List"/>
    <w:basedOn w:val="Normal"/>
    <w:uiPriority w:val="99"/>
    <w:semiHidden/>
    <w:unhideWhenUsed/>
    <w:rsid w:val="009F143A"/>
    <w:pPr>
      <w:ind w:left="360" w:hanging="360"/>
      <w:contextualSpacing/>
    </w:pPr>
  </w:style>
  <w:style w:type="paragraph" w:styleId="List2">
    <w:name w:val="List 2"/>
    <w:basedOn w:val="Normal"/>
    <w:uiPriority w:val="99"/>
    <w:semiHidden/>
    <w:unhideWhenUsed/>
    <w:rsid w:val="009F143A"/>
    <w:pPr>
      <w:ind w:left="720" w:hanging="360"/>
      <w:contextualSpacing/>
    </w:pPr>
  </w:style>
  <w:style w:type="paragraph" w:styleId="List3">
    <w:name w:val="List 3"/>
    <w:basedOn w:val="Normal"/>
    <w:uiPriority w:val="99"/>
    <w:semiHidden/>
    <w:unhideWhenUsed/>
    <w:rsid w:val="009F143A"/>
    <w:pPr>
      <w:ind w:left="1080" w:hanging="360"/>
      <w:contextualSpacing/>
    </w:pPr>
  </w:style>
  <w:style w:type="paragraph" w:styleId="List4">
    <w:name w:val="List 4"/>
    <w:basedOn w:val="Normal"/>
    <w:uiPriority w:val="99"/>
    <w:semiHidden/>
    <w:unhideWhenUsed/>
    <w:rsid w:val="009F143A"/>
    <w:pPr>
      <w:ind w:left="1440" w:hanging="360"/>
      <w:contextualSpacing/>
    </w:pPr>
  </w:style>
  <w:style w:type="paragraph" w:styleId="List5">
    <w:name w:val="List 5"/>
    <w:basedOn w:val="Normal"/>
    <w:uiPriority w:val="99"/>
    <w:semiHidden/>
    <w:unhideWhenUsed/>
    <w:rsid w:val="009F143A"/>
    <w:pPr>
      <w:ind w:left="1800" w:hanging="360"/>
      <w:contextualSpacing/>
    </w:pPr>
  </w:style>
  <w:style w:type="paragraph" w:styleId="ListBullet">
    <w:name w:val="List Bullet"/>
    <w:basedOn w:val="Normal"/>
    <w:uiPriority w:val="99"/>
    <w:semiHidden/>
    <w:unhideWhenUsed/>
    <w:rsid w:val="009F143A"/>
    <w:pPr>
      <w:numPr>
        <w:numId w:val="18"/>
      </w:numPr>
      <w:contextualSpacing/>
    </w:pPr>
  </w:style>
  <w:style w:type="paragraph" w:styleId="ListBullet2">
    <w:name w:val="List Bullet 2"/>
    <w:basedOn w:val="Normal"/>
    <w:uiPriority w:val="99"/>
    <w:semiHidden/>
    <w:unhideWhenUsed/>
    <w:rsid w:val="009F143A"/>
    <w:pPr>
      <w:numPr>
        <w:numId w:val="19"/>
      </w:numPr>
      <w:contextualSpacing/>
    </w:pPr>
  </w:style>
  <w:style w:type="paragraph" w:styleId="ListBullet3">
    <w:name w:val="List Bullet 3"/>
    <w:basedOn w:val="Normal"/>
    <w:uiPriority w:val="99"/>
    <w:semiHidden/>
    <w:unhideWhenUsed/>
    <w:rsid w:val="009F143A"/>
    <w:pPr>
      <w:numPr>
        <w:numId w:val="20"/>
      </w:numPr>
      <w:contextualSpacing/>
    </w:pPr>
  </w:style>
  <w:style w:type="paragraph" w:styleId="ListBullet4">
    <w:name w:val="List Bullet 4"/>
    <w:basedOn w:val="Normal"/>
    <w:uiPriority w:val="99"/>
    <w:semiHidden/>
    <w:unhideWhenUsed/>
    <w:rsid w:val="009F143A"/>
    <w:pPr>
      <w:numPr>
        <w:numId w:val="21"/>
      </w:numPr>
      <w:contextualSpacing/>
    </w:pPr>
  </w:style>
  <w:style w:type="paragraph" w:styleId="ListBullet5">
    <w:name w:val="List Bullet 5"/>
    <w:basedOn w:val="Normal"/>
    <w:uiPriority w:val="99"/>
    <w:semiHidden/>
    <w:unhideWhenUsed/>
    <w:rsid w:val="009F143A"/>
    <w:pPr>
      <w:numPr>
        <w:numId w:val="22"/>
      </w:numPr>
      <w:contextualSpacing/>
    </w:pPr>
  </w:style>
  <w:style w:type="paragraph" w:styleId="ListContinue">
    <w:name w:val="List Continue"/>
    <w:basedOn w:val="Normal"/>
    <w:uiPriority w:val="99"/>
    <w:semiHidden/>
    <w:unhideWhenUsed/>
    <w:rsid w:val="009F143A"/>
    <w:pPr>
      <w:spacing w:after="120"/>
      <w:ind w:left="360"/>
      <w:contextualSpacing/>
    </w:pPr>
  </w:style>
  <w:style w:type="paragraph" w:styleId="ListContinue2">
    <w:name w:val="List Continue 2"/>
    <w:basedOn w:val="Normal"/>
    <w:uiPriority w:val="99"/>
    <w:semiHidden/>
    <w:unhideWhenUsed/>
    <w:rsid w:val="009F143A"/>
    <w:pPr>
      <w:spacing w:after="120"/>
      <w:ind w:left="720"/>
      <w:contextualSpacing/>
    </w:pPr>
  </w:style>
  <w:style w:type="paragraph" w:styleId="ListContinue3">
    <w:name w:val="List Continue 3"/>
    <w:basedOn w:val="Normal"/>
    <w:uiPriority w:val="99"/>
    <w:semiHidden/>
    <w:unhideWhenUsed/>
    <w:rsid w:val="009F143A"/>
    <w:pPr>
      <w:spacing w:after="120"/>
      <w:ind w:left="1080"/>
      <w:contextualSpacing/>
    </w:pPr>
  </w:style>
  <w:style w:type="paragraph" w:styleId="ListContinue4">
    <w:name w:val="List Continue 4"/>
    <w:basedOn w:val="Normal"/>
    <w:uiPriority w:val="99"/>
    <w:semiHidden/>
    <w:unhideWhenUsed/>
    <w:rsid w:val="009F143A"/>
    <w:pPr>
      <w:spacing w:after="120"/>
      <w:ind w:left="1440"/>
      <w:contextualSpacing/>
    </w:pPr>
  </w:style>
  <w:style w:type="paragraph" w:styleId="ListContinue5">
    <w:name w:val="List Continue 5"/>
    <w:basedOn w:val="Normal"/>
    <w:uiPriority w:val="99"/>
    <w:semiHidden/>
    <w:unhideWhenUsed/>
    <w:rsid w:val="009F143A"/>
    <w:pPr>
      <w:spacing w:after="120"/>
      <w:ind w:left="1800"/>
      <w:contextualSpacing/>
    </w:pPr>
  </w:style>
  <w:style w:type="paragraph" w:styleId="ListNumber">
    <w:name w:val="List Number"/>
    <w:basedOn w:val="Normal"/>
    <w:uiPriority w:val="99"/>
    <w:semiHidden/>
    <w:unhideWhenUsed/>
    <w:rsid w:val="009F143A"/>
    <w:pPr>
      <w:numPr>
        <w:numId w:val="23"/>
      </w:numPr>
      <w:contextualSpacing/>
    </w:pPr>
  </w:style>
  <w:style w:type="paragraph" w:styleId="ListNumber2">
    <w:name w:val="List Number 2"/>
    <w:basedOn w:val="Normal"/>
    <w:uiPriority w:val="99"/>
    <w:semiHidden/>
    <w:unhideWhenUsed/>
    <w:rsid w:val="009F143A"/>
    <w:pPr>
      <w:numPr>
        <w:numId w:val="24"/>
      </w:numPr>
      <w:contextualSpacing/>
    </w:pPr>
  </w:style>
  <w:style w:type="paragraph" w:styleId="ListNumber3">
    <w:name w:val="List Number 3"/>
    <w:basedOn w:val="Normal"/>
    <w:uiPriority w:val="99"/>
    <w:semiHidden/>
    <w:unhideWhenUsed/>
    <w:rsid w:val="009F143A"/>
    <w:pPr>
      <w:numPr>
        <w:numId w:val="25"/>
      </w:numPr>
      <w:contextualSpacing/>
    </w:pPr>
  </w:style>
  <w:style w:type="paragraph" w:styleId="ListNumber4">
    <w:name w:val="List Number 4"/>
    <w:basedOn w:val="Normal"/>
    <w:uiPriority w:val="99"/>
    <w:semiHidden/>
    <w:unhideWhenUsed/>
    <w:rsid w:val="009F143A"/>
    <w:pPr>
      <w:numPr>
        <w:numId w:val="26"/>
      </w:numPr>
      <w:contextualSpacing/>
    </w:pPr>
  </w:style>
  <w:style w:type="paragraph" w:styleId="ListNumber5">
    <w:name w:val="List Number 5"/>
    <w:basedOn w:val="Normal"/>
    <w:uiPriority w:val="99"/>
    <w:semiHidden/>
    <w:unhideWhenUsed/>
    <w:rsid w:val="009F143A"/>
    <w:pPr>
      <w:numPr>
        <w:numId w:val="27"/>
      </w:numPr>
      <w:contextualSpacing/>
    </w:pPr>
  </w:style>
  <w:style w:type="paragraph" w:styleId="MessageHeader">
    <w:name w:val="Message Header"/>
    <w:basedOn w:val="Normal"/>
    <w:link w:val="MessageHeaderChar"/>
    <w:uiPriority w:val="99"/>
    <w:semiHidden/>
    <w:unhideWhenUsed/>
    <w:rsid w:val="009F143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9F143A"/>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9F143A"/>
    <w:rPr>
      <w:sz w:val="24"/>
      <w:szCs w:val="24"/>
    </w:rPr>
  </w:style>
  <w:style w:type="paragraph" w:styleId="NormalIndent">
    <w:name w:val="Normal Indent"/>
    <w:basedOn w:val="Normal"/>
    <w:uiPriority w:val="99"/>
    <w:semiHidden/>
    <w:unhideWhenUsed/>
    <w:rsid w:val="009F143A"/>
    <w:pPr>
      <w:ind w:left="720"/>
    </w:pPr>
  </w:style>
  <w:style w:type="paragraph" w:styleId="NoteHeading">
    <w:name w:val="Note Heading"/>
    <w:basedOn w:val="Normal"/>
    <w:next w:val="Normal"/>
    <w:link w:val="NoteHeadingChar"/>
    <w:uiPriority w:val="99"/>
    <w:semiHidden/>
    <w:unhideWhenUsed/>
    <w:rsid w:val="009F143A"/>
  </w:style>
  <w:style w:type="character" w:customStyle="1" w:styleId="NoteHeadingChar">
    <w:name w:val="Note Heading Char"/>
    <w:basedOn w:val="DefaultParagraphFont"/>
    <w:link w:val="NoteHeading"/>
    <w:uiPriority w:val="99"/>
    <w:semiHidden/>
    <w:rsid w:val="009F143A"/>
  </w:style>
  <w:style w:type="paragraph" w:styleId="PlainText">
    <w:name w:val="Plain Text"/>
    <w:basedOn w:val="Normal"/>
    <w:link w:val="PlainTextChar"/>
    <w:uiPriority w:val="99"/>
    <w:semiHidden/>
    <w:unhideWhenUsed/>
    <w:rsid w:val="009F143A"/>
    <w:rPr>
      <w:rFonts w:ascii="Courier New" w:hAnsi="Courier New" w:cs="Courier New"/>
    </w:rPr>
  </w:style>
  <w:style w:type="character" w:customStyle="1" w:styleId="PlainTextChar">
    <w:name w:val="Plain Text Char"/>
    <w:link w:val="PlainText"/>
    <w:uiPriority w:val="99"/>
    <w:semiHidden/>
    <w:rsid w:val="009F143A"/>
    <w:rPr>
      <w:rFonts w:ascii="Courier New" w:hAnsi="Courier New" w:cs="Courier New"/>
    </w:rPr>
  </w:style>
  <w:style w:type="paragraph" w:styleId="Salutation">
    <w:name w:val="Salutation"/>
    <w:basedOn w:val="Normal"/>
    <w:next w:val="Normal"/>
    <w:link w:val="SalutationChar"/>
    <w:uiPriority w:val="99"/>
    <w:semiHidden/>
    <w:unhideWhenUsed/>
    <w:rsid w:val="009F143A"/>
  </w:style>
  <w:style w:type="character" w:customStyle="1" w:styleId="SalutationChar">
    <w:name w:val="Salutation Char"/>
    <w:basedOn w:val="DefaultParagraphFont"/>
    <w:link w:val="Salutation"/>
    <w:uiPriority w:val="99"/>
    <w:semiHidden/>
    <w:rsid w:val="009F143A"/>
  </w:style>
  <w:style w:type="paragraph" w:styleId="Signature">
    <w:name w:val="Signature"/>
    <w:basedOn w:val="Normal"/>
    <w:link w:val="SignatureChar"/>
    <w:uiPriority w:val="99"/>
    <w:semiHidden/>
    <w:unhideWhenUsed/>
    <w:rsid w:val="009F143A"/>
    <w:pPr>
      <w:ind w:left="4320"/>
    </w:pPr>
  </w:style>
  <w:style w:type="character" w:customStyle="1" w:styleId="SignatureChar">
    <w:name w:val="Signature Char"/>
    <w:basedOn w:val="DefaultParagraphFont"/>
    <w:link w:val="Signature"/>
    <w:uiPriority w:val="99"/>
    <w:semiHidden/>
    <w:rsid w:val="009F143A"/>
  </w:style>
  <w:style w:type="paragraph" w:styleId="Subtitle">
    <w:name w:val="Subtitle"/>
    <w:basedOn w:val="Normal"/>
    <w:next w:val="Normal"/>
    <w:link w:val="SubtitleChar"/>
    <w:uiPriority w:val="11"/>
    <w:qFormat/>
    <w:rsid w:val="009F143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F143A"/>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9F143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F143A"/>
    <w:rPr>
      <w:rFonts w:ascii="Calibri Light" w:eastAsia="Times New Roman" w:hAnsi="Calibri Light" w:cs="Times New Roman"/>
      <w:b/>
      <w:bCs/>
      <w:kern w:val="28"/>
      <w:sz w:val="32"/>
      <w:szCs w:val="32"/>
    </w:rPr>
  </w:style>
  <w:style w:type="paragraph" w:styleId="NoSpacing">
    <w:name w:val="No Spacing"/>
    <w:uiPriority w:val="1"/>
    <w:qFormat/>
    <w:rsid w:val="000D2967"/>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20791">
      <w:bodyDiv w:val="1"/>
      <w:marLeft w:val="0"/>
      <w:marRight w:val="0"/>
      <w:marTop w:val="0"/>
      <w:marBottom w:val="0"/>
      <w:divBdr>
        <w:top w:val="none" w:sz="0" w:space="0" w:color="auto"/>
        <w:left w:val="none" w:sz="0" w:space="0" w:color="auto"/>
        <w:bottom w:val="none" w:sz="0" w:space="0" w:color="auto"/>
        <w:right w:val="none" w:sz="0" w:space="0" w:color="auto"/>
      </w:divBdr>
    </w:div>
    <w:div w:id="615723859">
      <w:bodyDiv w:val="1"/>
      <w:marLeft w:val="0"/>
      <w:marRight w:val="0"/>
      <w:marTop w:val="0"/>
      <w:marBottom w:val="0"/>
      <w:divBdr>
        <w:top w:val="none" w:sz="0" w:space="0" w:color="auto"/>
        <w:left w:val="none" w:sz="0" w:space="0" w:color="auto"/>
        <w:bottom w:val="none" w:sz="0" w:space="0" w:color="auto"/>
        <w:right w:val="none" w:sz="0" w:space="0" w:color="auto"/>
      </w:divBdr>
    </w:div>
    <w:div w:id="658390951">
      <w:bodyDiv w:val="1"/>
      <w:marLeft w:val="0"/>
      <w:marRight w:val="0"/>
      <w:marTop w:val="0"/>
      <w:marBottom w:val="0"/>
      <w:divBdr>
        <w:top w:val="none" w:sz="0" w:space="0" w:color="auto"/>
        <w:left w:val="none" w:sz="0" w:space="0" w:color="auto"/>
        <w:bottom w:val="none" w:sz="0" w:space="0" w:color="auto"/>
        <w:right w:val="none" w:sz="0" w:space="0" w:color="auto"/>
      </w:divBdr>
    </w:div>
    <w:div w:id="932399924">
      <w:bodyDiv w:val="1"/>
      <w:marLeft w:val="0"/>
      <w:marRight w:val="0"/>
      <w:marTop w:val="0"/>
      <w:marBottom w:val="0"/>
      <w:divBdr>
        <w:top w:val="none" w:sz="0" w:space="0" w:color="auto"/>
        <w:left w:val="none" w:sz="0" w:space="0" w:color="auto"/>
        <w:bottom w:val="none" w:sz="0" w:space="0" w:color="auto"/>
        <w:right w:val="none" w:sz="0" w:space="0" w:color="auto"/>
      </w:divBdr>
    </w:div>
    <w:div w:id="1120803083">
      <w:bodyDiv w:val="1"/>
      <w:marLeft w:val="0"/>
      <w:marRight w:val="0"/>
      <w:marTop w:val="0"/>
      <w:marBottom w:val="0"/>
      <w:divBdr>
        <w:top w:val="none" w:sz="0" w:space="0" w:color="auto"/>
        <w:left w:val="none" w:sz="0" w:space="0" w:color="auto"/>
        <w:bottom w:val="none" w:sz="0" w:space="0" w:color="auto"/>
        <w:right w:val="none" w:sz="0" w:space="0" w:color="auto"/>
      </w:divBdr>
    </w:div>
    <w:div w:id="1235891869">
      <w:bodyDiv w:val="1"/>
      <w:marLeft w:val="0"/>
      <w:marRight w:val="0"/>
      <w:marTop w:val="0"/>
      <w:marBottom w:val="0"/>
      <w:divBdr>
        <w:top w:val="none" w:sz="0" w:space="0" w:color="auto"/>
        <w:left w:val="none" w:sz="0" w:space="0" w:color="auto"/>
        <w:bottom w:val="none" w:sz="0" w:space="0" w:color="auto"/>
        <w:right w:val="none" w:sz="0" w:space="0" w:color="auto"/>
      </w:divBdr>
    </w:div>
    <w:div w:id="1279801084">
      <w:bodyDiv w:val="1"/>
      <w:marLeft w:val="0"/>
      <w:marRight w:val="0"/>
      <w:marTop w:val="0"/>
      <w:marBottom w:val="0"/>
      <w:divBdr>
        <w:top w:val="none" w:sz="0" w:space="0" w:color="auto"/>
        <w:left w:val="none" w:sz="0" w:space="0" w:color="auto"/>
        <w:bottom w:val="none" w:sz="0" w:space="0" w:color="auto"/>
        <w:right w:val="none" w:sz="0" w:space="0" w:color="auto"/>
      </w:divBdr>
    </w:div>
    <w:div w:id="1369260658">
      <w:bodyDiv w:val="1"/>
      <w:marLeft w:val="0"/>
      <w:marRight w:val="0"/>
      <w:marTop w:val="0"/>
      <w:marBottom w:val="0"/>
      <w:divBdr>
        <w:top w:val="none" w:sz="0" w:space="0" w:color="auto"/>
        <w:left w:val="none" w:sz="0" w:space="0" w:color="auto"/>
        <w:bottom w:val="none" w:sz="0" w:space="0" w:color="auto"/>
        <w:right w:val="none" w:sz="0" w:space="0" w:color="auto"/>
      </w:divBdr>
    </w:div>
    <w:div w:id="1383676888">
      <w:bodyDiv w:val="1"/>
      <w:marLeft w:val="0"/>
      <w:marRight w:val="0"/>
      <w:marTop w:val="0"/>
      <w:marBottom w:val="0"/>
      <w:divBdr>
        <w:top w:val="none" w:sz="0" w:space="0" w:color="auto"/>
        <w:left w:val="none" w:sz="0" w:space="0" w:color="auto"/>
        <w:bottom w:val="none" w:sz="0" w:space="0" w:color="auto"/>
        <w:right w:val="none" w:sz="0" w:space="0" w:color="auto"/>
      </w:divBdr>
    </w:div>
    <w:div w:id="1401633492">
      <w:bodyDiv w:val="1"/>
      <w:marLeft w:val="0"/>
      <w:marRight w:val="0"/>
      <w:marTop w:val="0"/>
      <w:marBottom w:val="0"/>
      <w:divBdr>
        <w:top w:val="none" w:sz="0" w:space="0" w:color="auto"/>
        <w:left w:val="none" w:sz="0" w:space="0" w:color="auto"/>
        <w:bottom w:val="none" w:sz="0" w:space="0" w:color="auto"/>
        <w:right w:val="none" w:sz="0" w:space="0" w:color="auto"/>
      </w:divBdr>
    </w:div>
    <w:div w:id="1930043814">
      <w:bodyDiv w:val="1"/>
      <w:marLeft w:val="0"/>
      <w:marRight w:val="0"/>
      <w:marTop w:val="0"/>
      <w:marBottom w:val="0"/>
      <w:divBdr>
        <w:top w:val="none" w:sz="0" w:space="0" w:color="auto"/>
        <w:left w:val="none" w:sz="0" w:space="0" w:color="auto"/>
        <w:bottom w:val="none" w:sz="0" w:space="0" w:color="auto"/>
        <w:right w:val="none" w:sz="0" w:space="0" w:color="auto"/>
      </w:divBdr>
    </w:div>
    <w:div w:id="1987513627">
      <w:bodyDiv w:val="1"/>
      <w:marLeft w:val="0"/>
      <w:marRight w:val="0"/>
      <w:marTop w:val="0"/>
      <w:marBottom w:val="0"/>
      <w:divBdr>
        <w:top w:val="none" w:sz="0" w:space="0" w:color="auto"/>
        <w:left w:val="none" w:sz="0" w:space="0" w:color="auto"/>
        <w:bottom w:val="none" w:sz="0" w:space="0" w:color="auto"/>
        <w:right w:val="none" w:sz="0" w:space="0" w:color="auto"/>
      </w:divBdr>
    </w:div>
    <w:div w:id="2131435009">
      <w:bodyDiv w:val="1"/>
      <w:marLeft w:val="0"/>
      <w:marRight w:val="0"/>
      <w:marTop w:val="0"/>
      <w:marBottom w:val="0"/>
      <w:divBdr>
        <w:top w:val="none" w:sz="0" w:space="0" w:color="auto"/>
        <w:left w:val="none" w:sz="0" w:space="0" w:color="auto"/>
        <w:bottom w:val="none" w:sz="0" w:space="0" w:color="auto"/>
        <w:right w:val="none" w:sz="0" w:space="0" w:color="auto"/>
      </w:divBdr>
    </w:div>
    <w:div w:id="21431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12004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2021-05-14T12:46:00Z</dcterms:created>
  <dcterms:modified xsi:type="dcterms:W3CDTF">2021-05-14T12:49:00Z</dcterms:modified>
</cp:coreProperties>
</file>