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1D5F" w:rsidR="00EF3B7D" w:rsidP="00A94731" w:rsidRDefault="00EF3B7D" w14:paraId="6FA07A1A" w14:textId="3641A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2"/>
          <w:szCs w:val="22"/>
        </w:rPr>
      </w:pPr>
      <w:r w:rsidRPr="007F1D5F">
        <w:rPr>
          <w:b/>
          <w:sz w:val="22"/>
          <w:szCs w:val="22"/>
        </w:rPr>
        <w:t>Supporting Statement for Paperwork Reduction Act Submissions</w:t>
      </w:r>
    </w:p>
    <w:p w:rsidRPr="007F1D5F" w:rsidR="00EF3B7D" w:rsidRDefault="00EF3B7D" w14:paraId="7A792BA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szCs w:val="22"/>
        </w:rPr>
      </w:pPr>
    </w:p>
    <w:p w:rsidRPr="007F1D5F" w:rsidR="00EF3B7D" w:rsidRDefault="00EF3B7D" w14:paraId="158CC1B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7F1D5F">
        <w:rPr>
          <w:b/>
          <w:sz w:val="22"/>
          <w:szCs w:val="22"/>
        </w:rPr>
        <w:t xml:space="preserve">A. </w:t>
      </w:r>
      <w:r w:rsidRPr="007F1D5F">
        <w:rPr>
          <w:b/>
          <w:sz w:val="22"/>
          <w:szCs w:val="22"/>
        </w:rPr>
        <w:tab/>
        <w:t>Justification</w:t>
      </w:r>
    </w:p>
    <w:p w:rsidRPr="007F1D5F" w:rsidR="00EF3B7D" w:rsidRDefault="00EF3B7D" w14:paraId="53F17D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Pr="007F1D5F" w:rsidR="00EF3B7D" w:rsidRDefault="00EF3B7D" w14:paraId="726E2B29" w14:textId="77777777">
      <w:pPr>
        <w:keepLines/>
        <w:tabs>
          <w:tab w:val="left" w:pos="360"/>
        </w:tabs>
        <w:spacing w:after="80"/>
        <w:ind w:left="360" w:hanging="360"/>
        <w:rPr>
          <w:sz w:val="22"/>
          <w:szCs w:val="22"/>
        </w:rPr>
      </w:pPr>
      <w:r w:rsidRPr="007F1D5F">
        <w:rPr>
          <w:sz w:val="22"/>
          <w:szCs w:val="22"/>
        </w:rPr>
        <w:t>1.</w:t>
      </w:r>
      <w:r w:rsidRPr="007F1D5F">
        <w:rPr>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F1D5F" w:rsidR="00276576" w:rsidRDefault="00276576" w14:paraId="077AA647" w14:textId="77777777">
      <w:pPr>
        <w:keepLines/>
        <w:tabs>
          <w:tab w:val="left" w:pos="360"/>
          <w:tab w:val="left" w:pos="720"/>
        </w:tabs>
        <w:ind w:left="360"/>
        <w:rPr>
          <w:sz w:val="22"/>
          <w:szCs w:val="22"/>
        </w:rPr>
      </w:pPr>
      <w:bookmarkStart w:name="Text22" w:id="0"/>
    </w:p>
    <w:bookmarkEnd w:id="0"/>
    <w:p w:rsidRPr="007F1D5F" w:rsidR="00EF3B7D" w:rsidP="007F1D5F" w:rsidRDefault="005C089B" w14:paraId="323038E4" w14:textId="0C7B8703">
      <w:pPr>
        <w:overflowPunct/>
        <w:autoSpaceDE/>
        <w:autoSpaceDN/>
        <w:adjustRightInd/>
        <w:spacing w:after="160" w:line="259" w:lineRule="auto"/>
        <w:ind w:left="360"/>
        <w:textAlignment w:val="auto"/>
        <w:rPr>
          <w:rFonts w:eastAsia="Calibri"/>
          <w:sz w:val="22"/>
          <w:szCs w:val="22"/>
        </w:rPr>
      </w:pPr>
      <w:r w:rsidRPr="007F1D5F">
        <w:rPr>
          <w:rFonts w:eastAsia="Calibri"/>
          <w:sz w:val="22"/>
          <w:szCs w:val="22"/>
        </w:rPr>
        <w:t>Section 7 of the United States Housing Act of 1937 (42 U.S.C. 14</w:t>
      </w:r>
      <w:r w:rsidRPr="007F1D5F" w:rsidR="00440E78">
        <w:rPr>
          <w:rFonts w:eastAsia="Calibri"/>
          <w:sz w:val="22"/>
          <w:szCs w:val="22"/>
        </w:rPr>
        <w:t>37</w:t>
      </w:r>
      <w:r w:rsidRPr="007F1D5F">
        <w:rPr>
          <w:rFonts w:eastAsia="Calibri"/>
          <w:sz w:val="22"/>
          <w:szCs w:val="22"/>
        </w:rPr>
        <w:t xml:space="preserve">e) requires a public housing agency (PHA) to submit a proposal </w:t>
      </w:r>
      <w:bookmarkStart w:name="_Hlk58931143" w:id="1"/>
      <w:r w:rsidRPr="007F1D5F">
        <w:rPr>
          <w:rFonts w:eastAsia="Calibri"/>
          <w:sz w:val="22"/>
          <w:szCs w:val="22"/>
        </w:rPr>
        <w:t>Designated Housing Plan</w:t>
      </w:r>
      <w:bookmarkEnd w:id="1"/>
      <w:r w:rsidRPr="007F1D5F">
        <w:rPr>
          <w:rFonts w:eastAsia="Calibri"/>
          <w:sz w:val="22"/>
          <w:szCs w:val="22"/>
        </w:rPr>
        <w:t xml:space="preserve"> (Plan), which provides information on the developments and their occupants which the PHA intends to designate for occupancy by elderly families, disabled families, or elderly families and disabled families and a description of the supportive services that will be made available to them; see Section 7(d) of the Act.  If the agency wishes to designate a project(s) for elderly families, disabled families, or elderly families and disabled families</w:t>
      </w:r>
      <w:r w:rsidRPr="007F1D5F" w:rsidR="000A1D17">
        <w:rPr>
          <w:rFonts w:eastAsia="Calibri"/>
          <w:sz w:val="22"/>
          <w:szCs w:val="22"/>
        </w:rPr>
        <w:t>,</w:t>
      </w:r>
      <w:r w:rsidRPr="007F1D5F">
        <w:rPr>
          <w:rFonts w:eastAsia="Calibri"/>
          <w:sz w:val="22"/>
          <w:szCs w:val="22"/>
        </w:rPr>
        <w:t xml:space="preserve"> they must submit a Plan</w:t>
      </w:r>
      <w:r w:rsidRPr="007F1D5F" w:rsidR="000A1D17">
        <w:rPr>
          <w:rFonts w:eastAsia="Calibri"/>
          <w:sz w:val="22"/>
          <w:szCs w:val="22"/>
        </w:rPr>
        <w:t>.</w:t>
      </w:r>
    </w:p>
    <w:p w:rsidRPr="007F1D5F" w:rsidR="00EF3B7D" w:rsidRDefault="00EF3B7D" w14:paraId="7F035146" w14:textId="77777777">
      <w:pPr>
        <w:tabs>
          <w:tab w:val="left" w:pos="360"/>
        </w:tabs>
        <w:ind w:left="360" w:hanging="360"/>
        <w:rPr>
          <w:sz w:val="22"/>
          <w:szCs w:val="22"/>
        </w:rPr>
      </w:pPr>
    </w:p>
    <w:p w:rsidRPr="007F1D5F" w:rsidR="00EF3B7D" w:rsidRDefault="00EF3B7D" w14:paraId="3D51F173" w14:textId="04105434">
      <w:pPr>
        <w:keepLines/>
        <w:tabs>
          <w:tab w:val="left" w:pos="360"/>
        </w:tabs>
        <w:spacing w:after="80"/>
        <w:ind w:left="360" w:hanging="360"/>
        <w:rPr>
          <w:sz w:val="22"/>
          <w:szCs w:val="22"/>
        </w:rPr>
      </w:pPr>
      <w:r w:rsidRPr="007F1D5F">
        <w:rPr>
          <w:sz w:val="22"/>
          <w:szCs w:val="22"/>
        </w:rPr>
        <w:t>2.</w:t>
      </w:r>
      <w:r w:rsidRPr="007F1D5F">
        <w:rPr>
          <w:sz w:val="22"/>
          <w:szCs w:val="22"/>
        </w:rPr>
        <w:tab/>
        <w:t>Indicate how, by whom and for what purpose the information is to be used.  Except for a new collection, indicate the actual use the agency has made of the information received from the current collection.</w:t>
      </w:r>
    </w:p>
    <w:p w:rsidRPr="007F1D5F" w:rsidR="00BF35D8" w:rsidRDefault="00BF35D8" w14:paraId="017B1148" w14:textId="6952A815">
      <w:pPr>
        <w:keepLines/>
        <w:tabs>
          <w:tab w:val="left" w:pos="360"/>
        </w:tabs>
        <w:spacing w:after="80"/>
        <w:ind w:left="360" w:hanging="360"/>
        <w:rPr>
          <w:sz w:val="22"/>
          <w:szCs w:val="22"/>
        </w:rPr>
      </w:pPr>
    </w:p>
    <w:p w:rsidRPr="007F1D5F" w:rsidR="00BF35D8" w:rsidRDefault="007F1D5F" w14:paraId="23071EEC" w14:textId="45B5904A">
      <w:pPr>
        <w:keepLines/>
        <w:tabs>
          <w:tab w:val="left" w:pos="360"/>
        </w:tabs>
        <w:spacing w:after="80"/>
        <w:ind w:left="360" w:hanging="360"/>
        <w:rPr>
          <w:sz w:val="22"/>
          <w:szCs w:val="22"/>
        </w:rPr>
      </w:pPr>
      <w:r w:rsidRPr="007F1D5F">
        <w:rPr>
          <w:sz w:val="22"/>
          <w:szCs w:val="22"/>
        </w:rPr>
        <w:tab/>
      </w:r>
      <w:r w:rsidRPr="007F1D5F">
        <w:rPr>
          <w:sz w:val="22"/>
          <w:szCs w:val="22"/>
        </w:rPr>
        <w:t xml:space="preserve">The information collected is used by HUD to determine if a PHA's Plan complies with statutory requirements.  The information collection is performed at the initiative of the PHA.  It is submitted once.  Section 7(f)(2) states that PHAs may renew their initial Plans after an initial period of five years by submitting the information that is needed to update their Plans to HUD.  (Thereafter, they may renew their Plans every two years.)  PHAs may also submit requests to amend their initial Plan as needed.   </w:t>
      </w:r>
    </w:p>
    <w:p w:rsidRPr="007F1D5F" w:rsidR="00276576" w:rsidP="009872A8" w:rsidRDefault="00276576" w14:paraId="0BA8AEE8" w14:textId="77777777">
      <w:pPr>
        <w:keepLines/>
        <w:tabs>
          <w:tab w:val="left" w:pos="360"/>
          <w:tab w:val="left" w:pos="720"/>
        </w:tabs>
        <w:ind w:left="360"/>
        <w:rPr>
          <w:sz w:val="22"/>
          <w:szCs w:val="22"/>
        </w:rPr>
      </w:pPr>
      <w:bookmarkStart w:name="Text23" w:id="2"/>
    </w:p>
    <w:bookmarkEnd w:id="2"/>
    <w:p w:rsidRPr="007F1D5F" w:rsidR="00EF3B7D" w:rsidRDefault="00EF3B7D" w14:paraId="0C48B700" w14:textId="77777777">
      <w:pPr>
        <w:tabs>
          <w:tab w:val="left" w:pos="360"/>
        </w:tabs>
        <w:rPr>
          <w:sz w:val="22"/>
          <w:szCs w:val="22"/>
        </w:rPr>
      </w:pPr>
    </w:p>
    <w:p w:rsidRPr="007F1D5F" w:rsidR="00EF3B7D" w:rsidRDefault="00EF3B7D" w14:paraId="5CA139F0" w14:textId="77777777">
      <w:pPr>
        <w:keepLines/>
        <w:tabs>
          <w:tab w:val="left" w:pos="360"/>
        </w:tabs>
        <w:spacing w:after="80"/>
        <w:ind w:left="360" w:hanging="360"/>
        <w:rPr>
          <w:sz w:val="22"/>
          <w:szCs w:val="22"/>
        </w:rPr>
      </w:pPr>
      <w:r w:rsidRPr="007F1D5F">
        <w:rPr>
          <w:sz w:val="22"/>
          <w:szCs w:val="22"/>
        </w:rPr>
        <w:t>3.</w:t>
      </w:r>
      <w:r w:rsidRPr="007F1D5F">
        <w:rPr>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7F1D5F" w:rsidR="00AC08C7">
        <w:rPr>
          <w:sz w:val="22"/>
          <w:szCs w:val="22"/>
        </w:rPr>
        <w:t>,</w:t>
      </w:r>
      <w:r w:rsidRPr="007F1D5F">
        <w:rPr>
          <w:sz w:val="22"/>
          <w:szCs w:val="22"/>
        </w:rPr>
        <w:t xml:space="preserve"> describe any consideration of using information technology to reduce burden.</w:t>
      </w:r>
    </w:p>
    <w:p w:rsidRPr="007F1D5F" w:rsidR="00276576" w:rsidRDefault="00276576" w14:paraId="30389C35" w14:textId="3195E12F">
      <w:pPr>
        <w:keepLines/>
        <w:tabs>
          <w:tab w:val="left" w:pos="360"/>
          <w:tab w:val="left" w:pos="720"/>
        </w:tabs>
        <w:ind w:left="360"/>
        <w:rPr>
          <w:sz w:val="22"/>
          <w:szCs w:val="22"/>
        </w:rPr>
      </w:pPr>
    </w:p>
    <w:p w:rsidRPr="007F1D5F" w:rsidR="00EF3B7D" w:rsidP="007F1D5F" w:rsidRDefault="007F1D5F" w14:paraId="06CD65F0" w14:textId="6BDE070B">
      <w:pPr>
        <w:keepLines/>
        <w:tabs>
          <w:tab w:val="left" w:pos="360"/>
          <w:tab w:val="left" w:pos="720"/>
        </w:tabs>
        <w:ind w:left="360"/>
        <w:rPr>
          <w:sz w:val="22"/>
          <w:szCs w:val="22"/>
        </w:rPr>
      </w:pPr>
      <w:r w:rsidRPr="007F1D5F">
        <w:rPr>
          <w:sz w:val="22"/>
          <w:szCs w:val="22"/>
        </w:rPr>
        <w:t>Plans contain information about the PHA's developments, tenant body, and waiting list that the PHA has gathered already as part of its day-to-day operations.  Most of these records are maintained electronically.  The other information it needs (excerpts from the local jurisdiction's Consolidated Plan and alternative resources for non-designated families) can be obtained from other local public or private organizations. PIH accepts both mailed and electronic submissions of Plans.  A PHA can submit an electronic copy of the Plan to PIH via email. PIH also emails and mails Plan approvals and denials.</w:t>
      </w:r>
      <w:bookmarkStart w:name="_Hlk71887582" w:id="3"/>
      <w:r w:rsidRPr="007F1D5F">
        <w:rPr>
          <w:sz w:val="22"/>
          <w:szCs w:val="22"/>
        </w:rPr>
        <w:t xml:space="preserve"> </w:t>
      </w:r>
    </w:p>
    <w:bookmarkEnd w:id="3"/>
    <w:p w:rsidRPr="007F1D5F" w:rsidR="00EF3B7D" w:rsidRDefault="00EF3B7D" w14:paraId="10CC6302" w14:textId="77777777">
      <w:pPr>
        <w:tabs>
          <w:tab w:val="left" w:pos="360"/>
        </w:tabs>
        <w:ind w:left="360" w:hanging="360"/>
        <w:rPr>
          <w:sz w:val="22"/>
          <w:szCs w:val="22"/>
        </w:rPr>
      </w:pPr>
    </w:p>
    <w:p w:rsidRPr="007F1D5F" w:rsidR="00EF3B7D" w:rsidRDefault="00EF3B7D" w14:paraId="0BFF0DC2" w14:textId="77777777">
      <w:pPr>
        <w:keepLines/>
        <w:tabs>
          <w:tab w:val="left" w:pos="360"/>
        </w:tabs>
        <w:spacing w:after="80"/>
        <w:ind w:left="360" w:hanging="360"/>
        <w:rPr>
          <w:sz w:val="22"/>
          <w:szCs w:val="22"/>
        </w:rPr>
      </w:pPr>
      <w:r w:rsidRPr="007F1D5F">
        <w:rPr>
          <w:sz w:val="22"/>
          <w:szCs w:val="22"/>
        </w:rPr>
        <w:t>4.</w:t>
      </w:r>
      <w:r w:rsidRPr="007F1D5F">
        <w:rPr>
          <w:sz w:val="22"/>
          <w:szCs w:val="22"/>
        </w:rPr>
        <w:tab/>
        <w:t>Describe efforts to identify duplication.  Show specifically why any similar information already available cannot be used or modified for use for the purposes described in Item 2 above.</w:t>
      </w:r>
    </w:p>
    <w:p w:rsidRPr="007F1D5F" w:rsidR="007F1D5F" w:rsidRDefault="007F1D5F" w14:paraId="1944752A" w14:textId="77777777">
      <w:pPr>
        <w:keepLines/>
        <w:tabs>
          <w:tab w:val="left" w:pos="360"/>
          <w:tab w:val="left" w:pos="720"/>
        </w:tabs>
        <w:ind w:left="360"/>
        <w:rPr>
          <w:sz w:val="22"/>
          <w:szCs w:val="22"/>
        </w:rPr>
      </w:pPr>
    </w:p>
    <w:p w:rsidRPr="007F1D5F" w:rsidR="007F1D5F" w:rsidP="007F1D5F" w:rsidRDefault="007F1D5F" w14:paraId="43A76352" w14:textId="724F8B45">
      <w:pPr>
        <w:keepLines/>
        <w:tabs>
          <w:tab w:val="left" w:pos="360"/>
          <w:tab w:val="left" w:pos="720"/>
        </w:tabs>
        <w:ind w:left="360"/>
        <w:rPr>
          <w:sz w:val="22"/>
          <w:szCs w:val="22"/>
        </w:rPr>
      </w:pPr>
      <w:r w:rsidRPr="007F1D5F">
        <w:rPr>
          <w:sz w:val="22"/>
          <w:szCs w:val="22"/>
        </w:rPr>
        <w:t xml:space="preserve">There is no duplication of information since it is an original Plan produced by the PHA.    </w:t>
      </w:r>
    </w:p>
    <w:p w:rsidRPr="007F1D5F" w:rsidR="00EF3B7D" w:rsidRDefault="00EF3B7D" w14:paraId="53DEFCA6" w14:textId="77777777">
      <w:pPr>
        <w:tabs>
          <w:tab w:val="left" w:pos="360"/>
        </w:tabs>
        <w:ind w:left="360" w:hanging="360"/>
        <w:rPr>
          <w:sz w:val="22"/>
          <w:szCs w:val="22"/>
        </w:rPr>
      </w:pPr>
    </w:p>
    <w:p w:rsidRPr="007F1D5F" w:rsidR="00EF3B7D" w:rsidRDefault="00EF3B7D" w14:paraId="2C8F4638" w14:textId="77777777">
      <w:pPr>
        <w:keepLines/>
        <w:tabs>
          <w:tab w:val="left" w:pos="360"/>
        </w:tabs>
        <w:spacing w:after="80"/>
        <w:ind w:left="360" w:hanging="360"/>
        <w:rPr>
          <w:sz w:val="22"/>
          <w:szCs w:val="22"/>
        </w:rPr>
      </w:pPr>
      <w:r w:rsidRPr="007F1D5F">
        <w:rPr>
          <w:sz w:val="22"/>
          <w:szCs w:val="22"/>
        </w:rPr>
        <w:t>5.</w:t>
      </w:r>
      <w:r w:rsidRPr="007F1D5F">
        <w:rPr>
          <w:sz w:val="22"/>
          <w:szCs w:val="22"/>
        </w:rPr>
        <w:tab/>
        <w:t>If the collection of information impacts small businesses or other small entities (Item 5 of OMB Form 83-I) describe any methods used to minimize burden.</w:t>
      </w:r>
    </w:p>
    <w:p w:rsidRPr="007F1D5F" w:rsidR="00276576" w:rsidRDefault="007F1D5F" w14:paraId="0F85AAFD" w14:textId="65240312">
      <w:pPr>
        <w:keepLines/>
        <w:tabs>
          <w:tab w:val="left" w:pos="360"/>
          <w:tab w:val="left" w:pos="720"/>
        </w:tabs>
        <w:ind w:left="360"/>
        <w:rPr>
          <w:sz w:val="22"/>
          <w:szCs w:val="22"/>
        </w:rPr>
      </w:pPr>
      <w:r w:rsidRPr="007F1D5F">
        <w:rPr>
          <w:sz w:val="22"/>
          <w:szCs w:val="22"/>
        </w:rPr>
        <w:t xml:space="preserve">This information collection will not have a significant economic impact on the PHA.    </w:t>
      </w:r>
    </w:p>
    <w:p w:rsidRPr="007F1D5F" w:rsidR="007F1D5F" w:rsidRDefault="007F1D5F" w14:paraId="61E4A9E0" w14:textId="77777777">
      <w:pPr>
        <w:keepLines/>
        <w:tabs>
          <w:tab w:val="left" w:pos="360"/>
          <w:tab w:val="left" w:pos="720"/>
        </w:tabs>
        <w:ind w:left="360"/>
        <w:rPr>
          <w:sz w:val="22"/>
          <w:szCs w:val="22"/>
        </w:rPr>
      </w:pPr>
    </w:p>
    <w:p w:rsidRPr="007F1D5F" w:rsidR="00EF3B7D" w:rsidRDefault="00EF3B7D" w14:paraId="3391D287" w14:textId="77777777">
      <w:pPr>
        <w:tabs>
          <w:tab w:val="left" w:pos="360"/>
        </w:tabs>
        <w:ind w:left="360" w:hanging="360"/>
        <w:rPr>
          <w:sz w:val="22"/>
          <w:szCs w:val="22"/>
        </w:rPr>
      </w:pPr>
    </w:p>
    <w:p w:rsidRPr="007F1D5F" w:rsidR="00EF3B7D" w:rsidRDefault="00EF3B7D" w14:paraId="7C464D45" w14:textId="77777777">
      <w:pPr>
        <w:keepLines/>
        <w:tabs>
          <w:tab w:val="left" w:pos="360"/>
        </w:tabs>
        <w:spacing w:after="80"/>
        <w:ind w:left="360" w:hanging="360"/>
        <w:rPr>
          <w:sz w:val="22"/>
          <w:szCs w:val="22"/>
        </w:rPr>
      </w:pPr>
      <w:r w:rsidRPr="007F1D5F">
        <w:rPr>
          <w:sz w:val="22"/>
          <w:szCs w:val="22"/>
        </w:rPr>
        <w:t>6.</w:t>
      </w:r>
      <w:r w:rsidRPr="007F1D5F">
        <w:rPr>
          <w:sz w:val="22"/>
          <w:szCs w:val="22"/>
        </w:rPr>
        <w:tab/>
        <w:t>Describe the consequence to Federal program or policy activities if the collection is not conducted or is conducted less frequently, as well as any technical or legal obstacles to reducing burden.</w:t>
      </w:r>
    </w:p>
    <w:p w:rsidRPr="007F1D5F" w:rsidR="00276576" w:rsidRDefault="007F1D5F" w14:paraId="300F542B" w14:textId="21C636FD">
      <w:pPr>
        <w:keepLines/>
        <w:tabs>
          <w:tab w:val="left" w:pos="360"/>
          <w:tab w:val="left" w:pos="720"/>
        </w:tabs>
        <w:ind w:left="360"/>
        <w:rPr>
          <w:sz w:val="22"/>
          <w:szCs w:val="22"/>
        </w:rPr>
      </w:pPr>
      <w:r w:rsidRPr="007F1D5F">
        <w:rPr>
          <w:sz w:val="22"/>
          <w:szCs w:val="22"/>
        </w:rPr>
        <w:lastRenderedPageBreak/>
        <w:t xml:space="preserve">A PHA wishing to designate housing for a specific population is required by Section 7 to submit a Plan to HUD.  If A Plan is not submitted, HUD will not be able to determine if the Plan for housing designation complies with statutory requirements or is consistent with the local jurisdiction's Consolidated Plan.  The initial Plan is submitted once and, therefore, cannot be submitted less frequently.     </w:t>
      </w:r>
    </w:p>
    <w:p w:rsidRPr="007F1D5F" w:rsidR="00EF3B7D" w:rsidRDefault="00EF3B7D" w14:paraId="02E8E63D" w14:textId="77777777">
      <w:pPr>
        <w:tabs>
          <w:tab w:val="left" w:pos="360"/>
        </w:tabs>
        <w:ind w:left="360" w:hanging="360"/>
        <w:rPr>
          <w:sz w:val="22"/>
          <w:szCs w:val="22"/>
        </w:rPr>
      </w:pPr>
    </w:p>
    <w:p w:rsidRPr="007F1D5F" w:rsidR="00777D5E" w:rsidP="00777D5E" w:rsidRDefault="00777D5E" w14:paraId="3BD56962" w14:textId="77777777">
      <w:pPr>
        <w:numPr>
          <w:ilvl w:val="0"/>
          <w:numId w:val="10"/>
        </w:numPr>
        <w:overflowPunct/>
        <w:autoSpaceDE/>
        <w:autoSpaceDN/>
        <w:adjustRightInd/>
        <w:spacing w:after="200" w:line="276" w:lineRule="auto"/>
        <w:ind w:left="360"/>
        <w:contextualSpacing/>
        <w:textAlignment w:val="auto"/>
        <w:rPr>
          <w:rFonts w:eastAsia="Calibri"/>
          <w:sz w:val="22"/>
          <w:szCs w:val="22"/>
        </w:rPr>
      </w:pPr>
      <w:r w:rsidRPr="007F1D5F">
        <w:rPr>
          <w:rFonts w:eastAsia="Calibri"/>
          <w:b/>
          <w:sz w:val="22"/>
          <w:szCs w:val="22"/>
        </w:rPr>
        <w:t>Explain any special circumstances that would cause an information to be collected in a manner:</w:t>
      </w:r>
    </w:p>
    <w:p w:rsidRPr="007F1D5F" w:rsidR="00777D5E" w:rsidP="00777D5E" w:rsidRDefault="00777D5E" w14:paraId="0538A96D" w14:textId="77777777">
      <w:pPr>
        <w:numPr>
          <w:ilvl w:val="0"/>
          <w:numId w:val="9"/>
        </w:numPr>
        <w:overflowPunct/>
        <w:autoSpaceDE/>
        <w:autoSpaceDN/>
        <w:adjustRightInd/>
        <w:spacing w:after="200" w:line="276" w:lineRule="auto"/>
        <w:ind w:left="1530" w:hanging="405"/>
        <w:contextualSpacing/>
        <w:textAlignment w:val="auto"/>
        <w:rPr>
          <w:rFonts w:eastAsia="Calibri"/>
          <w:sz w:val="22"/>
          <w:szCs w:val="22"/>
        </w:rPr>
      </w:pPr>
      <w:r w:rsidRPr="007F1D5F">
        <w:rPr>
          <w:rFonts w:eastAsia="Calibri"/>
          <w:sz w:val="22"/>
          <w:szCs w:val="22"/>
        </w:rPr>
        <w:t xml:space="preserve">requiring respondents to report information to the agency more than </w:t>
      </w:r>
      <w:proofErr w:type="gramStart"/>
      <w:r w:rsidRPr="007F1D5F">
        <w:rPr>
          <w:rFonts w:eastAsia="Calibri"/>
          <w:sz w:val="22"/>
          <w:szCs w:val="22"/>
        </w:rPr>
        <w:t>quarterly;</w:t>
      </w:r>
      <w:proofErr w:type="gramEnd"/>
      <w:r w:rsidRPr="007F1D5F">
        <w:rPr>
          <w:rFonts w:eastAsia="Calibri"/>
          <w:sz w:val="22"/>
          <w:szCs w:val="22"/>
        </w:rPr>
        <w:t xml:space="preserve"> </w:t>
      </w:r>
    </w:p>
    <w:p w:rsidRPr="007F1D5F" w:rsidR="00777D5E" w:rsidP="00777D5E" w:rsidRDefault="00777D5E" w14:paraId="69C87663" w14:textId="77777777">
      <w:pPr>
        <w:overflowPunct/>
        <w:autoSpaceDE/>
        <w:autoSpaceDN/>
        <w:adjustRightInd/>
        <w:spacing w:after="200" w:line="276" w:lineRule="auto"/>
        <w:ind w:left="1485"/>
        <w:contextualSpacing/>
        <w:textAlignment w:val="auto"/>
        <w:rPr>
          <w:rFonts w:eastAsia="Calibri"/>
          <w:sz w:val="22"/>
          <w:szCs w:val="22"/>
        </w:rPr>
      </w:pPr>
      <w:r w:rsidRPr="007F1D5F">
        <w:rPr>
          <w:rFonts w:eastAsia="Calibri"/>
          <w:b/>
          <w:sz w:val="22"/>
          <w:szCs w:val="22"/>
        </w:rPr>
        <w:t>Not Applicable</w:t>
      </w:r>
    </w:p>
    <w:p w:rsidRPr="007F1D5F" w:rsidR="00777D5E" w:rsidP="00777D5E" w:rsidRDefault="00777D5E" w14:paraId="4A72B238" w14:textId="77777777">
      <w:pPr>
        <w:numPr>
          <w:ilvl w:val="0"/>
          <w:numId w:val="9"/>
        </w:numPr>
        <w:overflowPunct/>
        <w:autoSpaceDE/>
        <w:autoSpaceDN/>
        <w:adjustRightInd/>
        <w:spacing w:after="200" w:line="276" w:lineRule="auto"/>
        <w:contextualSpacing/>
        <w:textAlignment w:val="auto"/>
        <w:rPr>
          <w:rFonts w:eastAsia="Calibri"/>
          <w:sz w:val="22"/>
          <w:szCs w:val="22"/>
        </w:rPr>
      </w:pPr>
      <w:r w:rsidRPr="007F1D5F">
        <w:rPr>
          <w:rFonts w:eastAsia="Calibri"/>
          <w:sz w:val="22"/>
          <w:szCs w:val="22"/>
        </w:rPr>
        <w:t xml:space="preserve">requiring respondents to prepare a written response to a collection of information in fewer than 30 days after receipt of </w:t>
      </w:r>
      <w:proofErr w:type="gramStart"/>
      <w:r w:rsidRPr="007F1D5F">
        <w:rPr>
          <w:rFonts w:eastAsia="Calibri"/>
          <w:sz w:val="22"/>
          <w:szCs w:val="22"/>
        </w:rPr>
        <w:t>it;</w:t>
      </w:r>
      <w:proofErr w:type="gramEnd"/>
    </w:p>
    <w:p w:rsidRPr="007F1D5F" w:rsidR="00777D5E" w:rsidP="00777D5E" w:rsidRDefault="00777D5E" w14:paraId="2D2BEAA8" w14:textId="77777777">
      <w:pPr>
        <w:overflowPunct/>
        <w:autoSpaceDE/>
        <w:autoSpaceDN/>
        <w:adjustRightInd/>
        <w:spacing w:after="200" w:line="276" w:lineRule="auto"/>
        <w:ind w:left="1485"/>
        <w:contextualSpacing/>
        <w:textAlignment w:val="auto"/>
        <w:rPr>
          <w:rFonts w:eastAsia="Calibri"/>
          <w:sz w:val="22"/>
          <w:szCs w:val="22"/>
        </w:rPr>
      </w:pPr>
      <w:r w:rsidRPr="007F1D5F">
        <w:rPr>
          <w:rFonts w:eastAsia="Calibri"/>
          <w:b/>
          <w:sz w:val="22"/>
          <w:szCs w:val="22"/>
        </w:rPr>
        <w:t>Not Applicable</w:t>
      </w:r>
    </w:p>
    <w:p w:rsidRPr="007F1D5F" w:rsidR="00777D5E" w:rsidP="00777D5E" w:rsidRDefault="00777D5E" w14:paraId="08D6007B" w14:textId="77777777">
      <w:pPr>
        <w:numPr>
          <w:ilvl w:val="0"/>
          <w:numId w:val="9"/>
        </w:numPr>
        <w:overflowPunct/>
        <w:autoSpaceDE/>
        <w:autoSpaceDN/>
        <w:adjustRightInd/>
        <w:spacing w:after="200" w:line="276" w:lineRule="auto"/>
        <w:contextualSpacing/>
        <w:textAlignment w:val="auto"/>
        <w:rPr>
          <w:rFonts w:eastAsia="Calibri"/>
          <w:sz w:val="22"/>
          <w:szCs w:val="22"/>
        </w:rPr>
      </w:pPr>
      <w:r w:rsidRPr="007F1D5F">
        <w:rPr>
          <w:rFonts w:eastAsia="Calibri"/>
          <w:sz w:val="22"/>
          <w:szCs w:val="22"/>
        </w:rPr>
        <w:t xml:space="preserve">requiring respondents to submit more than an original and two copies of any </w:t>
      </w:r>
      <w:proofErr w:type="gramStart"/>
      <w:r w:rsidRPr="007F1D5F">
        <w:rPr>
          <w:rFonts w:eastAsia="Calibri"/>
          <w:sz w:val="22"/>
          <w:szCs w:val="22"/>
        </w:rPr>
        <w:t>document;</w:t>
      </w:r>
      <w:proofErr w:type="gramEnd"/>
    </w:p>
    <w:p w:rsidRPr="007F1D5F" w:rsidR="00777D5E" w:rsidP="00777D5E" w:rsidRDefault="00777D5E" w14:paraId="14DD332C" w14:textId="77777777">
      <w:pPr>
        <w:overflowPunct/>
        <w:autoSpaceDE/>
        <w:autoSpaceDN/>
        <w:adjustRightInd/>
        <w:spacing w:after="200" w:line="276" w:lineRule="auto"/>
        <w:ind w:left="1485"/>
        <w:contextualSpacing/>
        <w:textAlignment w:val="auto"/>
        <w:rPr>
          <w:rFonts w:eastAsia="Calibri"/>
          <w:sz w:val="22"/>
          <w:szCs w:val="22"/>
        </w:rPr>
      </w:pPr>
      <w:r w:rsidRPr="007F1D5F">
        <w:rPr>
          <w:rFonts w:eastAsia="Calibri"/>
          <w:b/>
          <w:sz w:val="22"/>
          <w:szCs w:val="22"/>
        </w:rPr>
        <w:t>Not Applicable</w:t>
      </w:r>
    </w:p>
    <w:p w:rsidRPr="007F1D5F" w:rsidR="00777D5E" w:rsidP="00777D5E" w:rsidRDefault="00777D5E" w14:paraId="0500D337" w14:textId="77777777">
      <w:pPr>
        <w:numPr>
          <w:ilvl w:val="0"/>
          <w:numId w:val="9"/>
        </w:numPr>
        <w:overflowPunct/>
        <w:autoSpaceDE/>
        <w:autoSpaceDN/>
        <w:adjustRightInd/>
        <w:spacing w:after="200" w:line="276" w:lineRule="auto"/>
        <w:contextualSpacing/>
        <w:textAlignment w:val="auto"/>
        <w:rPr>
          <w:rFonts w:eastAsia="Calibri"/>
          <w:sz w:val="22"/>
          <w:szCs w:val="22"/>
        </w:rPr>
      </w:pPr>
      <w:r w:rsidRPr="007F1D5F">
        <w:rPr>
          <w:rFonts w:eastAsia="Calibri"/>
          <w:sz w:val="22"/>
          <w:szCs w:val="22"/>
        </w:rPr>
        <w:t xml:space="preserve">requiring respondents to retain records other than health, medical, government contract, grant-in-aid, or tax records for more than three </w:t>
      </w:r>
      <w:proofErr w:type="gramStart"/>
      <w:r w:rsidRPr="007F1D5F">
        <w:rPr>
          <w:rFonts w:eastAsia="Calibri"/>
          <w:sz w:val="22"/>
          <w:szCs w:val="22"/>
        </w:rPr>
        <w:t>years;</w:t>
      </w:r>
      <w:proofErr w:type="gramEnd"/>
    </w:p>
    <w:p w:rsidRPr="007F1D5F" w:rsidR="00777D5E" w:rsidP="00777D5E" w:rsidRDefault="00777D5E" w14:paraId="0BB38940" w14:textId="77777777">
      <w:pPr>
        <w:overflowPunct/>
        <w:autoSpaceDE/>
        <w:autoSpaceDN/>
        <w:adjustRightInd/>
        <w:spacing w:after="200" w:line="276" w:lineRule="auto"/>
        <w:ind w:left="1485"/>
        <w:contextualSpacing/>
        <w:textAlignment w:val="auto"/>
        <w:rPr>
          <w:rFonts w:eastAsia="Calibri"/>
          <w:sz w:val="22"/>
          <w:szCs w:val="22"/>
        </w:rPr>
      </w:pPr>
      <w:r w:rsidRPr="007F1D5F">
        <w:rPr>
          <w:rFonts w:eastAsia="Calibri"/>
          <w:b/>
          <w:sz w:val="22"/>
          <w:szCs w:val="22"/>
        </w:rPr>
        <w:t>Not Applicable</w:t>
      </w:r>
    </w:p>
    <w:p w:rsidRPr="007F1D5F" w:rsidR="00777D5E" w:rsidP="00777D5E" w:rsidRDefault="00777D5E" w14:paraId="01A50C6F" w14:textId="77777777">
      <w:pPr>
        <w:numPr>
          <w:ilvl w:val="0"/>
          <w:numId w:val="9"/>
        </w:numPr>
        <w:overflowPunct/>
        <w:autoSpaceDE/>
        <w:autoSpaceDN/>
        <w:adjustRightInd/>
        <w:spacing w:after="200" w:line="276" w:lineRule="auto"/>
        <w:contextualSpacing/>
        <w:textAlignment w:val="auto"/>
        <w:rPr>
          <w:rFonts w:eastAsia="Calibri"/>
          <w:sz w:val="22"/>
          <w:szCs w:val="22"/>
        </w:rPr>
      </w:pPr>
      <w:r w:rsidRPr="007F1D5F">
        <w:rPr>
          <w:rFonts w:eastAsia="Calibri"/>
          <w:sz w:val="22"/>
          <w:szCs w:val="22"/>
        </w:rPr>
        <w:t xml:space="preserve">in connection with a statistical survey, that is not designed to produce valid and reliable results than can be generalized to the universe of the </w:t>
      </w:r>
      <w:proofErr w:type="gramStart"/>
      <w:r w:rsidRPr="007F1D5F">
        <w:rPr>
          <w:rFonts w:eastAsia="Calibri"/>
          <w:sz w:val="22"/>
          <w:szCs w:val="22"/>
        </w:rPr>
        <w:t>study;</w:t>
      </w:r>
      <w:proofErr w:type="gramEnd"/>
    </w:p>
    <w:p w:rsidRPr="007F1D5F" w:rsidR="00777D5E" w:rsidP="00777D5E" w:rsidRDefault="00777D5E" w14:paraId="33DAA9EF" w14:textId="77777777">
      <w:pPr>
        <w:overflowPunct/>
        <w:autoSpaceDE/>
        <w:autoSpaceDN/>
        <w:adjustRightInd/>
        <w:spacing w:after="200" w:line="276" w:lineRule="auto"/>
        <w:ind w:left="1485"/>
        <w:contextualSpacing/>
        <w:textAlignment w:val="auto"/>
        <w:rPr>
          <w:rFonts w:eastAsia="Calibri"/>
          <w:sz w:val="22"/>
          <w:szCs w:val="22"/>
        </w:rPr>
      </w:pPr>
      <w:r w:rsidRPr="007F1D5F">
        <w:rPr>
          <w:rFonts w:eastAsia="Calibri"/>
          <w:b/>
          <w:sz w:val="22"/>
          <w:szCs w:val="22"/>
        </w:rPr>
        <w:t>Not Applicable</w:t>
      </w:r>
    </w:p>
    <w:p w:rsidRPr="007F1D5F" w:rsidR="00777D5E" w:rsidP="00777D5E" w:rsidRDefault="00777D5E" w14:paraId="66B604B9" w14:textId="77777777">
      <w:pPr>
        <w:numPr>
          <w:ilvl w:val="0"/>
          <w:numId w:val="9"/>
        </w:numPr>
        <w:overflowPunct/>
        <w:autoSpaceDE/>
        <w:autoSpaceDN/>
        <w:adjustRightInd/>
        <w:spacing w:after="200" w:line="276" w:lineRule="auto"/>
        <w:contextualSpacing/>
        <w:textAlignment w:val="auto"/>
        <w:rPr>
          <w:rFonts w:eastAsia="Calibri"/>
          <w:sz w:val="22"/>
          <w:szCs w:val="22"/>
        </w:rPr>
      </w:pPr>
      <w:r w:rsidRPr="007F1D5F">
        <w:rPr>
          <w:rFonts w:eastAsia="Calibri"/>
          <w:sz w:val="22"/>
          <w:szCs w:val="22"/>
        </w:rPr>
        <w:t xml:space="preserve">requiring the use of statistical data classification that has not been reviewed and approved by </w:t>
      </w:r>
      <w:proofErr w:type="gramStart"/>
      <w:r w:rsidRPr="007F1D5F">
        <w:rPr>
          <w:rFonts w:eastAsia="Calibri"/>
          <w:sz w:val="22"/>
          <w:szCs w:val="22"/>
        </w:rPr>
        <w:t>OMB;</w:t>
      </w:r>
      <w:proofErr w:type="gramEnd"/>
    </w:p>
    <w:p w:rsidRPr="007F1D5F" w:rsidR="00777D5E" w:rsidP="00777D5E" w:rsidRDefault="00777D5E" w14:paraId="6FE01CCF" w14:textId="77777777">
      <w:pPr>
        <w:overflowPunct/>
        <w:autoSpaceDE/>
        <w:autoSpaceDN/>
        <w:adjustRightInd/>
        <w:spacing w:after="200" w:line="276" w:lineRule="auto"/>
        <w:ind w:left="1485"/>
        <w:contextualSpacing/>
        <w:textAlignment w:val="auto"/>
        <w:rPr>
          <w:rFonts w:eastAsia="Calibri"/>
          <w:sz w:val="22"/>
          <w:szCs w:val="22"/>
        </w:rPr>
      </w:pPr>
      <w:r w:rsidRPr="007F1D5F">
        <w:rPr>
          <w:rFonts w:eastAsia="Calibri"/>
          <w:b/>
          <w:sz w:val="22"/>
          <w:szCs w:val="22"/>
        </w:rPr>
        <w:t>Not Applicable</w:t>
      </w:r>
    </w:p>
    <w:p w:rsidRPr="007F1D5F" w:rsidR="00777D5E" w:rsidP="00777D5E" w:rsidRDefault="00777D5E" w14:paraId="03BE336E" w14:textId="77777777">
      <w:pPr>
        <w:numPr>
          <w:ilvl w:val="0"/>
          <w:numId w:val="9"/>
        </w:numPr>
        <w:overflowPunct/>
        <w:autoSpaceDE/>
        <w:autoSpaceDN/>
        <w:adjustRightInd/>
        <w:spacing w:after="200" w:line="276" w:lineRule="auto"/>
        <w:contextualSpacing/>
        <w:textAlignment w:val="auto"/>
        <w:rPr>
          <w:rFonts w:eastAsia="Calibri"/>
          <w:sz w:val="22"/>
          <w:szCs w:val="22"/>
        </w:rPr>
      </w:pPr>
      <w:r w:rsidRPr="007F1D5F">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F1D5F" w:rsidR="00777D5E" w:rsidP="00777D5E" w:rsidRDefault="00777D5E" w14:paraId="32C7AAC0" w14:textId="77777777">
      <w:pPr>
        <w:overflowPunct/>
        <w:autoSpaceDE/>
        <w:autoSpaceDN/>
        <w:adjustRightInd/>
        <w:spacing w:after="200" w:line="276" w:lineRule="auto"/>
        <w:ind w:left="1485"/>
        <w:contextualSpacing/>
        <w:textAlignment w:val="auto"/>
        <w:rPr>
          <w:rFonts w:eastAsia="Calibri"/>
          <w:sz w:val="22"/>
          <w:szCs w:val="22"/>
        </w:rPr>
      </w:pPr>
      <w:r w:rsidRPr="007F1D5F">
        <w:rPr>
          <w:rFonts w:eastAsia="Calibri"/>
          <w:b/>
          <w:sz w:val="22"/>
          <w:szCs w:val="22"/>
        </w:rPr>
        <w:t>Not Applicable</w:t>
      </w:r>
    </w:p>
    <w:p w:rsidRPr="007F1D5F" w:rsidR="00777D5E" w:rsidP="00777D5E" w:rsidRDefault="00777D5E" w14:paraId="30EE4C89" w14:textId="77777777">
      <w:pPr>
        <w:numPr>
          <w:ilvl w:val="0"/>
          <w:numId w:val="9"/>
        </w:numPr>
        <w:overflowPunct/>
        <w:autoSpaceDE/>
        <w:autoSpaceDN/>
        <w:adjustRightInd/>
        <w:spacing w:after="200" w:line="276" w:lineRule="auto"/>
        <w:contextualSpacing/>
        <w:textAlignment w:val="auto"/>
        <w:rPr>
          <w:rFonts w:eastAsia="Calibri"/>
          <w:sz w:val="22"/>
          <w:szCs w:val="22"/>
        </w:rPr>
      </w:pPr>
      <w:r w:rsidRPr="007F1D5F">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Pr="007F1D5F" w:rsidR="00777D5E" w:rsidP="00777D5E" w:rsidRDefault="00777D5E" w14:paraId="40FAF3DE" w14:textId="77777777">
      <w:pPr>
        <w:overflowPunct/>
        <w:autoSpaceDE/>
        <w:autoSpaceDN/>
        <w:adjustRightInd/>
        <w:spacing w:after="200" w:line="276" w:lineRule="auto"/>
        <w:ind w:left="1485"/>
        <w:contextualSpacing/>
        <w:textAlignment w:val="auto"/>
        <w:rPr>
          <w:rFonts w:eastAsia="Calibri"/>
          <w:sz w:val="22"/>
          <w:szCs w:val="22"/>
        </w:rPr>
      </w:pPr>
      <w:r w:rsidRPr="007F1D5F">
        <w:rPr>
          <w:rFonts w:eastAsia="Calibri"/>
          <w:b/>
          <w:sz w:val="22"/>
          <w:szCs w:val="22"/>
        </w:rPr>
        <w:t>Not Applicable</w:t>
      </w:r>
    </w:p>
    <w:p w:rsidRPr="007F1D5F" w:rsidR="00276576" w:rsidP="00E43BF0" w:rsidRDefault="007F1D5F" w14:paraId="766A6C27" w14:textId="117ABA9D">
      <w:pPr>
        <w:keepLines/>
        <w:numPr>
          <w:ilvl w:val="12"/>
          <w:numId w:val="0"/>
        </w:numPr>
        <w:tabs>
          <w:tab w:val="left" w:pos="360"/>
          <w:tab w:val="left" w:pos="720"/>
        </w:tabs>
        <w:ind w:left="504"/>
        <w:rPr>
          <w:sz w:val="22"/>
          <w:szCs w:val="22"/>
        </w:rPr>
      </w:pPr>
      <w:r w:rsidRPr="007F1D5F">
        <w:rPr>
          <w:sz w:val="22"/>
          <w:szCs w:val="22"/>
        </w:rPr>
        <w:t xml:space="preserve">Most PHAs keep data on their projects, tenants, and applicants for longer than three years to support effective and efficient management operations.  PHAs that </w:t>
      </w:r>
      <w:proofErr w:type="gramStart"/>
      <w:r w:rsidRPr="007F1D5F">
        <w:rPr>
          <w:sz w:val="22"/>
          <w:szCs w:val="22"/>
        </w:rPr>
        <w:t>don't</w:t>
      </w:r>
      <w:proofErr w:type="gramEnd"/>
      <w:r w:rsidRPr="007F1D5F">
        <w:rPr>
          <w:sz w:val="22"/>
          <w:szCs w:val="22"/>
        </w:rPr>
        <w:t xml:space="preserve"> normally do so, and that wish to renew their Plans, may have to retain the information required by the statute for five years. The other items are not applicable.    </w:t>
      </w:r>
    </w:p>
    <w:p w:rsidRPr="007F1D5F" w:rsidR="007F1D5F" w:rsidP="00E43BF0" w:rsidRDefault="007F1D5F" w14:paraId="361A289D" w14:textId="77777777">
      <w:pPr>
        <w:keepLines/>
        <w:numPr>
          <w:ilvl w:val="12"/>
          <w:numId w:val="0"/>
        </w:numPr>
        <w:tabs>
          <w:tab w:val="left" w:pos="360"/>
          <w:tab w:val="left" w:pos="720"/>
        </w:tabs>
        <w:ind w:left="504"/>
        <w:rPr>
          <w:sz w:val="22"/>
          <w:szCs w:val="22"/>
        </w:rPr>
      </w:pPr>
    </w:p>
    <w:p w:rsidRPr="007F1D5F" w:rsidR="00EF3B7D" w:rsidP="00EF3B7D" w:rsidRDefault="00EF3B7D" w14:paraId="5C09555C" w14:textId="77777777">
      <w:pPr>
        <w:numPr>
          <w:ilvl w:val="12"/>
          <w:numId w:val="0"/>
        </w:numPr>
        <w:tabs>
          <w:tab w:val="left" w:pos="360"/>
        </w:tabs>
        <w:ind w:left="360" w:hanging="360"/>
        <w:rPr>
          <w:sz w:val="22"/>
          <w:szCs w:val="22"/>
        </w:rPr>
      </w:pPr>
    </w:p>
    <w:p w:rsidRPr="007F1D5F" w:rsidR="00EF3B7D" w:rsidP="00EF3B7D" w:rsidRDefault="00EF3B7D" w14:paraId="6D1CA108" w14:textId="77777777">
      <w:pPr>
        <w:numPr>
          <w:ilvl w:val="12"/>
          <w:numId w:val="0"/>
        </w:numPr>
        <w:tabs>
          <w:tab w:val="left" w:pos="360"/>
        </w:tabs>
        <w:ind w:left="360" w:hanging="360"/>
        <w:rPr>
          <w:sz w:val="22"/>
          <w:szCs w:val="22"/>
        </w:rPr>
      </w:pPr>
      <w:r w:rsidRPr="007F1D5F">
        <w:rPr>
          <w:sz w:val="22"/>
          <w:szCs w:val="22"/>
        </w:rPr>
        <w:t xml:space="preserve"> 8.</w:t>
      </w:r>
      <w:r w:rsidRPr="007F1D5F">
        <w:rPr>
          <w:sz w:val="22"/>
          <w:szCs w:val="22"/>
        </w:rPr>
        <w:tab/>
        <w:t xml:space="preserve">If applicable, provide a copy and identify the date and page number of </w:t>
      </w:r>
      <w:proofErr w:type="gramStart"/>
      <w:r w:rsidRPr="007F1D5F">
        <w:rPr>
          <w:sz w:val="22"/>
          <w:szCs w:val="22"/>
        </w:rPr>
        <w:t>publication</w:t>
      </w:r>
      <w:proofErr w:type="gramEnd"/>
      <w:r w:rsidRPr="007F1D5F">
        <w:rPr>
          <w:sz w:val="22"/>
          <w:szCs w:val="22"/>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7F1D5F" w:rsidR="00EF3B7D" w:rsidP="00EF3B7D" w:rsidRDefault="00EF3B7D" w14:paraId="7E5A9E59" w14:textId="77777777">
      <w:pPr>
        <w:numPr>
          <w:ilvl w:val="0"/>
          <w:numId w:val="8"/>
        </w:numPr>
        <w:tabs>
          <w:tab w:val="left" w:pos="360"/>
        </w:tabs>
        <w:ind w:left="480"/>
        <w:rPr>
          <w:sz w:val="22"/>
          <w:szCs w:val="22"/>
        </w:rPr>
      </w:pPr>
      <w:r w:rsidRPr="007F1D5F">
        <w:rPr>
          <w:sz w:val="22"/>
          <w:szCs w:val="22"/>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7F1D5F" w:rsidR="00B95657" w:rsidP="00EF3B7D" w:rsidRDefault="00EF3B7D" w14:paraId="7579B2A4" w14:textId="77777777">
      <w:pPr>
        <w:keepLines/>
        <w:numPr>
          <w:ilvl w:val="12"/>
          <w:numId w:val="0"/>
        </w:numPr>
        <w:tabs>
          <w:tab w:val="left" w:pos="360"/>
        </w:tabs>
        <w:spacing w:after="80"/>
        <w:ind w:left="360"/>
        <w:rPr>
          <w:sz w:val="22"/>
          <w:szCs w:val="22"/>
        </w:rPr>
      </w:pPr>
      <w:r w:rsidRPr="007F1D5F">
        <w:rPr>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Pr="007F1D5F" w:rsidR="00AC08C7" w:rsidP="00EF3B7D" w:rsidRDefault="00AC08C7" w14:paraId="58C73696" w14:textId="77777777">
      <w:pPr>
        <w:keepLines/>
        <w:numPr>
          <w:ilvl w:val="12"/>
          <w:numId w:val="0"/>
        </w:numPr>
        <w:tabs>
          <w:tab w:val="left" w:pos="360"/>
        </w:tabs>
        <w:spacing w:after="80"/>
        <w:ind w:left="360"/>
        <w:rPr>
          <w:sz w:val="22"/>
          <w:szCs w:val="22"/>
        </w:rPr>
      </w:pPr>
    </w:p>
    <w:p w:rsidRPr="007F1D5F" w:rsidR="00B95657" w:rsidP="00AC08C7" w:rsidRDefault="00B95657" w14:paraId="6D85FFD1" w14:textId="24176B75">
      <w:pPr>
        <w:keepLines/>
        <w:numPr>
          <w:ilvl w:val="12"/>
          <w:numId w:val="0"/>
        </w:numPr>
        <w:tabs>
          <w:tab w:val="left" w:pos="360"/>
        </w:tabs>
        <w:spacing w:after="80"/>
        <w:ind w:left="360"/>
        <w:rPr>
          <w:sz w:val="22"/>
          <w:szCs w:val="22"/>
        </w:rPr>
      </w:pPr>
      <w:r w:rsidRPr="007F1D5F">
        <w:rPr>
          <w:sz w:val="22"/>
          <w:szCs w:val="22"/>
        </w:rPr>
        <w:t xml:space="preserve">HUD published a Notice of Proposed Information Collection for Public Comments in the </w:t>
      </w:r>
      <w:r w:rsidRPr="007F1D5F">
        <w:rPr>
          <w:i/>
          <w:sz w:val="22"/>
          <w:szCs w:val="22"/>
        </w:rPr>
        <w:t>Federal Register</w:t>
      </w:r>
      <w:r w:rsidRPr="007F1D5F" w:rsidR="00777D5E">
        <w:rPr>
          <w:sz w:val="22"/>
          <w:szCs w:val="22"/>
        </w:rPr>
        <w:t xml:space="preserve">, Volume </w:t>
      </w:r>
      <w:r w:rsidRPr="007F1D5F" w:rsidR="00A2729E">
        <w:rPr>
          <w:sz w:val="22"/>
          <w:szCs w:val="22"/>
        </w:rPr>
        <w:t>86</w:t>
      </w:r>
      <w:r w:rsidRPr="007F1D5F">
        <w:rPr>
          <w:sz w:val="22"/>
          <w:szCs w:val="22"/>
        </w:rPr>
        <w:t>;</w:t>
      </w:r>
      <w:r w:rsidRPr="007F1D5F" w:rsidR="00777D5E">
        <w:rPr>
          <w:sz w:val="22"/>
          <w:szCs w:val="22"/>
        </w:rPr>
        <w:t xml:space="preserve"> </w:t>
      </w:r>
      <w:r w:rsidRPr="007F1D5F" w:rsidR="00A2729E">
        <w:rPr>
          <w:sz w:val="22"/>
          <w:szCs w:val="22"/>
        </w:rPr>
        <w:t xml:space="preserve">No. 14; </w:t>
      </w:r>
      <w:r w:rsidRPr="007F1D5F" w:rsidR="00777D5E">
        <w:rPr>
          <w:sz w:val="22"/>
          <w:szCs w:val="22"/>
        </w:rPr>
        <w:t>Page</w:t>
      </w:r>
      <w:r w:rsidRPr="007F1D5F" w:rsidR="00A2729E">
        <w:rPr>
          <w:sz w:val="22"/>
          <w:szCs w:val="22"/>
        </w:rPr>
        <w:t xml:space="preserve"> 6912</w:t>
      </w:r>
      <w:r w:rsidRPr="007F1D5F" w:rsidR="00777D5E">
        <w:rPr>
          <w:sz w:val="22"/>
          <w:szCs w:val="22"/>
        </w:rPr>
        <w:t xml:space="preserve"> on </w:t>
      </w:r>
      <w:r w:rsidRPr="007F1D5F" w:rsidR="00A2729E">
        <w:rPr>
          <w:sz w:val="22"/>
          <w:szCs w:val="22"/>
        </w:rPr>
        <w:t>January 25, 2021</w:t>
      </w:r>
      <w:r w:rsidRPr="007F1D5F">
        <w:rPr>
          <w:sz w:val="22"/>
          <w:szCs w:val="22"/>
        </w:rPr>
        <w:t>.</w:t>
      </w:r>
      <w:r w:rsidRPr="007F1D5F" w:rsidR="00153128">
        <w:rPr>
          <w:sz w:val="22"/>
          <w:szCs w:val="22"/>
        </w:rPr>
        <w:t xml:space="preserve">  The public have</w:t>
      </w:r>
      <w:r w:rsidRPr="007F1D5F" w:rsidR="00777D5E">
        <w:rPr>
          <w:sz w:val="22"/>
          <w:szCs w:val="22"/>
        </w:rPr>
        <w:t xml:space="preserve"> until </w:t>
      </w:r>
      <w:r w:rsidRPr="007F1D5F" w:rsidR="00A2729E">
        <w:rPr>
          <w:sz w:val="22"/>
          <w:szCs w:val="22"/>
        </w:rPr>
        <w:t>March 26, 2021</w:t>
      </w:r>
      <w:r w:rsidRPr="007F1D5F">
        <w:rPr>
          <w:sz w:val="22"/>
          <w:szCs w:val="22"/>
        </w:rPr>
        <w:t xml:space="preserve"> to submit comments on the proposed information collection.  </w:t>
      </w:r>
    </w:p>
    <w:p w:rsidRPr="007F1D5F" w:rsidR="00EF3B7D" w:rsidP="00EF3B7D" w:rsidRDefault="00EF3B7D" w14:paraId="48B3E146" w14:textId="77777777">
      <w:pPr>
        <w:numPr>
          <w:ilvl w:val="12"/>
          <w:numId w:val="0"/>
        </w:numPr>
        <w:tabs>
          <w:tab w:val="left" w:pos="360"/>
        </w:tabs>
        <w:ind w:left="360" w:hanging="360"/>
        <w:rPr>
          <w:sz w:val="22"/>
          <w:szCs w:val="22"/>
        </w:rPr>
      </w:pPr>
    </w:p>
    <w:p w:rsidRPr="007F1D5F" w:rsidR="00EF3B7D" w:rsidP="00EF3B7D" w:rsidRDefault="00EF3B7D" w14:paraId="37D60715" w14:textId="77777777">
      <w:pPr>
        <w:keepLines/>
        <w:numPr>
          <w:ilvl w:val="12"/>
          <w:numId w:val="0"/>
        </w:numPr>
        <w:tabs>
          <w:tab w:val="left" w:pos="360"/>
        </w:tabs>
        <w:spacing w:after="80"/>
        <w:ind w:left="360" w:hanging="360"/>
        <w:rPr>
          <w:sz w:val="22"/>
          <w:szCs w:val="22"/>
        </w:rPr>
      </w:pPr>
      <w:r w:rsidRPr="007F1D5F">
        <w:rPr>
          <w:sz w:val="22"/>
          <w:szCs w:val="22"/>
        </w:rPr>
        <w:lastRenderedPageBreak/>
        <w:t>9.</w:t>
      </w:r>
      <w:r w:rsidRPr="007F1D5F">
        <w:rPr>
          <w:sz w:val="22"/>
          <w:szCs w:val="22"/>
        </w:rPr>
        <w:tab/>
        <w:t>Explain any decision to provide any payment or gift to respondents, other than reenumeration of contractors or grantees.</w:t>
      </w:r>
    </w:p>
    <w:p w:rsidRPr="007F1D5F" w:rsidR="007F1D5F" w:rsidP="00EF3B7D" w:rsidRDefault="007F1D5F" w14:paraId="3FB354BA" w14:textId="77777777">
      <w:pPr>
        <w:keepLines/>
        <w:numPr>
          <w:ilvl w:val="12"/>
          <w:numId w:val="0"/>
        </w:numPr>
        <w:tabs>
          <w:tab w:val="left" w:pos="360"/>
        </w:tabs>
        <w:spacing w:after="80"/>
        <w:ind w:left="360" w:hanging="360"/>
        <w:rPr>
          <w:sz w:val="22"/>
          <w:szCs w:val="22"/>
        </w:rPr>
      </w:pPr>
    </w:p>
    <w:p w:rsidRPr="007F1D5F" w:rsidR="00AC08C7" w:rsidP="00EF3B7D" w:rsidRDefault="007F1D5F" w14:paraId="28DA8380" w14:textId="37A4934A">
      <w:pPr>
        <w:keepLines/>
        <w:numPr>
          <w:ilvl w:val="12"/>
          <w:numId w:val="0"/>
        </w:numPr>
        <w:tabs>
          <w:tab w:val="left" w:pos="360"/>
        </w:tabs>
        <w:spacing w:after="80"/>
        <w:ind w:left="360" w:hanging="360"/>
        <w:rPr>
          <w:sz w:val="22"/>
          <w:szCs w:val="22"/>
        </w:rPr>
      </w:pPr>
      <w:r w:rsidRPr="007F1D5F">
        <w:rPr>
          <w:sz w:val="22"/>
          <w:szCs w:val="22"/>
        </w:rPr>
        <w:tab/>
        <w:t xml:space="preserve">No payment or gift will be made to respondents.   </w:t>
      </w:r>
    </w:p>
    <w:p w:rsidRPr="007F1D5F" w:rsidR="00EF3B7D" w:rsidP="00EF3B7D" w:rsidRDefault="00EF3B7D" w14:paraId="59996542" w14:textId="77777777">
      <w:pPr>
        <w:numPr>
          <w:ilvl w:val="12"/>
          <w:numId w:val="0"/>
        </w:numPr>
        <w:tabs>
          <w:tab w:val="left" w:pos="360"/>
        </w:tabs>
        <w:ind w:left="360" w:hanging="360"/>
        <w:rPr>
          <w:sz w:val="22"/>
          <w:szCs w:val="22"/>
        </w:rPr>
      </w:pPr>
    </w:p>
    <w:p w:rsidRPr="007F1D5F" w:rsidR="00EF3B7D" w:rsidP="00EF3B7D" w:rsidRDefault="00EF3B7D" w14:paraId="6CCE8D16" w14:textId="77777777">
      <w:pPr>
        <w:keepLines/>
        <w:numPr>
          <w:ilvl w:val="12"/>
          <w:numId w:val="0"/>
        </w:numPr>
        <w:tabs>
          <w:tab w:val="left" w:pos="360"/>
        </w:tabs>
        <w:spacing w:after="80"/>
        <w:ind w:left="360" w:hanging="360"/>
        <w:rPr>
          <w:sz w:val="22"/>
          <w:szCs w:val="22"/>
        </w:rPr>
      </w:pPr>
      <w:r w:rsidRPr="007F1D5F">
        <w:rPr>
          <w:sz w:val="22"/>
          <w:szCs w:val="22"/>
        </w:rPr>
        <w:t>10.</w:t>
      </w:r>
      <w:r w:rsidRPr="007F1D5F">
        <w:rPr>
          <w:sz w:val="22"/>
          <w:szCs w:val="22"/>
        </w:rPr>
        <w:tab/>
        <w:t xml:space="preserve">Describe any assurance of confidentiality provided to respondents and the basis for assurance in statute, </w:t>
      </w:r>
      <w:proofErr w:type="gramStart"/>
      <w:r w:rsidRPr="007F1D5F">
        <w:rPr>
          <w:sz w:val="22"/>
          <w:szCs w:val="22"/>
        </w:rPr>
        <w:t>regulation</w:t>
      </w:r>
      <w:proofErr w:type="gramEnd"/>
      <w:r w:rsidRPr="007F1D5F">
        <w:rPr>
          <w:sz w:val="22"/>
          <w:szCs w:val="22"/>
        </w:rPr>
        <w:t xml:space="preserve"> or agency policy.</w:t>
      </w:r>
    </w:p>
    <w:p w:rsidRPr="007F1D5F" w:rsidR="00276576" w:rsidP="00EF3B7D" w:rsidRDefault="00276576" w14:paraId="4B07655A" w14:textId="5F7BE348">
      <w:pPr>
        <w:keepLines/>
        <w:numPr>
          <w:ilvl w:val="12"/>
          <w:numId w:val="0"/>
        </w:numPr>
        <w:tabs>
          <w:tab w:val="left" w:pos="360"/>
          <w:tab w:val="left" w:pos="720"/>
        </w:tabs>
        <w:ind w:left="360"/>
        <w:rPr>
          <w:sz w:val="22"/>
          <w:szCs w:val="22"/>
        </w:rPr>
      </w:pPr>
    </w:p>
    <w:p w:rsidRPr="007F1D5F" w:rsidR="007F1D5F" w:rsidP="00EF3B7D" w:rsidRDefault="007F1D5F" w14:paraId="2ECB3166" w14:textId="5DF32907">
      <w:pPr>
        <w:keepLines/>
        <w:numPr>
          <w:ilvl w:val="12"/>
          <w:numId w:val="0"/>
        </w:numPr>
        <w:tabs>
          <w:tab w:val="left" w:pos="360"/>
          <w:tab w:val="left" w:pos="720"/>
        </w:tabs>
        <w:ind w:left="360"/>
        <w:rPr>
          <w:sz w:val="22"/>
          <w:szCs w:val="22"/>
        </w:rPr>
      </w:pPr>
      <w:r w:rsidRPr="007F1D5F">
        <w:rPr>
          <w:sz w:val="22"/>
          <w:szCs w:val="22"/>
        </w:rPr>
        <w:t xml:space="preserve">Information about elderly families or disabled families from the PHA's records, the Consolidated Plan, and from outside sources will be presented as aggregated information in the PHA's Plan, which is a public document.   </w:t>
      </w:r>
    </w:p>
    <w:p w:rsidRPr="007F1D5F" w:rsidR="007F1D5F" w:rsidP="00EF3B7D" w:rsidRDefault="007F1D5F" w14:paraId="71B9AF65" w14:textId="77777777">
      <w:pPr>
        <w:keepLines/>
        <w:numPr>
          <w:ilvl w:val="12"/>
          <w:numId w:val="0"/>
        </w:numPr>
        <w:tabs>
          <w:tab w:val="left" w:pos="360"/>
          <w:tab w:val="left" w:pos="720"/>
        </w:tabs>
        <w:ind w:left="360"/>
        <w:rPr>
          <w:sz w:val="22"/>
          <w:szCs w:val="22"/>
        </w:rPr>
      </w:pPr>
    </w:p>
    <w:p w:rsidRPr="007F1D5F" w:rsidR="00EF3B7D" w:rsidP="00EF3B7D" w:rsidRDefault="00EF3B7D" w14:paraId="137FFF58" w14:textId="77777777">
      <w:pPr>
        <w:numPr>
          <w:ilvl w:val="12"/>
          <w:numId w:val="0"/>
        </w:numPr>
        <w:tabs>
          <w:tab w:val="left" w:pos="360"/>
        </w:tabs>
        <w:ind w:left="360" w:hanging="360"/>
        <w:rPr>
          <w:sz w:val="22"/>
          <w:szCs w:val="22"/>
        </w:rPr>
      </w:pPr>
    </w:p>
    <w:p w:rsidRPr="007F1D5F" w:rsidR="00EF3B7D" w:rsidP="00EF3B7D" w:rsidRDefault="00EF3B7D" w14:paraId="30739355" w14:textId="77777777">
      <w:pPr>
        <w:keepLines/>
        <w:numPr>
          <w:ilvl w:val="12"/>
          <w:numId w:val="0"/>
        </w:numPr>
        <w:tabs>
          <w:tab w:val="left" w:pos="360"/>
        </w:tabs>
        <w:spacing w:after="80"/>
        <w:ind w:left="360" w:hanging="360"/>
        <w:rPr>
          <w:sz w:val="22"/>
          <w:szCs w:val="22"/>
        </w:rPr>
      </w:pPr>
      <w:r w:rsidRPr="007F1D5F">
        <w:rPr>
          <w:sz w:val="22"/>
          <w:szCs w:val="22"/>
        </w:rPr>
        <w:t>11.</w:t>
      </w:r>
      <w:r w:rsidRPr="007F1D5F">
        <w:rPr>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F1D5F" w:rsidR="00AC08C7" w:rsidP="00EF3B7D" w:rsidRDefault="00AC08C7" w14:paraId="5CE7FED7" w14:textId="1811E05C">
      <w:pPr>
        <w:keepLines/>
        <w:numPr>
          <w:ilvl w:val="12"/>
          <w:numId w:val="0"/>
        </w:numPr>
        <w:tabs>
          <w:tab w:val="left" w:pos="360"/>
        </w:tabs>
        <w:spacing w:after="80"/>
        <w:ind w:left="360" w:hanging="360"/>
        <w:rPr>
          <w:sz w:val="22"/>
          <w:szCs w:val="22"/>
        </w:rPr>
      </w:pPr>
    </w:p>
    <w:p w:rsidRPr="007F1D5F" w:rsidR="007F1D5F" w:rsidP="00EF3B7D" w:rsidRDefault="007F1D5F" w14:paraId="00D8E260" w14:textId="67F43450">
      <w:pPr>
        <w:keepLines/>
        <w:numPr>
          <w:ilvl w:val="12"/>
          <w:numId w:val="0"/>
        </w:numPr>
        <w:tabs>
          <w:tab w:val="left" w:pos="360"/>
        </w:tabs>
        <w:spacing w:after="80"/>
        <w:ind w:left="360" w:hanging="360"/>
        <w:rPr>
          <w:sz w:val="22"/>
          <w:szCs w:val="22"/>
        </w:rPr>
      </w:pPr>
      <w:r w:rsidRPr="007F1D5F">
        <w:rPr>
          <w:sz w:val="22"/>
          <w:szCs w:val="22"/>
        </w:rPr>
        <w:tab/>
        <w:t xml:space="preserve"> There are no questions of a sensitive nature.    </w:t>
      </w:r>
    </w:p>
    <w:p w:rsidRPr="007F1D5F" w:rsidR="00EF3B7D" w:rsidP="00EF3B7D" w:rsidRDefault="00EF3B7D" w14:paraId="68B3CEB3" w14:textId="77777777">
      <w:pPr>
        <w:numPr>
          <w:ilvl w:val="12"/>
          <w:numId w:val="0"/>
        </w:numPr>
        <w:tabs>
          <w:tab w:val="left" w:pos="360"/>
        </w:tabs>
        <w:ind w:left="360" w:hanging="360"/>
        <w:rPr>
          <w:sz w:val="22"/>
          <w:szCs w:val="22"/>
        </w:rPr>
      </w:pPr>
    </w:p>
    <w:p w:rsidRPr="007F1D5F" w:rsidR="00EF3B7D" w:rsidP="00EF3B7D" w:rsidRDefault="00EF3B7D" w14:paraId="550DA33C" w14:textId="77777777">
      <w:pPr>
        <w:numPr>
          <w:ilvl w:val="12"/>
          <w:numId w:val="0"/>
        </w:numPr>
        <w:tabs>
          <w:tab w:val="left" w:pos="360"/>
        </w:tabs>
        <w:ind w:left="360" w:hanging="360"/>
        <w:rPr>
          <w:sz w:val="22"/>
          <w:szCs w:val="22"/>
        </w:rPr>
      </w:pPr>
      <w:r w:rsidRPr="007F1D5F">
        <w:rPr>
          <w:sz w:val="22"/>
          <w:szCs w:val="22"/>
        </w:rPr>
        <w:t>12.</w:t>
      </w:r>
      <w:r w:rsidRPr="007F1D5F">
        <w:rPr>
          <w:sz w:val="22"/>
          <w:szCs w:val="22"/>
        </w:rPr>
        <w:tab/>
        <w:t xml:space="preserve">Provide estimates of the hour burden of the collection of information.  The statement should: </w:t>
      </w:r>
    </w:p>
    <w:p w:rsidRPr="007F1D5F" w:rsidR="00EF3B7D" w:rsidP="00EF3B7D" w:rsidRDefault="00EF3B7D" w14:paraId="073C1875" w14:textId="77777777">
      <w:pPr>
        <w:numPr>
          <w:ilvl w:val="0"/>
          <w:numId w:val="8"/>
        </w:numPr>
        <w:tabs>
          <w:tab w:val="left" w:pos="480"/>
        </w:tabs>
        <w:ind w:left="480"/>
        <w:rPr>
          <w:sz w:val="22"/>
          <w:szCs w:val="22"/>
        </w:rPr>
      </w:pPr>
      <w:r w:rsidRPr="007F1D5F">
        <w:rPr>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w:t>
      </w:r>
      <w:r w:rsidRPr="007F1D5F" w:rsidR="00F63353">
        <w:rPr>
          <w:sz w:val="22"/>
          <w:szCs w:val="22"/>
        </w:rPr>
        <w:t>,</w:t>
      </w:r>
      <w:r w:rsidRPr="007F1D5F">
        <w:rPr>
          <w:sz w:val="22"/>
          <w:szCs w:val="22"/>
        </w:rPr>
        <w:t xml:space="preserve"> estimates should not include burden hours for customary and usual business </w:t>
      </w:r>
      <w:proofErr w:type="gramStart"/>
      <w:r w:rsidRPr="007F1D5F">
        <w:rPr>
          <w:sz w:val="22"/>
          <w:szCs w:val="22"/>
        </w:rPr>
        <w:t>practices;</w:t>
      </w:r>
      <w:proofErr w:type="gramEnd"/>
      <w:r w:rsidRPr="007F1D5F">
        <w:rPr>
          <w:sz w:val="22"/>
          <w:szCs w:val="22"/>
        </w:rPr>
        <w:t xml:space="preserve"> </w:t>
      </w:r>
    </w:p>
    <w:p w:rsidRPr="007F1D5F" w:rsidR="00EF3B7D" w:rsidP="00EF3B7D" w:rsidRDefault="00EF3B7D" w14:paraId="2782E3F2" w14:textId="77777777">
      <w:pPr>
        <w:numPr>
          <w:ilvl w:val="0"/>
          <w:numId w:val="8"/>
        </w:numPr>
        <w:tabs>
          <w:tab w:val="left" w:pos="480"/>
        </w:tabs>
        <w:ind w:left="480"/>
        <w:rPr>
          <w:sz w:val="22"/>
          <w:szCs w:val="22"/>
        </w:rPr>
      </w:pPr>
      <w:r w:rsidRPr="007F1D5F">
        <w:rPr>
          <w:sz w:val="22"/>
          <w:szCs w:val="22"/>
        </w:rPr>
        <w:t>if this request covers more than one form, provide separate hour burden estimates for each form and aggregate the hour burdens in Item 13 of OMB Form 83-</w:t>
      </w:r>
      <w:proofErr w:type="gramStart"/>
      <w:r w:rsidRPr="007F1D5F">
        <w:rPr>
          <w:sz w:val="22"/>
          <w:szCs w:val="22"/>
        </w:rPr>
        <w:t>I;</w:t>
      </w:r>
      <w:proofErr w:type="gramEnd"/>
      <w:r w:rsidRPr="007F1D5F">
        <w:rPr>
          <w:sz w:val="22"/>
          <w:szCs w:val="22"/>
        </w:rPr>
        <w:t xml:space="preserve"> and </w:t>
      </w:r>
    </w:p>
    <w:p w:rsidRPr="007F1D5F" w:rsidR="00EF3B7D" w:rsidP="00EF3B7D" w:rsidRDefault="00EF3B7D" w14:paraId="636F9188" w14:textId="77777777">
      <w:pPr>
        <w:keepLines/>
        <w:numPr>
          <w:ilvl w:val="0"/>
          <w:numId w:val="8"/>
        </w:numPr>
        <w:tabs>
          <w:tab w:val="left" w:pos="480"/>
        </w:tabs>
        <w:spacing w:after="80"/>
        <w:ind w:left="480"/>
        <w:rPr>
          <w:sz w:val="22"/>
          <w:szCs w:val="22"/>
        </w:rPr>
      </w:pPr>
      <w:r w:rsidRPr="007F1D5F">
        <w:rPr>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7F1D5F">
        <w:rPr>
          <w:sz w:val="22"/>
          <w:szCs w:val="22"/>
        </w:rPr>
        <w:t>Instead</w:t>
      </w:r>
      <w:proofErr w:type="gramEnd"/>
      <w:r w:rsidRPr="007F1D5F">
        <w:rPr>
          <w:sz w:val="22"/>
          <w:szCs w:val="22"/>
        </w:rPr>
        <w:t xml:space="preserve"> this cost should be included in Item 13.</w:t>
      </w:r>
    </w:p>
    <w:p w:rsidRPr="007F1D5F" w:rsidR="00AC08C7" w:rsidP="006B4EDD" w:rsidRDefault="00AC08C7" w14:paraId="4A2EE759" w14:textId="77777777">
      <w:pPr>
        <w:keepLines/>
        <w:tabs>
          <w:tab w:val="left" w:pos="480"/>
        </w:tabs>
        <w:spacing w:after="80"/>
        <w:ind w:left="480"/>
        <w:rPr>
          <w:sz w:val="22"/>
          <w:szCs w:val="22"/>
        </w:rPr>
      </w:pPr>
    </w:p>
    <w:p w:rsidRPr="007F1D5F" w:rsidR="002B3A02" w:rsidP="00301B78" w:rsidRDefault="002B3A02" w14:paraId="046E0C1D" w14:textId="77777777">
      <w:pPr>
        <w:keepLines/>
        <w:numPr>
          <w:ilvl w:val="12"/>
          <w:numId w:val="0"/>
        </w:numPr>
        <w:tabs>
          <w:tab w:val="left" w:pos="360"/>
          <w:tab w:val="left" w:pos="720"/>
        </w:tabs>
        <w:ind w:left="480"/>
        <w:rPr>
          <w:sz w:val="22"/>
          <w:szCs w:val="22"/>
        </w:rPr>
      </w:pPr>
      <w:r w:rsidRPr="007F1D5F">
        <w:rPr>
          <w:sz w:val="22"/>
          <w:szCs w:val="22"/>
        </w:rPr>
        <w:t>Variations affecting Specific burden estimated among PHAs:</w:t>
      </w:r>
    </w:p>
    <w:p w:rsidRPr="007F1D5F" w:rsidR="002B3A02" w:rsidP="00301B78" w:rsidRDefault="002B3A02" w14:paraId="0CD372A7" w14:textId="77777777">
      <w:pPr>
        <w:keepLines/>
        <w:numPr>
          <w:ilvl w:val="12"/>
          <w:numId w:val="0"/>
        </w:numPr>
        <w:tabs>
          <w:tab w:val="left" w:pos="360"/>
          <w:tab w:val="left" w:pos="720"/>
        </w:tabs>
        <w:ind w:left="480"/>
        <w:rPr>
          <w:sz w:val="22"/>
          <w:szCs w:val="22"/>
        </w:rPr>
      </w:pPr>
      <w:r w:rsidRPr="007F1D5F">
        <w:rPr>
          <w:sz w:val="22"/>
          <w:szCs w:val="22"/>
        </w:rPr>
        <w:tab/>
        <w:t>*Size of the PHA.</w:t>
      </w:r>
    </w:p>
    <w:p w:rsidRPr="007F1D5F" w:rsidR="002B3A02" w:rsidP="00301B78" w:rsidRDefault="002B3A02" w14:paraId="26E23A66" w14:textId="77777777">
      <w:pPr>
        <w:keepLines/>
        <w:numPr>
          <w:ilvl w:val="12"/>
          <w:numId w:val="0"/>
        </w:numPr>
        <w:tabs>
          <w:tab w:val="left" w:pos="360"/>
          <w:tab w:val="left" w:pos="720"/>
        </w:tabs>
        <w:ind w:left="480"/>
        <w:rPr>
          <w:sz w:val="22"/>
          <w:szCs w:val="22"/>
        </w:rPr>
      </w:pPr>
      <w:r w:rsidRPr="007F1D5F">
        <w:rPr>
          <w:sz w:val="22"/>
          <w:szCs w:val="22"/>
        </w:rPr>
        <w:tab/>
        <w:t>*</w:t>
      </w:r>
      <w:r w:rsidRPr="007F1D5F" w:rsidR="00301B78">
        <w:rPr>
          <w:sz w:val="22"/>
          <w:szCs w:val="22"/>
        </w:rPr>
        <w:t>Size and type (urban, rural, etc.) of the jurisdiction in which the PHA is located.</w:t>
      </w:r>
    </w:p>
    <w:p w:rsidRPr="007F1D5F" w:rsidR="00301B78" w:rsidP="00301B78" w:rsidRDefault="00301B78" w14:paraId="4FE72AB4" w14:textId="77777777">
      <w:pPr>
        <w:keepLines/>
        <w:numPr>
          <w:ilvl w:val="12"/>
          <w:numId w:val="0"/>
        </w:numPr>
        <w:tabs>
          <w:tab w:val="left" w:pos="360"/>
          <w:tab w:val="left" w:pos="720"/>
        </w:tabs>
        <w:ind w:left="480"/>
        <w:rPr>
          <w:sz w:val="22"/>
          <w:szCs w:val="22"/>
        </w:rPr>
      </w:pPr>
      <w:r w:rsidRPr="007F1D5F">
        <w:rPr>
          <w:sz w:val="22"/>
          <w:szCs w:val="22"/>
        </w:rPr>
        <w:tab/>
        <w:t>*Organizational structure of the PHA.</w:t>
      </w:r>
    </w:p>
    <w:p w:rsidRPr="007F1D5F" w:rsidR="00301B78" w:rsidP="00301B78" w:rsidRDefault="00301B78" w14:paraId="725E1873" w14:textId="77777777">
      <w:pPr>
        <w:keepLines/>
        <w:numPr>
          <w:ilvl w:val="12"/>
          <w:numId w:val="0"/>
        </w:numPr>
        <w:tabs>
          <w:tab w:val="left" w:pos="360"/>
          <w:tab w:val="left" w:pos="720"/>
        </w:tabs>
        <w:ind w:left="480"/>
        <w:rPr>
          <w:sz w:val="22"/>
          <w:szCs w:val="22"/>
        </w:rPr>
      </w:pPr>
      <w:r w:rsidRPr="007F1D5F">
        <w:rPr>
          <w:sz w:val="22"/>
          <w:szCs w:val="22"/>
        </w:rPr>
        <w:tab/>
        <w:t xml:space="preserve">*Number of current developments the PHA has housing elderly, disabled, and/or elderly families and disabled families. </w:t>
      </w:r>
    </w:p>
    <w:p w:rsidRPr="007F1D5F" w:rsidR="00301B78" w:rsidP="00301B78" w:rsidRDefault="00301B78" w14:paraId="1EDCE48C" w14:textId="77777777">
      <w:pPr>
        <w:keepLines/>
        <w:numPr>
          <w:ilvl w:val="12"/>
          <w:numId w:val="0"/>
        </w:numPr>
        <w:tabs>
          <w:tab w:val="left" w:pos="360"/>
          <w:tab w:val="left" w:pos="720"/>
        </w:tabs>
        <w:ind w:left="480"/>
        <w:rPr>
          <w:sz w:val="22"/>
          <w:szCs w:val="22"/>
        </w:rPr>
      </w:pPr>
      <w:r w:rsidRPr="007F1D5F">
        <w:rPr>
          <w:sz w:val="22"/>
          <w:szCs w:val="22"/>
        </w:rPr>
        <w:tab/>
        <w:t>*Number of developments the PHA plans to designate.</w:t>
      </w:r>
    </w:p>
    <w:p w:rsidRPr="007F1D5F" w:rsidR="004B397C" w:rsidP="00301B78" w:rsidRDefault="004B397C" w14:paraId="1B389093" w14:textId="77777777">
      <w:pPr>
        <w:keepLines/>
        <w:numPr>
          <w:ilvl w:val="12"/>
          <w:numId w:val="0"/>
        </w:numPr>
        <w:tabs>
          <w:tab w:val="left" w:pos="360"/>
          <w:tab w:val="left" w:pos="720"/>
        </w:tabs>
        <w:ind w:left="480"/>
        <w:rPr>
          <w:sz w:val="22"/>
          <w:szCs w:val="22"/>
        </w:rPr>
      </w:pPr>
      <w:r w:rsidRPr="007F1D5F">
        <w:rPr>
          <w:sz w:val="22"/>
          <w:szCs w:val="22"/>
        </w:rPr>
        <w:tab/>
        <w:t>*The PHA’s management of information pertaining to its developments, facilities and services, tenant body, and waiting list.</w:t>
      </w:r>
    </w:p>
    <w:p w:rsidRPr="007F1D5F" w:rsidR="004B397C" w:rsidP="00EF3B7D" w:rsidRDefault="004B397C" w14:paraId="640F1657" w14:textId="77777777">
      <w:pPr>
        <w:keepLines/>
        <w:numPr>
          <w:ilvl w:val="12"/>
          <w:numId w:val="0"/>
        </w:numPr>
        <w:tabs>
          <w:tab w:val="left" w:pos="360"/>
          <w:tab w:val="left" w:pos="720"/>
        </w:tabs>
        <w:ind w:left="360"/>
        <w:rPr>
          <w:sz w:val="22"/>
          <w:szCs w:val="22"/>
        </w:rPr>
      </w:pPr>
      <w:r w:rsidRPr="007F1D5F">
        <w:rPr>
          <w:sz w:val="22"/>
          <w:szCs w:val="22"/>
        </w:rPr>
        <w:tab/>
        <w:t xml:space="preserve">*Local availability of alternative housing in the PHA’s Jurisdiction for low-income elderly, low-income disabled, and low-income </w:t>
      </w:r>
      <w:proofErr w:type="gramStart"/>
      <w:r w:rsidRPr="007F1D5F">
        <w:rPr>
          <w:sz w:val="22"/>
          <w:szCs w:val="22"/>
        </w:rPr>
        <w:t>elderly</w:t>
      </w:r>
      <w:proofErr w:type="gramEnd"/>
      <w:r w:rsidRPr="007F1D5F">
        <w:rPr>
          <w:sz w:val="22"/>
          <w:szCs w:val="22"/>
        </w:rPr>
        <w:t xml:space="preserve"> and disabled families.</w:t>
      </w:r>
    </w:p>
    <w:p w:rsidRPr="007F1D5F" w:rsidR="004B397C" w:rsidP="00EF3B7D" w:rsidRDefault="004B397C" w14:paraId="31D8F7A0" w14:textId="77777777">
      <w:pPr>
        <w:keepLines/>
        <w:numPr>
          <w:ilvl w:val="12"/>
          <w:numId w:val="0"/>
        </w:numPr>
        <w:tabs>
          <w:tab w:val="left" w:pos="360"/>
          <w:tab w:val="left" w:pos="720"/>
        </w:tabs>
        <w:ind w:left="360"/>
        <w:rPr>
          <w:sz w:val="22"/>
          <w:szCs w:val="22"/>
        </w:rPr>
      </w:pPr>
    </w:p>
    <w:tbl>
      <w:tblPr>
        <w:tblW w:w="10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885"/>
        <w:gridCol w:w="1350"/>
        <w:gridCol w:w="1710"/>
        <w:gridCol w:w="1350"/>
        <w:gridCol w:w="1440"/>
        <w:gridCol w:w="900"/>
        <w:gridCol w:w="810"/>
        <w:gridCol w:w="1350"/>
      </w:tblGrid>
      <w:tr w:rsidRPr="007F1D5F" w:rsidR="00A85433" w:rsidTr="007649B5" w14:paraId="2536B274" w14:textId="77777777">
        <w:trPr>
          <w:jc w:val="center"/>
        </w:trPr>
        <w:tc>
          <w:tcPr>
            <w:tcW w:w="1885" w:type="dxa"/>
            <w:tcBorders>
              <w:top w:val="single" w:color="auto" w:sz="4" w:space="0"/>
              <w:left w:val="single" w:color="auto" w:sz="4" w:space="0"/>
            </w:tcBorders>
            <w:shd w:val="clear" w:color="auto" w:fill="C6D9F1"/>
          </w:tcPr>
          <w:p w:rsidRPr="007F1D5F" w:rsidR="00A85433" w:rsidP="007649B5" w:rsidRDefault="00A85433" w14:paraId="6BA07DCE" w14:textId="77777777">
            <w:pPr>
              <w:rPr>
                <w:b/>
                <w:sz w:val="22"/>
                <w:szCs w:val="22"/>
              </w:rPr>
            </w:pPr>
            <w:r w:rsidRPr="007F1D5F">
              <w:rPr>
                <w:b/>
                <w:sz w:val="22"/>
                <w:szCs w:val="22"/>
              </w:rPr>
              <w:t>Information</w:t>
            </w:r>
          </w:p>
          <w:p w:rsidRPr="007F1D5F" w:rsidR="00A85433" w:rsidP="007649B5" w:rsidRDefault="00A85433" w14:paraId="07072906" w14:textId="77777777">
            <w:pPr>
              <w:rPr>
                <w:b/>
                <w:sz w:val="22"/>
                <w:szCs w:val="22"/>
              </w:rPr>
            </w:pPr>
            <w:r w:rsidRPr="007F1D5F">
              <w:rPr>
                <w:b/>
                <w:sz w:val="22"/>
                <w:szCs w:val="22"/>
              </w:rPr>
              <w:t>Collection</w:t>
            </w:r>
          </w:p>
        </w:tc>
        <w:tc>
          <w:tcPr>
            <w:tcW w:w="1350" w:type="dxa"/>
            <w:tcBorders>
              <w:top w:val="single" w:color="auto" w:sz="4" w:space="0"/>
            </w:tcBorders>
            <w:shd w:val="clear" w:color="auto" w:fill="C6D9F1"/>
          </w:tcPr>
          <w:p w:rsidRPr="007F1D5F" w:rsidR="00A85433" w:rsidP="007649B5" w:rsidRDefault="00A85433" w14:paraId="38BD6EEC" w14:textId="77777777">
            <w:pPr>
              <w:rPr>
                <w:b/>
                <w:sz w:val="22"/>
                <w:szCs w:val="22"/>
              </w:rPr>
            </w:pPr>
            <w:r w:rsidRPr="007F1D5F">
              <w:rPr>
                <w:b/>
                <w:sz w:val="22"/>
                <w:szCs w:val="22"/>
              </w:rPr>
              <w:t>Number of</w:t>
            </w:r>
          </w:p>
          <w:p w:rsidRPr="007F1D5F" w:rsidR="00A85433" w:rsidP="007649B5" w:rsidRDefault="00A85433" w14:paraId="56551FDC" w14:textId="77777777">
            <w:pPr>
              <w:rPr>
                <w:b/>
                <w:sz w:val="22"/>
                <w:szCs w:val="22"/>
              </w:rPr>
            </w:pPr>
            <w:r w:rsidRPr="007F1D5F">
              <w:rPr>
                <w:b/>
                <w:sz w:val="22"/>
                <w:szCs w:val="22"/>
              </w:rPr>
              <w:t>Respondents</w:t>
            </w:r>
          </w:p>
        </w:tc>
        <w:tc>
          <w:tcPr>
            <w:tcW w:w="1710" w:type="dxa"/>
            <w:tcBorders>
              <w:top w:val="single" w:color="auto" w:sz="4" w:space="0"/>
            </w:tcBorders>
            <w:shd w:val="clear" w:color="auto" w:fill="C6D9F1"/>
          </w:tcPr>
          <w:p w:rsidRPr="007F1D5F" w:rsidR="00A85433" w:rsidP="007649B5" w:rsidRDefault="00A85433" w14:paraId="1AB429BE" w14:textId="77777777">
            <w:pPr>
              <w:rPr>
                <w:b/>
                <w:sz w:val="22"/>
                <w:szCs w:val="22"/>
              </w:rPr>
            </w:pPr>
            <w:r w:rsidRPr="007F1D5F">
              <w:rPr>
                <w:b/>
                <w:sz w:val="22"/>
                <w:szCs w:val="22"/>
              </w:rPr>
              <w:t>*Average Number of Reponses per Respondent</w:t>
            </w:r>
          </w:p>
        </w:tc>
        <w:tc>
          <w:tcPr>
            <w:tcW w:w="1350" w:type="dxa"/>
            <w:tcBorders>
              <w:top w:val="single" w:color="auto" w:sz="4" w:space="0"/>
            </w:tcBorders>
            <w:shd w:val="clear" w:color="auto" w:fill="C6D9F1"/>
          </w:tcPr>
          <w:p w:rsidRPr="007F1D5F" w:rsidR="00A85433" w:rsidP="007649B5" w:rsidRDefault="00A85433" w14:paraId="0CB22A4E" w14:textId="77777777">
            <w:pPr>
              <w:rPr>
                <w:b/>
                <w:sz w:val="22"/>
                <w:szCs w:val="22"/>
              </w:rPr>
            </w:pPr>
            <w:r w:rsidRPr="007F1D5F">
              <w:rPr>
                <w:b/>
                <w:sz w:val="22"/>
                <w:szCs w:val="22"/>
              </w:rPr>
              <w:t>Total Annual Responses</w:t>
            </w:r>
          </w:p>
        </w:tc>
        <w:tc>
          <w:tcPr>
            <w:tcW w:w="1440" w:type="dxa"/>
            <w:tcBorders>
              <w:top w:val="single" w:color="auto" w:sz="4" w:space="0"/>
            </w:tcBorders>
            <w:shd w:val="clear" w:color="auto" w:fill="C6D9F1"/>
          </w:tcPr>
          <w:p w:rsidRPr="007F1D5F" w:rsidR="00A85433" w:rsidP="007649B5" w:rsidRDefault="00A85433" w14:paraId="2A0DA25E" w14:textId="77777777">
            <w:pPr>
              <w:jc w:val="center"/>
              <w:rPr>
                <w:b/>
                <w:sz w:val="22"/>
                <w:szCs w:val="22"/>
              </w:rPr>
            </w:pPr>
            <w:r w:rsidRPr="007F1D5F">
              <w:rPr>
                <w:b/>
                <w:sz w:val="22"/>
                <w:szCs w:val="22"/>
              </w:rPr>
              <w:t>Burden Hours/Minutes per Response</w:t>
            </w:r>
          </w:p>
        </w:tc>
        <w:tc>
          <w:tcPr>
            <w:tcW w:w="900" w:type="dxa"/>
            <w:tcBorders>
              <w:top w:val="single" w:color="auto" w:sz="4" w:space="0"/>
            </w:tcBorders>
            <w:shd w:val="clear" w:color="auto" w:fill="C6D9F1"/>
          </w:tcPr>
          <w:p w:rsidRPr="007F1D5F" w:rsidR="00A85433" w:rsidP="007649B5" w:rsidRDefault="00A85433" w14:paraId="681AB42E" w14:textId="77777777">
            <w:pPr>
              <w:rPr>
                <w:b/>
                <w:sz w:val="22"/>
                <w:szCs w:val="22"/>
              </w:rPr>
            </w:pPr>
            <w:r w:rsidRPr="007F1D5F">
              <w:rPr>
                <w:b/>
                <w:sz w:val="22"/>
                <w:szCs w:val="22"/>
              </w:rPr>
              <w:t xml:space="preserve">    Total  </w:t>
            </w:r>
          </w:p>
          <w:p w:rsidRPr="007F1D5F" w:rsidR="00A85433" w:rsidP="007649B5" w:rsidRDefault="00A85433" w14:paraId="637F4637" w14:textId="77777777">
            <w:pPr>
              <w:rPr>
                <w:b/>
                <w:sz w:val="22"/>
                <w:szCs w:val="22"/>
              </w:rPr>
            </w:pPr>
            <w:r w:rsidRPr="007F1D5F">
              <w:rPr>
                <w:b/>
                <w:sz w:val="22"/>
                <w:szCs w:val="22"/>
              </w:rPr>
              <w:t xml:space="preserve">    Hours       </w:t>
            </w:r>
          </w:p>
        </w:tc>
        <w:tc>
          <w:tcPr>
            <w:tcW w:w="810" w:type="dxa"/>
            <w:tcBorders>
              <w:top w:val="single" w:color="auto" w:sz="4" w:space="0"/>
            </w:tcBorders>
            <w:shd w:val="clear" w:color="auto" w:fill="C6D9F1"/>
          </w:tcPr>
          <w:p w:rsidRPr="007F1D5F" w:rsidR="00A85433" w:rsidP="007649B5" w:rsidRDefault="00A85433" w14:paraId="24B58F56" w14:textId="77777777">
            <w:pPr>
              <w:rPr>
                <w:b/>
                <w:sz w:val="22"/>
                <w:szCs w:val="22"/>
              </w:rPr>
            </w:pPr>
            <w:r w:rsidRPr="007F1D5F">
              <w:rPr>
                <w:b/>
                <w:sz w:val="22"/>
                <w:szCs w:val="22"/>
              </w:rPr>
              <w:t>Hourly Cost</w:t>
            </w:r>
          </w:p>
        </w:tc>
        <w:tc>
          <w:tcPr>
            <w:tcW w:w="1350" w:type="dxa"/>
            <w:tcBorders>
              <w:top w:val="single" w:color="auto" w:sz="4" w:space="0"/>
            </w:tcBorders>
            <w:shd w:val="clear" w:color="auto" w:fill="C6D9F1"/>
          </w:tcPr>
          <w:p w:rsidRPr="007F1D5F" w:rsidR="00A85433" w:rsidP="007649B5" w:rsidRDefault="00A85433" w14:paraId="6448AA89" w14:textId="77777777">
            <w:pPr>
              <w:rPr>
                <w:b/>
                <w:sz w:val="22"/>
                <w:szCs w:val="22"/>
              </w:rPr>
            </w:pPr>
            <w:r w:rsidRPr="007F1D5F">
              <w:rPr>
                <w:b/>
                <w:sz w:val="22"/>
                <w:szCs w:val="22"/>
              </w:rPr>
              <w:t>Total Annual Cost</w:t>
            </w:r>
          </w:p>
          <w:p w:rsidRPr="007F1D5F" w:rsidR="00A85433" w:rsidP="007649B5" w:rsidRDefault="00A85433" w14:paraId="52C330DF" w14:textId="77777777">
            <w:pPr>
              <w:rPr>
                <w:b/>
                <w:sz w:val="22"/>
                <w:szCs w:val="22"/>
              </w:rPr>
            </w:pPr>
          </w:p>
        </w:tc>
      </w:tr>
      <w:tr w:rsidRPr="007F1D5F" w:rsidR="00A85433" w:rsidTr="007649B5" w14:paraId="4C9A83E8" w14:textId="77777777">
        <w:trPr>
          <w:jc w:val="center"/>
        </w:trPr>
        <w:tc>
          <w:tcPr>
            <w:tcW w:w="1885" w:type="dxa"/>
            <w:tcBorders>
              <w:left w:val="single" w:color="auto" w:sz="4" w:space="0"/>
            </w:tcBorders>
          </w:tcPr>
          <w:p w:rsidRPr="007F1D5F" w:rsidR="00A85433" w:rsidP="007649B5" w:rsidRDefault="00CB637D" w14:paraId="3E68E502" w14:textId="77777777">
            <w:pPr>
              <w:rPr>
                <w:b/>
                <w:sz w:val="22"/>
                <w:szCs w:val="22"/>
              </w:rPr>
            </w:pPr>
            <w:r w:rsidRPr="007F1D5F">
              <w:rPr>
                <w:bCs/>
                <w:sz w:val="22"/>
                <w:szCs w:val="22"/>
              </w:rPr>
              <w:t>2577-0192</w:t>
            </w:r>
          </w:p>
        </w:tc>
        <w:tc>
          <w:tcPr>
            <w:tcW w:w="1350" w:type="dxa"/>
          </w:tcPr>
          <w:p w:rsidRPr="007F1D5F" w:rsidR="00A85433" w:rsidP="007649B5" w:rsidRDefault="00CB637D" w14:paraId="59264189" w14:textId="77777777">
            <w:pPr>
              <w:jc w:val="center"/>
              <w:rPr>
                <w:sz w:val="22"/>
                <w:szCs w:val="22"/>
              </w:rPr>
            </w:pPr>
            <w:r w:rsidRPr="007F1D5F">
              <w:rPr>
                <w:sz w:val="22"/>
                <w:szCs w:val="22"/>
              </w:rPr>
              <w:t>18</w:t>
            </w:r>
          </w:p>
        </w:tc>
        <w:tc>
          <w:tcPr>
            <w:tcW w:w="1710" w:type="dxa"/>
          </w:tcPr>
          <w:p w:rsidRPr="007F1D5F" w:rsidR="00A85433" w:rsidP="007649B5" w:rsidRDefault="00CB637D" w14:paraId="2BAD0D5F" w14:textId="77777777">
            <w:pPr>
              <w:jc w:val="center"/>
              <w:rPr>
                <w:sz w:val="22"/>
                <w:szCs w:val="22"/>
              </w:rPr>
            </w:pPr>
            <w:r w:rsidRPr="007F1D5F">
              <w:rPr>
                <w:sz w:val="22"/>
                <w:szCs w:val="22"/>
              </w:rPr>
              <w:t>1</w:t>
            </w:r>
          </w:p>
        </w:tc>
        <w:tc>
          <w:tcPr>
            <w:tcW w:w="1350" w:type="dxa"/>
          </w:tcPr>
          <w:p w:rsidRPr="007F1D5F" w:rsidR="00A85433" w:rsidP="007649B5" w:rsidRDefault="00CB637D" w14:paraId="28E6BEDE" w14:textId="77777777">
            <w:pPr>
              <w:jc w:val="center"/>
              <w:rPr>
                <w:color w:val="000000"/>
                <w:sz w:val="22"/>
                <w:szCs w:val="22"/>
              </w:rPr>
            </w:pPr>
            <w:r w:rsidRPr="007F1D5F">
              <w:rPr>
                <w:color w:val="000000"/>
                <w:sz w:val="22"/>
                <w:szCs w:val="22"/>
              </w:rPr>
              <w:t>18</w:t>
            </w:r>
          </w:p>
        </w:tc>
        <w:tc>
          <w:tcPr>
            <w:tcW w:w="1440" w:type="dxa"/>
          </w:tcPr>
          <w:p w:rsidRPr="007F1D5F" w:rsidR="00A85433" w:rsidP="007649B5" w:rsidRDefault="00CB637D" w14:paraId="37351DD2" w14:textId="77777777">
            <w:pPr>
              <w:jc w:val="center"/>
              <w:rPr>
                <w:sz w:val="22"/>
                <w:szCs w:val="22"/>
              </w:rPr>
            </w:pPr>
            <w:r w:rsidRPr="007F1D5F">
              <w:rPr>
                <w:sz w:val="22"/>
                <w:szCs w:val="22"/>
              </w:rPr>
              <w:t>15</w:t>
            </w:r>
          </w:p>
        </w:tc>
        <w:tc>
          <w:tcPr>
            <w:tcW w:w="900" w:type="dxa"/>
          </w:tcPr>
          <w:p w:rsidRPr="007F1D5F" w:rsidR="00A85433" w:rsidP="007649B5" w:rsidRDefault="00CB637D" w14:paraId="0BC5CC98" w14:textId="77777777">
            <w:pPr>
              <w:jc w:val="center"/>
              <w:rPr>
                <w:sz w:val="22"/>
                <w:szCs w:val="22"/>
              </w:rPr>
            </w:pPr>
            <w:r w:rsidRPr="007F1D5F">
              <w:rPr>
                <w:sz w:val="22"/>
                <w:szCs w:val="22"/>
              </w:rPr>
              <w:t>270</w:t>
            </w:r>
          </w:p>
        </w:tc>
        <w:tc>
          <w:tcPr>
            <w:tcW w:w="810" w:type="dxa"/>
          </w:tcPr>
          <w:p w:rsidRPr="007F1D5F" w:rsidR="00A85433" w:rsidP="007649B5" w:rsidRDefault="00AD20F6" w14:paraId="3E46ABC0" w14:textId="77777777">
            <w:pPr>
              <w:jc w:val="center"/>
              <w:rPr>
                <w:sz w:val="22"/>
                <w:szCs w:val="22"/>
              </w:rPr>
            </w:pPr>
            <w:r w:rsidRPr="007F1D5F">
              <w:rPr>
                <w:sz w:val="22"/>
                <w:szCs w:val="22"/>
              </w:rPr>
              <w:t>$24</w:t>
            </w:r>
          </w:p>
        </w:tc>
        <w:tc>
          <w:tcPr>
            <w:tcW w:w="1350" w:type="dxa"/>
          </w:tcPr>
          <w:p w:rsidRPr="007F1D5F" w:rsidR="00A85433" w:rsidP="007649B5" w:rsidRDefault="00AD20F6" w14:paraId="3837B7FF" w14:textId="77777777">
            <w:pPr>
              <w:jc w:val="center"/>
              <w:rPr>
                <w:b/>
                <w:sz w:val="22"/>
                <w:szCs w:val="22"/>
              </w:rPr>
            </w:pPr>
            <w:r w:rsidRPr="007F1D5F">
              <w:rPr>
                <w:sz w:val="22"/>
                <w:szCs w:val="22"/>
              </w:rPr>
              <w:t>$6,480</w:t>
            </w:r>
          </w:p>
        </w:tc>
      </w:tr>
      <w:tr w:rsidRPr="007F1D5F" w:rsidR="00A85433" w:rsidTr="007649B5" w14:paraId="6039B5BF" w14:textId="77777777">
        <w:trPr>
          <w:jc w:val="center"/>
        </w:trPr>
        <w:tc>
          <w:tcPr>
            <w:tcW w:w="1885" w:type="dxa"/>
            <w:tcBorders>
              <w:left w:val="single" w:color="auto" w:sz="4" w:space="0"/>
            </w:tcBorders>
          </w:tcPr>
          <w:p w:rsidRPr="007F1D5F" w:rsidR="00A85433" w:rsidP="007649B5" w:rsidRDefault="00A85433" w14:paraId="5EC3460D" w14:textId="77777777">
            <w:pPr>
              <w:rPr>
                <w:sz w:val="22"/>
                <w:szCs w:val="22"/>
              </w:rPr>
            </w:pPr>
          </w:p>
        </w:tc>
        <w:tc>
          <w:tcPr>
            <w:tcW w:w="1350" w:type="dxa"/>
          </w:tcPr>
          <w:p w:rsidRPr="007F1D5F" w:rsidR="00A85433" w:rsidP="007649B5" w:rsidRDefault="00A85433" w14:paraId="04635AB6" w14:textId="77777777">
            <w:pPr>
              <w:jc w:val="center"/>
              <w:rPr>
                <w:sz w:val="22"/>
                <w:szCs w:val="22"/>
              </w:rPr>
            </w:pPr>
          </w:p>
        </w:tc>
        <w:tc>
          <w:tcPr>
            <w:tcW w:w="1710" w:type="dxa"/>
          </w:tcPr>
          <w:p w:rsidRPr="007F1D5F" w:rsidR="00A85433" w:rsidP="007649B5" w:rsidRDefault="00A85433" w14:paraId="729BA080" w14:textId="77777777">
            <w:pPr>
              <w:jc w:val="center"/>
              <w:rPr>
                <w:sz w:val="22"/>
                <w:szCs w:val="22"/>
              </w:rPr>
            </w:pPr>
          </w:p>
        </w:tc>
        <w:tc>
          <w:tcPr>
            <w:tcW w:w="1350" w:type="dxa"/>
          </w:tcPr>
          <w:p w:rsidRPr="007F1D5F" w:rsidR="00A85433" w:rsidP="007649B5" w:rsidRDefault="00A85433" w14:paraId="57694B08" w14:textId="77777777">
            <w:pPr>
              <w:jc w:val="center"/>
              <w:rPr>
                <w:color w:val="000000"/>
                <w:sz w:val="22"/>
                <w:szCs w:val="22"/>
              </w:rPr>
            </w:pPr>
          </w:p>
        </w:tc>
        <w:tc>
          <w:tcPr>
            <w:tcW w:w="1440" w:type="dxa"/>
          </w:tcPr>
          <w:p w:rsidRPr="007F1D5F" w:rsidR="00A85433" w:rsidP="007649B5" w:rsidRDefault="00A85433" w14:paraId="7D70478C" w14:textId="77777777">
            <w:pPr>
              <w:jc w:val="center"/>
              <w:rPr>
                <w:sz w:val="22"/>
                <w:szCs w:val="22"/>
              </w:rPr>
            </w:pPr>
          </w:p>
        </w:tc>
        <w:tc>
          <w:tcPr>
            <w:tcW w:w="900" w:type="dxa"/>
          </w:tcPr>
          <w:p w:rsidRPr="007F1D5F" w:rsidR="00A85433" w:rsidP="007649B5" w:rsidRDefault="00A85433" w14:paraId="5775B74D" w14:textId="77777777">
            <w:pPr>
              <w:jc w:val="center"/>
              <w:rPr>
                <w:sz w:val="22"/>
                <w:szCs w:val="22"/>
              </w:rPr>
            </w:pPr>
          </w:p>
        </w:tc>
        <w:tc>
          <w:tcPr>
            <w:tcW w:w="810" w:type="dxa"/>
          </w:tcPr>
          <w:p w:rsidRPr="007F1D5F" w:rsidR="00A85433" w:rsidP="007649B5" w:rsidRDefault="00A85433" w14:paraId="5A05DF1C" w14:textId="77777777">
            <w:pPr>
              <w:jc w:val="center"/>
              <w:rPr>
                <w:sz w:val="22"/>
                <w:szCs w:val="22"/>
              </w:rPr>
            </w:pPr>
          </w:p>
        </w:tc>
        <w:tc>
          <w:tcPr>
            <w:tcW w:w="1350" w:type="dxa"/>
          </w:tcPr>
          <w:p w:rsidRPr="007F1D5F" w:rsidR="00A85433" w:rsidP="007649B5" w:rsidRDefault="00A85433" w14:paraId="2E4D22B8" w14:textId="77777777">
            <w:pPr>
              <w:jc w:val="center"/>
              <w:rPr>
                <w:b/>
                <w:sz w:val="22"/>
                <w:szCs w:val="22"/>
              </w:rPr>
            </w:pPr>
          </w:p>
        </w:tc>
      </w:tr>
      <w:tr w:rsidRPr="007F1D5F" w:rsidR="00A85433" w:rsidTr="007649B5" w14:paraId="424D2693" w14:textId="77777777">
        <w:trPr>
          <w:jc w:val="center"/>
        </w:trPr>
        <w:tc>
          <w:tcPr>
            <w:tcW w:w="1885" w:type="dxa"/>
            <w:tcBorders>
              <w:left w:val="single" w:color="auto" w:sz="4" w:space="0"/>
            </w:tcBorders>
          </w:tcPr>
          <w:p w:rsidRPr="007F1D5F" w:rsidR="00A85433" w:rsidP="007649B5" w:rsidRDefault="00A85433" w14:paraId="20FE567A" w14:textId="77777777">
            <w:pPr>
              <w:rPr>
                <w:sz w:val="22"/>
                <w:szCs w:val="22"/>
              </w:rPr>
            </w:pPr>
          </w:p>
        </w:tc>
        <w:tc>
          <w:tcPr>
            <w:tcW w:w="1350" w:type="dxa"/>
          </w:tcPr>
          <w:p w:rsidRPr="007F1D5F" w:rsidR="00A85433" w:rsidP="007649B5" w:rsidRDefault="00A85433" w14:paraId="584843FC" w14:textId="77777777">
            <w:pPr>
              <w:jc w:val="center"/>
              <w:rPr>
                <w:sz w:val="22"/>
                <w:szCs w:val="22"/>
              </w:rPr>
            </w:pPr>
          </w:p>
        </w:tc>
        <w:tc>
          <w:tcPr>
            <w:tcW w:w="1710" w:type="dxa"/>
          </w:tcPr>
          <w:p w:rsidRPr="007F1D5F" w:rsidR="00A85433" w:rsidP="007649B5" w:rsidRDefault="00A85433" w14:paraId="67650731" w14:textId="77777777">
            <w:pPr>
              <w:jc w:val="center"/>
              <w:rPr>
                <w:sz w:val="22"/>
                <w:szCs w:val="22"/>
              </w:rPr>
            </w:pPr>
          </w:p>
        </w:tc>
        <w:tc>
          <w:tcPr>
            <w:tcW w:w="1350" w:type="dxa"/>
          </w:tcPr>
          <w:p w:rsidRPr="007F1D5F" w:rsidR="00A85433" w:rsidP="007649B5" w:rsidRDefault="00A85433" w14:paraId="29D1CB2D" w14:textId="77777777">
            <w:pPr>
              <w:jc w:val="center"/>
              <w:rPr>
                <w:sz w:val="22"/>
                <w:szCs w:val="22"/>
              </w:rPr>
            </w:pPr>
          </w:p>
        </w:tc>
        <w:tc>
          <w:tcPr>
            <w:tcW w:w="1440" w:type="dxa"/>
          </w:tcPr>
          <w:p w:rsidRPr="007F1D5F" w:rsidR="00A85433" w:rsidP="007649B5" w:rsidRDefault="00A85433" w14:paraId="706C5828" w14:textId="77777777">
            <w:pPr>
              <w:jc w:val="center"/>
              <w:rPr>
                <w:sz w:val="22"/>
                <w:szCs w:val="22"/>
              </w:rPr>
            </w:pPr>
          </w:p>
        </w:tc>
        <w:tc>
          <w:tcPr>
            <w:tcW w:w="900" w:type="dxa"/>
          </w:tcPr>
          <w:p w:rsidRPr="007F1D5F" w:rsidR="00A85433" w:rsidP="007649B5" w:rsidRDefault="00A85433" w14:paraId="077EFC6F" w14:textId="77777777">
            <w:pPr>
              <w:jc w:val="center"/>
              <w:rPr>
                <w:sz w:val="22"/>
                <w:szCs w:val="22"/>
              </w:rPr>
            </w:pPr>
          </w:p>
        </w:tc>
        <w:tc>
          <w:tcPr>
            <w:tcW w:w="810" w:type="dxa"/>
          </w:tcPr>
          <w:p w:rsidRPr="007F1D5F" w:rsidR="00A85433" w:rsidP="007649B5" w:rsidRDefault="00A85433" w14:paraId="2DA6D237" w14:textId="77777777">
            <w:pPr>
              <w:jc w:val="center"/>
              <w:rPr>
                <w:sz w:val="22"/>
                <w:szCs w:val="22"/>
              </w:rPr>
            </w:pPr>
          </w:p>
        </w:tc>
        <w:tc>
          <w:tcPr>
            <w:tcW w:w="1350" w:type="dxa"/>
          </w:tcPr>
          <w:p w:rsidRPr="007F1D5F" w:rsidR="00A85433" w:rsidP="007649B5" w:rsidRDefault="00A85433" w14:paraId="73DB620B" w14:textId="77777777">
            <w:pPr>
              <w:jc w:val="center"/>
              <w:rPr>
                <w:b/>
                <w:sz w:val="22"/>
                <w:szCs w:val="22"/>
              </w:rPr>
            </w:pPr>
          </w:p>
        </w:tc>
      </w:tr>
      <w:tr w:rsidRPr="007F1D5F" w:rsidR="00A85433" w:rsidTr="007649B5" w14:paraId="7B4EDB65" w14:textId="77777777">
        <w:trPr>
          <w:trHeight w:val="521"/>
          <w:jc w:val="center"/>
        </w:trPr>
        <w:tc>
          <w:tcPr>
            <w:tcW w:w="1885" w:type="dxa"/>
            <w:tcBorders>
              <w:top w:val="single" w:color="auto" w:sz="4" w:space="0"/>
              <w:left w:val="nil"/>
              <w:bottom w:val="nil"/>
              <w:right w:val="nil"/>
            </w:tcBorders>
            <w:vAlign w:val="bottom"/>
          </w:tcPr>
          <w:p w:rsidRPr="007F1D5F" w:rsidR="00A85433" w:rsidP="007649B5" w:rsidRDefault="00A85433" w14:paraId="220EA2E7" w14:textId="77777777">
            <w:pPr>
              <w:rPr>
                <w:b/>
                <w:sz w:val="22"/>
                <w:szCs w:val="22"/>
              </w:rPr>
            </w:pPr>
            <w:r w:rsidRPr="007F1D5F">
              <w:rPr>
                <w:b/>
                <w:sz w:val="22"/>
                <w:szCs w:val="22"/>
              </w:rPr>
              <w:t>Totals</w:t>
            </w:r>
          </w:p>
        </w:tc>
        <w:tc>
          <w:tcPr>
            <w:tcW w:w="1350" w:type="dxa"/>
            <w:tcBorders>
              <w:top w:val="single" w:color="auto" w:sz="4" w:space="0"/>
              <w:left w:val="nil"/>
              <w:bottom w:val="nil"/>
              <w:right w:val="nil"/>
            </w:tcBorders>
            <w:vAlign w:val="bottom"/>
          </w:tcPr>
          <w:p w:rsidRPr="007F1D5F" w:rsidR="00A85433" w:rsidP="007649B5" w:rsidRDefault="00CB637D" w14:paraId="268C3DE7" w14:textId="77777777">
            <w:pPr>
              <w:rPr>
                <w:b/>
                <w:sz w:val="22"/>
                <w:szCs w:val="22"/>
              </w:rPr>
            </w:pPr>
            <w:r w:rsidRPr="007F1D5F">
              <w:rPr>
                <w:color w:val="000080"/>
                <w:sz w:val="22"/>
                <w:szCs w:val="22"/>
              </w:rPr>
              <w:t>18</w:t>
            </w:r>
          </w:p>
        </w:tc>
        <w:tc>
          <w:tcPr>
            <w:tcW w:w="3060" w:type="dxa"/>
            <w:gridSpan w:val="2"/>
            <w:tcBorders>
              <w:top w:val="single" w:color="auto" w:sz="4" w:space="0"/>
              <w:left w:val="nil"/>
              <w:bottom w:val="nil"/>
              <w:right w:val="nil"/>
            </w:tcBorders>
            <w:vAlign w:val="bottom"/>
          </w:tcPr>
          <w:p w:rsidRPr="007F1D5F" w:rsidR="00A85433" w:rsidP="007649B5" w:rsidRDefault="00A85433" w14:paraId="6D2F936B" w14:textId="77777777">
            <w:pPr>
              <w:rPr>
                <w:b/>
                <w:sz w:val="22"/>
                <w:szCs w:val="22"/>
              </w:rPr>
            </w:pPr>
            <w:r w:rsidRPr="007F1D5F">
              <w:rPr>
                <w:b/>
                <w:sz w:val="22"/>
                <w:szCs w:val="22"/>
              </w:rPr>
              <w:t xml:space="preserve">Total Responses:  </w:t>
            </w:r>
            <w:r w:rsidRPr="007F1D5F" w:rsidR="00CB637D">
              <w:rPr>
                <w:color w:val="000080"/>
                <w:sz w:val="22"/>
                <w:szCs w:val="22"/>
              </w:rPr>
              <w:t>18</w:t>
            </w:r>
          </w:p>
        </w:tc>
        <w:tc>
          <w:tcPr>
            <w:tcW w:w="2340" w:type="dxa"/>
            <w:gridSpan w:val="2"/>
            <w:tcBorders>
              <w:top w:val="single" w:color="auto" w:sz="4" w:space="0"/>
              <w:left w:val="nil"/>
              <w:bottom w:val="nil"/>
              <w:right w:val="nil"/>
            </w:tcBorders>
            <w:vAlign w:val="bottom"/>
          </w:tcPr>
          <w:p w:rsidRPr="007F1D5F" w:rsidR="00A85433" w:rsidP="007649B5" w:rsidRDefault="00A85433" w14:paraId="55375B2B" w14:textId="77777777">
            <w:pPr>
              <w:rPr>
                <w:b/>
                <w:sz w:val="22"/>
                <w:szCs w:val="22"/>
              </w:rPr>
            </w:pPr>
            <w:r w:rsidRPr="007F1D5F">
              <w:rPr>
                <w:b/>
                <w:sz w:val="22"/>
                <w:szCs w:val="22"/>
              </w:rPr>
              <w:t xml:space="preserve">Total Hours:   </w:t>
            </w:r>
            <w:r w:rsidRPr="007F1D5F" w:rsidR="00CB637D">
              <w:rPr>
                <w:color w:val="000080"/>
                <w:sz w:val="22"/>
                <w:szCs w:val="22"/>
              </w:rPr>
              <w:t>270</w:t>
            </w:r>
          </w:p>
        </w:tc>
        <w:tc>
          <w:tcPr>
            <w:tcW w:w="810" w:type="dxa"/>
            <w:tcBorders>
              <w:top w:val="single" w:color="auto" w:sz="4" w:space="0"/>
              <w:left w:val="nil"/>
              <w:bottom w:val="nil"/>
              <w:right w:val="nil"/>
            </w:tcBorders>
          </w:tcPr>
          <w:p w:rsidRPr="007F1D5F" w:rsidR="00A85433" w:rsidP="007649B5" w:rsidRDefault="00A85433" w14:paraId="47B15EA8" w14:textId="77777777">
            <w:pPr>
              <w:rPr>
                <w:b/>
                <w:sz w:val="22"/>
                <w:szCs w:val="22"/>
              </w:rPr>
            </w:pPr>
          </w:p>
        </w:tc>
        <w:tc>
          <w:tcPr>
            <w:tcW w:w="1350" w:type="dxa"/>
            <w:tcBorders>
              <w:top w:val="single" w:color="auto" w:sz="4" w:space="0"/>
              <w:left w:val="nil"/>
              <w:bottom w:val="nil"/>
              <w:right w:val="nil"/>
            </w:tcBorders>
          </w:tcPr>
          <w:p w:rsidRPr="007F1D5F" w:rsidR="00A85433" w:rsidP="007649B5" w:rsidRDefault="00A85433" w14:paraId="7A892B4B" w14:textId="77777777">
            <w:pPr>
              <w:rPr>
                <w:b/>
                <w:sz w:val="22"/>
                <w:szCs w:val="22"/>
              </w:rPr>
            </w:pPr>
          </w:p>
        </w:tc>
      </w:tr>
    </w:tbl>
    <w:p w:rsidRPr="007F1D5F" w:rsidR="00EF3B7D" w:rsidP="00CB637D" w:rsidRDefault="00EF3B7D" w14:paraId="1B43BB56" w14:textId="77777777">
      <w:pPr>
        <w:numPr>
          <w:ilvl w:val="12"/>
          <w:numId w:val="0"/>
        </w:numPr>
        <w:tabs>
          <w:tab w:val="left" w:pos="360"/>
        </w:tabs>
        <w:rPr>
          <w:sz w:val="22"/>
          <w:szCs w:val="22"/>
        </w:rPr>
      </w:pPr>
    </w:p>
    <w:p w:rsidRPr="007F1D5F" w:rsidR="00EF3B7D" w:rsidP="00EF3B7D" w:rsidRDefault="00EF3B7D" w14:paraId="10769FA5" w14:textId="77777777">
      <w:pPr>
        <w:numPr>
          <w:ilvl w:val="12"/>
          <w:numId w:val="0"/>
        </w:numPr>
        <w:tabs>
          <w:tab w:val="left" w:pos="360"/>
        </w:tabs>
        <w:ind w:left="360" w:hanging="360"/>
        <w:rPr>
          <w:sz w:val="22"/>
          <w:szCs w:val="22"/>
        </w:rPr>
      </w:pPr>
      <w:r w:rsidRPr="007F1D5F">
        <w:rPr>
          <w:sz w:val="22"/>
          <w:szCs w:val="22"/>
        </w:rPr>
        <w:t>13.</w:t>
      </w:r>
      <w:r w:rsidRPr="007F1D5F">
        <w:rPr>
          <w:sz w:val="22"/>
          <w:szCs w:val="22"/>
        </w:rPr>
        <w:tab/>
        <w:t xml:space="preserve">Provide an estimate of the total annual cost burden to respondents or recordkeepers resulting from the collection of information (do not include the cost of any hour burden shown in Items 12 and 14). </w:t>
      </w:r>
    </w:p>
    <w:p w:rsidRPr="007F1D5F" w:rsidR="00EF3B7D" w:rsidP="00EF3B7D" w:rsidRDefault="00EF3B7D" w14:paraId="31D748C5" w14:textId="77777777">
      <w:pPr>
        <w:numPr>
          <w:ilvl w:val="0"/>
          <w:numId w:val="8"/>
        </w:numPr>
        <w:tabs>
          <w:tab w:val="left" w:pos="360"/>
        </w:tabs>
        <w:ind w:left="480"/>
        <w:rPr>
          <w:sz w:val="22"/>
          <w:szCs w:val="22"/>
        </w:rPr>
      </w:pPr>
      <w:r w:rsidRPr="007F1D5F">
        <w:rPr>
          <w:sz w:val="22"/>
          <w:szCs w:val="22"/>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7F1D5F">
        <w:rPr>
          <w:sz w:val="22"/>
          <w:szCs w:val="22"/>
        </w:rPr>
        <w:t>take into account</w:t>
      </w:r>
      <w:proofErr w:type="gramEnd"/>
      <w:r w:rsidRPr="007F1D5F">
        <w:rPr>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7F1D5F">
        <w:rPr>
          <w:sz w:val="22"/>
          <w:szCs w:val="22"/>
        </w:rPr>
        <w:t>time period</w:t>
      </w:r>
      <w:proofErr w:type="gramEnd"/>
      <w:r w:rsidRPr="007F1D5F">
        <w:rPr>
          <w:sz w:val="22"/>
          <w:szCs w:val="22"/>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7F1D5F">
        <w:rPr>
          <w:sz w:val="22"/>
          <w:szCs w:val="22"/>
        </w:rPr>
        <w:t>facilities;</w:t>
      </w:r>
      <w:proofErr w:type="gramEnd"/>
      <w:r w:rsidRPr="007F1D5F">
        <w:rPr>
          <w:sz w:val="22"/>
          <w:szCs w:val="22"/>
        </w:rPr>
        <w:t xml:space="preserve"> </w:t>
      </w:r>
    </w:p>
    <w:p w:rsidRPr="007F1D5F" w:rsidR="00EF3B7D" w:rsidP="00EF3B7D" w:rsidRDefault="00EF3B7D" w14:paraId="2B0F8083" w14:textId="77777777">
      <w:pPr>
        <w:numPr>
          <w:ilvl w:val="0"/>
          <w:numId w:val="8"/>
        </w:numPr>
        <w:tabs>
          <w:tab w:val="left" w:pos="360"/>
        </w:tabs>
        <w:ind w:left="480"/>
        <w:rPr>
          <w:sz w:val="22"/>
          <w:szCs w:val="22"/>
        </w:rPr>
      </w:pPr>
      <w:r w:rsidRPr="007F1D5F">
        <w:rPr>
          <w:sz w:val="22"/>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7F1D5F" w:rsidR="00EF3B7D" w:rsidP="00EF3B7D" w:rsidRDefault="00EF3B7D" w14:paraId="0CC1FE5B" w14:textId="77777777">
      <w:pPr>
        <w:keepLines/>
        <w:numPr>
          <w:ilvl w:val="0"/>
          <w:numId w:val="8"/>
        </w:numPr>
        <w:tabs>
          <w:tab w:val="left" w:pos="360"/>
        </w:tabs>
        <w:spacing w:after="80"/>
        <w:ind w:left="480"/>
        <w:rPr>
          <w:sz w:val="22"/>
          <w:szCs w:val="22"/>
        </w:rPr>
      </w:pPr>
      <w:r w:rsidRPr="007F1D5F">
        <w:rPr>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F1D5F" w:rsidR="00276576" w:rsidRDefault="00276576" w14:paraId="09479798" w14:textId="77777777">
      <w:pPr>
        <w:keepLines/>
        <w:tabs>
          <w:tab w:val="left" w:pos="360"/>
          <w:tab w:val="left" w:pos="720"/>
        </w:tabs>
        <w:ind w:left="360"/>
        <w:rPr>
          <w:sz w:val="22"/>
          <w:szCs w:val="22"/>
        </w:rPr>
      </w:pPr>
    </w:p>
    <w:p w:rsidRPr="007F1D5F" w:rsidR="00EF3B7D" w:rsidP="00CB637D" w:rsidRDefault="00CB637D" w14:paraId="1A8F4DFB" w14:textId="77777777">
      <w:pPr>
        <w:pStyle w:val="NoSpacing"/>
        <w:ind w:left="480"/>
        <w:rPr>
          <w:rFonts w:ascii="Times New Roman" w:hAnsi="Times New Roman"/>
        </w:rPr>
      </w:pPr>
      <w:r w:rsidRPr="007F1D5F">
        <w:rPr>
          <w:rFonts w:ascii="Times New Roman" w:hAnsi="Times New Roman"/>
        </w:rPr>
        <w:t>The national average PHA staff salary = $51,000</w:t>
      </w:r>
      <w:r w:rsidRPr="007F1D5F">
        <w:rPr>
          <w:rStyle w:val="FootnoteReference"/>
          <w:rFonts w:ascii="Times New Roman" w:hAnsi="Times New Roman"/>
        </w:rPr>
        <w:footnoteReference w:id="1"/>
      </w:r>
      <w:r w:rsidRPr="007F1D5F">
        <w:rPr>
          <w:rFonts w:ascii="Times New Roman" w:hAnsi="Times New Roman"/>
        </w:rPr>
        <w:t xml:space="preserve"> per year or $24.00 per hour. The calculation for costs is as follows: 18 PHAs x 15 hours = 270 hours x $24</w:t>
      </w:r>
      <w:r w:rsidRPr="007F1D5F">
        <w:rPr>
          <w:rStyle w:val="FootnoteReference"/>
          <w:rFonts w:ascii="Times New Roman" w:hAnsi="Times New Roman"/>
        </w:rPr>
        <w:footnoteReference w:id="2"/>
      </w:r>
      <w:r w:rsidRPr="007F1D5F">
        <w:rPr>
          <w:rFonts w:ascii="Times New Roman" w:hAnsi="Times New Roman"/>
        </w:rPr>
        <w:t xml:space="preserve"> = $6,480.</w:t>
      </w:r>
    </w:p>
    <w:p w:rsidRPr="007F1D5F" w:rsidR="00CB637D" w:rsidP="00CB637D" w:rsidRDefault="00CB637D" w14:paraId="06AF4CA9" w14:textId="77777777">
      <w:pPr>
        <w:pStyle w:val="NoSpacing"/>
        <w:rPr>
          <w:rFonts w:ascii="Times New Roman" w:hAnsi="Times New Roman"/>
        </w:rPr>
      </w:pPr>
    </w:p>
    <w:p w:rsidRPr="007F1D5F" w:rsidR="00EF3B7D" w:rsidRDefault="00EF3B7D" w14:paraId="0E1CA4E6" w14:textId="77777777">
      <w:pPr>
        <w:keepLines/>
        <w:tabs>
          <w:tab w:val="left" w:pos="360"/>
        </w:tabs>
        <w:spacing w:after="80"/>
        <w:ind w:left="360" w:hanging="360"/>
        <w:rPr>
          <w:sz w:val="22"/>
          <w:szCs w:val="22"/>
        </w:rPr>
      </w:pPr>
      <w:r w:rsidRPr="007F1D5F">
        <w:rPr>
          <w:sz w:val="22"/>
          <w:szCs w:val="22"/>
        </w:rPr>
        <w:t>14.</w:t>
      </w:r>
      <w:r w:rsidRPr="007F1D5F">
        <w:rPr>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7F1D5F" w:rsidR="00276576" w:rsidRDefault="00276576" w14:paraId="7BEEB330" w14:textId="77777777">
      <w:pPr>
        <w:keepLines/>
        <w:tabs>
          <w:tab w:val="left" w:pos="360"/>
          <w:tab w:val="left" w:pos="720"/>
        </w:tabs>
        <w:ind w:left="360"/>
        <w:rPr>
          <w:sz w:val="22"/>
          <w:szCs w:val="22"/>
        </w:rPr>
      </w:pPr>
    </w:p>
    <w:p w:rsidRPr="007F1D5F" w:rsidR="000E7B67" w:rsidRDefault="000E7B67" w14:paraId="0F5D3C04" w14:textId="77777777">
      <w:pPr>
        <w:tabs>
          <w:tab w:val="left" w:pos="360"/>
        </w:tabs>
        <w:ind w:left="360" w:hanging="360"/>
        <w:rPr>
          <w:sz w:val="22"/>
          <w:szCs w:val="22"/>
        </w:rPr>
      </w:pPr>
      <w:r w:rsidRPr="007F1D5F">
        <w:rPr>
          <w:sz w:val="22"/>
          <w:szCs w:val="22"/>
        </w:rPr>
        <w:tab/>
        <w:t xml:space="preserve">Each Plan is reviewed by the Office of Public Housing Programs, </w:t>
      </w:r>
      <w:r w:rsidRPr="007F1D5F" w:rsidR="00EB709D">
        <w:rPr>
          <w:sz w:val="22"/>
          <w:szCs w:val="22"/>
        </w:rPr>
        <w:t>Office of Field Operations</w:t>
      </w:r>
      <w:r w:rsidRPr="007F1D5F">
        <w:rPr>
          <w:sz w:val="22"/>
          <w:szCs w:val="22"/>
        </w:rPr>
        <w:t xml:space="preserve"> and by the Office of Fair Housing and Equal Opportunity in Headquarters and the Field. A complete review for </w:t>
      </w:r>
      <w:r w:rsidRPr="007F1D5F" w:rsidR="00777D5E">
        <w:rPr>
          <w:sz w:val="22"/>
          <w:szCs w:val="22"/>
        </w:rPr>
        <w:t>each Plan submitted requires an</w:t>
      </w:r>
      <w:r w:rsidRPr="007F1D5F">
        <w:rPr>
          <w:sz w:val="22"/>
          <w:szCs w:val="22"/>
        </w:rPr>
        <w:t xml:space="preserve"> estimated </w:t>
      </w:r>
      <w:r w:rsidRPr="007F1D5F" w:rsidR="00130BC2">
        <w:rPr>
          <w:sz w:val="22"/>
          <w:szCs w:val="22"/>
        </w:rPr>
        <w:t>2</w:t>
      </w:r>
      <w:r w:rsidRPr="007F1D5F">
        <w:rPr>
          <w:sz w:val="22"/>
          <w:szCs w:val="22"/>
        </w:rPr>
        <w:t>1 hours</w:t>
      </w:r>
      <w:r w:rsidRPr="007F1D5F" w:rsidR="006D3AC5">
        <w:rPr>
          <w:sz w:val="22"/>
          <w:szCs w:val="22"/>
        </w:rPr>
        <w:t xml:space="preserve"> (analysis consultation with other HUD staff, preparation of approval/disapproval letters, producing a PHA-profile with tenant data from HUD’s PIH Information Center (PIC), packaging the HUD response for signature, preparing a periodic report on the status of the Plans, reviewing the material prepared</w:t>
      </w:r>
      <w:r w:rsidRPr="007F1D5F" w:rsidR="00474659">
        <w:rPr>
          <w:sz w:val="22"/>
          <w:szCs w:val="22"/>
        </w:rPr>
        <w:t xml:space="preserve"> by the analyst and support staff prior to signing the letter to the PHA, administrative/operational activities, etc.).</w:t>
      </w:r>
    </w:p>
    <w:p w:rsidRPr="007F1D5F" w:rsidR="00474659" w:rsidRDefault="00474659" w14:paraId="06D4176F" w14:textId="77777777">
      <w:pPr>
        <w:tabs>
          <w:tab w:val="left" w:pos="360"/>
        </w:tabs>
        <w:ind w:left="360" w:hanging="360"/>
        <w:rPr>
          <w:sz w:val="22"/>
          <w:szCs w:val="22"/>
        </w:rPr>
      </w:pPr>
    </w:p>
    <w:p w:rsidRPr="007F1D5F" w:rsidR="00B0486A" w:rsidP="00130BC2" w:rsidRDefault="00B0486A" w14:paraId="1193B6B9" w14:textId="77777777">
      <w:pPr>
        <w:tabs>
          <w:tab w:val="left" w:pos="360"/>
        </w:tabs>
        <w:ind w:left="360" w:hanging="360"/>
        <w:rPr>
          <w:sz w:val="22"/>
          <w:szCs w:val="22"/>
        </w:rPr>
      </w:pPr>
      <w:r w:rsidRPr="007F1D5F">
        <w:rPr>
          <w:sz w:val="22"/>
          <w:szCs w:val="22"/>
        </w:rPr>
        <w:tab/>
        <w:t>The national average HUD staff salary = $91,000</w:t>
      </w:r>
      <w:r w:rsidRPr="007F1D5F">
        <w:rPr>
          <w:rStyle w:val="FootnoteReference"/>
          <w:sz w:val="22"/>
          <w:szCs w:val="22"/>
        </w:rPr>
        <w:footnoteReference w:id="3"/>
      </w:r>
      <w:r w:rsidRPr="007F1D5F">
        <w:rPr>
          <w:sz w:val="22"/>
          <w:szCs w:val="22"/>
        </w:rPr>
        <w:t xml:space="preserve"> per year or $44.00 per hour. The</w:t>
      </w:r>
      <w:r w:rsidRPr="007F1D5F" w:rsidR="00474659">
        <w:rPr>
          <w:sz w:val="22"/>
          <w:szCs w:val="22"/>
        </w:rPr>
        <w:tab/>
      </w:r>
      <w:r w:rsidRPr="007F1D5F" w:rsidR="00474659">
        <w:rPr>
          <w:sz w:val="22"/>
          <w:szCs w:val="22"/>
        </w:rPr>
        <w:tab/>
      </w:r>
    </w:p>
    <w:p w:rsidRPr="007F1D5F" w:rsidR="00EF3B7D" w:rsidP="00130BC2" w:rsidRDefault="00B0486A" w14:paraId="6AD58FED" w14:textId="77777777">
      <w:pPr>
        <w:tabs>
          <w:tab w:val="left" w:pos="360"/>
        </w:tabs>
        <w:ind w:left="360" w:hanging="360"/>
        <w:rPr>
          <w:sz w:val="22"/>
          <w:szCs w:val="22"/>
        </w:rPr>
      </w:pPr>
      <w:r w:rsidRPr="007F1D5F">
        <w:rPr>
          <w:sz w:val="22"/>
          <w:szCs w:val="22"/>
        </w:rPr>
        <w:tab/>
      </w:r>
      <w:r w:rsidRPr="007F1D5F" w:rsidR="00130BC2">
        <w:rPr>
          <w:sz w:val="22"/>
          <w:szCs w:val="22"/>
        </w:rPr>
        <w:t>Estimated Annualized Costs:</w:t>
      </w:r>
      <w:r w:rsidRPr="007F1D5F" w:rsidR="00130BC2">
        <w:rPr>
          <w:sz w:val="22"/>
          <w:szCs w:val="22"/>
        </w:rPr>
        <w:tab/>
      </w:r>
      <w:r w:rsidRPr="007F1D5F" w:rsidR="00130BC2">
        <w:rPr>
          <w:sz w:val="22"/>
          <w:szCs w:val="22"/>
        </w:rPr>
        <w:tab/>
        <w:t>18 x 21 = 378 hours of staff time</w:t>
      </w:r>
      <w:r w:rsidRPr="007F1D5F" w:rsidR="00130BC2">
        <w:rPr>
          <w:sz w:val="22"/>
          <w:szCs w:val="22"/>
        </w:rPr>
        <w:tab/>
      </w:r>
      <w:r w:rsidRPr="007F1D5F" w:rsidR="00130BC2">
        <w:rPr>
          <w:sz w:val="22"/>
          <w:szCs w:val="22"/>
        </w:rPr>
        <w:tab/>
        <w:t>378 x $</w:t>
      </w:r>
      <w:r w:rsidRPr="007F1D5F">
        <w:rPr>
          <w:sz w:val="22"/>
          <w:szCs w:val="22"/>
        </w:rPr>
        <w:t>44</w:t>
      </w:r>
      <w:r w:rsidRPr="007F1D5F" w:rsidR="00130BC2">
        <w:rPr>
          <w:sz w:val="22"/>
          <w:szCs w:val="22"/>
        </w:rPr>
        <w:t>.00 = $1</w:t>
      </w:r>
      <w:r w:rsidRPr="007F1D5F">
        <w:rPr>
          <w:sz w:val="22"/>
          <w:szCs w:val="22"/>
        </w:rPr>
        <w:t>6</w:t>
      </w:r>
      <w:r w:rsidRPr="007F1D5F" w:rsidR="00130BC2">
        <w:rPr>
          <w:sz w:val="22"/>
          <w:szCs w:val="22"/>
        </w:rPr>
        <w:t>,</w:t>
      </w:r>
      <w:r w:rsidRPr="007F1D5F">
        <w:rPr>
          <w:sz w:val="22"/>
          <w:szCs w:val="22"/>
        </w:rPr>
        <w:t>6</w:t>
      </w:r>
      <w:r w:rsidRPr="007F1D5F" w:rsidR="00130BC2">
        <w:rPr>
          <w:sz w:val="22"/>
          <w:szCs w:val="22"/>
        </w:rPr>
        <w:t>3</w:t>
      </w:r>
      <w:r w:rsidRPr="007F1D5F">
        <w:rPr>
          <w:sz w:val="22"/>
          <w:szCs w:val="22"/>
        </w:rPr>
        <w:t>2</w:t>
      </w:r>
    </w:p>
    <w:p w:rsidRPr="007F1D5F" w:rsidR="00130BC2" w:rsidP="00130BC2" w:rsidRDefault="00130BC2" w14:paraId="1DFF6432" w14:textId="77777777">
      <w:pPr>
        <w:tabs>
          <w:tab w:val="left" w:pos="360"/>
        </w:tabs>
        <w:ind w:left="360" w:hanging="360"/>
        <w:rPr>
          <w:sz w:val="22"/>
          <w:szCs w:val="22"/>
        </w:rPr>
      </w:pPr>
    </w:p>
    <w:p w:rsidRPr="007F1D5F" w:rsidR="00EF3B7D" w:rsidRDefault="00EF3B7D" w14:paraId="69B3979F" w14:textId="77777777">
      <w:pPr>
        <w:keepLines/>
        <w:tabs>
          <w:tab w:val="left" w:pos="360"/>
        </w:tabs>
        <w:spacing w:after="80"/>
        <w:ind w:left="360" w:hanging="360"/>
        <w:rPr>
          <w:sz w:val="22"/>
          <w:szCs w:val="22"/>
        </w:rPr>
      </w:pPr>
      <w:r w:rsidRPr="007F1D5F">
        <w:rPr>
          <w:sz w:val="22"/>
          <w:szCs w:val="22"/>
        </w:rPr>
        <w:t>15.</w:t>
      </w:r>
      <w:r w:rsidRPr="007F1D5F">
        <w:rPr>
          <w:sz w:val="22"/>
          <w:szCs w:val="22"/>
        </w:rPr>
        <w:tab/>
        <w:t>Explain the reasons for any program changes or adjustments reported in Items 13 and 14 of the OMB Form 83-I.</w:t>
      </w:r>
    </w:p>
    <w:p w:rsidRPr="007F1D5F" w:rsidR="00276576" w:rsidRDefault="00276576" w14:paraId="29CC9737" w14:textId="77777777">
      <w:pPr>
        <w:keepLines/>
        <w:tabs>
          <w:tab w:val="left" w:pos="360"/>
          <w:tab w:val="left" w:pos="720"/>
        </w:tabs>
        <w:ind w:left="360"/>
        <w:rPr>
          <w:sz w:val="22"/>
          <w:szCs w:val="22"/>
        </w:rPr>
      </w:pPr>
    </w:p>
    <w:p w:rsidRPr="007F1D5F" w:rsidR="00EF3B7D" w:rsidRDefault="00F0338E" w14:paraId="28D1D466" w14:textId="77777777">
      <w:pPr>
        <w:keepLines/>
        <w:tabs>
          <w:tab w:val="left" w:pos="360"/>
          <w:tab w:val="left" w:pos="720"/>
        </w:tabs>
        <w:ind w:left="360"/>
        <w:rPr>
          <w:sz w:val="22"/>
          <w:szCs w:val="22"/>
        </w:rPr>
      </w:pPr>
      <w:r w:rsidRPr="007F1D5F">
        <w:rPr>
          <w:sz w:val="22"/>
          <w:szCs w:val="22"/>
        </w:rPr>
        <w:t xml:space="preserve">Changes are reported in items 13 and 14 of the OMB Form 83-I. This change is based on the </w:t>
      </w:r>
      <w:r w:rsidRPr="007F1D5F" w:rsidR="00B0486A">
        <w:rPr>
          <w:sz w:val="22"/>
          <w:szCs w:val="22"/>
        </w:rPr>
        <w:t>expectations that the number of respondents will continue to decline because of the trend in Public Housing Agencies (PHAs) repositioning their developments and moving out of the public housing program.</w:t>
      </w:r>
    </w:p>
    <w:p w:rsidRPr="007F1D5F" w:rsidR="00EF3B7D" w:rsidRDefault="00EF3B7D" w14:paraId="14CE2878" w14:textId="77777777">
      <w:pPr>
        <w:tabs>
          <w:tab w:val="left" w:pos="360"/>
        </w:tabs>
        <w:ind w:left="360" w:hanging="360"/>
        <w:rPr>
          <w:sz w:val="22"/>
          <w:szCs w:val="22"/>
        </w:rPr>
      </w:pPr>
    </w:p>
    <w:p w:rsidRPr="007F1D5F" w:rsidR="00EF3B7D" w:rsidRDefault="00EF3B7D" w14:paraId="43F34E26" w14:textId="77777777">
      <w:pPr>
        <w:keepLines/>
        <w:tabs>
          <w:tab w:val="left" w:pos="360"/>
        </w:tabs>
        <w:spacing w:after="80"/>
        <w:ind w:left="360" w:hanging="360"/>
        <w:rPr>
          <w:sz w:val="22"/>
          <w:szCs w:val="22"/>
        </w:rPr>
      </w:pPr>
      <w:r w:rsidRPr="007F1D5F">
        <w:rPr>
          <w:sz w:val="22"/>
          <w:szCs w:val="22"/>
        </w:rPr>
        <w:t>16.</w:t>
      </w:r>
      <w:r w:rsidRPr="007F1D5F">
        <w:rPr>
          <w:sz w:val="22"/>
          <w:szCs w:val="22"/>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F1D5F" w:rsidR="007F1D5F" w:rsidRDefault="007F1D5F" w14:paraId="16691C08" w14:textId="77777777">
      <w:pPr>
        <w:keepLines/>
        <w:tabs>
          <w:tab w:val="left" w:pos="360"/>
          <w:tab w:val="left" w:pos="720"/>
        </w:tabs>
        <w:ind w:left="360"/>
        <w:rPr>
          <w:sz w:val="22"/>
          <w:szCs w:val="22"/>
        </w:rPr>
      </w:pPr>
    </w:p>
    <w:p w:rsidRPr="007F1D5F" w:rsidR="00276576" w:rsidRDefault="007F1D5F" w14:paraId="6809D760" w14:textId="44DE1219">
      <w:pPr>
        <w:keepLines/>
        <w:tabs>
          <w:tab w:val="left" w:pos="360"/>
          <w:tab w:val="left" w:pos="720"/>
        </w:tabs>
        <w:ind w:left="360"/>
        <w:rPr>
          <w:sz w:val="22"/>
          <w:szCs w:val="22"/>
        </w:rPr>
      </w:pPr>
      <w:r w:rsidRPr="007F1D5F">
        <w:rPr>
          <w:sz w:val="22"/>
          <w:szCs w:val="22"/>
        </w:rPr>
        <w:t xml:space="preserve">There will be no publication of information collections.   </w:t>
      </w:r>
    </w:p>
    <w:p w:rsidRPr="007F1D5F" w:rsidR="00EF3B7D" w:rsidP="007F1D5F" w:rsidRDefault="00EF3B7D" w14:paraId="6099DD67" w14:textId="77777777">
      <w:pPr>
        <w:tabs>
          <w:tab w:val="left" w:pos="360"/>
        </w:tabs>
        <w:rPr>
          <w:sz w:val="22"/>
          <w:szCs w:val="22"/>
        </w:rPr>
      </w:pPr>
    </w:p>
    <w:p w:rsidRPr="007F1D5F" w:rsidR="00EF3B7D" w:rsidRDefault="00EF3B7D" w14:paraId="09CFA00C" w14:textId="77777777">
      <w:pPr>
        <w:keepLines/>
        <w:tabs>
          <w:tab w:val="left" w:pos="360"/>
        </w:tabs>
        <w:spacing w:after="80"/>
        <w:ind w:left="360" w:hanging="360"/>
        <w:rPr>
          <w:sz w:val="22"/>
          <w:szCs w:val="22"/>
        </w:rPr>
      </w:pPr>
      <w:r w:rsidRPr="007F1D5F">
        <w:rPr>
          <w:sz w:val="22"/>
          <w:szCs w:val="22"/>
        </w:rPr>
        <w:t>17.</w:t>
      </w:r>
      <w:r w:rsidRPr="007F1D5F">
        <w:rPr>
          <w:sz w:val="22"/>
          <w:szCs w:val="22"/>
        </w:rPr>
        <w:tab/>
        <w:t>If seeking approval to not display the expiration date for OMB approval of the information collection, explain the reasons that display would be inappropriate.</w:t>
      </w:r>
    </w:p>
    <w:p w:rsidRPr="007F1D5F" w:rsidR="00276576" w:rsidRDefault="00276576" w14:paraId="7D3BA7D9" w14:textId="129A778F">
      <w:pPr>
        <w:keepLines/>
        <w:tabs>
          <w:tab w:val="left" w:pos="360"/>
          <w:tab w:val="left" w:pos="720"/>
        </w:tabs>
        <w:ind w:left="360"/>
        <w:rPr>
          <w:sz w:val="22"/>
          <w:szCs w:val="22"/>
        </w:rPr>
      </w:pPr>
    </w:p>
    <w:p w:rsidRPr="007F1D5F" w:rsidR="007F1D5F" w:rsidRDefault="007F1D5F" w14:paraId="4AE95F6C" w14:textId="6B49CECB">
      <w:pPr>
        <w:keepLines/>
        <w:tabs>
          <w:tab w:val="left" w:pos="360"/>
          <w:tab w:val="left" w:pos="720"/>
        </w:tabs>
        <w:ind w:left="360"/>
        <w:rPr>
          <w:sz w:val="22"/>
          <w:szCs w:val="22"/>
        </w:rPr>
      </w:pPr>
      <w:r w:rsidRPr="007F1D5F">
        <w:rPr>
          <w:sz w:val="22"/>
          <w:szCs w:val="22"/>
        </w:rPr>
        <w:t xml:space="preserve">The OMB Number and Expiration Date will be added in </w:t>
      </w:r>
      <w:proofErr w:type="spellStart"/>
      <w:r w:rsidRPr="007F1D5F">
        <w:rPr>
          <w:sz w:val="22"/>
          <w:szCs w:val="22"/>
        </w:rPr>
        <w:t>theHUD</w:t>
      </w:r>
      <w:proofErr w:type="spellEnd"/>
      <w:r w:rsidRPr="007F1D5F">
        <w:rPr>
          <w:sz w:val="22"/>
          <w:szCs w:val="22"/>
        </w:rPr>
        <w:t xml:space="preserve"> Notice which will extend the requirements for designation of public housing projects.    </w:t>
      </w:r>
    </w:p>
    <w:p w:rsidRPr="007F1D5F" w:rsidR="00EF3B7D" w:rsidRDefault="00EF3B7D" w14:paraId="34BE4C46" w14:textId="77777777">
      <w:pPr>
        <w:tabs>
          <w:tab w:val="left" w:pos="360"/>
        </w:tabs>
        <w:ind w:left="360" w:hanging="360"/>
        <w:rPr>
          <w:sz w:val="22"/>
          <w:szCs w:val="22"/>
        </w:rPr>
      </w:pPr>
    </w:p>
    <w:p w:rsidRPr="007F1D5F" w:rsidR="00EF3B7D" w:rsidRDefault="00EF3B7D" w14:paraId="0380F06D" w14:textId="77777777">
      <w:pPr>
        <w:keepLines/>
        <w:tabs>
          <w:tab w:val="left" w:pos="360"/>
        </w:tabs>
        <w:spacing w:after="80"/>
        <w:ind w:left="360" w:hanging="360"/>
        <w:rPr>
          <w:sz w:val="22"/>
          <w:szCs w:val="22"/>
        </w:rPr>
      </w:pPr>
      <w:r w:rsidRPr="007F1D5F">
        <w:rPr>
          <w:sz w:val="22"/>
          <w:szCs w:val="22"/>
        </w:rPr>
        <w:t>18.</w:t>
      </w:r>
      <w:r w:rsidRPr="007F1D5F">
        <w:rPr>
          <w:sz w:val="22"/>
          <w:szCs w:val="22"/>
        </w:rPr>
        <w:tab/>
        <w:t>Explain each exception to the certification statement identified in item 19.</w:t>
      </w:r>
    </w:p>
    <w:p w:rsidRPr="007F1D5F" w:rsidR="00276576" w:rsidRDefault="00276576" w14:paraId="049434A8" w14:textId="53F3C64A">
      <w:pPr>
        <w:keepLines/>
        <w:tabs>
          <w:tab w:val="left" w:pos="360"/>
          <w:tab w:val="left" w:pos="720"/>
        </w:tabs>
        <w:ind w:left="360"/>
        <w:rPr>
          <w:sz w:val="22"/>
          <w:szCs w:val="22"/>
        </w:rPr>
      </w:pPr>
    </w:p>
    <w:p w:rsidRPr="007F1D5F" w:rsidR="007F1D5F" w:rsidRDefault="007F1D5F" w14:paraId="4A0AD5CE" w14:textId="6653263C">
      <w:pPr>
        <w:keepLines/>
        <w:tabs>
          <w:tab w:val="left" w:pos="360"/>
          <w:tab w:val="left" w:pos="720"/>
        </w:tabs>
        <w:ind w:left="360"/>
        <w:rPr>
          <w:sz w:val="22"/>
          <w:szCs w:val="22"/>
        </w:rPr>
      </w:pPr>
      <w:r w:rsidRPr="007F1D5F">
        <w:rPr>
          <w:sz w:val="22"/>
          <w:szCs w:val="22"/>
        </w:rPr>
        <w:t>There are no exceptions to the certification statement identified in item 19 of the OMB 83-i.</w:t>
      </w:r>
    </w:p>
    <w:p w:rsidRPr="007F1D5F" w:rsidR="00EF3B7D" w:rsidRDefault="00EF3B7D" w14:paraId="664AFC3E" w14:textId="77777777">
      <w:pPr>
        <w:tabs>
          <w:tab w:val="left" w:pos="360"/>
          <w:tab w:val="left" w:pos="720"/>
        </w:tabs>
        <w:rPr>
          <w:sz w:val="22"/>
          <w:szCs w:val="22"/>
        </w:rPr>
      </w:pPr>
    </w:p>
    <w:p w:rsidRPr="007F1D5F" w:rsidR="00EF3B7D" w:rsidRDefault="00EF3B7D" w14:paraId="65BBB502"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7F1D5F">
        <w:rPr>
          <w:b/>
          <w:sz w:val="22"/>
          <w:szCs w:val="22"/>
        </w:rPr>
        <w:t xml:space="preserve">B. </w:t>
      </w:r>
      <w:r w:rsidRPr="007F1D5F">
        <w:rPr>
          <w:b/>
          <w:sz w:val="22"/>
          <w:szCs w:val="22"/>
        </w:rPr>
        <w:tab/>
        <w:t>Collections of Information Employing Statistical Methods</w:t>
      </w:r>
    </w:p>
    <w:p w:rsidRPr="007F1D5F" w:rsidR="00EF3B7D" w:rsidRDefault="00EF3B7D" w14:paraId="6D1BE970"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2"/>
          <w:szCs w:val="22"/>
        </w:rPr>
      </w:pPr>
    </w:p>
    <w:p w:rsidRPr="007F1D5F" w:rsidR="007F1D5F" w:rsidRDefault="007F1D5F" w14:paraId="474ECA54" w14:textId="702844C9">
      <w:pPr>
        <w:keepLines/>
        <w:tabs>
          <w:tab w:val="left" w:pos="360"/>
          <w:tab w:val="left" w:pos="720"/>
        </w:tabs>
        <w:ind w:left="360"/>
        <w:rPr>
          <w:sz w:val="22"/>
          <w:szCs w:val="22"/>
        </w:rPr>
      </w:pPr>
      <w:r w:rsidRPr="007F1D5F">
        <w:rPr>
          <w:sz w:val="22"/>
          <w:szCs w:val="22"/>
        </w:rPr>
        <w:t xml:space="preserve">This collection of information will not be used for statistical purposes.   </w:t>
      </w:r>
    </w:p>
    <w:p w:rsidRPr="007F1D5F" w:rsidR="00EF3B7D" w:rsidRDefault="00EF3B7D" w14:paraId="79C2C20F" w14:textId="77777777">
      <w:pPr>
        <w:tabs>
          <w:tab w:val="left" w:pos="240"/>
        </w:tabs>
        <w:rPr>
          <w:sz w:val="22"/>
          <w:szCs w:val="22"/>
        </w:rPr>
      </w:pPr>
    </w:p>
    <w:sectPr w:rsidRPr="007F1D5F" w:rsidR="00EF3B7D">
      <w:headerReference w:type="default" r:id="rId9"/>
      <w:footerReference w:type="default" r:id="rId10"/>
      <w:footerReference w:type="first" r:id="rId11"/>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75277" w14:textId="77777777" w:rsidR="00DF1E71" w:rsidRDefault="00DF1E71">
      <w:r>
        <w:separator/>
      </w:r>
    </w:p>
  </w:endnote>
  <w:endnote w:type="continuationSeparator" w:id="0">
    <w:p w14:paraId="4B2AA6CA" w14:textId="77777777" w:rsidR="00DF1E71" w:rsidRDefault="00DF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186F" w14:textId="77777777" w:rsidR="003547E4" w:rsidRDefault="003547E4">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3547E4" w14:paraId="42A3C789" w14:textId="77777777">
      <w:tc>
        <w:tcPr>
          <w:tcW w:w="8388" w:type="dxa"/>
          <w:tcBorders>
            <w:top w:val="single" w:sz="6" w:space="0" w:color="auto"/>
            <w:left w:val="single" w:sz="6" w:space="0" w:color="auto"/>
            <w:bottom w:val="nil"/>
            <w:right w:val="nil"/>
          </w:tcBorders>
        </w:tcPr>
        <w:p w14:paraId="28A2B213" w14:textId="77777777" w:rsidR="003547E4" w:rsidRDefault="003547E4">
          <w:pPr>
            <w:pStyle w:val="Footer"/>
            <w:rPr>
              <w:rFonts w:ascii="Helvetica" w:hAnsi="Helvetica"/>
              <w:sz w:val="16"/>
            </w:rPr>
          </w:pPr>
          <w:r>
            <w:rPr>
              <w:rFonts w:ascii="Helvetica" w:hAnsi="Helvetica"/>
              <w:sz w:val="16"/>
            </w:rPr>
            <w:t>Signature of Senior Officer or Designee:</w:t>
          </w:r>
        </w:p>
        <w:p w14:paraId="04965567" w14:textId="77777777" w:rsidR="003547E4" w:rsidRDefault="003547E4">
          <w:pPr>
            <w:pStyle w:val="Footer"/>
            <w:rPr>
              <w:rFonts w:ascii="Helvetica" w:hAnsi="Helvetica"/>
              <w:sz w:val="16"/>
            </w:rPr>
          </w:pPr>
        </w:p>
        <w:p w14:paraId="1657035F" w14:textId="77777777" w:rsidR="003547E4" w:rsidRDefault="003547E4">
          <w:pPr>
            <w:pStyle w:val="Footer"/>
            <w:rPr>
              <w:rFonts w:ascii="Helvetica" w:hAnsi="Helvetica"/>
              <w:sz w:val="16"/>
            </w:rPr>
          </w:pPr>
        </w:p>
        <w:p w14:paraId="23291AC5" w14:textId="77777777" w:rsidR="003547E4" w:rsidRDefault="003547E4">
          <w:pPr>
            <w:pStyle w:val="Footer"/>
            <w:rPr>
              <w:rFonts w:ascii="Helvetica" w:hAnsi="Helvetica"/>
              <w:sz w:val="16"/>
            </w:rPr>
          </w:pPr>
          <w:r>
            <w:rPr>
              <w:rFonts w:ascii="Helvetica" w:hAnsi="Helvetica"/>
              <w:sz w:val="16"/>
            </w:rPr>
            <w:t>X</w:t>
          </w:r>
        </w:p>
        <w:p w14:paraId="7AF4C770" w14:textId="77777777" w:rsidR="003547E4" w:rsidRDefault="003547E4">
          <w:pPr>
            <w:pStyle w:val="Footer"/>
            <w:rPr>
              <w:rFonts w:ascii="Helvetica" w:hAnsi="Helvetica"/>
              <w:sz w:val="16"/>
            </w:rPr>
          </w:pPr>
          <w:r>
            <w:rPr>
              <w:rFonts w:ascii="Helvetica" w:hAnsi="Helvetica"/>
              <w:sz w:val="16"/>
            </w:rPr>
            <w:t>Colette Pollard, Departmental Records Management Officer,</w:t>
          </w:r>
        </w:p>
        <w:p w14:paraId="1B9405A8" w14:textId="77777777" w:rsidR="003547E4" w:rsidRDefault="003547E4">
          <w:pPr>
            <w:pStyle w:val="Footer"/>
            <w:rPr>
              <w:rFonts w:ascii="Helvetica" w:hAnsi="Helvetica"/>
              <w:sz w:val="16"/>
            </w:rPr>
          </w:pPr>
          <w:r>
            <w:rPr>
              <w:rFonts w:ascii="Helvetica" w:hAnsi="Helvetica"/>
              <w:sz w:val="16"/>
            </w:rPr>
            <w:t xml:space="preserve">Office of the Chief Information Officer </w:t>
          </w:r>
        </w:p>
      </w:tc>
      <w:tc>
        <w:tcPr>
          <w:tcW w:w="2748" w:type="dxa"/>
          <w:tcBorders>
            <w:top w:val="single" w:sz="6" w:space="0" w:color="auto"/>
            <w:left w:val="nil"/>
            <w:bottom w:val="nil"/>
            <w:right w:val="nil"/>
          </w:tcBorders>
        </w:tcPr>
        <w:p w14:paraId="18A9BC26" w14:textId="77777777" w:rsidR="003547E4" w:rsidRDefault="003547E4">
          <w:pPr>
            <w:pStyle w:val="Footer"/>
            <w:rPr>
              <w:rFonts w:ascii="Helvetica" w:hAnsi="Helvetica"/>
              <w:sz w:val="16"/>
            </w:rPr>
          </w:pPr>
          <w:r>
            <w:rPr>
              <w:rFonts w:ascii="Helvetica" w:hAnsi="Helvetica"/>
              <w:sz w:val="16"/>
            </w:rPr>
            <w:t xml:space="preserve">Date: </w:t>
          </w:r>
        </w:p>
      </w:tc>
    </w:tr>
  </w:tbl>
  <w:p w14:paraId="202AA26C" w14:textId="77777777" w:rsidR="003547E4" w:rsidRDefault="003547E4">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94134" w14:textId="77777777" w:rsidR="00DF1E71" w:rsidRDefault="00DF1E71">
      <w:r>
        <w:separator/>
      </w:r>
    </w:p>
  </w:footnote>
  <w:footnote w:type="continuationSeparator" w:id="0">
    <w:p w14:paraId="1DCE3977" w14:textId="77777777" w:rsidR="00DF1E71" w:rsidRDefault="00DF1E71">
      <w:r>
        <w:continuationSeparator/>
      </w:r>
    </w:p>
  </w:footnote>
  <w:footnote w:id="1">
    <w:p w14:paraId="21E5DF13" w14:textId="77777777" w:rsidR="00CB637D" w:rsidRPr="00AC23A4" w:rsidRDefault="00CB637D" w:rsidP="00CB637D">
      <w:pPr>
        <w:pStyle w:val="NoSpacing"/>
        <w:rPr>
          <w:sz w:val="16"/>
          <w:szCs w:val="16"/>
        </w:rPr>
      </w:pPr>
      <w:r w:rsidRPr="00AC23A4">
        <w:rPr>
          <w:rStyle w:val="FootnoteReference"/>
          <w:sz w:val="16"/>
          <w:szCs w:val="16"/>
        </w:rPr>
        <w:footnoteRef/>
      </w:r>
      <w:r w:rsidRPr="00AC23A4">
        <w:rPr>
          <w:sz w:val="16"/>
          <w:szCs w:val="16"/>
        </w:rPr>
        <w:t xml:space="preserve"> ziprecruiter.com, https://www.ziprecruiter.com/Salaries/Public-Housing-Authority-Salary</w:t>
      </w:r>
    </w:p>
  </w:footnote>
  <w:footnote w:id="2">
    <w:p w14:paraId="0AAB93E1" w14:textId="77777777" w:rsidR="00CB637D" w:rsidRDefault="00CB637D" w:rsidP="00CB637D">
      <w:pPr>
        <w:pStyle w:val="NoSpacing"/>
      </w:pPr>
      <w:r w:rsidRPr="00AC23A4">
        <w:rPr>
          <w:rStyle w:val="FootnoteReference"/>
          <w:sz w:val="16"/>
          <w:szCs w:val="16"/>
        </w:rPr>
        <w:footnoteRef/>
      </w:r>
      <w:r w:rsidRPr="00AC23A4">
        <w:rPr>
          <w:sz w:val="16"/>
          <w:szCs w:val="16"/>
        </w:rPr>
        <w:t xml:space="preserve"> Computed Hourly Rates of Pay Using the 2,087-Hour Divisor, https://www.opm.gov/policy-data-oversight/pay-leave/pay-administration/fact-sheets/computing-hourly-rates-of-pay-using-the-2087-hour-divisor/</w:t>
      </w:r>
    </w:p>
  </w:footnote>
  <w:footnote w:id="3">
    <w:p w14:paraId="7354C626" w14:textId="77777777" w:rsidR="00B0486A" w:rsidRPr="00AC23A4" w:rsidRDefault="00B0486A" w:rsidP="00B0486A">
      <w:pPr>
        <w:pStyle w:val="NoSpacing"/>
        <w:rPr>
          <w:sz w:val="16"/>
          <w:szCs w:val="16"/>
        </w:rPr>
      </w:pPr>
      <w:r w:rsidRPr="00AC23A4">
        <w:rPr>
          <w:rStyle w:val="FootnoteReference"/>
          <w:sz w:val="16"/>
          <w:szCs w:val="16"/>
        </w:rPr>
        <w:footnoteRef/>
      </w:r>
      <w:r w:rsidRPr="00AC23A4">
        <w:rPr>
          <w:sz w:val="16"/>
          <w:szCs w:val="16"/>
        </w:rPr>
        <w:t xml:space="preserve"> </w:t>
      </w:r>
      <w:r w:rsidRPr="00B0486A">
        <w:rPr>
          <w:sz w:val="16"/>
          <w:szCs w:val="16"/>
        </w:rPr>
        <w:t>https://openpayrolls.com/federal/united-states-department-of-housing-and-urban-development/page-3#:~:text=The%20average%20employee%20salary%20for,higher%20than%20other%20federal%20agencies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75AB" w14:textId="77777777" w:rsidR="003547E4" w:rsidRDefault="00354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E8AE938"/>
    <w:lvl w:ilvl="0">
      <w:numFmt w:val="bullet"/>
      <w:lvlText w:val="*"/>
      <w:lvlJc w:val="left"/>
    </w:lvl>
  </w:abstractNum>
  <w:abstractNum w:abstractNumId="1" w15:restartNumberingAfterBreak="0">
    <w:nsid w:val="061E550C"/>
    <w:multiLevelType w:val="singleLevel"/>
    <w:tmpl w:val="01BA7752"/>
    <w:lvl w:ilvl="0">
      <w:start w:val="7"/>
      <w:numFmt w:val="decimal"/>
      <w:lvlText w:val="%1. "/>
      <w:legacy w:legacy="1" w:legacySpace="0" w:legacyIndent="360"/>
      <w:lvlJc w:val="left"/>
      <w:pPr>
        <w:ind w:left="360" w:hanging="360"/>
      </w:pPr>
      <w:rPr>
        <w:b w:val="0"/>
        <w:i w:val="0"/>
        <w:sz w:val="18"/>
      </w:rPr>
    </w:lvl>
  </w:abstractNum>
  <w:abstractNum w:abstractNumId="2" w15:restartNumberingAfterBreak="0">
    <w:nsid w:val="0C1C2F2A"/>
    <w:multiLevelType w:val="hybridMultilevel"/>
    <w:tmpl w:val="53E4D79A"/>
    <w:lvl w:ilvl="0" w:tplc="6736EB16">
      <w:start w:val="7"/>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3CE26A3A"/>
    <w:multiLevelType w:val="singleLevel"/>
    <w:tmpl w:val="EC9A5D02"/>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4"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62565127"/>
    <w:multiLevelType w:val="singleLevel"/>
    <w:tmpl w:val="04E889FA"/>
    <w:lvl w:ilvl="0">
      <w:start w:val="1"/>
      <w:numFmt w:val="lowerLetter"/>
      <w:lvlText w:val="(%1) "/>
      <w:legacy w:legacy="1" w:legacySpace="0" w:legacyIndent="360"/>
      <w:lvlJc w:val="left"/>
      <w:pPr>
        <w:ind w:left="720" w:hanging="360"/>
      </w:pPr>
      <w:rPr>
        <w:b w:val="0"/>
        <w:i w:val="0"/>
        <w:sz w:val="20"/>
      </w:rPr>
    </w:lvl>
  </w:abstractNum>
  <w:abstractNum w:abstractNumId="6" w15:restartNumberingAfterBreak="0">
    <w:nsid w:val="64AF6B47"/>
    <w:multiLevelType w:val="singleLevel"/>
    <w:tmpl w:val="C77217D8"/>
    <w:lvl w:ilvl="0">
      <w:start w:val="8"/>
      <w:numFmt w:val="lowerLetter"/>
      <w:lvlText w:val="(%1) "/>
      <w:legacy w:legacy="1" w:legacySpace="0" w:legacyIndent="360"/>
      <w:lvlJc w:val="left"/>
      <w:pPr>
        <w:ind w:left="720" w:hanging="360"/>
      </w:pPr>
      <w:rPr>
        <w:b w:val="0"/>
        <w:i w:val="0"/>
        <w:sz w:val="20"/>
      </w:rPr>
    </w:lvl>
  </w:abstractNum>
  <w:abstractNum w:abstractNumId="7" w15:restartNumberingAfterBreak="0">
    <w:nsid w:val="6D7915AC"/>
    <w:multiLevelType w:val="singleLevel"/>
    <w:tmpl w:val="545814E4"/>
    <w:lvl w:ilvl="0">
      <w:start w:val="1"/>
      <w:numFmt w:val="lowerRoman"/>
      <w:lvlText w:val="(%1) "/>
      <w:legacy w:legacy="1" w:legacySpace="0" w:legacyIndent="360"/>
      <w:lvlJc w:val="left"/>
      <w:pPr>
        <w:ind w:left="1080" w:hanging="360"/>
      </w:pPr>
      <w:rPr>
        <w:b w:val="0"/>
        <w:i w:val="0"/>
        <w:sz w:val="20"/>
      </w:rPr>
    </w:lvl>
  </w:abstractNum>
  <w:abstractNum w:abstractNumId="8" w15:restartNumberingAfterBreak="0">
    <w:nsid w:val="74385404"/>
    <w:multiLevelType w:val="singleLevel"/>
    <w:tmpl w:val="EC9A5D02"/>
    <w:lvl w:ilvl="0">
      <w:start w:val="1"/>
      <w:numFmt w:val="lowerLetter"/>
      <w:lvlText w:val="%1. "/>
      <w:legacy w:legacy="1" w:legacySpace="0" w:legacyIndent="240"/>
      <w:lvlJc w:val="left"/>
      <w:pPr>
        <w:ind w:left="492" w:hanging="240"/>
      </w:pPr>
      <w:rPr>
        <w:rFonts w:ascii="Helvetica" w:hAnsi="Helvetica" w:hint="default"/>
        <w:b w:val="0"/>
        <w:i w:val="0"/>
        <w:sz w:val="16"/>
      </w:rPr>
    </w:lvl>
  </w:abstractNum>
  <w:num w:numId="1">
    <w:abstractNumId w:val="3"/>
  </w:num>
  <w:num w:numId="2">
    <w:abstractNumId w:val="8"/>
  </w:num>
  <w:num w:numId="3">
    <w:abstractNumId w:val="5"/>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3B7D"/>
    <w:rsid w:val="00013A90"/>
    <w:rsid w:val="0006703F"/>
    <w:rsid w:val="00075CC5"/>
    <w:rsid w:val="00084F4A"/>
    <w:rsid w:val="000A1D17"/>
    <w:rsid w:val="000A51DA"/>
    <w:rsid w:val="000B2B25"/>
    <w:rsid w:val="000B48C5"/>
    <w:rsid w:val="000D34AD"/>
    <w:rsid w:val="000D3E8A"/>
    <w:rsid w:val="000D6FA2"/>
    <w:rsid w:val="000E7B67"/>
    <w:rsid w:val="00110434"/>
    <w:rsid w:val="00130576"/>
    <w:rsid w:val="00130BC2"/>
    <w:rsid w:val="00134839"/>
    <w:rsid w:val="00153128"/>
    <w:rsid w:val="001A6B37"/>
    <w:rsid w:val="001A7012"/>
    <w:rsid w:val="001B4F2F"/>
    <w:rsid w:val="001C5760"/>
    <w:rsid w:val="001E68BF"/>
    <w:rsid w:val="00242DBD"/>
    <w:rsid w:val="00264D81"/>
    <w:rsid w:val="00275BBD"/>
    <w:rsid w:val="00276576"/>
    <w:rsid w:val="00282016"/>
    <w:rsid w:val="002827A0"/>
    <w:rsid w:val="00295792"/>
    <w:rsid w:val="002B3A02"/>
    <w:rsid w:val="002B5DF3"/>
    <w:rsid w:val="002C7AAD"/>
    <w:rsid w:val="002D062C"/>
    <w:rsid w:val="002E2091"/>
    <w:rsid w:val="00301B78"/>
    <w:rsid w:val="00330DA1"/>
    <w:rsid w:val="00331589"/>
    <w:rsid w:val="00337205"/>
    <w:rsid w:val="003547E4"/>
    <w:rsid w:val="00355340"/>
    <w:rsid w:val="003570EA"/>
    <w:rsid w:val="003636E0"/>
    <w:rsid w:val="0039528B"/>
    <w:rsid w:val="003D1D95"/>
    <w:rsid w:val="00412825"/>
    <w:rsid w:val="00436349"/>
    <w:rsid w:val="0043768D"/>
    <w:rsid w:val="00440E78"/>
    <w:rsid w:val="00444761"/>
    <w:rsid w:val="00473DEB"/>
    <w:rsid w:val="00474659"/>
    <w:rsid w:val="004827E5"/>
    <w:rsid w:val="004B397C"/>
    <w:rsid w:val="004C3650"/>
    <w:rsid w:val="004F287C"/>
    <w:rsid w:val="00521DFA"/>
    <w:rsid w:val="00553967"/>
    <w:rsid w:val="00586A31"/>
    <w:rsid w:val="0058747F"/>
    <w:rsid w:val="00597F1F"/>
    <w:rsid w:val="005C089B"/>
    <w:rsid w:val="005D3E86"/>
    <w:rsid w:val="005E74CF"/>
    <w:rsid w:val="00630596"/>
    <w:rsid w:val="00642169"/>
    <w:rsid w:val="0064281B"/>
    <w:rsid w:val="006443A1"/>
    <w:rsid w:val="00660C8A"/>
    <w:rsid w:val="0067794C"/>
    <w:rsid w:val="006B4C63"/>
    <w:rsid w:val="006B4EDD"/>
    <w:rsid w:val="006D3AC5"/>
    <w:rsid w:val="006F6C47"/>
    <w:rsid w:val="006F7475"/>
    <w:rsid w:val="00705725"/>
    <w:rsid w:val="00735D3B"/>
    <w:rsid w:val="007649B5"/>
    <w:rsid w:val="00777D5E"/>
    <w:rsid w:val="007948C9"/>
    <w:rsid w:val="007C7C66"/>
    <w:rsid w:val="007E6BB6"/>
    <w:rsid w:val="007F0457"/>
    <w:rsid w:val="007F1D5F"/>
    <w:rsid w:val="007F3424"/>
    <w:rsid w:val="007F579C"/>
    <w:rsid w:val="00816573"/>
    <w:rsid w:val="00867708"/>
    <w:rsid w:val="0087211D"/>
    <w:rsid w:val="008742DD"/>
    <w:rsid w:val="008F53E4"/>
    <w:rsid w:val="00910F58"/>
    <w:rsid w:val="00921129"/>
    <w:rsid w:val="00930260"/>
    <w:rsid w:val="00966A4F"/>
    <w:rsid w:val="009872A8"/>
    <w:rsid w:val="009A4695"/>
    <w:rsid w:val="009B053D"/>
    <w:rsid w:val="009D28DE"/>
    <w:rsid w:val="009E15E2"/>
    <w:rsid w:val="009E1FC6"/>
    <w:rsid w:val="009E2D8A"/>
    <w:rsid w:val="009F3940"/>
    <w:rsid w:val="00A07287"/>
    <w:rsid w:val="00A2729E"/>
    <w:rsid w:val="00A27404"/>
    <w:rsid w:val="00A30B04"/>
    <w:rsid w:val="00A6708E"/>
    <w:rsid w:val="00A85433"/>
    <w:rsid w:val="00A94731"/>
    <w:rsid w:val="00AA1FC7"/>
    <w:rsid w:val="00AC08C7"/>
    <w:rsid w:val="00AD20F6"/>
    <w:rsid w:val="00AF5B11"/>
    <w:rsid w:val="00B00CF5"/>
    <w:rsid w:val="00B00E26"/>
    <w:rsid w:val="00B0210C"/>
    <w:rsid w:val="00B0486A"/>
    <w:rsid w:val="00B2421D"/>
    <w:rsid w:val="00B31453"/>
    <w:rsid w:val="00B50998"/>
    <w:rsid w:val="00B57228"/>
    <w:rsid w:val="00B735FF"/>
    <w:rsid w:val="00B95657"/>
    <w:rsid w:val="00BC4D1F"/>
    <w:rsid w:val="00BC71FC"/>
    <w:rsid w:val="00BE09FD"/>
    <w:rsid w:val="00BF35D8"/>
    <w:rsid w:val="00C05B8D"/>
    <w:rsid w:val="00C120C4"/>
    <w:rsid w:val="00C12BD3"/>
    <w:rsid w:val="00C2366C"/>
    <w:rsid w:val="00C3294D"/>
    <w:rsid w:val="00C3337B"/>
    <w:rsid w:val="00C34680"/>
    <w:rsid w:val="00C3494F"/>
    <w:rsid w:val="00C357F5"/>
    <w:rsid w:val="00C37C67"/>
    <w:rsid w:val="00C554AD"/>
    <w:rsid w:val="00C674F7"/>
    <w:rsid w:val="00C81641"/>
    <w:rsid w:val="00CA2980"/>
    <w:rsid w:val="00CA33CE"/>
    <w:rsid w:val="00CA61E5"/>
    <w:rsid w:val="00CB319E"/>
    <w:rsid w:val="00CB637D"/>
    <w:rsid w:val="00CC341A"/>
    <w:rsid w:val="00CD25C4"/>
    <w:rsid w:val="00D244D8"/>
    <w:rsid w:val="00D24EBE"/>
    <w:rsid w:val="00D42FCD"/>
    <w:rsid w:val="00D505F2"/>
    <w:rsid w:val="00D67E06"/>
    <w:rsid w:val="00D761EE"/>
    <w:rsid w:val="00D92144"/>
    <w:rsid w:val="00DC0EA5"/>
    <w:rsid w:val="00DF1B13"/>
    <w:rsid w:val="00DF1E71"/>
    <w:rsid w:val="00DF4F67"/>
    <w:rsid w:val="00DF5182"/>
    <w:rsid w:val="00E10167"/>
    <w:rsid w:val="00E2277E"/>
    <w:rsid w:val="00E34B08"/>
    <w:rsid w:val="00E403F0"/>
    <w:rsid w:val="00E43BF0"/>
    <w:rsid w:val="00E520DA"/>
    <w:rsid w:val="00E65817"/>
    <w:rsid w:val="00E9239E"/>
    <w:rsid w:val="00EB6C71"/>
    <w:rsid w:val="00EB709D"/>
    <w:rsid w:val="00ED4A22"/>
    <w:rsid w:val="00ED5666"/>
    <w:rsid w:val="00ED7AD8"/>
    <w:rsid w:val="00EF3B7D"/>
    <w:rsid w:val="00F0338E"/>
    <w:rsid w:val="00F202A8"/>
    <w:rsid w:val="00F226BC"/>
    <w:rsid w:val="00F35567"/>
    <w:rsid w:val="00F4494A"/>
    <w:rsid w:val="00F44AF9"/>
    <w:rsid w:val="00F63353"/>
    <w:rsid w:val="00F63F15"/>
    <w:rsid w:val="00F916AE"/>
    <w:rsid w:val="00FA6BB6"/>
    <w:rsid w:val="00FB6517"/>
    <w:rsid w:val="00FC407D"/>
    <w:rsid w:val="00FD1454"/>
    <w:rsid w:val="00FD2577"/>
    <w:rsid w:val="00FF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9BD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D5666"/>
    <w:rPr>
      <w:rFonts w:ascii="Tahoma" w:hAnsi="Tahoma" w:cs="Tahoma"/>
      <w:sz w:val="16"/>
      <w:szCs w:val="16"/>
    </w:rPr>
  </w:style>
  <w:style w:type="character" w:styleId="CommentReference">
    <w:name w:val="annotation reference"/>
    <w:rsid w:val="00921129"/>
    <w:rPr>
      <w:sz w:val="16"/>
      <w:szCs w:val="16"/>
    </w:rPr>
  </w:style>
  <w:style w:type="paragraph" w:styleId="CommentText">
    <w:name w:val="annotation text"/>
    <w:basedOn w:val="Normal"/>
    <w:link w:val="CommentTextChar"/>
    <w:rsid w:val="00921129"/>
  </w:style>
  <w:style w:type="character" w:customStyle="1" w:styleId="CommentTextChar">
    <w:name w:val="Comment Text Char"/>
    <w:basedOn w:val="DefaultParagraphFont"/>
    <w:link w:val="CommentText"/>
    <w:rsid w:val="00921129"/>
  </w:style>
  <w:style w:type="paragraph" w:styleId="CommentSubject">
    <w:name w:val="annotation subject"/>
    <w:basedOn w:val="CommentText"/>
    <w:next w:val="CommentText"/>
    <w:link w:val="CommentSubjectChar"/>
    <w:rsid w:val="00921129"/>
    <w:rPr>
      <w:b/>
      <w:bCs/>
    </w:rPr>
  </w:style>
  <w:style w:type="character" w:customStyle="1" w:styleId="CommentSubjectChar">
    <w:name w:val="Comment Subject Char"/>
    <w:link w:val="CommentSubject"/>
    <w:rsid w:val="00921129"/>
    <w:rPr>
      <w:b/>
      <w:bCs/>
    </w:rPr>
  </w:style>
  <w:style w:type="character" w:styleId="FootnoteReference">
    <w:name w:val="footnote reference"/>
    <w:rsid w:val="00CB637D"/>
    <w:rPr>
      <w:vertAlign w:val="superscript"/>
    </w:rPr>
  </w:style>
  <w:style w:type="paragraph" w:styleId="NoSpacing">
    <w:name w:val="No Spacing"/>
    <w:basedOn w:val="Normal"/>
    <w:uiPriority w:val="1"/>
    <w:qFormat/>
    <w:rsid w:val="00CB637D"/>
    <w:pPr>
      <w:overflowPunct/>
      <w:autoSpaceDE/>
      <w:autoSpaceDN/>
      <w:adjustRightInd/>
      <w:textAlignment w:val="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F85AA-0B2C-4725-8922-B02A4875741A}">
  <ds:schemaRefs>
    <ds:schemaRef ds:uri="http://schemas.microsoft.com/office/2006/metadata/longProperties"/>
  </ds:schemaRefs>
</ds:datastoreItem>
</file>

<file path=customXml/itemProps2.xml><?xml version="1.0" encoding="utf-8"?>
<ds:datastoreItem xmlns:ds="http://schemas.openxmlformats.org/officeDocument/2006/customXml" ds:itemID="{4C1DA8A0-4680-475A-B097-556DD15F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2270</Words>
  <Characters>12945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2021-05-14T16:31:00Z</dcterms:created>
  <dcterms:modified xsi:type="dcterms:W3CDTF">2021-05-14T16:31:00Z</dcterms:modified>
</cp:coreProperties>
</file>