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F6A" w:rsidP="00DD781C" w:rsidRDefault="00DD781C" w14:paraId="7DBA0FB8" w14:textId="61F35E14">
      <w:pPr>
        <w:spacing w:after="0"/>
        <w:jc w:val="center"/>
        <w:rPr>
          <w:rFonts w:ascii="Times New Roman" w:hAnsi="Times New Roman" w:cs="Times New Roman"/>
          <w:b/>
          <w:sz w:val="24"/>
          <w:szCs w:val="24"/>
        </w:rPr>
      </w:pPr>
      <w:r w:rsidRPr="002A626C">
        <w:rPr>
          <w:rFonts w:ascii="Times New Roman" w:hAnsi="Times New Roman" w:cs="Times New Roman"/>
          <w:b/>
          <w:sz w:val="24"/>
          <w:szCs w:val="24"/>
        </w:rPr>
        <w:t xml:space="preserve">Supporting </w:t>
      </w:r>
      <w:proofErr w:type="gramStart"/>
      <w:r w:rsidRPr="002A626C">
        <w:rPr>
          <w:rFonts w:ascii="Times New Roman" w:hAnsi="Times New Roman" w:cs="Times New Roman"/>
          <w:b/>
          <w:sz w:val="24"/>
          <w:szCs w:val="24"/>
        </w:rPr>
        <w:t>Statement</w:t>
      </w:r>
      <w:proofErr w:type="gramEnd"/>
      <w:r w:rsidR="0016070C">
        <w:rPr>
          <w:rFonts w:ascii="Times New Roman" w:hAnsi="Times New Roman" w:cs="Times New Roman"/>
          <w:b/>
          <w:sz w:val="24"/>
          <w:szCs w:val="24"/>
        </w:rPr>
        <w:t xml:space="preserve"> A</w:t>
      </w:r>
    </w:p>
    <w:p w:rsidRPr="002A626C" w:rsidR="00A556F3" w:rsidP="00DD781C" w:rsidRDefault="00A556F3" w14:paraId="506D06BF" w14:textId="236819D5">
      <w:pPr>
        <w:spacing w:after="0"/>
        <w:jc w:val="center"/>
        <w:rPr>
          <w:rFonts w:ascii="Times New Roman" w:hAnsi="Times New Roman" w:cs="Times New Roman"/>
          <w:b/>
          <w:sz w:val="24"/>
          <w:szCs w:val="24"/>
        </w:rPr>
      </w:pPr>
      <w:r>
        <w:rPr>
          <w:rFonts w:ascii="Times New Roman" w:hAnsi="Times New Roman" w:cs="Times New Roman"/>
          <w:b/>
          <w:sz w:val="24"/>
          <w:szCs w:val="24"/>
        </w:rPr>
        <w:t>Recordkeeping and Reporting Requirements for the</w:t>
      </w:r>
    </w:p>
    <w:p w:rsidRPr="002A626C" w:rsidR="00DD781C" w:rsidP="00DD781C" w:rsidRDefault="005A1787" w14:paraId="65FA11BC" w14:textId="4A89327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State and </w:t>
      </w:r>
      <w:r w:rsidR="004A163A">
        <w:rPr>
          <w:rFonts w:ascii="Times New Roman" w:hAnsi="Times New Roman" w:cs="Times New Roman"/>
          <w:b/>
          <w:sz w:val="24"/>
          <w:szCs w:val="24"/>
        </w:rPr>
        <w:t>Local</w:t>
      </w:r>
      <w:r w:rsidRPr="002A626C" w:rsidR="004A163A">
        <w:rPr>
          <w:rFonts w:ascii="Times New Roman" w:hAnsi="Times New Roman" w:cs="Times New Roman"/>
          <w:b/>
          <w:sz w:val="24"/>
          <w:szCs w:val="24"/>
        </w:rPr>
        <w:t xml:space="preserve"> </w:t>
      </w:r>
      <w:r w:rsidRPr="002A626C" w:rsidR="00DD781C">
        <w:rPr>
          <w:rFonts w:ascii="Times New Roman" w:hAnsi="Times New Roman" w:cs="Times New Roman"/>
          <w:b/>
          <w:sz w:val="24"/>
          <w:szCs w:val="24"/>
        </w:rPr>
        <w:t xml:space="preserve">Government Information Report </w:t>
      </w:r>
      <w:r w:rsidR="00144D59">
        <w:rPr>
          <w:rFonts w:ascii="Times New Roman" w:hAnsi="Times New Roman" w:cs="Times New Roman"/>
          <w:b/>
          <w:sz w:val="24"/>
          <w:szCs w:val="24"/>
        </w:rPr>
        <w:t>(</w:t>
      </w:r>
      <w:r w:rsidRPr="002A626C" w:rsidR="00DD781C">
        <w:rPr>
          <w:rFonts w:ascii="Times New Roman" w:hAnsi="Times New Roman" w:cs="Times New Roman"/>
          <w:b/>
          <w:sz w:val="24"/>
          <w:szCs w:val="24"/>
        </w:rPr>
        <w:t>EEO-4</w:t>
      </w:r>
      <w:r w:rsidR="00144D59">
        <w:rPr>
          <w:rFonts w:ascii="Times New Roman" w:hAnsi="Times New Roman" w:cs="Times New Roman"/>
          <w:b/>
          <w:sz w:val="24"/>
          <w:szCs w:val="24"/>
        </w:rPr>
        <w:t>)</w:t>
      </w:r>
    </w:p>
    <w:p w:rsidRPr="00393370" w:rsidR="00DD781C" w:rsidP="00393370" w:rsidRDefault="00393370" w14:paraId="6F798F1B" w14:textId="7048A1E7">
      <w:pPr>
        <w:autoSpaceDE w:val="0"/>
        <w:autoSpaceDN w:val="0"/>
        <w:adjustRightInd w:val="0"/>
        <w:spacing w:line="360" w:lineRule="auto"/>
        <w:jc w:val="center"/>
        <w:rPr>
          <w:rFonts w:ascii="Times New Roman" w:hAnsi="Times New Roman" w:cs="Times New Roman"/>
          <w:b/>
          <w:bCs/>
        </w:rPr>
      </w:pPr>
      <w:r w:rsidRPr="00393370">
        <w:rPr>
          <w:rFonts w:ascii="Times New Roman" w:hAnsi="Times New Roman" w:cs="Times New Roman"/>
          <w:b/>
          <w:bCs/>
        </w:rPr>
        <w:t xml:space="preserve"> (OMB Control No. </w:t>
      </w:r>
      <w:r w:rsidRPr="00393370">
        <w:rPr>
          <w:rFonts w:ascii="Times New Roman" w:hAnsi="Times New Roman" w:cs="Times New Roman"/>
          <w:b/>
        </w:rPr>
        <w:t>3046-0008</w:t>
      </w:r>
      <w:r w:rsidRPr="00393370">
        <w:rPr>
          <w:rFonts w:ascii="Times New Roman" w:hAnsi="Times New Roman" w:cs="Times New Roman"/>
          <w:b/>
          <w:bCs/>
        </w:rPr>
        <w:t>)</w:t>
      </w:r>
    </w:p>
    <w:p w:rsidRPr="00FA3264" w:rsidR="000340A3" w:rsidP="0066502A" w:rsidRDefault="000340A3" w14:paraId="7F6AC94D" w14:textId="77777777">
      <w:pPr>
        <w:autoSpaceDE w:val="0"/>
        <w:autoSpaceDN w:val="0"/>
        <w:adjustRightInd w:val="0"/>
        <w:spacing w:after="0" w:line="240" w:lineRule="auto"/>
        <w:rPr>
          <w:rFonts w:ascii="Times New Roman" w:hAnsi="Times New Roman" w:cs="Times New Roman"/>
          <w:b/>
          <w:bCs/>
          <w:sz w:val="24"/>
          <w:szCs w:val="24"/>
        </w:rPr>
      </w:pPr>
      <w:r w:rsidRPr="00FA3264">
        <w:rPr>
          <w:rFonts w:ascii="Times New Roman" w:hAnsi="Times New Roman" w:cs="Times New Roman"/>
          <w:b/>
          <w:bCs/>
          <w:sz w:val="24"/>
          <w:szCs w:val="24"/>
        </w:rPr>
        <w:t xml:space="preserve">Introduction </w:t>
      </w:r>
    </w:p>
    <w:p w:rsidRPr="00FA3264" w:rsidR="000340A3" w:rsidP="0066502A" w:rsidRDefault="000340A3" w14:paraId="3EB999AA" w14:textId="77777777">
      <w:pPr>
        <w:spacing w:after="0" w:line="240" w:lineRule="auto"/>
        <w:rPr>
          <w:rFonts w:ascii="Times New Roman" w:hAnsi="Times New Roman" w:cs="Times New Roman"/>
          <w:i/>
          <w:sz w:val="24"/>
          <w:szCs w:val="24"/>
        </w:rPr>
      </w:pPr>
    </w:p>
    <w:p w:rsidRPr="00FA3264" w:rsidR="000340A3" w:rsidP="0066502A" w:rsidRDefault="000340A3" w14:paraId="7148F0FC" w14:textId="6FE52F51">
      <w:pPr>
        <w:autoSpaceDE w:val="0"/>
        <w:autoSpaceDN w:val="0"/>
        <w:adjustRightInd w:val="0"/>
        <w:spacing w:after="0" w:line="240" w:lineRule="auto"/>
        <w:rPr>
          <w:rFonts w:ascii="Times New Roman" w:hAnsi="Times New Roman" w:cs="Times New Roman"/>
          <w:sz w:val="24"/>
          <w:szCs w:val="24"/>
        </w:rPr>
      </w:pPr>
      <w:r w:rsidRPr="00FA3264">
        <w:rPr>
          <w:rFonts w:ascii="Times New Roman" w:hAnsi="Times New Roman" w:cs="Times New Roman"/>
          <w:sz w:val="24"/>
          <w:szCs w:val="24"/>
        </w:rPr>
        <w:t xml:space="preserve">The Equal Employment Opportunity Commission (EEOC or Commission) is submitting to the Office of Management and Budget (OMB) a request for a three-year extension without change of </w:t>
      </w:r>
      <w:r w:rsidR="00E44BFB">
        <w:rPr>
          <w:rFonts w:ascii="Times New Roman" w:hAnsi="Times New Roman" w:cs="Times New Roman"/>
          <w:sz w:val="24"/>
          <w:szCs w:val="24"/>
        </w:rPr>
        <w:t xml:space="preserve">a </w:t>
      </w:r>
      <w:r w:rsidR="008A3617">
        <w:rPr>
          <w:rFonts w:ascii="Times New Roman" w:hAnsi="Times New Roman" w:cs="Times New Roman"/>
          <w:sz w:val="24"/>
          <w:szCs w:val="24"/>
        </w:rPr>
        <w:t xml:space="preserve">currently approved collection, </w:t>
      </w:r>
      <w:r w:rsidR="00DD1295">
        <w:rPr>
          <w:rFonts w:ascii="Times New Roman" w:hAnsi="Times New Roman" w:cs="Times New Roman"/>
          <w:sz w:val="24"/>
          <w:szCs w:val="24"/>
        </w:rPr>
        <w:t xml:space="preserve">the </w:t>
      </w:r>
      <w:r w:rsidR="005A1787">
        <w:rPr>
          <w:rFonts w:ascii="Times New Roman" w:hAnsi="Times New Roman" w:cs="Times New Roman"/>
          <w:sz w:val="24"/>
          <w:szCs w:val="24"/>
        </w:rPr>
        <w:t xml:space="preserve">State and </w:t>
      </w:r>
      <w:r w:rsidR="004A163A">
        <w:rPr>
          <w:rFonts w:ascii="Times New Roman" w:hAnsi="Times New Roman" w:cs="Times New Roman"/>
          <w:sz w:val="24"/>
          <w:szCs w:val="24"/>
        </w:rPr>
        <w:t>Local</w:t>
      </w:r>
      <w:r w:rsidRPr="001A6E87" w:rsidR="004A163A">
        <w:rPr>
          <w:rFonts w:ascii="Times New Roman" w:hAnsi="Times New Roman" w:cs="Times New Roman"/>
          <w:sz w:val="24"/>
          <w:szCs w:val="24"/>
        </w:rPr>
        <w:t xml:space="preserve"> </w:t>
      </w:r>
      <w:r w:rsidRPr="001A6E87" w:rsidR="00656622">
        <w:rPr>
          <w:rFonts w:ascii="Times New Roman" w:hAnsi="Times New Roman" w:cs="Times New Roman"/>
          <w:sz w:val="24"/>
          <w:szCs w:val="24"/>
        </w:rPr>
        <w:t>Government</w:t>
      </w:r>
      <w:r w:rsidR="00DD1295">
        <w:rPr>
          <w:rFonts w:ascii="Times New Roman" w:hAnsi="Times New Roman" w:cs="Times New Roman"/>
          <w:sz w:val="24"/>
          <w:szCs w:val="24"/>
        </w:rPr>
        <w:t xml:space="preserve"> Information</w:t>
      </w:r>
      <w:r w:rsidR="008A3617">
        <w:rPr>
          <w:rFonts w:ascii="Times New Roman" w:hAnsi="Times New Roman" w:cs="Times New Roman"/>
          <w:sz w:val="24"/>
          <w:szCs w:val="24"/>
        </w:rPr>
        <w:t xml:space="preserve"> Report (</w:t>
      </w:r>
      <w:r w:rsidRPr="001A6E87" w:rsidR="00656622">
        <w:rPr>
          <w:rFonts w:ascii="Times New Roman" w:hAnsi="Times New Roman" w:cs="Times New Roman"/>
          <w:sz w:val="24"/>
          <w:szCs w:val="24"/>
        </w:rPr>
        <w:t>EEO-4</w:t>
      </w:r>
      <w:r w:rsidR="008A3617">
        <w:rPr>
          <w:rFonts w:ascii="Times New Roman" w:hAnsi="Times New Roman" w:cs="Times New Roman"/>
          <w:sz w:val="24"/>
          <w:szCs w:val="24"/>
        </w:rPr>
        <w:t>)</w:t>
      </w:r>
      <w:r w:rsidRPr="00FA3264">
        <w:rPr>
          <w:rFonts w:ascii="Times New Roman" w:hAnsi="Times New Roman" w:cs="Times New Roman"/>
          <w:sz w:val="24"/>
          <w:szCs w:val="24"/>
        </w:rPr>
        <w:t>.</w:t>
      </w:r>
    </w:p>
    <w:p w:rsidR="00965BBC" w:rsidP="0066502A" w:rsidRDefault="000340A3" w14:paraId="5CB37BA9" w14:textId="648F2B61">
      <w:pPr>
        <w:rPr>
          <w:rFonts w:ascii="Times New Roman" w:hAnsi="Times New Roman" w:cs="Times New Roman"/>
          <w:sz w:val="24"/>
          <w:szCs w:val="24"/>
        </w:rPr>
      </w:pPr>
      <w:r w:rsidRPr="00FA3264">
        <w:rPr>
          <w:rFonts w:ascii="Times New Roman" w:hAnsi="Times New Roman" w:cs="Times New Roman"/>
          <w:sz w:val="24"/>
          <w:szCs w:val="24"/>
        </w:rPr>
        <w:t>The EEO-</w:t>
      </w:r>
      <w:r w:rsidRPr="001A6E87" w:rsidR="00656622">
        <w:rPr>
          <w:rFonts w:ascii="Times New Roman" w:hAnsi="Times New Roman" w:cs="Times New Roman"/>
          <w:sz w:val="24"/>
          <w:szCs w:val="24"/>
        </w:rPr>
        <w:t>4</w:t>
      </w:r>
      <w:r w:rsidRPr="00FA3264">
        <w:rPr>
          <w:rFonts w:ascii="Times New Roman" w:hAnsi="Times New Roman" w:cs="Times New Roman"/>
          <w:sz w:val="24"/>
          <w:szCs w:val="24"/>
        </w:rPr>
        <w:t xml:space="preserve"> is conducted to fulfill the reporting responsibility of </w:t>
      </w:r>
      <w:r w:rsidR="00667E5A">
        <w:rPr>
          <w:rFonts w:ascii="Times New Roman" w:hAnsi="Times New Roman" w:cs="Times New Roman"/>
          <w:sz w:val="24"/>
          <w:szCs w:val="24"/>
        </w:rPr>
        <w:t>S</w:t>
      </w:r>
      <w:r w:rsidR="002979D2">
        <w:rPr>
          <w:rFonts w:ascii="Times New Roman" w:hAnsi="Times New Roman" w:cs="Times New Roman"/>
          <w:sz w:val="24"/>
          <w:szCs w:val="24"/>
        </w:rPr>
        <w:t xml:space="preserve">tate </w:t>
      </w:r>
      <w:r w:rsidR="004A163A">
        <w:rPr>
          <w:rFonts w:ascii="Times New Roman" w:hAnsi="Times New Roman" w:cs="Times New Roman"/>
          <w:sz w:val="24"/>
          <w:szCs w:val="24"/>
        </w:rPr>
        <w:t xml:space="preserve">and local </w:t>
      </w:r>
      <w:r w:rsidR="002979D2">
        <w:rPr>
          <w:rFonts w:ascii="Times New Roman" w:hAnsi="Times New Roman" w:cs="Times New Roman"/>
          <w:sz w:val="24"/>
          <w:szCs w:val="24"/>
        </w:rPr>
        <w:t>government</w:t>
      </w:r>
      <w:r w:rsidR="004A163A">
        <w:rPr>
          <w:rFonts w:ascii="Times New Roman" w:hAnsi="Times New Roman" w:cs="Times New Roman"/>
          <w:sz w:val="24"/>
          <w:szCs w:val="24"/>
        </w:rPr>
        <w:t>s</w:t>
      </w:r>
      <w:r w:rsidRPr="00FA3264">
        <w:rPr>
          <w:rFonts w:ascii="Times New Roman" w:hAnsi="Times New Roman" w:cs="Times New Roman"/>
          <w:sz w:val="24"/>
          <w:szCs w:val="24"/>
        </w:rPr>
        <w:t xml:space="preserve"> subject to Title VII of the Civil Rights Act of 1964, as amended</w:t>
      </w:r>
      <w:r w:rsidR="003E75C2">
        <w:rPr>
          <w:rFonts w:ascii="Times New Roman" w:hAnsi="Times New Roman" w:cs="Times New Roman"/>
          <w:sz w:val="24"/>
          <w:szCs w:val="24"/>
        </w:rPr>
        <w:t xml:space="preserve"> (Title VII)</w:t>
      </w:r>
      <w:r w:rsidRPr="00FA3264">
        <w:rPr>
          <w:rFonts w:ascii="Times New Roman" w:hAnsi="Times New Roman" w:cs="Times New Roman"/>
          <w:sz w:val="24"/>
          <w:szCs w:val="24"/>
        </w:rPr>
        <w:t xml:space="preserve">, </w:t>
      </w:r>
      <w:r w:rsidR="00816A47">
        <w:rPr>
          <w:rFonts w:ascii="Times New Roman" w:hAnsi="Times New Roman" w:cs="Times New Roman"/>
          <w:sz w:val="24"/>
          <w:szCs w:val="24"/>
        </w:rPr>
        <w:t>with</w:t>
      </w:r>
      <w:r w:rsidRPr="00FA3264">
        <w:rPr>
          <w:rFonts w:ascii="Times New Roman" w:hAnsi="Times New Roman" w:cs="Times New Roman"/>
          <w:sz w:val="24"/>
          <w:szCs w:val="24"/>
        </w:rPr>
        <w:t xml:space="preserve"> 100 or more </w:t>
      </w:r>
      <w:r w:rsidRPr="001A6E87" w:rsidR="00095DFB">
        <w:rPr>
          <w:rFonts w:ascii="Times New Roman" w:hAnsi="Times New Roman" w:cs="Times New Roman"/>
          <w:sz w:val="24"/>
          <w:szCs w:val="24"/>
        </w:rPr>
        <w:t>employees</w:t>
      </w:r>
      <w:r w:rsidRPr="00FA3264">
        <w:rPr>
          <w:rFonts w:ascii="Times New Roman" w:hAnsi="Times New Roman" w:cs="Times New Roman"/>
          <w:sz w:val="24"/>
          <w:szCs w:val="24"/>
        </w:rPr>
        <w:t>.</w:t>
      </w:r>
      <w:r w:rsidR="00AF17A2">
        <w:rPr>
          <w:rFonts w:ascii="Times New Roman" w:hAnsi="Times New Roman" w:cs="Times New Roman"/>
          <w:sz w:val="24"/>
          <w:szCs w:val="24"/>
        </w:rPr>
        <w:t xml:space="preserve">  </w:t>
      </w:r>
      <w:r w:rsidR="00B8689A">
        <w:rPr>
          <w:rFonts w:ascii="Times New Roman" w:hAnsi="Times New Roman" w:cs="Times New Roman"/>
          <w:sz w:val="24"/>
          <w:szCs w:val="24"/>
        </w:rPr>
        <w:t xml:space="preserve">As part of this requirement, the reporting </w:t>
      </w:r>
      <w:r w:rsidR="00B02EB6">
        <w:rPr>
          <w:rFonts w:ascii="Times New Roman" w:hAnsi="Times New Roman" w:cs="Times New Roman"/>
          <w:sz w:val="24"/>
          <w:szCs w:val="24"/>
        </w:rPr>
        <w:t>S</w:t>
      </w:r>
      <w:r w:rsidR="002700AD">
        <w:rPr>
          <w:rFonts w:ascii="Times New Roman" w:hAnsi="Times New Roman" w:cs="Times New Roman"/>
          <w:sz w:val="24"/>
          <w:szCs w:val="24"/>
        </w:rPr>
        <w:t xml:space="preserve">tate </w:t>
      </w:r>
      <w:r w:rsidR="00F250BB">
        <w:rPr>
          <w:rFonts w:ascii="Times New Roman" w:hAnsi="Times New Roman" w:cs="Times New Roman"/>
          <w:sz w:val="24"/>
          <w:szCs w:val="24"/>
        </w:rPr>
        <w:t>and</w:t>
      </w:r>
      <w:r w:rsidR="002700AD">
        <w:rPr>
          <w:rFonts w:ascii="Times New Roman" w:hAnsi="Times New Roman" w:cs="Times New Roman"/>
          <w:sz w:val="24"/>
          <w:szCs w:val="24"/>
        </w:rPr>
        <w:t xml:space="preserve"> local government</w:t>
      </w:r>
      <w:r w:rsidR="00965BBC">
        <w:rPr>
          <w:rFonts w:ascii="Times New Roman" w:hAnsi="Times New Roman" w:cs="Times New Roman"/>
          <w:sz w:val="24"/>
          <w:szCs w:val="24"/>
        </w:rPr>
        <w:t>s</w:t>
      </w:r>
      <w:r w:rsidR="002700AD">
        <w:rPr>
          <w:rFonts w:ascii="Times New Roman" w:hAnsi="Times New Roman" w:cs="Times New Roman"/>
          <w:sz w:val="24"/>
          <w:szCs w:val="24"/>
        </w:rPr>
        <w:t xml:space="preserve"> </w:t>
      </w:r>
      <w:r w:rsidR="00965BBC">
        <w:rPr>
          <w:rFonts w:ascii="Times New Roman" w:hAnsi="Times New Roman" w:cs="Times New Roman"/>
          <w:sz w:val="24"/>
          <w:szCs w:val="24"/>
        </w:rPr>
        <w:t>provide</w:t>
      </w:r>
      <w:r w:rsidR="008E13C6">
        <w:rPr>
          <w:rFonts w:ascii="Times New Roman" w:hAnsi="Times New Roman" w:cs="Times New Roman"/>
          <w:sz w:val="24"/>
          <w:szCs w:val="24"/>
        </w:rPr>
        <w:t xml:space="preserve"> </w:t>
      </w:r>
      <w:r w:rsidR="00965BBC">
        <w:rPr>
          <w:rFonts w:ascii="Times New Roman" w:hAnsi="Times New Roman" w:cs="Times New Roman"/>
          <w:sz w:val="24"/>
          <w:szCs w:val="24"/>
        </w:rPr>
        <w:t xml:space="preserve">data </w:t>
      </w:r>
      <w:r w:rsidR="008E13C6">
        <w:rPr>
          <w:rFonts w:ascii="Times New Roman" w:hAnsi="Times New Roman" w:cs="Times New Roman"/>
          <w:sz w:val="24"/>
          <w:szCs w:val="24"/>
        </w:rPr>
        <w:t xml:space="preserve">on </w:t>
      </w:r>
      <w:r w:rsidRPr="00335301" w:rsidR="007C4D9C">
        <w:rPr>
          <w:rFonts w:ascii="Times New Roman" w:hAnsi="Times New Roman" w:cs="Times New Roman"/>
          <w:sz w:val="24"/>
          <w:szCs w:val="24"/>
        </w:rPr>
        <w:t xml:space="preserve">their </w:t>
      </w:r>
      <w:r w:rsidRPr="00A25A1C" w:rsidR="00335301">
        <w:rPr>
          <w:rFonts w:ascii="Times New Roman" w:hAnsi="Times New Roman" w:cs="Times New Roman"/>
          <w:sz w:val="24"/>
          <w:szCs w:val="24"/>
        </w:rPr>
        <w:t xml:space="preserve">full-time, part-time, and new hire employees by sex, race/ethnic group, </w:t>
      </w:r>
      <w:r w:rsidR="0066527A">
        <w:rPr>
          <w:rFonts w:ascii="Times New Roman" w:hAnsi="Times New Roman" w:cs="Times New Roman"/>
          <w:sz w:val="24"/>
          <w:szCs w:val="24"/>
        </w:rPr>
        <w:t xml:space="preserve">and </w:t>
      </w:r>
      <w:r w:rsidRPr="00A25A1C" w:rsidR="00335301">
        <w:rPr>
          <w:rFonts w:ascii="Times New Roman" w:hAnsi="Times New Roman" w:cs="Times New Roman"/>
          <w:sz w:val="24"/>
          <w:szCs w:val="24"/>
        </w:rPr>
        <w:t>job category to the EEOC. Annual salary is also collected in pay bands for full-time employees.</w:t>
      </w:r>
      <w:r w:rsidR="008E13C6">
        <w:rPr>
          <w:rFonts w:ascii="Times New Roman" w:hAnsi="Times New Roman" w:cs="Times New Roman"/>
          <w:sz w:val="24"/>
          <w:szCs w:val="24"/>
        </w:rPr>
        <w:t xml:space="preserve"> </w:t>
      </w:r>
    </w:p>
    <w:p w:rsidR="002664F7" w:rsidP="0066502A" w:rsidRDefault="009B024F" w14:paraId="50EB0ACC" w14:textId="65484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EEOC uses EEO-4 data to investigate charges of employment discrimination against </w:t>
      </w:r>
      <w:r w:rsidR="0066527A">
        <w:rPr>
          <w:rFonts w:ascii="Times New Roman" w:hAnsi="Times New Roman" w:cs="Times New Roman"/>
          <w:sz w:val="24"/>
          <w:szCs w:val="24"/>
        </w:rPr>
        <w:t>S</w:t>
      </w:r>
      <w:r>
        <w:rPr>
          <w:rFonts w:ascii="Times New Roman" w:hAnsi="Times New Roman" w:cs="Times New Roman"/>
          <w:sz w:val="24"/>
          <w:szCs w:val="24"/>
        </w:rPr>
        <w:t xml:space="preserve">tate and local governments. </w:t>
      </w:r>
      <w:r w:rsidR="00FF3B8D">
        <w:rPr>
          <w:rFonts w:ascii="Times New Roman" w:hAnsi="Times New Roman" w:cs="Times New Roman"/>
          <w:sz w:val="24"/>
          <w:szCs w:val="24"/>
        </w:rPr>
        <w:t xml:space="preserve">The data are also used for research. </w:t>
      </w:r>
      <w:r w:rsidRPr="00FA3264" w:rsidR="004941F9">
        <w:rPr>
          <w:rFonts w:ascii="Times New Roman" w:hAnsi="Times New Roman" w:cs="Times New Roman"/>
          <w:sz w:val="24"/>
          <w:szCs w:val="24"/>
        </w:rPr>
        <w:t>The data</w:t>
      </w:r>
      <w:r w:rsidR="00477C41">
        <w:rPr>
          <w:rFonts w:ascii="Times New Roman" w:hAnsi="Times New Roman" w:cs="Times New Roman"/>
          <w:sz w:val="24"/>
          <w:szCs w:val="24"/>
        </w:rPr>
        <w:t xml:space="preserve"> </w:t>
      </w:r>
      <w:r w:rsidRPr="00FA3264" w:rsidR="00477C41">
        <w:rPr>
          <w:rFonts w:ascii="Times New Roman" w:hAnsi="Times New Roman" w:cs="Times New Roman"/>
          <w:sz w:val="24"/>
          <w:szCs w:val="24"/>
        </w:rPr>
        <w:t>are made available to the public</w:t>
      </w:r>
      <w:r w:rsidR="00477C41">
        <w:rPr>
          <w:rFonts w:ascii="Times New Roman" w:hAnsi="Times New Roman" w:cs="Times New Roman"/>
          <w:sz w:val="24"/>
          <w:szCs w:val="24"/>
        </w:rPr>
        <w:t>,</w:t>
      </w:r>
      <w:r w:rsidRPr="00FA3264" w:rsidR="004941F9">
        <w:rPr>
          <w:rFonts w:ascii="Times New Roman" w:hAnsi="Times New Roman" w:cs="Times New Roman"/>
          <w:sz w:val="24"/>
          <w:szCs w:val="24"/>
        </w:rPr>
        <w:t xml:space="preserve"> in aggregate format</w:t>
      </w:r>
      <w:r w:rsidR="00D7767E">
        <w:rPr>
          <w:rFonts w:ascii="Times New Roman" w:hAnsi="Times New Roman" w:cs="Times New Roman"/>
          <w:sz w:val="24"/>
          <w:szCs w:val="24"/>
        </w:rPr>
        <w:t>,</w:t>
      </w:r>
      <w:r w:rsidRPr="00FA3264" w:rsidR="004941F9">
        <w:rPr>
          <w:rFonts w:ascii="Times New Roman" w:hAnsi="Times New Roman" w:cs="Times New Roman"/>
          <w:sz w:val="24"/>
          <w:szCs w:val="24"/>
        </w:rPr>
        <w:t xml:space="preserve"> </w:t>
      </w:r>
      <w:r w:rsidRPr="00DA34DE" w:rsidR="002664F7">
        <w:rPr>
          <w:rFonts w:ascii="Times New Roman" w:hAnsi="Times New Roman" w:cs="Times New Roman"/>
          <w:sz w:val="24"/>
          <w:szCs w:val="24"/>
        </w:rPr>
        <w:t xml:space="preserve">at the national and state level at </w:t>
      </w:r>
      <w:hyperlink r:id="rId11">
        <w:r w:rsidRPr="00DA34DE" w:rsidR="002664F7">
          <w:rPr>
            <w:rFonts w:ascii="Times New Roman" w:hAnsi="Times New Roman" w:cs="Times New Roman"/>
            <w:sz w:val="24"/>
            <w:szCs w:val="24"/>
          </w:rPr>
          <w:t>www.eeoc.gov</w:t>
        </w:r>
      </w:hyperlink>
      <w:r w:rsidRPr="00DA34DE" w:rsidR="002664F7">
        <w:rPr>
          <w:rFonts w:ascii="Times New Roman" w:hAnsi="Times New Roman" w:cs="Times New Roman"/>
          <w:sz w:val="24"/>
          <w:szCs w:val="24"/>
        </w:rPr>
        <w:t xml:space="preserve">.  </w:t>
      </w:r>
    </w:p>
    <w:p w:rsidRPr="00DA34DE" w:rsidR="0066502A" w:rsidP="0066502A" w:rsidRDefault="0066502A" w14:paraId="14DE93EF" w14:textId="77777777">
      <w:pPr>
        <w:spacing w:after="0" w:line="240" w:lineRule="auto"/>
        <w:rPr>
          <w:rFonts w:ascii="Times New Roman" w:hAnsi="Times New Roman" w:cs="Times New Roman"/>
          <w:sz w:val="24"/>
          <w:szCs w:val="24"/>
        </w:rPr>
      </w:pPr>
    </w:p>
    <w:p w:rsidR="003E77D8" w:rsidP="0066502A" w:rsidRDefault="003E77D8" w14:paraId="1A6A4477" w14:textId="028079D1">
      <w:pPr>
        <w:pStyle w:val="ListParagraph"/>
        <w:numPr>
          <w:ilvl w:val="0"/>
          <w:numId w:val="10"/>
        </w:numPr>
        <w:spacing w:after="0" w:line="240" w:lineRule="auto"/>
        <w:ind w:hanging="720"/>
        <w:rPr>
          <w:rFonts w:ascii="Times New Roman" w:hAnsi="Times New Roman" w:cs="Times New Roman"/>
          <w:b/>
          <w:bCs/>
          <w:sz w:val="24"/>
          <w:szCs w:val="24"/>
        </w:rPr>
      </w:pPr>
      <w:r w:rsidRPr="000B4784">
        <w:rPr>
          <w:rFonts w:ascii="Times New Roman" w:hAnsi="Times New Roman" w:cs="Times New Roman"/>
          <w:b/>
          <w:bCs/>
          <w:sz w:val="24"/>
          <w:szCs w:val="24"/>
        </w:rPr>
        <w:t>Justification</w:t>
      </w:r>
    </w:p>
    <w:p w:rsidRPr="000B4784" w:rsidR="00022A39" w:rsidP="0066502A" w:rsidRDefault="00022A39" w14:paraId="15CE063E" w14:textId="77777777">
      <w:pPr>
        <w:pStyle w:val="ListParagraph"/>
        <w:spacing w:after="0" w:line="240" w:lineRule="auto"/>
        <w:rPr>
          <w:rFonts w:ascii="Times New Roman" w:hAnsi="Times New Roman" w:cs="Times New Roman"/>
          <w:b/>
          <w:bCs/>
          <w:sz w:val="24"/>
          <w:szCs w:val="24"/>
        </w:rPr>
      </w:pPr>
    </w:p>
    <w:p w:rsidRPr="00DA2C3A" w:rsidR="00F4252F" w:rsidP="0066502A" w:rsidRDefault="00F4252F" w14:paraId="489FFF3F" w14:textId="467F3321">
      <w:pPr>
        <w:pStyle w:val="ListParagraph"/>
        <w:numPr>
          <w:ilvl w:val="0"/>
          <w:numId w:val="8"/>
        </w:numPr>
        <w:spacing w:after="0" w:line="240" w:lineRule="auto"/>
        <w:ind w:left="720" w:hanging="720"/>
        <w:rPr>
          <w:rFonts w:ascii="Times New Roman" w:hAnsi="Times New Roman" w:cs="Times New Roman"/>
          <w:b/>
          <w:bCs/>
          <w:sz w:val="24"/>
          <w:szCs w:val="24"/>
        </w:rPr>
      </w:pPr>
      <w:r w:rsidRPr="00DA2C3A">
        <w:rPr>
          <w:rFonts w:ascii="Times New Roman" w:hAnsi="Times New Roman" w:cs="Times New Roman"/>
          <w:b/>
          <w:bCs/>
          <w:sz w:val="24"/>
          <w:szCs w:val="24"/>
          <w:u w:val="single"/>
        </w:rPr>
        <w:t xml:space="preserve">Legal and </w:t>
      </w:r>
      <w:r w:rsidRPr="00DA2C3A" w:rsidR="00932AFA">
        <w:rPr>
          <w:rFonts w:ascii="Times New Roman" w:hAnsi="Times New Roman" w:cs="Times New Roman"/>
          <w:b/>
          <w:bCs/>
          <w:sz w:val="24"/>
          <w:szCs w:val="24"/>
          <w:u w:val="single"/>
        </w:rPr>
        <w:t>Regulatory R</w:t>
      </w:r>
      <w:r w:rsidRPr="00DA2C3A">
        <w:rPr>
          <w:rFonts w:ascii="Times New Roman" w:hAnsi="Times New Roman" w:cs="Times New Roman"/>
          <w:b/>
          <w:bCs/>
          <w:sz w:val="24"/>
          <w:szCs w:val="24"/>
          <w:u w:val="single"/>
        </w:rPr>
        <w:t>equirements</w:t>
      </w:r>
    </w:p>
    <w:p w:rsidRPr="00DA2C3A" w:rsidR="006964B2" w:rsidP="00DA2C3A" w:rsidRDefault="006964B2" w14:paraId="64734DBE" w14:textId="77777777">
      <w:pPr>
        <w:pStyle w:val="ListParagraph"/>
        <w:spacing w:after="0"/>
        <w:rPr>
          <w:rFonts w:ascii="Times New Roman" w:hAnsi="Times New Roman" w:cs="Times New Roman"/>
          <w:b/>
          <w:bCs/>
          <w:sz w:val="24"/>
          <w:szCs w:val="24"/>
        </w:rPr>
      </w:pPr>
    </w:p>
    <w:p w:rsidR="00115491" w:rsidP="0032264F" w:rsidRDefault="00DD781C" w14:paraId="2EA2E50A" w14:textId="78B2FB89">
      <w:pPr>
        <w:numPr>
          <w:ilvl w:val="12"/>
          <w:numId w:val="0"/>
        </w:numPr>
        <w:ind w:left="720"/>
        <w:rPr>
          <w:rFonts w:ascii="Times New Roman" w:hAnsi="Times New Roman" w:cs="Times New Roman"/>
          <w:sz w:val="24"/>
          <w:szCs w:val="24"/>
        </w:rPr>
      </w:pPr>
      <w:r w:rsidRPr="001A6E87">
        <w:rPr>
          <w:rFonts w:ascii="Times New Roman" w:hAnsi="Times New Roman" w:cs="Times New Roman"/>
          <w:sz w:val="24"/>
          <w:szCs w:val="24"/>
        </w:rPr>
        <w:t>The legal basis for the State and Local Government Information Report (EEO-4) and recordkeep</w:t>
      </w:r>
      <w:r w:rsidRPr="001A6E87" w:rsidR="00577762">
        <w:rPr>
          <w:rFonts w:ascii="Times New Roman" w:hAnsi="Times New Roman" w:cs="Times New Roman"/>
          <w:sz w:val="24"/>
          <w:szCs w:val="24"/>
        </w:rPr>
        <w:t>ing requirements is Section 709(c)</w:t>
      </w:r>
      <w:r w:rsidRPr="001A6E87">
        <w:rPr>
          <w:rFonts w:ascii="Times New Roman" w:hAnsi="Times New Roman" w:cs="Times New Roman"/>
          <w:sz w:val="24"/>
          <w:szCs w:val="24"/>
        </w:rPr>
        <w:t xml:space="preserve"> of Title VII of the Civil Rights Act of 1964, as amended 42 U.S.C. 2</w:t>
      </w:r>
      <w:r w:rsidR="00870203">
        <w:rPr>
          <w:rFonts w:ascii="Times New Roman" w:hAnsi="Times New Roman" w:cs="Times New Roman"/>
          <w:sz w:val="24"/>
          <w:szCs w:val="24"/>
        </w:rPr>
        <w:t>0</w:t>
      </w:r>
      <w:r w:rsidRPr="001A6E87">
        <w:rPr>
          <w:rFonts w:ascii="Times New Roman" w:hAnsi="Times New Roman" w:cs="Times New Roman"/>
          <w:sz w:val="24"/>
          <w:szCs w:val="24"/>
        </w:rPr>
        <w:t>00e-8(c)</w:t>
      </w:r>
      <w:r w:rsidR="007C57D0">
        <w:rPr>
          <w:rFonts w:ascii="Times New Roman" w:hAnsi="Times New Roman" w:cs="Times New Roman"/>
          <w:sz w:val="24"/>
          <w:szCs w:val="24"/>
        </w:rPr>
        <w:t>,</w:t>
      </w:r>
      <w:r w:rsidRPr="001A6E87">
        <w:rPr>
          <w:rFonts w:ascii="Times New Roman" w:hAnsi="Times New Roman" w:cs="Times New Roman"/>
          <w:sz w:val="24"/>
          <w:szCs w:val="24"/>
        </w:rPr>
        <w:t xml:space="preserve"> (Title VII) which imposes the requirement that “[e]very employer, employment agency, and labor organization subject to this subchapter shall (1) make and keep such records relevant to the determinations of whether unlawful employment practices have been or are being committed, (2) preserve such records for   such periods, and (3) make such reports therefrom as the Commission shall prescribe by regulation or order. . .”  </w:t>
      </w:r>
      <w:r w:rsidRPr="00DA34DE" w:rsidR="00FE336D">
        <w:rPr>
          <w:rFonts w:ascii="Times New Roman" w:hAnsi="Times New Roman" w:cs="Times New Roman"/>
          <w:sz w:val="24"/>
          <w:szCs w:val="24"/>
        </w:rPr>
        <w:t xml:space="preserve">Accordingly, the EEOC issued regulations, </w:t>
      </w:r>
      <w:r w:rsidRPr="00DA34DE" w:rsidR="00FE336D">
        <w:rPr>
          <w:rFonts w:ascii="Times New Roman" w:hAnsi="Times New Roman" w:cs="Times New Roman"/>
          <w:bCs/>
          <w:sz w:val="24"/>
          <w:szCs w:val="24"/>
        </w:rPr>
        <w:t>29 C.F.R. §§ 1602.30 and</w:t>
      </w:r>
      <w:r w:rsidR="00D86871">
        <w:rPr>
          <w:rFonts w:ascii="Times New Roman" w:hAnsi="Times New Roman" w:cs="Times New Roman"/>
          <w:bCs/>
          <w:sz w:val="24"/>
          <w:szCs w:val="24"/>
        </w:rPr>
        <w:t xml:space="preserve"> </w:t>
      </w:r>
      <w:r w:rsidRPr="00DA34DE" w:rsidR="00FE336D">
        <w:rPr>
          <w:rFonts w:ascii="Times New Roman" w:hAnsi="Times New Roman" w:cs="Times New Roman"/>
          <w:bCs/>
          <w:sz w:val="24"/>
          <w:szCs w:val="24"/>
        </w:rPr>
        <w:t xml:space="preserve">.32-.37, </w:t>
      </w:r>
      <w:r w:rsidRPr="00DA34DE" w:rsidR="00FE336D">
        <w:rPr>
          <w:rFonts w:ascii="Times New Roman" w:hAnsi="Times New Roman" w:cs="Times New Roman"/>
          <w:sz w:val="24"/>
          <w:szCs w:val="24"/>
        </w:rPr>
        <w:t xml:space="preserve">which set forth the reporting </w:t>
      </w:r>
      <w:r w:rsidR="00BD3D47">
        <w:rPr>
          <w:rFonts w:ascii="Times New Roman" w:hAnsi="Times New Roman" w:cs="Times New Roman"/>
          <w:sz w:val="24"/>
          <w:szCs w:val="24"/>
        </w:rPr>
        <w:t xml:space="preserve">and related recordkeeping </w:t>
      </w:r>
      <w:r w:rsidRPr="00DA34DE" w:rsidR="00FE336D">
        <w:rPr>
          <w:rFonts w:ascii="Times New Roman" w:hAnsi="Times New Roman" w:cs="Times New Roman"/>
          <w:sz w:val="24"/>
          <w:szCs w:val="24"/>
        </w:rPr>
        <w:t xml:space="preserve">requirements for State and local governments. </w:t>
      </w:r>
      <w:r w:rsidRPr="00DA34DE" w:rsidR="00FE336D">
        <w:rPr>
          <w:rFonts w:ascii="Times New Roman" w:hAnsi="Times New Roman" w:cs="Times New Roman"/>
          <w:bCs/>
          <w:sz w:val="24"/>
          <w:szCs w:val="24"/>
        </w:rPr>
        <w:t xml:space="preserve">29 C.F.R. § </w:t>
      </w:r>
      <w:r w:rsidRPr="00DA34DE" w:rsidR="00FE336D">
        <w:rPr>
          <w:rFonts w:ascii="Times New Roman" w:hAnsi="Times New Roman" w:cs="Times New Roman"/>
          <w:sz w:val="24"/>
          <w:szCs w:val="24"/>
        </w:rPr>
        <w:t xml:space="preserve">1602.30 requires every covered State and local government to make or keep all records necessary for completion of an EEO-4 submission and retain those records for three years. </w:t>
      </w:r>
      <w:r w:rsidRPr="00DA34DE" w:rsidR="00FE336D">
        <w:rPr>
          <w:rFonts w:ascii="Times New Roman" w:hAnsi="Times New Roman" w:cs="Times New Roman"/>
          <w:bCs/>
          <w:sz w:val="24"/>
          <w:szCs w:val="24"/>
        </w:rPr>
        <w:t xml:space="preserve">29 C.F.R. § </w:t>
      </w:r>
      <w:r w:rsidRPr="00DA34DE" w:rsidR="00FE336D">
        <w:rPr>
          <w:rFonts w:ascii="Times New Roman" w:hAnsi="Times New Roman" w:cs="Times New Roman"/>
          <w:sz w:val="24"/>
          <w:szCs w:val="24"/>
        </w:rPr>
        <w:t>1602.32 requires filers to retain a copy of each filed EEO-4 report for three years.</w:t>
      </w:r>
      <w:r w:rsidRPr="008551DC" w:rsidR="00FE336D">
        <w:rPr>
          <w:sz w:val="24"/>
          <w:szCs w:val="24"/>
        </w:rPr>
        <w:t xml:space="preserve"> </w:t>
      </w:r>
      <w:r w:rsidR="00B76EAF">
        <w:rPr>
          <w:rFonts w:ascii="Times New Roman" w:hAnsi="Times New Roman" w:cs="Times New Roman"/>
          <w:sz w:val="24"/>
          <w:szCs w:val="24"/>
        </w:rPr>
        <w:t xml:space="preserve"> These requirements are related to recordkeeping</w:t>
      </w:r>
      <w:r w:rsidR="000C653C">
        <w:rPr>
          <w:rFonts w:ascii="Times New Roman" w:hAnsi="Times New Roman" w:cs="Times New Roman"/>
          <w:sz w:val="24"/>
          <w:szCs w:val="24"/>
        </w:rPr>
        <w:t xml:space="preserve">, which is part of standard administrative practices, and as a result, the EEOC believes </w:t>
      </w:r>
      <w:r w:rsidR="00E43278">
        <w:rPr>
          <w:rFonts w:ascii="Times New Roman" w:hAnsi="Times New Roman" w:cs="Times New Roman"/>
          <w:sz w:val="24"/>
          <w:szCs w:val="24"/>
        </w:rPr>
        <w:t>that any impact on burden would be negligible and nearly impossible to quantify.</w:t>
      </w:r>
      <w:r w:rsidR="00A2607E">
        <w:rPr>
          <w:rFonts w:ascii="Times New Roman" w:hAnsi="Times New Roman" w:cs="Times New Roman"/>
          <w:sz w:val="24"/>
          <w:szCs w:val="24"/>
        </w:rPr>
        <w:t xml:space="preserve">  </w:t>
      </w:r>
      <w:r w:rsidR="005A1787">
        <w:rPr>
          <w:rFonts w:ascii="Times New Roman" w:hAnsi="Times New Roman" w:cs="Times New Roman"/>
          <w:sz w:val="24"/>
          <w:szCs w:val="24"/>
        </w:rPr>
        <w:t xml:space="preserve">State and </w:t>
      </w:r>
      <w:r w:rsidR="001C2BCB">
        <w:rPr>
          <w:rFonts w:ascii="Times New Roman" w:hAnsi="Times New Roman" w:cs="Times New Roman"/>
          <w:sz w:val="24"/>
          <w:szCs w:val="24"/>
        </w:rPr>
        <w:t>local</w:t>
      </w:r>
      <w:r w:rsidR="002979D2">
        <w:rPr>
          <w:rFonts w:ascii="Times New Roman" w:hAnsi="Times New Roman" w:cs="Times New Roman"/>
          <w:sz w:val="24"/>
          <w:szCs w:val="24"/>
        </w:rPr>
        <w:t xml:space="preserve"> government</w:t>
      </w:r>
      <w:r w:rsidR="002363C0">
        <w:rPr>
          <w:rFonts w:ascii="Times New Roman" w:hAnsi="Times New Roman" w:cs="Times New Roman"/>
          <w:sz w:val="24"/>
          <w:szCs w:val="24"/>
        </w:rPr>
        <w:t>s</w:t>
      </w:r>
      <w:r w:rsidRPr="0032264F" w:rsidR="00115491">
        <w:rPr>
          <w:rFonts w:ascii="Times New Roman" w:hAnsi="Times New Roman" w:cs="Times New Roman"/>
          <w:sz w:val="24"/>
          <w:szCs w:val="24"/>
        </w:rPr>
        <w:t xml:space="preserve"> with 100 or more members have been required to submit EEO-4 reports since 1974</w:t>
      </w:r>
      <w:r w:rsidR="00881C19">
        <w:rPr>
          <w:rFonts w:ascii="Times New Roman" w:hAnsi="Times New Roman" w:cs="Times New Roman"/>
          <w:sz w:val="24"/>
          <w:szCs w:val="24"/>
        </w:rPr>
        <w:t xml:space="preserve"> (</w:t>
      </w:r>
      <w:r w:rsidRPr="0032264F" w:rsidR="00115491">
        <w:rPr>
          <w:rFonts w:ascii="Times New Roman" w:hAnsi="Times New Roman" w:cs="Times New Roman"/>
          <w:sz w:val="24"/>
          <w:szCs w:val="24"/>
        </w:rPr>
        <w:t>biennially since 1993</w:t>
      </w:r>
      <w:r w:rsidR="00C56C85">
        <w:rPr>
          <w:rFonts w:ascii="Times New Roman" w:hAnsi="Times New Roman" w:cs="Times New Roman"/>
          <w:sz w:val="24"/>
          <w:szCs w:val="24"/>
        </w:rPr>
        <w:t>)</w:t>
      </w:r>
      <w:r w:rsidRPr="0032264F" w:rsidR="00115491">
        <w:rPr>
          <w:rFonts w:ascii="Times New Roman" w:hAnsi="Times New Roman" w:cs="Times New Roman"/>
          <w:sz w:val="24"/>
          <w:szCs w:val="24"/>
        </w:rPr>
        <w:t>. The individual reports are confidential</w:t>
      </w:r>
      <w:r w:rsidR="00713BF0">
        <w:rPr>
          <w:rFonts w:ascii="Times New Roman" w:hAnsi="Times New Roman" w:cs="Times New Roman"/>
          <w:sz w:val="24"/>
          <w:szCs w:val="24"/>
        </w:rPr>
        <w:t xml:space="preserve"> and may not be made public by the Commission prior to the institution of a lawsuit(s) under Title VII in which the individual </w:t>
      </w:r>
      <w:r w:rsidR="002825B6">
        <w:rPr>
          <w:rFonts w:ascii="Times New Roman" w:hAnsi="Times New Roman" w:cs="Times New Roman"/>
          <w:sz w:val="24"/>
          <w:szCs w:val="24"/>
        </w:rPr>
        <w:t>report(s) is involved</w:t>
      </w:r>
      <w:r w:rsidRPr="0032264F" w:rsidR="00115491">
        <w:rPr>
          <w:rFonts w:ascii="Times New Roman" w:hAnsi="Times New Roman" w:cs="Times New Roman"/>
          <w:sz w:val="24"/>
          <w:szCs w:val="24"/>
        </w:rPr>
        <w:t xml:space="preserve">. </w:t>
      </w:r>
    </w:p>
    <w:p w:rsidRPr="0032264F" w:rsidR="005C6C14" w:rsidP="0032264F" w:rsidRDefault="005C6C14" w14:paraId="0568AEBC" w14:textId="77777777">
      <w:pPr>
        <w:numPr>
          <w:ilvl w:val="12"/>
          <w:numId w:val="0"/>
        </w:numPr>
        <w:ind w:left="720"/>
        <w:rPr>
          <w:rFonts w:ascii="Times New Roman" w:hAnsi="Times New Roman" w:cs="Times New Roman"/>
          <w:sz w:val="24"/>
          <w:szCs w:val="24"/>
        </w:rPr>
      </w:pPr>
    </w:p>
    <w:p w:rsidRPr="006C17A1" w:rsidR="00F4252F" w:rsidP="0066502A" w:rsidRDefault="00F4252F" w14:paraId="3F992EE5" w14:textId="3251D1AC">
      <w:pPr>
        <w:pStyle w:val="ListParagraph"/>
        <w:numPr>
          <w:ilvl w:val="0"/>
          <w:numId w:val="8"/>
        </w:numPr>
        <w:spacing w:after="0"/>
        <w:ind w:left="720" w:hanging="720"/>
        <w:rPr>
          <w:rFonts w:ascii="Times New Roman" w:hAnsi="Times New Roman" w:cs="Times New Roman"/>
          <w:b/>
          <w:bCs/>
          <w:sz w:val="24"/>
          <w:szCs w:val="24"/>
          <w:u w:val="single"/>
        </w:rPr>
      </w:pPr>
      <w:r w:rsidRPr="006C17A1">
        <w:rPr>
          <w:rFonts w:ascii="Times New Roman" w:hAnsi="Times New Roman" w:cs="Times New Roman"/>
          <w:b/>
          <w:bCs/>
          <w:sz w:val="24"/>
          <w:szCs w:val="24"/>
          <w:u w:val="single"/>
        </w:rPr>
        <w:lastRenderedPageBreak/>
        <w:t xml:space="preserve">Use of </w:t>
      </w:r>
      <w:r w:rsidRPr="006C17A1" w:rsidR="00BE2BD7">
        <w:rPr>
          <w:rFonts w:ascii="Times New Roman" w:hAnsi="Times New Roman" w:cs="Times New Roman"/>
          <w:b/>
          <w:bCs/>
          <w:sz w:val="24"/>
          <w:szCs w:val="24"/>
          <w:u w:val="single"/>
        </w:rPr>
        <w:t>C</w:t>
      </w:r>
      <w:r w:rsidRPr="006C17A1">
        <w:rPr>
          <w:rFonts w:ascii="Times New Roman" w:hAnsi="Times New Roman" w:cs="Times New Roman"/>
          <w:b/>
          <w:bCs/>
          <w:sz w:val="24"/>
          <w:szCs w:val="24"/>
          <w:u w:val="single"/>
        </w:rPr>
        <w:t xml:space="preserve">ollected </w:t>
      </w:r>
      <w:r w:rsidRPr="006C17A1" w:rsidR="00CF29D6">
        <w:rPr>
          <w:rFonts w:ascii="Times New Roman" w:hAnsi="Times New Roman" w:cs="Times New Roman"/>
          <w:b/>
          <w:bCs/>
          <w:sz w:val="24"/>
          <w:szCs w:val="24"/>
          <w:u w:val="single"/>
        </w:rPr>
        <w:t>I</w:t>
      </w:r>
      <w:r w:rsidRPr="006C17A1">
        <w:rPr>
          <w:rFonts w:ascii="Times New Roman" w:hAnsi="Times New Roman" w:cs="Times New Roman"/>
          <w:b/>
          <w:bCs/>
          <w:sz w:val="24"/>
          <w:szCs w:val="24"/>
          <w:u w:val="single"/>
        </w:rPr>
        <w:t>nformation</w:t>
      </w:r>
    </w:p>
    <w:p w:rsidRPr="006C17A1" w:rsidR="00282203" w:rsidP="006C17A1" w:rsidRDefault="00282203" w14:paraId="2131EBB6" w14:textId="77777777">
      <w:pPr>
        <w:pStyle w:val="ListParagraph"/>
        <w:spacing w:after="0"/>
        <w:rPr>
          <w:rFonts w:ascii="Times New Roman" w:hAnsi="Times New Roman" w:cs="Times New Roman"/>
          <w:b/>
          <w:bCs/>
          <w:sz w:val="24"/>
          <w:szCs w:val="24"/>
        </w:rPr>
      </w:pPr>
    </w:p>
    <w:p w:rsidRPr="001A6E87" w:rsidR="00E91251" w:rsidP="00DA34DE" w:rsidRDefault="007A6BB2" w14:paraId="11F7C192" w14:textId="3450B637">
      <w:pPr>
        <w:spacing w:after="0"/>
        <w:ind w:left="720"/>
        <w:rPr>
          <w:rFonts w:ascii="Times New Roman" w:hAnsi="Times New Roman" w:cs="Times New Roman"/>
          <w:sz w:val="24"/>
          <w:szCs w:val="24"/>
        </w:rPr>
      </w:pPr>
      <w:r>
        <w:rPr>
          <w:rFonts w:ascii="Times New Roman" w:hAnsi="Times New Roman" w:cs="Times New Roman"/>
          <w:sz w:val="24"/>
          <w:szCs w:val="24"/>
        </w:rPr>
        <w:t xml:space="preserve">The data from </w:t>
      </w:r>
      <w:r w:rsidRPr="001A6E87" w:rsidR="00A250EF">
        <w:rPr>
          <w:rFonts w:ascii="Times New Roman" w:hAnsi="Times New Roman" w:cs="Times New Roman"/>
          <w:sz w:val="24"/>
          <w:szCs w:val="24"/>
        </w:rPr>
        <w:t xml:space="preserve">EEO-4 </w:t>
      </w:r>
      <w:r>
        <w:rPr>
          <w:rFonts w:ascii="Times New Roman" w:hAnsi="Times New Roman" w:cs="Times New Roman"/>
          <w:sz w:val="24"/>
          <w:szCs w:val="24"/>
        </w:rPr>
        <w:t xml:space="preserve">reports </w:t>
      </w:r>
      <w:r w:rsidRPr="001A6E87" w:rsidR="00A250EF">
        <w:rPr>
          <w:rFonts w:ascii="Times New Roman" w:hAnsi="Times New Roman" w:cs="Times New Roman"/>
          <w:sz w:val="24"/>
          <w:szCs w:val="24"/>
        </w:rPr>
        <w:t xml:space="preserve">are used by the EEOC to investigate charges of employment discrimination against </w:t>
      </w:r>
      <w:r w:rsidR="001C2BCB">
        <w:rPr>
          <w:rFonts w:ascii="Times New Roman" w:hAnsi="Times New Roman" w:cs="Times New Roman"/>
          <w:sz w:val="24"/>
          <w:szCs w:val="24"/>
        </w:rPr>
        <w:t>State and local</w:t>
      </w:r>
      <w:r w:rsidR="002979D2">
        <w:rPr>
          <w:rFonts w:ascii="Times New Roman" w:hAnsi="Times New Roman" w:cs="Times New Roman"/>
          <w:sz w:val="24"/>
          <w:szCs w:val="24"/>
        </w:rPr>
        <w:t xml:space="preserve"> government</w:t>
      </w:r>
      <w:r w:rsidR="002363C0">
        <w:rPr>
          <w:rFonts w:ascii="Times New Roman" w:hAnsi="Times New Roman" w:cs="Times New Roman"/>
          <w:sz w:val="24"/>
          <w:szCs w:val="24"/>
        </w:rPr>
        <w:t>s</w:t>
      </w:r>
      <w:r w:rsidRPr="001A6E87" w:rsidR="00A250EF">
        <w:rPr>
          <w:rFonts w:ascii="Times New Roman" w:hAnsi="Times New Roman" w:cs="Times New Roman"/>
          <w:sz w:val="24"/>
          <w:szCs w:val="24"/>
        </w:rPr>
        <w:t xml:space="preserve"> and to provide information about the employment status of minorities and women</w:t>
      </w:r>
      <w:r w:rsidRPr="00DA34DE" w:rsidR="00A250EF">
        <w:rPr>
          <w:rFonts w:ascii="Times New Roman" w:hAnsi="Times New Roman" w:cs="Times New Roman"/>
          <w:sz w:val="24"/>
          <w:szCs w:val="24"/>
        </w:rPr>
        <w:t xml:space="preserve">. </w:t>
      </w:r>
      <w:r w:rsidRPr="00DA34DE" w:rsidR="00605477">
        <w:rPr>
          <w:rFonts w:ascii="Times New Roman" w:hAnsi="Times New Roman" w:eastAsia="Times New Roman" w:cs="Times New Roman"/>
          <w:sz w:val="24"/>
          <w:szCs w:val="24"/>
        </w:rPr>
        <w:t xml:space="preserve">Generally, analyses are conducted in conjunction with a charge of discrimination and comparisons are formed with comparative </w:t>
      </w:r>
      <w:r w:rsidR="00964923">
        <w:rPr>
          <w:rFonts w:ascii="Times New Roman" w:hAnsi="Times New Roman" w:eastAsia="Times New Roman" w:cs="Times New Roman"/>
          <w:sz w:val="24"/>
          <w:szCs w:val="24"/>
        </w:rPr>
        <w:t>state and local</w:t>
      </w:r>
      <w:r w:rsidR="002C6114">
        <w:rPr>
          <w:rFonts w:ascii="Times New Roman" w:hAnsi="Times New Roman" w:eastAsia="Times New Roman" w:cs="Times New Roman"/>
          <w:sz w:val="24"/>
          <w:szCs w:val="24"/>
        </w:rPr>
        <w:t xml:space="preserve"> governments</w:t>
      </w:r>
      <w:r w:rsidRPr="00DA34DE" w:rsidR="00605477">
        <w:rPr>
          <w:rFonts w:ascii="Times New Roman" w:hAnsi="Times New Roman" w:eastAsia="Times New Roman" w:cs="Times New Roman"/>
          <w:sz w:val="24"/>
          <w:szCs w:val="24"/>
        </w:rPr>
        <w:t>. The data are used to support EEOC decisions and conciliations, and in systemic program activities. For example, EEO-4 data are used to evaluate and categorize charges, and to determine the appropriate investigative approaches. Further in the process, the data can also be analyzed to provide additional proof as the investigation proceeds. EEO-</w:t>
      </w:r>
      <w:r w:rsidRPr="00DA34DE" w:rsidR="00406DF3">
        <w:rPr>
          <w:rFonts w:ascii="Times New Roman" w:hAnsi="Times New Roman" w:eastAsia="Times New Roman" w:cs="Times New Roman"/>
          <w:sz w:val="24"/>
          <w:szCs w:val="24"/>
        </w:rPr>
        <w:t>4</w:t>
      </w:r>
      <w:r w:rsidRPr="00DA34DE" w:rsidR="00605477">
        <w:rPr>
          <w:rFonts w:ascii="Times New Roman" w:hAnsi="Times New Roman" w:eastAsia="Times New Roman" w:cs="Times New Roman"/>
          <w:sz w:val="24"/>
          <w:szCs w:val="24"/>
        </w:rPr>
        <w:t xml:space="preserve"> data are made available to the public, in aggregate format, at the national and state level at </w:t>
      </w:r>
      <w:hyperlink r:id="rId12">
        <w:r w:rsidRPr="00DA34DE" w:rsidR="00605477">
          <w:rPr>
            <w:rFonts w:ascii="Times New Roman" w:hAnsi="Times New Roman" w:eastAsia="Times New Roman" w:cs="Times New Roman"/>
            <w:color w:val="0000FF"/>
            <w:sz w:val="24"/>
            <w:szCs w:val="24"/>
            <w:u w:val="single"/>
          </w:rPr>
          <w:t>www.eeoc.gov</w:t>
        </w:r>
      </w:hyperlink>
      <w:r w:rsidRPr="00DA34DE" w:rsidR="00605477">
        <w:rPr>
          <w:rFonts w:ascii="Times New Roman" w:hAnsi="Times New Roman" w:eastAsia="Times New Roman" w:cs="Times New Roman"/>
          <w:sz w:val="24"/>
          <w:szCs w:val="24"/>
        </w:rPr>
        <w:t xml:space="preserve">.  </w:t>
      </w:r>
      <w:r w:rsidRPr="00DA34DE" w:rsidR="00CD0611">
        <w:rPr>
          <w:rFonts w:ascii="Times New Roman" w:hAnsi="Times New Roman" w:cs="Times New Roman"/>
          <w:sz w:val="24"/>
          <w:szCs w:val="24"/>
        </w:rPr>
        <w:t xml:space="preserve">The </w:t>
      </w:r>
      <w:r w:rsidRPr="00DA34DE" w:rsidR="001C2BCB">
        <w:rPr>
          <w:rFonts w:ascii="Times New Roman" w:hAnsi="Times New Roman" w:cs="Times New Roman"/>
          <w:sz w:val="24"/>
          <w:szCs w:val="24"/>
        </w:rPr>
        <w:t xml:space="preserve">EEO-4 </w:t>
      </w:r>
      <w:r w:rsidRPr="00DA34DE" w:rsidR="00CD0611">
        <w:rPr>
          <w:rFonts w:ascii="Times New Roman" w:hAnsi="Times New Roman" w:cs="Times New Roman"/>
          <w:sz w:val="24"/>
          <w:szCs w:val="24"/>
        </w:rPr>
        <w:t>data are shared with the Department of Justice.</w:t>
      </w:r>
      <w:r w:rsidRPr="001A6E87" w:rsidR="00CD0611">
        <w:rPr>
          <w:rFonts w:ascii="Times New Roman" w:hAnsi="Times New Roman" w:cs="Times New Roman"/>
          <w:sz w:val="24"/>
          <w:szCs w:val="24"/>
        </w:rPr>
        <w:t xml:space="preserve"> </w:t>
      </w:r>
    </w:p>
    <w:p w:rsidRPr="001A6E87" w:rsidR="00CD0611" w:rsidP="00DD781C" w:rsidRDefault="00CD0611" w14:paraId="304F6A82" w14:textId="0254E218">
      <w:pPr>
        <w:spacing w:after="0"/>
        <w:ind w:left="720" w:hanging="720"/>
        <w:rPr>
          <w:rFonts w:ascii="Times New Roman" w:hAnsi="Times New Roman" w:cs="Times New Roman"/>
          <w:sz w:val="24"/>
          <w:szCs w:val="24"/>
        </w:rPr>
      </w:pPr>
    </w:p>
    <w:p w:rsidRPr="006C17A1" w:rsidR="00F4252F" w:rsidP="0066502A" w:rsidRDefault="00F4252F" w14:paraId="778A20E6" w14:textId="74629557">
      <w:pPr>
        <w:pStyle w:val="ListParagraph"/>
        <w:numPr>
          <w:ilvl w:val="0"/>
          <w:numId w:val="8"/>
        </w:numPr>
        <w:tabs>
          <w:tab w:val="left" w:pos="0"/>
        </w:tabs>
        <w:spacing w:after="0"/>
        <w:ind w:left="720" w:hanging="720"/>
        <w:rPr>
          <w:rFonts w:ascii="Times New Roman" w:hAnsi="Times New Roman" w:cs="Times New Roman"/>
          <w:b/>
          <w:bCs/>
          <w:sz w:val="24"/>
          <w:szCs w:val="24"/>
          <w:u w:val="single"/>
        </w:rPr>
      </w:pPr>
      <w:r w:rsidRPr="006C17A1">
        <w:rPr>
          <w:rFonts w:ascii="Times New Roman" w:hAnsi="Times New Roman" w:cs="Times New Roman"/>
          <w:b/>
          <w:bCs/>
          <w:sz w:val="24"/>
          <w:szCs w:val="24"/>
          <w:u w:val="single"/>
        </w:rPr>
        <w:t xml:space="preserve">Use of </w:t>
      </w:r>
      <w:r w:rsidRPr="006C17A1" w:rsidR="003A1BB9">
        <w:rPr>
          <w:rFonts w:ascii="Times New Roman" w:hAnsi="Times New Roman" w:cs="Times New Roman"/>
          <w:b/>
          <w:bCs/>
          <w:sz w:val="24"/>
          <w:szCs w:val="24"/>
          <w:u w:val="single"/>
        </w:rPr>
        <w:t>I</w:t>
      </w:r>
      <w:r w:rsidRPr="006C17A1">
        <w:rPr>
          <w:rFonts w:ascii="Times New Roman" w:hAnsi="Times New Roman" w:cs="Times New Roman"/>
          <w:b/>
          <w:bCs/>
          <w:sz w:val="24"/>
          <w:szCs w:val="24"/>
          <w:u w:val="single"/>
        </w:rPr>
        <w:t xml:space="preserve">nformation </w:t>
      </w:r>
      <w:r w:rsidRPr="006C17A1" w:rsidR="003A1BB9">
        <w:rPr>
          <w:rFonts w:ascii="Times New Roman" w:hAnsi="Times New Roman" w:cs="Times New Roman"/>
          <w:b/>
          <w:bCs/>
          <w:sz w:val="24"/>
          <w:szCs w:val="24"/>
          <w:u w:val="single"/>
        </w:rPr>
        <w:t>T</w:t>
      </w:r>
      <w:r w:rsidRPr="006C17A1">
        <w:rPr>
          <w:rFonts w:ascii="Times New Roman" w:hAnsi="Times New Roman" w:cs="Times New Roman"/>
          <w:b/>
          <w:bCs/>
          <w:sz w:val="24"/>
          <w:szCs w:val="24"/>
          <w:u w:val="single"/>
        </w:rPr>
        <w:t>echnology</w:t>
      </w:r>
    </w:p>
    <w:p w:rsidRPr="006C17A1" w:rsidR="00282203" w:rsidP="006C17A1" w:rsidRDefault="00282203" w14:paraId="647EF0FF" w14:textId="77777777">
      <w:pPr>
        <w:pStyle w:val="ListParagraph"/>
        <w:tabs>
          <w:tab w:val="left" w:pos="0"/>
        </w:tabs>
        <w:spacing w:after="0"/>
        <w:rPr>
          <w:rFonts w:ascii="Times New Roman" w:hAnsi="Times New Roman" w:cs="Times New Roman"/>
          <w:b/>
          <w:bCs/>
          <w:sz w:val="24"/>
          <w:szCs w:val="24"/>
        </w:rPr>
      </w:pPr>
    </w:p>
    <w:p w:rsidRPr="001A6E87" w:rsidR="00B04CA5" w:rsidP="00FA3264" w:rsidRDefault="00D42353" w14:paraId="69819EE5" w14:textId="2D822124">
      <w:pPr>
        <w:spacing w:after="0"/>
        <w:ind w:left="720"/>
        <w:rPr>
          <w:rFonts w:ascii="Times New Roman" w:hAnsi="Times New Roman" w:cs="Times New Roman"/>
          <w:sz w:val="24"/>
          <w:szCs w:val="24"/>
        </w:rPr>
      </w:pPr>
      <w:r w:rsidRPr="00D42353">
        <w:rPr>
          <w:rFonts w:ascii="Times New Roman" w:hAnsi="Times New Roman" w:eastAsia="Times New Roman" w:cs="Times New Roman"/>
          <w:sz w:val="24"/>
          <w:szCs w:val="24"/>
        </w:rPr>
        <w:t>The EEO-</w:t>
      </w:r>
      <w:r>
        <w:rPr>
          <w:rFonts w:ascii="Times New Roman" w:hAnsi="Times New Roman" w:eastAsia="Times New Roman" w:cs="Times New Roman"/>
          <w:sz w:val="24"/>
          <w:szCs w:val="24"/>
        </w:rPr>
        <w:t>4</w:t>
      </w:r>
      <w:r w:rsidRPr="00D42353">
        <w:rPr>
          <w:rFonts w:ascii="Times New Roman" w:hAnsi="Times New Roman" w:eastAsia="Times New Roman" w:cs="Times New Roman"/>
          <w:sz w:val="24"/>
          <w:szCs w:val="24"/>
        </w:rPr>
        <w:t xml:space="preserve"> report is </w:t>
      </w:r>
      <w:r w:rsidR="00C15FB9">
        <w:rPr>
          <w:rFonts w:ascii="Times New Roman" w:hAnsi="Times New Roman" w:eastAsia="Times New Roman" w:cs="Times New Roman"/>
          <w:sz w:val="24"/>
          <w:szCs w:val="24"/>
        </w:rPr>
        <w:t xml:space="preserve">primarily </w:t>
      </w:r>
      <w:r w:rsidRPr="00D42353">
        <w:rPr>
          <w:rFonts w:ascii="Times New Roman" w:hAnsi="Times New Roman" w:eastAsia="Times New Roman" w:cs="Times New Roman"/>
          <w:sz w:val="24"/>
          <w:szCs w:val="24"/>
        </w:rPr>
        <w:t xml:space="preserve">collected </w:t>
      </w:r>
      <w:r w:rsidR="002A74BE">
        <w:rPr>
          <w:rFonts w:ascii="Times New Roman" w:hAnsi="Times New Roman" w:eastAsia="Times New Roman" w:cs="Times New Roman"/>
          <w:sz w:val="24"/>
          <w:szCs w:val="24"/>
        </w:rPr>
        <w:t xml:space="preserve">electronically </w:t>
      </w:r>
      <w:r w:rsidRPr="00D42353">
        <w:rPr>
          <w:rFonts w:ascii="Times New Roman" w:hAnsi="Times New Roman" w:eastAsia="Times New Roman" w:cs="Times New Roman"/>
          <w:sz w:val="24"/>
          <w:szCs w:val="24"/>
        </w:rPr>
        <w:t xml:space="preserve">through </w:t>
      </w:r>
      <w:r w:rsidR="00BB425A">
        <w:rPr>
          <w:rFonts w:ascii="Times New Roman" w:hAnsi="Times New Roman" w:eastAsia="Times New Roman" w:cs="Times New Roman"/>
          <w:sz w:val="24"/>
          <w:szCs w:val="24"/>
        </w:rPr>
        <w:t>one of two ways: (1) online web-based application system or (2) online web-based upload of an electronic CSV data file.</w:t>
      </w:r>
      <w:r w:rsidR="0055137C">
        <w:rPr>
          <w:rFonts w:ascii="Times New Roman" w:hAnsi="Times New Roman" w:eastAsia="Times New Roman" w:cs="Times New Roman"/>
          <w:sz w:val="24"/>
          <w:szCs w:val="24"/>
        </w:rPr>
        <w:t xml:space="preserve">  </w:t>
      </w:r>
      <w:r w:rsidR="008E462F">
        <w:rPr>
          <w:rFonts w:ascii="Times New Roman" w:hAnsi="Times New Roman" w:eastAsia="Times New Roman" w:cs="Times New Roman"/>
          <w:sz w:val="24"/>
          <w:szCs w:val="24"/>
        </w:rPr>
        <w:t xml:space="preserve">For the 2019 collection, </w:t>
      </w:r>
      <w:r w:rsidR="00CD59CF">
        <w:rPr>
          <w:rFonts w:ascii="Times New Roman" w:hAnsi="Times New Roman" w:eastAsia="Times New Roman" w:cs="Times New Roman"/>
          <w:sz w:val="24"/>
          <w:szCs w:val="24"/>
        </w:rPr>
        <w:t>4,988</w:t>
      </w:r>
      <w:r w:rsidR="005211FB">
        <w:rPr>
          <w:rFonts w:ascii="Times New Roman" w:hAnsi="Times New Roman" w:eastAsia="Times New Roman" w:cs="Times New Roman"/>
          <w:sz w:val="24"/>
          <w:szCs w:val="24"/>
        </w:rPr>
        <w:t xml:space="preserve"> respondents reported </w:t>
      </w:r>
      <w:proofErr w:type="spellStart"/>
      <w:r w:rsidR="005211FB">
        <w:rPr>
          <w:rFonts w:ascii="Times New Roman" w:hAnsi="Times New Roman" w:eastAsia="Times New Roman" w:cs="Times New Roman"/>
          <w:sz w:val="24"/>
          <w:szCs w:val="24"/>
        </w:rPr>
        <w:t>EEO</w:t>
      </w:r>
      <w:proofErr w:type="spellEnd"/>
      <w:r w:rsidR="005211FB">
        <w:rPr>
          <w:rFonts w:ascii="Times New Roman" w:hAnsi="Times New Roman" w:eastAsia="Times New Roman" w:cs="Times New Roman"/>
          <w:sz w:val="24"/>
          <w:szCs w:val="24"/>
        </w:rPr>
        <w:t xml:space="preserve">-4 data.  </w:t>
      </w:r>
      <w:r w:rsidR="00E77643">
        <w:rPr>
          <w:rFonts w:ascii="Times New Roman" w:hAnsi="Times New Roman" w:eastAsia="Times New Roman" w:cs="Times New Roman"/>
          <w:sz w:val="24"/>
          <w:szCs w:val="24"/>
        </w:rPr>
        <w:t>Of these, approximately</w:t>
      </w:r>
      <w:r w:rsidR="00D9573E">
        <w:rPr>
          <w:rFonts w:ascii="Times New Roman" w:hAnsi="Times New Roman" w:eastAsia="Times New Roman" w:cs="Times New Roman"/>
          <w:sz w:val="24"/>
          <w:szCs w:val="24"/>
        </w:rPr>
        <w:t xml:space="preserve"> </w:t>
      </w:r>
      <w:r w:rsidRPr="0022699A" w:rsidR="003E583D">
        <w:rPr>
          <w:rFonts w:ascii="Times New Roman" w:hAnsi="Times New Roman" w:eastAsia="Times New Roman" w:cs="Times New Roman"/>
          <w:sz w:val="24"/>
          <w:szCs w:val="24"/>
        </w:rPr>
        <w:t>96</w:t>
      </w:r>
      <w:r w:rsidR="00162DC5">
        <w:rPr>
          <w:rFonts w:ascii="Times New Roman" w:hAnsi="Times New Roman" w:eastAsia="Times New Roman" w:cs="Times New Roman"/>
          <w:sz w:val="24"/>
          <w:szCs w:val="24"/>
        </w:rPr>
        <w:t xml:space="preserve"> percent</w:t>
      </w:r>
      <w:r w:rsidR="00D9573E">
        <w:rPr>
          <w:rFonts w:ascii="Times New Roman" w:hAnsi="Times New Roman" w:eastAsia="Times New Roman" w:cs="Times New Roman"/>
          <w:sz w:val="24"/>
          <w:szCs w:val="24"/>
        </w:rPr>
        <w:t xml:space="preserve"> filed electronically online.</w:t>
      </w:r>
      <w:r w:rsidR="00951607">
        <w:rPr>
          <w:rFonts w:ascii="Times New Roman" w:hAnsi="Times New Roman" w:eastAsia="Times New Roman" w:cs="Times New Roman"/>
          <w:sz w:val="24"/>
          <w:szCs w:val="24"/>
        </w:rPr>
        <w:t xml:space="preserve">  Of the 4,988, </w:t>
      </w:r>
      <w:bookmarkStart w:name="_Hlk69803738" w:id="0"/>
      <w:r w:rsidR="00C15FB9">
        <w:rPr>
          <w:rFonts w:ascii="Times New Roman" w:hAnsi="Times New Roman" w:eastAsia="Times New Roman" w:cs="Times New Roman"/>
          <w:sz w:val="24"/>
          <w:szCs w:val="24"/>
        </w:rPr>
        <w:t>4,582</w:t>
      </w:r>
      <w:r w:rsidR="00AA4116">
        <w:rPr>
          <w:rFonts w:ascii="Times New Roman" w:hAnsi="Times New Roman" w:eastAsia="Times New Roman" w:cs="Times New Roman"/>
          <w:sz w:val="24"/>
          <w:szCs w:val="24"/>
        </w:rPr>
        <w:t xml:space="preserve"> or </w:t>
      </w:r>
      <w:bookmarkEnd w:id="0"/>
      <w:r w:rsidR="00AA4116">
        <w:rPr>
          <w:rFonts w:ascii="Times New Roman" w:hAnsi="Times New Roman" w:eastAsia="Times New Roman" w:cs="Times New Roman"/>
          <w:sz w:val="24"/>
          <w:szCs w:val="24"/>
        </w:rPr>
        <w:t>9</w:t>
      </w:r>
      <w:r w:rsidR="00C15FB9">
        <w:rPr>
          <w:rFonts w:ascii="Times New Roman" w:hAnsi="Times New Roman" w:eastAsia="Times New Roman" w:cs="Times New Roman"/>
          <w:sz w:val="24"/>
          <w:szCs w:val="24"/>
        </w:rPr>
        <w:t>2</w:t>
      </w:r>
      <w:r w:rsidR="00162DC5">
        <w:rPr>
          <w:rFonts w:ascii="Times New Roman" w:hAnsi="Times New Roman" w:eastAsia="Times New Roman" w:cs="Times New Roman"/>
          <w:sz w:val="24"/>
          <w:szCs w:val="24"/>
        </w:rPr>
        <w:t xml:space="preserve"> percent</w:t>
      </w:r>
      <w:r w:rsidR="00AA4116">
        <w:rPr>
          <w:rFonts w:ascii="Times New Roman" w:hAnsi="Times New Roman" w:eastAsia="Times New Roman" w:cs="Times New Roman"/>
          <w:sz w:val="24"/>
          <w:szCs w:val="24"/>
        </w:rPr>
        <w:t xml:space="preserve"> filed EEO-4 data electronically through the online application system</w:t>
      </w:r>
      <w:r w:rsidR="00B45BEF">
        <w:rPr>
          <w:rFonts w:ascii="Times New Roman" w:hAnsi="Times New Roman" w:eastAsia="Times New Roman" w:cs="Times New Roman"/>
          <w:sz w:val="24"/>
          <w:szCs w:val="24"/>
        </w:rPr>
        <w:t xml:space="preserve">; </w:t>
      </w:r>
      <w:bookmarkStart w:name="_Hlk69803762" w:id="1"/>
      <w:r w:rsidR="00C15FB9">
        <w:rPr>
          <w:rFonts w:ascii="Times New Roman" w:hAnsi="Times New Roman" w:eastAsia="Times New Roman" w:cs="Times New Roman"/>
          <w:sz w:val="24"/>
          <w:szCs w:val="24"/>
        </w:rPr>
        <w:t>190</w:t>
      </w:r>
      <w:r w:rsidR="00B45BEF">
        <w:rPr>
          <w:rFonts w:ascii="Times New Roman" w:hAnsi="Times New Roman" w:eastAsia="Times New Roman" w:cs="Times New Roman"/>
          <w:sz w:val="24"/>
          <w:szCs w:val="24"/>
        </w:rPr>
        <w:t xml:space="preserve"> or </w:t>
      </w:r>
      <w:bookmarkEnd w:id="1"/>
      <w:r w:rsidR="00C15FB9">
        <w:rPr>
          <w:rFonts w:ascii="Times New Roman" w:hAnsi="Times New Roman" w:eastAsia="Times New Roman" w:cs="Times New Roman"/>
          <w:sz w:val="24"/>
          <w:szCs w:val="24"/>
        </w:rPr>
        <w:t>4</w:t>
      </w:r>
      <w:r w:rsidR="00162DC5">
        <w:rPr>
          <w:rFonts w:ascii="Times New Roman" w:hAnsi="Times New Roman" w:eastAsia="Times New Roman" w:cs="Times New Roman"/>
          <w:sz w:val="24"/>
          <w:szCs w:val="24"/>
        </w:rPr>
        <w:t xml:space="preserve"> percent</w:t>
      </w:r>
      <w:r w:rsidR="001160C7">
        <w:rPr>
          <w:rFonts w:ascii="Times New Roman" w:hAnsi="Times New Roman" w:eastAsia="Times New Roman" w:cs="Times New Roman"/>
          <w:sz w:val="24"/>
          <w:szCs w:val="24"/>
        </w:rPr>
        <w:t xml:space="preserve"> of respondents filed EEO-4 data electronically by uploading a</w:t>
      </w:r>
      <w:r w:rsidR="001D5597">
        <w:rPr>
          <w:rFonts w:ascii="Times New Roman" w:hAnsi="Times New Roman" w:eastAsia="Times New Roman" w:cs="Times New Roman"/>
          <w:sz w:val="24"/>
          <w:szCs w:val="24"/>
        </w:rPr>
        <w:t xml:space="preserve"> data file through the online system; and </w:t>
      </w:r>
      <w:bookmarkStart w:name="_Hlk69803816" w:id="2"/>
      <w:r w:rsidR="00C15FB9">
        <w:rPr>
          <w:rFonts w:ascii="Times New Roman" w:hAnsi="Times New Roman" w:eastAsia="Times New Roman" w:cs="Times New Roman"/>
          <w:sz w:val="24"/>
          <w:szCs w:val="24"/>
        </w:rPr>
        <w:t>216</w:t>
      </w:r>
      <w:r w:rsidR="001D5597">
        <w:rPr>
          <w:rFonts w:ascii="Times New Roman" w:hAnsi="Times New Roman" w:eastAsia="Times New Roman" w:cs="Times New Roman"/>
          <w:sz w:val="24"/>
          <w:szCs w:val="24"/>
        </w:rPr>
        <w:t xml:space="preserve"> or </w:t>
      </w:r>
      <w:bookmarkEnd w:id="2"/>
      <w:r w:rsidR="00674354">
        <w:rPr>
          <w:rFonts w:ascii="Times New Roman" w:hAnsi="Times New Roman" w:eastAsia="Times New Roman" w:cs="Times New Roman"/>
          <w:sz w:val="24"/>
          <w:szCs w:val="24"/>
        </w:rPr>
        <w:t>4</w:t>
      </w:r>
      <w:r w:rsidR="00162DC5">
        <w:rPr>
          <w:rFonts w:ascii="Times New Roman" w:hAnsi="Times New Roman" w:eastAsia="Times New Roman" w:cs="Times New Roman"/>
          <w:sz w:val="24"/>
          <w:szCs w:val="24"/>
        </w:rPr>
        <w:t xml:space="preserve"> percent</w:t>
      </w:r>
      <w:r w:rsidR="00674354">
        <w:rPr>
          <w:rFonts w:ascii="Times New Roman" w:hAnsi="Times New Roman" w:eastAsia="Times New Roman" w:cs="Times New Roman"/>
          <w:sz w:val="24"/>
          <w:szCs w:val="24"/>
        </w:rPr>
        <w:t xml:space="preserve"> of the respondents filed EEO-4 data through paper submission.</w:t>
      </w:r>
      <w:r w:rsidRPr="000319C2" w:rsidR="00B04CA5">
        <w:rPr>
          <w:rFonts w:ascii="Times New Roman" w:hAnsi="Times New Roman" w:eastAsia="Times New Roman" w:cs="Times New Roman"/>
          <w:sz w:val="24"/>
          <w:szCs w:val="24"/>
        </w:rPr>
        <w:t xml:space="preserve"> </w:t>
      </w:r>
      <w:r w:rsidR="00F90A5D">
        <w:rPr>
          <w:rFonts w:ascii="Times New Roman" w:hAnsi="Times New Roman" w:eastAsia="Times New Roman" w:cs="Times New Roman"/>
          <w:sz w:val="24"/>
          <w:szCs w:val="24"/>
        </w:rPr>
        <w:t>Online e</w:t>
      </w:r>
      <w:r w:rsidRPr="000319C2" w:rsidR="00B04CA5">
        <w:rPr>
          <w:rFonts w:ascii="Times New Roman" w:hAnsi="Times New Roman" w:eastAsia="Times New Roman" w:cs="Times New Roman"/>
          <w:sz w:val="24"/>
          <w:szCs w:val="24"/>
        </w:rPr>
        <w:t xml:space="preserve">lectronic filing remains the most </w:t>
      </w:r>
      <w:r w:rsidR="00AE71BA">
        <w:rPr>
          <w:rFonts w:ascii="Times New Roman" w:hAnsi="Times New Roman" w:eastAsia="Times New Roman" w:cs="Times New Roman"/>
          <w:sz w:val="24"/>
          <w:szCs w:val="24"/>
        </w:rPr>
        <w:t xml:space="preserve">popular, </w:t>
      </w:r>
      <w:r w:rsidRPr="000319C2" w:rsidR="00B04CA5">
        <w:rPr>
          <w:rFonts w:ascii="Times New Roman" w:hAnsi="Times New Roman" w:eastAsia="Times New Roman" w:cs="Times New Roman"/>
          <w:sz w:val="24"/>
          <w:szCs w:val="24"/>
        </w:rPr>
        <w:t>efficient, accurate, and secure means of reporting for respondents required to submit the EEO-4.</w:t>
      </w:r>
      <w:r w:rsidRPr="001A6E87" w:rsidR="00B04CA5">
        <w:rPr>
          <w:rFonts w:ascii="Times New Roman" w:hAnsi="Times New Roman" w:eastAsia="Times New Roman" w:cs="Times New Roman"/>
          <w:sz w:val="24"/>
          <w:szCs w:val="24"/>
        </w:rPr>
        <w:t xml:space="preserve"> </w:t>
      </w:r>
      <w:r w:rsidRPr="000B4784" w:rsidR="003C1FF7">
        <w:rPr>
          <w:rFonts w:ascii="Times New Roman" w:hAnsi="Times New Roman" w:cs="Times New Roman"/>
          <w:sz w:val="24"/>
          <w:szCs w:val="24"/>
        </w:rPr>
        <w:t>The EEOC has also made online electronic filing much easier for respondents.  The EEOC will provide technical assistance to any filers who have difficulty responding online electronically.</w:t>
      </w:r>
      <w:r w:rsidR="003C1FF7">
        <w:t xml:space="preserve">  </w:t>
      </w:r>
      <w:r w:rsidRPr="001A6E87" w:rsidR="00B04CA5">
        <w:rPr>
          <w:rFonts w:ascii="Times New Roman" w:hAnsi="Times New Roman" w:eastAsia="Times New Roman" w:cs="Times New Roman"/>
          <w:sz w:val="24"/>
          <w:szCs w:val="24"/>
        </w:rPr>
        <w:t xml:space="preserve">Accordingly, the EEOC will continue to encourage EEO-4 filers to submit data through </w:t>
      </w:r>
      <w:r w:rsidR="00C70828">
        <w:rPr>
          <w:rFonts w:ascii="Times New Roman" w:hAnsi="Times New Roman" w:eastAsia="Times New Roman" w:cs="Times New Roman"/>
          <w:sz w:val="24"/>
          <w:szCs w:val="24"/>
        </w:rPr>
        <w:t xml:space="preserve">online </w:t>
      </w:r>
      <w:r w:rsidRPr="001A6E87" w:rsidR="00B04CA5">
        <w:rPr>
          <w:rFonts w:ascii="Times New Roman" w:hAnsi="Times New Roman" w:eastAsia="Times New Roman" w:cs="Times New Roman"/>
          <w:sz w:val="24"/>
          <w:szCs w:val="24"/>
        </w:rPr>
        <w:t xml:space="preserve">electronic </w:t>
      </w:r>
      <w:r w:rsidRPr="001A6E87" w:rsidR="0068028C">
        <w:rPr>
          <w:rFonts w:ascii="Times New Roman" w:hAnsi="Times New Roman" w:eastAsia="Times New Roman" w:cs="Times New Roman"/>
          <w:sz w:val="24"/>
          <w:szCs w:val="24"/>
        </w:rPr>
        <w:t>filing and</w:t>
      </w:r>
      <w:r w:rsidRPr="001A6E87" w:rsidR="00B04CA5">
        <w:rPr>
          <w:rFonts w:ascii="Times New Roman" w:hAnsi="Times New Roman" w:eastAsia="Times New Roman" w:cs="Times New Roman"/>
          <w:sz w:val="24"/>
          <w:szCs w:val="24"/>
        </w:rPr>
        <w:t xml:space="preserve"> will only accept paper records from filers who have secured permission to submit data via paper submission.</w:t>
      </w:r>
      <w:r w:rsidRPr="0035295A" w:rsidR="0035295A">
        <w:rPr>
          <w:rFonts w:ascii="Times New Roman" w:hAnsi="Times New Roman" w:eastAsia="Times New Roman" w:cs="Times New Roman"/>
          <w:sz w:val="24"/>
          <w:szCs w:val="24"/>
        </w:rPr>
        <w:t xml:space="preserve"> </w:t>
      </w:r>
    </w:p>
    <w:p w:rsidRPr="001A6E87" w:rsidR="00F275E8" w:rsidP="008B1F72" w:rsidRDefault="00F275E8" w14:paraId="476F33CB" w14:textId="77777777">
      <w:pPr>
        <w:spacing w:after="0"/>
        <w:ind w:left="720" w:hanging="720"/>
        <w:rPr>
          <w:rFonts w:ascii="Times New Roman" w:hAnsi="Times New Roman" w:cs="Times New Roman"/>
          <w:sz w:val="24"/>
          <w:szCs w:val="24"/>
        </w:rPr>
      </w:pPr>
    </w:p>
    <w:p w:rsidRPr="006C17A1" w:rsidR="00F4252F" w:rsidP="0066502A" w:rsidRDefault="00F4252F" w14:paraId="5D567E3C" w14:textId="66EB95D9">
      <w:pPr>
        <w:pStyle w:val="ListParagraph"/>
        <w:numPr>
          <w:ilvl w:val="0"/>
          <w:numId w:val="8"/>
        </w:numPr>
        <w:autoSpaceDE w:val="0"/>
        <w:autoSpaceDN w:val="0"/>
        <w:adjustRightInd w:val="0"/>
        <w:spacing w:after="0" w:line="240" w:lineRule="auto"/>
        <w:ind w:left="720" w:hanging="720"/>
        <w:rPr>
          <w:rFonts w:ascii="Times New Roman" w:hAnsi="Times New Roman" w:cs="Times New Roman"/>
          <w:b/>
          <w:bCs/>
          <w:sz w:val="24"/>
          <w:szCs w:val="24"/>
          <w:u w:val="single"/>
        </w:rPr>
      </w:pPr>
      <w:r w:rsidRPr="006C17A1">
        <w:rPr>
          <w:rFonts w:ascii="Times New Roman" w:hAnsi="Times New Roman" w:cs="Times New Roman"/>
          <w:b/>
          <w:bCs/>
          <w:sz w:val="24"/>
          <w:szCs w:val="24"/>
          <w:u w:val="single"/>
        </w:rPr>
        <w:t xml:space="preserve">Description of </w:t>
      </w:r>
      <w:r w:rsidRPr="006C17A1" w:rsidR="00E52205">
        <w:rPr>
          <w:rFonts w:ascii="Times New Roman" w:hAnsi="Times New Roman" w:cs="Times New Roman"/>
          <w:b/>
          <w:bCs/>
          <w:sz w:val="24"/>
          <w:szCs w:val="24"/>
          <w:u w:val="single"/>
        </w:rPr>
        <w:t>E</w:t>
      </w:r>
      <w:r w:rsidRPr="006C17A1">
        <w:rPr>
          <w:rFonts w:ascii="Times New Roman" w:hAnsi="Times New Roman" w:cs="Times New Roman"/>
          <w:b/>
          <w:bCs/>
          <w:sz w:val="24"/>
          <w:szCs w:val="24"/>
          <w:u w:val="single"/>
        </w:rPr>
        <w:t xml:space="preserve">fforts to </w:t>
      </w:r>
      <w:r w:rsidRPr="006C17A1" w:rsidR="00E52205">
        <w:rPr>
          <w:rFonts w:ascii="Times New Roman" w:hAnsi="Times New Roman" w:cs="Times New Roman"/>
          <w:b/>
          <w:bCs/>
          <w:sz w:val="24"/>
          <w:szCs w:val="24"/>
          <w:u w:val="single"/>
        </w:rPr>
        <w:t>I</w:t>
      </w:r>
      <w:r w:rsidRPr="006C17A1">
        <w:rPr>
          <w:rFonts w:ascii="Times New Roman" w:hAnsi="Times New Roman" w:cs="Times New Roman"/>
          <w:b/>
          <w:bCs/>
          <w:sz w:val="24"/>
          <w:szCs w:val="24"/>
          <w:u w:val="single"/>
        </w:rPr>
        <w:t xml:space="preserve">dentify </w:t>
      </w:r>
      <w:r w:rsidRPr="006C17A1" w:rsidR="00E52205">
        <w:rPr>
          <w:rFonts w:ascii="Times New Roman" w:hAnsi="Times New Roman" w:cs="Times New Roman"/>
          <w:b/>
          <w:bCs/>
          <w:sz w:val="24"/>
          <w:szCs w:val="24"/>
          <w:u w:val="single"/>
        </w:rPr>
        <w:t>D</w:t>
      </w:r>
      <w:r w:rsidRPr="006C17A1">
        <w:rPr>
          <w:rFonts w:ascii="Times New Roman" w:hAnsi="Times New Roman" w:cs="Times New Roman"/>
          <w:b/>
          <w:bCs/>
          <w:sz w:val="24"/>
          <w:szCs w:val="24"/>
          <w:u w:val="single"/>
        </w:rPr>
        <w:t>uplication</w:t>
      </w:r>
    </w:p>
    <w:p w:rsidRPr="006C17A1" w:rsidR="00282203" w:rsidP="006C17A1" w:rsidRDefault="00282203" w14:paraId="4BF9346A" w14:textId="77777777">
      <w:pPr>
        <w:pStyle w:val="ListParagraph"/>
        <w:autoSpaceDE w:val="0"/>
        <w:autoSpaceDN w:val="0"/>
        <w:adjustRightInd w:val="0"/>
        <w:spacing w:after="0" w:line="240" w:lineRule="auto"/>
        <w:rPr>
          <w:rFonts w:ascii="Times New Roman" w:hAnsi="Times New Roman" w:cs="Times New Roman"/>
          <w:b/>
          <w:bCs/>
          <w:sz w:val="24"/>
          <w:szCs w:val="24"/>
        </w:rPr>
      </w:pPr>
    </w:p>
    <w:p w:rsidRPr="001A6E87" w:rsidR="006922B1" w:rsidP="00F4252F" w:rsidRDefault="00DD2F46" w14:paraId="20B9578E" w14:textId="576A7996">
      <w:pPr>
        <w:autoSpaceDE w:val="0"/>
        <w:autoSpaceDN w:val="0"/>
        <w:adjustRightInd w:val="0"/>
        <w:ind w:left="720"/>
        <w:rPr>
          <w:rFonts w:ascii="Times New Roman" w:hAnsi="Times New Roman" w:cs="Times New Roman"/>
          <w:sz w:val="24"/>
          <w:szCs w:val="24"/>
        </w:rPr>
      </w:pPr>
      <w:r w:rsidRPr="001A6E87">
        <w:rPr>
          <w:rFonts w:ascii="Times New Roman" w:hAnsi="Times New Roman" w:cs="Times New Roman"/>
          <w:sz w:val="24"/>
          <w:szCs w:val="24"/>
        </w:rPr>
        <w:t xml:space="preserve">There are other federal data collections that collect some data on </w:t>
      </w:r>
      <w:r w:rsidR="005A1787">
        <w:rPr>
          <w:rFonts w:ascii="Times New Roman" w:hAnsi="Times New Roman" w:cs="Times New Roman"/>
          <w:sz w:val="24"/>
          <w:szCs w:val="24"/>
        </w:rPr>
        <w:t xml:space="preserve">State and </w:t>
      </w:r>
      <w:r w:rsidR="008E13C6">
        <w:rPr>
          <w:rFonts w:ascii="Times New Roman" w:hAnsi="Times New Roman" w:cs="Times New Roman"/>
          <w:sz w:val="24"/>
          <w:szCs w:val="24"/>
        </w:rPr>
        <w:t>local</w:t>
      </w:r>
      <w:r w:rsidRPr="001A6E87">
        <w:rPr>
          <w:rFonts w:ascii="Times New Roman" w:hAnsi="Times New Roman" w:cs="Times New Roman"/>
          <w:sz w:val="24"/>
          <w:szCs w:val="24"/>
        </w:rPr>
        <w:t xml:space="preserve"> government employees, but no </w:t>
      </w:r>
      <w:r w:rsidRPr="001A6E87" w:rsidR="004D3C1B">
        <w:rPr>
          <w:rFonts w:ascii="Times New Roman" w:hAnsi="Times New Roman" w:cs="Times New Roman"/>
          <w:sz w:val="24"/>
          <w:szCs w:val="24"/>
        </w:rPr>
        <w:t xml:space="preserve">single collection is duplicative of the EEO-4 data collection effort. </w:t>
      </w:r>
      <w:r w:rsidRPr="001A6E87">
        <w:rPr>
          <w:rFonts w:ascii="Times New Roman" w:hAnsi="Times New Roman" w:cs="Times New Roman"/>
          <w:sz w:val="24"/>
          <w:szCs w:val="24"/>
        </w:rPr>
        <w:t>The Department of Justice’s Bureau of Justice Statistics</w:t>
      </w:r>
      <w:r w:rsidRPr="001A6E87" w:rsidR="004D3C1B">
        <w:rPr>
          <w:rFonts w:ascii="Times New Roman" w:hAnsi="Times New Roman" w:cs="Times New Roman"/>
          <w:sz w:val="24"/>
          <w:szCs w:val="24"/>
        </w:rPr>
        <w:t xml:space="preserve"> </w:t>
      </w:r>
      <w:r w:rsidR="00FE7CCA">
        <w:rPr>
          <w:rFonts w:ascii="Times New Roman" w:hAnsi="Times New Roman" w:cs="Times New Roman"/>
          <w:sz w:val="24"/>
          <w:szCs w:val="24"/>
        </w:rPr>
        <w:t xml:space="preserve">(BJS) </w:t>
      </w:r>
      <w:r w:rsidRPr="001A6E87" w:rsidR="00AE4D81">
        <w:rPr>
          <w:rFonts w:ascii="Times New Roman" w:hAnsi="Times New Roman" w:cs="Times New Roman"/>
          <w:sz w:val="24"/>
          <w:szCs w:val="24"/>
        </w:rPr>
        <w:t xml:space="preserve">collects </w:t>
      </w:r>
      <w:r w:rsidRPr="001A6E87" w:rsidR="009B1236">
        <w:rPr>
          <w:rFonts w:ascii="Times New Roman" w:hAnsi="Times New Roman" w:cs="Times New Roman"/>
          <w:sz w:val="24"/>
          <w:szCs w:val="24"/>
        </w:rPr>
        <w:t xml:space="preserve">some data on </w:t>
      </w:r>
      <w:r w:rsidRPr="001A6E87" w:rsidR="0086642E">
        <w:rPr>
          <w:rFonts w:ascii="Times New Roman" w:hAnsi="Times New Roman" w:cs="Times New Roman"/>
          <w:sz w:val="24"/>
          <w:szCs w:val="24"/>
        </w:rPr>
        <w:t>demographic information (e.g.</w:t>
      </w:r>
      <w:r w:rsidR="00F73511">
        <w:rPr>
          <w:rFonts w:ascii="Times New Roman" w:hAnsi="Times New Roman" w:cs="Times New Roman"/>
          <w:sz w:val="24"/>
          <w:szCs w:val="24"/>
        </w:rPr>
        <w:t>,</w:t>
      </w:r>
      <w:r w:rsidRPr="001A6E87" w:rsidR="0086642E">
        <w:rPr>
          <w:rFonts w:ascii="Times New Roman" w:hAnsi="Times New Roman" w:cs="Times New Roman"/>
          <w:sz w:val="24"/>
          <w:szCs w:val="24"/>
        </w:rPr>
        <w:t xml:space="preserve"> sex</w:t>
      </w:r>
      <w:r w:rsidRPr="001A6E87" w:rsidR="002040F9">
        <w:rPr>
          <w:rFonts w:ascii="Times New Roman" w:hAnsi="Times New Roman" w:cs="Times New Roman"/>
          <w:sz w:val="24"/>
          <w:szCs w:val="24"/>
        </w:rPr>
        <w:t xml:space="preserve"> and race</w:t>
      </w:r>
      <w:r w:rsidR="00E31C36">
        <w:rPr>
          <w:rFonts w:ascii="Times New Roman" w:hAnsi="Times New Roman" w:cs="Times New Roman"/>
          <w:sz w:val="24"/>
          <w:szCs w:val="24"/>
        </w:rPr>
        <w:t>/</w:t>
      </w:r>
      <w:r w:rsidRPr="001A6E87" w:rsidR="002040F9">
        <w:rPr>
          <w:rFonts w:ascii="Times New Roman" w:hAnsi="Times New Roman" w:cs="Times New Roman"/>
          <w:sz w:val="24"/>
          <w:szCs w:val="24"/>
        </w:rPr>
        <w:t>ethnicity</w:t>
      </w:r>
      <w:r w:rsidRPr="001A6E87" w:rsidR="00B76A79">
        <w:rPr>
          <w:rStyle w:val="FootnoteReference"/>
          <w:rFonts w:ascii="Times New Roman" w:hAnsi="Times New Roman" w:cs="Times New Roman"/>
          <w:sz w:val="24"/>
          <w:szCs w:val="24"/>
        </w:rPr>
        <w:footnoteReference w:id="1"/>
      </w:r>
      <w:r w:rsidRPr="001A6E87" w:rsidR="002040F9">
        <w:rPr>
          <w:rFonts w:ascii="Times New Roman" w:hAnsi="Times New Roman" w:cs="Times New Roman"/>
          <w:sz w:val="24"/>
          <w:szCs w:val="24"/>
        </w:rPr>
        <w:t>)</w:t>
      </w:r>
      <w:r w:rsidRPr="001A6E87" w:rsidR="009B1236">
        <w:rPr>
          <w:rFonts w:ascii="Times New Roman" w:hAnsi="Times New Roman" w:cs="Times New Roman"/>
          <w:sz w:val="24"/>
          <w:szCs w:val="24"/>
        </w:rPr>
        <w:t xml:space="preserve"> by select job categories</w:t>
      </w:r>
      <w:r w:rsidRPr="001A6E87" w:rsidR="00B3243B">
        <w:rPr>
          <w:rFonts w:ascii="Times New Roman" w:hAnsi="Times New Roman" w:cs="Times New Roman"/>
          <w:sz w:val="24"/>
          <w:szCs w:val="24"/>
        </w:rPr>
        <w:t xml:space="preserve"> on the Census of Jail Facilities</w:t>
      </w:r>
      <w:r w:rsidRPr="001A6E87" w:rsidR="00187392">
        <w:rPr>
          <w:rFonts w:ascii="Times New Roman" w:hAnsi="Times New Roman" w:cs="Times New Roman"/>
          <w:sz w:val="24"/>
          <w:szCs w:val="24"/>
        </w:rPr>
        <w:t xml:space="preserve"> and </w:t>
      </w:r>
      <w:r w:rsidRPr="001A6E87" w:rsidR="00B3243B">
        <w:rPr>
          <w:rFonts w:ascii="Times New Roman" w:hAnsi="Times New Roman" w:cs="Times New Roman"/>
          <w:sz w:val="24"/>
          <w:szCs w:val="24"/>
        </w:rPr>
        <w:t xml:space="preserve">the Census of </w:t>
      </w:r>
      <w:r w:rsidRPr="00FA3264" w:rsidR="00936423">
        <w:rPr>
          <w:rFonts w:ascii="Times New Roman" w:hAnsi="Times New Roman" w:cs="Times New Roman"/>
          <w:sz w:val="24"/>
          <w:szCs w:val="24"/>
        </w:rPr>
        <w:t>State and Federal Adult Correctional Facilities</w:t>
      </w:r>
      <w:r w:rsidR="007D68CF">
        <w:rPr>
          <w:rFonts w:ascii="Times New Roman" w:hAnsi="Times New Roman" w:cs="Times New Roman"/>
          <w:sz w:val="24"/>
          <w:szCs w:val="24"/>
        </w:rPr>
        <w:t>.  H</w:t>
      </w:r>
      <w:r w:rsidR="000A36A4">
        <w:rPr>
          <w:rFonts w:ascii="Times New Roman" w:hAnsi="Times New Roman" w:cs="Times New Roman"/>
          <w:sz w:val="24"/>
          <w:szCs w:val="24"/>
        </w:rPr>
        <w:t xml:space="preserve">owever, </w:t>
      </w:r>
      <w:r w:rsidRPr="001A6E87" w:rsidR="00187392">
        <w:rPr>
          <w:rFonts w:ascii="Times New Roman" w:hAnsi="Times New Roman" w:cs="Times New Roman"/>
          <w:sz w:val="24"/>
          <w:szCs w:val="24"/>
        </w:rPr>
        <w:t>th</w:t>
      </w:r>
      <w:r w:rsidR="007D68CF">
        <w:rPr>
          <w:rFonts w:ascii="Times New Roman" w:hAnsi="Times New Roman" w:cs="Times New Roman"/>
          <w:sz w:val="24"/>
          <w:szCs w:val="24"/>
        </w:rPr>
        <w:t>os</w:t>
      </w:r>
      <w:r w:rsidRPr="001A6E87" w:rsidR="00187392">
        <w:rPr>
          <w:rFonts w:ascii="Times New Roman" w:hAnsi="Times New Roman" w:cs="Times New Roman"/>
          <w:sz w:val="24"/>
          <w:szCs w:val="24"/>
        </w:rPr>
        <w:t xml:space="preserve">e collections are </w:t>
      </w:r>
      <w:r w:rsidRPr="001A6E87" w:rsidR="002176E4">
        <w:rPr>
          <w:rFonts w:ascii="Times New Roman" w:hAnsi="Times New Roman" w:cs="Times New Roman"/>
          <w:sz w:val="24"/>
          <w:szCs w:val="24"/>
        </w:rPr>
        <w:t>administered at infrequent intervals and the information collect</w:t>
      </w:r>
      <w:r w:rsidR="001D5DBA">
        <w:rPr>
          <w:rFonts w:ascii="Times New Roman" w:hAnsi="Times New Roman" w:cs="Times New Roman"/>
          <w:sz w:val="24"/>
          <w:szCs w:val="24"/>
        </w:rPr>
        <w:t>ed</w:t>
      </w:r>
      <w:r w:rsidRPr="001A6E87" w:rsidR="002176E4">
        <w:rPr>
          <w:rFonts w:ascii="Times New Roman" w:hAnsi="Times New Roman" w:cs="Times New Roman"/>
          <w:sz w:val="24"/>
          <w:szCs w:val="24"/>
        </w:rPr>
        <w:t xml:space="preserve"> is aggregate counts and</w:t>
      </w:r>
      <w:r w:rsidR="00BA1C82">
        <w:rPr>
          <w:rFonts w:ascii="Times New Roman" w:hAnsi="Times New Roman" w:cs="Times New Roman"/>
          <w:sz w:val="24"/>
          <w:szCs w:val="24"/>
        </w:rPr>
        <w:t xml:space="preserve"> is</w:t>
      </w:r>
      <w:r w:rsidRPr="001A6E87" w:rsidR="002176E4">
        <w:rPr>
          <w:rFonts w:ascii="Times New Roman" w:hAnsi="Times New Roman" w:cs="Times New Roman"/>
          <w:sz w:val="24"/>
          <w:szCs w:val="24"/>
        </w:rPr>
        <w:t xml:space="preserve"> not able to be </w:t>
      </w:r>
      <w:r w:rsidRPr="001A6E87" w:rsidR="001D120C">
        <w:rPr>
          <w:rFonts w:ascii="Times New Roman" w:hAnsi="Times New Roman" w:cs="Times New Roman"/>
          <w:sz w:val="24"/>
          <w:szCs w:val="24"/>
        </w:rPr>
        <w:t>cross tabbed</w:t>
      </w:r>
      <w:r w:rsidRPr="001A6E87" w:rsidR="002176E4">
        <w:rPr>
          <w:rFonts w:ascii="Times New Roman" w:hAnsi="Times New Roman" w:cs="Times New Roman"/>
          <w:sz w:val="24"/>
          <w:szCs w:val="24"/>
        </w:rPr>
        <w:t xml:space="preserve"> by </w:t>
      </w:r>
      <w:r w:rsidRPr="001A6E87" w:rsidR="00B76A79">
        <w:rPr>
          <w:rFonts w:ascii="Times New Roman" w:hAnsi="Times New Roman" w:cs="Times New Roman"/>
          <w:sz w:val="24"/>
          <w:szCs w:val="24"/>
        </w:rPr>
        <w:t>sex, race</w:t>
      </w:r>
      <w:r w:rsidR="005F704B">
        <w:rPr>
          <w:rFonts w:ascii="Times New Roman" w:hAnsi="Times New Roman" w:cs="Times New Roman"/>
          <w:sz w:val="24"/>
          <w:szCs w:val="24"/>
        </w:rPr>
        <w:t>/</w:t>
      </w:r>
      <w:r w:rsidRPr="001A6E87" w:rsidR="00B76A79">
        <w:rPr>
          <w:rFonts w:ascii="Times New Roman" w:hAnsi="Times New Roman" w:cs="Times New Roman"/>
          <w:sz w:val="24"/>
          <w:szCs w:val="24"/>
        </w:rPr>
        <w:t xml:space="preserve">ethnicity, </w:t>
      </w:r>
      <w:r w:rsidR="008D63D7">
        <w:rPr>
          <w:rFonts w:ascii="Times New Roman" w:hAnsi="Times New Roman" w:cs="Times New Roman"/>
          <w:sz w:val="24"/>
          <w:szCs w:val="24"/>
        </w:rPr>
        <w:t>or</w:t>
      </w:r>
      <w:r w:rsidRPr="001A6E87" w:rsidR="00B76A79">
        <w:rPr>
          <w:rFonts w:ascii="Times New Roman" w:hAnsi="Times New Roman" w:cs="Times New Roman"/>
          <w:sz w:val="24"/>
          <w:szCs w:val="24"/>
        </w:rPr>
        <w:t xml:space="preserve"> job category.</w:t>
      </w:r>
      <w:r w:rsidRPr="001A6E87" w:rsidR="000F1DC3">
        <w:rPr>
          <w:rFonts w:ascii="Times New Roman" w:hAnsi="Times New Roman" w:cs="Times New Roman"/>
          <w:sz w:val="24"/>
          <w:szCs w:val="24"/>
        </w:rPr>
        <w:t xml:space="preserve"> </w:t>
      </w:r>
      <w:r w:rsidRPr="001A6E87" w:rsidR="00433D11">
        <w:rPr>
          <w:rFonts w:ascii="Times New Roman" w:hAnsi="Times New Roman" w:cs="Times New Roman"/>
          <w:sz w:val="24"/>
          <w:szCs w:val="24"/>
        </w:rPr>
        <w:t xml:space="preserve">Furthermore, as a federal statistical agency, </w:t>
      </w:r>
      <w:r w:rsidRPr="001A6E87" w:rsidR="002230DF">
        <w:rPr>
          <w:rFonts w:ascii="Times New Roman" w:hAnsi="Times New Roman" w:cs="Times New Roman"/>
          <w:sz w:val="24"/>
          <w:szCs w:val="24"/>
        </w:rPr>
        <w:lastRenderedPageBreak/>
        <w:t>BJS’</w:t>
      </w:r>
      <w:r w:rsidR="00B61A75">
        <w:rPr>
          <w:rFonts w:ascii="Times New Roman" w:hAnsi="Times New Roman" w:cs="Times New Roman"/>
          <w:sz w:val="24"/>
          <w:szCs w:val="24"/>
        </w:rPr>
        <w:t>s</w:t>
      </w:r>
      <w:r w:rsidRPr="001A6E87" w:rsidR="002230DF">
        <w:rPr>
          <w:rFonts w:ascii="Times New Roman" w:hAnsi="Times New Roman" w:cs="Times New Roman"/>
          <w:sz w:val="24"/>
          <w:szCs w:val="24"/>
        </w:rPr>
        <w:t xml:space="preserve"> data cannot be used for investigatory purpose</w:t>
      </w:r>
      <w:r w:rsidR="006A6FA0">
        <w:rPr>
          <w:rFonts w:ascii="Times New Roman" w:hAnsi="Times New Roman" w:cs="Times New Roman"/>
          <w:sz w:val="24"/>
          <w:szCs w:val="24"/>
        </w:rPr>
        <w:t>s</w:t>
      </w:r>
      <w:r w:rsidR="00F25508">
        <w:rPr>
          <w:rFonts w:ascii="Times New Roman" w:hAnsi="Times New Roman" w:cs="Times New Roman"/>
          <w:sz w:val="24"/>
          <w:szCs w:val="24"/>
        </w:rPr>
        <w:t>.</w:t>
      </w:r>
      <w:r w:rsidR="000840B2">
        <w:rPr>
          <w:rStyle w:val="FootnoteReference"/>
          <w:rFonts w:ascii="Times New Roman" w:hAnsi="Times New Roman" w:cs="Times New Roman"/>
          <w:sz w:val="24"/>
          <w:szCs w:val="24"/>
        </w:rPr>
        <w:footnoteReference w:id="2"/>
      </w:r>
      <w:r w:rsidRPr="001A6E87" w:rsidR="002230DF">
        <w:rPr>
          <w:rFonts w:ascii="Times New Roman" w:hAnsi="Times New Roman" w:cs="Times New Roman"/>
          <w:sz w:val="24"/>
          <w:szCs w:val="24"/>
        </w:rPr>
        <w:t xml:space="preserve"> </w:t>
      </w:r>
      <w:r w:rsidRPr="001A6E87" w:rsidR="006922B1">
        <w:rPr>
          <w:rFonts w:ascii="Times New Roman" w:hAnsi="Times New Roman" w:cs="Times New Roman"/>
          <w:sz w:val="24"/>
          <w:szCs w:val="24"/>
        </w:rPr>
        <w:t xml:space="preserve">The Department of Justice’s </w:t>
      </w:r>
      <w:r w:rsidRPr="00FE7CCA" w:rsidR="00FE7CCA">
        <w:rPr>
          <w:rFonts w:ascii="Times New Roman" w:hAnsi="Times New Roman" w:cs="Times New Roman"/>
          <w:color w:val="202124"/>
          <w:sz w:val="24"/>
          <w:szCs w:val="24"/>
          <w:shd w:val="clear" w:color="auto" w:fill="FFFFFF"/>
        </w:rPr>
        <w:t>Community Oriented Policing Services (</w:t>
      </w:r>
      <w:r w:rsidRPr="00FE7CCA" w:rsidR="006922B1">
        <w:rPr>
          <w:rFonts w:ascii="Times New Roman" w:hAnsi="Times New Roman" w:cs="Times New Roman"/>
          <w:sz w:val="24"/>
          <w:szCs w:val="24"/>
        </w:rPr>
        <w:t>COPS</w:t>
      </w:r>
      <w:r w:rsidRPr="00FE7CCA" w:rsidR="00FE7CCA">
        <w:rPr>
          <w:rFonts w:ascii="Times New Roman" w:hAnsi="Times New Roman" w:cs="Times New Roman"/>
          <w:sz w:val="24"/>
          <w:szCs w:val="24"/>
        </w:rPr>
        <w:t>)</w:t>
      </w:r>
      <w:r w:rsidRPr="00FE7CCA" w:rsidR="006922B1">
        <w:rPr>
          <w:rFonts w:ascii="Times New Roman" w:hAnsi="Times New Roman" w:cs="Times New Roman"/>
          <w:sz w:val="24"/>
          <w:szCs w:val="24"/>
        </w:rPr>
        <w:t xml:space="preserve"> program</w:t>
      </w:r>
      <w:r w:rsidRPr="001A6E87" w:rsidR="006922B1">
        <w:rPr>
          <w:rFonts w:ascii="Times New Roman" w:hAnsi="Times New Roman" w:cs="Times New Roman"/>
          <w:sz w:val="24"/>
          <w:szCs w:val="24"/>
        </w:rPr>
        <w:t xml:space="preserve"> collects gender, race, and ethnicity information from </w:t>
      </w:r>
      <w:r w:rsidR="005A1787">
        <w:rPr>
          <w:rFonts w:ascii="Times New Roman" w:hAnsi="Times New Roman" w:cs="Times New Roman"/>
          <w:sz w:val="24"/>
          <w:szCs w:val="24"/>
        </w:rPr>
        <w:t>State and local</w:t>
      </w:r>
      <w:r w:rsidRPr="001A6E87" w:rsidR="006922B1">
        <w:rPr>
          <w:rFonts w:ascii="Times New Roman" w:hAnsi="Times New Roman" w:cs="Times New Roman"/>
          <w:sz w:val="24"/>
          <w:szCs w:val="24"/>
        </w:rPr>
        <w:t xml:space="preserve"> law enforcement agencies receiving COPS grants.  However, the COPS collection is voluntary and only covers certain law enforcement agencies.</w:t>
      </w:r>
      <w:r w:rsidRPr="001A6E87" w:rsidR="0060004D">
        <w:rPr>
          <w:rFonts w:ascii="Times New Roman" w:hAnsi="Times New Roman" w:cs="Times New Roman"/>
          <w:sz w:val="24"/>
          <w:szCs w:val="24"/>
        </w:rPr>
        <w:t xml:space="preserve"> </w:t>
      </w:r>
      <w:r w:rsidRPr="001A6E87" w:rsidR="00851383">
        <w:rPr>
          <w:rFonts w:ascii="Times New Roman" w:hAnsi="Times New Roman" w:cs="Times New Roman"/>
          <w:sz w:val="24"/>
          <w:szCs w:val="24"/>
        </w:rPr>
        <w:t xml:space="preserve">The </w:t>
      </w:r>
      <w:r w:rsidRPr="00FE7CCA" w:rsidR="0060004D">
        <w:rPr>
          <w:rFonts w:ascii="Times New Roman" w:hAnsi="Times New Roman" w:cs="Times New Roman"/>
          <w:sz w:val="24"/>
          <w:szCs w:val="24"/>
        </w:rPr>
        <w:t>Census Bureau's Annual Survey of State and Local Government Finances and Annual Survey of Public Employment and Payroll</w:t>
      </w:r>
      <w:r w:rsidRPr="001A6E87" w:rsidR="00851383">
        <w:rPr>
          <w:rFonts w:ascii="Times New Roman" w:hAnsi="Times New Roman" w:cs="Times New Roman"/>
          <w:sz w:val="24"/>
          <w:szCs w:val="24"/>
        </w:rPr>
        <w:t xml:space="preserve"> collect </w:t>
      </w:r>
      <w:r w:rsidRPr="001A6E87" w:rsidR="00F36D53">
        <w:rPr>
          <w:rFonts w:ascii="Times New Roman" w:hAnsi="Times New Roman" w:cs="Times New Roman"/>
          <w:sz w:val="24"/>
          <w:szCs w:val="24"/>
        </w:rPr>
        <w:t>data on expenditures, including salaries</w:t>
      </w:r>
      <w:r w:rsidRPr="00FE7CCA" w:rsidR="0060004D">
        <w:rPr>
          <w:rFonts w:ascii="Times New Roman" w:hAnsi="Times New Roman" w:cs="Times New Roman"/>
          <w:sz w:val="24"/>
          <w:szCs w:val="24"/>
        </w:rPr>
        <w:t>.</w:t>
      </w:r>
      <w:r w:rsidRPr="001A6E87" w:rsidR="006922B1">
        <w:rPr>
          <w:rFonts w:ascii="Times New Roman" w:hAnsi="Times New Roman" w:cs="Times New Roman"/>
          <w:sz w:val="24"/>
          <w:szCs w:val="24"/>
        </w:rPr>
        <w:t xml:space="preserve"> </w:t>
      </w:r>
      <w:r w:rsidRPr="001A6E87" w:rsidR="00677CE4">
        <w:rPr>
          <w:rFonts w:ascii="Times New Roman" w:hAnsi="Times New Roman" w:cs="Times New Roman"/>
          <w:sz w:val="24"/>
          <w:szCs w:val="24"/>
        </w:rPr>
        <w:t xml:space="preserve">While these surveys </w:t>
      </w:r>
      <w:r w:rsidRPr="001A6E87" w:rsidR="00897FA1">
        <w:rPr>
          <w:rFonts w:ascii="Times New Roman" w:hAnsi="Times New Roman" w:cs="Times New Roman"/>
          <w:sz w:val="24"/>
          <w:szCs w:val="24"/>
        </w:rPr>
        <w:t xml:space="preserve">collect </w:t>
      </w:r>
      <w:r w:rsidRPr="001A6E87" w:rsidR="006C4B13">
        <w:rPr>
          <w:rFonts w:ascii="Times New Roman" w:hAnsi="Times New Roman" w:cs="Times New Roman"/>
          <w:sz w:val="24"/>
          <w:szCs w:val="24"/>
        </w:rPr>
        <w:t>some data collected by the EEO-4 data collection, t</w:t>
      </w:r>
      <w:r w:rsidRPr="001A6E87" w:rsidR="006922B1">
        <w:rPr>
          <w:rFonts w:ascii="Times New Roman" w:hAnsi="Times New Roman" w:cs="Times New Roman"/>
          <w:sz w:val="24"/>
          <w:szCs w:val="24"/>
        </w:rPr>
        <w:t xml:space="preserve">he coverage of the EEO-4 is </w:t>
      </w:r>
      <w:r w:rsidRPr="001A6E87" w:rsidR="006C4B13">
        <w:rPr>
          <w:rFonts w:ascii="Times New Roman" w:hAnsi="Times New Roman" w:cs="Times New Roman"/>
          <w:sz w:val="24"/>
          <w:szCs w:val="24"/>
        </w:rPr>
        <w:t xml:space="preserve">broader </w:t>
      </w:r>
      <w:r w:rsidR="00FE7CCA">
        <w:rPr>
          <w:rFonts w:ascii="Times New Roman" w:hAnsi="Times New Roman" w:cs="Times New Roman"/>
          <w:sz w:val="24"/>
          <w:szCs w:val="24"/>
        </w:rPr>
        <w:t xml:space="preserve">in </w:t>
      </w:r>
      <w:r w:rsidRPr="001A6E87" w:rsidR="00EE3409">
        <w:rPr>
          <w:rFonts w:ascii="Times New Roman" w:hAnsi="Times New Roman" w:cs="Times New Roman"/>
          <w:sz w:val="24"/>
          <w:szCs w:val="24"/>
        </w:rPr>
        <w:t>scope and includes</w:t>
      </w:r>
      <w:r w:rsidRPr="001A6E87" w:rsidR="006922B1">
        <w:rPr>
          <w:rFonts w:ascii="Times New Roman" w:hAnsi="Times New Roman" w:cs="Times New Roman"/>
          <w:sz w:val="24"/>
          <w:szCs w:val="24"/>
        </w:rPr>
        <w:t xml:space="preserve"> </w:t>
      </w:r>
      <w:r w:rsidRPr="001A6E87" w:rsidR="00EE3409">
        <w:rPr>
          <w:rFonts w:ascii="Times New Roman" w:hAnsi="Times New Roman" w:cs="Times New Roman"/>
          <w:sz w:val="24"/>
          <w:szCs w:val="24"/>
        </w:rPr>
        <w:t>data on</w:t>
      </w:r>
      <w:r w:rsidRPr="001A6E87" w:rsidR="006922B1">
        <w:rPr>
          <w:rFonts w:ascii="Times New Roman" w:hAnsi="Times New Roman" w:cs="Times New Roman"/>
          <w:sz w:val="24"/>
          <w:szCs w:val="24"/>
        </w:rPr>
        <w:t xml:space="preserve"> </w:t>
      </w:r>
      <w:r w:rsidR="005A1787">
        <w:rPr>
          <w:rFonts w:ascii="Times New Roman" w:hAnsi="Times New Roman" w:cs="Times New Roman"/>
          <w:sz w:val="24"/>
          <w:szCs w:val="24"/>
        </w:rPr>
        <w:t xml:space="preserve">State and </w:t>
      </w:r>
      <w:r w:rsidR="006A6FA0">
        <w:rPr>
          <w:rFonts w:ascii="Times New Roman" w:hAnsi="Times New Roman" w:cs="Times New Roman"/>
          <w:sz w:val="24"/>
          <w:szCs w:val="24"/>
        </w:rPr>
        <w:t xml:space="preserve">local </w:t>
      </w:r>
      <w:r w:rsidRPr="001A6E87" w:rsidR="006922B1">
        <w:rPr>
          <w:rFonts w:ascii="Times New Roman" w:hAnsi="Times New Roman" w:cs="Times New Roman"/>
          <w:sz w:val="24"/>
          <w:szCs w:val="24"/>
        </w:rPr>
        <w:t>personnel</w:t>
      </w:r>
      <w:r w:rsidRPr="001A6E87" w:rsidR="00EE3409">
        <w:rPr>
          <w:rFonts w:ascii="Times New Roman" w:hAnsi="Times New Roman" w:cs="Times New Roman"/>
          <w:sz w:val="24"/>
          <w:szCs w:val="24"/>
        </w:rPr>
        <w:t xml:space="preserve"> that </w:t>
      </w:r>
      <w:r w:rsidR="00AF5699">
        <w:rPr>
          <w:rFonts w:ascii="Times New Roman" w:hAnsi="Times New Roman" w:cs="Times New Roman"/>
          <w:sz w:val="24"/>
          <w:szCs w:val="24"/>
        </w:rPr>
        <w:t>are</w:t>
      </w:r>
      <w:r w:rsidRPr="001A6E87" w:rsidR="00AF5699">
        <w:rPr>
          <w:rFonts w:ascii="Times New Roman" w:hAnsi="Times New Roman" w:cs="Times New Roman"/>
          <w:sz w:val="24"/>
          <w:szCs w:val="24"/>
        </w:rPr>
        <w:t xml:space="preserve"> </w:t>
      </w:r>
      <w:r w:rsidRPr="001A6E87" w:rsidR="00EE3409">
        <w:rPr>
          <w:rFonts w:ascii="Times New Roman" w:hAnsi="Times New Roman" w:cs="Times New Roman"/>
          <w:sz w:val="24"/>
          <w:szCs w:val="24"/>
        </w:rPr>
        <w:t xml:space="preserve">not collected by the other </w:t>
      </w:r>
      <w:r w:rsidR="00BE263D">
        <w:rPr>
          <w:rFonts w:ascii="Times New Roman" w:hAnsi="Times New Roman" w:cs="Times New Roman"/>
          <w:sz w:val="24"/>
          <w:szCs w:val="24"/>
        </w:rPr>
        <w:t>data collections or surveys</w:t>
      </w:r>
      <w:r w:rsidRPr="001A6E87" w:rsidR="006922B1">
        <w:rPr>
          <w:rFonts w:ascii="Times New Roman" w:hAnsi="Times New Roman" w:cs="Times New Roman"/>
          <w:sz w:val="24"/>
          <w:szCs w:val="24"/>
        </w:rPr>
        <w:t xml:space="preserve">. </w:t>
      </w:r>
    </w:p>
    <w:p w:rsidRPr="006C17A1" w:rsidR="00F4252F" w:rsidP="0066502A" w:rsidRDefault="00F4252F" w14:paraId="4AD45570" w14:textId="586F62DA">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6C17A1">
        <w:rPr>
          <w:rFonts w:ascii="Times New Roman" w:hAnsi="Times New Roman" w:cs="Times New Roman"/>
          <w:b/>
          <w:bCs/>
          <w:sz w:val="24"/>
          <w:szCs w:val="24"/>
          <w:u w:val="single"/>
        </w:rPr>
        <w:t xml:space="preserve">Impact on </w:t>
      </w:r>
      <w:r w:rsidRPr="006C17A1" w:rsidR="00A654BE">
        <w:rPr>
          <w:rFonts w:ascii="Times New Roman" w:hAnsi="Times New Roman" w:cs="Times New Roman"/>
          <w:b/>
          <w:bCs/>
          <w:sz w:val="24"/>
          <w:szCs w:val="24"/>
          <w:u w:val="single"/>
        </w:rPr>
        <w:t>S</w:t>
      </w:r>
      <w:r w:rsidRPr="006C17A1">
        <w:rPr>
          <w:rFonts w:ascii="Times New Roman" w:hAnsi="Times New Roman" w:cs="Times New Roman"/>
          <w:b/>
          <w:bCs/>
          <w:sz w:val="24"/>
          <w:szCs w:val="24"/>
          <w:u w:val="single"/>
        </w:rPr>
        <w:t xml:space="preserve">mall </w:t>
      </w:r>
      <w:r w:rsidRPr="006C17A1" w:rsidR="00A654BE">
        <w:rPr>
          <w:rFonts w:ascii="Times New Roman" w:hAnsi="Times New Roman" w:cs="Times New Roman"/>
          <w:b/>
          <w:bCs/>
          <w:sz w:val="24"/>
          <w:szCs w:val="24"/>
          <w:u w:val="single"/>
        </w:rPr>
        <w:t>B</w:t>
      </w:r>
      <w:r w:rsidRPr="006C17A1">
        <w:rPr>
          <w:rFonts w:ascii="Times New Roman" w:hAnsi="Times New Roman" w:cs="Times New Roman"/>
          <w:b/>
          <w:bCs/>
          <w:sz w:val="24"/>
          <w:szCs w:val="24"/>
          <w:u w:val="single"/>
        </w:rPr>
        <w:t>usiness</w:t>
      </w:r>
    </w:p>
    <w:p w:rsidRPr="006C17A1" w:rsidR="00282203" w:rsidP="006C17A1" w:rsidRDefault="00282203" w14:paraId="3044D2B0" w14:textId="77777777">
      <w:pPr>
        <w:pStyle w:val="ListParagraph"/>
        <w:autoSpaceDE w:val="0"/>
        <w:autoSpaceDN w:val="0"/>
        <w:adjustRightInd w:val="0"/>
        <w:spacing w:after="0"/>
        <w:rPr>
          <w:rFonts w:ascii="Times New Roman" w:hAnsi="Times New Roman" w:cs="Times New Roman"/>
          <w:b/>
          <w:bCs/>
          <w:sz w:val="24"/>
          <w:szCs w:val="24"/>
        </w:rPr>
      </w:pPr>
    </w:p>
    <w:p w:rsidRPr="001A6E87" w:rsidR="006922B1" w:rsidP="00F4252F" w:rsidRDefault="00A654BE" w14:paraId="75D92266" w14:textId="048B0E14">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 xml:space="preserve">The </w:t>
      </w:r>
      <w:r w:rsidRPr="001A6E87" w:rsidR="00957239">
        <w:rPr>
          <w:rFonts w:ascii="Times New Roman" w:hAnsi="Times New Roman" w:cs="Times New Roman"/>
          <w:sz w:val="24"/>
          <w:szCs w:val="24"/>
        </w:rPr>
        <w:t xml:space="preserve">EEO-4 </w:t>
      </w:r>
      <w:r>
        <w:rPr>
          <w:rFonts w:ascii="Times New Roman" w:hAnsi="Times New Roman" w:cs="Times New Roman"/>
          <w:sz w:val="24"/>
          <w:szCs w:val="24"/>
        </w:rPr>
        <w:t>collection does not have an impact on small businesses, as it is collected from State and local governments.</w:t>
      </w:r>
      <w:r w:rsidR="00917A9A">
        <w:rPr>
          <w:rFonts w:ascii="Times New Roman" w:hAnsi="Times New Roman" w:cs="Times New Roman"/>
          <w:sz w:val="24"/>
          <w:szCs w:val="24"/>
        </w:rPr>
        <w:t xml:space="preserve"> </w:t>
      </w:r>
    </w:p>
    <w:p w:rsidRPr="006C17A1" w:rsidR="00F4252F" w:rsidP="0066502A" w:rsidRDefault="00F4252F" w14:paraId="383B6692" w14:textId="2B8ACD78">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6C17A1">
        <w:rPr>
          <w:rFonts w:ascii="Times New Roman" w:hAnsi="Times New Roman" w:cs="Times New Roman"/>
          <w:b/>
          <w:bCs/>
          <w:sz w:val="24"/>
          <w:szCs w:val="24"/>
          <w:u w:val="single"/>
        </w:rPr>
        <w:t xml:space="preserve">Consequences </w:t>
      </w:r>
      <w:r w:rsidRPr="006C17A1" w:rsidR="00917A9A">
        <w:rPr>
          <w:rFonts w:ascii="Times New Roman" w:hAnsi="Times New Roman" w:cs="Times New Roman"/>
          <w:b/>
          <w:bCs/>
          <w:sz w:val="24"/>
          <w:szCs w:val="24"/>
          <w:u w:val="single"/>
        </w:rPr>
        <w:t>of</w:t>
      </w:r>
      <w:r w:rsidRPr="006C17A1">
        <w:rPr>
          <w:rFonts w:ascii="Times New Roman" w:hAnsi="Times New Roman" w:cs="Times New Roman"/>
          <w:b/>
          <w:bCs/>
          <w:sz w:val="24"/>
          <w:szCs w:val="24"/>
          <w:u w:val="single"/>
        </w:rPr>
        <w:t xml:space="preserve"> </w:t>
      </w:r>
      <w:r w:rsidRPr="006C17A1" w:rsidR="00B53885">
        <w:rPr>
          <w:rFonts w:ascii="Times New Roman" w:hAnsi="Times New Roman" w:cs="Times New Roman"/>
          <w:b/>
          <w:bCs/>
          <w:sz w:val="24"/>
          <w:szCs w:val="24"/>
          <w:u w:val="single"/>
        </w:rPr>
        <w:t>Collecting I</w:t>
      </w:r>
      <w:r w:rsidRPr="006C17A1">
        <w:rPr>
          <w:rFonts w:ascii="Times New Roman" w:hAnsi="Times New Roman" w:cs="Times New Roman"/>
          <w:b/>
          <w:bCs/>
          <w:sz w:val="24"/>
          <w:szCs w:val="24"/>
          <w:u w:val="single"/>
        </w:rPr>
        <w:t xml:space="preserve">nformation </w:t>
      </w:r>
      <w:r w:rsidRPr="006C17A1" w:rsidR="00B53885">
        <w:rPr>
          <w:rFonts w:ascii="Times New Roman" w:hAnsi="Times New Roman" w:cs="Times New Roman"/>
          <w:b/>
          <w:bCs/>
          <w:sz w:val="24"/>
          <w:szCs w:val="24"/>
          <w:u w:val="single"/>
        </w:rPr>
        <w:t>L</w:t>
      </w:r>
      <w:r w:rsidRPr="006C17A1">
        <w:rPr>
          <w:rFonts w:ascii="Times New Roman" w:hAnsi="Times New Roman" w:cs="Times New Roman"/>
          <w:b/>
          <w:bCs/>
          <w:sz w:val="24"/>
          <w:szCs w:val="24"/>
          <w:u w:val="single"/>
        </w:rPr>
        <w:t xml:space="preserve">ess </w:t>
      </w:r>
      <w:r w:rsidRPr="006C17A1" w:rsidR="00B53885">
        <w:rPr>
          <w:rFonts w:ascii="Times New Roman" w:hAnsi="Times New Roman" w:cs="Times New Roman"/>
          <w:b/>
          <w:bCs/>
          <w:sz w:val="24"/>
          <w:szCs w:val="24"/>
          <w:u w:val="single"/>
        </w:rPr>
        <w:t>F</w:t>
      </w:r>
      <w:r w:rsidRPr="006C17A1">
        <w:rPr>
          <w:rFonts w:ascii="Times New Roman" w:hAnsi="Times New Roman" w:cs="Times New Roman"/>
          <w:b/>
          <w:bCs/>
          <w:sz w:val="24"/>
          <w:szCs w:val="24"/>
          <w:u w:val="single"/>
        </w:rPr>
        <w:t>requently</w:t>
      </w:r>
    </w:p>
    <w:p w:rsidRPr="006C17A1" w:rsidR="00282203" w:rsidP="006C17A1" w:rsidRDefault="00282203" w14:paraId="677CBABE" w14:textId="77777777">
      <w:pPr>
        <w:autoSpaceDE w:val="0"/>
        <w:autoSpaceDN w:val="0"/>
        <w:adjustRightInd w:val="0"/>
        <w:spacing w:after="0"/>
        <w:ind w:left="360"/>
        <w:rPr>
          <w:rFonts w:ascii="Times New Roman" w:hAnsi="Times New Roman" w:cs="Times New Roman"/>
          <w:b/>
          <w:bCs/>
          <w:sz w:val="24"/>
          <w:szCs w:val="24"/>
        </w:rPr>
      </w:pPr>
    </w:p>
    <w:p w:rsidRPr="001A6E87" w:rsidR="006922B1" w:rsidRDefault="00814E7D" w14:paraId="22763C99" w14:textId="5A0897CB">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Because t</w:t>
      </w:r>
      <w:r w:rsidR="00BE263D">
        <w:rPr>
          <w:rFonts w:ascii="Times New Roman" w:hAnsi="Times New Roman" w:cs="Times New Roman"/>
          <w:sz w:val="24"/>
          <w:szCs w:val="24"/>
        </w:rPr>
        <w:t xml:space="preserve">he </w:t>
      </w:r>
      <w:r w:rsidRPr="001A6E87" w:rsidR="006922B1">
        <w:rPr>
          <w:rFonts w:ascii="Times New Roman" w:hAnsi="Times New Roman" w:cs="Times New Roman"/>
          <w:sz w:val="24"/>
          <w:szCs w:val="24"/>
        </w:rPr>
        <w:t xml:space="preserve">EEO-4 </w:t>
      </w:r>
      <w:r w:rsidR="002F0D10">
        <w:rPr>
          <w:rFonts w:ascii="Times New Roman" w:hAnsi="Times New Roman" w:cs="Times New Roman"/>
          <w:sz w:val="24"/>
          <w:szCs w:val="24"/>
        </w:rPr>
        <w:t>collection is</w:t>
      </w:r>
      <w:r w:rsidRPr="001A6E87" w:rsidR="006922B1">
        <w:rPr>
          <w:rFonts w:ascii="Times New Roman" w:hAnsi="Times New Roman" w:cs="Times New Roman"/>
          <w:sz w:val="24"/>
          <w:szCs w:val="24"/>
        </w:rPr>
        <w:t xml:space="preserve"> an integral part of the Title VII enforcement </w:t>
      </w:r>
      <w:r w:rsidRPr="001A6E87" w:rsidR="00AA3818">
        <w:rPr>
          <w:rFonts w:ascii="Times New Roman" w:hAnsi="Times New Roman" w:cs="Times New Roman"/>
          <w:sz w:val="24"/>
          <w:szCs w:val="24"/>
        </w:rPr>
        <w:t>process, failure</w:t>
      </w:r>
      <w:r w:rsidRPr="001A6E87" w:rsidR="006922B1">
        <w:rPr>
          <w:rFonts w:ascii="Times New Roman" w:hAnsi="Times New Roman" w:cs="Times New Roman"/>
          <w:sz w:val="24"/>
          <w:szCs w:val="24"/>
        </w:rPr>
        <w:t xml:space="preserve"> to collect the </w:t>
      </w:r>
      <w:r w:rsidR="009D0EF1">
        <w:rPr>
          <w:rFonts w:ascii="Times New Roman" w:hAnsi="Times New Roman" w:cs="Times New Roman"/>
          <w:sz w:val="24"/>
          <w:szCs w:val="24"/>
        </w:rPr>
        <w:t xml:space="preserve">EEO-4 would reduce </w:t>
      </w:r>
      <w:r w:rsidRPr="001A6E87" w:rsidR="006922B1">
        <w:rPr>
          <w:rFonts w:ascii="Times New Roman" w:hAnsi="Times New Roman" w:cs="Times New Roman"/>
          <w:sz w:val="24"/>
          <w:szCs w:val="24"/>
        </w:rPr>
        <w:t xml:space="preserve">our ability to enforce Title VII.  </w:t>
      </w:r>
      <w:r w:rsidR="002F0D10">
        <w:rPr>
          <w:rFonts w:ascii="Times New Roman" w:hAnsi="Times New Roman" w:cs="Times New Roman"/>
          <w:sz w:val="24"/>
          <w:szCs w:val="24"/>
        </w:rPr>
        <w:t xml:space="preserve">Collecting EEO-4 data less often would impair enforcement decisions by reducing the reliability of the data due to a lag between the employment statistics provided by </w:t>
      </w:r>
      <w:r w:rsidR="00433952">
        <w:rPr>
          <w:rFonts w:ascii="Times New Roman" w:hAnsi="Times New Roman" w:cs="Times New Roman"/>
          <w:sz w:val="24"/>
          <w:szCs w:val="24"/>
        </w:rPr>
        <w:t>S</w:t>
      </w:r>
      <w:r w:rsidR="002F0D10">
        <w:rPr>
          <w:rFonts w:ascii="Times New Roman" w:hAnsi="Times New Roman" w:cs="Times New Roman"/>
          <w:sz w:val="24"/>
          <w:szCs w:val="24"/>
        </w:rPr>
        <w:t xml:space="preserve">tate and local governments at the time of reporting and when the EEO-4 data are used. </w:t>
      </w:r>
      <w:r w:rsidR="008475A4">
        <w:rPr>
          <w:rFonts w:ascii="Times New Roman" w:hAnsi="Times New Roman" w:cs="Times New Roman"/>
          <w:sz w:val="24"/>
          <w:szCs w:val="24"/>
        </w:rPr>
        <w:t xml:space="preserve">This problem is likely to be most pronounced among State and local </w:t>
      </w:r>
      <w:r w:rsidR="009D034F">
        <w:rPr>
          <w:rFonts w:ascii="Times New Roman" w:hAnsi="Times New Roman" w:cs="Times New Roman"/>
          <w:sz w:val="24"/>
          <w:szCs w:val="24"/>
        </w:rPr>
        <w:t>governments with fluctuations in employment.  It is</w:t>
      </w:r>
      <w:r w:rsidR="00F54B34">
        <w:rPr>
          <w:rFonts w:ascii="Times New Roman" w:hAnsi="Times New Roman" w:cs="Times New Roman"/>
          <w:sz w:val="24"/>
          <w:szCs w:val="24"/>
        </w:rPr>
        <w:t xml:space="preserve"> important to make certain that employment decisions are consistent with law when increases or decreases in employment occur.  </w:t>
      </w:r>
      <w:r w:rsidR="002F0D10">
        <w:rPr>
          <w:rFonts w:ascii="Times New Roman" w:hAnsi="Times New Roman" w:cs="Times New Roman"/>
          <w:sz w:val="24"/>
          <w:szCs w:val="24"/>
        </w:rPr>
        <w:t xml:space="preserve">A gap of more than two years between EEO-4 collections would also impose some processing costs on the EEOC because more work would be needed to update mailing lists. </w:t>
      </w:r>
      <w:r w:rsidRPr="001A6E87" w:rsidR="006922B1">
        <w:rPr>
          <w:rFonts w:ascii="Times New Roman" w:hAnsi="Times New Roman" w:cs="Times New Roman"/>
          <w:sz w:val="24"/>
          <w:szCs w:val="24"/>
        </w:rPr>
        <w:t xml:space="preserve">The </w:t>
      </w:r>
      <w:r w:rsidR="002F0D10">
        <w:rPr>
          <w:rFonts w:ascii="Times New Roman" w:hAnsi="Times New Roman" w:cs="Times New Roman"/>
          <w:sz w:val="24"/>
          <w:szCs w:val="24"/>
        </w:rPr>
        <w:t>EEO-4</w:t>
      </w:r>
      <w:r w:rsidR="00BD4A49">
        <w:rPr>
          <w:rFonts w:ascii="Times New Roman" w:hAnsi="Times New Roman" w:cs="Times New Roman"/>
          <w:sz w:val="24"/>
          <w:szCs w:val="24"/>
        </w:rPr>
        <w:t xml:space="preserve"> </w:t>
      </w:r>
      <w:r w:rsidRPr="001A6E87" w:rsidR="006922B1">
        <w:rPr>
          <w:rFonts w:ascii="Times New Roman" w:hAnsi="Times New Roman" w:cs="Times New Roman"/>
          <w:sz w:val="24"/>
          <w:szCs w:val="24"/>
        </w:rPr>
        <w:t xml:space="preserve">data are only collected </w:t>
      </w:r>
      <w:r w:rsidR="002F0D10">
        <w:rPr>
          <w:rFonts w:ascii="Times New Roman" w:hAnsi="Times New Roman" w:cs="Times New Roman"/>
          <w:sz w:val="24"/>
          <w:szCs w:val="24"/>
        </w:rPr>
        <w:t>biennially</w:t>
      </w:r>
      <w:r w:rsidRPr="001A6E87" w:rsidR="006922B1">
        <w:rPr>
          <w:rFonts w:ascii="Times New Roman" w:hAnsi="Times New Roman" w:cs="Times New Roman"/>
          <w:sz w:val="24"/>
          <w:szCs w:val="24"/>
        </w:rPr>
        <w:t>. Since employment characteristics are dynamic, collecting the</w:t>
      </w:r>
      <w:r w:rsidR="002F0D10">
        <w:rPr>
          <w:rFonts w:ascii="Times New Roman" w:hAnsi="Times New Roman" w:cs="Times New Roman"/>
          <w:sz w:val="24"/>
          <w:szCs w:val="24"/>
        </w:rPr>
        <w:t xml:space="preserve"> EEO-4</w:t>
      </w:r>
      <w:r w:rsidRPr="001A6E87" w:rsidR="006922B1">
        <w:rPr>
          <w:rFonts w:ascii="Times New Roman" w:hAnsi="Times New Roman" w:cs="Times New Roman"/>
          <w:sz w:val="24"/>
          <w:szCs w:val="24"/>
        </w:rPr>
        <w:t xml:space="preserve"> data less often would significantly reduce data utility.  </w:t>
      </w:r>
    </w:p>
    <w:p w:rsidRPr="00F37FC3" w:rsidR="00F4252F" w:rsidP="0066502A" w:rsidRDefault="00F4252F" w14:paraId="32EFFE49" w14:textId="0797FE7C">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F37FC3">
        <w:rPr>
          <w:rFonts w:ascii="Times New Roman" w:hAnsi="Times New Roman" w:cs="Times New Roman"/>
          <w:b/>
          <w:bCs/>
          <w:sz w:val="24"/>
          <w:szCs w:val="24"/>
          <w:u w:val="single"/>
        </w:rPr>
        <w:t xml:space="preserve">Special </w:t>
      </w:r>
      <w:r w:rsidRPr="00F37FC3" w:rsidR="006964B2">
        <w:rPr>
          <w:rFonts w:ascii="Times New Roman" w:hAnsi="Times New Roman" w:cs="Times New Roman"/>
          <w:b/>
          <w:bCs/>
          <w:sz w:val="24"/>
          <w:szCs w:val="24"/>
          <w:u w:val="single"/>
        </w:rPr>
        <w:t>C</w:t>
      </w:r>
      <w:r w:rsidRPr="00F37FC3">
        <w:rPr>
          <w:rFonts w:ascii="Times New Roman" w:hAnsi="Times New Roman" w:cs="Times New Roman"/>
          <w:b/>
          <w:bCs/>
          <w:sz w:val="24"/>
          <w:szCs w:val="24"/>
          <w:u w:val="single"/>
        </w:rPr>
        <w:t>ircumstances</w:t>
      </w:r>
    </w:p>
    <w:p w:rsidRPr="00F37FC3" w:rsidR="0057123F" w:rsidP="00F37FC3" w:rsidRDefault="0057123F" w14:paraId="1CEEF383" w14:textId="77777777">
      <w:pPr>
        <w:pStyle w:val="ListParagraph"/>
        <w:autoSpaceDE w:val="0"/>
        <w:autoSpaceDN w:val="0"/>
        <w:adjustRightInd w:val="0"/>
        <w:spacing w:after="0"/>
        <w:rPr>
          <w:rFonts w:ascii="Times New Roman" w:hAnsi="Times New Roman" w:cs="Times New Roman"/>
          <w:b/>
          <w:bCs/>
          <w:sz w:val="24"/>
          <w:szCs w:val="24"/>
        </w:rPr>
      </w:pPr>
    </w:p>
    <w:p w:rsidRPr="002F0D10" w:rsidR="006922B1" w:rsidP="00F4252F" w:rsidRDefault="002F0D10" w14:paraId="636B6C0B" w14:textId="779E9E48">
      <w:pPr>
        <w:autoSpaceDE w:val="0"/>
        <w:autoSpaceDN w:val="0"/>
        <w:adjustRightInd w:val="0"/>
        <w:ind w:left="720"/>
        <w:rPr>
          <w:rFonts w:ascii="Times New Roman" w:hAnsi="Times New Roman" w:cs="Times New Roman"/>
          <w:sz w:val="24"/>
          <w:szCs w:val="24"/>
        </w:rPr>
      </w:pPr>
      <w:r w:rsidRPr="000B4784">
        <w:rPr>
          <w:rFonts w:ascii="Times New Roman" w:hAnsi="Times New Roman" w:cs="Times New Roman"/>
          <w:sz w:val="24"/>
          <w:szCs w:val="24"/>
        </w:rPr>
        <w:t>This information collection does not require any special circumstances.</w:t>
      </w:r>
      <w:r w:rsidRPr="002F0D10" w:rsidR="006922B1">
        <w:rPr>
          <w:rFonts w:ascii="Times New Roman" w:hAnsi="Times New Roman" w:cs="Times New Roman"/>
          <w:sz w:val="24"/>
          <w:szCs w:val="24"/>
        </w:rPr>
        <w:t xml:space="preserve"> </w:t>
      </w:r>
    </w:p>
    <w:p w:rsidRPr="00022285" w:rsidR="00F4252F" w:rsidP="00F576BC" w:rsidRDefault="00F4252F" w14:paraId="1B7AF6AA" w14:textId="0761C2CC">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bookmarkStart w:name="_Hlk510524712" w:id="3"/>
      <w:r w:rsidRPr="00022285">
        <w:rPr>
          <w:rFonts w:ascii="Times New Roman" w:hAnsi="Times New Roman" w:cs="Times New Roman"/>
          <w:b/>
          <w:bCs/>
          <w:sz w:val="24"/>
          <w:szCs w:val="24"/>
          <w:u w:val="single"/>
        </w:rPr>
        <w:t xml:space="preserve">Consultation </w:t>
      </w:r>
      <w:r w:rsidRPr="00022285" w:rsidR="0084669F">
        <w:rPr>
          <w:rFonts w:ascii="Times New Roman" w:hAnsi="Times New Roman" w:cs="Times New Roman"/>
          <w:b/>
          <w:bCs/>
          <w:sz w:val="24"/>
          <w:szCs w:val="24"/>
          <w:u w:val="single"/>
        </w:rPr>
        <w:t>O</w:t>
      </w:r>
      <w:r w:rsidRPr="00022285">
        <w:rPr>
          <w:rFonts w:ascii="Times New Roman" w:hAnsi="Times New Roman" w:cs="Times New Roman"/>
          <w:b/>
          <w:bCs/>
          <w:sz w:val="24"/>
          <w:szCs w:val="24"/>
          <w:u w:val="single"/>
        </w:rPr>
        <w:t xml:space="preserve">utside the </w:t>
      </w:r>
      <w:r w:rsidRPr="00022285" w:rsidR="0084669F">
        <w:rPr>
          <w:rFonts w:ascii="Times New Roman" w:hAnsi="Times New Roman" w:cs="Times New Roman"/>
          <w:b/>
          <w:bCs/>
          <w:sz w:val="24"/>
          <w:szCs w:val="24"/>
          <w:u w:val="single"/>
        </w:rPr>
        <w:t>A</w:t>
      </w:r>
      <w:r w:rsidRPr="00022285">
        <w:rPr>
          <w:rFonts w:ascii="Times New Roman" w:hAnsi="Times New Roman" w:cs="Times New Roman"/>
          <w:b/>
          <w:bCs/>
          <w:sz w:val="24"/>
          <w:szCs w:val="24"/>
          <w:u w:val="single"/>
        </w:rPr>
        <w:t>gency</w:t>
      </w:r>
    </w:p>
    <w:p w:rsidRPr="00022285" w:rsidR="00022285" w:rsidP="00022285" w:rsidRDefault="00022285" w14:paraId="3A535913" w14:textId="77777777">
      <w:pPr>
        <w:pStyle w:val="ListParagraph"/>
        <w:autoSpaceDE w:val="0"/>
        <w:autoSpaceDN w:val="0"/>
        <w:adjustRightInd w:val="0"/>
        <w:spacing w:after="0"/>
        <w:rPr>
          <w:rFonts w:ascii="Times New Roman" w:hAnsi="Times New Roman" w:cs="Times New Roman"/>
          <w:b/>
          <w:bCs/>
          <w:sz w:val="24"/>
          <w:szCs w:val="24"/>
        </w:rPr>
      </w:pPr>
    </w:p>
    <w:p w:rsidR="006922B1" w:rsidP="00F4252F" w:rsidRDefault="000A0C20" w14:paraId="0AD17639" w14:textId="3B32DDA1">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The</w:t>
      </w:r>
      <w:r w:rsidRPr="001A6E87" w:rsidR="006922B1">
        <w:rPr>
          <w:rFonts w:ascii="Times New Roman" w:hAnsi="Times New Roman" w:cs="Times New Roman"/>
          <w:sz w:val="24"/>
          <w:szCs w:val="24"/>
        </w:rPr>
        <w:t xml:space="preserve"> </w:t>
      </w:r>
      <w:r w:rsidRPr="001A6E87" w:rsidR="000D0A6E">
        <w:rPr>
          <w:rFonts w:ascii="Times New Roman" w:hAnsi="Times New Roman" w:cs="Times New Roman"/>
          <w:sz w:val="24"/>
          <w:szCs w:val="24"/>
        </w:rPr>
        <w:t>60-day</w:t>
      </w:r>
      <w:r w:rsidRPr="001A6E87" w:rsidR="006922B1">
        <w:rPr>
          <w:rFonts w:ascii="Times New Roman" w:hAnsi="Times New Roman" w:cs="Times New Roman"/>
          <w:sz w:val="24"/>
          <w:szCs w:val="24"/>
        </w:rPr>
        <w:t xml:space="preserve"> Federal Register </w:t>
      </w:r>
      <w:r>
        <w:rPr>
          <w:rFonts w:ascii="Times New Roman" w:hAnsi="Times New Roman" w:cs="Times New Roman"/>
          <w:sz w:val="24"/>
          <w:szCs w:val="24"/>
        </w:rPr>
        <w:t>n</w:t>
      </w:r>
      <w:r w:rsidRPr="001A6E87" w:rsidR="006922B1">
        <w:rPr>
          <w:rFonts w:ascii="Times New Roman" w:hAnsi="Times New Roman" w:cs="Times New Roman"/>
          <w:sz w:val="24"/>
          <w:szCs w:val="24"/>
        </w:rPr>
        <w:t xml:space="preserve">otice </w:t>
      </w:r>
      <w:r>
        <w:rPr>
          <w:rFonts w:ascii="Times New Roman" w:hAnsi="Times New Roman" w:cs="Times New Roman"/>
          <w:sz w:val="24"/>
          <w:szCs w:val="24"/>
        </w:rPr>
        <w:t xml:space="preserve">was </w:t>
      </w:r>
      <w:r w:rsidR="0059176A">
        <w:rPr>
          <w:rFonts w:ascii="Times New Roman" w:hAnsi="Times New Roman" w:cs="Times New Roman"/>
          <w:sz w:val="24"/>
          <w:szCs w:val="24"/>
        </w:rPr>
        <w:t>published</w:t>
      </w:r>
      <w:r w:rsidRPr="001A6E87" w:rsidR="0059176A">
        <w:rPr>
          <w:rFonts w:ascii="Times New Roman" w:hAnsi="Times New Roman" w:cs="Times New Roman"/>
          <w:sz w:val="24"/>
          <w:szCs w:val="24"/>
        </w:rPr>
        <w:t xml:space="preserve"> </w:t>
      </w:r>
      <w:r w:rsidRPr="00DA34DE" w:rsidR="000D0A6E">
        <w:rPr>
          <w:rFonts w:ascii="Times New Roman" w:hAnsi="Times New Roman" w:cs="Times New Roman"/>
          <w:sz w:val="24"/>
          <w:szCs w:val="24"/>
        </w:rPr>
        <w:t xml:space="preserve">January </w:t>
      </w:r>
      <w:r w:rsidR="00656858">
        <w:rPr>
          <w:rFonts w:ascii="Times New Roman" w:hAnsi="Times New Roman" w:cs="Times New Roman"/>
          <w:sz w:val="24"/>
          <w:szCs w:val="24"/>
        </w:rPr>
        <w:t>19</w:t>
      </w:r>
      <w:r w:rsidRPr="00DA34DE" w:rsidR="000D0A6E">
        <w:rPr>
          <w:rFonts w:ascii="Times New Roman" w:hAnsi="Times New Roman" w:cs="Times New Roman"/>
          <w:sz w:val="24"/>
          <w:szCs w:val="24"/>
        </w:rPr>
        <w:t>, 2021</w:t>
      </w:r>
      <w:r w:rsidRPr="00DA34DE" w:rsidR="002F0D10">
        <w:rPr>
          <w:rFonts w:ascii="Times New Roman" w:hAnsi="Times New Roman" w:cs="Times New Roman"/>
          <w:sz w:val="24"/>
          <w:szCs w:val="24"/>
        </w:rPr>
        <w:t xml:space="preserve"> </w:t>
      </w:r>
      <w:proofErr w:type="gramStart"/>
      <w:r w:rsidRPr="00DA34DE" w:rsidR="002F0D10">
        <w:rPr>
          <w:rFonts w:ascii="Times New Roman" w:hAnsi="Times New Roman" w:cs="Times New Roman"/>
          <w:sz w:val="24"/>
          <w:szCs w:val="24"/>
        </w:rPr>
        <w:t>in order for</w:t>
      </w:r>
      <w:proofErr w:type="gramEnd"/>
      <w:r w:rsidRPr="00DA34DE" w:rsidR="002F0D10">
        <w:rPr>
          <w:rFonts w:ascii="Times New Roman" w:hAnsi="Times New Roman" w:cs="Times New Roman"/>
          <w:sz w:val="24"/>
          <w:szCs w:val="24"/>
        </w:rPr>
        <w:t xml:space="preserve"> the public to comment on this proposed collection.</w:t>
      </w:r>
      <w:r w:rsidRPr="00DA34DE" w:rsidR="006922B1">
        <w:rPr>
          <w:rFonts w:ascii="Times New Roman" w:hAnsi="Times New Roman" w:cs="Times New Roman"/>
          <w:sz w:val="24"/>
          <w:szCs w:val="24"/>
        </w:rPr>
        <w:t xml:space="preserve"> </w:t>
      </w:r>
      <w:r w:rsidR="00BA1053">
        <w:rPr>
          <w:rFonts w:ascii="Times New Roman" w:hAnsi="Times New Roman" w:cs="Times New Roman"/>
          <w:sz w:val="24"/>
          <w:szCs w:val="24"/>
        </w:rPr>
        <w:t xml:space="preserve">No </w:t>
      </w:r>
      <w:r w:rsidRPr="001A6E87" w:rsidR="006922B1">
        <w:rPr>
          <w:rFonts w:ascii="Times New Roman" w:hAnsi="Times New Roman" w:cs="Times New Roman"/>
          <w:sz w:val="24"/>
          <w:szCs w:val="24"/>
        </w:rPr>
        <w:t xml:space="preserve">comments </w:t>
      </w:r>
      <w:r w:rsidR="004150B2">
        <w:rPr>
          <w:rFonts w:ascii="Times New Roman" w:hAnsi="Times New Roman" w:cs="Times New Roman"/>
          <w:sz w:val="24"/>
          <w:szCs w:val="24"/>
        </w:rPr>
        <w:t xml:space="preserve">were received </w:t>
      </w:r>
      <w:r w:rsidRPr="001A6E87" w:rsidR="006922B1">
        <w:rPr>
          <w:rFonts w:ascii="Times New Roman" w:hAnsi="Times New Roman" w:cs="Times New Roman"/>
          <w:sz w:val="24"/>
          <w:szCs w:val="24"/>
        </w:rPr>
        <w:t xml:space="preserve">from the public </w:t>
      </w:r>
      <w:r w:rsidR="004150B2">
        <w:rPr>
          <w:rFonts w:ascii="Times New Roman" w:hAnsi="Times New Roman" w:cs="Times New Roman"/>
          <w:sz w:val="24"/>
          <w:szCs w:val="24"/>
        </w:rPr>
        <w:t>in response</w:t>
      </w:r>
      <w:r w:rsidR="00304B1E">
        <w:rPr>
          <w:rFonts w:ascii="Times New Roman" w:hAnsi="Times New Roman" w:cs="Times New Roman"/>
          <w:sz w:val="24"/>
          <w:szCs w:val="24"/>
        </w:rPr>
        <w:t xml:space="preserve"> to this notice. </w:t>
      </w:r>
      <w:r w:rsidR="00D62293">
        <w:rPr>
          <w:rFonts w:ascii="Times New Roman" w:hAnsi="Times New Roman" w:cs="Times New Roman"/>
          <w:sz w:val="24"/>
          <w:szCs w:val="24"/>
        </w:rPr>
        <w:t xml:space="preserve">  Also, the EEOC regularly consults with a wide variety of data users interested in EEOC data.</w:t>
      </w:r>
      <w:r w:rsidRPr="001A6E87" w:rsidR="00650362">
        <w:rPr>
          <w:rFonts w:ascii="Times New Roman" w:hAnsi="Times New Roman" w:cs="Times New Roman"/>
          <w:sz w:val="24"/>
          <w:szCs w:val="24"/>
        </w:rPr>
        <w:t xml:space="preserve"> </w:t>
      </w:r>
      <w:bookmarkEnd w:id="3"/>
    </w:p>
    <w:p w:rsidRPr="001A6E87" w:rsidR="008E6E18" w:rsidP="00F4252F" w:rsidRDefault="008E6E18" w14:paraId="296D47E6" w14:textId="77777777">
      <w:pPr>
        <w:autoSpaceDE w:val="0"/>
        <w:autoSpaceDN w:val="0"/>
        <w:adjustRightInd w:val="0"/>
        <w:ind w:left="720"/>
        <w:rPr>
          <w:rFonts w:ascii="Times New Roman" w:hAnsi="Times New Roman" w:cs="Times New Roman"/>
          <w:color w:val="0000FF"/>
          <w:sz w:val="24"/>
          <w:szCs w:val="24"/>
        </w:rPr>
      </w:pPr>
    </w:p>
    <w:p w:rsidRPr="002332FC" w:rsidR="00F4252F" w:rsidP="00F576BC" w:rsidRDefault="00F4252F" w14:paraId="58A730D0" w14:textId="4AEC4DC3">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2332FC">
        <w:rPr>
          <w:rFonts w:ascii="Times New Roman" w:hAnsi="Times New Roman" w:cs="Times New Roman"/>
          <w:b/>
          <w:bCs/>
          <w:sz w:val="24"/>
          <w:szCs w:val="24"/>
          <w:u w:val="single"/>
        </w:rPr>
        <w:lastRenderedPageBreak/>
        <w:t xml:space="preserve">Gifts or </w:t>
      </w:r>
      <w:r w:rsidR="002332FC">
        <w:rPr>
          <w:rFonts w:ascii="Times New Roman" w:hAnsi="Times New Roman" w:cs="Times New Roman"/>
          <w:b/>
          <w:bCs/>
          <w:sz w:val="24"/>
          <w:szCs w:val="24"/>
          <w:u w:val="single"/>
        </w:rPr>
        <w:t>P</w:t>
      </w:r>
      <w:r w:rsidRPr="002332FC">
        <w:rPr>
          <w:rFonts w:ascii="Times New Roman" w:hAnsi="Times New Roman" w:cs="Times New Roman"/>
          <w:b/>
          <w:bCs/>
          <w:sz w:val="24"/>
          <w:szCs w:val="24"/>
          <w:u w:val="single"/>
        </w:rPr>
        <w:t>ayments</w:t>
      </w:r>
      <w:bookmarkStart w:name="_GoBack" w:id="4"/>
      <w:bookmarkEnd w:id="4"/>
    </w:p>
    <w:p w:rsidRPr="002332FC" w:rsidR="002332FC" w:rsidP="002332FC" w:rsidRDefault="002332FC" w14:paraId="73253C71" w14:textId="77777777">
      <w:pPr>
        <w:pStyle w:val="ListParagraph"/>
        <w:autoSpaceDE w:val="0"/>
        <w:autoSpaceDN w:val="0"/>
        <w:adjustRightInd w:val="0"/>
        <w:spacing w:after="0"/>
        <w:rPr>
          <w:rFonts w:ascii="Times New Roman" w:hAnsi="Times New Roman" w:cs="Times New Roman"/>
          <w:b/>
          <w:bCs/>
          <w:sz w:val="24"/>
          <w:szCs w:val="24"/>
        </w:rPr>
      </w:pPr>
    </w:p>
    <w:p w:rsidRPr="001A6E87" w:rsidR="006922B1" w:rsidP="0081006D" w:rsidRDefault="006922B1" w14:paraId="48DA62FC" w14:textId="62E079A2">
      <w:pPr>
        <w:autoSpaceDE w:val="0"/>
        <w:autoSpaceDN w:val="0"/>
        <w:adjustRightInd w:val="0"/>
        <w:ind w:left="720"/>
        <w:rPr>
          <w:rFonts w:ascii="Times New Roman" w:hAnsi="Times New Roman" w:cs="Times New Roman"/>
          <w:sz w:val="24"/>
          <w:szCs w:val="24"/>
        </w:rPr>
      </w:pPr>
      <w:r w:rsidRPr="001A6E87">
        <w:rPr>
          <w:rFonts w:ascii="Times New Roman" w:hAnsi="Times New Roman" w:cs="Times New Roman"/>
          <w:sz w:val="24"/>
          <w:szCs w:val="24"/>
        </w:rPr>
        <w:t>The EEOC’s employees are prohibited by law from providing any payment or gifts to respondents, other than remuneration of contractors or grantees.</w:t>
      </w:r>
    </w:p>
    <w:p w:rsidRPr="00F507B8" w:rsidR="00E92A38" w:rsidP="00F576BC" w:rsidRDefault="00E92A38" w14:paraId="1EE95FF1" w14:textId="724671D9">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F507B8">
        <w:rPr>
          <w:rFonts w:ascii="Times New Roman" w:hAnsi="Times New Roman" w:cs="Times New Roman"/>
          <w:b/>
          <w:bCs/>
          <w:sz w:val="24"/>
          <w:szCs w:val="24"/>
          <w:u w:val="single"/>
        </w:rPr>
        <w:t xml:space="preserve">Confidentiality of </w:t>
      </w:r>
      <w:r w:rsidR="00AB07F5">
        <w:rPr>
          <w:rFonts w:ascii="Times New Roman" w:hAnsi="Times New Roman" w:cs="Times New Roman"/>
          <w:b/>
          <w:bCs/>
          <w:sz w:val="24"/>
          <w:szCs w:val="24"/>
          <w:u w:val="single"/>
        </w:rPr>
        <w:t>I</w:t>
      </w:r>
      <w:r w:rsidRPr="00F507B8">
        <w:rPr>
          <w:rFonts w:ascii="Times New Roman" w:hAnsi="Times New Roman" w:cs="Times New Roman"/>
          <w:b/>
          <w:bCs/>
          <w:sz w:val="24"/>
          <w:szCs w:val="24"/>
          <w:u w:val="single"/>
        </w:rPr>
        <w:t>nformation</w:t>
      </w:r>
    </w:p>
    <w:p w:rsidRPr="00F507B8" w:rsidR="00F507B8" w:rsidP="00F507B8" w:rsidRDefault="00F507B8" w14:paraId="78B1358D" w14:textId="77777777">
      <w:pPr>
        <w:pStyle w:val="ListParagraph"/>
        <w:autoSpaceDE w:val="0"/>
        <w:autoSpaceDN w:val="0"/>
        <w:adjustRightInd w:val="0"/>
        <w:spacing w:after="0"/>
        <w:rPr>
          <w:rFonts w:ascii="Times New Roman" w:hAnsi="Times New Roman" w:cs="Times New Roman"/>
          <w:b/>
          <w:bCs/>
          <w:sz w:val="24"/>
          <w:szCs w:val="24"/>
        </w:rPr>
      </w:pPr>
    </w:p>
    <w:p w:rsidRPr="001A6E87" w:rsidR="006922B1" w:rsidP="00E92A38" w:rsidRDefault="00AB07F5" w14:paraId="096FFBBB" w14:textId="3B606786">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 xml:space="preserve">All reports and information from individual reports are subject to the confidentiality </w:t>
      </w:r>
      <w:r w:rsidR="00235576">
        <w:rPr>
          <w:rFonts w:ascii="Times New Roman" w:hAnsi="Times New Roman" w:cs="Times New Roman"/>
          <w:sz w:val="24"/>
          <w:szCs w:val="24"/>
        </w:rPr>
        <w:t>provisions of Section 709(e) of Title VII and may not be made public by the EEOC prior to the institution of any proceeding under Title VII</w:t>
      </w:r>
      <w:r w:rsidR="009918DE">
        <w:rPr>
          <w:rFonts w:ascii="Times New Roman" w:hAnsi="Times New Roman" w:cs="Times New Roman"/>
          <w:sz w:val="24"/>
          <w:szCs w:val="24"/>
        </w:rPr>
        <w:t xml:space="preserve"> involving a particular report or reports</w:t>
      </w:r>
      <w:r w:rsidR="00235576">
        <w:rPr>
          <w:rFonts w:ascii="Times New Roman" w:hAnsi="Times New Roman" w:cs="Times New Roman"/>
          <w:sz w:val="24"/>
          <w:szCs w:val="24"/>
        </w:rPr>
        <w:t xml:space="preserve">.  </w:t>
      </w:r>
      <w:r w:rsidRPr="001A6E87" w:rsidR="006922B1">
        <w:rPr>
          <w:rFonts w:ascii="Times New Roman" w:hAnsi="Times New Roman" w:cs="Times New Roman"/>
          <w:sz w:val="24"/>
          <w:szCs w:val="24"/>
        </w:rPr>
        <w:t xml:space="preserve">However, aggregate data </w:t>
      </w:r>
      <w:r w:rsidR="00EB684C">
        <w:rPr>
          <w:rFonts w:ascii="Times New Roman" w:hAnsi="Times New Roman" w:cs="Times New Roman"/>
          <w:sz w:val="24"/>
          <w:szCs w:val="24"/>
        </w:rPr>
        <w:t>are</w:t>
      </w:r>
      <w:r w:rsidRPr="001A6E87" w:rsidR="006922B1">
        <w:rPr>
          <w:rFonts w:ascii="Times New Roman" w:hAnsi="Times New Roman" w:cs="Times New Roman"/>
          <w:sz w:val="24"/>
          <w:szCs w:val="24"/>
        </w:rPr>
        <w:t xml:space="preserve"> made </w:t>
      </w:r>
      <w:r w:rsidR="004714C7">
        <w:rPr>
          <w:rFonts w:ascii="Times New Roman" w:hAnsi="Times New Roman" w:cs="Times New Roman"/>
          <w:sz w:val="24"/>
          <w:szCs w:val="24"/>
        </w:rPr>
        <w:t xml:space="preserve">available at the national and state level, but in a manner so as not to reveal any </w:t>
      </w:r>
      <w:proofErr w:type="gramStart"/>
      <w:r w:rsidR="004714C7">
        <w:rPr>
          <w:rFonts w:ascii="Times New Roman" w:hAnsi="Times New Roman" w:cs="Times New Roman"/>
          <w:sz w:val="24"/>
          <w:szCs w:val="24"/>
        </w:rPr>
        <w:t xml:space="preserve">particular </w:t>
      </w:r>
      <w:r w:rsidR="005E0C87">
        <w:rPr>
          <w:rFonts w:ascii="Times New Roman" w:hAnsi="Times New Roman" w:cs="Times New Roman"/>
          <w:sz w:val="24"/>
          <w:szCs w:val="24"/>
        </w:rPr>
        <w:t>S</w:t>
      </w:r>
      <w:r w:rsidR="005852D7">
        <w:rPr>
          <w:rFonts w:ascii="Times New Roman" w:hAnsi="Times New Roman" w:cs="Times New Roman"/>
          <w:sz w:val="24"/>
          <w:szCs w:val="24"/>
        </w:rPr>
        <w:t>tate</w:t>
      </w:r>
      <w:proofErr w:type="gramEnd"/>
      <w:r w:rsidR="005852D7">
        <w:rPr>
          <w:rFonts w:ascii="Times New Roman" w:hAnsi="Times New Roman" w:cs="Times New Roman"/>
          <w:sz w:val="24"/>
          <w:szCs w:val="24"/>
        </w:rPr>
        <w:t xml:space="preserve"> or local government data</w:t>
      </w:r>
      <w:r w:rsidR="009918DE">
        <w:rPr>
          <w:rFonts w:ascii="Times New Roman" w:hAnsi="Times New Roman" w:cs="Times New Roman"/>
          <w:sz w:val="24"/>
          <w:szCs w:val="24"/>
        </w:rPr>
        <w:t xml:space="preserve"> or any information that identifies an individual employee</w:t>
      </w:r>
      <w:r w:rsidR="005852D7">
        <w:rPr>
          <w:rFonts w:ascii="Times New Roman" w:hAnsi="Times New Roman" w:cs="Times New Roman"/>
          <w:sz w:val="24"/>
          <w:szCs w:val="24"/>
        </w:rPr>
        <w:t xml:space="preserve">.  Due to small cell sizes, some values have been suppressed to prevent the release </w:t>
      </w:r>
      <w:r w:rsidR="006C4C20">
        <w:rPr>
          <w:rFonts w:ascii="Times New Roman" w:hAnsi="Times New Roman" w:cs="Times New Roman"/>
          <w:sz w:val="24"/>
          <w:szCs w:val="24"/>
        </w:rPr>
        <w:t xml:space="preserve">of identifiable confidential information. </w:t>
      </w:r>
    </w:p>
    <w:p w:rsidRPr="00F1724F" w:rsidR="00E92A38" w:rsidP="00C553D4" w:rsidRDefault="00E92A38" w14:paraId="321B01BF" w14:textId="3E816BA4">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F1724F">
        <w:rPr>
          <w:rFonts w:ascii="Times New Roman" w:hAnsi="Times New Roman" w:cs="Times New Roman"/>
          <w:b/>
          <w:bCs/>
          <w:sz w:val="24"/>
          <w:szCs w:val="24"/>
          <w:u w:val="single"/>
        </w:rPr>
        <w:t xml:space="preserve">Questions of a </w:t>
      </w:r>
      <w:r w:rsidRPr="00F1724F" w:rsidR="00F1724F">
        <w:rPr>
          <w:rFonts w:ascii="Times New Roman" w:hAnsi="Times New Roman" w:cs="Times New Roman"/>
          <w:b/>
          <w:bCs/>
          <w:sz w:val="24"/>
          <w:szCs w:val="24"/>
          <w:u w:val="single"/>
        </w:rPr>
        <w:t>S</w:t>
      </w:r>
      <w:r w:rsidRPr="00F1724F">
        <w:rPr>
          <w:rFonts w:ascii="Times New Roman" w:hAnsi="Times New Roman" w:cs="Times New Roman"/>
          <w:b/>
          <w:bCs/>
          <w:sz w:val="24"/>
          <w:szCs w:val="24"/>
          <w:u w:val="single"/>
        </w:rPr>
        <w:t xml:space="preserve">ensitive </w:t>
      </w:r>
      <w:r w:rsidRPr="00F1724F" w:rsidR="00F1724F">
        <w:rPr>
          <w:rFonts w:ascii="Times New Roman" w:hAnsi="Times New Roman" w:cs="Times New Roman"/>
          <w:b/>
          <w:bCs/>
          <w:sz w:val="24"/>
          <w:szCs w:val="24"/>
          <w:u w:val="single"/>
        </w:rPr>
        <w:t>N</w:t>
      </w:r>
      <w:r w:rsidRPr="00F1724F">
        <w:rPr>
          <w:rFonts w:ascii="Times New Roman" w:hAnsi="Times New Roman" w:cs="Times New Roman"/>
          <w:b/>
          <w:bCs/>
          <w:sz w:val="24"/>
          <w:szCs w:val="24"/>
          <w:u w:val="single"/>
        </w:rPr>
        <w:t>ature</w:t>
      </w:r>
    </w:p>
    <w:p w:rsidRPr="00F1724F" w:rsidR="00F1724F" w:rsidP="00F1724F" w:rsidRDefault="00F1724F" w14:paraId="0F6B4209" w14:textId="77777777">
      <w:pPr>
        <w:pStyle w:val="ListParagraph"/>
        <w:autoSpaceDE w:val="0"/>
        <w:autoSpaceDN w:val="0"/>
        <w:adjustRightInd w:val="0"/>
        <w:spacing w:after="0"/>
        <w:rPr>
          <w:rFonts w:ascii="Times New Roman" w:hAnsi="Times New Roman" w:cs="Times New Roman"/>
          <w:b/>
          <w:bCs/>
          <w:sz w:val="24"/>
          <w:szCs w:val="24"/>
        </w:rPr>
      </w:pPr>
    </w:p>
    <w:p w:rsidRPr="001A6E87" w:rsidR="00806A4A" w:rsidP="000B4784" w:rsidRDefault="006922B1" w14:paraId="2818E1D1" w14:textId="7581CCDC">
      <w:pPr>
        <w:autoSpaceDE w:val="0"/>
        <w:autoSpaceDN w:val="0"/>
        <w:adjustRightInd w:val="0"/>
        <w:ind w:left="720"/>
        <w:rPr>
          <w:rFonts w:ascii="Times New Roman" w:hAnsi="Times New Roman" w:cs="Times New Roman"/>
          <w:sz w:val="24"/>
          <w:szCs w:val="24"/>
        </w:rPr>
      </w:pPr>
      <w:r w:rsidRPr="001A6E87">
        <w:rPr>
          <w:rFonts w:ascii="Times New Roman" w:hAnsi="Times New Roman" w:cs="Times New Roman"/>
          <w:sz w:val="24"/>
          <w:szCs w:val="24"/>
        </w:rPr>
        <w:t xml:space="preserve">The EEO-4 </w:t>
      </w:r>
      <w:r w:rsidR="00236CB9">
        <w:rPr>
          <w:rFonts w:ascii="Times New Roman" w:hAnsi="Times New Roman" w:cs="Times New Roman"/>
          <w:sz w:val="24"/>
          <w:szCs w:val="24"/>
        </w:rPr>
        <w:t xml:space="preserve">data </w:t>
      </w:r>
      <w:r w:rsidR="002C2D5E">
        <w:rPr>
          <w:rFonts w:ascii="Times New Roman" w:hAnsi="Times New Roman" w:cs="Times New Roman"/>
          <w:sz w:val="24"/>
          <w:szCs w:val="24"/>
        </w:rPr>
        <w:t>collection</w:t>
      </w:r>
      <w:r w:rsidRPr="001A6E87">
        <w:rPr>
          <w:rFonts w:ascii="Times New Roman" w:hAnsi="Times New Roman" w:cs="Times New Roman"/>
          <w:sz w:val="24"/>
          <w:szCs w:val="24"/>
        </w:rPr>
        <w:t xml:space="preserve"> does not solicit any </w:t>
      </w:r>
      <w:r w:rsidR="002C2D5E">
        <w:rPr>
          <w:rFonts w:ascii="Times New Roman" w:hAnsi="Times New Roman" w:cs="Times New Roman"/>
          <w:sz w:val="24"/>
          <w:szCs w:val="24"/>
        </w:rPr>
        <w:t>information of a sensitive nature from respondents</w:t>
      </w:r>
      <w:r w:rsidRPr="001A6E87">
        <w:rPr>
          <w:rFonts w:ascii="Times New Roman" w:hAnsi="Times New Roman" w:cs="Times New Roman"/>
          <w:sz w:val="24"/>
          <w:szCs w:val="24"/>
        </w:rPr>
        <w:t>.</w:t>
      </w:r>
    </w:p>
    <w:p w:rsidRPr="00313ABC" w:rsidR="00E92A38" w:rsidP="004B541E" w:rsidRDefault="00E92A38" w14:paraId="077F5AD5" w14:textId="2DF34AF6">
      <w:pPr>
        <w:pStyle w:val="ListParagraph"/>
        <w:numPr>
          <w:ilvl w:val="0"/>
          <w:numId w:val="8"/>
        </w:numPr>
        <w:spacing w:after="0"/>
        <w:ind w:left="720" w:hanging="720"/>
        <w:rPr>
          <w:rFonts w:ascii="Times New Roman" w:hAnsi="Times New Roman" w:cs="Times New Roman"/>
          <w:b/>
          <w:bCs/>
          <w:sz w:val="24"/>
          <w:szCs w:val="24"/>
          <w:u w:val="single"/>
        </w:rPr>
      </w:pPr>
      <w:r w:rsidRPr="00313ABC">
        <w:rPr>
          <w:rFonts w:ascii="Times New Roman" w:hAnsi="Times New Roman" w:cs="Times New Roman"/>
          <w:b/>
          <w:bCs/>
          <w:sz w:val="24"/>
          <w:szCs w:val="24"/>
          <w:u w:val="single"/>
        </w:rPr>
        <w:t xml:space="preserve">Information </w:t>
      </w:r>
      <w:r w:rsidR="00313ABC">
        <w:rPr>
          <w:rFonts w:ascii="Times New Roman" w:hAnsi="Times New Roman" w:cs="Times New Roman"/>
          <w:b/>
          <w:bCs/>
          <w:sz w:val="24"/>
          <w:szCs w:val="24"/>
          <w:u w:val="single"/>
        </w:rPr>
        <w:t>C</w:t>
      </w:r>
      <w:r w:rsidRPr="00313ABC">
        <w:rPr>
          <w:rFonts w:ascii="Times New Roman" w:hAnsi="Times New Roman" w:cs="Times New Roman"/>
          <w:b/>
          <w:bCs/>
          <w:sz w:val="24"/>
          <w:szCs w:val="24"/>
          <w:u w:val="single"/>
        </w:rPr>
        <w:t xml:space="preserve">ollection </w:t>
      </w:r>
      <w:r w:rsidR="00313ABC">
        <w:rPr>
          <w:rFonts w:ascii="Times New Roman" w:hAnsi="Times New Roman" w:cs="Times New Roman"/>
          <w:b/>
          <w:bCs/>
          <w:sz w:val="24"/>
          <w:szCs w:val="24"/>
          <w:u w:val="single"/>
        </w:rPr>
        <w:t>B</w:t>
      </w:r>
      <w:r w:rsidRPr="00313ABC">
        <w:rPr>
          <w:rFonts w:ascii="Times New Roman" w:hAnsi="Times New Roman" w:cs="Times New Roman"/>
          <w:b/>
          <w:bCs/>
          <w:sz w:val="24"/>
          <w:szCs w:val="24"/>
          <w:u w:val="single"/>
        </w:rPr>
        <w:t>urden</w:t>
      </w:r>
      <w:r w:rsidR="00313ABC">
        <w:rPr>
          <w:rFonts w:ascii="Times New Roman" w:hAnsi="Times New Roman" w:cs="Times New Roman"/>
          <w:b/>
          <w:bCs/>
          <w:sz w:val="24"/>
          <w:szCs w:val="24"/>
          <w:u w:val="single"/>
        </w:rPr>
        <w:t xml:space="preserve"> Hours and Costs</w:t>
      </w:r>
    </w:p>
    <w:p w:rsidRPr="00313ABC" w:rsidR="00313ABC" w:rsidP="00313ABC" w:rsidRDefault="00313ABC" w14:paraId="45997845" w14:textId="77777777">
      <w:pPr>
        <w:pStyle w:val="ListParagraph"/>
        <w:spacing w:after="0"/>
        <w:rPr>
          <w:rFonts w:ascii="Times New Roman" w:hAnsi="Times New Roman" w:cs="Times New Roman"/>
          <w:b/>
          <w:bCs/>
          <w:sz w:val="24"/>
          <w:szCs w:val="24"/>
        </w:rPr>
      </w:pPr>
    </w:p>
    <w:p w:rsidRPr="00DA34DE" w:rsidR="00D144BE" w:rsidP="00845453" w:rsidRDefault="00D144BE" w14:paraId="2FC7D76B" w14:textId="290DAC69">
      <w:pPr>
        <w:numPr>
          <w:ilvl w:val="12"/>
          <w:numId w:val="0"/>
        </w:numPr>
        <w:spacing w:after="0" w:line="240" w:lineRule="auto"/>
        <w:ind w:left="720" w:firstLine="720"/>
        <w:rPr>
          <w:rFonts w:ascii="Times New Roman" w:hAnsi="Times New Roman" w:cs="Times New Roman"/>
          <w:iCs/>
          <w:sz w:val="24"/>
          <w:szCs w:val="24"/>
        </w:rPr>
      </w:pPr>
      <w:r w:rsidRPr="00845453">
        <w:rPr>
          <w:rFonts w:ascii="Times New Roman" w:hAnsi="Times New Roman" w:cs="Times New Roman"/>
          <w:bCs/>
          <w:i/>
          <w:sz w:val="24"/>
          <w:szCs w:val="24"/>
        </w:rPr>
        <w:t>Collection Title:</w:t>
      </w:r>
      <w:r w:rsidRPr="00DA34DE">
        <w:rPr>
          <w:rFonts w:ascii="Times New Roman" w:hAnsi="Times New Roman" w:cs="Times New Roman"/>
          <w:iCs/>
          <w:sz w:val="24"/>
          <w:szCs w:val="24"/>
        </w:rPr>
        <w:t xml:space="preserve"> State and Local Government Information </w:t>
      </w:r>
      <w:r w:rsidR="00D13A20">
        <w:rPr>
          <w:rFonts w:ascii="Times New Roman" w:hAnsi="Times New Roman" w:cs="Times New Roman"/>
          <w:iCs/>
          <w:sz w:val="24"/>
          <w:szCs w:val="24"/>
        </w:rPr>
        <w:t>Report</w:t>
      </w:r>
      <w:r w:rsidR="00A5360F">
        <w:rPr>
          <w:rFonts w:ascii="Times New Roman" w:hAnsi="Times New Roman" w:cs="Times New Roman"/>
          <w:iCs/>
          <w:sz w:val="24"/>
          <w:szCs w:val="24"/>
        </w:rPr>
        <w:t xml:space="preserve"> </w:t>
      </w:r>
      <w:r w:rsidRPr="00DA34DE">
        <w:rPr>
          <w:rFonts w:ascii="Times New Roman" w:hAnsi="Times New Roman" w:cs="Times New Roman"/>
          <w:iCs/>
          <w:sz w:val="24"/>
          <w:szCs w:val="24"/>
        </w:rPr>
        <w:t xml:space="preserve">(EEO-4).  </w:t>
      </w:r>
    </w:p>
    <w:p w:rsidRPr="00DA34DE" w:rsidR="00D144BE" w:rsidP="00845453" w:rsidRDefault="00D144BE" w14:paraId="34312829" w14:textId="440102EB">
      <w:pPr>
        <w:spacing w:after="0" w:line="240" w:lineRule="auto"/>
        <w:ind w:left="720" w:firstLine="720"/>
        <w:rPr>
          <w:rFonts w:ascii="Times New Roman" w:hAnsi="Times New Roman" w:cs="Times New Roman"/>
          <w:iCs/>
          <w:sz w:val="24"/>
          <w:szCs w:val="24"/>
        </w:rPr>
      </w:pPr>
      <w:r w:rsidRPr="00845453">
        <w:rPr>
          <w:rFonts w:ascii="Times New Roman" w:hAnsi="Times New Roman" w:cs="Times New Roman"/>
          <w:i/>
          <w:sz w:val="24"/>
          <w:szCs w:val="24"/>
        </w:rPr>
        <w:t>OMB</w:t>
      </w:r>
      <w:r w:rsidR="004C7623">
        <w:rPr>
          <w:rFonts w:ascii="Times New Roman" w:hAnsi="Times New Roman" w:cs="Times New Roman"/>
          <w:i/>
          <w:sz w:val="24"/>
          <w:szCs w:val="24"/>
        </w:rPr>
        <w:t xml:space="preserve"> </w:t>
      </w:r>
      <w:r w:rsidRPr="00845453">
        <w:rPr>
          <w:rFonts w:ascii="Times New Roman" w:hAnsi="Times New Roman" w:cs="Times New Roman"/>
          <w:i/>
          <w:sz w:val="24"/>
          <w:szCs w:val="24"/>
        </w:rPr>
        <w:t>Number:</w:t>
      </w:r>
      <w:r w:rsidRPr="00DA34DE">
        <w:rPr>
          <w:rFonts w:ascii="Times New Roman" w:hAnsi="Times New Roman" w:cs="Times New Roman"/>
          <w:b/>
          <w:iCs/>
          <w:sz w:val="24"/>
          <w:szCs w:val="24"/>
        </w:rPr>
        <w:t xml:space="preserve">  </w:t>
      </w:r>
      <w:r w:rsidRPr="00DA34DE">
        <w:rPr>
          <w:rFonts w:ascii="Times New Roman" w:hAnsi="Times New Roman" w:cs="Times New Roman"/>
          <w:iCs/>
          <w:sz w:val="24"/>
          <w:szCs w:val="24"/>
        </w:rPr>
        <w:t>3046-0008.</w:t>
      </w:r>
    </w:p>
    <w:p w:rsidRPr="00DA34DE" w:rsidR="00D144BE" w:rsidP="00845453" w:rsidRDefault="00D144BE" w14:paraId="60878498" w14:textId="77777777">
      <w:pPr>
        <w:spacing w:after="0" w:line="240" w:lineRule="auto"/>
        <w:ind w:left="720" w:firstLine="720"/>
        <w:rPr>
          <w:rFonts w:ascii="Times New Roman" w:hAnsi="Times New Roman" w:cs="Times New Roman"/>
          <w:iCs/>
          <w:sz w:val="24"/>
          <w:szCs w:val="24"/>
        </w:rPr>
      </w:pPr>
      <w:r w:rsidRPr="00845453">
        <w:rPr>
          <w:rFonts w:ascii="Times New Roman" w:hAnsi="Times New Roman" w:cs="Times New Roman"/>
          <w:i/>
          <w:sz w:val="24"/>
          <w:szCs w:val="24"/>
        </w:rPr>
        <w:t>Frequency of Report:</w:t>
      </w:r>
      <w:r w:rsidRPr="00DA34DE">
        <w:rPr>
          <w:rFonts w:ascii="Times New Roman" w:hAnsi="Times New Roman" w:cs="Times New Roman"/>
          <w:b/>
          <w:iCs/>
          <w:sz w:val="24"/>
          <w:szCs w:val="24"/>
        </w:rPr>
        <w:t xml:space="preserve"> </w:t>
      </w:r>
      <w:r w:rsidRPr="00DA34DE">
        <w:rPr>
          <w:rFonts w:ascii="Times New Roman" w:hAnsi="Times New Roman" w:cs="Times New Roman"/>
          <w:iCs/>
          <w:sz w:val="24"/>
          <w:szCs w:val="24"/>
        </w:rPr>
        <w:t>Biennial, odd years.</w:t>
      </w:r>
    </w:p>
    <w:p w:rsidR="007B7189" w:rsidP="00845453" w:rsidRDefault="00D144BE" w14:paraId="174D4626" w14:textId="77777777">
      <w:pPr>
        <w:spacing w:after="0" w:line="240" w:lineRule="auto"/>
        <w:ind w:left="1440"/>
        <w:rPr>
          <w:rFonts w:ascii="Times New Roman" w:hAnsi="Times New Roman" w:cs="Times New Roman"/>
          <w:iCs/>
          <w:sz w:val="24"/>
          <w:szCs w:val="24"/>
        </w:rPr>
      </w:pPr>
      <w:r w:rsidRPr="00845453">
        <w:rPr>
          <w:rFonts w:ascii="Times New Roman" w:hAnsi="Times New Roman" w:cs="Times New Roman"/>
          <w:bCs/>
          <w:i/>
          <w:sz w:val="24"/>
          <w:szCs w:val="24"/>
        </w:rPr>
        <w:t>Type of Respondent</w:t>
      </w:r>
      <w:r w:rsidRPr="00845453">
        <w:rPr>
          <w:rFonts w:ascii="Times New Roman" w:hAnsi="Times New Roman" w:cs="Times New Roman"/>
          <w:i/>
          <w:sz w:val="24"/>
          <w:szCs w:val="24"/>
        </w:rPr>
        <w:t>:</w:t>
      </w:r>
      <w:r w:rsidRPr="00DA34DE">
        <w:rPr>
          <w:rFonts w:ascii="Times New Roman" w:hAnsi="Times New Roman" w:cs="Times New Roman"/>
          <w:iCs/>
          <w:sz w:val="24"/>
          <w:szCs w:val="24"/>
        </w:rPr>
        <w:t xml:space="preserve">  State and local governments with 100 or more employees </w:t>
      </w:r>
    </w:p>
    <w:p w:rsidRPr="00DA34DE" w:rsidR="00D144BE" w:rsidP="007B7189" w:rsidRDefault="00D144BE" w14:paraId="18BA98D5" w14:textId="71CB1764">
      <w:pPr>
        <w:spacing w:after="0" w:line="240" w:lineRule="auto"/>
        <w:ind w:left="1440" w:firstLine="720"/>
        <w:rPr>
          <w:rFonts w:ascii="Times New Roman" w:hAnsi="Times New Roman" w:cs="Times New Roman"/>
          <w:iCs/>
          <w:sz w:val="24"/>
          <w:szCs w:val="24"/>
        </w:rPr>
      </w:pPr>
      <w:r w:rsidRPr="00DA34DE">
        <w:rPr>
          <w:rFonts w:ascii="Times New Roman" w:hAnsi="Times New Roman" w:cs="Times New Roman"/>
          <w:iCs/>
          <w:sz w:val="24"/>
          <w:szCs w:val="24"/>
        </w:rPr>
        <w:t>within the 50 U.S. states and District of Columbia.</w:t>
      </w:r>
    </w:p>
    <w:p w:rsidR="002D64C0" w:rsidP="00845453" w:rsidRDefault="00D144BE" w14:paraId="3DB99CCA" w14:textId="77777777">
      <w:pPr>
        <w:spacing w:after="0" w:line="240" w:lineRule="auto"/>
        <w:ind w:left="1440"/>
        <w:rPr>
          <w:rFonts w:ascii="Times New Roman" w:hAnsi="Times New Roman" w:cs="Times New Roman"/>
          <w:iCs/>
          <w:sz w:val="24"/>
          <w:szCs w:val="24"/>
        </w:rPr>
      </w:pPr>
      <w:r w:rsidRPr="00937F2B">
        <w:rPr>
          <w:rFonts w:ascii="Times New Roman" w:hAnsi="Times New Roman" w:cs="Times New Roman"/>
          <w:bCs/>
          <w:i/>
          <w:sz w:val="24"/>
          <w:szCs w:val="24"/>
        </w:rPr>
        <w:t>Description of Affected Public</w:t>
      </w:r>
      <w:r w:rsidRPr="00937F2B">
        <w:rPr>
          <w:rFonts w:ascii="Times New Roman" w:hAnsi="Times New Roman" w:cs="Times New Roman"/>
          <w:i/>
          <w:sz w:val="24"/>
          <w:szCs w:val="24"/>
        </w:rPr>
        <w:t>:</w:t>
      </w:r>
      <w:r w:rsidRPr="00DA34DE">
        <w:rPr>
          <w:rFonts w:ascii="Times New Roman" w:hAnsi="Times New Roman" w:cs="Times New Roman"/>
          <w:iCs/>
          <w:sz w:val="24"/>
          <w:szCs w:val="24"/>
        </w:rPr>
        <w:t xml:space="preserve"> State and local governments </w:t>
      </w:r>
      <w:r w:rsidRPr="00DA34DE" w:rsidDel="00481CF8">
        <w:rPr>
          <w:rFonts w:ascii="Times New Roman" w:hAnsi="Times New Roman" w:cs="Times New Roman"/>
          <w:iCs/>
          <w:sz w:val="24"/>
          <w:szCs w:val="24"/>
        </w:rPr>
        <w:t>with 100 or more</w:t>
      </w:r>
    </w:p>
    <w:p w:rsidRPr="00DA34DE" w:rsidR="00D144BE" w:rsidP="002D64C0" w:rsidRDefault="00D144BE" w14:paraId="30DDA6B8" w14:textId="6CE23935">
      <w:pPr>
        <w:spacing w:after="0" w:line="240" w:lineRule="auto"/>
        <w:ind w:left="1440" w:firstLine="720"/>
        <w:rPr>
          <w:rFonts w:ascii="Times New Roman" w:hAnsi="Times New Roman" w:cs="Times New Roman"/>
          <w:iCs/>
          <w:sz w:val="24"/>
          <w:szCs w:val="24"/>
        </w:rPr>
      </w:pPr>
      <w:r w:rsidRPr="00DA34DE" w:rsidDel="00481CF8">
        <w:rPr>
          <w:rFonts w:ascii="Times New Roman" w:hAnsi="Times New Roman" w:cs="Times New Roman"/>
          <w:iCs/>
          <w:sz w:val="24"/>
          <w:szCs w:val="24"/>
        </w:rPr>
        <w:t xml:space="preserve"> employees within the 50 U.S</w:t>
      </w:r>
      <w:r w:rsidRPr="00DA34DE">
        <w:rPr>
          <w:rFonts w:ascii="Times New Roman" w:hAnsi="Times New Roman" w:cs="Times New Roman"/>
          <w:iCs/>
          <w:sz w:val="24"/>
          <w:szCs w:val="24"/>
        </w:rPr>
        <w:t>.</w:t>
      </w:r>
      <w:r w:rsidRPr="00DA34DE" w:rsidDel="00481CF8">
        <w:rPr>
          <w:rFonts w:ascii="Times New Roman" w:hAnsi="Times New Roman" w:cs="Times New Roman"/>
          <w:iCs/>
          <w:sz w:val="24"/>
          <w:szCs w:val="24"/>
        </w:rPr>
        <w:t xml:space="preserve"> states and District of Columbia.</w:t>
      </w:r>
    </w:p>
    <w:p w:rsidRPr="00DA34DE" w:rsidR="00D144BE" w:rsidP="00845453" w:rsidRDefault="00D144BE" w14:paraId="1FB74B23" w14:textId="77777777">
      <w:pPr>
        <w:spacing w:after="0" w:line="240" w:lineRule="auto"/>
        <w:ind w:left="720" w:firstLine="720"/>
        <w:rPr>
          <w:rFonts w:ascii="Times New Roman" w:hAnsi="Times New Roman" w:cs="Times New Roman"/>
          <w:iCs/>
          <w:color w:val="000000"/>
          <w:sz w:val="24"/>
          <w:szCs w:val="24"/>
        </w:rPr>
      </w:pPr>
      <w:r w:rsidRPr="00845453">
        <w:rPr>
          <w:rFonts w:ascii="Times New Roman" w:hAnsi="Times New Roman" w:cs="Times New Roman"/>
          <w:i/>
          <w:sz w:val="24"/>
          <w:szCs w:val="24"/>
        </w:rPr>
        <w:t>Reporting Hours:</w:t>
      </w:r>
      <w:r w:rsidRPr="00DA34DE">
        <w:rPr>
          <w:rFonts w:ascii="Times New Roman" w:hAnsi="Times New Roman" w:cs="Times New Roman"/>
          <w:iCs/>
          <w:sz w:val="24"/>
          <w:szCs w:val="24"/>
        </w:rPr>
        <w:t xml:space="preserve"> </w:t>
      </w:r>
      <w:r w:rsidRPr="00DA34DE">
        <w:rPr>
          <w:rFonts w:ascii="Times New Roman" w:hAnsi="Times New Roman" w:cs="Times New Roman"/>
          <w:iCs/>
          <w:color w:val="000000"/>
          <w:sz w:val="24"/>
          <w:szCs w:val="24"/>
        </w:rPr>
        <w:t>95,542 per biennial collection.</w:t>
      </w:r>
    </w:p>
    <w:p w:rsidRPr="00DA34DE" w:rsidR="00D144BE" w:rsidP="00845453" w:rsidRDefault="00D144BE" w14:paraId="4BDBD34C" w14:textId="77777777">
      <w:pPr>
        <w:spacing w:after="0" w:line="240" w:lineRule="auto"/>
        <w:ind w:left="720" w:firstLine="720"/>
        <w:rPr>
          <w:rFonts w:ascii="Times New Roman" w:hAnsi="Times New Roman" w:cs="Times New Roman"/>
          <w:iCs/>
          <w:color w:val="000000"/>
          <w:sz w:val="24"/>
          <w:szCs w:val="24"/>
        </w:rPr>
      </w:pPr>
      <w:r w:rsidRPr="00845453">
        <w:rPr>
          <w:rFonts w:ascii="Times New Roman" w:hAnsi="Times New Roman" w:cs="Times New Roman"/>
          <w:i/>
          <w:sz w:val="24"/>
          <w:szCs w:val="24"/>
        </w:rPr>
        <w:t>Burden Hour Cost:</w:t>
      </w:r>
      <w:r w:rsidRPr="00DA34DE">
        <w:rPr>
          <w:rFonts w:ascii="Times New Roman" w:hAnsi="Times New Roman" w:cs="Times New Roman"/>
          <w:iCs/>
          <w:sz w:val="24"/>
          <w:szCs w:val="24"/>
        </w:rPr>
        <w:t xml:space="preserve"> </w:t>
      </w:r>
      <w:r w:rsidRPr="00DA34DE">
        <w:rPr>
          <w:rFonts w:ascii="Times New Roman" w:hAnsi="Times New Roman" w:cs="Times New Roman"/>
          <w:iCs/>
          <w:color w:val="000000"/>
          <w:sz w:val="24"/>
          <w:szCs w:val="24"/>
        </w:rPr>
        <w:t>$4,719,509.02 per biennial collection.</w:t>
      </w:r>
    </w:p>
    <w:p w:rsidRPr="00DA34DE" w:rsidR="00D144BE" w:rsidP="00845453" w:rsidRDefault="00D144BE" w14:paraId="5206B0B5" w14:textId="77777777">
      <w:pPr>
        <w:numPr>
          <w:ilvl w:val="12"/>
          <w:numId w:val="0"/>
        </w:numPr>
        <w:spacing w:after="0" w:line="240" w:lineRule="auto"/>
        <w:ind w:left="720" w:firstLine="720"/>
        <w:rPr>
          <w:rFonts w:ascii="Times New Roman" w:hAnsi="Times New Roman" w:cs="Times New Roman"/>
          <w:iCs/>
          <w:sz w:val="24"/>
          <w:szCs w:val="24"/>
        </w:rPr>
      </w:pPr>
      <w:r w:rsidRPr="00845453">
        <w:rPr>
          <w:rFonts w:ascii="Times New Roman" w:hAnsi="Times New Roman" w:cs="Times New Roman"/>
          <w:i/>
          <w:sz w:val="24"/>
          <w:szCs w:val="24"/>
        </w:rPr>
        <w:t>Federal Cost:</w:t>
      </w:r>
      <w:r w:rsidRPr="00DA34DE">
        <w:rPr>
          <w:rFonts w:ascii="Times New Roman" w:hAnsi="Times New Roman" w:cs="Times New Roman"/>
          <w:iCs/>
          <w:sz w:val="24"/>
          <w:szCs w:val="24"/>
        </w:rPr>
        <w:t xml:space="preserve"> $</w:t>
      </w:r>
      <w:r w:rsidRPr="00DA34DE">
        <w:rPr>
          <w:rFonts w:ascii="Times New Roman" w:hAnsi="Times New Roman" w:cs="Times New Roman"/>
          <w:iCs/>
          <w:color w:val="000000"/>
          <w:sz w:val="24"/>
          <w:szCs w:val="24"/>
        </w:rPr>
        <w:t xml:space="preserve">386,609.20 </w:t>
      </w:r>
      <w:r w:rsidRPr="00DA34DE">
        <w:rPr>
          <w:rFonts w:ascii="Times New Roman" w:hAnsi="Times New Roman" w:cs="Times New Roman"/>
          <w:iCs/>
          <w:sz w:val="24"/>
          <w:szCs w:val="24"/>
        </w:rPr>
        <w:t>per biennial collection.</w:t>
      </w:r>
    </w:p>
    <w:p w:rsidRPr="00DA34DE" w:rsidR="00D144BE" w:rsidP="00845453" w:rsidRDefault="00D144BE" w14:paraId="12A091EC" w14:textId="77777777">
      <w:pPr>
        <w:spacing w:after="0" w:line="240" w:lineRule="auto"/>
        <w:ind w:left="720" w:firstLine="720"/>
        <w:rPr>
          <w:rFonts w:ascii="Times New Roman" w:hAnsi="Times New Roman" w:cs="Times New Roman"/>
          <w:iCs/>
          <w:sz w:val="24"/>
          <w:szCs w:val="24"/>
        </w:rPr>
      </w:pPr>
      <w:r w:rsidRPr="00845453">
        <w:rPr>
          <w:rFonts w:ascii="Times New Roman" w:hAnsi="Times New Roman" w:cs="Times New Roman"/>
          <w:i/>
          <w:sz w:val="24"/>
          <w:szCs w:val="24"/>
        </w:rPr>
        <w:t>Number of Respondents:</w:t>
      </w:r>
      <w:r w:rsidRPr="00DA34DE">
        <w:rPr>
          <w:rFonts w:ascii="Times New Roman" w:hAnsi="Times New Roman" w:cs="Times New Roman"/>
          <w:iCs/>
          <w:sz w:val="24"/>
          <w:szCs w:val="24"/>
        </w:rPr>
        <w:t xml:space="preserve"> 5,687.</w:t>
      </w:r>
    </w:p>
    <w:p w:rsidRPr="00DA34DE" w:rsidR="00D144BE" w:rsidP="00845453" w:rsidRDefault="00D144BE" w14:paraId="6772353F" w14:textId="7BC8D7EE">
      <w:pPr>
        <w:spacing w:after="0" w:line="240" w:lineRule="auto"/>
        <w:ind w:left="720" w:firstLine="720"/>
        <w:rPr>
          <w:rFonts w:ascii="Times New Roman" w:hAnsi="Times New Roman" w:cs="Times New Roman"/>
          <w:iCs/>
          <w:sz w:val="24"/>
          <w:szCs w:val="24"/>
        </w:rPr>
      </w:pPr>
      <w:r w:rsidRPr="00845453">
        <w:rPr>
          <w:rFonts w:ascii="Times New Roman" w:hAnsi="Times New Roman" w:cs="Times New Roman"/>
          <w:i/>
          <w:sz w:val="24"/>
          <w:szCs w:val="24"/>
        </w:rPr>
        <w:t>Number of Responses:</w:t>
      </w:r>
      <w:r w:rsidRPr="00DA34DE">
        <w:rPr>
          <w:rFonts w:ascii="Times New Roman" w:hAnsi="Times New Roman" w:cs="Times New Roman"/>
          <w:iCs/>
          <w:sz w:val="24"/>
          <w:szCs w:val="24"/>
        </w:rPr>
        <w:t xml:space="preserve"> 13,649.</w:t>
      </w:r>
    </w:p>
    <w:p w:rsidR="00D144BE" w:rsidP="00845453" w:rsidRDefault="00D144BE" w14:paraId="2371B2FD" w14:textId="38F77A24">
      <w:pPr>
        <w:numPr>
          <w:ilvl w:val="12"/>
          <w:numId w:val="0"/>
        </w:numPr>
        <w:spacing w:after="0" w:line="240" w:lineRule="auto"/>
        <w:ind w:left="720" w:firstLine="720"/>
        <w:rPr>
          <w:rFonts w:ascii="Times New Roman" w:hAnsi="Times New Roman" w:cs="Times New Roman"/>
          <w:iCs/>
          <w:sz w:val="24"/>
          <w:szCs w:val="24"/>
        </w:rPr>
      </w:pPr>
      <w:r w:rsidRPr="00845453">
        <w:rPr>
          <w:rFonts w:ascii="Times New Roman" w:hAnsi="Times New Roman" w:cs="Times New Roman"/>
          <w:i/>
          <w:sz w:val="24"/>
          <w:szCs w:val="24"/>
        </w:rPr>
        <w:t>Number of Forms:</w:t>
      </w:r>
      <w:r w:rsidRPr="00DA34DE">
        <w:rPr>
          <w:rFonts w:ascii="Times New Roman" w:hAnsi="Times New Roman" w:cs="Times New Roman"/>
          <w:iCs/>
          <w:sz w:val="24"/>
          <w:szCs w:val="24"/>
        </w:rPr>
        <w:t xml:space="preserve"> 1.</w:t>
      </w:r>
    </w:p>
    <w:p w:rsidRPr="00DA34DE" w:rsidR="0030469D" w:rsidP="00845453" w:rsidRDefault="0030469D" w14:paraId="09157F9D" w14:textId="6A546EBE">
      <w:pPr>
        <w:numPr>
          <w:ilvl w:val="12"/>
          <w:numId w:val="0"/>
        </w:numPr>
        <w:spacing w:after="0" w:line="240" w:lineRule="auto"/>
        <w:ind w:left="720" w:firstLine="720"/>
        <w:rPr>
          <w:rFonts w:ascii="Times New Roman" w:hAnsi="Times New Roman" w:cs="Times New Roman"/>
          <w:iCs/>
          <w:sz w:val="24"/>
          <w:szCs w:val="24"/>
        </w:rPr>
      </w:pPr>
      <w:r>
        <w:rPr>
          <w:rFonts w:ascii="Times New Roman" w:hAnsi="Times New Roman" w:cs="Times New Roman"/>
          <w:i/>
          <w:sz w:val="24"/>
          <w:szCs w:val="24"/>
        </w:rPr>
        <w:t>Form Number:</w:t>
      </w:r>
      <w:r w:rsidR="00783A84">
        <w:rPr>
          <w:rFonts w:ascii="Times New Roman" w:hAnsi="Times New Roman" w:cs="Times New Roman"/>
          <w:iCs/>
          <w:sz w:val="24"/>
          <w:szCs w:val="24"/>
        </w:rPr>
        <w:t xml:space="preserve">  EEOC Form</w:t>
      </w:r>
      <w:r w:rsidR="00DF4496">
        <w:rPr>
          <w:rFonts w:ascii="Times New Roman" w:hAnsi="Times New Roman" w:cs="Times New Roman"/>
          <w:iCs/>
          <w:sz w:val="24"/>
          <w:szCs w:val="24"/>
        </w:rPr>
        <w:t xml:space="preserve"> </w:t>
      </w:r>
      <w:r w:rsidR="00783A84">
        <w:rPr>
          <w:rFonts w:ascii="Times New Roman" w:hAnsi="Times New Roman" w:cs="Times New Roman"/>
          <w:iCs/>
          <w:sz w:val="24"/>
          <w:szCs w:val="24"/>
        </w:rPr>
        <w:t>164.</w:t>
      </w:r>
    </w:p>
    <w:p w:rsidR="00D144BE" w:rsidP="00D144BE" w:rsidRDefault="00D144BE" w14:paraId="5BEC6C79" w14:textId="6A57C537">
      <w:pPr>
        <w:numPr>
          <w:ilvl w:val="12"/>
          <w:numId w:val="0"/>
        </w:numPr>
        <w:rPr>
          <w:rFonts w:ascii="Times New Roman" w:hAnsi="Times New Roman" w:cs="Times New Roman"/>
          <w:iCs/>
          <w:sz w:val="24"/>
          <w:szCs w:val="24"/>
        </w:rPr>
      </w:pPr>
    </w:p>
    <w:p w:rsidR="007E0026" w:rsidP="00D144BE" w:rsidRDefault="007E0026" w14:paraId="4435C179" w14:textId="5D4C0769">
      <w:pPr>
        <w:numPr>
          <w:ilvl w:val="12"/>
          <w:numId w:val="0"/>
        </w:numPr>
        <w:rPr>
          <w:rFonts w:ascii="Times New Roman" w:hAnsi="Times New Roman" w:cs="Times New Roman"/>
          <w:iCs/>
          <w:sz w:val="24"/>
          <w:szCs w:val="24"/>
        </w:rPr>
      </w:pPr>
    </w:p>
    <w:p w:rsidR="007E0026" w:rsidP="00D144BE" w:rsidRDefault="007E0026" w14:paraId="48C539C9" w14:textId="5146AA69">
      <w:pPr>
        <w:numPr>
          <w:ilvl w:val="12"/>
          <w:numId w:val="0"/>
        </w:numPr>
        <w:rPr>
          <w:rFonts w:ascii="Times New Roman" w:hAnsi="Times New Roman" w:cs="Times New Roman"/>
          <w:iCs/>
          <w:sz w:val="24"/>
          <w:szCs w:val="24"/>
        </w:rPr>
      </w:pPr>
    </w:p>
    <w:p w:rsidR="007E0026" w:rsidP="00D144BE" w:rsidRDefault="007E0026" w14:paraId="1F04688C" w14:textId="072B73A4">
      <w:pPr>
        <w:numPr>
          <w:ilvl w:val="12"/>
          <w:numId w:val="0"/>
        </w:numPr>
        <w:rPr>
          <w:rFonts w:ascii="Times New Roman" w:hAnsi="Times New Roman" w:cs="Times New Roman"/>
          <w:iCs/>
          <w:sz w:val="24"/>
          <w:szCs w:val="24"/>
        </w:rPr>
      </w:pPr>
    </w:p>
    <w:p w:rsidR="007E0026" w:rsidP="00D144BE" w:rsidRDefault="007E0026" w14:paraId="29001792" w14:textId="03951056">
      <w:pPr>
        <w:numPr>
          <w:ilvl w:val="12"/>
          <w:numId w:val="0"/>
        </w:numPr>
        <w:rPr>
          <w:rFonts w:ascii="Times New Roman" w:hAnsi="Times New Roman" w:cs="Times New Roman"/>
          <w:iCs/>
          <w:sz w:val="24"/>
          <w:szCs w:val="24"/>
        </w:rPr>
      </w:pPr>
    </w:p>
    <w:p w:rsidR="007E0026" w:rsidP="00D144BE" w:rsidRDefault="007E0026" w14:paraId="08A073FC" w14:textId="0E8E3BA1">
      <w:pPr>
        <w:numPr>
          <w:ilvl w:val="12"/>
          <w:numId w:val="0"/>
        </w:numPr>
        <w:rPr>
          <w:rFonts w:ascii="Times New Roman" w:hAnsi="Times New Roman" w:cs="Times New Roman"/>
          <w:iCs/>
          <w:sz w:val="24"/>
          <w:szCs w:val="24"/>
        </w:rPr>
      </w:pPr>
    </w:p>
    <w:tbl>
      <w:tblPr>
        <w:tblW w:w="9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20" w:firstRow="1" w:lastRow="0" w:firstColumn="0" w:lastColumn="0" w:noHBand="0" w:noVBand="1"/>
      </w:tblPr>
      <w:tblGrid>
        <w:gridCol w:w="2065"/>
        <w:gridCol w:w="1147"/>
        <w:gridCol w:w="1463"/>
        <w:gridCol w:w="1530"/>
        <w:gridCol w:w="1170"/>
        <w:gridCol w:w="2327"/>
      </w:tblGrid>
      <w:tr w:rsidRPr="00DA34DE" w:rsidR="002F35DC" w:rsidTr="00D27BC4" w14:paraId="021F05D3" w14:textId="77777777">
        <w:trPr>
          <w:trHeight w:val="427"/>
        </w:trPr>
        <w:tc>
          <w:tcPr>
            <w:tcW w:w="9702" w:type="dxa"/>
            <w:gridSpan w:val="6"/>
            <w:shd w:val="clear" w:color="auto" w:fill="auto"/>
          </w:tcPr>
          <w:p w:rsidRPr="00DA34DE" w:rsidR="002F35DC" w:rsidP="00D27BC4" w:rsidRDefault="002F35DC" w14:paraId="0F465DC2" w14:textId="77777777">
            <w:pPr>
              <w:jc w:val="center"/>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lastRenderedPageBreak/>
              <w:t>TABLE 1</w:t>
            </w:r>
          </w:p>
          <w:p w:rsidRPr="00DA34DE" w:rsidR="002F35DC" w:rsidP="00D27BC4" w:rsidRDefault="002F35DC" w14:paraId="198799AB" w14:textId="540F5126">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 xml:space="preserve">ESTIMATE OF </w:t>
            </w:r>
            <w:r w:rsidR="00BC6A32">
              <w:rPr>
                <w:rFonts w:ascii="Times New Roman" w:hAnsi="Times New Roman" w:eastAsia="Malgun Gothic" w:cs="Times New Roman"/>
                <w:b/>
                <w:color w:val="000000"/>
                <w:sz w:val="24"/>
                <w:szCs w:val="24"/>
                <w:lang w:eastAsia="ko-KR"/>
              </w:rPr>
              <w:t xml:space="preserve">BIENNIAL </w:t>
            </w:r>
            <w:r w:rsidRPr="00DA34DE">
              <w:rPr>
                <w:rFonts w:ascii="Times New Roman" w:hAnsi="Times New Roman" w:eastAsia="Malgun Gothic" w:cs="Times New Roman"/>
                <w:b/>
                <w:color w:val="000000"/>
                <w:sz w:val="24"/>
                <w:szCs w:val="24"/>
                <w:lang w:eastAsia="ko-KR"/>
              </w:rPr>
              <w:t>BURDEN FOR EEO-4 REPORT</w:t>
            </w:r>
          </w:p>
        </w:tc>
      </w:tr>
      <w:tr w:rsidRPr="00DA34DE" w:rsidR="002F35DC" w:rsidTr="00EC7BF3" w14:paraId="2A842F41" w14:textId="77777777">
        <w:trPr>
          <w:trHeight w:val="772"/>
        </w:trPr>
        <w:tc>
          <w:tcPr>
            <w:tcW w:w="2065" w:type="dxa"/>
            <w:shd w:val="clear" w:color="auto" w:fill="auto"/>
            <w:noWrap/>
          </w:tcPr>
          <w:p w:rsidRPr="00DA34DE" w:rsidR="002F35DC" w:rsidP="00D27BC4" w:rsidRDefault="002F35DC" w14:paraId="7B2F14D0" w14:textId="77777777">
            <w:pPr>
              <w:spacing w:after="200" w:line="276" w:lineRule="auto"/>
              <w:rPr>
                <w:rFonts w:ascii="Times New Roman" w:hAnsi="Times New Roman" w:eastAsia="Malgun Gothic" w:cs="Times New Roman"/>
                <w:b/>
                <w:color w:val="000000"/>
                <w:sz w:val="24"/>
                <w:szCs w:val="24"/>
                <w:lang w:eastAsia="ko-KR"/>
              </w:rPr>
            </w:pPr>
          </w:p>
        </w:tc>
        <w:tc>
          <w:tcPr>
            <w:tcW w:w="1147" w:type="dxa"/>
            <w:shd w:val="clear" w:color="auto" w:fill="auto"/>
            <w:noWrap/>
            <w:hideMark/>
          </w:tcPr>
          <w:p w:rsidRPr="00DA34DE" w:rsidR="002F35DC" w:rsidP="00D27BC4" w:rsidRDefault="002F35DC" w14:paraId="583E735D" w14:textId="77777777">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Hourly wage rate</w:t>
            </w:r>
            <w:r w:rsidRPr="00DA34DE">
              <w:rPr>
                <w:rStyle w:val="FootnoteReference"/>
                <w:rFonts w:ascii="Times New Roman" w:hAnsi="Times New Roman" w:eastAsia="Malgun Gothic" w:cs="Times New Roman"/>
                <w:b/>
                <w:color w:val="000000"/>
                <w:sz w:val="24"/>
                <w:szCs w:val="24"/>
                <w:lang w:eastAsia="ko-KR"/>
              </w:rPr>
              <w:footnoteReference w:id="3"/>
            </w:r>
          </w:p>
        </w:tc>
        <w:tc>
          <w:tcPr>
            <w:tcW w:w="1463" w:type="dxa"/>
            <w:shd w:val="clear" w:color="auto" w:fill="auto"/>
            <w:hideMark/>
          </w:tcPr>
          <w:p w:rsidRPr="00DA34DE" w:rsidR="002F35DC" w:rsidP="00D27BC4" w:rsidRDefault="002F35DC" w14:paraId="6EDC94AB" w14:textId="77777777">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Burden hours per government entity</w:t>
            </w:r>
          </w:p>
        </w:tc>
        <w:tc>
          <w:tcPr>
            <w:tcW w:w="1530" w:type="dxa"/>
            <w:shd w:val="clear" w:color="auto" w:fill="auto"/>
            <w:vAlign w:val="center"/>
            <w:hideMark/>
          </w:tcPr>
          <w:p w:rsidRPr="00DA34DE" w:rsidR="002F35DC" w:rsidP="00D27BC4" w:rsidRDefault="002F35DC" w14:paraId="1F4054D1" w14:textId="4EADB189">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cs="Times New Roman"/>
                <w:b/>
                <w:sz w:val="24"/>
                <w:szCs w:val="24"/>
              </w:rPr>
              <w:t xml:space="preserve">Cost </w:t>
            </w:r>
            <w:r w:rsidR="00EC7BF3">
              <w:rPr>
                <w:rFonts w:ascii="Times New Roman" w:hAnsi="Times New Roman" w:cs="Times New Roman"/>
                <w:b/>
                <w:sz w:val="24"/>
                <w:szCs w:val="24"/>
              </w:rPr>
              <w:t>per government entity</w:t>
            </w:r>
          </w:p>
        </w:tc>
        <w:tc>
          <w:tcPr>
            <w:tcW w:w="1170" w:type="dxa"/>
            <w:shd w:val="clear" w:color="auto" w:fill="auto"/>
            <w:vAlign w:val="center"/>
          </w:tcPr>
          <w:p w:rsidRPr="00DA34DE" w:rsidR="002F35DC" w:rsidP="00D27BC4" w:rsidRDefault="002F35DC" w14:paraId="02029099" w14:textId="5F3B6DC5">
            <w:pPr>
              <w:spacing w:after="200" w:line="276" w:lineRule="auto"/>
              <w:ind w:left="136" w:hanging="136"/>
              <w:jc w:val="center"/>
              <w:rPr>
                <w:rFonts w:ascii="Times New Roman" w:hAnsi="Times New Roman" w:eastAsia="Malgun Gothic" w:cs="Times New Roman"/>
                <w:b/>
                <w:color w:val="000000"/>
                <w:sz w:val="24"/>
                <w:szCs w:val="24"/>
                <w:lang w:eastAsia="ko-KR"/>
              </w:rPr>
            </w:pPr>
            <w:r w:rsidRPr="00DA34DE">
              <w:rPr>
                <w:rFonts w:ascii="Times New Roman" w:hAnsi="Times New Roman" w:cs="Times New Roman"/>
                <w:b/>
                <w:sz w:val="24"/>
                <w:szCs w:val="24"/>
              </w:rPr>
              <w:t xml:space="preserve">Total </w:t>
            </w:r>
            <w:r w:rsidR="00A80048">
              <w:rPr>
                <w:rFonts w:ascii="Times New Roman" w:hAnsi="Times New Roman" w:cs="Times New Roman"/>
                <w:b/>
                <w:sz w:val="24"/>
                <w:szCs w:val="24"/>
              </w:rPr>
              <w:t>b</w:t>
            </w:r>
            <w:r w:rsidRPr="00DA34DE">
              <w:rPr>
                <w:rFonts w:ascii="Times New Roman" w:hAnsi="Times New Roman" w:cs="Times New Roman"/>
                <w:b/>
                <w:sz w:val="24"/>
                <w:szCs w:val="24"/>
              </w:rPr>
              <w:t xml:space="preserve">urden </w:t>
            </w:r>
            <w:r w:rsidR="00A80048">
              <w:rPr>
                <w:rFonts w:ascii="Times New Roman" w:hAnsi="Times New Roman" w:cs="Times New Roman"/>
                <w:b/>
                <w:sz w:val="24"/>
                <w:szCs w:val="24"/>
              </w:rPr>
              <w:t>h</w:t>
            </w:r>
            <w:r w:rsidRPr="00DA34DE">
              <w:rPr>
                <w:rFonts w:ascii="Times New Roman" w:hAnsi="Times New Roman" w:cs="Times New Roman"/>
                <w:b/>
                <w:sz w:val="24"/>
                <w:szCs w:val="24"/>
              </w:rPr>
              <w:t>ours</w:t>
            </w:r>
          </w:p>
        </w:tc>
        <w:tc>
          <w:tcPr>
            <w:tcW w:w="2327" w:type="dxa"/>
            <w:shd w:val="clear" w:color="auto" w:fill="auto"/>
            <w:vAlign w:val="center"/>
            <w:hideMark/>
          </w:tcPr>
          <w:p w:rsidRPr="00DA34DE" w:rsidR="002F35DC" w:rsidP="00D27BC4" w:rsidRDefault="002F35DC" w14:paraId="3771F9AD" w14:textId="61189CBC">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cs="Times New Roman"/>
                <w:b/>
                <w:sz w:val="24"/>
                <w:szCs w:val="24"/>
              </w:rPr>
              <w:t xml:space="preserve">Total </w:t>
            </w:r>
            <w:r w:rsidR="00483927">
              <w:rPr>
                <w:rFonts w:ascii="Times New Roman" w:hAnsi="Times New Roman" w:cs="Times New Roman"/>
                <w:b/>
                <w:sz w:val="24"/>
                <w:szCs w:val="24"/>
              </w:rPr>
              <w:t>b</w:t>
            </w:r>
            <w:r w:rsidRPr="00DA34DE">
              <w:rPr>
                <w:rFonts w:ascii="Times New Roman" w:hAnsi="Times New Roman" w:cs="Times New Roman"/>
                <w:b/>
                <w:sz w:val="24"/>
                <w:szCs w:val="24"/>
              </w:rPr>
              <w:t xml:space="preserve">urden </w:t>
            </w:r>
            <w:r w:rsidR="00483927">
              <w:rPr>
                <w:rFonts w:ascii="Times New Roman" w:hAnsi="Times New Roman" w:cs="Times New Roman"/>
                <w:b/>
                <w:sz w:val="24"/>
                <w:szCs w:val="24"/>
              </w:rPr>
              <w:t>h</w:t>
            </w:r>
            <w:r w:rsidRPr="00DA34DE">
              <w:rPr>
                <w:rFonts w:ascii="Times New Roman" w:hAnsi="Times New Roman" w:cs="Times New Roman"/>
                <w:b/>
                <w:sz w:val="24"/>
                <w:szCs w:val="24"/>
              </w:rPr>
              <w:t xml:space="preserve">our </w:t>
            </w:r>
            <w:r w:rsidR="00483927">
              <w:rPr>
                <w:rFonts w:ascii="Times New Roman" w:hAnsi="Times New Roman" w:cs="Times New Roman"/>
                <w:b/>
                <w:sz w:val="24"/>
                <w:szCs w:val="24"/>
              </w:rPr>
              <w:t>c</w:t>
            </w:r>
            <w:r w:rsidRPr="00DA34DE">
              <w:rPr>
                <w:rFonts w:ascii="Times New Roman" w:hAnsi="Times New Roman" w:cs="Times New Roman"/>
                <w:b/>
                <w:sz w:val="24"/>
                <w:szCs w:val="24"/>
              </w:rPr>
              <w:t>ost</w:t>
            </w:r>
            <w:r w:rsidRPr="00DA34DE">
              <w:rPr>
                <w:rStyle w:val="FootnoteReference"/>
                <w:rFonts w:ascii="Times New Roman" w:hAnsi="Times New Roman" w:cs="Times New Roman"/>
                <w:b/>
                <w:sz w:val="24"/>
                <w:szCs w:val="24"/>
              </w:rPr>
              <w:footnoteReference w:id="4"/>
            </w:r>
          </w:p>
        </w:tc>
      </w:tr>
      <w:tr w:rsidRPr="00DA34DE" w:rsidR="002F35DC" w:rsidTr="00EC7BF3" w14:paraId="00856063" w14:textId="77777777">
        <w:trPr>
          <w:trHeight w:val="288"/>
        </w:trPr>
        <w:tc>
          <w:tcPr>
            <w:tcW w:w="2065" w:type="dxa"/>
            <w:shd w:val="clear" w:color="auto" w:fill="auto"/>
          </w:tcPr>
          <w:p w:rsidRPr="00DA34DE" w:rsidR="002F35DC" w:rsidP="00D27BC4" w:rsidRDefault="002F35DC" w14:paraId="2C158D15" w14:textId="77777777">
            <w:pPr>
              <w:spacing w:after="200" w:line="276" w:lineRule="auto"/>
              <w:jc w:val="right"/>
              <w:rPr>
                <w:rFonts w:ascii="Times New Roman" w:hAnsi="Times New Roman" w:eastAsia="Malgun Gothic" w:cs="Times New Roman"/>
                <w:b/>
                <w:sz w:val="24"/>
                <w:szCs w:val="24"/>
                <w:lang w:eastAsia="ko-KR"/>
              </w:rPr>
            </w:pPr>
          </w:p>
        </w:tc>
        <w:tc>
          <w:tcPr>
            <w:tcW w:w="4140" w:type="dxa"/>
            <w:gridSpan w:val="3"/>
            <w:shd w:val="clear" w:color="auto" w:fill="auto"/>
            <w:noWrap/>
          </w:tcPr>
          <w:p w:rsidRPr="00DA34DE" w:rsidR="002F35DC" w:rsidP="00D27BC4" w:rsidRDefault="002F35DC" w14:paraId="51D22882" w14:textId="3A7A86A1">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sz w:val="24"/>
                <w:szCs w:val="24"/>
                <w:lang w:eastAsia="ko-KR"/>
              </w:rPr>
              <w:t xml:space="preserve">Number </w:t>
            </w:r>
            <w:r w:rsidR="00C30F45">
              <w:rPr>
                <w:rFonts w:ascii="Times New Roman" w:hAnsi="Times New Roman" w:eastAsia="Malgun Gothic" w:cs="Times New Roman"/>
                <w:b/>
                <w:sz w:val="24"/>
                <w:szCs w:val="24"/>
                <w:lang w:eastAsia="ko-KR"/>
              </w:rPr>
              <w:t xml:space="preserve">of </w:t>
            </w:r>
            <w:r w:rsidRPr="00DA34DE">
              <w:rPr>
                <w:rFonts w:ascii="Times New Roman" w:hAnsi="Times New Roman" w:eastAsia="Malgun Gothic" w:cs="Times New Roman"/>
                <w:b/>
                <w:sz w:val="24"/>
                <w:szCs w:val="24"/>
                <w:lang w:eastAsia="ko-KR"/>
              </w:rPr>
              <w:t>Reporting Units =</w:t>
            </w:r>
            <w:r w:rsidRPr="00DA34DE">
              <w:rPr>
                <w:rFonts w:ascii="Times New Roman" w:hAnsi="Times New Roman" w:cs="Times New Roman"/>
                <w:sz w:val="24"/>
                <w:szCs w:val="24"/>
              </w:rPr>
              <w:t xml:space="preserve"> </w:t>
            </w:r>
            <w:r w:rsidRPr="00DA34DE">
              <w:rPr>
                <w:rFonts w:ascii="Times New Roman" w:hAnsi="Times New Roman" w:cs="Times New Roman"/>
                <w:b/>
                <w:sz w:val="24"/>
                <w:szCs w:val="24"/>
              </w:rPr>
              <w:t>5,687</w:t>
            </w:r>
          </w:p>
        </w:tc>
        <w:tc>
          <w:tcPr>
            <w:tcW w:w="3497" w:type="dxa"/>
            <w:gridSpan w:val="2"/>
            <w:shd w:val="clear" w:color="auto" w:fill="auto"/>
          </w:tcPr>
          <w:p w:rsidRPr="00DA34DE" w:rsidR="002F35DC" w:rsidP="00D27BC4" w:rsidRDefault="002F35DC" w14:paraId="0668E0D1" w14:textId="77777777">
            <w:pPr>
              <w:spacing w:after="200" w:line="276" w:lineRule="auto"/>
              <w:jc w:val="center"/>
              <w:rPr>
                <w:rFonts w:ascii="Times New Roman" w:hAnsi="Times New Roman" w:eastAsia="Malgun Gothic" w:cs="Times New Roman"/>
                <w:b/>
                <w:sz w:val="24"/>
                <w:szCs w:val="24"/>
                <w:lang w:eastAsia="ko-KR"/>
              </w:rPr>
            </w:pPr>
            <w:r w:rsidRPr="00DA34DE">
              <w:rPr>
                <w:rFonts w:ascii="Times New Roman" w:hAnsi="Times New Roman" w:eastAsia="Malgun Gothic" w:cs="Times New Roman"/>
                <w:b/>
                <w:sz w:val="24"/>
                <w:szCs w:val="24"/>
                <w:lang w:eastAsia="ko-KR"/>
              </w:rPr>
              <w:t>Number of Records Submitted=</w:t>
            </w:r>
            <w:r w:rsidRPr="00DA34DE">
              <w:rPr>
                <w:rFonts w:ascii="Times New Roman" w:hAnsi="Times New Roman" w:cs="Times New Roman"/>
                <w:sz w:val="24"/>
                <w:szCs w:val="24"/>
              </w:rPr>
              <w:t xml:space="preserve"> </w:t>
            </w:r>
            <w:r w:rsidRPr="00DA34DE">
              <w:rPr>
                <w:rFonts w:ascii="Times New Roman" w:hAnsi="Times New Roman" w:cs="Times New Roman"/>
                <w:b/>
                <w:sz w:val="24"/>
                <w:szCs w:val="24"/>
              </w:rPr>
              <w:t>13,649</w:t>
            </w:r>
          </w:p>
        </w:tc>
      </w:tr>
      <w:tr w:rsidRPr="00DA34DE" w:rsidR="002F35DC" w:rsidTr="00EC7BF3" w14:paraId="16032927" w14:textId="77777777">
        <w:trPr>
          <w:trHeight w:val="413"/>
        </w:trPr>
        <w:tc>
          <w:tcPr>
            <w:tcW w:w="2065" w:type="dxa"/>
            <w:shd w:val="clear" w:color="auto" w:fill="auto"/>
            <w:noWrap/>
          </w:tcPr>
          <w:p w:rsidRPr="00DA34DE" w:rsidR="002F35DC" w:rsidP="00D27BC4" w:rsidRDefault="002F35DC" w14:paraId="17CF5AC2" w14:textId="77777777">
            <w:pPr>
              <w:spacing w:after="200" w:line="276" w:lineRule="auto"/>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 xml:space="preserve">Chief Executive </w:t>
            </w:r>
          </w:p>
        </w:tc>
        <w:tc>
          <w:tcPr>
            <w:tcW w:w="1147" w:type="dxa"/>
            <w:tcBorders>
              <w:top w:val="nil"/>
              <w:left w:val="nil"/>
              <w:bottom w:val="single" w:color="auto" w:sz="8" w:space="0"/>
              <w:right w:val="single" w:color="auto" w:sz="8" w:space="0"/>
            </w:tcBorders>
            <w:shd w:val="clear" w:color="auto" w:fill="auto"/>
            <w:noWrap/>
          </w:tcPr>
          <w:p w:rsidRPr="00DA34DE" w:rsidR="002F35DC" w:rsidP="00D27BC4" w:rsidRDefault="002F35DC" w14:paraId="08D97F13" w14:textId="77777777">
            <w:pPr>
              <w:spacing w:after="200" w:line="276" w:lineRule="auto"/>
              <w:jc w:val="center"/>
              <w:rPr>
                <w:rFonts w:ascii="Times New Roman" w:hAnsi="Times New Roman" w:eastAsia="Malgun Gothic" w:cs="Times New Roman"/>
                <w:b/>
                <w:sz w:val="24"/>
                <w:szCs w:val="24"/>
                <w:lang w:bidi="he-IL"/>
              </w:rPr>
            </w:pPr>
            <w:r w:rsidRPr="00DA34DE">
              <w:rPr>
                <w:rFonts w:ascii="Times New Roman" w:hAnsi="Times New Roman" w:cs="Times New Roman"/>
                <w:sz w:val="24"/>
                <w:szCs w:val="24"/>
              </w:rPr>
              <w:t xml:space="preserve">$52.90 </w:t>
            </w:r>
          </w:p>
        </w:tc>
        <w:tc>
          <w:tcPr>
            <w:tcW w:w="1463" w:type="dxa"/>
            <w:tcBorders>
              <w:top w:val="nil"/>
              <w:left w:val="nil"/>
              <w:bottom w:val="single" w:color="auto" w:sz="8" w:space="0"/>
              <w:right w:val="single" w:color="auto" w:sz="8" w:space="0"/>
            </w:tcBorders>
            <w:shd w:val="clear" w:color="auto" w:fill="auto"/>
            <w:noWrap/>
          </w:tcPr>
          <w:p w:rsidRPr="00DA34DE" w:rsidR="002F35DC" w:rsidP="00D27BC4" w:rsidRDefault="002F35DC" w14:paraId="1AECBC88" w14:textId="77777777">
            <w:pPr>
              <w:spacing w:after="200" w:line="276" w:lineRule="auto"/>
              <w:jc w:val="center"/>
              <w:rPr>
                <w:rFonts w:ascii="Times New Roman" w:hAnsi="Times New Roman" w:eastAsia="Malgun Gothic" w:cs="Times New Roman"/>
                <w:color w:val="000000"/>
                <w:sz w:val="24"/>
                <w:szCs w:val="24"/>
                <w:lang w:eastAsia="ko-KR"/>
              </w:rPr>
            </w:pPr>
            <w:r w:rsidRPr="00DA34DE">
              <w:rPr>
                <w:rFonts w:ascii="Times New Roman" w:hAnsi="Times New Roman" w:cs="Times New Roman"/>
                <w:sz w:val="24"/>
                <w:szCs w:val="24"/>
              </w:rPr>
              <w:t>0.35</w:t>
            </w:r>
          </w:p>
        </w:tc>
        <w:tc>
          <w:tcPr>
            <w:tcW w:w="1530" w:type="dxa"/>
            <w:tcBorders>
              <w:top w:val="nil"/>
              <w:left w:val="nil"/>
              <w:bottom w:val="single" w:color="auto" w:sz="8" w:space="0"/>
              <w:right w:val="single" w:color="auto" w:sz="8" w:space="0"/>
            </w:tcBorders>
            <w:shd w:val="clear" w:color="auto" w:fill="auto"/>
            <w:noWrap/>
          </w:tcPr>
          <w:p w:rsidRPr="00DA34DE" w:rsidR="002F35DC" w:rsidP="00D27BC4" w:rsidRDefault="002F35DC" w14:paraId="07096738" w14:textId="77777777">
            <w:pPr>
              <w:spacing w:after="200" w:line="276" w:lineRule="auto"/>
              <w:jc w:val="center"/>
              <w:rPr>
                <w:rFonts w:ascii="Times New Roman" w:hAnsi="Times New Roman" w:eastAsia="Malgun Gothic" w:cs="Times New Roman"/>
                <w:sz w:val="24"/>
                <w:szCs w:val="24"/>
                <w:lang w:eastAsia="ko-KR"/>
              </w:rPr>
            </w:pPr>
            <w:r w:rsidRPr="00DA34DE">
              <w:rPr>
                <w:rFonts w:ascii="Times New Roman" w:hAnsi="Times New Roman" w:cs="Times New Roman"/>
                <w:sz w:val="24"/>
                <w:szCs w:val="24"/>
              </w:rPr>
              <w:t>$18.52</w:t>
            </w:r>
          </w:p>
        </w:tc>
        <w:tc>
          <w:tcPr>
            <w:tcW w:w="1170" w:type="dxa"/>
            <w:tcBorders>
              <w:top w:val="nil"/>
              <w:left w:val="nil"/>
              <w:bottom w:val="single" w:color="auto" w:sz="8" w:space="0"/>
              <w:right w:val="single" w:color="auto" w:sz="8" w:space="0"/>
            </w:tcBorders>
            <w:shd w:val="clear" w:color="auto" w:fill="auto"/>
          </w:tcPr>
          <w:p w:rsidRPr="00DA34DE" w:rsidR="002F35DC" w:rsidP="00D27BC4" w:rsidRDefault="002F35DC" w14:paraId="0EC974D9" w14:textId="77777777">
            <w:pPr>
              <w:spacing w:after="200" w:line="276" w:lineRule="auto"/>
              <w:jc w:val="center"/>
              <w:rPr>
                <w:rFonts w:ascii="Times New Roman" w:hAnsi="Times New Roman" w:eastAsia="Malgun Gothic" w:cs="Times New Roman"/>
                <w:color w:val="000000"/>
                <w:sz w:val="24"/>
                <w:szCs w:val="24"/>
                <w:lang w:eastAsia="ko-KR"/>
              </w:rPr>
            </w:pPr>
            <w:r w:rsidRPr="00DA34DE">
              <w:rPr>
                <w:rFonts w:ascii="Times New Roman" w:hAnsi="Times New Roman" w:cs="Times New Roman"/>
                <w:sz w:val="24"/>
                <w:szCs w:val="24"/>
              </w:rPr>
              <w:t>4,777.1</w:t>
            </w:r>
          </w:p>
        </w:tc>
        <w:tc>
          <w:tcPr>
            <w:tcW w:w="2327" w:type="dxa"/>
            <w:tcBorders>
              <w:top w:val="nil"/>
              <w:left w:val="nil"/>
              <w:bottom w:val="single" w:color="auto" w:sz="8" w:space="0"/>
              <w:right w:val="single" w:color="auto" w:sz="8" w:space="0"/>
            </w:tcBorders>
            <w:shd w:val="clear" w:color="auto" w:fill="auto"/>
            <w:noWrap/>
          </w:tcPr>
          <w:p w:rsidRPr="00DA34DE" w:rsidR="002F35DC" w:rsidP="00D27BC4" w:rsidRDefault="002F35DC" w14:paraId="61946C14" w14:textId="77777777">
            <w:pPr>
              <w:spacing w:after="200" w:line="276" w:lineRule="auto"/>
              <w:jc w:val="center"/>
              <w:rPr>
                <w:rFonts w:ascii="Times New Roman" w:hAnsi="Times New Roman" w:eastAsia="Malgun Gothic" w:cs="Times New Roman"/>
                <w:sz w:val="24"/>
                <w:szCs w:val="24"/>
                <w:lang w:eastAsia="ko-KR"/>
              </w:rPr>
            </w:pPr>
            <w:r w:rsidRPr="00DA34DE">
              <w:rPr>
                <w:rFonts w:ascii="Times New Roman" w:hAnsi="Times New Roman" w:cs="Times New Roman"/>
                <w:sz w:val="24"/>
                <w:szCs w:val="24"/>
              </w:rPr>
              <w:t>$88,447.64</w:t>
            </w:r>
          </w:p>
        </w:tc>
      </w:tr>
      <w:tr w:rsidRPr="00DA34DE" w:rsidR="002F35DC" w:rsidTr="00EC7BF3" w14:paraId="689FCEA0" w14:textId="77777777">
        <w:trPr>
          <w:trHeight w:val="413"/>
        </w:trPr>
        <w:tc>
          <w:tcPr>
            <w:tcW w:w="2065" w:type="dxa"/>
            <w:shd w:val="clear" w:color="auto" w:fill="auto"/>
            <w:noWrap/>
          </w:tcPr>
          <w:p w:rsidRPr="00DA34DE" w:rsidR="002F35DC" w:rsidP="00D27BC4" w:rsidRDefault="002F35DC" w14:paraId="124E6BED" w14:textId="77777777">
            <w:pPr>
              <w:spacing w:after="200" w:line="276" w:lineRule="auto"/>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Legal Counsel</w:t>
            </w:r>
          </w:p>
        </w:tc>
        <w:tc>
          <w:tcPr>
            <w:tcW w:w="1147" w:type="dxa"/>
            <w:tcBorders>
              <w:top w:val="nil"/>
              <w:left w:val="nil"/>
              <w:bottom w:val="single" w:color="auto" w:sz="8" w:space="0"/>
              <w:right w:val="single" w:color="auto" w:sz="8" w:space="0"/>
            </w:tcBorders>
            <w:shd w:val="clear" w:color="auto" w:fill="auto"/>
            <w:noWrap/>
          </w:tcPr>
          <w:p w:rsidRPr="00DA34DE" w:rsidR="002F35DC" w:rsidP="00D27BC4" w:rsidRDefault="002F35DC" w14:paraId="658F23C2" w14:textId="77777777">
            <w:pPr>
              <w:spacing w:after="200" w:line="276" w:lineRule="auto"/>
              <w:jc w:val="center"/>
              <w:rPr>
                <w:rFonts w:ascii="Times New Roman" w:hAnsi="Times New Roman" w:eastAsia="Malgun Gothic" w:cs="Times New Roman"/>
                <w:sz w:val="24"/>
                <w:szCs w:val="24"/>
                <w:lang w:bidi="he-IL"/>
              </w:rPr>
            </w:pPr>
            <w:r w:rsidRPr="00DA34DE">
              <w:rPr>
                <w:rFonts w:ascii="Times New Roman" w:hAnsi="Times New Roman" w:cs="Times New Roman"/>
                <w:sz w:val="24"/>
                <w:szCs w:val="24"/>
              </w:rPr>
              <w:t xml:space="preserve">$50.50 </w:t>
            </w:r>
          </w:p>
        </w:tc>
        <w:tc>
          <w:tcPr>
            <w:tcW w:w="1463" w:type="dxa"/>
            <w:tcBorders>
              <w:top w:val="nil"/>
              <w:left w:val="nil"/>
              <w:bottom w:val="single" w:color="auto" w:sz="8" w:space="0"/>
              <w:right w:val="single" w:color="auto" w:sz="8" w:space="0"/>
            </w:tcBorders>
            <w:shd w:val="clear" w:color="auto" w:fill="auto"/>
            <w:noWrap/>
          </w:tcPr>
          <w:p w:rsidRPr="00DA34DE" w:rsidR="002F35DC" w:rsidP="00D27BC4" w:rsidRDefault="002F35DC" w14:paraId="3F5BC050" w14:textId="77777777">
            <w:pPr>
              <w:spacing w:after="200" w:line="276" w:lineRule="auto"/>
              <w:jc w:val="center"/>
              <w:rPr>
                <w:rFonts w:ascii="Times New Roman" w:hAnsi="Times New Roman" w:eastAsia="Malgun Gothic" w:cs="Times New Roman"/>
                <w:color w:val="000000"/>
                <w:sz w:val="24"/>
                <w:szCs w:val="24"/>
                <w:lang w:eastAsia="ko-KR"/>
              </w:rPr>
            </w:pPr>
            <w:r w:rsidRPr="00DA34DE">
              <w:rPr>
                <w:rFonts w:ascii="Times New Roman" w:hAnsi="Times New Roman" w:cs="Times New Roman"/>
                <w:sz w:val="24"/>
                <w:szCs w:val="24"/>
              </w:rPr>
              <w:t>0.35</w:t>
            </w:r>
          </w:p>
        </w:tc>
        <w:tc>
          <w:tcPr>
            <w:tcW w:w="1530" w:type="dxa"/>
            <w:tcBorders>
              <w:top w:val="nil"/>
              <w:left w:val="nil"/>
              <w:bottom w:val="single" w:color="auto" w:sz="8" w:space="0"/>
              <w:right w:val="single" w:color="auto" w:sz="8" w:space="0"/>
            </w:tcBorders>
            <w:shd w:val="clear" w:color="auto" w:fill="auto"/>
            <w:noWrap/>
          </w:tcPr>
          <w:p w:rsidRPr="00DA34DE" w:rsidR="002F35DC" w:rsidP="00D27BC4" w:rsidRDefault="002F35DC" w14:paraId="3DED9A0D" w14:textId="77777777">
            <w:pPr>
              <w:spacing w:after="200" w:line="276" w:lineRule="auto"/>
              <w:jc w:val="center"/>
              <w:rPr>
                <w:rFonts w:ascii="Times New Roman" w:hAnsi="Times New Roman" w:eastAsia="Malgun Gothic" w:cs="Times New Roman"/>
                <w:sz w:val="24"/>
                <w:szCs w:val="24"/>
                <w:lang w:eastAsia="ko-KR"/>
              </w:rPr>
            </w:pPr>
            <w:r w:rsidRPr="00DA34DE">
              <w:rPr>
                <w:rFonts w:ascii="Times New Roman" w:hAnsi="Times New Roman" w:cs="Times New Roman"/>
                <w:sz w:val="24"/>
                <w:szCs w:val="24"/>
              </w:rPr>
              <w:t>$17.68</w:t>
            </w:r>
          </w:p>
        </w:tc>
        <w:tc>
          <w:tcPr>
            <w:tcW w:w="1170" w:type="dxa"/>
            <w:tcBorders>
              <w:top w:val="nil"/>
              <w:left w:val="nil"/>
              <w:bottom w:val="single" w:color="auto" w:sz="8" w:space="0"/>
              <w:right w:val="single" w:color="auto" w:sz="8" w:space="0"/>
            </w:tcBorders>
            <w:shd w:val="clear" w:color="auto" w:fill="auto"/>
          </w:tcPr>
          <w:p w:rsidRPr="00DA34DE" w:rsidR="002F35DC" w:rsidP="00D27BC4" w:rsidRDefault="002F35DC" w14:paraId="5F3BA828" w14:textId="77777777">
            <w:pPr>
              <w:spacing w:after="200" w:line="276" w:lineRule="auto"/>
              <w:jc w:val="center"/>
              <w:rPr>
                <w:rFonts w:ascii="Times New Roman" w:hAnsi="Times New Roman" w:eastAsia="Malgun Gothic" w:cs="Times New Roman"/>
                <w:color w:val="000000"/>
                <w:sz w:val="24"/>
                <w:szCs w:val="24"/>
                <w:lang w:eastAsia="ko-KR"/>
              </w:rPr>
            </w:pPr>
            <w:r w:rsidRPr="00DA34DE">
              <w:rPr>
                <w:rFonts w:ascii="Times New Roman" w:hAnsi="Times New Roman" w:cs="Times New Roman"/>
                <w:sz w:val="24"/>
                <w:szCs w:val="24"/>
              </w:rPr>
              <w:t>4,777.1</w:t>
            </w:r>
          </w:p>
        </w:tc>
        <w:tc>
          <w:tcPr>
            <w:tcW w:w="2327" w:type="dxa"/>
            <w:tcBorders>
              <w:top w:val="nil"/>
              <w:left w:val="nil"/>
              <w:bottom w:val="single" w:color="auto" w:sz="8" w:space="0"/>
              <w:right w:val="single" w:color="auto" w:sz="8" w:space="0"/>
            </w:tcBorders>
            <w:shd w:val="clear" w:color="auto" w:fill="auto"/>
            <w:noWrap/>
          </w:tcPr>
          <w:p w:rsidRPr="00DA34DE" w:rsidR="002F35DC" w:rsidP="00D27BC4" w:rsidRDefault="002F35DC" w14:paraId="0EAEF2A8" w14:textId="77777777">
            <w:pPr>
              <w:spacing w:after="200" w:line="276" w:lineRule="auto"/>
              <w:jc w:val="center"/>
              <w:rPr>
                <w:rFonts w:ascii="Times New Roman" w:hAnsi="Times New Roman" w:eastAsia="Malgun Gothic" w:cs="Times New Roman"/>
                <w:sz w:val="24"/>
                <w:szCs w:val="24"/>
                <w:lang w:eastAsia="ko-KR"/>
              </w:rPr>
            </w:pPr>
            <w:r w:rsidRPr="00DA34DE">
              <w:rPr>
                <w:rFonts w:ascii="Times New Roman" w:hAnsi="Times New Roman" w:cs="Times New Roman"/>
                <w:sz w:val="24"/>
                <w:szCs w:val="24"/>
              </w:rPr>
              <w:t>$84,434.89</w:t>
            </w:r>
          </w:p>
        </w:tc>
      </w:tr>
      <w:tr w:rsidRPr="00DA34DE" w:rsidR="002F35DC" w:rsidTr="00EC7BF3" w14:paraId="4E74F9A0" w14:textId="77777777">
        <w:trPr>
          <w:trHeight w:val="1294"/>
        </w:trPr>
        <w:tc>
          <w:tcPr>
            <w:tcW w:w="2065" w:type="dxa"/>
            <w:shd w:val="clear" w:color="auto" w:fill="auto"/>
            <w:noWrap/>
          </w:tcPr>
          <w:p w:rsidRPr="00DA34DE" w:rsidR="002F35DC" w:rsidP="00D27BC4" w:rsidRDefault="002F35DC" w14:paraId="55C6C7C9" w14:textId="77777777">
            <w:pPr>
              <w:spacing w:after="200" w:line="276" w:lineRule="auto"/>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Computer Support Specialist (IT Professional)</w:t>
            </w:r>
          </w:p>
        </w:tc>
        <w:tc>
          <w:tcPr>
            <w:tcW w:w="1147" w:type="dxa"/>
            <w:tcBorders>
              <w:top w:val="nil"/>
              <w:left w:val="nil"/>
              <w:bottom w:val="single" w:color="auto" w:sz="8" w:space="0"/>
              <w:right w:val="single" w:color="auto" w:sz="8" w:space="0"/>
            </w:tcBorders>
            <w:shd w:val="clear" w:color="auto" w:fill="auto"/>
            <w:noWrap/>
          </w:tcPr>
          <w:p w:rsidRPr="00DA34DE" w:rsidR="002F35DC" w:rsidP="00D27BC4" w:rsidRDefault="002F35DC" w14:paraId="45EB46EE"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 xml:space="preserve">$29.75 </w:t>
            </w:r>
          </w:p>
        </w:tc>
        <w:tc>
          <w:tcPr>
            <w:tcW w:w="1463" w:type="dxa"/>
            <w:tcBorders>
              <w:top w:val="nil"/>
              <w:left w:val="nil"/>
              <w:bottom w:val="single" w:color="auto" w:sz="8" w:space="0"/>
              <w:right w:val="single" w:color="auto" w:sz="8" w:space="0"/>
            </w:tcBorders>
            <w:shd w:val="clear" w:color="auto" w:fill="auto"/>
            <w:noWrap/>
          </w:tcPr>
          <w:p w:rsidRPr="00DA34DE" w:rsidR="002F35DC" w:rsidP="00D27BC4" w:rsidRDefault="002F35DC" w14:paraId="6E0CFB4A"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0.7</w:t>
            </w:r>
          </w:p>
        </w:tc>
        <w:tc>
          <w:tcPr>
            <w:tcW w:w="1530" w:type="dxa"/>
            <w:tcBorders>
              <w:top w:val="nil"/>
              <w:left w:val="nil"/>
              <w:bottom w:val="single" w:color="auto" w:sz="8" w:space="0"/>
              <w:right w:val="single" w:color="auto" w:sz="8" w:space="0"/>
            </w:tcBorders>
            <w:shd w:val="clear" w:color="auto" w:fill="auto"/>
            <w:noWrap/>
          </w:tcPr>
          <w:p w:rsidRPr="00DA34DE" w:rsidR="002F35DC" w:rsidP="00D27BC4" w:rsidRDefault="002F35DC" w14:paraId="03113621"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$20.83</w:t>
            </w:r>
          </w:p>
        </w:tc>
        <w:tc>
          <w:tcPr>
            <w:tcW w:w="1170" w:type="dxa"/>
            <w:tcBorders>
              <w:top w:val="nil"/>
              <w:left w:val="nil"/>
              <w:bottom w:val="single" w:color="auto" w:sz="8" w:space="0"/>
              <w:right w:val="single" w:color="auto" w:sz="8" w:space="0"/>
            </w:tcBorders>
            <w:shd w:val="clear" w:color="auto" w:fill="auto"/>
          </w:tcPr>
          <w:p w:rsidRPr="00DA34DE" w:rsidR="002F35DC" w:rsidP="00D27BC4" w:rsidRDefault="002F35DC" w14:paraId="4656475C"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9,554.2</w:t>
            </w:r>
          </w:p>
        </w:tc>
        <w:tc>
          <w:tcPr>
            <w:tcW w:w="2327" w:type="dxa"/>
            <w:tcBorders>
              <w:top w:val="nil"/>
              <w:left w:val="nil"/>
              <w:bottom w:val="single" w:color="auto" w:sz="8" w:space="0"/>
              <w:right w:val="single" w:color="auto" w:sz="8" w:space="0"/>
            </w:tcBorders>
            <w:shd w:val="clear" w:color="auto" w:fill="auto"/>
            <w:noWrap/>
          </w:tcPr>
          <w:p w:rsidRPr="00DA34DE" w:rsidR="002F35DC" w:rsidP="00D27BC4" w:rsidRDefault="002F35DC" w14:paraId="76FC772D"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$198,965.38</w:t>
            </w:r>
          </w:p>
        </w:tc>
      </w:tr>
      <w:tr w:rsidRPr="00DA34DE" w:rsidR="002F35DC" w:rsidTr="00EC7BF3" w14:paraId="165F6495" w14:textId="77777777">
        <w:trPr>
          <w:trHeight w:val="539"/>
        </w:trPr>
        <w:tc>
          <w:tcPr>
            <w:tcW w:w="2065" w:type="dxa"/>
            <w:shd w:val="clear" w:color="auto" w:fill="auto"/>
            <w:noWrap/>
          </w:tcPr>
          <w:p w:rsidRPr="00DA34DE" w:rsidR="002F35DC" w:rsidP="00D27BC4" w:rsidRDefault="002F35DC" w14:paraId="789947C3" w14:textId="77777777">
            <w:pPr>
              <w:spacing w:after="200" w:line="276" w:lineRule="auto"/>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Executive Administrative Staff</w:t>
            </w:r>
          </w:p>
        </w:tc>
        <w:tc>
          <w:tcPr>
            <w:tcW w:w="1147" w:type="dxa"/>
            <w:tcBorders>
              <w:top w:val="nil"/>
              <w:left w:val="nil"/>
              <w:bottom w:val="single" w:color="auto" w:sz="8" w:space="0"/>
              <w:right w:val="single" w:color="auto" w:sz="8" w:space="0"/>
            </w:tcBorders>
            <w:shd w:val="clear" w:color="auto" w:fill="auto"/>
            <w:noWrap/>
          </w:tcPr>
          <w:p w:rsidRPr="00DA34DE" w:rsidR="002F35DC" w:rsidP="00D27BC4" w:rsidRDefault="002F35DC" w14:paraId="2B62FF79" w14:textId="77777777">
            <w:pPr>
              <w:spacing w:after="200" w:line="276" w:lineRule="auto"/>
              <w:jc w:val="center"/>
              <w:rPr>
                <w:rFonts w:ascii="Times New Roman" w:hAnsi="Times New Roman" w:eastAsia="Malgun Gothic" w:cs="Times New Roman"/>
                <w:sz w:val="24"/>
                <w:szCs w:val="24"/>
                <w:lang w:bidi="he-IL"/>
              </w:rPr>
            </w:pPr>
            <w:r w:rsidRPr="00DA34DE">
              <w:rPr>
                <w:rFonts w:ascii="Times New Roman" w:hAnsi="Times New Roman" w:cs="Times New Roman"/>
                <w:sz w:val="24"/>
                <w:szCs w:val="24"/>
              </w:rPr>
              <w:t xml:space="preserve">$27.40 </w:t>
            </w:r>
          </w:p>
        </w:tc>
        <w:tc>
          <w:tcPr>
            <w:tcW w:w="1463" w:type="dxa"/>
            <w:tcBorders>
              <w:top w:val="nil"/>
              <w:left w:val="nil"/>
              <w:bottom w:val="single" w:color="auto" w:sz="8" w:space="0"/>
              <w:right w:val="single" w:color="auto" w:sz="8" w:space="0"/>
            </w:tcBorders>
            <w:shd w:val="clear" w:color="auto" w:fill="auto"/>
            <w:noWrap/>
          </w:tcPr>
          <w:p w:rsidRPr="00DA34DE" w:rsidR="002F35DC" w:rsidP="00D27BC4" w:rsidRDefault="002F35DC" w14:paraId="0FEF93B6" w14:textId="77777777">
            <w:pPr>
              <w:spacing w:after="200" w:line="276" w:lineRule="auto"/>
              <w:jc w:val="center"/>
              <w:rPr>
                <w:rFonts w:ascii="Times New Roman" w:hAnsi="Times New Roman" w:eastAsia="Malgun Gothic" w:cs="Times New Roman"/>
                <w:color w:val="000000"/>
                <w:sz w:val="24"/>
                <w:szCs w:val="24"/>
                <w:lang w:eastAsia="ko-KR"/>
              </w:rPr>
            </w:pPr>
            <w:r w:rsidRPr="00DA34DE">
              <w:rPr>
                <w:rFonts w:ascii="Times New Roman" w:hAnsi="Times New Roman" w:cs="Times New Roman"/>
                <w:sz w:val="24"/>
                <w:szCs w:val="24"/>
              </w:rPr>
              <w:t>1.4</w:t>
            </w:r>
          </w:p>
        </w:tc>
        <w:tc>
          <w:tcPr>
            <w:tcW w:w="1530" w:type="dxa"/>
            <w:tcBorders>
              <w:top w:val="nil"/>
              <w:left w:val="nil"/>
              <w:bottom w:val="single" w:color="auto" w:sz="8" w:space="0"/>
              <w:right w:val="single" w:color="auto" w:sz="8" w:space="0"/>
            </w:tcBorders>
            <w:shd w:val="clear" w:color="auto" w:fill="auto"/>
            <w:noWrap/>
          </w:tcPr>
          <w:p w:rsidRPr="00DA34DE" w:rsidR="002F35DC" w:rsidP="00D27BC4" w:rsidRDefault="002F35DC" w14:paraId="75025CEB" w14:textId="77777777">
            <w:pPr>
              <w:spacing w:after="200" w:line="276" w:lineRule="auto"/>
              <w:jc w:val="center"/>
              <w:rPr>
                <w:rFonts w:ascii="Times New Roman" w:hAnsi="Times New Roman" w:eastAsia="Malgun Gothic" w:cs="Times New Roman"/>
                <w:sz w:val="24"/>
                <w:szCs w:val="24"/>
                <w:lang w:eastAsia="ko-KR"/>
              </w:rPr>
            </w:pPr>
            <w:r w:rsidRPr="00DA34DE">
              <w:rPr>
                <w:rFonts w:ascii="Times New Roman" w:hAnsi="Times New Roman" w:cs="Times New Roman"/>
                <w:sz w:val="24"/>
                <w:szCs w:val="24"/>
              </w:rPr>
              <w:t>$38.36</w:t>
            </w:r>
          </w:p>
        </w:tc>
        <w:tc>
          <w:tcPr>
            <w:tcW w:w="1170" w:type="dxa"/>
            <w:tcBorders>
              <w:top w:val="nil"/>
              <w:left w:val="nil"/>
              <w:bottom w:val="single" w:color="auto" w:sz="8" w:space="0"/>
              <w:right w:val="single" w:color="auto" w:sz="8" w:space="0"/>
            </w:tcBorders>
            <w:shd w:val="clear" w:color="auto" w:fill="auto"/>
          </w:tcPr>
          <w:p w:rsidRPr="00DA34DE" w:rsidR="002F35DC" w:rsidP="00D27BC4" w:rsidRDefault="002F35DC" w14:paraId="76B39F39" w14:textId="77777777">
            <w:pPr>
              <w:spacing w:after="200" w:line="276" w:lineRule="auto"/>
              <w:jc w:val="center"/>
              <w:rPr>
                <w:rFonts w:ascii="Times New Roman" w:hAnsi="Times New Roman" w:eastAsia="Malgun Gothic" w:cs="Times New Roman"/>
                <w:color w:val="000000"/>
                <w:sz w:val="24"/>
                <w:szCs w:val="24"/>
                <w:lang w:eastAsia="ko-KR"/>
              </w:rPr>
            </w:pPr>
            <w:r w:rsidRPr="00DA34DE">
              <w:rPr>
                <w:rFonts w:ascii="Times New Roman" w:hAnsi="Times New Roman" w:cs="Times New Roman"/>
                <w:sz w:val="24"/>
                <w:szCs w:val="24"/>
              </w:rPr>
              <w:t>19,108.3</w:t>
            </w:r>
          </w:p>
        </w:tc>
        <w:tc>
          <w:tcPr>
            <w:tcW w:w="2327" w:type="dxa"/>
            <w:tcBorders>
              <w:top w:val="nil"/>
              <w:left w:val="nil"/>
              <w:bottom w:val="single" w:color="auto" w:sz="8" w:space="0"/>
              <w:right w:val="single" w:color="auto" w:sz="8" w:space="0"/>
            </w:tcBorders>
            <w:shd w:val="clear" w:color="auto" w:fill="auto"/>
            <w:noWrap/>
          </w:tcPr>
          <w:p w:rsidRPr="00DA34DE" w:rsidR="002F35DC" w:rsidP="00D27BC4" w:rsidRDefault="002F35DC" w14:paraId="63F057A6" w14:textId="77777777">
            <w:pPr>
              <w:spacing w:after="200" w:line="276" w:lineRule="auto"/>
              <w:jc w:val="center"/>
              <w:rPr>
                <w:rFonts w:ascii="Times New Roman" w:hAnsi="Times New Roman" w:eastAsia="Malgun Gothic" w:cs="Times New Roman"/>
                <w:sz w:val="24"/>
                <w:szCs w:val="24"/>
                <w:lang w:eastAsia="ko-KR"/>
              </w:rPr>
            </w:pPr>
            <w:r w:rsidRPr="00DA34DE">
              <w:rPr>
                <w:rFonts w:ascii="Times New Roman" w:hAnsi="Times New Roman" w:cs="Times New Roman"/>
                <w:sz w:val="24"/>
                <w:szCs w:val="24"/>
              </w:rPr>
              <w:t>$732,995.16</w:t>
            </w:r>
          </w:p>
        </w:tc>
      </w:tr>
      <w:tr w:rsidRPr="00DA34DE" w:rsidR="002F35DC" w:rsidTr="00EC7BF3" w14:paraId="0125BA9B" w14:textId="77777777">
        <w:trPr>
          <w:trHeight w:val="247"/>
        </w:trPr>
        <w:tc>
          <w:tcPr>
            <w:tcW w:w="2065" w:type="dxa"/>
            <w:shd w:val="clear" w:color="auto" w:fill="auto"/>
            <w:noWrap/>
          </w:tcPr>
          <w:p w:rsidRPr="00DA34DE" w:rsidR="002F35DC" w:rsidP="00D27BC4" w:rsidRDefault="002F35DC" w14:paraId="64A26378" w14:textId="77777777">
            <w:pPr>
              <w:spacing w:after="200" w:line="276" w:lineRule="auto"/>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 xml:space="preserve">Human Resource Specialist  </w:t>
            </w:r>
          </w:p>
        </w:tc>
        <w:tc>
          <w:tcPr>
            <w:tcW w:w="1147" w:type="dxa"/>
            <w:tcBorders>
              <w:top w:val="nil"/>
              <w:left w:val="nil"/>
              <w:bottom w:val="single" w:color="auto" w:sz="8" w:space="0"/>
              <w:right w:val="single" w:color="auto" w:sz="8" w:space="0"/>
            </w:tcBorders>
            <w:shd w:val="clear" w:color="auto" w:fill="auto"/>
            <w:noWrap/>
          </w:tcPr>
          <w:p w:rsidRPr="00DA34DE" w:rsidR="002F35DC" w:rsidP="00D27BC4" w:rsidRDefault="002F35DC" w14:paraId="44CEED67" w14:textId="77777777">
            <w:pPr>
              <w:spacing w:after="200" w:line="276" w:lineRule="auto"/>
              <w:jc w:val="center"/>
              <w:rPr>
                <w:rFonts w:ascii="Times New Roman" w:hAnsi="Times New Roman" w:eastAsia="Malgun Gothic" w:cs="Times New Roman"/>
                <w:b/>
                <w:sz w:val="24"/>
                <w:szCs w:val="24"/>
                <w:lang w:bidi="he-IL"/>
              </w:rPr>
            </w:pPr>
            <w:r w:rsidRPr="00DA34DE">
              <w:rPr>
                <w:rFonts w:ascii="Times New Roman" w:hAnsi="Times New Roman" w:cs="Times New Roman"/>
                <w:sz w:val="24"/>
                <w:szCs w:val="24"/>
              </w:rPr>
              <w:t xml:space="preserve">$32.59 </w:t>
            </w:r>
          </w:p>
        </w:tc>
        <w:tc>
          <w:tcPr>
            <w:tcW w:w="1463" w:type="dxa"/>
            <w:tcBorders>
              <w:top w:val="nil"/>
              <w:left w:val="nil"/>
              <w:bottom w:val="single" w:color="auto" w:sz="8" w:space="0"/>
              <w:right w:val="single" w:color="auto" w:sz="8" w:space="0"/>
            </w:tcBorders>
            <w:shd w:val="clear" w:color="auto" w:fill="auto"/>
            <w:noWrap/>
          </w:tcPr>
          <w:p w:rsidRPr="00DA34DE" w:rsidR="002F35DC" w:rsidP="00D27BC4" w:rsidRDefault="002F35DC" w14:paraId="51765718" w14:textId="77777777">
            <w:pPr>
              <w:spacing w:after="200" w:line="276" w:lineRule="auto"/>
              <w:jc w:val="center"/>
              <w:rPr>
                <w:rFonts w:ascii="Times New Roman" w:hAnsi="Times New Roman" w:eastAsia="Malgun Gothic" w:cs="Times New Roman"/>
                <w:color w:val="000000"/>
                <w:sz w:val="24"/>
                <w:szCs w:val="24"/>
                <w:lang w:eastAsia="ko-KR"/>
              </w:rPr>
            </w:pPr>
            <w:r w:rsidRPr="00DA34DE">
              <w:rPr>
                <w:rFonts w:ascii="Times New Roman" w:hAnsi="Times New Roman" w:cs="Times New Roman"/>
                <w:sz w:val="24"/>
                <w:szCs w:val="24"/>
              </w:rPr>
              <w:t>2.45</w:t>
            </w:r>
          </w:p>
        </w:tc>
        <w:tc>
          <w:tcPr>
            <w:tcW w:w="1530" w:type="dxa"/>
            <w:tcBorders>
              <w:top w:val="nil"/>
              <w:left w:val="nil"/>
              <w:bottom w:val="single" w:color="auto" w:sz="8" w:space="0"/>
              <w:right w:val="single" w:color="auto" w:sz="8" w:space="0"/>
            </w:tcBorders>
            <w:shd w:val="clear" w:color="auto" w:fill="auto"/>
            <w:noWrap/>
          </w:tcPr>
          <w:p w:rsidRPr="00DA34DE" w:rsidR="002F35DC" w:rsidP="00D27BC4" w:rsidRDefault="002F35DC" w14:paraId="43F802EB" w14:textId="77777777">
            <w:pPr>
              <w:spacing w:after="200" w:line="276" w:lineRule="auto"/>
              <w:jc w:val="center"/>
              <w:rPr>
                <w:rFonts w:ascii="Times New Roman" w:hAnsi="Times New Roman" w:eastAsia="Malgun Gothic" w:cs="Times New Roman"/>
                <w:sz w:val="24"/>
                <w:szCs w:val="24"/>
                <w:lang w:eastAsia="ko-KR"/>
              </w:rPr>
            </w:pPr>
            <w:r w:rsidRPr="00DA34DE">
              <w:rPr>
                <w:rFonts w:ascii="Times New Roman" w:hAnsi="Times New Roman" w:cs="Times New Roman"/>
                <w:sz w:val="24"/>
                <w:szCs w:val="24"/>
              </w:rPr>
              <w:t>$79.85</w:t>
            </w:r>
          </w:p>
        </w:tc>
        <w:tc>
          <w:tcPr>
            <w:tcW w:w="1170" w:type="dxa"/>
            <w:tcBorders>
              <w:top w:val="nil"/>
              <w:left w:val="nil"/>
              <w:bottom w:val="single" w:color="auto" w:sz="8" w:space="0"/>
              <w:right w:val="single" w:color="auto" w:sz="8" w:space="0"/>
            </w:tcBorders>
            <w:shd w:val="clear" w:color="auto" w:fill="auto"/>
          </w:tcPr>
          <w:p w:rsidRPr="00DA34DE" w:rsidR="002F35DC" w:rsidP="00D27BC4" w:rsidRDefault="002F35DC" w14:paraId="1C94CAFD" w14:textId="77777777">
            <w:pPr>
              <w:spacing w:after="200" w:line="276" w:lineRule="auto"/>
              <w:jc w:val="center"/>
              <w:rPr>
                <w:rFonts w:ascii="Times New Roman" w:hAnsi="Times New Roman" w:eastAsia="Malgun Gothic" w:cs="Times New Roman"/>
                <w:color w:val="000000"/>
                <w:sz w:val="24"/>
                <w:szCs w:val="24"/>
                <w:lang w:eastAsia="ko-KR"/>
              </w:rPr>
            </w:pPr>
            <w:r w:rsidRPr="00DA34DE">
              <w:rPr>
                <w:rFonts w:ascii="Times New Roman" w:hAnsi="Times New Roman" w:cs="Times New Roman"/>
                <w:sz w:val="24"/>
                <w:szCs w:val="24"/>
              </w:rPr>
              <w:t>33,439.6</w:t>
            </w:r>
          </w:p>
        </w:tc>
        <w:tc>
          <w:tcPr>
            <w:tcW w:w="2327" w:type="dxa"/>
            <w:tcBorders>
              <w:top w:val="nil"/>
              <w:left w:val="nil"/>
              <w:bottom w:val="single" w:color="auto" w:sz="8" w:space="0"/>
              <w:right w:val="single" w:color="auto" w:sz="8" w:space="0"/>
            </w:tcBorders>
            <w:shd w:val="clear" w:color="auto" w:fill="auto"/>
            <w:noWrap/>
          </w:tcPr>
          <w:p w:rsidRPr="00DA34DE" w:rsidR="002F35DC" w:rsidP="00D27BC4" w:rsidRDefault="002F35DC" w14:paraId="133C08AE" w14:textId="77777777">
            <w:pPr>
              <w:spacing w:after="200" w:line="276" w:lineRule="auto"/>
              <w:jc w:val="center"/>
              <w:rPr>
                <w:rFonts w:ascii="Times New Roman" w:hAnsi="Times New Roman" w:eastAsia="Malgun Gothic" w:cs="Times New Roman"/>
                <w:sz w:val="24"/>
                <w:szCs w:val="24"/>
                <w:lang w:eastAsia="ko-KR"/>
              </w:rPr>
            </w:pPr>
            <w:r w:rsidRPr="00DA34DE">
              <w:rPr>
                <w:rFonts w:ascii="Times New Roman" w:hAnsi="Times New Roman" w:cs="Times New Roman"/>
                <w:sz w:val="24"/>
                <w:szCs w:val="24"/>
              </w:rPr>
              <w:t>$2,669,998.39</w:t>
            </w:r>
          </w:p>
        </w:tc>
      </w:tr>
      <w:tr w:rsidRPr="00DA34DE" w:rsidR="002F35DC" w:rsidTr="00EC7BF3" w14:paraId="74C383DB" w14:textId="77777777">
        <w:trPr>
          <w:trHeight w:val="247"/>
        </w:trPr>
        <w:tc>
          <w:tcPr>
            <w:tcW w:w="2065" w:type="dxa"/>
            <w:shd w:val="clear" w:color="auto" w:fill="auto"/>
            <w:noWrap/>
          </w:tcPr>
          <w:p w:rsidRPr="00DA34DE" w:rsidR="002F35DC" w:rsidP="00D27BC4" w:rsidRDefault="002F35DC" w14:paraId="1F74730D" w14:textId="77777777">
            <w:pPr>
              <w:spacing w:after="200" w:line="276" w:lineRule="auto"/>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Payroll Clerks</w:t>
            </w:r>
          </w:p>
        </w:tc>
        <w:tc>
          <w:tcPr>
            <w:tcW w:w="1147" w:type="dxa"/>
            <w:tcBorders>
              <w:top w:val="nil"/>
              <w:left w:val="nil"/>
              <w:bottom w:val="single" w:color="auto" w:sz="8" w:space="0"/>
              <w:right w:val="single" w:color="auto" w:sz="8" w:space="0"/>
            </w:tcBorders>
            <w:shd w:val="clear" w:color="auto" w:fill="auto"/>
            <w:noWrap/>
          </w:tcPr>
          <w:p w:rsidRPr="00DA34DE" w:rsidR="002F35DC" w:rsidP="00D27BC4" w:rsidRDefault="002F35DC" w14:paraId="516E69AD"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 xml:space="preserve">$22.60 </w:t>
            </w:r>
          </w:p>
        </w:tc>
        <w:tc>
          <w:tcPr>
            <w:tcW w:w="1463" w:type="dxa"/>
            <w:tcBorders>
              <w:top w:val="nil"/>
              <w:left w:val="nil"/>
              <w:bottom w:val="single" w:color="auto" w:sz="8" w:space="0"/>
              <w:right w:val="single" w:color="auto" w:sz="8" w:space="0"/>
            </w:tcBorders>
            <w:shd w:val="clear" w:color="auto" w:fill="auto"/>
            <w:noWrap/>
          </w:tcPr>
          <w:p w:rsidRPr="00DA34DE" w:rsidR="002F35DC" w:rsidP="00D27BC4" w:rsidRDefault="002F35DC" w14:paraId="13D900C8"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1.75</w:t>
            </w:r>
          </w:p>
        </w:tc>
        <w:tc>
          <w:tcPr>
            <w:tcW w:w="1530" w:type="dxa"/>
            <w:tcBorders>
              <w:top w:val="nil"/>
              <w:left w:val="nil"/>
              <w:bottom w:val="single" w:color="auto" w:sz="8" w:space="0"/>
              <w:right w:val="single" w:color="auto" w:sz="8" w:space="0"/>
            </w:tcBorders>
            <w:shd w:val="clear" w:color="auto" w:fill="auto"/>
            <w:noWrap/>
          </w:tcPr>
          <w:p w:rsidRPr="00DA34DE" w:rsidR="002F35DC" w:rsidP="00D27BC4" w:rsidRDefault="002F35DC" w14:paraId="06FFBC3F"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$39.55</w:t>
            </w:r>
          </w:p>
        </w:tc>
        <w:tc>
          <w:tcPr>
            <w:tcW w:w="1170" w:type="dxa"/>
            <w:tcBorders>
              <w:top w:val="nil"/>
              <w:left w:val="nil"/>
              <w:bottom w:val="single" w:color="auto" w:sz="8" w:space="0"/>
              <w:right w:val="single" w:color="auto" w:sz="8" w:space="0"/>
            </w:tcBorders>
            <w:shd w:val="clear" w:color="auto" w:fill="auto"/>
          </w:tcPr>
          <w:p w:rsidRPr="00DA34DE" w:rsidR="002F35DC" w:rsidP="00D27BC4" w:rsidRDefault="002F35DC" w14:paraId="1BE56A39"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23,885.4</w:t>
            </w:r>
          </w:p>
        </w:tc>
        <w:tc>
          <w:tcPr>
            <w:tcW w:w="2327" w:type="dxa"/>
            <w:tcBorders>
              <w:top w:val="nil"/>
              <w:left w:val="nil"/>
              <w:bottom w:val="single" w:color="auto" w:sz="8" w:space="0"/>
              <w:right w:val="single" w:color="auto" w:sz="8" w:space="0"/>
            </w:tcBorders>
            <w:shd w:val="clear" w:color="auto" w:fill="auto"/>
            <w:noWrap/>
          </w:tcPr>
          <w:p w:rsidRPr="00DA34DE" w:rsidR="002F35DC" w:rsidP="00D27BC4" w:rsidRDefault="002F35DC" w14:paraId="4B28BC10" w14:textId="77777777">
            <w:pPr>
              <w:spacing w:after="200" w:line="276" w:lineRule="auto"/>
              <w:jc w:val="center"/>
              <w:rPr>
                <w:rFonts w:ascii="Times New Roman" w:hAnsi="Times New Roman" w:cs="Times New Roman"/>
                <w:sz w:val="24"/>
                <w:szCs w:val="24"/>
              </w:rPr>
            </w:pPr>
            <w:r w:rsidRPr="00DA34DE">
              <w:rPr>
                <w:rFonts w:ascii="Times New Roman" w:hAnsi="Times New Roman" w:cs="Times New Roman"/>
                <w:sz w:val="24"/>
                <w:szCs w:val="24"/>
              </w:rPr>
              <w:t>$944,667.57</w:t>
            </w:r>
          </w:p>
        </w:tc>
      </w:tr>
      <w:tr w:rsidRPr="00DA34DE" w:rsidR="002F35DC" w:rsidTr="00EC7BF3" w14:paraId="5947DACE" w14:textId="77777777">
        <w:trPr>
          <w:trHeight w:val="110"/>
        </w:trPr>
        <w:tc>
          <w:tcPr>
            <w:tcW w:w="2065" w:type="dxa"/>
            <w:shd w:val="clear" w:color="auto" w:fill="auto"/>
            <w:hideMark/>
          </w:tcPr>
          <w:p w:rsidRPr="00DA34DE" w:rsidR="002F35DC" w:rsidP="00D27BC4" w:rsidRDefault="002F35DC" w14:paraId="0BA664CB" w14:textId="50EC39BA">
            <w:pPr>
              <w:spacing w:after="200" w:line="276" w:lineRule="auto"/>
              <w:rPr>
                <w:rFonts w:ascii="Times New Roman" w:hAnsi="Times New Roman" w:eastAsia="Malgun Gothic" w:cs="Times New Roman"/>
                <w:b/>
                <w:color w:val="000000"/>
                <w:sz w:val="24"/>
                <w:szCs w:val="24"/>
                <w:lang w:eastAsia="ko-KR"/>
              </w:rPr>
            </w:pPr>
            <w:r w:rsidRPr="00DA34DE">
              <w:rPr>
                <w:rFonts w:ascii="Times New Roman" w:hAnsi="Times New Roman" w:eastAsia="Malgun Gothic" w:cs="Times New Roman"/>
                <w:b/>
                <w:color w:val="000000"/>
                <w:sz w:val="24"/>
                <w:szCs w:val="24"/>
                <w:lang w:eastAsia="ko-KR"/>
              </w:rPr>
              <w:t>T</w:t>
            </w:r>
            <w:r w:rsidR="00646960">
              <w:rPr>
                <w:rFonts w:ascii="Times New Roman" w:hAnsi="Times New Roman" w:eastAsia="Malgun Gothic" w:cs="Times New Roman"/>
                <w:b/>
                <w:color w:val="000000"/>
                <w:sz w:val="24"/>
                <w:szCs w:val="24"/>
                <w:lang w:eastAsia="ko-KR"/>
              </w:rPr>
              <w:t>otal</w:t>
            </w:r>
          </w:p>
        </w:tc>
        <w:tc>
          <w:tcPr>
            <w:tcW w:w="1147" w:type="dxa"/>
            <w:tcBorders>
              <w:top w:val="nil"/>
              <w:left w:val="nil"/>
              <w:bottom w:val="single" w:color="auto" w:sz="8" w:space="0"/>
              <w:right w:val="single" w:color="auto" w:sz="8" w:space="0"/>
            </w:tcBorders>
            <w:shd w:val="clear" w:color="auto" w:fill="auto"/>
            <w:noWrap/>
            <w:hideMark/>
          </w:tcPr>
          <w:p w:rsidRPr="00DA34DE" w:rsidR="002F35DC" w:rsidP="00D27BC4" w:rsidRDefault="002F35DC" w14:paraId="09757985" w14:textId="77777777">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cs="Times New Roman"/>
                <w:sz w:val="24"/>
                <w:szCs w:val="24"/>
              </w:rPr>
              <w:t xml:space="preserve"> N/A</w:t>
            </w:r>
          </w:p>
        </w:tc>
        <w:tc>
          <w:tcPr>
            <w:tcW w:w="1463" w:type="dxa"/>
            <w:tcBorders>
              <w:top w:val="nil"/>
              <w:left w:val="nil"/>
              <w:bottom w:val="single" w:color="auto" w:sz="8" w:space="0"/>
              <w:right w:val="single" w:color="auto" w:sz="8" w:space="0"/>
            </w:tcBorders>
            <w:shd w:val="clear" w:color="auto" w:fill="auto"/>
            <w:noWrap/>
          </w:tcPr>
          <w:p w:rsidRPr="00DA34DE" w:rsidR="002F35DC" w:rsidP="00D27BC4" w:rsidRDefault="002F35DC" w14:paraId="7AC39883" w14:textId="77777777">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cs="Times New Roman"/>
                <w:sz w:val="24"/>
                <w:szCs w:val="24"/>
              </w:rPr>
              <w:t>7</w:t>
            </w:r>
          </w:p>
        </w:tc>
        <w:tc>
          <w:tcPr>
            <w:tcW w:w="1530" w:type="dxa"/>
            <w:tcBorders>
              <w:top w:val="nil"/>
              <w:left w:val="nil"/>
              <w:bottom w:val="single" w:color="auto" w:sz="8" w:space="0"/>
              <w:right w:val="single" w:color="auto" w:sz="8" w:space="0"/>
            </w:tcBorders>
            <w:shd w:val="clear" w:color="auto" w:fill="auto"/>
            <w:noWrap/>
          </w:tcPr>
          <w:p w:rsidRPr="00DA34DE" w:rsidR="002F35DC" w:rsidP="00D27BC4" w:rsidRDefault="002F35DC" w14:paraId="3CBED872" w14:textId="77777777">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cs="Times New Roman"/>
                <w:sz w:val="24"/>
                <w:szCs w:val="24"/>
              </w:rPr>
              <w:t>$214.77</w:t>
            </w:r>
          </w:p>
        </w:tc>
        <w:tc>
          <w:tcPr>
            <w:tcW w:w="1170" w:type="dxa"/>
            <w:tcBorders>
              <w:top w:val="nil"/>
              <w:left w:val="nil"/>
              <w:bottom w:val="single" w:color="auto" w:sz="8" w:space="0"/>
              <w:right w:val="single" w:color="auto" w:sz="8" w:space="0"/>
            </w:tcBorders>
            <w:shd w:val="clear" w:color="auto" w:fill="auto"/>
          </w:tcPr>
          <w:p w:rsidRPr="00DA34DE" w:rsidR="002F35DC" w:rsidP="00D27BC4" w:rsidRDefault="002F35DC" w14:paraId="008254D3" w14:textId="77777777">
            <w:pPr>
              <w:spacing w:after="200" w:line="276" w:lineRule="auto"/>
              <w:jc w:val="center"/>
              <w:rPr>
                <w:rFonts w:ascii="Times New Roman" w:hAnsi="Times New Roman" w:eastAsia="Malgun Gothic" w:cs="Times New Roman"/>
                <w:b/>
                <w:color w:val="000000"/>
                <w:sz w:val="24"/>
                <w:szCs w:val="24"/>
                <w:lang w:eastAsia="ko-KR"/>
              </w:rPr>
            </w:pPr>
            <w:r w:rsidRPr="00DA34DE">
              <w:rPr>
                <w:rFonts w:ascii="Times New Roman" w:hAnsi="Times New Roman" w:cs="Times New Roman"/>
                <w:sz w:val="24"/>
                <w:szCs w:val="24"/>
              </w:rPr>
              <w:t>95,542</w:t>
            </w:r>
          </w:p>
        </w:tc>
        <w:tc>
          <w:tcPr>
            <w:tcW w:w="2327" w:type="dxa"/>
            <w:tcBorders>
              <w:top w:val="nil"/>
              <w:left w:val="nil"/>
              <w:bottom w:val="single" w:color="auto" w:sz="8" w:space="0"/>
              <w:right w:val="single" w:color="auto" w:sz="8" w:space="0"/>
            </w:tcBorders>
            <w:shd w:val="clear" w:color="auto" w:fill="auto"/>
            <w:noWrap/>
          </w:tcPr>
          <w:p w:rsidRPr="00DA34DE" w:rsidR="002F35DC" w:rsidP="00D27BC4" w:rsidRDefault="002F35DC" w14:paraId="22FCDA1A" w14:textId="77777777">
            <w:pPr>
              <w:spacing w:after="200" w:line="276" w:lineRule="auto"/>
              <w:jc w:val="center"/>
              <w:rPr>
                <w:rFonts w:ascii="Times New Roman" w:hAnsi="Times New Roman" w:eastAsia="Malgun Gothic" w:cs="Times New Roman"/>
                <w:color w:val="FF0000"/>
                <w:sz w:val="24"/>
                <w:szCs w:val="24"/>
                <w:lang w:eastAsia="ko-KR"/>
              </w:rPr>
            </w:pPr>
            <w:r w:rsidRPr="00DA34DE">
              <w:rPr>
                <w:rFonts w:ascii="Times New Roman" w:hAnsi="Times New Roman" w:cs="Times New Roman"/>
                <w:sz w:val="24"/>
                <w:szCs w:val="24"/>
              </w:rPr>
              <w:t>$4,719,509.02</w:t>
            </w:r>
          </w:p>
        </w:tc>
      </w:tr>
    </w:tbl>
    <w:p w:rsidRPr="001A6E87" w:rsidR="00766490" w:rsidP="001074A8" w:rsidRDefault="00766490" w14:paraId="3F1858C0" w14:textId="77777777">
      <w:pPr>
        <w:spacing w:line="240" w:lineRule="auto"/>
        <w:ind w:firstLine="720"/>
        <w:rPr>
          <w:rFonts w:ascii="Times New Roman" w:hAnsi="Times New Roman" w:cs="Times New Roman"/>
          <w:sz w:val="24"/>
          <w:szCs w:val="24"/>
        </w:rPr>
      </w:pPr>
    </w:p>
    <w:p w:rsidRPr="001A6E87" w:rsidR="001B0EA4" w:rsidP="00964F8E" w:rsidRDefault="009F4FEC" w14:paraId="020BE417" w14:textId="6FFE0269">
      <w:pPr>
        <w:ind w:left="720"/>
        <w:rPr>
          <w:rFonts w:ascii="Times New Roman" w:hAnsi="Times New Roman" w:cs="Times New Roman"/>
          <w:sz w:val="24"/>
          <w:szCs w:val="24"/>
        </w:rPr>
      </w:pPr>
      <w:r w:rsidRPr="006C43CB">
        <w:rPr>
          <w:rFonts w:ascii="Times New Roman" w:hAnsi="Times New Roman" w:cs="Times New Roman"/>
          <w:sz w:val="24"/>
          <w:szCs w:val="24"/>
        </w:rPr>
        <w:t xml:space="preserve">The EEOC has updated its methodology for calculating biennial burden to reflect the time spent by </w:t>
      </w:r>
      <w:r w:rsidR="00F87632">
        <w:rPr>
          <w:rFonts w:ascii="Times New Roman" w:hAnsi="Times New Roman" w:cs="Times New Roman"/>
          <w:sz w:val="24"/>
          <w:szCs w:val="24"/>
        </w:rPr>
        <w:t xml:space="preserve">different </w:t>
      </w:r>
      <w:r w:rsidRPr="006C43CB">
        <w:rPr>
          <w:rFonts w:ascii="Times New Roman" w:hAnsi="Times New Roman" w:cs="Times New Roman"/>
          <w:sz w:val="24"/>
          <w:szCs w:val="24"/>
        </w:rPr>
        <w:t>staff that are responsible for preparing and filing the EEO</w:t>
      </w:r>
      <w:r w:rsidR="00D919FA">
        <w:rPr>
          <w:rFonts w:ascii="Times New Roman" w:hAnsi="Times New Roman" w:cs="Times New Roman"/>
          <w:sz w:val="24"/>
          <w:szCs w:val="24"/>
        </w:rPr>
        <w:t>-</w:t>
      </w:r>
      <w:r w:rsidRPr="006C43CB">
        <w:rPr>
          <w:rFonts w:ascii="Times New Roman" w:hAnsi="Times New Roman" w:cs="Times New Roman"/>
          <w:sz w:val="24"/>
          <w:szCs w:val="24"/>
        </w:rPr>
        <w:t xml:space="preserve">4 </w:t>
      </w:r>
      <w:r w:rsidRPr="006C43CB" w:rsidR="008C1540">
        <w:rPr>
          <w:rFonts w:ascii="Times New Roman" w:hAnsi="Times New Roman" w:cs="Times New Roman"/>
          <w:sz w:val="24"/>
          <w:szCs w:val="24"/>
        </w:rPr>
        <w:t>R</w:t>
      </w:r>
      <w:r w:rsidRPr="006C43CB">
        <w:rPr>
          <w:rFonts w:ascii="Times New Roman" w:hAnsi="Times New Roman" w:cs="Times New Roman"/>
          <w:sz w:val="24"/>
          <w:szCs w:val="24"/>
        </w:rPr>
        <w:t xml:space="preserve">eport. </w:t>
      </w:r>
      <w:r w:rsidRPr="001936E1" w:rsidR="002C2D5E">
        <w:rPr>
          <w:rFonts w:ascii="Times New Roman" w:hAnsi="Times New Roman" w:cs="Times New Roman"/>
          <w:sz w:val="24"/>
          <w:szCs w:val="24"/>
        </w:rPr>
        <w:t>The EEOC’s revised burden estimate reflects that the bulk of the work in</w:t>
      </w:r>
      <w:r w:rsidRPr="006C43CB">
        <w:rPr>
          <w:rFonts w:ascii="Times New Roman" w:hAnsi="Times New Roman" w:cs="Times New Roman"/>
          <w:sz w:val="24"/>
          <w:szCs w:val="24"/>
        </w:rPr>
        <w:t xml:space="preserve"> </w:t>
      </w:r>
      <w:r w:rsidR="00F24E14">
        <w:rPr>
          <w:rFonts w:ascii="Times New Roman" w:hAnsi="Times New Roman" w:cs="Times New Roman"/>
          <w:sz w:val="24"/>
          <w:szCs w:val="24"/>
        </w:rPr>
        <w:t xml:space="preserve">the biennial preparation </w:t>
      </w:r>
      <w:r w:rsidR="00170EC2">
        <w:rPr>
          <w:rFonts w:ascii="Times New Roman" w:hAnsi="Times New Roman" w:cs="Times New Roman"/>
          <w:sz w:val="24"/>
          <w:szCs w:val="24"/>
        </w:rPr>
        <w:t xml:space="preserve">of </w:t>
      </w:r>
      <w:r w:rsidR="002C2D5E">
        <w:rPr>
          <w:rFonts w:ascii="Times New Roman" w:hAnsi="Times New Roman" w:cs="Times New Roman"/>
          <w:sz w:val="24"/>
          <w:szCs w:val="24"/>
        </w:rPr>
        <w:t>an</w:t>
      </w:r>
      <w:r w:rsidRPr="006C43CB">
        <w:rPr>
          <w:rFonts w:ascii="Times New Roman" w:hAnsi="Times New Roman" w:cs="Times New Roman"/>
          <w:sz w:val="24"/>
          <w:szCs w:val="24"/>
        </w:rPr>
        <w:t xml:space="preserve"> EEO-4 report </w:t>
      </w:r>
      <w:r w:rsidR="002C2D5E">
        <w:rPr>
          <w:rFonts w:ascii="Times New Roman" w:hAnsi="Times New Roman" w:cs="Times New Roman"/>
          <w:sz w:val="24"/>
          <w:szCs w:val="24"/>
        </w:rPr>
        <w:t xml:space="preserve">is performed by </w:t>
      </w:r>
      <w:r w:rsidRPr="0032264F" w:rsidR="00C57783">
        <w:rPr>
          <w:rFonts w:ascii="Times New Roman" w:hAnsi="Times New Roman" w:cs="Times New Roman"/>
          <w:sz w:val="24"/>
          <w:szCs w:val="24"/>
        </w:rPr>
        <w:t>senior and administrative staff</w:t>
      </w:r>
      <w:r w:rsidRPr="006C43CB" w:rsidDel="00C57783" w:rsidR="00C57783">
        <w:rPr>
          <w:rFonts w:ascii="Times New Roman" w:hAnsi="Times New Roman" w:cs="Times New Roman"/>
          <w:sz w:val="24"/>
          <w:szCs w:val="24"/>
        </w:rPr>
        <w:t xml:space="preserve"> </w:t>
      </w:r>
      <w:r w:rsidRPr="0032264F" w:rsidR="00C57783">
        <w:rPr>
          <w:rFonts w:ascii="Times New Roman" w:hAnsi="Times New Roman" w:cs="Times New Roman"/>
          <w:sz w:val="24"/>
          <w:szCs w:val="24"/>
        </w:rPr>
        <w:t xml:space="preserve">as well as time spent by </w:t>
      </w:r>
      <w:bookmarkStart w:name="_Hlk70355777" w:id="5"/>
      <w:r w:rsidRPr="001936E1" w:rsidR="002C2D5E">
        <w:rPr>
          <w:rFonts w:ascii="Times New Roman" w:hAnsi="Times New Roman" w:cs="Times New Roman"/>
          <w:sz w:val="24"/>
          <w:szCs w:val="24"/>
        </w:rPr>
        <w:t>computer support specialists, executive administrative staff, and payroll and human resource professionals</w:t>
      </w:r>
      <w:r w:rsidR="002C2D5E">
        <w:rPr>
          <w:rFonts w:ascii="Times New Roman" w:hAnsi="Times New Roman" w:cs="Times New Roman"/>
          <w:sz w:val="24"/>
          <w:szCs w:val="24"/>
        </w:rPr>
        <w:t>; the revised estimate also includes</w:t>
      </w:r>
      <w:r w:rsidRPr="0032264F" w:rsidR="002C2D5E">
        <w:rPr>
          <w:rFonts w:ascii="Times New Roman" w:hAnsi="Times New Roman" w:cs="Times New Roman"/>
          <w:sz w:val="24"/>
          <w:szCs w:val="24"/>
        </w:rPr>
        <w:t xml:space="preserve"> </w:t>
      </w:r>
      <w:r w:rsidRPr="0032264F" w:rsidR="00C57783">
        <w:rPr>
          <w:rFonts w:ascii="Times New Roman" w:hAnsi="Times New Roman" w:cs="Times New Roman"/>
          <w:sz w:val="24"/>
          <w:szCs w:val="24"/>
        </w:rPr>
        <w:t xml:space="preserve">attorneys </w:t>
      </w:r>
      <w:r w:rsidRPr="0032264F" w:rsidR="00C57783">
        <w:rPr>
          <w:rFonts w:ascii="Times New Roman" w:hAnsi="Times New Roman" w:cs="Times New Roman"/>
          <w:sz w:val="24"/>
          <w:szCs w:val="24"/>
        </w:rPr>
        <w:lastRenderedPageBreak/>
        <w:t>who may consult briefly during the reporting process</w:t>
      </w:r>
      <w:bookmarkEnd w:id="5"/>
      <w:r w:rsidR="00667181">
        <w:rPr>
          <w:rFonts w:ascii="Times New Roman" w:hAnsi="Times New Roman" w:cs="Times New Roman"/>
          <w:sz w:val="24"/>
          <w:szCs w:val="24"/>
        </w:rPr>
        <w:t xml:space="preserve">. </w:t>
      </w:r>
      <w:r w:rsidRPr="001936E1" w:rsidR="002C2D5E">
        <w:rPr>
          <w:rFonts w:ascii="Times New Roman" w:hAnsi="Times New Roman" w:cs="Times New Roman"/>
          <w:sz w:val="24"/>
          <w:szCs w:val="24"/>
        </w:rPr>
        <w:t>After accounting for the time spent by the various employee</w:t>
      </w:r>
      <w:r w:rsidRPr="008C7E94" w:rsidR="002C2D5E">
        <w:rPr>
          <w:rFonts w:ascii="Times New Roman" w:hAnsi="Times New Roman" w:cs="Times New Roman"/>
          <w:sz w:val="24"/>
          <w:szCs w:val="24"/>
        </w:rPr>
        <w:t>s who have a role in preparing an EEO-4</w:t>
      </w:r>
      <w:r w:rsidR="000949E2">
        <w:rPr>
          <w:rFonts w:ascii="Times New Roman" w:hAnsi="Times New Roman" w:cs="Times New Roman"/>
          <w:sz w:val="24"/>
          <w:szCs w:val="24"/>
        </w:rPr>
        <w:t xml:space="preserve"> data submission,</w:t>
      </w:r>
      <w:r w:rsidRPr="008C7E94" w:rsidR="002C2D5E">
        <w:rPr>
          <w:rFonts w:ascii="Times New Roman" w:hAnsi="Times New Roman" w:cs="Times New Roman"/>
          <w:sz w:val="24"/>
          <w:szCs w:val="24"/>
        </w:rPr>
        <w:t xml:space="preserve"> the EEOC estimates that a government</w:t>
      </w:r>
      <w:r w:rsidR="00E42B81">
        <w:rPr>
          <w:rFonts w:ascii="Times New Roman" w:hAnsi="Times New Roman" w:cs="Times New Roman"/>
          <w:sz w:val="24"/>
          <w:szCs w:val="24"/>
        </w:rPr>
        <w:t xml:space="preserve"> entity</w:t>
      </w:r>
      <w:r w:rsidRPr="008C7E94" w:rsidR="002C2D5E">
        <w:rPr>
          <w:rFonts w:ascii="Times New Roman" w:hAnsi="Times New Roman" w:cs="Times New Roman"/>
          <w:sz w:val="24"/>
          <w:szCs w:val="24"/>
        </w:rPr>
        <w:t xml:space="preserve"> will spend </w:t>
      </w:r>
      <w:r w:rsidRPr="00DA34DE" w:rsidR="002C2D5E">
        <w:rPr>
          <w:rFonts w:ascii="Times New Roman" w:hAnsi="Times New Roman" w:cs="Times New Roman"/>
          <w:sz w:val="24"/>
          <w:szCs w:val="24"/>
        </w:rPr>
        <w:t>7</w:t>
      </w:r>
      <w:r w:rsidRPr="008C7E94" w:rsidR="002C2D5E">
        <w:rPr>
          <w:rFonts w:ascii="Times New Roman" w:hAnsi="Times New Roman" w:cs="Times New Roman"/>
          <w:sz w:val="24"/>
          <w:szCs w:val="24"/>
        </w:rPr>
        <w:t xml:space="preserve"> hours to prepare the report</w:t>
      </w:r>
      <w:r w:rsidRPr="008C7E94" w:rsidR="000B4784">
        <w:rPr>
          <w:rFonts w:ascii="Times New Roman" w:hAnsi="Times New Roman" w:cs="Times New Roman"/>
          <w:sz w:val="24"/>
          <w:szCs w:val="24"/>
        </w:rPr>
        <w:t>s</w:t>
      </w:r>
      <w:r w:rsidRPr="008C7E94" w:rsidR="002C2D5E">
        <w:rPr>
          <w:rFonts w:ascii="Times New Roman" w:hAnsi="Times New Roman" w:cs="Times New Roman"/>
          <w:sz w:val="24"/>
          <w:szCs w:val="24"/>
        </w:rPr>
        <w:t xml:space="preserve"> and estimates that the aggregate biennial hour burden for all respondents is </w:t>
      </w:r>
      <w:r w:rsidRPr="00D27BC4" w:rsidR="00E42B81">
        <w:rPr>
          <w:rFonts w:ascii="Times New Roman" w:hAnsi="Times New Roman" w:cs="Times New Roman"/>
          <w:sz w:val="24"/>
          <w:szCs w:val="24"/>
        </w:rPr>
        <w:t>95,542</w:t>
      </w:r>
      <w:r w:rsidRPr="00DA34DE" w:rsidR="002C2D5E">
        <w:rPr>
          <w:rFonts w:ascii="Times New Roman" w:hAnsi="Times New Roman" w:cs="Times New Roman"/>
          <w:sz w:val="24"/>
          <w:szCs w:val="24"/>
        </w:rPr>
        <w:t>.</w:t>
      </w:r>
      <w:r w:rsidRPr="008C7E94" w:rsidR="002C2D5E">
        <w:rPr>
          <w:rFonts w:ascii="Times New Roman" w:hAnsi="Times New Roman" w:cs="Times New Roman"/>
          <w:sz w:val="24"/>
          <w:szCs w:val="24"/>
        </w:rPr>
        <w:t xml:space="preserve"> The cost associated with the burden hours was calculated using hourly wage rates obtained from the </w:t>
      </w:r>
      <w:r w:rsidR="00694CF0">
        <w:rPr>
          <w:rFonts w:ascii="Times New Roman" w:hAnsi="Times New Roman" w:cs="Times New Roman"/>
          <w:sz w:val="24"/>
          <w:szCs w:val="24"/>
        </w:rPr>
        <w:t>U.S</w:t>
      </w:r>
      <w:r w:rsidR="00C05075">
        <w:rPr>
          <w:rFonts w:ascii="Times New Roman" w:hAnsi="Times New Roman" w:cs="Times New Roman"/>
          <w:sz w:val="24"/>
          <w:szCs w:val="24"/>
        </w:rPr>
        <w:t xml:space="preserve">. </w:t>
      </w:r>
      <w:r w:rsidRPr="008C7E94" w:rsidR="002C2D5E">
        <w:rPr>
          <w:rFonts w:ascii="Times New Roman" w:hAnsi="Times New Roman" w:cs="Times New Roman"/>
          <w:sz w:val="24"/>
          <w:szCs w:val="24"/>
        </w:rPr>
        <w:t>Department of Labor</w:t>
      </w:r>
      <w:r w:rsidRPr="008C7E94" w:rsidR="002C2D5E">
        <w:rPr>
          <w:rStyle w:val="FootnoteReference"/>
          <w:rFonts w:ascii="Times New Roman" w:hAnsi="Times New Roman" w:cs="Times New Roman"/>
          <w:sz w:val="24"/>
          <w:szCs w:val="24"/>
        </w:rPr>
        <w:footnoteReference w:id="5"/>
      </w:r>
      <w:r w:rsidRPr="008C7E94" w:rsidR="002C2D5E">
        <w:rPr>
          <w:rFonts w:ascii="Times New Roman" w:hAnsi="Times New Roman" w:cs="Times New Roman"/>
          <w:sz w:val="24"/>
          <w:szCs w:val="24"/>
        </w:rPr>
        <w:t xml:space="preserve"> for each job identified above as participating in the submission of the report; using those rates, </w:t>
      </w:r>
      <w:r w:rsidR="00C05075">
        <w:rPr>
          <w:rFonts w:ascii="Times New Roman" w:hAnsi="Times New Roman" w:cs="Times New Roman"/>
          <w:sz w:val="24"/>
          <w:szCs w:val="24"/>
        </w:rPr>
        <w:t xml:space="preserve">the EEOC </w:t>
      </w:r>
      <w:r w:rsidRPr="008C7E94" w:rsidR="002C2D5E">
        <w:rPr>
          <w:rFonts w:ascii="Times New Roman" w:hAnsi="Times New Roman" w:cs="Times New Roman"/>
          <w:sz w:val="24"/>
          <w:szCs w:val="24"/>
        </w:rPr>
        <w:t>estimate</w:t>
      </w:r>
      <w:r w:rsidR="00C05075">
        <w:rPr>
          <w:rFonts w:ascii="Times New Roman" w:hAnsi="Times New Roman" w:cs="Times New Roman"/>
          <w:sz w:val="24"/>
          <w:szCs w:val="24"/>
        </w:rPr>
        <w:t>s</w:t>
      </w:r>
      <w:r w:rsidRPr="008C7E94" w:rsidR="002C2D5E">
        <w:rPr>
          <w:rFonts w:ascii="Times New Roman" w:hAnsi="Times New Roman" w:cs="Times New Roman"/>
          <w:sz w:val="24"/>
          <w:szCs w:val="24"/>
        </w:rPr>
        <w:t xml:space="preserve"> that the burden hour cost per government will be approximately </w:t>
      </w:r>
      <w:r w:rsidRPr="00DA34DE" w:rsidR="002C2D5E">
        <w:rPr>
          <w:rFonts w:ascii="Times New Roman" w:hAnsi="Times New Roman" w:cs="Times New Roman"/>
          <w:sz w:val="24"/>
          <w:szCs w:val="24"/>
        </w:rPr>
        <w:t>$</w:t>
      </w:r>
      <w:r w:rsidRPr="008C7E94" w:rsidR="000B4784">
        <w:rPr>
          <w:rFonts w:ascii="Times New Roman" w:hAnsi="Times New Roman" w:cs="Times New Roman"/>
          <w:sz w:val="24"/>
          <w:szCs w:val="24"/>
        </w:rPr>
        <w:t>214.7</w:t>
      </w:r>
      <w:r w:rsidR="007E7EF7">
        <w:rPr>
          <w:rFonts w:ascii="Times New Roman" w:hAnsi="Times New Roman" w:cs="Times New Roman"/>
          <w:sz w:val="24"/>
          <w:szCs w:val="24"/>
        </w:rPr>
        <w:t>7</w:t>
      </w:r>
      <w:r w:rsidRPr="008C7E94" w:rsidR="002C2D5E">
        <w:rPr>
          <w:rFonts w:ascii="Times New Roman" w:hAnsi="Times New Roman" w:cs="Times New Roman"/>
          <w:sz w:val="24"/>
          <w:szCs w:val="24"/>
        </w:rPr>
        <w:t xml:space="preserve">, while the estimated total biennial burden hour cost for all </w:t>
      </w:r>
      <w:r w:rsidR="007E7EF7">
        <w:rPr>
          <w:rFonts w:ascii="Times New Roman" w:hAnsi="Times New Roman" w:cs="Times New Roman"/>
          <w:sz w:val="24"/>
          <w:szCs w:val="24"/>
        </w:rPr>
        <w:t>5,6</w:t>
      </w:r>
      <w:r w:rsidR="00F20B89">
        <w:rPr>
          <w:rFonts w:ascii="Times New Roman" w:hAnsi="Times New Roman" w:cs="Times New Roman"/>
          <w:sz w:val="24"/>
          <w:szCs w:val="24"/>
        </w:rPr>
        <w:t>87</w:t>
      </w:r>
      <w:r w:rsidRPr="008C7E94" w:rsidR="000B4784">
        <w:rPr>
          <w:rFonts w:ascii="Times New Roman" w:hAnsi="Times New Roman" w:cs="Times New Roman"/>
          <w:sz w:val="24"/>
          <w:szCs w:val="24"/>
        </w:rPr>
        <w:t xml:space="preserve"> </w:t>
      </w:r>
      <w:r w:rsidR="001C5DFD">
        <w:rPr>
          <w:rFonts w:ascii="Times New Roman" w:hAnsi="Times New Roman" w:cs="Times New Roman"/>
          <w:sz w:val="24"/>
          <w:szCs w:val="24"/>
        </w:rPr>
        <w:t xml:space="preserve">State and local </w:t>
      </w:r>
      <w:r w:rsidRPr="008C7E94" w:rsidR="002C2D5E">
        <w:rPr>
          <w:rFonts w:ascii="Times New Roman" w:hAnsi="Times New Roman" w:cs="Times New Roman"/>
          <w:sz w:val="24"/>
          <w:szCs w:val="24"/>
        </w:rPr>
        <w:t xml:space="preserve">governments will be </w:t>
      </w:r>
      <w:r w:rsidRPr="00D27BC4" w:rsidR="00F20B89">
        <w:rPr>
          <w:rFonts w:ascii="Times New Roman" w:hAnsi="Times New Roman" w:cs="Times New Roman"/>
          <w:sz w:val="24"/>
          <w:szCs w:val="24"/>
        </w:rPr>
        <w:t>$4,719,509.02</w:t>
      </w:r>
      <w:r w:rsidRPr="00DA34DE" w:rsidR="002C2D5E">
        <w:rPr>
          <w:rFonts w:ascii="Times New Roman" w:hAnsi="Times New Roman" w:cs="Times New Roman"/>
          <w:sz w:val="24"/>
          <w:szCs w:val="24"/>
        </w:rPr>
        <w:t>.</w:t>
      </w:r>
    </w:p>
    <w:p w:rsidRPr="00F2648B" w:rsidR="00E92A38" w:rsidP="00DF4496" w:rsidRDefault="002F1097" w14:paraId="3B8E10A4" w14:textId="598657AA">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Other Cost Burden to Respondents and Recordkeepers</w:t>
      </w:r>
    </w:p>
    <w:p w:rsidRPr="00F2648B" w:rsidR="00F2648B" w:rsidP="00F2648B" w:rsidRDefault="00F2648B" w14:paraId="1FA4EC9E" w14:textId="77777777">
      <w:pPr>
        <w:pStyle w:val="ListParagraph"/>
        <w:autoSpaceDE w:val="0"/>
        <w:autoSpaceDN w:val="0"/>
        <w:adjustRightInd w:val="0"/>
        <w:spacing w:after="0"/>
        <w:rPr>
          <w:rFonts w:ascii="Times New Roman" w:hAnsi="Times New Roman" w:cs="Times New Roman"/>
          <w:b/>
          <w:bCs/>
          <w:sz w:val="24"/>
          <w:szCs w:val="24"/>
        </w:rPr>
      </w:pPr>
    </w:p>
    <w:p w:rsidRPr="001A6E87" w:rsidR="006922B1" w:rsidP="00E92A38" w:rsidRDefault="00E92A38" w14:paraId="1FF042E6" w14:textId="36F819DF">
      <w:pPr>
        <w:autoSpaceDE w:val="0"/>
        <w:autoSpaceDN w:val="0"/>
        <w:adjustRightInd w:val="0"/>
        <w:ind w:left="720"/>
        <w:rPr>
          <w:rFonts w:ascii="Times New Roman" w:hAnsi="Times New Roman" w:cs="Times New Roman"/>
          <w:sz w:val="24"/>
          <w:szCs w:val="24"/>
        </w:rPr>
      </w:pPr>
      <w:r w:rsidRPr="001A6E87">
        <w:rPr>
          <w:rFonts w:ascii="Times New Roman" w:hAnsi="Times New Roman" w:cs="Times New Roman"/>
          <w:sz w:val="24"/>
          <w:szCs w:val="24"/>
        </w:rPr>
        <w:t xml:space="preserve">There is no cost for respondents. </w:t>
      </w:r>
      <w:r w:rsidRPr="001A6E87" w:rsidR="007F6269">
        <w:rPr>
          <w:rFonts w:ascii="Times New Roman" w:hAnsi="Times New Roman" w:cs="Times New Roman"/>
          <w:sz w:val="24"/>
          <w:szCs w:val="24"/>
        </w:rPr>
        <w:t xml:space="preserve"> </w:t>
      </w:r>
      <w:r w:rsidRPr="001A6E87">
        <w:rPr>
          <w:rFonts w:ascii="Times New Roman" w:hAnsi="Times New Roman" w:cs="Times New Roman"/>
          <w:sz w:val="24"/>
          <w:szCs w:val="24"/>
        </w:rPr>
        <w:t>It is believed that the costs associated with collecting, managing</w:t>
      </w:r>
      <w:r w:rsidRPr="001A6E87" w:rsidR="007F6269">
        <w:rPr>
          <w:rFonts w:ascii="Times New Roman" w:hAnsi="Times New Roman" w:cs="Times New Roman"/>
          <w:sz w:val="24"/>
          <w:szCs w:val="24"/>
        </w:rPr>
        <w:t>,</w:t>
      </w:r>
      <w:r w:rsidRPr="001A6E87">
        <w:rPr>
          <w:rFonts w:ascii="Times New Roman" w:hAnsi="Times New Roman" w:cs="Times New Roman"/>
          <w:sz w:val="24"/>
          <w:szCs w:val="24"/>
        </w:rPr>
        <w:t xml:space="preserve"> and reporting data are de minimis and not quantifiable.</w:t>
      </w:r>
    </w:p>
    <w:p w:rsidRPr="00C36DA8" w:rsidR="00E92A38" w:rsidP="00BA5A8E" w:rsidRDefault="00E92A38" w14:paraId="54C646D7" w14:textId="5F979EB4">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C36DA8">
        <w:rPr>
          <w:rFonts w:ascii="Times New Roman" w:hAnsi="Times New Roman" w:cs="Times New Roman"/>
          <w:b/>
          <w:bCs/>
          <w:sz w:val="24"/>
          <w:szCs w:val="24"/>
          <w:u w:val="single"/>
        </w:rPr>
        <w:t xml:space="preserve">Cost to </w:t>
      </w:r>
      <w:r w:rsidR="00C36DA8">
        <w:rPr>
          <w:rFonts w:ascii="Times New Roman" w:hAnsi="Times New Roman" w:cs="Times New Roman"/>
          <w:b/>
          <w:bCs/>
          <w:sz w:val="24"/>
          <w:szCs w:val="24"/>
          <w:u w:val="single"/>
        </w:rPr>
        <w:t>F</w:t>
      </w:r>
      <w:r w:rsidRPr="00C36DA8">
        <w:rPr>
          <w:rFonts w:ascii="Times New Roman" w:hAnsi="Times New Roman" w:cs="Times New Roman"/>
          <w:b/>
          <w:bCs/>
          <w:sz w:val="24"/>
          <w:szCs w:val="24"/>
          <w:u w:val="single"/>
        </w:rPr>
        <w:t xml:space="preserve">ederal </w:t>
      </w:r>
      <w:r w:rsidR="00C36DA8">
        <w:rPr>
          <w:rFonts w:ascii="Times New Roman" w:hAnsi="Times New Roman" w:cs="Times New Roman"/>
          <w:b/>
          <w:bCs/>
          <w:sz w:val="24"/>
          <w:szCs w:val="24"/>
          <w:u w:val="single"/>
        </w:rPr>
        <w:t>G</w:t>
      </w:r>
      <w:r w:rsidRPr="00C36DA8">
        <w:rPr>
          <w:rFonts w:ascii="Times New Roman" w:hAnsi="Times New Roman" w:cs="Times New Roman"/>
          <w:b/>
          <w:bCs/>
          <w:sz w:val="24"/>
          <w:szCs w:val="24"/>
          <w:u w:val="single"/>
        </w:rPr>
        <w:t>overnment</w:t>
      </w:r>
    </w:p>
    <w:p w:rsidRPr="00C36DA8" w:rsidR="00C36DA8" w:rsidP="00C36DA8" w:rsidRDefault="00C36DA8" w14:paraId="699DF765" w14:textId="77777777">
      <w:pPr>
        <w:pStyle w:val="ListParagraph"/>
        <w:autoSpaceDE w:val="0"/>
        <w:autoSpaceDN w:val="0"/>
        <w:adjustRightInd w:val="0"/>
        <w:spacing w:after="0"/>
        <w:rPr>
          <w:rFonts w:ascii="Times New Roman" w:hAnsi="Times New Roman" w:cs="Times New Roman"/>
          <w:b/>
          <w:bCs/>
          <w:sz w:val="24"/>
          <w:szCs w:val="24"/>
        </w:rPr>
      </w:pPr>
    </w:p>
    <w:p w:rsidRPr="001936E1" w:rsidR="00C05345" w:rsidP="00C05345" w:rsidRDefault="00C05345" w14:paraId="0C0DC445" w14:textId="2B6107E4">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The e</w:t>
      </w:r>
      <w:r w:rsidRPr="001A6E87" w:rsidR="006922B1">
        <w:rPr>
          <w:rFonts w:ascii="Times New Roman" w:hAnsi="Times New Roman" w:cs="Times New Roman"/>
          <w:sz w:val="24"/>
          <w:szCs w:val="24"/>
        </w:rPr>
        <w:t xml:space="preserve">stimated </w:t>
      </w:r>
      <w:r>
        <w:rPr>
          <w:rFonts w:ascii="Times New Roman" w:hAnsi="Times New Roman" w:cs="Times New Roman"/>
          <w:sz w:val="24"/>
          <w:szCs w:val="24"/>
        </w:rPr>
        <w:t xml:space="preserve">biennial </w:t>
      </w:r>
      <w:r w:rsidRPr="001A6E87" w:rsidR="006922B1">
        <w:rPr>
          <w:rFonts w:ascii="Times New Roman" w:hAnsi="Times New Roman" w:cs="Times New Roman"/>
          <w:sz w:val="24"/>
          <w:szCs w:val="24"/>
        </w:rPr>
        <w:t xml:space="preserve">cost to the federal government will be: </w:t>
      </w:r>
      <w:r w:rsidRPr="00DA34DE" w:rsidR="007A3968">
        <w:rPr>
          <w:rFonts w:ascii="Times New Roman" w:hAnsi="Times New Roman" w:cs="Times New Roman"/>
          <w:sz w:val="24"/>
          <w:szCs w:val="24"/>
        </w:rPr>
        <w:t>$</w:t>
      </w:r>
      <w:r w:rsidRPr="00DA34DE" w:rsidR="009235FA">
        <w:rPr>
          <w:rFonts w:ascii="Times New Roman" w:hAnsi="Times New Roman" w:eastAsia="Times New Roman" w:cs="Times New Roman"/>
          <w:color w:val="000000"/>
          <w:sz w:val="24"/>
          <w:szCs w:val="24"/>
        </w:rPr>
        <w:t>386,609.20</w:t>
      </w:r>
      <w:r w:rsidRPr="00DA34DE" w:rsidR="00646B15">
        <w:rPr>
          <w:rFonts w:ascii="Times New Roman" w:hAnsi="Times New Roman" w:eastAsia="Times New Roman" w:cs="Times New Roman"/>
          <w:color w:val="000000"/>
          <w:sz w:val="24"/>
          <w:szCs w:val="24"/>
        </w:rPr>
        <w:t xml:space="preserve"> </w:t>
      </w:r>
      <w:r w:rsidRPr="00DA34DE">
        <w:rPr>
          <w:rFonts w:ascii="Times New Roman" w:hAnsi="Times New Roman" w:cs="Times New Roman"/>
          <w:sz w:val="24"/>
          <w:szCs w:val="24"/>
        </w:rPr>
        <w:t xml:space="preserve">based on </w:t>
      </w:r>
      <w:r w:rsidR="00B928D6">
        <w:rPr>
          <w:rFonts w:ascii="Times New Roman" w:hAnsi="Times New Roman" w:cs="Times New Roman"/>
          <w:sz w:val="24"/>
          <w:szCs w:val="24"/>
        </w:rPr>
        <w:t xml:space="preserve">the </w:t>
      </w:r>
      <w:r w:rsidRPr="00DA34DE">
        <w:rPr>
          <w:rFonts w:ascii="Times New Roman" w:hAnsi="Times New Roman" w:cs="Times New Roman"/>
          <w:sz w:val="24"/>
          <w:szCs w:val="24"/>
        </w:rPr>
        <w:t>competitive bid process from prior years. The estimate is based on 1% of a GS15/4 salary; 5% of a GS15/3 salary; 20% of GS14/5 salary; and 20% of a GS15/4 salary and associated contract costs.</w:t>
      </w:r>
    </w:p>
    <w:p w:rsidR="00E92A38" w:rsidP="00015AE8" w:rsidRDefault="00E92A38" w14:paraId="106FE6A7" w14:textId="76F63CBE">
      <w:pPr>
        <w:pStyle w:val="ListParagraph"/>
        <w:numPr>
          <w:ilvl w:val="0"/>
          <w:numId w:val="8"/>
        </w:numPr>
        <w:spacing w:after="0" w:line="240" w:lineRule="auto"/>
        <w:ind w:left="720" w:hanging="720"/>
        <w:rPr>
          <w:rFonts w:ascii="Times New Roman" w:hAnsi="Times New Roman" w:cs="Times New Roman"/>
          <w:b/>
          <w:bCs/>
          <w:sz w:val="24"/>
          <w:szCs w:val="24"/>
          <w:u w:val="single"/>
        </w:rPr>
      </w:pPr>
      <w:r w:rsidRPr="0065149C">
        <w:rPr>
          <w:rFonts w:ascii="Times New Roman" w:hAnsi="Times New Roman" w:cs="Times New Roman"/>
          <w:b/>
          <w:bCs/>
          <w:sz w:val="24"/>
          <w:szCs w:val="24"/>
          <w:u w:val="single"/>
        </w:rPr>
        <w:t xml:space="preserve">Program </w:t>
      </w:r>
      <w:r w:rsidR="001F0391">
        <w:rPr>
          <w:rFonts w:ascii="Times New Roman" w:hAnsi="Times New Roman" w:cs="Times New Roman"/>
          <w:b/>
          <w:bCs/>
          <w:sz w:val="24"/>
          <w:szCs w:val="24"/>
          <w:u w:val="single"/>
        </w:rPr>
        <w:t>C</w:t>
      </w:r>
      <w:r w:rsidRPr="0065149C">
        <w:rPr>
          <w:rFonts w:ascii="Times New Roman" w:hAnsi="Times New Roman" w:cs="Times New Roman"/>
          <w:b/>
          <w:bCs/>
          <w:sz w:val="24"/>
          <w:szCs w:val="24"/>
          <w:u w:val="single"/>
        </w:rPr>
        <w:t xml:space="preserve">hanges or </w:t>
      </w:r>
      <w:r w:rsidR="001F0391">
        <w:rPr>
          <w:rFonts w:ascii="Times New Roman" w:hAnsi="Times New Roman" w:cs="Times New Roman"/>
          <w:b/>
          <w:bCs/>
          <w:sz w:val="24"/>
          <w:szCs w:val="24"/>
          <w:u w:val="single"/>
        </w:rPr>
        <w:t>B</w:t>
      </w:r>
      <w:r w:rsidRPr="0065149C">
        <w:rPr>
          <w:rFonts w:ascii="Times New Roman" w:hAnsi="Times New Roman" w:cs="Times New Roman"/>
          <w:b/>
          <w:bCs/>
          <w:sz w:val="24"/>
          <w:szCs w:val="24"/>
          <w:u w:val="single"/>
        </w:rPr>
        <w:t xml:space="preserve">urden </w:t>
      </w:r>
      <w:r w:rsidR="001F0391">
        <w:rPr>
          <w:rFonts w:ascii="Times New Roman" w:hAnsi="Times New Roman" w:cs="Times New Roman"/>
          <w:b/>
          <w:bCs/>
          <w:sz w:val="24"/>
          <w:szCs w:val="24"/>
          <w:u w:val="single"/>
        </w:rPr>
        <w:t>A</w:t>
      </w:r>
      <w:r w:rsidRPr="0065149C">
        <w:rPr>
          <w:rFonts w:ascii="Times New Roman" w:hAnsi="Times New Roman" w:cs="Times New Roman"/>
          <w:b/>
          <w:bCs/>
          <w:sz w:val="24"/>
          <w:szCs w:val="24"/>
          <w:u w:val="single"/>
        </w:rPr>
        <w:t>djustments</w:t>
      </w:r>
    </w:p>
    <w:p w:rsidRPr="0065149C" w:rsidR="00015AE8" w:rsidP="00015AE8" w:rsidRDefault="00015AE8" w14:paraId="71F19BA8" w14:textId="77777777">
      <w:pPr>
        <w:pStyle w:val="ListParagraph"/>
        <w:spacing w:after="0" w:line="240" w:lineRule="auto"/>
        <w:rPr>
          <w:rFonts w:ascii="Times New Roman" w:hAnsi="Times New Roman" w:cs="Times New Roman"/>
          <w:b/>
          <w:bCs/>
          <w:sz w:val="24"/>
          <w:szCs w:val="24"/>
          <w:u w:val="single"/>
        </w:rPr>
      </w:pPr>
    </w:p>
    <w:p w:rsidR="00104452" w:rsidP="00015AE8" w:rsidRDefault="00104452" w14:paraId="2FB43FF6" w14:textId="2D2A5E25">
      <w:pPr>
        <w:spacing w:after="0" w:line="240" w:lineRule="auto"/>
        <w:ind w:left="720"/>
        <w:rPr>
          <w:rFonts w:ascii="Times New Roman" w:hAnsi="Times New Roman" w:cs="Times New Roman"/>
          <w:sz w:val="24"/>
          <w:szCs w:val="24"/>
        </w:rPr>
      </w:pPr>
      <w:r w:rsidRPr="001936E1">
        <w:rPr>
          <w:rFonts w:ascii="Times New Roman" w:hAnsi="Times New Roman" w:cs="Times New Roman"/>
          <w:sz w:val="24"/>
          <w:szCs w:val="24"/>
        </w:rPr>
        <w:t xml:space="preserve">The total burden hour and burden hour cost estimates have been adjusted from the previous clearance. The total </w:t>
      </w:r>
      <w:r w:rsidRPr="00B928D6">
        <w:rPr>
          <w:rFonts w:ascii="Times New Roman" w:hAnsi="Times New Roman" w:cs="Times New Roman"/>
          <w:sz w:val="24"/>
          <w:szCs w:val="24"/>
        </w:rPr>
        <w:t>biennial</w:t>
      </w:r>
      <w:r w:rsidRPr="001936E1">
        <w:rPr>
          <w:rFonts w:ascii="Times New Roman" w:hAnsi="Times New Roman" w:cs="Times New Roman"/>
          <w:sz w:val="24"/>
          <w:szCs w:val="24"/>
        </w:rPr>
        <w:t xml:space="preserve"> burden hour estimate increased from </w:t>
      </w:r>
      <w:r w:rsidR="007A70AF">
        <w:rPr>
          <w:rFonts w:ascii="Times New Roman" w:hAnsi="Times New Roman" w:cs="Times New Roman"/>
          <w:sz w:val="24"/>
          <w:szCs w:val="24"/>
        </w:rPr>
        <w:t>85,379</w:t>
      </w:r>
      <w:r w:rsidRPr="001936E1">
        <w:rPr>
          <w:rFonts w:ascii="Times New Roman" w:hAnsi="Times New Roman" w:cs="Times New Roman"/>
          <w:sz w:val="24"/>
          <w:szCs w:val="24"/>
        </w:rPr>
        <w:t xml:space="preserve"> in the previous clearance to </w:t>
      </w:r>
      <w:r w:rsidRPr="00DA34DE" w:rsidR="007A70AF">
        <w:rPr>
          <w:rFonts w:ascii="Times New Roman" w:hAnsi="Times New Roman" w:cs="Times New Roman"/>
          <w:sz w:val="24"/>
          <w:szCs w:val="24"/>
        </w:rPr>
        <w:t>95,542</w:t>
      </w:r>
      <w:r w:rsidRPr="00DA34DE">
        <w:rPr>
          <w:rFonts w:ascii="Times New Roman" w:hAnsi="Times New Roman" w:cs="Times New Roman"/>
          <w:sz w:val="24"/>
          <w:szCs w:val="24"/>
        </w:rPr>
        <w:t xml:space="preserve"> (an increase of </w:t>
      </w:r>
      <w:r w:rsidRPr="00DA34DE" w:rsidR="00791645">
        <w:rPr>
          <w:rFonts w:ascii="Times New Roman" w:hAnsi="Times New Roman" w:cs="Times New Roman"/>
          <w:sz w:val="24"/>
          <w:szCs w:val="24"/>
        </w:rPr>
        <w:t>10</w:t>
      </w:r>
      <w:r w:rsidR="00F40467">
        <w:rPr>
          <w:rFonts w:ascii="Times New Roman" w:hAnsi="Times New Roman" w:cs="Times New Roman"/>
          <w:sz w:val="24"/>
          <w:szCs w:val="24"/>
        </w:rPr>
        <w:t>,</w:t>
      </w:r>
      <w:r w:rsidRPr="00DA34DE" w:rsidR="00791645">
        <w:rPr>
          <w:rFonts w:ascii="Times New Roman" w:hAnsi="Times New Roman" w:cs="Times New Roman"/>
          <w:sz w:val="24"/>
          <w:szCs w:val="24"/>
        </w:rPr>
        <w:t>163</w:t>
      </w:r>
      <w:r w:rsidRPr="00DA34DE">
        <w:rPr>
          <w:rFonts w:ascii="Times New Roman" w:hAnsi="Times New Roman" w:cs="Times New Roman"/>
          <w:sz w:val="24"/>
          <w:szCs w:val="24"/>
        </w:rPr>
        <w:t xml:space="preserve"> burden hours). This is due to an increase in the number of estimated respondents per biennial collection, which increased from </w:t>
      </w:r>
      <w:r w:rsidR="00E03177">
        <w:rPr>
          <w:rFonts w:ascii="Times New Roman" w:hAnsi="Times New Roman" w:cs="Times New Roman"/>
          <w:sz w:val="24"/>
          <w:szCs w:val="24"/>
        </w:rPr>
        <w:t>5,128</w:t>
      </w:r>
      <w:r w:rsidRPr="00DA34DE">
        <w:rPr>
          <w:rFonts w:ascii="Times New Roman" w:hAnsi="Times New Roman" w:cs="Times New Roman"/>
          <w:sz w:val="24"/>
          <w:szCs w:val="24"/>
        </w:rPr>
        <w:t xml:space="preserve"> in the previous clearance to </w:t>
      </w:r>
      <w:r w:rsidR="00E03177">
        <w:rPr>
          <w:rFonts w:ascii="Times New Roman" w:hAnsi="Times New Roman" w:cs="Times New Roman"/>
          <w:sz w:val="24"/>
          <w:szCs w:val="24"/>
        </w:rPr>
        <w:t>5,687</w:t>
      </w:r>
      <w:r w:rsidRPr="00DA34DE">
        <w:rPr>
          <w:rFonts w:ascii="Times New Roman" w:hAnsi="Times New Roman" w:cs="Times New Roman"/>
          <w:sz w:val="24"/>
          <w:szCs w:val="24"/>
        </w:rPr>
        <w:t xml:space="preserve">. The increased estimate is based on the </w:t>
      </w:r>
      <w:r w:rsidRPr="00DA34DE" w:rsidR="0095414A">
        <w:rPr>
          <w:rFonts w:ascii="Times New Roman" w:hAnsi="Times New Roman" w:cs="Times New Roman"/>
          <w:sz w:val="24"/>
          <w:szCs w:val="24"/>
        </w:rPr>
        <w:t>average number of respon</w:t>
      </w:r>
      <w:r w:rsidRPr="00DA34DE" w:rsidR="003E44E6">
        <w:rPr>
          <w:rFonts w:ascii="Times New Roman" w:hAnsi="Times New Roman" w:cs="Times New Roman"/>
          <w:sz w:val="24"/>
          <w:szCs w:val="24"/>
        </w:rPr>
        <w:t>d</w:t>
      </w:r>
      <w:r w:rsidR="002E46B1">
        <w:rPr>
          <w:rFonts w:ascii="Times New Roman" w:hAnsi="Times New Roman" w:cs="Times New Roman"/>
          <w:sz w:val="24"/>
          <w:szCs w:val="24"/>
        </w:rPr>
        <w:t>ing reporting units and responses</w:t>
      </w:r>
      <w:r w:rsidRPr="00DA34DE" w:rsidR="003E44E6">
        <w:rPr>
          <w:rFonts w:ascii="Times New Roman" w:hAnsi="Times New Roman" w:cs="Times New Roman"/>
          <w:sz w:val="24"/>
          <w:szCs w:val="24"/>
        </w:rPr>
        <w:t xml:space="preserve"> between 2005 and 2019</w:t>
      </w:r>
      <w:r w:rsidRPr="00DA34DE">
        <w:rPr>
          <w:rFonts w:ascii="Times New Roman" w:hAnsi="Times New Roman" w:cs="Times New Roman"/>
          <w:sz w:val="24"/>
          <w:szCs w:val="24"/>
        </w:rPr>
        <w:t>.</w:t>
      </w:r>
      <w:r w:rsidRPr="001936E1">
        <w:rPr>
          <w:rFonts w:ascii="Times New Roman" w:hAnsi="Times New Roman" w:cs="Times New Roman"/>
          <w:sz w:val="24"/>
          <w:szCs w:val="24"/>
        </w:rPr>
        <w:t xml:space="preserve"> </w:t>
      </w:r>
    </w:p>
    <w:p w:rsidRPr="001936E1" w:rsidR="00015AE8" w:rsidP="00015AE8" w:rsidRDefault="00015AE8" w14:paraId="1EC3AFF6" w14:textId="77777777">
      <w:pPr>
        <w:spacing w:after="0" w:line="240" w:lineRule="auto"/>
        <w:ind w:left="720"/>
        <w:rPr>
          <w:rFonts w:ascii="Times New Roman" w:hAnsi="Times New Roman" w:cs="Times New Roman"/>
          <w:sz w:val="24"/>
          <w:szCs w:val="24"/>
        </w:rPr>
      </w:pPr>
    </w:p>
    <w:p w:rsidR="0051175E" w:rsidP="00D447A8" w:rsidRDefault="0051175E" w14:paraId="2338E5D0" w14:textId="5B36BD26">
      <w:pPr>
        <w:pStyle w:val="ListParagraph"/>
        <w:numPr>
          <w:ilvl w:val="0"/>
          <w:numId w:val="8"/>
        </w:numPr>
        <w:autoSpaceDE w:val="0"/>
        <w:autoSpaceDN w:val="0"/>
        <w:adjustRightInd w:val="0"/>
        <w:spacing w:after="0" w:line="240" w:lineRule="auto"/>
        <w:ind w:left="720" w:hanging="720"/>
        <w:rPr>
          <w:rFonts w:ascii="Times New Roman" w:hAnsi="Times New Roman" w:cs="Times New Roman"/>
          <w:b/>
          <w:bCs/>
          <w:sz w:val="24"/>
          <w:szCs w:val="24"/>
          <w:u w:val="single"/>
        </w:rPr>
      </w:pPr>
      <w:r w:rsidRPr="001A487C">
        <w:rPr>
          <w:rFonts w:ascii="Times New Roman" w:hAnsi="Times New Roman" w:cs="Times New Roman"/>
          <w:b/>
          <w:bCs/>
          <w:sz w:val="24"/>
          <w:szCs w:val="24"/>
          <w:u w:val="single"/>
        </w:rPr>
        <w:t>Publication of Data for Statistical Use</w:t>
      </w:r>
      <w:r w:rsidRPr="0051175E">
        <w:rPr>
          <w:rStyle w:val="FootnoteReference"/>
          <w:rFonts w:ascii="Times New Roman" w:hAnsi="Times New Roman" w:cs="Times New Roman"/>
          <w:b/>
          <w:bCs/>
          <w:sz w:val="24"/>
          <w:szCs w:val="24"/>
          <w:u w:val="single"/>
        </w:rPr>
        <w:footnoteReference w:id="6"/>
      </w:r>
    </w:p>
    <w:p w:rsidRPr="001A487C" w:rsidR="00D447A8" w:rsidP="00D447A8" w:rsidRDefault="00D447A8" w14:paraId="5E0354A3" w14:textId="77777777">
      <w:pPr>
        <w:pStyle w:val="ListParagraph"/>
        <w:autoSpaceDE w:val="0"/>
        <w:autoSpaceDN w:val="0"/>
        <w:adjustRightInd w:val="0"/>
        <w:spacing w:after="0" w:line="240" w:lineRule="auto"/>
        <w:rPr>
          <w:rFonts w:ascii="Times New Roman" w:hAnsi="Times New Roman" w:cs="Times New Roman"/>
          <w:b/>
          <w:bCs/>
          <w:sz w:val="24"/>
          <w:szCs w:val="24"/>
          <w:u w:val="single"/>
        </w:rPr>
      </w:pPr>
    </w:p>
    <w:p w:rsidR="0051175E" w:rsidP="00D447A8" w:rsidRDefault="0051175E" w14:paraId="58D52F6F" w14:textId="40D2D864">
      <w:pPr>
        <w:autoSpaceDE w:val="0"/>
        <w:autoSpaceDN w:val="0"/>
        <w:adjustRightInd w:val="0"/>
        <w:spacing w:after="0" w:line="240" w:lineRule="auto"/>
        <w:ind w:firstLine="720"/>
        <w:rPr>
          <w:rFonts w:ascii="Times New Roman" w:hAnsi="Times New Roman" w:cs="Times New Roman"/>
          <w:sz w:val="24"/>
          <w:szCs w:val="24"/>
        </w:rPr>
      </w:pPr>
      <w:r w:rsidRPr="0051175E">
        <w:rPr>
          <w:rFonts w:ascii="Times New Roman" w:hAnsi="Times New Roman" w:cs="Times New Roman"/>
          <w:sz w:val="24"/>
          <w:szCs w:val="24"/>
        </w:rPr>
        <w:t>Time Schedule for Information Collection and Publication</w:t>
      </w:r>
      <w:r w:rsidRPr="0051175E">
        <w:rPr>
          <w:rStyle w:val="FootnoteReference"/>
          <w:rFonts w:ascii="Times New Roman" w:hAnsi="Times New Roman" w:cs="Times New Roman"/>
          <w:sz w:val="24"/>
          <w:szCs w:val="24"/>
        </w:rPr>
        <w:footnoteReference w:id="7"/>
      </w:r>
      <w:r w:rsidRPr="0051175E">
        <w:rPr>
          <w:rFonts w:ascii="Times New Roman" w:hAnsi="Times New Roman" w:cs="Times New Roman"/>
          <w:sz w:val="24"/>
          <w:szCs w:val="24"/>
        </w:rPr>
        <w:t>:</w:t>
      </w:r>
    </w:p>
    <w:p w:rsidRPr="0051175E" w:rsidR="00D447A8" w:rsidP="00D447A8" w:rsidRDefault="00D447A8" w14:paraId="73C452BC" w14:textId="77777777">
      <w:pPr>
        <w:autoSpaceDE w:val="0"/>
        <w:autoSpaceDN w:val="0"/>
        <w:adjustRightInd w:val="0"/>
        <w:spacing w:after="0" w:line="240" w:lineRule="auto"/>
        <w:ind w:firstLine="720"/>
        <w:rPr>
          <w:rFonts w:ascii="Times New Roman" w:hAnsi="Times New Roman" w:cs="Times New Roman"/>
          <w:sz w:val="24"/>
          <w:szCs w:val="24"/>
        </w:rPr>
      </w:pPr>
    </w:p>
    <w:p w:rsidR="00103473" w:rsidP="007D69BF" w:rsidRDefault="00103473" w14:paraId="069DCF5A" w14:textId="1F3042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51175E">
        <w:rPr>
          <w:rFonts w:ascii="Times New Roman" w:hAnsi="Times New Roman" w:cs="Times New Roman"/>
          <w:sz w:val="24"/>
          <w:szCs w:val="24"/>
        </w:rPr>
        <w:tab/>
      </w:r>
      <w:r>
        <w:rPr>
          <w:rFonts w:ascii="Times New Roman" w:hAnsi="Times New Roman" w:cs="Times New Roman"/>
          <w:sz w:val="24"/>
          <w:szCs w:val="24"/>
        </w:rPr>
        <w:t>Reporting Period for Data</w:t>
      </w:r>
      <w:r>
        <w:rPr>
          <w:rFonts w:ascii="Times New Roman" w:hAnsi="Times New Roman" w:cs="Times New Roman"/>
          <w:sz w:val="24"/>
          <w:szCs w:val="24"/>
        </w:rPr>
        <w:tab/>
      </w:r>
      <w:r>
        <w:rPr>
          <w:rFonts w:ascii="Times New Roman" w:hAnsi="Times New Roman" w:cs="Times New Roman"/>
          <w:sz w:val="24"/>
          <w:szCs w:val="24"/>
        </w:rPr>
        <w:tab/>
      </w:r>
      <w:r w:rsidR="007D69BF">
        <w:rPr>
          <w:rFonts w:ascii="Times New Roman" w:hAnsi="Times New Roman" w:cs="Times New Roman"/>
          <w:sz w:val="24"/>
          <w:szCs w:val="24"/>
        </w:rPr>
        <w:tab/>
      </w:r>
      <w:r w:rsidR="00053AA9">
        <w:rPr>
          <w:rFonts w:ascii="Times New Roman" w:hAnsi="Times New Roman" w:cs="Times New Roman"/>
          <w:sz w:val="24"/>
          <w:szCs w:val="24"/>
        </w:rPr>
        <w:t>June 30</w:t>
      </w:r>
    </w:p>
    <w:p w:rsidR="00A9643F" w:rsidP="007D69BF" w:rsidRDefault="00A9643F" w14:paraId="196999AB" w14:textId="77777777">
      <w:pPr>
        <w:autoSpaceDE w:val="0"/>
        <w:autoSpaceDN w:val="0"/>
        <w:adjustRightInd w:val="0"/>
        <w:spacing w:after="0" w:line="240" w:lineRule="auto"/>
        <w:rPr>
          <w:rFonts w:ascii="Times New Roman" w:hAnsi="Times New Roman" w:cs="Times New Roman"/>
          <w:sz w:val="24"/>
          <w:szCs w:val="24"/>
        </w:rPr>
      </w:pPr>
    </w:p>
    <w:p w:rsidRPr="008A328E" w:rsidR="008A328E" w:rsidP="007D69BF" w:rsidRDefault="006922B1" w14:paraId="53F41DE2" w14:textId="6327A259">
      <w:pPr>
        <w:autoSpaceDE w:val="0"/>
        <w:autoSpaceDN w:val="0"/>
        <w:adjustRightInd w:val="0"/>
        <w:spacing w:after="0" w:line="240" w:lineRule="auto"/>
        <w:ind w:firstLine="720"/>
        <w:rPr>
          <w:rFonts w:ascii="Times New Roman" w:hAnsi="Times New Roman" w:cs="Times New Roman"/>
          <w:sz w:val="24"/>
          <w:szCs w:val="24"/>
        </w:rPr>
      </w:pPr>
      <w:r w:rsidRPr="001A6E87">
        <w:rPr>
          <w:rFonts w:ascii="Times New Roman" w:hAnsi="Times New Roman" w:cs="Times New Roman"/>
          <w:sz w:val="24"/>
          <w:szCs w:val="24"/>
        </w:rPr>
        <w:tab/>
      </w:r>
      <w:r w:rsidRPr="008A328E" w:rsidR="00104452">
        <w:rPr>
          <w:rFonts w:ascii="Times New Roman" w:hAnsi="Times New Roman" w:cs="Times New Roman"/>
          <w:sz w:val="24"/>
          <w:szCs w:val="24"/>
        </w:rPr>
        <w:t>Filing Deadline</w:t>
      </w:r>
      <w:r w:rsidRPr="008A328E" w:rsidR="00104452">
        <w:rPr>
          <w:rFonts w:ascii="Times New Roman" w:hAnsi="Times New Roman" w:cs="Times New Roman"/>
          <w:sz w:val="24"/>
          <w:szCs w:val="24"/>
        </w:rPr>
        <w:tab/>
        <w:t xml:space="preserve"> </w:t>
      </w:r>
      <w:r w:rsidRPr="008A328E" w:rsidR="00104452">
        <w:rPr>
          <w:rFonts w:ascii="Times New Roman" w:hAnsi="Times New Roman" w:cs="Times New Roman"/>
          <w:sz w:val="24"/>
          <w:szCs w:val="24"/>
        </w:rPr>
        <w:tab/>
      </w:r>
      <w:r w:rsidRPr="008A328E" w:rsidR="00104452">
        <w:rPr>
          <w:rFonts w:ascii="Times New Roman" w:hAnsi="Times New Roman" w:cs="Times New Roman"/>
          <w:sz w:val="24"/>
          <w:szCs w:val="24"/>
        </w:rPr>
        <w:tab/>
      </w:r>
      <w:r w:rsidR="007D69BF">
        <w:rPr>
          <w:rFonts w:ascii="Times New Roman" w:hAnsi="Times New Roman" w:cs="Times New Roman"/>
          <w:sz w:val="24"/>
          <w:szCs w:val="24"/>
        </w:rPr>
        <w:tab/>
      </w:r>
      <w:r w:rsidRPr="008A328E">
        <w:rPr>
          <w:rFonts w:ascii="Times New Roman" w:hAnsi="Times New Roman" w:cs="Times New Roman"/>
          <w:sz w:val="24"/>
          <w:szCs w:val="24"/>
        </w:rPr>
        <w:t>September 30</w:t>
      </w:r>
    </w:p>
    <w:p w:rsidR="007D69BF" w:rsidP="007D69BF" w:rsidRDefault="007D69BF" w14:paraId="563A746F" w14:textId="77777777">
      <w:pPr>
        <w:autoSpaceDE w:val="0"/>
        <w:autoSpaceDN w:val="0"/>
        <w:adjustRightInd w:val="0"/>
        <w:spacing w:after="0" w:line="240" w:lineRule="auto"/>
        <w:ind w:left="720" w:firstLine="720"/>
        <w:rPr>
          <w:rFonts w:ascii="Times New Roman" w:hAnsi="Times New Roman" w:cs="Times New Roman"/>
          <w:sz w:val="24"/>
          <w:szCs w:val="24"/>
        </w:rPr>
      </w:pPr>
    </w:p>
    <w:p w:rsidRPr="008A328E" w:rsidR="008A328E" w:rsidP="007D69BF" w:rsidRDefault="008A328E" w14:paraId="53C7002F" w14:textId="19FA037B">
      <w:pPr>
        <w:autoSpaceDE w:val="0"/>
        <w:autoSpaceDN w:val="0"/>
        <w:adjustRightInd w:val="0"/>
        <w:spacing w:after="0" w:line="240" w:lineRule="auto"/>
        <w:ind w:left="720" w:firstLine="720"/>
        <w:rPr>
          <w:rFonts w:ascii="Times New Roman" w:hAnsi="Times New Roman" w:cs="Times New Roman"/>
          <w:sz w:val="24"/>
          <w:szCs w:val="24"/>
        </w:rPr>
      </w:pPr>
      <w:r w:rsidRPr="008A328E">
        <w:rPr>
          <w:rFonts w:ascii="Times New Roman" w:hAnsi="Times New Roman" w:cs="Times New Roman"/>
          <w:sz w:val="24"/>
          <w:szCs w:val="24"/>
        </w:rPr>
        <w:t>First non-response prompt</w:t>
      </w:r>
      <w:r w:rsidRPr="008A328E">
        <w:rPr>
          <w:rFonts w:ascii="Times New Roman" w:hAnsi="Times New Roman" w:cs="Times New Roman"/>
          <w:sz w:val="24"/>
          <w:szCs w:val="24"/>
        </w:rPr>
        <w:tab/>
      </w:r>
      <w:r w:rsidRPr="008A328E">
        <w:rPr>
          <w:rFonts w:ascii="Times New Roman" w:hAnsi="Times New Roman" w:cs="Times New Roman"/>
          <w:sz w:val="24"/>
          <w:szCs w:val="24"/>
        </w:rPr>
        <w:tab/>
      </w:r>
      <w:r w:rsidR="007D69BF">
        <w:rPr>
          <w:rFonts w:ascii="Times New Roman" w:hAnsi="Times New Roman" w:cs="Times New Roman"/>
          <w:sz w:val="24"/>
          <w:szCs w:val="24"/>
        </w:rPr>
        <w:tab/>
        <w:t>E</w:t>
      </w:r>
      <w:r w:rsidR="000C1E17">
        <w:rPr>
          <w:rFonts w:ascii="Times New Roman" w:hAnsi="Times New Roman" w:cs="Times New Roman"/>
          <w:sz w:val="24"/>
          <w:szCs w:val="24"/>
        </w:rPr>
        <w:t>arly October</w:t>
      </w:r>
    </w:p>
    <w:p w:rsidRPr="008A328E" w:rsidR="008A328E" w:rsidP="007D69BF" w:rsidRDefault="008A328E" w14:paraId="145EECB5" w14:textId="77777777">
      <w:pPr>
        <w:autoSpaceDE w:val="0"/>
        <w:autoSpaceDN w:val="0"/>
        <w:adjustRightInd w:val="0"/>
        <w:spacing w:after="0" w:line="240" w:lineRule="auto"/>
        <w:rPr>
          <w:rFonts w:ascii="Times New Roman" w:hAnsi="Times New Roman" w:cs="Times New Roman"/>
          <w:sz w:val="24"/>
          <w:szCs w:val="24"/>
        </w:rPr>
      </w:pPr>
    </w:p>
    <w:p w:rsidRPr="008A328E" w:rsidR="008A328E" w:rsidP="007D69BF" w:rsidRDefault="008A328E" w14:paraId="18ABA93C" w14:textId="0E984B77">
      <w:pPr>
        <w:autoSpaceDE w:val="0"/>
        <w:autoSpaceDN w:val="0"/>
        <w:adjustRightInd w:val="0"/>
        <w:spacing w:after="0" w:line="240" w:lineRule="auto"/>
        <w:rPr>
          <w:rFonts w:ascii="Times New Roman" w:hAnsi="Times New Roman" w:cs="Times New Roman"/>
          <w:sz w:val="24"/>
          <w:szCs w:val="24"/>
        </w:rPr>
      </w:pPr>
      <w:r w:rsidRPr="008A328E">
        <w:rPr>
          <w:rFonts w:ascii="Times New Roman" w:hAnsi="Times New Roman" w:cs="Times New Roman"/>
          <w:sz w:val="24"/>
          <w:szCs w:val="24"/>
        </w:rPr>
        <w:tab/>
      </w:r>
      <w:r w:rsidRPr="008A328E">
        <w:rPr>
          <w:rFonts w:ascii="Times New Roman" w:hAnsi="Times New Roman" w:cs="Times New Roman"/>
          <w:sz w:val="24"/>
          <w:szCs w:val="24"/>
        </w:rPr>
        <w:tab/>
        <w:t xml:space="preserve">Second non-response prompt </w:t>
      </w:r>
      <w:r w:rsidRPr="008A328E">
        <w:rPr>
          <w:rFonts w:ascii="Times New Roman" w:hAnsi="Times New Roman" w:cs="Times New Roman"/>
          <w:sz w:val="24"/>
          <w:szCs w:val="24"/>
        </w:rPr>
        <w:tab/>
      </w:r>
      <w:r w:rsidRPr="008A328E">
        <w:rPr>
          <w:rFonts w:ascii="Times New Roman" w:hAnsi="Times New Roman" w:cs="Times New Roman"/>
          <w:sz w:val="24"/>
          <w:szCs w:val="24"/>
        </w:rPr>
        <w:tab/>
      </w:r>
      <w:r w:rsidR="007D69BF">
        <w:rPr>
          <w:rFonts w:ascii="Times New Roman" w:hAnsi="Times New Roman" w:cs="Times New Roman"/>
          <w:sz w:val="24"/>
          <w:szCs w:val="24"/>
        </w:rPr>
        <w:tab/>
        <w:t>M</w:t>
      </w:r>
      <w:r w:rsidR="000C1E17">
        <w:rPr>
          <w:rFonts w:ascii="Times New Roman" w:hAnsi="Times New Roman" w:cs="Times New Roman"/>
          <w:sz w:val="24"/>
          <w:szCs w:val="24"/>
        </w:rPr>
        <w:t>id-October</w:t>
      </w:r>
    </w:p>
    <w:p w:rsidRPr="008A328E" w:rsidR="008A328E" w:rsidP="007D69BF" w:rsidRDefault="008A328E" w14:paraId="0C880F3C" w14:textId="77777777">
      <w:pPr>
        <w:autoSpaceDE w:val="0"/>
        <w:autoSpaceDN w:val="0"/>
        <w:adjustRightInd w:val="0"/>
        <w:spacing w:after="0" w:line="240" w:lineRule="auto"/>
        <w:rPr>
          <w:rFonts w:ascii="Times New Roman" w:hAnsi="Times New Roman" w:cs="Times New Roman"/>
          <w:sz w:val="24"/>
          <w:szCs w:val="24"/>
        </w:rPr>
      </w:pPr>
    </w:p>
    <w:p w:rsidRPr="008A328E" w:rsidR="008A328E" w:rsidP="007D69BF" w:rsidRDefault="008A328E" w14:paraId="5ABD1942" w14:textId="0393D20D">
      <w:pPr>
        <w:autoSpaceDE w:val="0"/>
        <w:autoSpaceDN w:val="0"/>
        <w:adjustRightInd w:val="0"/>
        <w:spacing w:after="0" w:line="240" w:lineRule="auto"/>
        <w:rPr>
          <w:rFonts w:ascii="Times New Roman" w:hAnsi="Times New Roman" w:cs="Times New Roman"/>
          <w:sz w:val="24"/>
          <w:szCs w:val="24"/>
        </w:rPr>
      </w:pPr>
      <w:r w:rsidRPr="008A328E">
        <w:rPr>
          <w:rFonts w:ascii="Times New Roman" w:hAnsi="Times New Roman" w:cs="Times New Roman"/>
          <w:sz w:val="24"/>
          <w:szCs w:val="24"/>
        </w:rPr>
        <w:tab/>
      </w:r>
      <w:r w:rsidRPr="008A328E">
        <w:rPr>
          <w:rFonts w:ascii="Times New Roman" w:hAnsi="Times New Roman" w:cs="Times New Roman"/>
          <w:sz w:val="24"/>
          <w:szCs w:val="24"/>
        </w:rPr>
        <w:tab/>
        <w:t>Final non-response prompt</w:t>
      </w:r>
      <w:r w:rsidRPr="008A328E">
        <w:rPr>
          <w:rFonts w:ascii="Times New Roman" w:hAnsi="Times New Roman" w:cs="Times New Roman"/>
          <w:sz w:val="24"/>
          <w:szCs w:val="24"/>
        </w:rPr>
        <w:tab/>
      </w:r>
      <w:r w:rsidRPr="008A328E">
        <w:rPr>
          <w:rFonts w:ascii="Times New Roman" w:hAnsi="Times New Roman" w:cs="Times New Roman"/>
          <w:sz w:val="24"/>
          <w:szCs w:val="24"/>
        </w:rPr>
        <w:tab/>
      </w:r>
      <w:r w:rsidR="007D69BF">
        <w:rPr>
          <w:rFonts w:ascii="Times New Roman" w:hAnsi="Times New Roman" w:cs="Times New Roman"/>
          <w:sz w:val="24"/>
          <w:szCs w:val="24"/>
        </w:rPr>
        <w:tab/>
      </w:r>
      <w:r w:rsidR="000C1E17">
        <w:rPr>
          <w:rFonts w:ascii="Times New Roman" w:hAnsi="Times New Roman" w:cs="Times New Roman"/>
          <w:sz w:val="24"/>
          <w:szCs w:val="24"/>
        </w:rPr>
        <w:t>November</w:t>
      </w:r>
    </w:p>
    <w:p w:rsidRPr="008A328E" w:rsidR="008A328E" w:rsidP="007D69BF" w:rsidRDefault="008A328E" w14:paraId="237ED61D" w14:textId="77777777">
      <w:pPr>
        <w:autoSpaceDE w:val="0"/>
        <w:autoSpaceDN w:val="0"/>
        <w:adjustRightInd w:val="0"/>
        <w:spacing w:after="0" w:line="240" w:lineRule="auto"/>
        <w:rPr>
          <w:rFonts w:ascii="Times New Roman" w:hAnsi="Times New Roman" w:cs="Times New Roman"/>
          <w:sz w:val="24"/>
          <w:szCs w:val="24"/>
        </w:rPr>
      </w:pPr>
    </w:p>
    <w:p w:rsidRPr="008A328E" w:rsidR="008A328E" w:rsidP="007D69BF" w:rsidRDefault="008A328E" w14:paraId="53E8E7E8" w14:textId="58EDEA94">
      <w:pPr>
        <w:autoSpaceDE w:val="0"/>
        <w:autoSpaceDN w:val="0"/>
        <w:adjustRightInd w:val="0"/>
        <w:spacing w:after="0" w:line="240" w:lineRule="auto"/>
        <w:rPr>
          <w:rFonts w:ascii="Times New Roman" w:hAnsi="Times New Roman" w:cs="Times New Roman"/>
          <w:sz w:val="24"/>
          <w:szCs w:val="24"/>
        </w:rPr>
      </w:pPr>
      <w:r w:rsidRPr="008A328E">
        <w:rPr>
          <w:rFonts w:ascii="Times New Roman" w:hAnsi="Times New Roman" w:cs="Times New Roman"/>
          <w:sz w:val="24"/>
          <w:szCs w:val="24"/>
        </w:rPr>
        <w:tab/>
      </w:r>
      <w:r w:rsidRPr="008A328E">
        <w:rPr>
          <w:rFonts w:ascii="Times New Roman" w:hAnsi="Times New Roman" w:cs="Times New Roman"/>
          <w:sz w:val="24"/>
          <w:szCs w:val="24"/>
        </w:rPr>
        <w:tab/>
        <w:t>Preliminary Data Delivery</w:t>
      </w:r>
      <w:r w:rsidRPr="008A328E">
        <w:rPr>
          <w:rFonts w:ascii="Times New Roman" w:hAnsi="Times New Roman" w:cs="Times New Roman"/>
          <w:sz w:val="24"/>
          <w:szCs w:val="24"/>
        </w:rPr>
        <w:tab/>
      </w:r>
      <w:r w:rsidRPr="008A328E">
        <w:rPr>
          <w:rFonts w:ascii="Times New Roman" w:hAnsi="Times New Roman" w:cs="Times New Roman"/>
          <w:sz w:val="24"/>
          <w:szCs w:val="24"/>
        </w:rPr>
        <w:tab/>
      </w:r>
      <w:r w:rsidR="007D69BF">
        <w:rPr>
          <w:rFonts w:ascii="Times New Roman" w:hAnsi="Times New Roman" w:cs="Times New Roman"/>
          <w:sz w:val="24"/>
          <w:szCs w:val="24"/>
        </w:rPr>
        <w:tab/>
      </w:r>
      <w:r w:rsidR="00213C25">
        <w:rPr>
          <w:rFonts w:ascii="Times New Roman" w:hAnsi="Times New Roman" w:cs="Times New Roman"/>
          <w:sz w:val="24"/>
          <w:szCs w:val="24"/>
        </w:rPr>
        <w:t>December</w:t>
      </w:r>
    </w:p>
    <w:p w:rsidRPr="008A328E" w:rsidR="008A328E" w:rsidP="007D69BF" w:rsidRDefault="008A328E" w14:paraId="2915932A" w14:textId="77777777">
      <w:pPr>
        <w:autoSpaceDE w:val="0"/>
        <w:autoSpaceDN w:val="0"/>
        <w:adjustRightInd w:val="0"/>
        <w:spacing w:after="0" w:line="240" w:lineRule="auto"/>
        <w:rPr>
          <w:rFonts w:ascii="Times New Roman" w:hAnsi="Times New Roman" w:cs="Times New Roman"/>
          <w:sz w:val="24"/>
          <w:szCs w:val="24"/>
        </w:rPr>
      </w:pPr>
    </w:p>
    <w:p w:rsidRPr="008A328E" w:rsidR="008A328E" w:rsidP="007D69BF" w:rsidRDefault="008A328E" w14:paraId="3BBB6A9B" w14:textId="3A4D0FE6">
      <w:pPr>
        <w:autoSpaceDE w:val="0"/>
        <w:autoSpaceDN w:val="0"/>
        <w:adjustRightInd w:val="0"/>
        <w:spacing w:after="0" w:line="240" w:lineRule="auto"/>
        <w:rPr>
          <w:rFonts w:ascii="Times New Roman" w:hAnsi="Times New Roman" w:cs="Times New Roman"/>
          <w:sz w:val="24"/>
          <w:szCs w:val="24"/>
        </w:rPr>
      </w:pPr>
      <w:r w:rsidRPr="008A328E">
        <w:rPr>
          <w:rFonts w:ascii="Times New Roman" w:hAnsi="Times New Roman" w:cs="Times New Roman"/>
          <w:sz w:val="24"/>
          <w:szCs w:val="24"/>
        </w:rPr>
        <w:tab/>
      </w:r>
      <w:r w:rsidRPr="008A328E">
        <w:rPr>
          <w:rFonts w:ascii="Times New Roman" w:hAnsi="Times New Roman" w:cs="Times New Roman"/>
          <w:sz w:val="24"/>
          <w:szCs w:val="24"/>
        </w:rPr>
        <w:tab/>
        <w:t>Final Data Delivery</w:t>
      </w:r>
      <w:r w:rsidRPr="008A328E">
        <w:rPr>
          <w:rFonts w:ascii="Times New Roman" w:hAnsi="Times New Roman" w:cs="Times New Roman"/>
          <w:sz w:val="24"/>
          <w:szCs w:val="24"/>
        </w:rPr>
        <w:tab/>
      </w:r>
      <w:r w:rsidRPr="008A328E">
        <w:rPr>
          <w:rFonts w:ascii="Times New Roman" w:hAnsi="Times New Roman" w:cs="Times New Roman"/>
          <w:sz w:val="24"/>
          <w:szCs w:val="24"/>
        </w:rPr>
        <w:tab/>
      </w:r>
      <w:r w:rsidR="00B851BD">
        <w:rPr>
          <w:rFonts w:ascii="Times New Roman" w:hAnsi="Times New Roman" w:cs="Times New Roman"/>
          <w:sz w:val="24"/>
          <w:szCs w:val="24"/>
        </w:rPr>
        <w:tab/>
      </w:r>
      <w:r w:rsidR="007D69BF">
        <w:rPr>
          <w:rFonts w:ascii="Times New Roman" w:hAnsi="Times New Roman" w:cs="Times New Roman"/>
          <w:sz w:val="24"/>
          <w:szCs w:val="24"/>
        </w:rPr>
        <w:tab/>
      </w:r>
      <w:r w:rsidR="000336C1">
        <w:rPr>
          <w:rFonts w:ascii="Times New Roman" w:hAnsi="Times New Roman" w:cs="Times New Roman"/>
          <w:sz w:val="24"/>
          <w:szCs w:val="24"/>
        </w:rPr>
        <w:t>February</w:t>
      </w:r>
      <w:r w:rsidRPr="008A328E">
        <w:rPr>
          <w:rFonts w:ascii="Times New Roman" w:hAnsi="Times New Roman" w:cs="Times New Roman"/>
          <w:sz w:val="24"/>
          <w:szCs w:val="24"/>
        </w:rPr>
        <w:tab/>
      </w:r>
    </w:p>
    <w:p w:rsidRPr="008A328E" w:rsidR="008A328E" w:rsidP="007D69BF" w:rsidRDefault="008A328E" w14:paraId="1FF58691" w14:textId="77777777">
      <w:pPr>
        <w:autoSpaceDE w:val="0"/>
        <w:autoSpaceDN w:val="0"/>
        <w:adjustRightInd w:val="0"/>
        <w:spacing w:after="0" w:line="240" w:lineRule="auto"/>
        <w:rPr>
          <w:rFonts w:ascii="Times New Roman" w:hAnsi="Times New Roman" w:cs="Times New Roman"/>
          <w:sz w:val="24"/>
          <w:szCs w:val="24"/>
        </w:rPr>
      </w:pPr>
    </w:p>
    <w:p w:rsidRPr="008A328E" w:rsidR="008A328E" w:rsidP="007D69BF" w:rsidRDefault="008A328E" w14:paraId="29381C61" w14:textId="3967C61E">
      <w:pPr>
        <w:autoSpaceDE w:val="0"/>
        <w:autoSpaceDN w:val="0"/>
        <w:adjustRightInd w:val="0"/>
        <w:spacing w:after="0" w:line="240" w:lineRule="auto"/>
        <w:rPr>
          <w:rFonts w:ascii="Times New Roman" w:hAnsi="Times New Roman" w:cs="Times New Roman"/>
          <w:sz w:val="24"/>
          <w:szCs w:val="24"/>
        </w:rPr>
      </w:pPr>
      <w:r w:rsidRPr="008A328E">
        <w:rPr>
          <w:rFonts w:ascii="Times New Roman" w:hAnsi="Times New Roman" w:cs="Times New Roman"/>
          <w:sz w:val="24"/>
          <w:szCs w:val="24"/>
        </w:rPr>
        <w:tab/>
      </w:r>
      <w:r w:rsidRPr="008A328E">
        <w:rPr>
          <w:rFonts w:ascii="Times New Roman" w:hAnsi="Times New Roman" w:cs="Times New Roman"/>
          <w:sz w:val="24"/>
          <w:szCs w:val="24"/>
        </w:rPr>
        <w:tab/>
        <w:t>Table Preparation</w:t>
      </w:r>
      <w:r w:rsidRPr="008A328E">
        <w:rPr>
          <w:rFonts w:ascii="Times New Roman" w:hAnsi="Times New Roman" w:cs="Times New Roman"/>
          <w:sz w:val="24"/>
          <w:szCs w:val="24"/>
        </w:rPr>
        <w:tab/>
      </w:r>
      <w:r w:rsidRPr="008A328E">
        <w:rPr>
          <w:rFonts w:ascii="Times New Roman" w:hAnsi="Times New Roman" w:cs="Times New Roman"/>
          <w:sz w:val="24"/>
          <w:szCs w:val="24"/>
        </w:rPr>
        <w:tab/>
      </w:r>
      <w:r w:rsidR="00B446B7">
        <w:rPr>
          <w:rFonts w:ascii="Times New Roman" w:hAnsi="Times New Roman" w:cs="Times New Roman"/>
          <w:sz w:val="24"/>
          <w:szCs w:val="24"/>
        </w:rPr>
        <w:tab/>
      </w:r>
      <w:r w:rsidR="007D69BF">
        <w:rPr>
          <w:rFonts w:ascii="Times New Roman" w:hAnsi="Times New Roman" w:cs="Times New Roman"/>
          <w:sz w:val="24"/>
          <w:szCs w:val="24"/>
        </w:rPr>
        <w:tab/>
      </w:r>
      <w:r w:rsidR="000336C1">
        <w:rPr>
          <w:rFonts w:ascii="Times New Roman" w:hAnsi="Times New Roman" w:cs="Times New Roman"/>
          <w:sz w:val="24"/>
          <w:szCs w:val="24"/>
        </w:rPr>
        <w:t>May</w:t>
      </w:r>
      <w:r w:rsidRPr="008A328E">
        <w:rPr>
          <w:rFonts w:ascii="Times New Roman" w:hAnsi="Times New Roman" w:cs="Times New Roman"/>
          <w:sz w:val="24"/>
          <w:szCs w:val="24"/>
        </w:rPr>
        <w:tab/>
      </w:r>
    </w:p>
    <w:p w:rsidRPr="008A328E" w:rsidR="008A328E" w:rsidP="007D69BF" w:rsidRDefault="008A328E" w14:paraId="7A7E210E" w14:textId="77777777">
      <w:pPr>
        <w:autoSpaceDE w:val="0"/>
        <w:autoSpaceDN w:val="0"/>
        <w:adjustRightInd w:val="0"/>
        <w:spacing w:after="0" w:line="240" w:lineRule="auto"/>
        <w:ind w:firstLine="720"/>
        <w:rPr>
          <w:rFonts w:ascii="Times New Roman" w:hAnsi="Times New Roman" w:cs="Times New Roman"/>
          <w:sz w:val="24"/>
          <w:szCs w:val="24"/>
        </w:rPr>
      </w:pPr>
    </w:p>
    <w:p w:rsidR="00103473" w:rsidP="007D69BF" w:rsidRDefault="006922B1" w14:paraId="00956E76" w14:textId="5D284563">
      <w:pPr>
        <w:autoSpaceDE w:val="0"/>
        <w:autoSpaceDN w:val="0"/>
        <w:adjustRightInd w:val="0"/>
        <w:spacing w:after="0" w:line="240" w:lineRule="auto"/>
        <w:ind w:firstLine="720"/>
        <w:rPr>
          <w:rFonts w:ascii="Times New Roman" w:hAnsi="Times New Roman" w:cs="Times New Roman"/>
          <w:sz w:val="24"/>
          <w:szCs w:val="24"/>
        </w:rPr>
      </w:pPr>
      <w:r w:rsidRPr="001A6E87">
        <w:rPr>
          <w:rFonts w:ascii="Times New Roman" w:hAnsi="Times New Roman" w:cs="Times New Roman"/>
          <w:sz w:val="24"/>
          <w:szCs w:val="24"/>
        </w:rPr>
        <w:t xml:space="preserve">    </w:t>
      </w:r>
      <w:r w:rsidRPr="001A6E87">
        <w:rPr>
          <w:rFonts w:ascii="Times New Roman" w:hAnsi="Times New Roman" w:cs="Times New Roman"/>
          <w:sz w:val="24"/>
          <w:szCs w:val="24"/>
        </w:rPr>
        <w:tab/>
      </w:r>
      <w:r w:rsidRPr="001A6E87" w:rsidR="00104452">
        <w:rPr>
          <w:rFonts w:ascii="Times New Roman" w:hAnsi="Times New Roman" w:cs="Times New Roman"/>
          <w:sz w:val="24"/>
          <w:szCs w:val="24"/>
        </w:rPr>
        <w:t xml:space="preserve">Data is published on EEOC website </w:t>
      </w:r>
      <w:r w:rsidR="00104452">
        <w:rPr>
          <w:rFonts w:ascii="Times New Roman" w:hAnsi="Times New Roman" w:cs="Times New Roman"/>
          <w:sz w:val="24"/>
          <w:szCs w:val="24"/>
        </w:rPr>
        <w:tab/>
      </w:r>
      <w:r w:rsidR="007D69BF">
        <w:rPr>
          <w:rFonts w:ascii="Times New Roman" w:hAnsi="Times New Roman" w:cs="Times New Roman"/>
          <w:sz w:val="24"/>
          <w:szCs w:val="24"/>
        </w:rPr>
        <w:tab/>
        <w:t>July</w:t>
      </w:r>
      <w:r w:rsidRPr="001A6E87" w:rsidR="00FE0A2B">
        <w:rPr>
          <w:rFonts w:ascii="Times New Roman" w:hAnsi="Times New Roman" w:cs="Times New Roman"/>
          <w:sz w:val="24"/>
          <w:szCs w:val="24"/>
        </w:rPr>
        <w:t xml:space="preserve"> </w:t>
      </w:r>
    </w:p>
    <w:p w:rsidRPr="001A6E87" w:rsidR="006922B1" w:rsidP="006922B1" w:rsidRDefault="00021A92" w14:paraId="5F5FB2D2" w14:textId="7DDF74EC">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ab/>
      </w:r>
      <w:r w:rsidRPr="001A6E87" w:rsidR="006922B1">
        <w:rPr>
          <w:rFonts w:ascii="Times New Roman" w:hAnsi="Times New Roman" w:cs="Times New Roman"/>
          <w:sz w:val="24"/>
          <w:szCs w:val="24"/>
        </w:rPr>
        <w:t xml:space="preserve"> </w:t>
      </w:r>
    </w:p>
    <w:p w:rsidRPr="00531C86" w:rsidR="00E92A38" w:rsidP="00D447A8" w:rsidRDefault="00E92A38" w14:paraId="50BFB4BF" w14:textId="092717AF">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531C86">
        <w:rPr>
          <w:rFonts w:ascii="Times New Roman" w:hAnsi="Times New Roman" w:cs="Times New Roman"/>
          <w:b/>
          <w:bCs/>
          <w:sz w:val="24"/>
          <w:szCs w:val="24"/>
          <w:u w:val="single"/>
        </w:rPr>
        <w:t xml:space="preserve">Approval </w:t>
      </w:r>
      <w:r w:rsidR="00531C86">
        <w:rPr>
          <w:rFonts w:ascii="Times New Roman" w:hAnsi="Times New Roman" w:cs="Times New Roman"/>
          <w:b/>
          <w:bCs/>
          <w:sz w:val="24"/>
          <w:szCs w:val="24"/>
          <w:u w:val="single"/>
        </w:rPr>
        <w:t>N</w:t>
      </w:r>
      <w:r w:rsidRPr="00531C86">
        <w:rPr>
          <w:rFonts w:ascii="Times New Roman" w:hAnsi="Times New Roman" w:cs="Times New Roman"/>
          <w:b/>
          <w:bCs/>
          <w:sz w:val="24"/>
          <w:szCs w:val="24"/>
          <w:u w:val="single"/>
        </w:rPr>
        <w:t xml:space="preserve">ot to </w:t>
      </w:r>
      <w:r w:rsidR="007A5BEA">
        <w:rPr>
          <w:rFonts w:ascii="Times New Roman" w:hAnsi="Times New Roman" w:cs="Times New Roman"/>
          <w:b/>
          <w:bCs/>
          <w:sz w:val="24"/>
          <w:szCs w:val="24"/>
          <w:u w:val="single"/>
        </w:rPr>
        <w:t>D</w:t>
      </w:r>
      <w:r w:rsidRPr="00531C86">
        <w:rPr>
          <w:rFonts w:ascii="Times New Roman" w:hAnsi="Times New Roman" w:cs="Times New Roman"/>
          <w:b/>
          <w:bCs/>
          <w:sz w:val="24"/>
          <w:szCs w:val="24"/>
          <w:u w:val="single"/>
        </w:rPr>
        <w:t xml:space="preserve">isplay </w:t>
      </w:r>
      <w:r w:rsidR="007A5BEA">
        <w:rPr>
          <w:rFonts w:ascii="Times New Roman" w:hAnsi="Times New Roman" w:cs="Times New Roman"/>
          <w:b/>
          <w:bCs/>
          <w:sz w:val="24"/>
          <w:szCs w:val="24"/>
          <w:u w:val="single"/>
        </w:rPr>
        <w:t>E</w:t>
      </w:r>
      <w:r w:rsidRPr="00531C86">
        <w:rPr>
          <w:rFonts w:ascii="Times New Roman" w:hAnsi="Times New Roman" w:cs="Times New Roman"/>
          <w:b/>
          <w:bCs/>
          <w:sz w:val="24"/>
          <w:szCs w:val="24"/>
          <w:u w:val="single"/>
        </w:rPr>
        <w:t xml:space="preserve">xpiration </w:t>
      </w:r>
      <w:r w:rsidR="007A5BEA">
        <w:rPr>
          <w:rFonts w:ascii="Times New Roman" w:hAnsi="Times New Roman" w:cs="Times New Roman"/>
          <w:b/>
          <w:bCs/>
          <w:sz w:val="24"/>
          <w:szCs w:val="24"/>
          <w:u w:val="single"/>
        </w:rPr>
        <w:t>D</w:t>
      </w:r>
      <w:r w:rsidRPr="00531C86">
        <w:rPr>
          <w:rFonts w:ascii="Times New Roman" w:hAnsi="Times New Roman" w:cs="Times New Roman"/>
          <w:b/>
          <w:bCs/>
          <w:sz w:val="24"/>
          <w:szCs w:val="24"/>
          <w:u w:val="single"/>
        </w:rPr>
        <w:t>ate</w:t>
      </w:r>
    </w:p>
    <w:p w:rsidRPr="00531C86" w:rsidR="00531C86" w:rsidP="00531C86" w:rsidRDefault="00531C86" w14:paraId="116910ED" w14:textId="77777777">
      <w:pPr>
        <w:pStyle w:val="ListParagraph"/>
        <w:autoSpaceDE w:val="0"/>
        <w:autoSpaceDN w:val="0"/>
        <w:adjustRightInd w:val="0"/>
        <w:spacing w:after="0"/>
        <w:rPr>
          <w:rFonts w:ascii="Times New Roman" w:hAnsi="Times New Roman" w:cs="Times New Roman"/>
          <w:b/>
          <w:bCs/>
          <w:sz w:val="24"/>
          <w:szCs w:val="24"/>
        </w:rPr>
      </w:pPr>
    </w:p>
    <w:p w:rsidRPr="001A6E87" w:rsidR="006922B1" w:rsidP="00E92A38" w:rsidRDefault="006922B1" w14:paraId="7A1F3199" w14:textId="1E62D630">
      <w:pPr>
        <w:autoSpaceDE w:val="0"/>
        <w:autoSpaceDN w:val="0"/>
        <w:adjustRightInd w:val="0"/>
        <w:ind w:left="720"/>
        <w:rPr>
          <w:rFonts w:ascii="Times New Roman" w:hAnsi="Times New Roman" w:cs="Times New Roman"/>
          <w:sz w:val="24"/>
          <w:szCs w:val="24"/>
        </w:rPr>
      </w:pPr>
      <w:r w:rsidRPr="001A6E87">
        <w:rPr>
          <w:rFonts w:ascii="Times New Roman" w:hAnsi="Times New Roman" w:cs="Times New Roman"/>
          <w:sz w:val="24"/>
          <w:szCs w:val="24"/>
        </w:rPr>
        <w:t xml:space="preserve">The EEOC is not seeking approval to not display the expiration date for this collection of information.  </w:t>
      </w:r>
    </w:p>
    <w:p w:rsidRPr="00DB4CC7" w:rsidR="00E92A38" w:rsidP="00D447A8" w:rsidRDefault="00E92A38" w14:paraId="07B12AB5" w14:textId="626E7A30">
      <w:pPr>
        <w:pStyle w:val="ListParagraph"/>
        <w:numPr>
          <w:ilvl w:val="0"/>
          <w:numId w:val="8"/>
        </w:numPr>
        <w:autoSpaceDE w:val="0"/>
        <w:autoSpaceDN w:val="0"/>
        <w:adjustRightInd w:val="0"/>
        <w:spacing w:after="0"/>
        <w:ind w:left="720" w:hanging="720"/>
        <w:rPr>
          <w:rFonts w:ascii="Times New Roman" w:hAnsi="Times New Roman" w:cs="Times New Roman"/>
          <w:b/>
          <w:bCs/>
          <w:sz w:val="24"/>
          <w:szCs w:val="24"/>
          <w:u w:val="single"/>
        </w:rPr>
      </w:pPr>
      <w:r w:rsidRPr="00DB4CC7">
        <w:rPr>
          <w:rFonts w:ascii="Times New Roman" w:hAnsi="Times New Roman" w:cs="Times New Roman"/>
          <w:b/>
          <w:bCs/>
          <w:sz w:val="24"/>
          <w:szCs w:val="24"/>
          <w:u w:val="single"/>
        </w:rPr>
        <w:t xml:space="preserve">Exceptions to the </w:t>
      </w:r>
      <w:r w:rsidR="00B17F9B">
        <w:rPr>
          <w:rFonts w:ascii="Times New Roman" w:hAnsi="Times New Roman" w:cs="Times New Roman"/>
          <w:b/>
          <w:bCs/>
          <w:sz w:val="24"/>
          <w:szCs w:val="24"/>
          <w:u w:val="single"/>
        </w:rPr>
        <w:t>C</w:t>
      </w:r>
      <w:r w:rsidRPr="00DB4CC7">
        <w:rPr>
          <w:rFonts w:ascii="Times New Roman" w:hAnsi="Times New Roman" w:cs="Times New Roman"/>
          <w:b/>
          <w:bCs/>
          <w:sz w:val="24"/>
          <w:szCs w:val="24"/>
          <w:u w:val="single"/>
        </w:rPr>
        <w:t xml:space="preserve">ertification </w:t>
      </w:r>
      <w:r w:rsidR="00B17F9B">
        <w:rPr>
          <w:rFonts w:ascii="Times New Roman" w:hAnsi="Times New Roman" w:cs="Times New Roman"/>
          <w:b/>
          <w:bCs/>
          <w:sz w:val="24"/>
          <w:szCs w:val="24"/>
          <w:u w:val="single"/>
        </w:rPr>
        <w:t>S</w:t>
      </w:r>
      <w:r w:rsidRPr="00DB4CC7">
        <w:rPr>
          <w:rFonts w:ascii="Times New Roman" w:hAnsi="Times New Roman" w:cs="Times New Roman"/>
          <w:b/>
          <w:bCs/>
          <w:sz w:val="24"/>
          <w:szCs w:val="24"/>
          <w:u w:val="single"/>
        </w:rPr>
        <w:t>tatement</w:t>
      </w:r>
    </w:p>
    <w:p w:rsidRPr="00DB4CC7" w:rsidR="00CE5705" w:rsidP="00DB4CC7" w:rsidRDefault="00CE5705" w14:paraId="59607B6F" w14:textId="77777777">
      <w:pPr>
        <w:pStyle w:val="ListParagraph"/>
        <w:autoSpaceDE w:val="0"/>
        <w:autoSpaceDN w:val="0"/>
        <w:adjustRightInd w:val="0"/>
        <w:spacing w:after="0"/>
        <w:rPr>
          <w:rFonts w:ascii="Times New Roman" w:hAnsi="Times New Roman" w:cs="Times New Roman"/>
          <w:b/>
          <w:bCs/>
          <w:sz w:val="24"/>
          <w:szCs w:val="24"/>
        </w:rPr>
      </w:pPr>
    </w:p>
    <w:p w:rsidRPr="001936E1" w:rsidR="00104452" w:rsidP="00104452" w:rsidRDefault="00104452" w14:paraId="65AA9CBA" w14:textId="77777777">
      <w:pPr>
        <w:autoSpaceDE w:val="0"/>
        <w:autoSpaceDN w:val="0"/>
        <w:adjustRightInd w:val="0"/>
        <w:ind w:left="720"/>
        <w:rPr>
          <w:rFonts w:ascii="Times New Roman" w:hAnsi="Times New Roman" w:cs="Times New Roman"/>
          <w:sz w:val="24"/>
          <w:szCs w:val="24"/>
        </w:rPr>
      </w:pPr>
      <w:r w:rsidRPr="001936E1">
        <w:rPr>
          <w:rFonts w:ascii="Times New Roman" w:hAnsi="Times New Roman" w:cs="Times New Roman"/>
          <w:sz w:val="24"/>
          <w:szCs w:val="24"/>
        </w:rPr>
        <w:t xml:space="preserve">The EEOC is not seeking any exceptions to the certification statement under this information collection request. </w:t>
      </w:r>
    </w:p>
    <w:p w:rsidRPr="001A6E87" w:rsidR="006922B1" w:rsidP="00104452" w:rsidRDefault="006922B1" w14:paraId="44332CCD" w14:textId="723E6CDE">
      <w:pPr>
        <w:autoSpaceDE w:val="0"/>
        <w:autoSpaceDN w:val="0"/>
        <w:adjustRightInd w:val="0"/>
        <w:ind w:firstLine="720"/>
        <w:rPr>
          <w:rFonts w:ascii="Times New Roman" w:hAnsi="Times New Roman" w:cs="Times New Roman"/>
          <w:sz w:val="24"/>
          <w:szCs w:val="24"/>
        </w:rPr>
      </w:pPr>
    </w:p>
    <w:sectPr w:rsidRPr="001A6E87" w:rsidR="006922B1" w:rsidSect="00022A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88AE" w16cex:dateUtc="2021-04-26T22:45:00Z"/>
  <w16cex:commentExtensible w16cex:durableId="24318C16" w16cex:dateUtc="2021-04-26T22: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2503E" w14:textId="77777777" w:rsidR="000212A9" w:rsidRDefault="000212A9" w:rsidP="006922B1">
      <w:pPr>
        <w:spacing w:after="0" w:line="240" w:lineRule="auto"/>
      </w:pPr>
      <w:r>
        <w:separator/>
      </w:r>
    </w:p>
  </w:endnote>
  <w:endnote w:type="continuationSeparator" w:id="0">
    <w:p w14:paraId="5D43813F" w14:textId="77777777" w:rsidR="000212A9" w:rsidRDefault="000212A9" w:rsidP="0069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826F" w14:textId="77777777" w:rsidR="00FE7CCA" w:rsidRDefault="00FE7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023572"/>
      <w:docPartObj>
        <w:docPartGallery w:val="Page Numbers (Bottom of Page)"/>
        <w:docPartUnique/>
      </w:docPartObj>
    </w:sdtPr>
    <w:sdtEndPr>
      <w:rPr>
        <w:noProof/>
      </w:rPr>
    </w:sdtEndPr>
    <w:sdtContent>
      <w:p w14:paraId="531A03DA" w14:textId="310D8811" w:rsidR="00764892" w:rsidRDefault="00764892">
        <w:pPr>
          <w:pStyle w:val="Footer"/>
          <w:jc w:val="center"/>
        </w:pPr>
        <w:r>
          <w:fldChar w:fldCharType="begin"/>
        </w:r>
        <w:r>
          <w:instrText xml:space="preserve"> PAGE   \* MERGEFORMAT </w:instrText>
        </w:r>
        <w:r>
          <w:fldChar w:fldCharType="separate"/>
        </w:r>
        <w:r w:rsidR="00E44FD3">
          <w:rPr>
            <w:noProof/>
          </w:rPr>
          <w:t>1</w:t>
        </w:r>
        <w:r>
          <w:rPr>
            <w:noProof/>
          </w:rPr>
          <w:fldChar w:fldCharType="end"/>
        </w:r>
      </w:p>
    </w:sdtContent>
  </w:sdt>
  <w:p w14:paraId="701FA346" w14:textId="77777777" w:rsidR="00764892" w:rsidRDefault="00764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E28E" w14:textId="77777777" w:rsidR="00FE7CCA" w:rsidRDefault="00FE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74830" w14:textId="77777777" w:rsidR="000212A9" w:rsidRDefault="000212A9" w:rsidP="006922B1">
      <w:pPr>
        <w:spacing w:after="0" w:line="240" w:lineRule="auto"/>
      </w:pPr>
      <w:r>
        <w:separator/>
      </w:r>
    </w:p>
  </w:footnote>
  <w:footnote w:type="continuationSeparator" w:id="0">
    <w:p w14:paraId="4DCDD1E0" w14:textId="77777777" w:rsidR="000212A9" w:rsidRDefault="000212A9" w:rsidP="006922B1">
      <w:pPr>
        <w:spacing w:after="0" w:line="240" w:lineRule="auto"/>
      </w:pPr>
      <w:r>
        <w:continuationSeparator/>
      </w:r>
    </w:p>
  </w:footnote>
  <w:footnote w:id="1">
    <w:p w14:paraId="6CA95DD9" w14:textId="749622D0" w:rsidR="00B76A79" w:rsidRPr="00FE7CCA" w:rsidRDefault="00B76A79">
      <w:pPr>
        <w:pStyle w:val="FootnoteText"/>
        <w:rPr>
          <w:sz w:val="18"/>
          <w:szCs w:val="18"/>
        </w:rPr>
      </w:pPr>
      <w:r>
        <w:rPr>
          <w:rStyle w:val="FootnoteReference"/>
        </w:rPr>
        <w:footnoteRef/>
      </w:r>
      <w:r>
        <w:t xml:space="preserve"> </w:t>
      </w:r>
      <w:r w:rsidR="00B96330" w:rsidRPr="00FE7CCA">
        <w:rPr>
          <w:sz w:val="18"/>
          <w:szCs w:val="18"/>
        </w:rPr>
        <w:t>Race</w:t>
      </w:r>
      <w:r w:rsidR="00035C3C">
        <w:rPr>
          <w:sz w:val="18"/>
          <w:szCs w:val="18"/>
        </w:rPr>
        <w:t>/</w:t>
      </w:r>
      <w:r w:rsidR="00B96330" w:rsidRPr="00FE7CCA">
        <w:rPr>
          <w:sz w:val="18"/>
          <w:szCs w:val="18"/>
        </w:rPr>
        <w:t xml:space="preserve">ethnicity is collected on </w:t>
      </w:r>
      <w:r w:rsidR="00F73511">
        <w:rPr>
          <w:sz w:val="18"/>
          <w:szCs w:val="18"/>
        </w:rPr>
        <w:t xml:space="preserve">the </w:t>
      </w:r>
      <w:r w:rsidR="00B96330" w:rsidRPr="00FE7CCA">
        <w:rPr>
          <w:sz w:val="18"/>
          <w:szCs w:val="18"/>
        </w:rPr>
        <w:t>Census of State and Federal Adult Correctional Facilities, but not on t</w:t>
      </w:r>
      <w:r w:rsidR="00F03A25" w:rsidRPr="00FE7CCA">
        <w:rPr>
          <w:sz w:val="18"/>
          <w:szCs w:val="18"/>
        </w:rPr>
        <w:t>he Census of Jail Facilities.</w:t>
      </w:r>
    </w:p>
  </w:footnote>
  <w:footnote w:id="2">
    <w:p w14:paraId="18B4675A" w14:textId="44A0DA3F" w:rsidR="000840B2" w:rsidRPr="0032264F" w:rsidRDefault="000840B2">
      <w:pPr>
        <w:pStyle w:val="FootnoteText"/>
        <w:rPr>
          <w:sz w:val="18"/>
          <w:szCs w:val="18"/>
        </w:rPr>
      </w:pPr>
      <w:r w:rsidRPr="0032264F">
        <w:rPr>
          <w:rStyle w:val="FootnoteReference"/>
          <w:sz w:val="18"/>
          <w:szCs w:val="18"/>
        </w:rPr>
        <w:footnoteRef/>
      </w:r>
      <w:r w:rsidRPr="0032264F">
        <w:rPr>
          <w:sz w:val="18"/>
          <w:szCs w:val="18"/>
        </w:rPr>
        <w:t xml:space="preserve"> </w:t>
      </w:r>
      <w:r w:rsidR="00035C3C">
        <w:rPr>
          <w:sz w:val="18"/>
          <w:szCs w:val="18"/>
        </w:rPr>
        <w:t>F</w:t>
      </w:r>
      <w:r w:rsidRPr="0032264F">
        <w:rPr>
          <w:sz w:val="18"/>
          <w:szCs w:val="18"/>
        </w:rPr>
        <w:t xml:space="preserve">or more information </w:t>
      </w:r>
      <w:r w:rsidR="00574DCA">
        <w:rPr>
          <w:sz w:val="18"/>
          <w:szCs w:val="18"/>
        </w:rPr>
        <w:t xml:space="preserve">on </w:t>
      </w:r>
      <w:r w:rsidRPr="0032264F">
        <w:rPr>
          <w:sz w:val="18"/>
          <w:szCs w:val="18"/>
        </w:rPr>
        <w:t>BJS’s status as a federal statistical agency and the federal statutes and regulations surrounding privacy and data practices</w:t>
      </w:r>
      <w:r w:rsidR="00574DCA">
        <w:rPr>
          <w:sz w:val="18"/>
          <w:szCs w:val="18"/>
        </w:rPr>
        <w:t>, see</w:t>
      </w:r>
      <w:r w:rsidRPr="0032264F">
        <w:rPr>
          <w:sz w:val="18"/>
          <w:szCs w:val="18"/>
        </w:rPr>
        <w:t xml:space="preserve"> </w:t>
      </w:r>
      <w:hyperlink r:id="rId1" w:history="1">
        <w:r w:rsidR="0057123F" w:rsidRPr="00C25E90">
          <w:rPr>
            <w:rStyle w:val="Hyperlink"/>
            <w:sz w:val="18"/>
            <w:szCs w:val="18"/>
          </w:rPr>
          <w:t>https://www.bjs.gov/content/pub/pdf/BJS_Data_Protection_Guidelines.pdf</w:t>
        </w:r>
      </w:hyperlink>
      <w:r w:rsidR="0057123F">
        <w:rPr>
          <w:sz w:val="18"/>
          <w:szCs w:val="18"/>
        </w:rPr>
        <w:t>.</w:t>
      </w:r>
    </w:p>
  </w:footnote>
  <w:footnote w:id="3">
    <w:p w14:paraId="34A2017E" w14:textId="02ECCF63" w:rsidR="002F35DC" w:rsidRDefault="002F35DC" w:rsidP="002F35DC">
      <w:pPr>
        <w:pStyle w:val="FootnoteText"/>
      </w:pPr>
      <w:r w:rsidRPr="002D4314">
        <w:rPr>
          <w:rStyle w:val="FootnoteReference"/>
        </w:rPr>
        <w:footnoteRef/>
      </w:r>
      <w:r>
        <w:t xml:space="preserve"> </w:t>
      </w:r>
      <w:r w:rsidRPr="001F6C84">
        <w:t>Occupational titles and wages are from the Bureau of Labor Statistics’ National Industry-Specific Occupational  Employment and Wage Estimates</w:t>
      </w:r>
      <w:r>
        <w:t xml:space="preserve"> – NAICS 999000 – Federal, State, and local Government, excluding state and local schools and hospitals and the U.S. Postal Service: </w:t>
      </w:r>
      <w:hyperlink r:id="rId2" w:anchor="11-0000" w:history="1">
        <w:r w:rsidR="00901A7E" w:rsidRPr="00901A7E">
          <w:rPr>
            <w:rStyle w:val="Hyperlink"/>
          </w:rPr>
          <w:t>https://www.bls.gov/oes/current/naics3_999000.htm#11-0000</w:t>
        </w:r>
      </w:hyperlink>
      <w:r>
        <w:t>. The wages cited are median hourly wages.</w:t>
      </w:r>
    </w:p>
  </w:footnote>
  <w:footnote w:id="4">
    <w:p w14:paraId="4620091A" w14:textId="61668F4B" w:rsidR="002F35DC" w:rsidRDefault="002F35DC" w:rsidP="002F35DC">
      <w:pPr>
        <w:pStyle w:val="FootnoteText"/>
      </w:pPr>
      <w:r w:rsidRPr="00344A2B">
        <w:rPr>
          <w:rStyle w:val="FootnoteReference"/>
        </w:rPr>
        <w:footnoteRef/>
      </w:r>
      <w:r>
        <w:t xml:space="preserve"> Burden hour cost is estimated by multiplying the ‘Cost </w:t>
      </w:r>
      <w:r w:rsidR="00C1436D">
        <w:t>per government entity</w:t>
      </w:r>
      <w:r>
        <w:t xml:space="preserve">’ column by the ‘Total </w:t>
      </w:r>
      <w:r w:rsidR="00F1547C">
        <w:t>b</w:t>
      </w:r>
      <w:r>
        <w:t xml:space="preserve">urden </w:t>
      </w:r>
      <w:r w:rsidR="00F1547C">
        <w:t>h</w:t>
      </w:r>
      <w:r>
        <w:t>ours’ column.</w:t>
      </w:r>
    </w:p>
  </w:footnote>
  <w:footnote w:id="5">
    <w:p w14:paraId="457A612C" w14:textId="16DF55FA" w:rsidR="002C2D5E" w:rsidRDefault="002C2D5E" w:rsidP="00D447A8">
      <w:pPr>
        <w:pStyle w:val="FootnoteText"/>
      </w:pPr>
      <w:r w:rsidRPr="00DA34DE">
        <w:rPr>
          <w:rStyle w:val="FootnoteReference"/>
        </w:rPr>
        <w:footnoteRef/>
      </w:r>
      <w:r w:rsidRPr="00DA34DE">
        <w:t xml:space="preserve"> Median</w:t>
      </w:r>
      <w:r w:rsidRPr="007978AC">
        <w:t xml:space="preserve"> hourly wage rates were obtained from the Bureau of Labor Statistics (see U.S. Dept. of Labor, Bureau of Labor Statistics, Occupational Outlook Handbook,</w:t>
      </w:r>
      <w:r w:rsidR="002A0289">
        <w:t xml:space="preserve"> </w:t>
      </w:r>
      <w:hyperlink r:id="rId3" w:history="1">
        <w:r w:rsidR="002A0289" w:rsidRPr="00284EA5">
          <w:rPr>
            <w:rStyle w:val="Hyperlink"/>
          </w:rPr>
          <w:t>https://www.bls.gov/ooh/</w:t>
        </w:r>
      </w:hyperlink>
      <w:r w:rsidRPr="007978AC">
        <w:t>)</w:t>
      </w:r>
      <w:r w:rsidR="00A63A54">
        <w:t>.</w:t>
      </w:r>
    </w:p>
  </w:footnote>
  <w:footnote w:id="6">
    <w:p w14:paraId="05898B1F" w14:textId="74D7850D" w:rsidR="0051175E" w:rsidRDefault="0051175E" w:rsidP="00D447A8">
      <w:pPr>
        <w:pStyle w:val="ListParagraph"/>
        <w:spacing w:after="0" w:line="240" w:lineRule="auto"/>
        <w:ind w:left="0"/>
      </w:pPr>
      <w:r w:rsidRPr="007978AC">
        <w:rPr>
          <w:rStyle w:val="FootnoteReference"/>
        </w:rPr>
        <w:footnoteRef/>
      </w:r>
      <w:r w:rsidRPr="007978AC">
        <w:t xml:space="preserve"> </w:t>
      </w:r>
      <w:r w:rsidRPr="00A62347">
        <w:rPr>
          <w:rFonts w:ascii="Times New Roman" w:hAnsi="Times New Roman" w:cs="Times New Roman"/>
          <w:sz w:val="20"/>
          <w:szCs w:val="20"/>
        </w:rPr>
        <w:t xml:space="preserve">The </w:t>
      </w:r>
      <w:r w:rsidR="000D541B" w:rsidRPr="00A62347">
        <w:rPr>
          <w:rFonts w:ascii="Times New Roman" w:hAnsi="Times New Roman" w:cs="Times New Roman"/>
          <w:sz w:val="20"/>
          <w:szCs w:val="20"/>
        </w:rPr>
        <w:t xml:space="preserve">opening of the </w:t>
      </w:r>
      <w:r w:rsidRPr="00A62347">
        <w:rPr>
          <w:rFonts w:ascii="Times New Roman" w:hAnsi="Times New Roman" w:cs="Times New Roman"/>
          <w:sz w:val="20"/>
          <w:szCs w:val="20"/>
        </w:rPr>
        <w:t xml:space="preserve">2021 EEO-4 collection has been delayed </w:t>
      </w:r>
      <w:r w:rsidR="002B0BB9" w:rsidRPr="00A62347">
        <w:rPr>
          <w:rFonts w:ascii="Times New Roman" w:hAnsi="Times New Roman" w:cs="Times New Roman"/>
          <w:sz w:val="20"/>
          <w:szCs w:val="20"/>
        </w:rPr>
        <w:t>until</w:t>
      </w:r>
      <w:r w:rsidR="000D541B" w:rsidRPr="00A62347">
        <w:rPr>
          <w:rFonts w:ascii="Times New Roman" w:hAnsi="Times New Roman" w:cs="Times New Roman"/>
          <w:sz w:val="20"/>
          <w:szCs w:val="20"/>
        </w:rPr>
        <w:t xml:space="preserve"> October of </w:t>
      </w:r>
      <w:r w:rsidR="0056440B" w:rsidRPr="00A62347">
        <w:rPr>
          <w:rFonts w:ascii="Times New Roman" w:hAnsi="Times New Roman" w:cs="Times New Roman"/>
          <w:sz w:val="20"/>
          <w:szCs w:val="20"/>
        </w:rPr>
        <w:t>2021 due</w:t>
      </w:r>
      <w:r w:rsidRPr="00A62347">
        <w:rPr>
          <w:rFonts w:ascii="Times New Roman" w:hAnsi="Times New Roman" w:cs="Times New Roman"/>
          <w:sz w:val="20"/>
          <w:szCs w:val="20"/>
        </w:rPr>
        <w:t xml:space="preserve"> to the COVID-19 pandemic. The filing deadline is </w:t>
      </w:r>
      <w:r w:rsidR="003D7187">
        <w:rPr>
          <w:rFonts w:ascii="Times New Roman" w:hAnsi="Times New Roman" w:cs="Times New Roman"/>
          <w:sz w:val="20"/>
          <w:szCs w:val="20"/>
        </w:rPr>
        <w:t xml:space="preserve">tentatively </w:t>
      </w:r>
      <w:r w:rsidRPr="00A62347">
        <w:rPr>
          <w:rFonts w:ascii="Times New Roman" w:hAnsi="Times New Roman" w:cs="Times New Roman"/>
          <w:sz w:val="20"/>
          <w:szCs w:val="20"/>
        </w:rPr>
        <w:t xml:space="preserve">scheduled for </w:t>
      </w:r>
      <w:r w:rsidR="0056440B" w:rsidRPr="00A62347">
        <w:rPr>
          <w:rFonts w:ascii="Times New Roman" w:hAnsi="Times New Roman" w:cs="Times New Roman"/>
          <w:sz w:val="20"/>
          <w:szCs w:val="20"/>
        </w:rPr>
        <w:t>mid-to-late December of 2021</w:t>
      </w:r>
      <w:r w:rsidRPr="00A62347">
        <w:rPr>
          <w:rFonts w:ascii="Times New Roman" w:hAnsi="Times New Roman" w:cs="Times New Roman"/>
          <w:sz w:val="20"/>
          <w:szCs w:val="20"/>
        </w:rPr>
        <w:t>.</w:t>
      </w:r>
      <w:r w:rsidR="003D7187">
        <w:rPr>
          <w:rFonts w:ascii="Times New Roman" w:hAnsi="Times New Roman" w:cs="Times New Roman"/>
          <w:sz w:val="20"/>
          <w:szCs w:val="20"/>
        </w:rPr>
        <w:t xml:space="preserve">  </w:t>
      </w:r>
      <w:r w:rsidR="003D7187" w:rsidRPr="004B0F49">
        <w:rPr>
          <w:rFonts w:ascii="Times New Roman" w:hAnsi="Times New Roman" w:cs="Times New Roman"/>
          <w:sz w:val="20"/>
          <w:szCs w:val="20"/>
        </w:rPr>
        <w:t xml:space="preserve">Follow-up letters will be sent from December </w:t>
      </w:r>
      <w:r w:rsidR="00D438ED">
        <w:rPr>
          <w:rFonts w:ascii="Times New Roman" w:hAnsi="Times New Roman" w:cs="Times New Roman"/>
          <w:sz w:val="20"/>
          <w:szCs w:val="20"/>
        </w:rPr>
        <w:t xml:space="preserve">2021 </w:t>
      </w:r>
      <w:r w:rsidR="003D7187" w:rsidRPr="004B0F49">
        <w:rPr>
          <w:rFonts w:ascii="Times New Roman" w:hAnsi="Times New Roman" w:cs="Times New Roman"/>
          <w:sz w:val="20"/>
          <w:szCs w:val="20"/>
        </w:rPr>
        <w:t>through late January/early February</w:t>
      </w:r>
      <w:r w:rsidR="00D438ED">
        <w:rPr>
          <w:rFonts w:ascii="Times New Roman" w:hAnsi="Times New Roman" w:cs="Times New Roman"/>
          <w:sz w:val="20"/>
          <w:szCs w:val="20"/>
        </w:rPr>
        <w:t xml:space="preserve"> 2022</w:t>
      </w:r>
      <w:r w:rsidR="003D7187" w:rsidRPr="004B0F49">
        <w:rPr>
          <w:rFonts w:ascii="Times New Roman" w:hAnsi="Times New Roman" w:cs="Times New Roman"/>
          <w:sz w:val="20"/>
          <w:szCs w:val="20"/>
        </w:rPr>
        <w:t>.</w:t>
      </w:r>
      <w:r w:rsidR="00D438ED">
        <w:rPr>
          <w:rFonts w:ascii="Times New Roman" w:hAnsi="Times New Roman" w:cs="Times New Roman"/>
          <w:sz w:val="20"/>
          <w:szCs w:val="20"/>
        </w:rPr>
        <w:t xml:space="preserve">  </w:t>
      </w:r>
      <w:r w:rsidR="001B739A">
        <w:rPr>
          <w:rFonts w:ascii="Times New Roman" w:hAnsi="Times New Roman" w:cs="Times New Roman"/>
          <w:sz w:val="20"/>
          <w:szCs w:val="20"/>
        </w:rPr>
        <w:t xml:space="preserve">The EEOC </w:t>
      </w:r>
      <w:r w:rsidR="00FE2D8F" w:rsidRPr="004B0F49">
        <w:rPr>
          <w:rFonts w:ascii="Times New Roman" w:hAnsi="Times New Roman" w:cs="Times New Roman"/>
          <w:sz w:val="20"/>
          <w:szCs w:val="20"/>
        </w:rPr>
        <w:t>tentatively estimates that the aggregate 202</w:t>
      </w:r>
      <w:r w:rsidR="001B739A">
        <w:rPr>
          <w:rFonts w:ascii="Times New Roman" w:hAnsi="Times New Roman" w:cs="Times New Roman"/>
          <w:sz w:val="20"/>
          <w:szCs w:val="20"/>
        </w:rPr>
        <w:t>1</w:t>
      </w:r>
      <w:r w:rsidR="00FE2D8F" w:rsidRPr="004B0F49">
        <w:rPr>
          <w:rFonts w:ascii="Times New Roman" w:hAnsi="Times New Roman" w:cs="Times New Roman"/>
          <w:sz w:val="20"/>
          <w:szCs w:val="20"/>
        </w:rPr>
        <w:t xml:space="preserve"> EEO-</w:t>
      </w:r>
      <w:r w:rsidR="001B739A">
        <w:rPr>
          <w:rFonts w:ascii="Times New Roman" w:hAnsi="Times New Roman" w:cs="Times New Roman"/>
          <w:sz w:val="20"/>
          <w:szCs w:val="20"/>
        </w:rPr>
        <w:t>4</w:t>
      </w:r>
      <w:r w:rsidR="00FE2D8F" w:rsidRPr="004B0F49">
        <w:rPr>
          <w:rFonts w:ascii="Times New Roman" w:hAnsi="Times New Roman" w:cs="Times New Roman"/>
          <w:sz w:val="20"/>
          <w:szCs w:val="20"/>
        </w:rPr>
        <w:t xml:space="preserve"> data will become available to the public nine months after the data collection closes.  The data collection closes approximately six weeks after the published filer deadline.  For the 202</w:t>
      </w:r>
      <w:r w:rsidR="001B739A">
        <w:rPr>
          <w:rFonts w:ascii="Times New Roman" w:hAnsi="Times New Roman" w:cs="Times New Roman"/>
          <w:sz w:val="20"/>
          <w:szCs w:val="20"/>
        </w:rPr>
        <w:t>1</w:t>
      </w:r>
      <w:r w:rsidR="00FE2D8F" w:rsidRPr="004B0F49">
        <w:rPr>
          <w:rFonts w:ascii="Times New Roman" w:hAnsi="Times New Roman" w:cs="Times New Roman"/>
          <w:sz w:val="20"/>
          <w:szCs w:val="20"/>
        </w:rPr>
        <w:t xml:space="preserve"> EEO-</w:t>
      </w:r>
      <w:r w:rsidR="001B739A">
        <w:rPr>
          <w:rFonts w:ascii="Times New Roman" w:hAnsi="Times New Roman" w:cs="Times New Roman"/>
          <w:sz w:val="20"/>
          <w:szCs w:val="20"/>
        </w:rPr>
        <w:t>4</w:t>
      </w:r>
      <w:r w:rsidR="00FE2D8F" w:rsidRPr="004B0F49">
        <w:rPr>
          <w:rFonts w:ascii="Times New Roman" w:hAnsi="Times New Roman" w:cs="Times New Roman"/>
          <w:sz w:val="20"/>
          <w:szCs w:val="20"/>
        </w:rPr>
        <w:t xml:space="preserve">, the published filer deadline will be sometime in </w:t>
      </w:r>
      <w:r w:rsidR="00EC4525">
        <w:rPr>
          <w:rFonts w:ascii="Times New Roman" w:hAnsi="Times New Roman" w:cs="Times New Roman"/>
          <w:sz w:val="20"/>
          <w:szCs w:val="20"/>
        </w:rPr>
        <w:t>December</w:t>
      </w:r>
      <w:r w:rsidR="00FE2D8F" w:rsidRPr="004B0F49">
        <w:rPr>
          <w:rFonts w:ascii="Times New Roman" w:hAnsi="Times New Roman" w:cs="Times New Roman"/>
          <w:sz w:val="20"/>
          <w:szCs w:val="20"/>
        </w:rPr>
        <w:t xml:space="preserve">.  </w:t>
      </w:r>
    </w:p>
  </w:footnote>
  <w:footnote w:id="7">
    <w:p w14:paraId="08AAD6EB" w14:textId="5875AECA" w:rsidR="0051175E" w:rsidRDefault="0051175E" w:rsidP="00D447A8">
      <w:pPr>
        <w:pStyle w:val="FootnoteText"/>
      </w:pPr>
      <w:r>
        <w:rPr>
          <w:rStyle w:val="FootnoteReference"/>
        </w:rPr>
        <w:footnoteRef/>
      </w:r>
      <w:r>
        <w:t xml:space="preserve"> This Time Schedule for Information Collection and Publication will be implemented beginning with the 202</w:t>
      </w:r>
      <w:r w:rsidR="00550AA2">
        <w:t>3</w:t>
      </w:r>
      <w:r>
        <w:t xml:space="preserve"> EEO-</w:t>
      </w:r>
      <w:r w:rsidR="00550AA2">
        <w:t>4</w:t>
      </w:r>
      <w:r>
        <w:t xml:space="preserve"> data collection, which will open in calendar year 202</w:t>
      </w:r>
      <w:r w:rsidR="00550AA2">
        <w:t>3</w:t>
      </w:r>
      <w:r>
        <w:t>.</w:t>
      </w:r>
    </w:p>
    <w:p w14:paraId="1D03A0C2" w14:textId="77777777" w:rsidR="0051175E" w:rsidRDefault="0051175E" w:rsidP="0051175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5B32" w14:textId="77777777" w:rsidR="00FE7CCA" w:rsidRDefault="00FE7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4D24" w14:textId="77777777" w:rsidR="00FE7CCA" w:rsidRDefault="00FE7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4B8B" w14:textId="77777777" w:rsidR="00FE7CCA" w:rsidRDefault="00FE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0659D"/>
    <w:multiLevelType w:val="hybridMultilevel"/>
    <w:tmpl w:val="964C483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F116B7"/>
    <w:multiLevelType w:val="hybridMultilevel"/>
    <w:tmpl w:val="76CCD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25D19"/>
    <w:multiLevelType w:val="hybridMultilevel"/>
    <w:tmpl w:val="5254B57A"/>
    <w:lvl w:ilvl="0" w:tplc="751C1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81137"/>
    <w:multiLevelType w:val="hybridMultilevel"/>
    <w:tmpl w:val="B874D696"/>
    <w:lvl w:ilvl="0" w:tplc="751C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D78B0"/>
    <w:multiLevelType w:val="hybridMultilevel"/>
    <w:tmpl w:val="C5585566"/>
    <w:lvl w:ilvl="0" w:tplc="248C7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21A9E"/>
    <w:multiLevelType w:val="hybridMultilevel"/>
    <w:tmpl w:val="72C8D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449E7"/>
    <w:multiLevelType w:val="hybridMultilevel"/>
    <w:tmpl w:val="F7C4DB2A"/>
    <w:lvl w:ilvl="0" w:tplc="82325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F225E"/>
    <w:multiLevelType w:val="hybridMultilevel"/>
    <w:tmpl w:val="EB3AB11E"/>
    <w:lvl w:ilvl="0" w:tplc="A40CF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17AF1"/>
    <w:multiLevelType w:val="hybridMultilevel"/>
    <w:tmpl w:val="2662D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3402A"/>
    <w:multiLevelType w:val="hybridMultilevel"/>
    <w:tmpl w:val="8E443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5"/>
  </w:num>
  <w:num w:numId="5">
    <w:abstractNumId w:val="7"/>
  </w:num>
  <w:num w:numId="6">
    <w:abstractNumId w:val="4"/>
  </w:num>
  <w:num w:numId="7">
    <w:abstractNumId w:val="6"/>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73"/>
    <w:rsid w:val="00004088"/>
    <w:rsid w:val="00015AE8"/>
    <w:rsid w:val="000212A9"/>
    <w:rsid w:val="00021A92"/>
    <w:rsid w:val="00022285"/>
    <w:rsid w:val="00022A39"/>
    <w:rsid w:val="0002793B"/>
    <w:rsid w:val="000319C2"/>
    <w:rsid w:val="000336C1"/>
    <w:rsid w:val="000340A3"/>
    <w:rsid w:val="00035C3C"/>
    <w:rsid w:val="0004692D"/>
    <w:rsid w:val="00053AA9"/>
    <w:rsid w:val="00076C73"/>
    <w:rsid w:val="000813CC"/>
    <w:rsid w:val="00081B95"/>
    <w:rsid w:val="000840B2"/>
    <w:rsid w:val="000852E1"/>
    <w:rsid w:val="0009064B"/>
    <w:rsid w:val="000949E2"/>
    <w:rsid w:val="00095351"/>
    <w:rsid w:val="00095387"/>
    <w:rsid w:val="00095DFB"/>
    <w:rsid w:val="000A0C20"/>
    <w:rsid w:val="000A1DBF"/>
    <w:rsid w:val="000A36A4"/>
    <w:rsid w:val="000A7D5D"/>
    <w:rsid w:val="000B016D"/>
    <w:rsid w:val="000B45AB"/>
    <w:rsid w:val="000B4784"/>
    <w:rsid w:val="000C1E17"/>
    <w:rsid w:val="000C5829"/>
    <w:rsid w:val="000C653C"/>
    <w:rsid w:val="000C6722"/>
    <w:rsid w:val="000D0A6E"/>
    <w:rsid w:val="000D235A"/>
    <w:rsid w:val="000D541B"/>
    <w:rsid w:val="000F1DC3"/>
    <w:rsid w:val="00100786"/>
    <w:rsid w:val="0010167E"/>
    <w:rsid w:val="00103473"/>
    <w:rsid w:val="00104452"/>
    <w:rsid w:val="001074A8"/>
    <w:rsid w:val="001141A8"/>
    <w:rsid w:val="00115491"/>
    <w:rsid w:val="001160C7"/>
    <w:rsid w:val="00122151"/>
    <w:rsid w:val="001260C2"/>
    <w:rsid w:val="0012623D"/>
    <w:rsid w:val="001263CF"/>
    <w:rsid w:val="00132D77"/>
    <w:rsid w:val="0014238F"/>
    <w:rsid w:val="00144D59"/>
    <w:rsid w:val="0015448F"/>
    <w:rsid w:val="00154847"/>
    <w:rsid w:val="001601E2"/>
    <w:rsid w:val="0016070C"/>
    <w:rsid w:val="00162DC5"/>
    <w:rsid w:val="00166FD2"/>
    <w:rsid w:val="00167AE7"/>
    <w:rsid w:val="00170EC2"/>
    <w:rsid w:val="00170FBC"/>
    <w:rsid w:val="001811E6"/>
    <w:rsid w:val="00181CC0"/>
    <w:rsid w:val="001859A9"/>
    <w:rsid w:val="00186C44"/>
    <w:rsid w:val="00187392"/>
    <w:rsid w:val="00196704"/>
    <w:rsid w:val="001A1A15"/>
    <w:rsid w:val="001A37DA"/>
    <w:rsid w:val="001A487C"/>
    <w:rsid w:val="001A54A8"/>
    <w:rsid w:val="001A6E87"/>
    <w:rsid w:val="001A7FCE"/>
    <w:rsid w:val="001B0EA4"/>
    <w:rsid w:val="001B4DCC"/>
    <w:rsid w:val="001B596C"/>
    <w:rsid w:val="001B739A"/>
    <w:rsid w:val="001C2BCB"/>
    <w:rsid w:val="001C5DFD"/>
    <w:rsid w:val="001D120C"/>
    <w:rsid w:val="001D15E5"/>
    <w:rsid w:val="001D5597"/>
    <w:rsid w:val="001D5DBA"/>
    <w:rsid w:val="001E4405"/>
    <w:rsid w:val="001E5710"/>
    <w:rsid w:val="001E5F6A"/>
    <w:rsid w:val="001F0391"/>
    <w:rsid w:val="001F3E7C"/>
    <w:rsid w:val="001F682B"/>
    <w:rsid w:val="00203A24"/>
    <w:rsid w:val="0020406D"/>
    <w:rsid w:val="002040F9"/>
    <w:rsid w:val="00204C30"/>
    <w:rsid w:val="00206BB6"/>
    <w:rsid w:val="00213C25"/>
    <w:rsid w:val="00213F2C"/>
    <w:rsid w:val="00216549"/>
    <w:rsid w:val="002176E4"/>
    <w:rsid w:val="002230DF"/>
    <w:rsid w:val="00225CE4"/>
    <w:rsid w:val="0022699A"/>
    <w:rsid w:val="00231CC3"/>
    <w:rsid w:val="002332FC"/>
    <w:rsid w:val="00235576"/>
    <w:rsid w:val="002363C0"/>
    <w:rsid w:val="00236CB9"/>
    <w:rsid w:val="00244A28"/>
    <w:rsid w:val="00250230"/>
    <w:rsid w:val="00255B03"/>
    <w:rsid w:val="002664F7"/>
    <w:rsid w:val="002700AD"/>
    <w:rsid w:val="0027143D"/>
    <w:rsid w:val="00282203"/>
    <w:rsid w:val="002825B6"/>
    <w:rsid w:val="0029136F"/>
    <w:rsid w:val="00292B4C"/>
    <w:rsid w:val="002933CB"/>
    <w:rsid w:val="002979D2"/>
    <w:rsid w:val="002A0289"/>
    <w:rsid w:val="002A0381"/>
    <w:rsid w:val="002A0771"/>
    <w:rsid w:val="002A626C"/>
    <w:rsid w:val="002A74BE"/>
    <w:rsid w:val="002B0BB9"/>
    <w:rsid w:val="002B5964"/>
    <w:rsid w:val="002C2D5E"/>
    <w:rsid w:val="002C59E5"/>
    <w:rsid w:val="002C6114"/>
    <w:rsid w:val="002D28EE"/>
    <w:rsid w:val="002D5AF0"/>
    <w:rsid w:val="002D64C0"/>
    <w:rsid w:val="002D6E23"/>
    <w:rsid w:val="002E46B1"/>
    <w:rsid w:val="002E5C0E"/>
    <w:rsid w:val="002E6BE3"/>
    <w:rsid w:val="002E7A73"/>
    <w:rsid w:val="002F081A"/>
    <w:rsid w:val="002F0D10"/>
    <w:rsid w:val="002F1097"/>
    <w:rsid w:val="002F35DC"/>
    <w:rsid w:val="002F6418"/>
    <w:rsid w:val="0030168D"/>
    <w:rsid w:val="0030469D"/>
    <w:rsid w:val="00304B1E"/>
    <w:rsid w:val="00304ED4"/>
    <w:rsid w:val="00313ABC"/>
    <w:rsid w:val="00321552"/>
    <w:rsid w:val="0032264F"/>
    <w:rsid w:val="00333D2D"/>
    <w:rsid w:val="00334B83"/>
    <w:rsid w:val="00335301"/>
    <w:rsid w:val="003358E8"/>
    <w:rsid w:val="00341765"/>
    <w:rsid w:val="00347D86"/>
    <w:rsid w:val="0035295A"/>
    <w:rsid w:val="003633BF"/>
    <w:rsid w:val="00363CA4"/>
    <w:rsid w:val="00374095"/>
    <w:rsid w:val="00376920"/>
    <w:rsid w:val="00393370"/>
    <w:rsid w:val="00397068"/>
    <w:rsid w:val="003A1BB9"/>
    <w:rsid w:val="003A1EC7"/>
    <w:rsid w:val="003A4836"/>
    <w:rsid w:val="003A5BC2"/>
    <w:rsid w:val="003A5D5A"/>
    <w:rsid w:val="003B2C3F"/>
    <w:rsid w:val="003B3FB3"/>
    <w:rsid w:val="003B4DFD"/>
    <w:rsid w:val="003C1EDF"/>
    <w:rsid w:val="003C1FF7"/>
    <w:rsid w:val="003C4559"/>
    <w:rsid w:val="003C580C"/>
    <w:rsid w:val="003D0688"/>
    <w:rsid w:val="003D1B83"/>
    <w:rsid w:val="003D7187"/>
    <w:rsid w:val="003E44E6"/>
    <w:rsid w:val="003E4F8C"/>
    <w:rsid w:val="003E583D"/>
    <w:rsid w:val="003E714B"/>
    <w:rsid w:val="003E75C2"/>
    <w:rsid w:val="003E77D8"/>
    <w:rsid w:val="003F13A5"/>
    <w:rsid w:val="003F2CC1"/>
    <w:rsid w:val="003F49A4"/>
    <w:rsid w:val="003F70B7"/>
    <w:rsid w:val="0040291A"/>
    <w:rsid w:val="00406DF3"/>
    <w:rsid w:val="004074E6"/>
    <w:rsid w:val="00413832"/>
    <w:rsid w:val="004150B2"/>
    <w:rsid w:val="00416D8D"/>
    <w:rsid w:val="00433952"/>
    <w:rsid w:val="00433D11"/>
    <w:rsid w:val="004404ED"/>
    <w:rsid w:val="00447BC5"/>
    <w:rsid w:val="004545E6"/>
    <w:rsid w:val="00471348"/>
    <w:rsid w:val="004714C7"/>
    <w:rsid w:val="00476946"/>
    <w:rsid w:val="00477C41"/>
    <w:rsid w:val="00483927"/>
    <w:rsid w:val="00485A70"/>
    <w:rsid w:val="00487ECC"/>
    <w:rsid w:val="004941F9"/>
    <w:rsid w:val="00494C60"/>
    <w:rsid w:val="004A163A"/>
    <w:rsid w:val="004B20CF"/>
    <w:rsid w:val="004B541E"/>
    <w:rsid w:val="004B6435"/>
    <w:rsid w:val="004C7623"/>
    <w:rsid w:val="004D3C1B"/>
    <w:rsid w:val="004D6611"/>
    <w:rsid w:val="004E0868"/>
    <w:rsid w:val="004F389E"/>
    <w:rsid w:val="004F7077"/>
    <w:rsid w:val="00502984"/>
    <w:rsid w:val="00507BAE"/>
    <w:rsid w:val="0051175E"/>
    <w:rsid w:val="005211FB"/>
    <w:rsid w:val="00530DAD"/>
    <w:rsid w:val="00531C86"/>
    <w:rsid w:val="00550AA2"/>
    <w:rsid w:val="0055137C"/>
    <w:rsid w:val="00553194"/>
    <w:rsid w:val="00554C73"/>
    <w:rsid w:val="00561B70"/>
    <w:rsid w:val="0056440B"/>
    <w:rsid w:val="0056495D"/>
    <w:rsid w:val="00567D55"/>
    <w:rsid w:val="0057123F"/>
    <w:rsid w:val="00573BD3"/>
    <w:rsid w:val="00574DCA"/>
    <w:rsid w:val="00575F12"/>
    <w:rsid w:val="00577762"/>
    <w:rsid w:val="00583781"/>
    <w:rsid w:val="005852D7"/>
    <w:rsid w:val="00586FED"/>
    <w:rsid w:val="0059176A"/>
    <w:rsid w:val="00593CEB"/>
    <w:rsid w:val="005A1787"/>
    <w:rsid w:val="005A6EEF"/>
    <w:rsid w:val="005A7E7A"/>
    <w:rsid w:val="005B0618"/>
    <w:rsid w:val="005B6429"/>
    <w:rsid w:val="005C6C14"/>
    <w:rsid w:val="005D5596"/>
    <w:rsid w:val="005D793E"/>
    <w:rsid w:val="005E0C87"/>
    <w:rsid w:val="005E654B"/>
    <w:rsid w:val="005E6954"/>
    <w:rsid w:val="005F6B87"/>
    <w:rsid w:val="005F6C1E"/>
    <w:rsid w:val="005F704B"/>
    <w:rsid w:val="0060004D"/>
    <w:rsid w:val="00601706"/>
    <w:rsid w:val="00601ED8"/>
    <w:rsid w:val="00605477"/>
    <w:rsid w:val="00611DC9"/>
    <w:rsid w:val="00621E29"/>
    <w:rsid w:val="00633F07"/>
    <w:rsid w:val="00635B45"/>
    <w:rsid w:val="00646860"/>
    <w:rsid w:val="00646960"/>
    <w:rsid w:val="00646B15"/>
    <w:rsid w:val="00650362"/>
    <w:rsid w:val="0065149C"/>
    <w:rsid w:val="00656622"/>
    <w:rsid w:val="00656858"/>
    <w:rsid w:val="0066003F"/>
    <w:rsid w:val="00661676"/>
    <w:rsid w:val="0066502A"/>
    <w:rsid w:val="0066527A"/>
    <w:rsid w:val="0066610A"/>
    <w:rsid w:val="00667181"/>
    <w:rsid w:val="00667E5A"/>
    <w:rsid w:val="00673BDF"/>
    <w:rsid w:val="00674354"/>
    <w:rsid w:val="00674A14"/>
    <w:rsid w:val="00676066"/>
    <w:rsid w:val="00677CE4"/>
    <w:rsid w:val="0068028C"/>
    <w:rsid w:val="006832D4"/>
    <w:rsid w:val="00686CED"/>
    <w:rsid w:val="00691A4F"/>
    <w:rsid w:val="006922B1"/>
    <w:rsid w:val="00694CF0"/>
    <w:rsid w:val="00694D3F"/>
    <w:rsid w:val="006964B2"/>
    <w:rsid w:val="006A6FA0"/>
    <w:rsid w:val="006B0E97"/>
    <w:rsid w:val="006C1124"/>
    <w:rsid w:val="006C17A1"/>
    <w:rsid w:val="006C229B"/>
    <w:rsid w:val="006C43CB"/>
    <w:rsid w:val="006C4B13"/>
    <w:rsid w:val="006C4C20"/>
    <w:rsid w:val="006C6227"/>
    <w:rsid w:val="006E4E53"/>
    <w:rsid w:val="006F32EA"/>
    <w:rsid w:val="006F4E85"/>
    <w:rsid w:val="00701624"/>
    <w:rsid w:val="00702851"/>
    <w:rsid w:val="00713BF0"/>
    <w:rsid w:val="007140C1"/>
    <w:rsid w:val="0071600A"/>
    <w:rsid w:val="00724258"/>
    <w:rsid w:val="00735589"/>
    <w:rsid w:val="0073712B"/>
    <w:rsid w:val="00746663"/>
    <w:rsid w:val="00760C3F"/>
    <w:rsid w:val="00764892"/>
    <w:rsid w:val="00766490"/>
    <w:rsid w:val="00770DB5"/>
    <w:rsid w:val="00780E9C"/>
    <w:rsid w:val="00782E6D"/>
    <w:rsid w:val="00783A84"/>
    <w:rsid w:val="00787A19"/>
    <w:rsid w:val="00787F97"/>
    <w:rsid w:val="00791645"/>
    <w:rsid w:val="00795CDD"/>
    <w:rsid w:val="007A112A"/>
    <w:rsid w:val="007A3968"/>
    <w:rsid w:val="007A5AE8"/>
    <w:rsid w:val="007A5BEA"/>
    <w:rsid w:val="007A6BB2"/>
    <w:rsid w:val="007A70AF"/>
    <w:rsid w:val="007B042C"/>
    <w:rsid w:val="007B7189"/>
    <w:rsid w:val="007B7B54"/>
    <w:rsid w:val="007C0424"/>
    <w:rsid w:val="007C4D9C"/>
    <w:rsid w:val="007C57D0"/>
    <w:rsid w:val="007D43CD"/>
    <w:rsid w:val="007D68CF"/>
    <w:rsid w:val="007D69BF"/>
    <w:rsid w:val="007E0026"/>
    <w:rsid w:val="007E765E"/>
    <w:rsid w:val="007E7EF7"/>
    <w:rsid w:val="007F5226"/>
    <w:rsid w:val="007F6269"/>
    <w:rsid w:val="00801349"/>
    <w:rsid w:val="008055AE"/>
    <w:rsid w:val="00806A4A"/>
    <w:rsid w:val="0081006D"/>
    <w:rsid w:val="00814E7D"/>
    <w:rsid w:val="0081651E"/>
    <w:rsid w:val="00816A47"/>
    <w:rsid w:val="00820D1A"/>
    <w:rsid w:val="00832461"/>
    <w:rsid w:val="00836046"/>
    <w:rsid w:val="00845453"/>
    <w:rsid w:val="0084669F"/>
    <w:rsid w:val="008475A4"/>
    <w:rsid w:val="00851383"/>
    <w:rsid w:val="008569F4"/>
    <w:rsid w:val="00860AEB"/>
    <w:rsid w:val="008624D9"/>
    <w:rsid w:val="00864FA0"/>
    <w:rsid w:val="00865F35"/>
    <w:rsid w:val="00865FFF"/>
    <w:rsid w:val="0086642E"/>
    <w:rsid w:val="00870203"/>
    <w:rsid w:val="00877A44"/>
    <w:rsid w:val="00877E45"/>
    <w:rsid w:val="00881C19"/>
    <w:rsid w:val="00884578"/>
    <w:rsid w:val="00884947"/>
    <w:rsid w:val="00887FCF"/>
    <w:rsid w:val="00891F58"/>
    <w:rsid w:val="008934A6"/>
    <w:rsid w:val="00897FA1"/>
    <w:rsid w:val="008A0CED"/>
    <w:rsid w:val="008A328E"/>
    <w:rsid w:val="008A3465"/>
    <w:rsid w:val="008A3617"/>
    <w:rsid w:val="008A4A52"/>
    <w:rsid w:val="008B1F72"/>
    <w:rsid w:val="008B440E"/>
    <w:rsid w:val="008C1540"/>
    <w:rsid w:val="008C7E94"/>
    <w:rsid w:val="008D1E83"/>
    <w:rsid w:val="008D5817"/>
    <w:rsid w:val="008D63D7"/>
    <w:rsid w:val="008E13C6"/>
    <w:rsid w:val="008E462F"/>
    <w:rsid w:val="008E6E18"/>
    <w:rsid w:val="008F7C80"/>
    <w:rsid w:val="00901A7E"/>
    <w:rsid w:val="00902702"/>
    <w:rsid w:val="0090434A"/>
    <w:rsid w:val="00906282"/>
    <w:rsid w:val="0090723C"/>
    <w:rsid w:val="0091217D"/>
    <w:rsid w:val="009126DB"/>
    <w:rsid w:val="009141D2"/>
    <w:rsid w:val="00917A9A"/>
    <w:rsid w:val="00920FE9"/>
    <w:rsid w:val="009227BA"/>
    <w:rsid w:val="009235FA"/>
    <w:rsid w:val="0092753A"/>
    <w:rsid w:val="00932AFA"/>
    <w:rsid w:val="00936423"/>
    <w:rsid w:val="00937F2B"/>
    <w:rsid w:val="00946F96"/>
    <w:rsid w:val="00951607"/>
    <w:rsid w:val="00952655"/>
    <w:rsid w:val="00953EEF"/>
    <w:rsid w:val="0095414A"/>
    <w:rsid w:val="00957239"/>
    <w:rsid w:val="00964923"/>
    <w:rsid w:val="00964F8E"/>
    <w:rsid w:val="00965BBC"/>
    <w:rsid w:val="0097784F"/>
    <w:rsid w:val="009918DE"/>
    <w:rsid w:val="009B024F"/>
    <w:rsid w:val="009B1236"/>
    <w:rsid w:val="009B40F6"/>
    <w:rsid w:val="009B79B9"/>
    <w:rsid w:val="009C3079"/>
    <w:rsid w:val="009D034F"/>
    <w:rsid w:val="009D0EF1"/>
    <w:rsid w:val="009D24A6"/>
    <w:rsid w:val="009D7118"/>
    <w:rsid w:val="009D727B"/>
    <w:rsid w:val="009F3D54"/>
    <w:rsid w:val="009F4FEC"/>
    <w:rsid w:val="00A006A5"/>
    <w:rsid w:val="00A01F57"/>
    <w:rsid w:val="00A211DE"/>
    <w:rsid w:val="00A250EF"/>
    <w:rsid w:val="00A25A1C"/>
    <w:rsid w:val="00A2607E"/>
    <w:rsid w:val="00A30D64"/>
    <w:rsid w:val="00A3120D"/>
    <w:rsid w:val="00A32923"/>
    <w:rsid w:val="00A335CC"/>
    <w:rsid w:val="00A37038"/>
    <w:rsid w:val="00A3796E"/>
    <w:rsid w:val="00A44605"/>
    <w:rsid w:val="00A5038C"/>
    <w:rsid w:val="00A5360F"/>
    <w:rsid w:val="00A53E96"/>
    <w:rsid w:val="00A556F3"/>
    <w:rsid w:val="00A618E9"/>
    <w:rsid w:val="00A62347"/>
    <w:rsid w:val="00A635DD"/>
    <w:rsid w:val="00A63A54"/>
    <w:rsid w:val="00A654BE"/>
    <w:rsid w:val="00A656F0"/>
    <w:rsid w:val="00A71A88"/>
    <w:rsid w:val="00A737AB"/>
    <w:rsid w:val="00A76659"/>
    <w:rsid w:val="00A77C55"/>
    <w:rsid w:val="00A80048"/>
    <w:rsid w:val="00A84B39"/>
    <w:rsid w:val="00A86E36"/>
    <w:rsid w:val="00A87063"/>
    <w:rsid w:val="00A91A1F"/>
    <w:rsid w:val="00A9643F"/>
    <w:rsid w:val="00AA3818"/>
    <w:rsid w:val="00AA4116"/>
    <w:rsid w:val="00AA41D2"/>
    <w:rsid w:val="00AA4B37"/>
    <w:rsid w:val="00AA6784"/>
    <w:rsid w:val="00AB07F5"/>
    <w:rsid w:val="00AB4C9C"/>
    <w:rsid w:val="00AB4F68"/>
    <w:rsid w:val="00AC6089"/>
    <w:rsid w:val="00AD2B57"/>
    <w:rsid w:val="00AE4D81"/>
    <w:rsid w:val="00AE6036"/>
    <w:rsid w:val="00AE71BA"/>
    <w:rsid w:val="00AF17A2"/>
    <w:rsid w:val="00AF417C"/>
    <w:rsid w:val="00AF5699"/>
    <w:rsid w:val="00AF57BA"/>
    <w:rsid w:val="00B02EB6"/>
    <w:rsid w:val="00B04CA5"/>
    <w:rsid w:val="00B12444"/>
    <w:rsid w:val="00B16AD1"/>
    <w:rsid w:val="00B17F9B"/>
    <w:rsid w:val="00B218D7"/>
    <w:rsid w:val="00B3243B"/>
    <w:rsid w:val="00B35CD5"/>
    <w:rsid w:val="00B4020C"/>
    <w:rsid w:val="00B446B7"/>
    <w:rsid w:val="00B45BEF"/>
    <w:rsid w:val="00B53885"/>
    <w:rsid w:val="00B55221"/>
    <w:rsid w:val="00B55B02"/>
    <w:rsid w:val="00B56E46"/>
    <w:rsid w:val="00B61A75"/>
    <w:rsid w:val="00B63E02"/>
    <w:rsid w:val="00B65F3B"/>
    <w:rsid w:val="00B7221B"/>
    <w:rsid w:val="00B739C4"/>
    <w:rsid w:val="00B76190"/>
    <w:rsid w:val="00B76A79"/>
    <w:rsid w:val="00B76EAF"/>
    <w:rsid w:val="00B7766F"/>
    <w:rsid w:val="00B851BD"/>
    <w:rsid w:val="00B859BA"/>
    <w:rsid w:val="00B8689A"/>
    <w:rsid w:val="00B928D6"/>
    <w:rsid w:val="00B96330"/>
    <w:rsid w:val="00BA1053"/>
    <w:rsid w:val="00BA1C82"/>
    <w:rsid w:val="00BA2846"/>
    <w:rsid w:val="00BA4FE9"/>
    <w:rsid w:val="00BA5A8E"/>
    <w:rsid w:val="00BB425A"/>
    <w:rsid w:val="00BC0E1C"/>
    <w:rsid w:val="00BC6A32"/>
    <w:rsid w:val="00BD2B6E"/>
    <w:rsid w:val="00BD3D47"/>
    <w:rsid w:val="00BD4A49"/>
    <w:rsid w:val="00BE263D"/>
    <w:rsid w:val="00BE2BD7"/>
    <w:rsid w:val="00BE2EAE"/>
    <w:rsid w:val="00C05075"/>
    <w:rsid w:val="00C05345"/>
    <w:rsid w:val="00C054C0"/>
    <w:rsid w:val="00C13BC6"/>
    <w:rsid w:val="00C13DA9"/>
    <w:rsid w:val="00C1436D"/>
    <w:rsid w:val="00C15FB9"/>
    <w:rsid w:val="00C30F45"/>
    <w:rsid w:val="00C36DA8"/>
    <w:rsid w:val="00C4307B"/>
    <w:rsid w:val="00C54783"/>
    <w:rsid w:val="00C553D4"/>
    <w:rsid w:val="00C56C85"/>
    <w:rsid w:val="00C57783"/>
    <w:rsid w:val="00C64A56"/>
    <w:rsid w:val="00C6705B"/>
    <w:rsid w:val="00C670C6"/>
    <w:rsid w:val="00C70828"/>
    <w:rsid w:val="00C82F22"/>
    <w:rsid w:val="00C83A4C"/>
    <w:rsid w:val="00C94261"/>
    <w:rsid w:val="00C9464C"/>
    <w:rsid w:val="00C979D5"/>
    <w:rsid w:val="00CA2192"/>
    <w:rsid w:val="00CA3995"/>
    <w:rsid w:val="00CA6B90"/>
    <w:rsid w:val="00CB3114"/>
    <w:rsid w:val="00CC1867"/>
    <w:rsid w:val="00CC64B8"/>
    <w:rsid w:val="00CD0611"/>
    <w:rsid w:val="00CD59CF"/>
    <w:rsid w:val="00CD6896"/>
    <w:rsid w:val="00CD75C6"/>
    <w:rsid w:val="00CE1ECB"/>
    <w:rsid w:val="00CE38F4"/>
    <w:rsid w:val="00CE5705"/>
    <w:rsid w:val="00CF1392"/>
    <w:rsid w:val="00CF29D6"/>
    <w:rsid w:val="00CF7398"/>
    <w:rsid w:val="00D04DD0"/>
    <w:rsid w:val="00D13A20"/>
    <w:rsid w:val="00D144BE"/>
    <w:rsid w:val="00D159A7"/>
    <w:rsid w:val="00D23890"/>
    <w:rsid w:val="00D322B7"/>
    <w:rsid w:val="00D42353"/>
    <w:rsid w:val="00D438ED"/>
    <w:rsid w:val="00D447A8"/>
    <w:rsid w:val="00D45513"/>
    <w:rsid w:val="00D514B0"/>
    <w:rsid w:val="00D62293"/>
    <w:rsid w:val="00D6529E"/>
    <w:rsid w:val="00D66503"/>
    <w:rsid w:val="00D74EE1"/>
    <w:rsid w:val="00D7767E"/>
    <w:rsid w:val="00D81511"/>
    <w:rsid w:val="00D86871"/>
    <w:rsid w:val="00D919FA"/>
    <w:rsid w:val="00D9573E"/>
    <w:rsid w:val="00D96E7C"/>
    <w:rsid w:val="00DA2C3A"/>
    <w:rsid w:val="00DA34DE"/>
    <w:rsid w:val="00DA4891"/>
    <w:rsid w:val="00DB4CC7"/>
    <w:rsid w:val="00DC1605"/>
    <w:rsid w:val="00DC4AF6"/>
    <w:rsid w:val="00DD1295"/>
    <w:rsid w:val="00DD2F46"/>
    <w:rsid w:val="00DD46F7"/>
    <w:rsid w:val="00DD781C"/>
    <w:rsid w:val="00DE1B31"/>
    <w:rsid w:val="00DE3178"/>
    <w:rsid w:val="00DE41F4"/>
    <w:rsid w:val="00DE7C27"/>
    <w:rsid w:val="00DF3262"/>
    <w:rsid w:val="00DF4496"/>
    <w:rsid w:val="00DF5C01"/>
    <w:rsid w:val="00DF722D"/>
    <w:rsid w:val="00E01B5E"/>
    <w:rsid w:val="00E03177"/>
    <w:rsid w:val="00E12334"/>
    <w:rsid w:val="00E15677"/>
    <w:rsid w:val="00E31C36"/>
    <w:rsid w:val="00E32B7F"/>
    <w:rsid w:val="00E42B81"/>
    <w:rsid w:val="00E43278"/>
    <w:rsid w:val="00E44BFB"/>
    <w:rsid w:val="00E44FD3"/>
    <w:rsid w:val="00E45CA8"/>
    <w:rsid w:val="00E5095C"/>
    <w:rsid w:val="00E52205"/>
    <w:rsid w:val="00E535D2"/>
    <w:rsid w:val="00E60A9F"/>
    <w:rsid w:val="00E622FB"/>
    <w:rsid w:val="00E6704C"/>
    <w:rsid w:val="00E77643"/>
    <w:rsid w:val="00E8119A"/>
    <w:rsid w:val="00E85F74"/>
    <w:rsid w:val="00E85FD6"/>
    <w:rsid w:val="00E900C2"/>
    <w:rsid w:val="00E91251"/>
    <w:rsid w:val="00E92A38"/>
    <w:rsid w:val="00E95CC5"/>
    <w:rsid w:val="00EA0131"/>
    <w:rsid w:val="00EA455E"/>
    <w:rsid w:val="00EB117E"/>
    <w:rsid w:val="00EB2A9D"/>
    <w:rsid w:val="00EB684C"/>
    <w:rsid w:val="00EC1338"/>
    <w:rsid w:val="00EC1990"/>
    <w:rsid w:val="00EC4525"/>
    <w:rsid w:val="00EC7BF3"/>
    <w:rsid w:val="00ED26B1"/>
    <w:rsid w:val="00EE3409"/>
    <w:rsid w:val="00F02F37"/>
    <w:rsid w:val="00F03A25"/>
    <w:rsid w:val="00F1547C"/>
    <w:rsid w:val="00F15841"/>
    <w:rsid w:val="00F1724F"/>
    <w:rsid w:val="00F20B89"/>
    <w:rsid w:val="00F21648"/>
    <w:rsid w:val="00F232E1"/>
    <w:rsid w:val="00F24E14"/>
    <w:rsid w:val="00F24EE0"/>
    <w:rsid w:val="00F250BB"/>
    <w:rsid w:val="00F25508"/>
    <w:rsid w:val="00F2648B"/>
    <w:rsid w:val="00F275E8"/>
    <w:rsid w:val="00F34011"/>
    <w:rsid w:val="00F36197"/>
    <w:rsid w:val="00F36D53"/>
    <w:rsid w:val="00F37FC3"/>
    <w:rsid w:val="00F40341"/>
    <w:rsid w:val="00F40467"/>
    <w:rsid w:val="00F4252F"/>
    <w:rsid w:val="00F507B8"/>
    <w:rsid w:val="00F54B34"/>
    <w:rsid w:val="00F576BC"/>
    <w:rsid w:val="00F6223B"/>
    <w:rsid w:val="00F64E9D"/>
    <w:rsid w:val="00F65A95"/>
    <w:rsid w:val="00F73511"/>
    <w:rsid w:val="00F86EB1"/>
    <w:rsid w:val="00F87632"/>
    <w:rsid w:val="00F90A5D"/>
    <w:rsid w:val="00F96BE5"/>
    <w:rsid w:val="00F970D7"/>
    <w:rsid w:val="00FA3264"/>
    <w:rsid w:val="00FB0383"/>
    <w:rsid w:val="00FB5389"/>
    <w:rsid w:val="00FC6E1D"/>
    <w:rsid w:val="00FE0A2B"/>
    <w:rsid w:val="00FE1A68"/>
    <w:rsid w:val="00FE2D8F"/>
    <w:rsid w:val="00FE336D"/>
    <w:rsid w:val="00FE7CCA"/>
    <w:rsid w:val="00FF387B"/>
    <w:rsid w:val="00FF3B8D"/>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9366"/>
  <w15:docId w15:val="{03721BD1-266A-4250-872E-5BDFBA93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81C"/>
    <w:pPr>
      <w:ind w:left="720"/>
      <w:contextualSpacing/>
    </w:pPr>
  </w:style>
  <w:style w:type="character" w:styleId="Hyperlink">
    <w:name w:val="Hyperlink"/>
    <w:basedOn w:val="DefaultParagraphFont"/>
    <w:rsid w:val="006922B1"/>
    <w:rPr>
      <w:color w:val="0000FF"/>
      <w:u w:val="single"/>
    </w:rPr>
  </w:style>
  <w:style w:type="paragraph" w:styleId="FootnoteText">
    <w:name w:val="footnote text"/>
    <w:basedOn w:val="Normal"/>
    <w:link w:val="FootnoteTextChar"/>
    <w:uiPriority w:val="99"/>
    <w:rsid w:val="006922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922B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922B1"/>
    <w:rPr>
      <w:vertAlign w:val="superscript"/>
    </w:rPr>
  </w:style>
  <w:style w:type="character" w:customStyle="1" w:styleId="Mention1">
    <w:name w:val="Mention1"/>
    <w:basedOn w:val="DefaultParagraphFont"/>
    <w:uiPriority w:val="99"/>
    <w:semiHidden/>
    <w:unhideWhenUsed/>
    <w:rsid w:val="00F64E9D"/>
    <w:rPr>
      <w:color w:val="2B579A"/>
      <w:shd w:val="clear" w:color="auto" w:fill="E6E6E6"/>
    </w:rPr>
  </w:style>
  <w:style w:type="character" w:styleId="FollowedHyperlink">
    <w:name w:val="FollowedHyperlink"/>
    <w:basedOn w:val="DefaultParagraphFont"/>
    <w:uiPriority w:val="99"/>
    <w:semiHidden/>
    <w:unhideWhenUsed/>
    <w:rsid w:val="00F64E9D"/>
    <w:rPr>
      <w:color w:val="954F72" w:themeColor="followedHyperlink"/>
      <w:u w:val="single"/>
    </w:rPr>
  </w:style>
  <w:style w:type="paragraph" w:styleId="Revision">
    <w:name w:val="Revision"/>
    <w:hidden/>
    <w:uiPriority w:val="99"/>
    <w:semiHidden/>
    <w:rsid w:val="00F64E9D"/>
    <w:pPr>
      <w:spacing w:after="0" w:line="240" w:lineRule="auto"/>
    </w:pPr>
  </w:style>
  <w:style w:type="paragraph" w:styleId="BalloonText">
    <w:name w:val="Balloon Text"/>
    <w:basedOn w:val="Normal"/>
    <w:link w:val="BalloonTextChar"/>
    <w:uiPriority w:val="99"/>
    <w:semiHidden/>
    <w:unhideWhenUsed/>
    <w:rsid w:val="00F6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E9D"/>
    <w:rPr>
      <w:rFonts w:ascii="Segoe UI" w:hAnsi="Segoe UI" w:cs="Segoe UI"/>
      <w:sz w:val="18"/>
      <w:szCs w:val="18"/>
    </w:rPr>
  </w:style>
  <w:style w:type="character" w:styleId="CommentReference">
    <w:name w:val="annotation reference"/>
    <w:basedOn w:val="DefaultParagraphFont"/>
    <w:uiPriority w:val="99"/>
    <w:semiHidden/>
    <w:unhideWhenUsed/>
    <w:rsid w:val="007A5AE8"/>
    <w:rPr>
      <w:sz w:val="16"/>
      <w:szCs w:val="16"/>
    </w:rPr>
  </w:style>
  <w:style w:type="paragraph" w:styleId="CommentText">
    <w:name w:val="annotation text"/>
    <w:basedOn w:val="Normal"/>
    <w:link w:val="CommentTextChar"/>
    <w:uiPriority w:val="99"/>
    <w:unhideWhenUsed/>
    <w:rsid w:val="007A5AE8"/>
    <w:pPr>
      <w:spacing w:line="240" w:lineRule="auto"/>
    </w:pPr>
    <w:rPr>
      <w:sz w:val="20"/>
      <w:szCs w:val="20"/>
    </w:rPr>
  </w:style>
  <w:style w:type="character" w:customStyle="1" w:styleId="CommentTextChar">
    <w:name w:val="Comment Text Char"/>
    <w:basedOn w:val="DefaultParagraphFont"/>
    <w:link w:val="CommentText"/>
    <w:uiPriority w:val="99"/>
    <w:rsid w:val="007A5AE8"/>
    <w:rPr>
      <w:sz w:val="20"/>
      <w:szCs w:val="20"/>
    </w:rPr>
  </w:style>
  <w:style w:type="paragraph" w:styleId="CommentSubject">
    <w:name w:val="annotation subject"/>
    <w:basedOn w:val="CommentText"/>
    <w:next w:val="CommentText"/>
    <w:link w:val="CommentSubjectChar"/>
    <w:uiPriority w:val="99"/>
    <w:semiHidden/>
    <w:unhideWhenUsed/>
    <w:rsid w:val="007A5AE8"/>
    <w:rPr>
      <w:b/>
      <w:bCs/>
    </w:rPr>
  </w:style>
  <w:style w:type="character" w:customStyle="1" w:styleId="CommentSubjectChar">
    <w:name w:val="Comment Subject Char"/>
    <w:basedOn w:val="CommentTextChar"/>
    <w:link w:val="CommentSubject"/>
    <w:uiPriority w:val="99"/>
    <w:semiHidden/>
    <w:rsid w:val="007A5AE8"/>
    <w:rPr>
      <w:b/>
      <w:bCs/>
      <w:sz w:val="20"/>
      <w:szCs w:val="20"/>
    </w:rPr>
  </w:style>
  <w:style w:type="paragraph" w:styleId="Header">
    <w:name w:val="header"/>
    <w:basedOn w:val="Normal"/>
    <w:link w:val="HeaderChar"/>
    <w:uiPriority w:val="99"/>
    <w:unhideWhenUsed/>
    <w:rsid w:val="00764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892"/>
  </w:style>
  <w:style w:type="paragraph" w:styleId="Footer">
    <w:name w:val="footer"/>
    <w:basedOn w:val="Normal"/>
    <w:link w:val="FooterChar"/>
    <w:uiPriority w:val="99"/>
    <w:unhideWhenUsed/>
    <w:rsid w:val="00764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892"/>
  </w:style>
  <w:style w:type="table" w:styleId="TableGrid">
    <w:name w:val="Table Grid"/>
    <w:basedOn w:val="TableNormal"/>
    <w:uiPriority w:val="39"/>
    <w:rsid w:val="000C6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8220">
      <w:bodyDiv w:val="1"/>
      <w:marLeft w:val="0"/>
      <w:marRight w:val="0"/>
      <w:marTop w:val="0"/>
      <w:marBottom w:val="0"/>
      <w:divBdr>
        <w:top w:val="none" w:sz="0" w:space="0" w:color="auto"/>
        <w:left w:val="none" w:sz="0" w:space="0" w:color="auto"/>
        <w:bottom w:val="none" w:sz="0" w:space="0" w:color="auto"/>
        <w:right w:val="none" w:sz="0" w:space="0" w:color="auto"/>
      </w:divBdr>
    </w:div>
    <w:div w:id="299263804">
      <w:bodyDiv w:val="1"/>
      <w:marLeft w:val="0"/>
      <w:marRight w:val="0"/>
      <w:marTop w:val="0"/>
      <w:marBottom w:val="0"/>
      <w:divBdr>
        <w:top w:val="none" w:sz="0" w:space="0" w:color="auto"/>
        <w:left w:val="none" w:sz="0" w:space="0" w:color="auto"/>
        <w:bottom w:val="none" w:sz="0" w:space="0" w:color="auto"/>
        <w:right w:val="none" w:sz="0" w:space="0" w:color="auto"/>
      </w:divBdr>
    </w:div>
    <w:div w:id="358623582">
      <w:bodyDiv w:val="1"/>
      <w:marLeft w:val="0"/>
      <w:marRight w:val="0"/>
      <w:marTop w:val="0"/>
      <w:marBottom w:val="0"/>
      <w:divBdr>
        <w:top w:val="none" w:sz="0" w:space="0" w:color="auto"/>
        <w:left w:val="none" w:sz="0" w:space="0" w:color="auto"/>
        <w:bottom w:val="none" w:sz="0" w:space="0" w:color="auto"/>
        <w:right w:val="none" w:sz="0" w:space="0" w:color="auto"/>
      </w:divBdr>
    </w:div>
    <w:div w:id="646007914">
      <w:bodyDiv w:val="1"/>
      <w:marLeft w:val="0"/>
      <w:marRight w:val="0"/>
      <w:marTop w:val="0"/>
      <w:marBottom w:val="0"/>
      <w:divBdr>
        <w:top w:val="none" w:sz="0" w:space="0" w:color="auto"/>
        <w:left w:val="none" w:sz="0" w:space="0" w:color="auto"/>
        <w:bottom w:val="none" w:sz="0" w:space="0" w:color="auto"/>
        <w:right w:val="none" w:sz="0" w:space="0" w:color="auto"/>
      </w:divBdr>
    </w:div>
    <w:div w:id="945045220">
      <w:bodyDiv w:val="1"/>
      <w:marLeft w:val="0"/>
      <w:marRight w:val="0"/>
      <w:marTop w:val="0"/>
      <w:marBottom w:val="0"/>
      <w:divBdr>
        <w:top w:val="none" w:sz="0" w:space="0" w:color="auto"/>
        <w:left w:val="none" w:sz="0" w:space="0" w:color="auto"/>
        <w:bottom w:val="none" w:sz="0" w:space="0" w:color="auto"/>
        <w:right w:val="none" w:sz="0" w:space="0" w:color="auto"/>
      </w:divBdr>
    </w:div>
    <w:div w:id="989674744">
      <w:bodyDiv w:val="1"/>
      <w:marLeft w:val="0"/>
      <w:marRight w:val="0"/>
      <w:marTop w:val="0"/>
      <w:marBottom w:val="0"/>
      <w:divBdr>
        <w:top w:val="none" w:sz="0" w:space="0" w:color="auto"/>
        <w:left w:val="none" w:sz="0" w:space="0" w:color="auto"/>
        <w:bottom w:val="none" w:sz="0" w:space="0" w:color="auto"/>
        <w:right w:val="none" w:sz="0" w:space="0" w:color="auto"/>
      </w:divBdr>
    </w:div>
    <w:div w:id="1089428751">
      <w:bodyDiv w:val="1"/>
      <w:marLeft w:val="0"/>
      <w:marRight w:val="0"/>
      <w:marTop w:val="0"/>
      <w:marBottom w:val="0"/>
      <w:divBdr>
        <w:top w:val="none" w:sz="0" w:space="0" w:color="auto"/>
        <w:left w:val="none" w:sz="0" w:space="0" w:color="auto"/>
        <w:bottom w:val="none" w:sz="0" w:space="0" w:color="auto"/>
        <w:right w:val="none" w:sz="0" w:space="0" w:color="auto"/>
      </w:divBdr>
    </w:div>
    <w:div w:id="1360200545">
      <w:bodyDiv w:val="1"/>
      <w:marLeft w:val="0"/>
      <w:marRight w:val="0"/>
      <w:marTop w:val="0"/>
      <w:marBottom w:val="0"/>
      <w:divBdr>
        <w:top w:val="none" w:sz="0" w:space="0" w:color="auto"/>
        <w:left w:val="none" w:sz="0" w:space="0" w:color="auto"/>
        <w:bottom w:val="none" w:sz="0" w:space="0" w:color="auto"/>
        <w:right w:val="none" w:sz="0" w:space="0" w:color="auto"/>
      </w:divBdr>
    </w:div>
    <w:div w:id="1415978614">
      <w:bodyDiv w:val="1"/>
      <w:marLeft w:val="0"/>
      <w:marRight w:val="0"/>
      <w:marTop w:val="0"/>
      <w:marBottom w:val="0"/>
      <w:divBdr>
        <w:top w:val="none" w:sz="0" w:space="0" w:color="auto"/>
        <w:left w:val="none" w:sz="0" w:space="0" w:color="auto"/>
        <w:bottom w:val="none" w:sz="0" w:space="0" w:color="auto"/>
        <w:right w:val="none" w:sz="0" w:space="0" w:color="auto"/>
      </w:divBdr>
    </w:div>
    <w:div w:id="1523082210">
      <w:bodyDiv w:val="1"/>
      <w:marLeft w:val="0"/>
      <w:marRight w:val="0"/>
      <w:marTop w:val="0"/>
      <w:marBottom w:val="0"/>
      <w:divBdr>
        <w:top w:val="none" w:sz="0" w:space="0" w:color="auto"/>
        <w:left w:val="none" w:sz="0" w:space="0" w:color="auto"/>
        <w:bottom w:val="none" w:sz="0" w:space="0" w:color="auto"/>
        <w:right w:val="none" w:sz="0" w:space="0" w:color="auto"/>
      </w:divBdr>
    </w:div>
    <w:div w:id="18245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eoc.gov"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eo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 TargetMode="External"/><Relationship Id="rId2" Type="http://schemas.openxmlformats.org/officeDocument/2006/relationships/hyperlink" Target="https://www.bls.gov/oes/current/naics3_999000.htm" TargetMode="External"/><Relationship Id="rId1" Type="http://schemas.openxmlformats.org/officeDocument/2006/relationships/hyperlink" Target="https://www.bjs.gov/content/pub/pdf/BJS_Data_Protection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995FA7B51C642BEAA907F3B93D5A9" ma:contentTypeVersion="13" ma:contentTypeDescription="Create a new document." ma:contentTypeScope="" ma:versionID="8ac911eeb3b6957e6a09f62267551df8">
  <xsd:schema xmlns:xsd="http://www.w3.org/2001/XMLSchema" xmlns:xs="http://www.w3.org/2001/XMLSchema" xmlns:p="http://schemas.microsoft.com/office/2006/metadata/properties" xmlns:ns3="86de1821-f094-4bdf-b72b-b87d332e4afc" xmlns:ns4="65d11fd7-02e6-4834-989f-96f21950a3ea" targetNamespace="http://schemas.microsoft.com/office/2006/metadata/properties" ma:root="true" ma:fieldsID="f1038ffa592b161b4bd2c3e1e984693c" ns3:_="" ns4:_="">
    <xsd:import namespace="86de1821-f094-4bdf-b72b-b87d332e4afc"/>
    <xsd:import namespace="65d11fd7-02e6-4834-989f-96f21950a3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821-f094-4bdf-b72b-b87d332e4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11fd7-02e6-4834-989f-96f21950a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5ED43-C81F-4548-A988-7D588861AD17}">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65d11fd7-02e6-4834-989f-96f21950a3ea"/>
    <ds:schemaRef ds:uri="http://www.w3.org/XML/1998/namespace"/>
    <ds:schemaRef ds:uri="86de1821-f094-4bdf-b72b-b87d332e4af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55FECD-8895-4B3E-B2EA-A2F10FBE6917}">
  <ds:schemaRefs>
    <ds:schemaRef ds:uri="http://schemas.microsoft.com/sharepoint/v3/contenttype/forms"/>
  </ds:schemaRefs>
</ds:datastoreItem>
</file>

<file path=customXml/itemProps3.xml><?xml version="1.0" encoding="utf-8"?>
<ds:datastoreItem xmlns:ds="http://schemas.openxmlformats.org/officeDocument/2006/customXml" ds:itemID="{FB9917FF-1232-4005-8322-946C081AF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1821-f094-4bdf-b72b-b87d332e4afc"/>
    <ds:schemaRef ds:uri="65d11fd7-02e6-4834-989f-96f21950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421F7-F1B7-49EF-BA06-B0594997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7</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EEOC</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OEDA</dc:creator>
  <cp:keywords/>
  <dc:description/>
  <cp:lastModifiedBy>KIMBERLY ESSARY</cp:lastModifiedBy>
  <cp:revision>12</cp:revision>
  <cp:lastPrinted>2018-04-03T18:39:00Z</cp:lastPrinted>
  <dcterms:created xsi:type="dcterms:W3CDTF">2021-04-28T15:27:00Z</dcterms:created>
  <dcterms:modified xsi:type="dcterms:W3CDTF">2021-04-29T21:37:00Z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0x010100529995FA7B51C642BEAA907F3B93D5A9</vt:lpwstr>
  </property>
</Properties>
</file>