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42" w:rsidRDefault="004F7E9E">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566F42" w:rsidRDefault="004F7E9E">
      <w:pPr>
        <w:tabs>
          <w:tab w:val="left" w:pos="900"/>
        </w:tabs>
        <w:jc w:val="center"/>
      </w:pPr>
      <w:r>
        <w:t>Req-10</w:t>
      </w:r>
    </w:p>
    <w:p w:rsidR="00566F42" w:rsidRDefault="004F7E9E">
      <w:pP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566F42" w:rsidRDefault="004F7E9E">
      <w:pPr>
        <w:rPr>
          <w:b/>
        </w:rPr>
      </w:pPr>
      <w:r>
        <w:rPr>
          <w:b/>
        </w:rPr>
        <w:t>TITLE OF INFORMATION COLLECTION:</w:t>
      </w:r>
      <w:r>
        <w:t xml:space="preserve">  </w:t>
      </w:r>
      <w:r>
        <w:rPr>
          <w:b/>
        </w:rPr>
        <w:t xml:space="preserve">INFORM 2.0 Industry Satisfaction Survey </w:t>
      </w:r>
    </w:p>
    <w:p w:rsidR="00566F42" w:rsidRDefault="00566F42"/>
    <w:p w:rsidR="00566F42" w:rsidRDefault="00566F42"/>
    <w:p w:rsidR="00566F42" w:rsidRDefault="004F7E9E">
      <w:r>
        <w:rPr>
          <w:b/>
        </w:rPr>
        <w:t xml:space="preserve">PURPOSE:  </w:t>
      </w:r>
      <w:r>
        <w:t>To collect feedback on the INFORM 2.0 initiative to assist GSA with developing a permanent policy for improving its post award relationship with Industry.</w:t>
      </w:r>
    </w:p>
    <w:p w:rsidR="00566F42" w:rsidRDefault="00566F42">
      <w:pPr>
        <w:widowControl w:val="0"/>
        <w:pBdr>
          <w:top w:val="nil"/>
          <w:left w:val="nil"/>
          <w:bottom w:val="nil"/>
          <w:right w:val="nil"/>
          <w:between w:val="nil"/>
        </w:pBdr>
        <w:tabs>
          <w:tab w:val="center" w:pos="4320"/>
          <w:tab w:val="right" w:pos="8640"/>
        </w:tabs>
        <w:rPr>
          <w:color w:val="000000"/>
        </w:rPr>
      </w:pPr>
    </w:p>
    <w:p w:rsidR="00566F42" w:rsidRDefault="00566F42">
      <w:pPr>
        <w:widowControl w:val="0"/>
        <w:pBdr>
          <w:top w:val="nil"/>
          <w:left w:val="nil"/>
          <w:bottom w:val="nil"/>
          <w:right w:val="nil"/>
          <w:between w:val="nil"/>
        </w:pBdr>
        <w:tabs>
          <w:tab w:val="center" w:pos="4320"/>
          <w:tab w:val="right" w:pos="8640"/>
        </w:tabs>
        <w:rPr>
          <w:b/>
          <w:color w:val="000000"/>
        </w:rPr>
      </w:pPr>
    </w:p>
    <w:p w:rsidR="00566F42" w:rsidRDefault="004F7E9E">
      <w:pPr>
        <w:pBdr>
          <w:top w:val="nil"/>
          <w:left w:val="nil"/>
          <w:bottom w:val="nil"/>
          <w:right w:val="nil"/>
          <w:between w:val="nil"/>
        </w:pBdr>
        <w:shd w:val="clear" w:color="auto" w:fill="FFFFFF"/>
        <w:rPr>
          <w:b/>
          <w:color w:val="000000"/>
        </w:rPr>
      </w:pPr>
      <w:r>
        <w:rPr>
          <w:b/>
          <w:color w:val="000000"/>
        </w:rPr>
        <w:t>DESCRIPTION OF RESPONDENTS</w:t>
      </w:r>
      <w:r>
        <w:rPr>
          <w:color w:val="000000"/>
        </w:rPr>
        <w:t>:</w:t>
      </w:r>
      <w:r>
        <w:t xml:space="preserve"> Respondents are private sector companies participating in the INFORM 2.</w:t>
      </w:r>
      <w:r>
        <w:t xml:space="preserve">0 program. These companies have proposed solutions to selected solicitations in FY 2020-21 for projects in </w:t>
      </w:r>
      <w:proofErr w:type="gramStart"/>
      <w:r>
        <w:t>both Public</w:t>
      </w:r>
      <w:proofErr w:type="gramEnd"/>
      <w:r>
        <w:t xml:space="preserve"> Buildings Service (PBS), Office of Administrative Services (OAS) and Federal Acquisition Service (FAS). </w:t>
      </w:r>
      <w:r>
        <w:rPr>
          <w:color w:val="000000"/>
        </w:rPr>
        <w:t xml:space="preserve"> </w:t>
      </w:r>
    </w:p>
    <w:p w:rsidR="00566F42" w:rsidRDefault="00566F42">
      <w:pPr>
        <w:shd w:val="clear" w:color="auto" w:fill="FFFFFF"/>
        <w:ind w:left="720"/>
        <w:rPr>
          <w:color w:val="000000"/>
          <w:sz w:val="22"/>
          <w:szCs w:val="22"/>
        </w:rPr>
      </w:pPr>
    </w:p>
    <w:p w:rsidR="00566F42" w:rsidRDefault="004F7E9E">
      <w:pPr>
        <w:widowControl w:val="0"/>
        <w:pBdr>
          <w:top w:val="nil"/>
          <w:left w:val="nil"/>
          <w:bottom w:val="nil"/>
          <w:right w:val="nil"/>
          <w:between w:val="nil"/>
        </w:pBdr>
        <w:tabs>
          <w:tab w:val="center" w:pos="4320"/>
          <w:tab w:val="right" w:pos="8640"/>
        </w:tabs>
        <w:rPr>
          <w:i/>
          <w:color w:val="000000"/>
        </w:rPr>
      </w:pPr>
      <w:r>
        <w:rPr>
          <w:color w:val="000000"/>
        </w:rPr>
        <w:t xml:space="preserve"> </w:t>
      </w:r>
    </w:p>
    <w:p w:rsidR="00566F42" w:rsidRDefault="004F7E9E">
      <w:pPr>
        <w:rPr>
          <w:b/>
        </w:rPr>
      </w:pPr>
      <w:bookmarkStart w:name="_gjdgxs" w:colFirst="0" w:colLast="0" w:id="0"/>
      <w:bookmarkEnd w:id="0"/>
      <w:r>
        <w:rPr>
          <w:b/>
        </w:rPr>
        <w:t>TYPE OF COLLECTION:</w:t>
      </w:r>
      <w:r>
        <w:t xml:space="preserve"> (Check o</w:t>
      </w:r>
      <w:r>
        <w:t>ne)</w:t>
      </w:r>
    </w:p>
    <w:p w:rsidR="00566F42" w:rsidRDefault="00566F42">
      <w:pPr>
        <w:pBdr>
          <w:top w:val="nil"/>
          <w:left w:val="nil"/>
          <w:bottom w:val="nil"/>
          <w:right w:val="nil"/>
          <w:between w:val="nil"/>
        </w:pBdr>
        <w:tabs>
          <w:tab w:val="left" w:pos="360"/>
        </w:tabs>
        <w:ind w:hanging="288"/>
        <w:rPr>
          <w:color w:val="000000"/>
          <w:sz w:val="16"/>
          <w:szCs w:val="16"/>
        </w:rPr>
      </w:pPr>
    </w:p>
    <w:p w:rsidR="00566F42" w:rsidRDefault="004F7E9E">
      <w:pPr>
        <w:pBdr>
          <w:top w:val="nil"/>
          <w:left w:val="nil"/>
          <w:bottom w:val="nil"/>
          <w:right w:val="nil"/>
          <w:between w:val="nil"/>
        </w:pBdr>
        <w:tabs>
          <w:tab w:val="left" w:pos="360"/>
        </w:tabs>
        <w:ind w:left="360" w:hanging="360"/>
        <w:rPr>
          <w:color w:val="000000"/>
        </w:rPr>
      </w:pPr>
      <w:r>
        <w:rPr>
          <w:color w:val="000000"/>
        </w:rPr>
        <w:t xml:space="preserve">[ ] Customer Comment Card/Complaint Form </w:t>
      </w:r>
      <w:r>
        <w:rPr>
          <w:color w:val="000000"/>
        </w:rPr>
        <w:tab/>
        <w:t>[</w:t>
      </w:r>
      <w:r>
        <w:rPr>
          <w:b/>
          <w:color w:val="000000"/>
        </w:rPr>
        <w:t>X</w:t>
      </w:r>
      <w:r>
        <w:rPr>
          <w:color w:val="000000"/>
        </w:rPr>
        <w:t xml:space="preserve">] Customer Satisfaction Survey    </w:t>
      </w:r>
    </w:p>
    <w:p w:rsidR="00566F42" w:rsidRDefault="004F7E9E">
      <w:pPr>
        <w:pBdr>
          <w:top w:val="nil"/>
          <w:left w:val="nil"/>
          <w:bottom w:val="nil"/>
          <w:right w:val="nil"/>
          <w:between w:val="nil"/>
        </w:pBdr>
        <w:tabs>
          <w:tab w:val="left" w:pos="360"/>
        </w:tabs>
        <w:ind w:left="360" w:hanging="360"/>
        <w:rPr>
          <w:color w:val="000000"/>
        </w:rPr>
      </w:pPr>
      <w:r>
        <w:rPr>
          <w:color w:val="000000"/>
        </w:rPr>
        <w:t>[ ] Usability Testing (</w:t>
      </w:r>
      <w:r>
        <w:rPr>
          <w:i/>
          <w:color w:val="000000"/>
        </w:rPr>
        <w:t>e.g.</w:t>
      </w:r>
      <w:r>
        <w:rPr>
          <w:color w:val="000000"/>
        </w:rPr>
        <w:t>, Website or Software)</w:t>
      </w:r>
      <w:r>
        <w:rPr>
          <w:color w:val="000000"/>
        </w:rPr>
        <w:tab/>
        <w:t>[ ] Small Discussion Group</w:t>
      </w:r>
    </w:p>
    <w:p w:rsidR="00566F42" w:rsidRDefault="004F7E9E">
      <w:pPr>
        <w:pBdr>
          <w:top w:val="nil"/>
          <w:left w:val="nil"/>
          <w:bottom w:val="nil"/>
          <w:right w:val="nil"/>
          <w:between w:val="nil"/>
        </w:pBdr>
        <w:tabs>
          <w:tab w:val="left" w:pos="360"/>
        </w:tabs>
        <w:ind w:left="360" w:hanging="360"/>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566F42" w:rsidRDefault="00566F42">
      <w:pPr>
        <w:widowControl w:val="0"/>
        <w:pBdr>
          <w:top w:val="nil"/>
          <w:left w:val="nil"/>
          <w:bottom w:val="nil"/>
          <w:right w:val="nil"/>
          <w:between w:val="nil"/>
        </w:pBdr>
        <w:tabs>
          <w:tab w:val="center" w:pos="4320"/>
          <w:tab w:val="right" w:pos="8640"/>
        </w:tabs>
        <w:rPr>
          <w:color w:val="000000"/>
        </w:rPr>
      </w:pPr>
    </w:p>
    <w:p w:rsidR="00566F42" w:rsidRDefault="00566F42">
      <w:pPr>
        <w:widowControl w:val="0"/>
        <w:pBdr>
          <w:top w:val="nil"/>
          <w:left w:val="nil"/>
          <w:bottom w:val="nil"/>
          <w:right w:val="nil"/>
          <w:between w:val="nil"/>
        </w:pBdr>
        <w:tabs>
          <w:tab w:val="center" w:pos="4320"/>
          <w:tab w:val="right" w:pos="8640"/>
        </w:tabs>
        <w:rPr>
          <w:color w:val="000000"/>
        </w:rPr>
      </w:pPr>
    </w:p>
    <w:p w:rsidR="00566F42" w:rsidRDefault="004F7E9E">
      <w:pPr>
        <w:rPr>
          <w:b/>
        </w:rPr>
      </w:pPr>
      <w:r>
        <w:rPr>
          <w:b/>
        </w:rPr>
        <w:t>CERTIFICATION:</w:t>
      </w:r>
    </w:p>
    <w:p w:rsidR="00566F42" w:rsidRDefault="00566F42">
      <w:pPr>
        <w:rPr>
          <w:sz w:val="16"/>
          <w:szCs w:val="16"/>
        </w:rPr>
      </w:pPr>
    </w:p>
    <w:p w:rsidR="00566F42" w:rsidRDefault="004F7E9E">
      <w:r>
        <w:t xml:space="preserve">I certify the following to be true: </w:t>
      </w:r>
    </w:p>
    <w:p w:rsidR="00566F42" w:rsidRDefault="004F7E9E">
      <w:pPr>
        <w:numPr>
          <w:ilvl w:val="0"/>
          <w:numId w:val="3"/>
        </w:numPr>
        <w:pBdr>
          <w:top w:val="nil"/>
          <w:left w:val="nil"/>
          <w:bottom w:val="nil"/>
          <w:right w:val="nil"/>
          <w:between w:val="nil"/>
        </w:pBdr>
      </w:pPr>
      <w:r>
        <w:rPr>
          <w:color w:val="000000"/>
        </w:rPr>
        <w:t xml:space="preserve">The collection is voluntary. </w:t>
      </w:r>
    </w:p>
    <w:p w:rsidR="00566F42" w:rsidRDefault="004F7E9E">
      <w:pPr>
        <w:numPr>
          <w:ilvl w:val="0"/>
          <w:numId w:val="3"/>
        </w:numPr>
        <w:pBdr>
          <w:top w:val="nil"/>
          <w:left w:val="nil"/>
          <w:bottom w:val="nil"/>
          <w:right w:val="nil"/>
          <w:between w:val="nil"/>
        </w:pBdr>
      </w:pPr>
      <w:r>
        <w:rPr>
          <w:color w:val="000000"/>
        </w:rPr>
        <w:t>The collection is low-burden for respondents and low-cost for the Federal Government.</w:t>
      </w:r>
    </w:p>
    <w:p w:rsidR="00566F42" w:rsidRDefault="004F7E9E">
      <w:pPr>
        <w:numPr>
          <w:ilvl w:val="0"/>
          <w:numId w:val="3"/>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66F42" w:rsidRDefault="004F7E9E">
      <w:pPr>
        <w:numPr>
          <w:ilvl w:val="0"/>
          <w:numId w:val="3"/>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66F42" w:rsidRDefault="004F7E9E">
      <w:pPr>
        <w:numPr>
          <w:ilvl w:val="0"/>
          <w:numId w:val="3"/>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influential</w:t>
      </w:r>
      <w:r>
        <w:rPr>
          <w:color w:val="000000"/>
        </w:rPr>
        <w:t xml:space="preserve"> </w:t>
      </w:r>
      <w:r>
        <w:rPr>
          <w:color w:val="000000"/>
        </w:rPr>
        <w:t xml:space="preserve">policy decisions. </w:t>
      </w:r>
    </w:p>
    <w:p w:rsidR="00566F42" w:rsidRDefault="004F7E9E">
      <w:pPr>
        <w:numPr>
          <w:ilvl w:val="0"/>
          <w:numId w:val="3"/>
        </w:numPr>
        <w:pBdr>
          <w:top w:val="nil"/>
          <w:left w:val="nil"/>
          <w:bottom w:val="nil"/>
          <w:right w:val="nil"/>
          <w:between w:val="nil"/>
        </w:pBdr>
      </w:pPr>
      <w:r>
        <w:rPr>
          <w:color w:val="000000"/>
        </w:rPr>
        <w:t>The collection is targeted to the solicitation of opinions from responden</w:t>
      </w:r>
      <w:r>
        <w:rPr>
          <w:color w:val="000000"/>
        </w:rPr>
        <w:t>ts who have experience with the program or may have experience with the program in the future.</w:t>
      </w:r>
    </w:p>
    <w:p w:rsidR="00566F42" w:rsidRDefault="00566F42"/>
    <w:p w:rsidR="00566F42" w:rsidRDefault="004F7E9E">
      <w:r>
        <w:rPr>
          <w:b/>
        </w:rPr>
        <w:t>Name</w:t>
      </w:r>
      <w:r>
        <w:t xml:space="preserve">:  </w:t>
      </w:r>
      <w:r>
        <w:rPr>
          <w:b/>
          <w:u w:val="single"/>
        </w:rPr>
        <w:t xml:space="preserve">Johnnie </w:t>
      </w:r>
      <w:proofErr w:type="gramStart"/>
      <w:r>
        <w:rPr>
          <w:b/>
          <w:u w:val="single"/>
        </w:rPr>
        <w:t>McDowell</w:t>
      </w:r>
      <w:r>
        <w:t xml:space="preserve">  Phone</w:t>
      </w:r>
      <w:proofErr w:type="gramEnd"/>
      <w:r>
        <w:t xml:space="preserve">: </w:t>
      </w:r>
      <w:r>
        <w:rPr>
          <w:b/>
          <w:u w:val="single"/>
        </w:rPr>
        <w:t>(202) 718-6112</w:t>
      </w:r>
    </w:p>
    <w:p w:rsidR="00566F42" w:rsidRDefault="00566F42">
      <w:pPr>
        <w:pBdr>
          <w:top w:val="nil"/>
          <w:left w:val="nil"/>
          <w:bottom w:val="nil"/>
          <w:right w:val="nil"/>
          <w:between w:val="nil"/>
        </w:pBdr>
        <w:ind w:hanging="720"/>
        <w:rPr>
          <w:color w:val="000000"/>
        </w:rPr>
      </w:pPr>
    </w:p>
    <w:p w:rsidR="00566F42" w:rsidRDefault="004F7E9E">
      <w:r>
        <w:t>To assist review, please provide answers to the following question:</w:t>
      </w:r>
    </w:p>
    <w:p w:rsidR="00566F42" w:rsidRDefault="00566F42">
      <w:pPr>
        <w:pBdr>
          <w:top w:val="nil"/>
          <w:left w:val="nil"/>
          <w:bottom w:val="nil"/>
          <w:right w:val="nil"/>
          <w:between w:val="nil"/>
        </w:pBdr>
        <w:ind w:hanging="720"/>
        <w:rPr>
          <w:color w:val="000000"/>
        </w:rPr>
      </w:pPr>
    </w:p>
    <w:p w:rsidR="00566F42" w:rsidRDefault="004F7E9E">
      <w:pPr>
        <w:rPr>
          <w:b/>
        </w:rPr>
      </w:pPr>
      <w:r>
        <w:rPr>
          <w:b/>
        </w:rPr>
        <w:t>Personally Identifiable Information:</w:t>
      </w:r>
    </w:p>
    <w:p w:rsidR="00566F42" w:rsidRDefault="004F7E9E">
      <w:pPr>
        <w:numPr>
          <w:ilvl w:val="0"/>
          <w:numId w:val="7"/>
        </w:numPr>
        <w:pBdr>
          <w:top w:val="nil"/>
          <w:left w:val="nil"/>
          <w:bottom w:val="nil"/>
          <w:right w:val="nil"/>
          <w:between w:val="nil"/>
        </w:pBdr>
      </w:pPr>
      <w:r>
        <w:rPr>
          <w:color w:val="000000"/>
        </w:rPr>
        <w:t xml:space="preserve">Is personally identifiable information (PII) collected?  [  ] Yes </w:t>
      </w:r>
      <w:r>
        <w:rPr>
          <w:b/>
          <w:color w:val="000000"/>
        </w:rPr>
        <w:t xml:space="preserve"> </w:t>
      </w:r>
      <w:r>
        <w:rPr>
          <w:color w:val="000000"/>
        </w:rPr>
        <w:t>[</w:t>
      </w:r>
      <w:r>
        <w:rPr>
          <w:b/>
          <w:color w:val="000000"/>
        </w:rPr>
        <w:t>X</w:t>
      </w:r>
      <w:r>
        <w:rPr>
          <w:color w:val="000000"/>
        </w:rPr>
        <w:t>]  No</w:t>
      </w:r>
      <w:r>
        <w:rPr>
          <w:b/>
          <w:color w:val="000000"/>
        </w:rPr>
        <w:t xml:space="preserve"> </w:t>
      </w:r>
    </w:p>
    <w:p w:rsidR="00566F42" w:rsidRDefault="004F7E9E">
      <w:pPr>
        <w:numPr>
          <w:ilvl w:val="0"/>
          <w:numId w:val="7"/>
        </w:numPr>
        <w:pBdr>
          <w:top w:val="nil"/>
          <w:left w:val="nil"/>
          <w:bottom w:val="nil"/>
          <w:right w:val="nil"/>
          <w:between w:val="nil"/>
        </w:pBdr>
      </w:pPr>
      <w:r>
        <w:rPr>
          <w:color w:val="000000"/>
        </w:rPr>
        <w:t xml:space="preserve">If </w:t>
      </w:r>
      <w:proofErr w:type="gramStart"/>
      <w:r>
        <w:rPr>
          <w:color w:val="000000"/>
        </w:rPr>
        <w:t>Yes</w:t>
      </w:r>
      <w:proofErr w:type="gramEnd"/>
      <w:r>
        <w:rPr>
          <w:color w:val="000000"/>
        </w:rPr>
        <w:t xml:space="preserve">, will any information that is collected be included in records that are subject to the Privacy Act of 1974?   [  ] Yes [X] No   </w:t>
      </w:r>
    </w:p>
    <w:p w:rsidR="00566F42" w:rsidRDefault="004F7E9E">
      <w:pPr>
        <w:numPr>
          <w:ilvl w:val="0"/>
          <w:numId w:val="7"/>
        </w:numPr>
        <w:pBdr>
          <w:top w:val="nil"/>
          <w:left w:val="nil"/>
          <w:bottom w:val="nil"/>
          <w:right w:val="nil"/>
          <w:between w:val="nil"/>
        </w:pBdr>
      </w:pPr>
      <w:r>
        <w:rPr>
          <w:color w:val="000000"/>
        </w:rPr>
        <w:t xml:space="preserve">If </w:t>
      </w:r>
      <w:proofErr w:type="gramStart"/>
      <w:r>
        <w:rPr>
          <w:color w:val="000000"/>
        </w:rPr>
        <w:t>Yes</w:t>
      </w:r>
      <w:proofErr w:type="gramEnd"/>
      <w:r>
        <w:rPr>
          <w:color w:val="000000"/>
        </w:rPr>
        <w:t>, has an up-to-date System of Records Notice (SORN) been published?  [  ] Yes  [X] No</w:t>
      </w:r>
    </w:p>
    <w:p w:rsidR="00566F42" w:rsidRDefault="00566F42">
      <w:pPr>
        <w:pBdr>
          <w:top w:val="nil"/>
          <w:left w:val="nil"/>
          <w:bottom w:val="nil"/>
          <w:right w:val="nil"/>
          <w:between w:val="nil"/>
        </w:pBdr>
        <w:ind w:hanging="720"/>
        <w:rPr>
          <w:b/>
          <w:color w:val="000000"/>
        </w:rPr>
      </w:pPr>
    </w:p>
    <w:p w:rsidR="00566F42" w:rsidRDefault="004F7E9E">
      <w:pPr>
        <w:pBdr>
          <w:top w:val="nil"/>
          <w:left w:val="nil"/>
          <w:bottom w:val="nil"/>
          <w:right w:val="nil"/>
          <w:between w:val="nil"/>
        </w:pBdr>
        <w:ind w:left="-90"/>
        <w:rPr>
          <w:b/>
          <w:color w:val="000000"/>
        </w:rPr>
      </w:pPr>
      <w:r>
        <w:rPr>
          <w:b/>
          <w:color w:val="000000"/>
        </w:rPr>
        <w:t>If PII is collected, please provide a brief statement regarding why PII is necessary, how it will be stored and for how long, and how it will be destroyed once the</w:t>
      </w:r>
      <w:r>
        <w:rPr>
          <w:b/>
          <w:color w:val="000000"/>
        </w:rPr>
        <w:t xml:space="preserve"> collection is over.</w:t>
      </w:r>
    </w:p>
    <w:p w:rsidR="00566F42" w:rsidRDefault="00566F42">
      <w:pPr>
        <w:pBdr>
          <w:top w:val="nil"/>
          <w:left w:val="nil"/>
          <w:bottom w:val="nil"/>
          <w:right w:val="nil"/>
          <w:between w:val="nil"/>
        </w:pBdr>
        <w:ind w:hanging="90"/>
        <w:rPr>
          <w:b/>
          <w:color w:val="000000"/>
        </w:rPr>
      </w:pPr>
    </w:p>
    <w:p w:rsidR="00566F42" w:rsidRDefault="004F7E9E">
      <w:pPr>
        <w:pBdr>
          <w:top w:val="nil"/>
          <w:left w:val="nil"/>
          <w:bottom w:val="nil"/>
          <w:right w:val="nil"/>
          <w:between w:val="nil"/>
        </w:pBdr>
        <w:ind w:hanging="90"/>
        <w:rPr>
          <w:b/>
          <w:color w:val="000000"/>
        </w:rPr>
      </w:pPr>
      <w:r>
        <w:rPr>
          <w:b/>
          <w:color w:val="000000"/>
        </w:rPr>
        <w:t>Gifts or Payments:</w:t>
      </w:r>
    </w:p>
    <w:p w:rsidR="00566F42" w:rsidRDefault="00566F42">
      <w:pPr>
        <w:pBdr>
          <w:top w:val="nil"/>
          <w:left w:val="nil"/>
          <w:bottom w:val="nil"/>
          <w:right w:val="nil"/>
          <w:between w:val="nil"/>
        </w:pBdr>
        <w:ind w:hanging="720"/>
        <w:rPr>
          <w:b/>
          <w:color w:val="000000"/>
        </w:rPr>
      </w:pPr>
    </w:p>
    <w:p w:rsidR="00566F42" w:rsidRDefault="004F7E9E">
      <w:pPr>
        <w:ind w:left="-90"/>
      </w:pPr>
      <w:r>
        <w:t>Is an incentive (</w:t>
      </w:r>
      <w:r>
        <w:rPr>
          <w:i/>
        </w:rPr>
        <w:t>e.g.</w:t>
      </w:r>
      <w:r>
        <w:t>, money or reimbursement of expenses, token of appreciation) provided to participants?  [  ] Yes [</w:t>
      </w:r>
      <w:r>
        <w:rPr>
          <w:b/>
        </w:rPr>
        <w:t>X</w:t>
      </w:r>
      <w:r>
        <w:t xml:space="preserve">] No  </w:t>
      </w:r>
    </w:p>
    <w:p w:rsidR="00566F42" w:rsidRDefault="00566F42">
      <w:pPr>
        <w:rPr>
          <w:b/>
        </w:rPr>
      </w:pPr>
    </w:p>
    <w:p w:rsidR="00566F42" w:rsidRDefault="004F7E9E">
      <w:pPr>
        <w:rPr>
          <w:i/>
        </w:rPr>
      </w:pPr>
      <w:r>
        <w:rPr>
          <w:b/>
        </w:rPr>
        <w:t>BURDEN HOURS</w:t>
      </w:r>
      <w:r>
        <w:t xml:space="preserve"> </w:t>
      </w:r>
    </w:p>
    <w:p w:rsidR="00566F42" w:rsidRDefault="00566F42">
      <w:pPr>
        <w:keepNext/>
        <w:keepLines/>
        <w:rPr>
          <w:b/>
        </w:rPr>
      </w:pPr>
      <w:bookmarkStart w:name="_GoBack" w:id="1"/>
      <w:bookmarkEnd w:id="1"/>
    </w:p>
    <w:tbl>
      <w:tblPr>
        <w:tblStyle w:val="a"/>
        <w:tblW w:w="9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85"/>
        <w:gridCol w:w="2347"/>
        <w:gridCol w:w="2167"/>
        <w:gridCol w:w="1516"/>
      </w:tblGrid>
      <w:tr w:rsidR="00566F42" w:rsidTr="004F7E9E">
        <w:trPr>
          <w:trHeight w:val="260"/>
        </w:trPr>
        <w:tc>
          <w:tcPr>
            <w:tcW w:w="3085" w:type="dxa"/>
          </w:tcPr>
          <w:p w:rsidR="00566F42" w:rsidRDefault="004F7E9E">
            <w:pPr>
              <w:rPr>
                <w:b/>
              </w:rPr>
            </w:pPr>
            <w:r>
              <w:rPr>
                <w:b/>
              </w:rPr>
              <w:t xml:space="preserve">Category of Respondent </w:t>
            </w:r>
          </w:p>
        </w:tc>
        <w:tc>
          <w:tcPr>
            <w:tcW w:w="2347" w:type="dxa"/>
          </w:tcPr>
          <w:p w:rsidR="00566F42" w:rsidRDefault="004F7E9E">
            <w:pPr>
              <w:rPr>
                <w:b/>
              </w:rPr>
            </w:pPr>
            <w:r>
              <w:rPr>
                <w:b/>
              </w:rPr>
              <w:t>No. of Respondents</w:t>
            </w:r>
          </w:p>
        </w:tc>
        <w:tc>
          <w:tcPr>
            <w:tcW w:w="2167" w:type="dxa"/>
          </w:tcPr>
          <w:p w:rsidR="00566F42" w:rsidRDefault="004F7E9E">
            <w:pPr>
              <w:rPr>
                <w:b/>
              </w:rPr>
            </w:pPr>
            <w:r>
              <w:rPr>
                <w:b/>
              </w:rPr>
              <w:t>Participation Time</w:t>
            </w:r>
          </w:p>
        </w:tc>
        <w:tc>
          <w:tcPr>
            <w:tcW w:w="1516" w:type="dxa"/>
          </w:tcPr>
          <w:p w:rsidR="00566F42" w:rsidRDefault="004F7E9E">
            <w:pPr>
              <w:rPr>
                <w:b/>
              </w:rPr>
            </w:pPr>
            <w:r>
              <w:rPr>
                <w:b/>
              </w:rPr>
              <w:t>Burden</w:t>
            </w:r>
          </w:p>
        </w:tc>
      </w:tr>
      <w:tr w:rsidR="00566F42" w:rsidTr="004F7E9E">
        <w:trPr>
          <w:trHeight w:val="260"/>
        </w:trPr>
        <w:tc>
          <w:tcPr>
            <w:tcW w:w="3085" w:type="dxa"/>
          </w:tcPr>
          <w:p w:rsidR="00566F42" w:rsidRDefault="004F7E9E">
            <w:r>
              <w:t>Private Sector</w:t>
            </w:r>
          </w:p>
        </w:tc>
        <w:tc>
          <w:tcPr>
            <w:tcW w:w="2347" w:type="dxa"/>
          </w:tcPr>
          <w:p w:rsidR="00566F42" w:rsidRDefault="004F7E9E">
            <w:r>
              <w:t>888</w:t>
            </w:r>
          </w:p>
        </w:tc>
        <w:tc>
          <w:tcPr>
            <w:tcW w:w="2167" w:type="dxa"/>
          </w:tcPr>
          <w:p w:rsidR="00566F42" w:rsidRDefault="004F7E9E">
            <w:r>
              <w:t>2  minutes</w:t>
            </w:r>
          </w:p>
        </w:tc>
        <w:tc>
          <w:tcPr>
            <w:tcW w:w="1516" w:type="dxa"/>
          </w:tcPr>
          <w:p w:rsidR="00566F42" w:rsidRDefault="004F7E9E">
            <w:r>
              <w:t>30 Hours</w:t>
            </w:r>
          </w:p>
        </w:tc>
      </w:tr>
      <w:tr w:rsidR="00566F42" w:rsidTr="004F7E9E">
        <w:trPr>
          <w:trHeight w:val="260"/>
        </w:trPr>
        <w:tc>
          <w:tcPr>
            <w:tcW w:w="3085" w:type="dxa"/>
          </w:tcPr>
          <w:p w:rsidR="00566F42" w:rsidRDefault="00566F42"/>
        </w:tc>
        <w:tc>
          <w:tcPr>
            <w:tcW w:w="2347" w:type="dxa"/>
          </w:tcPr>
          <w:p w:rsidR="00566F42" w:rsidRDefault="00566F42"/>
        </w:tc>
        <w:tc>
          <w:tcPr>
            <w:tcW w:w="2167" w:type="dxa"/>
          </w:tcPr>
          <w:p w:rsidR="00566F42" w:rsidRDefault="00566F42"/>
        </w:tc>
        <w:tc>
          <w:tcPr>
            <w:tcW w:w="1516" w:type="dxa"/>
          </w:tcPr>
          <w:p w:rsidR="00566F42" w:rsidRDefault="00566F42"/>
        </w:tc>
      </w:tr>
      <w:tr w:rsidR="00566F42" w:rsidTr="004F7E9E">
        <w:trPr>
          <w:trHeight w:val="280"/>
        </w:trPr>
        <w:tc>
          <w:tcPr>
            <w:tcW w:w="3085" w:type="dxa"/>
          </w:tcPr>
          <w:p w:rsidR="00566F42" w:rsidRDefault="004F7E9E">
            <w:pPr>
              <w:rPr>
                <w:b/>
              </w:rPr>
            </w:pPr>
            <w:r>
              <w:rPr>
                <w:b/>
              </w:rPr>
              <w:t>Totals</w:t>
            </w:r>
          </w:p>
        </w:tc>
        <w:tc>
          <w:tcPr>
            <w:tcW w:w="2347" w:type="dxa"/>
          </w:tcPr>
          <w:p w:rsidR="00566F42" w:rsidRDefault="00566F42"/>
        </w:tc>
        <w:tc>
          <w:tcPr>
            <w:tcW w:w="2167" w:type="dxa"/>
          </w:tcPr>
          <w:p w:rsidR="00566F42" w:rsidRDefault="00566F42"/>
        </w:tc>
        <w:tc>
          <w:tcPr>
            <w:tcW w:w="1516" w:type="dxa"/>
          </w:tcPr>
          <w:p w:rsidR="00566F42" w:rsidRDefault="004F7E9E">
            <w:r>
              <w:t>30 Hours</w:t>
            </w:r>
          </w:p>
        </w:tc>
      </w:tr>
    </w:tbl>
    <w:p w:rsidR="00566F42" w:rsidRDefault="00566F42"/>
    <w:p w:rsidR="00566F42" w:rsidRDefault="004F7E9E">
      <w:pPr>
        <w:pBdr>
          <w:top w:val="nil"/>
          <w:left w:val="nil"/>
          <w:bottom w:val="nil"/>
          <w:right w:val="nil"/>
          <w:between w:val="nil"/>
        </w:pBdr>
        <w:rPr>
          <w:b/>
          <w:color w:val="000000"/>
        </w:rPr>
      </w:pPr>
      <w:r>
        <w:rPr>
          <w:b/>
          <w:color w:val="000000"/>
        </w:rPr>
        <w:t xml:space="preserve">FEDERAL COST: </w:t>
      </w:r>
      <w:r>
        <w:rPr>
          <w:b/>
        </w:rPr>
        <w:t xml:space="preserve"> </w:t>
      </w:r>
      <w:r>
        <w:t>The estimated annual cost to the Federal government is</w:t>
      </w:r>
      <w:r>
        <w:rPr>
          <w:b/>
          <w:color w:val="000000"/>
        </w:rPr>
        <w:t xml:space="preserve"> </w:t>
      </w:r>
      <w:r>
        <w:rPr>
          <w:sz w:val="22"/>
          <w:szCs w:val="22"/>
        </w:rPr>
        <w:t>$45.44.</w:t>
      </w:r>
    </w:p>
    <w:p w:rsidR="00566F42" w:rsidRDefault="004F7E9E">
      <w:pPr>
        <w:pBdr>
          <w:top w:val="nil"/>
          <w:left w:val="nil"/>
          <w:bottom w:val="nil"/>
          <w:right w:val="nil"/>
          <w:between w:val="nil"/>
        </w:pBdr>
        <w:rPr>
          <w:sz w:val="22"/>
          <w:szCs w:val="22"/>
        </w:rPr>
      </w:pPr>
      <w:r>
        <w:rPr>
          <w:sz w:val="22"/>
          <w:szCs w:val="22"/>
        </w:rPr>
        <w:t xml:space="preserve">The number of respondents is calculated using historical data projections </w:t>
      </w:r>
      <w:r>
        <w:rPr>
          <w:color w:val="222222"/>
          <w:sz w:val="22"/>
          <w:szCs w:val="22"/>
          <w:highlight w:val="white"/>
        </w:rPr>
        <w:t xml:space="preserve">based on 2019 Federal Procurement Data System-Next Generation data.  The Office of </w:t>
      </w:r>
      <w:proofErr w:type="spellStart"/>
      <w:r>
        <w:rPr>
          <w:color w:val="222222"/>
          <w:sz w:val="22"/>
          <w:szCs w:val="22"/>
          <w:highlight w:val="white"/>
        </w:rPr>
        <w:t>Governmentwide</w:t>
      </w:r>
      <w:proofErr w:type="spellEnd"/>
      <w:r>
        <w:rPr>
          <w:color w:val="222222"/>
          <w:sz w:val="22"/>
          <w:szCs w:val="22"/>
          <w:highlight w:val="white"/>
        </w:rPr>
        <w:t xml:space="preserve"> Policy anticipates</w:t>
      </w:r>
      <w:r>
        <w:rPr>
          <w:sz w:val="22"/>
          <w:szCs w:val="22"/>
        </w:rPr>
        <w:t xml:space="preserve"> 296 procurements times an average of 3 offers or 888.  The survey will take 1,776 (888 x 2</w:t>
      </w:r>
      <w:proofErr w:type="gramStart"/>
      <w:r>
        <w:rPr>
          <w:sz w:val="22"/>
          <w:szCs w:val="22"/>
        </w:rPr>
        <w:t>)  minutes</w:t>
      </w:r>
      <w:proofErr w:type="gramEnd"/>
      <w:r>
        <w:rPr>
          <w:sz w:val="22"/>
          <w:szCs w:val="22"/>
        </w:rPr>
        <w:t xml:space="preserve"> to complete or 30 hours rounded (1,776</w:t>
      </w:r>
      <w:r>
        <w:rPr>
          <w:sz w:val="22"/>
          <w:szCs w:val="22"/>
        </w:rPr>
        <w:t xml:space="preserve"> /60) total. </w:t>
      </w:r>
    </w:p>
    <w:p w:rsidR="00566F42" w:rsidRDefault="00566F42">
      <w:pPr>
        <w:pBdr>
          <w:top w:val="nil"/>
          <w:left w:val="nil"/>
          <w:bottom w:val="nil"/>
          <w:right w:val="nil"/>
          <w:between w:val="nil"/>
        </w:pBdr>
        <w:rPr>
          <w:sz w:val="22"/>
          <w:szCs w:val="22"/>
        </w:rPr>
      </w:pPr>
    </w:p>
    <w:p w:rsidR="00566F42" w:rsidRDefault="004F7E9E">
      <w:pPr>
        <w:pBdr>
          <w:top w:val="nil"/>
          <w:left w:val="nil"/>
          <w:bottom w:val="nil"/>
          <w:right w:val="nil"/>
          <w:between w:val="nil"/>
        </w:pBdr>
        <w:rPr>
          <w:color w:val="000000"/>
          <w:sz w:val="22"/>
          <w:szCs w:val="22"/>
        </w:rPr>
      </w:pPr>
      <w:r>
        <w:rPr>
          <w:sz w:val="22"/>
          <w:szCs w:val="22"/>
        </w:rPr>
        <w:t>The use of an automated survey system “</w:t>
      </w:r>
      <w:proofErr w:type="spellStart"/>
      <w:r>
        <w:rPr>
          <w:sz w:val="22"/>
          <w:szCs w:val="22"/>
        </w:rPr>
        <w:t>Qualtrics</w:t>
      </w:r>
      <w:proofErr w:type="spellEnd"/>
      <w:r>
        <w:rPr>
          <w:sz w:val="22"/>
          <w:szCs w:val="22"/>
        </w:rPr>
        <w:t>) which generates reports for analysis, t</w:t>
      </w:r>
      <w:r>
        <w:rPr>
          <w:color w:val="000000"/>
          <w:sz w:val="22"/>
          <w:szCs w:val="22"/>
        </w:rPr>
        <w:t>he estimated annual cost to the Federal government i</w:t>
      </w:r>
      <w:r>
        <w:rPr>
          <w:sz w:val="22"/>
          <w:szCs w:val="22"/>
        </w:rPr>
        <w:t xml:space="preserve">s $45.44 per hour (GS 12, Step 5) x1 hour for downloading and analyzing reports from </w:t>
      </w:r>
      <w:proofErr w:type="spellStart"/>
      <w:r>
        <w:rPr>
          <w:sz w:val="22"/>
          <w:szCs w:val="22"/>
        </w:rPr>
        <w:t>Qualtrics</w:t>
      </w:r>
      <w:proofErr w:type="spellEnd"/>
      <w:r>
        <w:rPr>
          <w:sz w:val="22"/>
          <w:szCs w:val="22"/>
        </w:rPr>
        <w:t xml:space="preserve"> or $45.44.  </w:t>
      </w:r>
    </w:p>
    <w:p w:rsidR="00566F42" w:rsidRDefault="00566F42">
      <w:pPr>
        <w:rPr>
          <w:b/>
          <w:u w:val="single"/>
        </w:rPr>
      </w:pPr>
    </w:p>
    <w:p w:rsidR="00566F42" w:rsidRDefault="004F7E9E">
      <w:pPr>
        <w:rPr>
          <w:b/>
        </w:rPr>
      </w:pPr>
      <w:r>
        <w:rPr>
          <w:b/>
          <w:u w:val="single"/>
        </w:rPr>
        <w:t>If you are conducting a focus group, survey, or plan to employ statistical methods, please provide answers to the following questions:</w:t>
      </w:r>
    </w:p>
    <w:p w:rsidR="00566F42" w:rsidRDefault="00566F42">
      <w:pPr>
        <w:rPr>
          <w:b/>
        </w:rPr>
      </w:pPr>
    </w:p>
    <w:p w:rsidR="00566F42" w:rsidRDefault="004F7E9E">
      <w:pPr>
        <w:rPr>
          <w:b/>
        </w:rPr>
      </w:pPr>
      <w:r>
        <w:rPr>
          <w:b/>
        </w:rPr>
        <w:t>The selecti</w:t>
      </w:r>
      <w:r>
        <w:rPr>
          <w:b/>
        </w:rPr>
        <w:t>on of your targeted respondents</w:t>
      </w:r>
    </w:p>
    <w:p w:rsidR="00566F42" w:rsidRDefault="004F7E9E">
      <w:pPr>
        <w:numPr>
          <w:ilvl w:val="0"/>
          <w:numId w:val="4"/>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No</w:t>
      </w:r>
    </w:p>
    <w:p w:rsidR="00566F42" w:rsidRDefault="004F7E9E">
      <w:r>
        <w:t xml:space="preserve">If the answer is yes, please provide a </w:t>
      </w:r>
      <w:r>
        <w:t>description of both below (or attach the sampling plan)?   If the answer is no, please provide a description of how you plan to identify your potential group of respondents and how you will select them?</w:t>
      </w:r>
    </w:p>
    <w:p w:rsidR="00566F42" w:rsidRDefault="00566F42">
      <w:pPr>
        <w:ind w:left="360"/>
      </w:pPr>
    </w:p>
    <w:p w:rsidR="00566F42" w:rsidRDefault="004F7E9E">
      <w:pPr>
        <w:shd w:val="clear" w:color="auto" w:fill="FFFFFF"/>
        <w:spacing w:line="276" w:lineRule="auto"/>
      </w:pPr>
      <w:r>
        <w:t xml:space="preserve">Potential customers for </w:t>
      </w:r>
      <w:proofErr w:type="gramStart"/>
      <w:r>
        <w:t>the  INFORM</w:t>
      </w:r>
      <w:proofErr w:type="gramEnd"/>
      <w:r>
        <w:t xml:space="preserve"> 2.0 procedures a</w:t>
      </w:r>
      <w:r>
        <w:t xml:space="preserve">re those companies who have projects that met the following criteria and have not been excluded or exempted from the process:  </w:t>
      </w:r>
    </w:p>
    <w:p w:rsidR="00566F42" w:rsidRDefault="00566F42">
      <w:pPr>
        <w:shd w:val="clear" w:color="auto" w:fill="FFFFFF"/>
        <w:spacing w:line="276" w:lineRule="auto"/>
        <w:rPr>
          <w:strike/>
        </w:rPr>
      </w:pPr>
    </w:p>
    <w:p w:rsidR="00566F42" w:rsidRDefault="004F7E9E">
      <w:pPr>
        <w:shd w:val="clear" w:color="auto" w:fill="FFFFFF"/>
        <w:spacing w:line="276" w:lineRule="auto"/>
        <w:ind w:left="360"/>
        <w:rPr>
          <w:u w:val="single"/>
        </w:rPr>
      </w:pPr>
      <w:r>
        <w:rPr>
          <w:u w:val="single"/>
        </w:rPr>
        <w:t>Procurements with a total estimated contract value (including options) at or above $10M</w:t>
      </w:r>
    </w:p>
    <w:p w:rsidR="00566F42" w:rsidRDefault="004F7E9E">
      <w:pPr>
        <w:numPr>
          <w:ilvl w:val="0"/>
          <w:numId w:val="5"/>
        </w:numPr>
        <w:shd w:val="clear" w:color="auto" w:fill="FFFFFF"/>
        <w:spacing w:line="276" w:lineRule="auto"/>
      </w:pPr>
      <w:r>
        <w:t>Public Buildings Service (PBS)</w:t>
      </w:r>
    </w:p>
    <w:p w:rsidR="00566F42" w:rsidRDefault="004F7E9E">
      <w:pPr>
        <w:numPr>
          <w:ilvl w:val="0"/>
          <w:numId w:val="5"/>
        </w:numPr>
        <w:shd w:val="clear" w:color="auto" w:fill="FFFFFF"/>
        <w:spacing w:line="276" w:lineRule="auto"/>
      </w:pPr>
      <w:r>
        <w:t>Office of Administrative Services (OAS)</w:t>
      </w:r>
    </w:p>
    <w:p w:rsidR="00566F42" w:rsidRDefault="004F7E9E">
      <w:pPr>
        <w:numPr>
          <w:ilvl w:val="0"/>
          <w:numId w:val="5"/>
        </w:numPr>
        <w:shd w:val="clear" w:color="auto" w:fill="FFFFFF"/>
        <w:spacing w:line="276" w:lineRule="auto"/>
      </w:pPr>
      <w:r>
        <w:t>Federal Acquisition Services (FAS) Assisted Acquisition Services (AAS) Department for Defense (DoD) actions</w:t>
      </w:r>
    </w:p>
    <w:p w:rsidR="00566F42" w:rsidRDefault="00566F42">
      <w:pPr>
        <w:shd w:val="clear" w:color="auto" w:fill="FFFFFF"/>
        <w:spacing w:line="276" w:lineRule="auto"/>
        <w:ind w:left="360"/>
      </w:pPr>
    </w:p>
    <w:p w:rsidR="00566F42" w:rsidRDefault="004F7E9E">
      <w:pPr>
        <w:shd w:val="clear" w:color="auto" w:fill="FFFFFF"/>
        <w:spacing w:line="276" w:lineRule="auto"/>
        <w:ind w:left="360"/>
        <w:rPr>
          <w:u w:val="single"/>
        </w:rPr>
      </w:pPr>
      <w:r>
        <w:rPr>
          <w:u w:val="single"/>
        </w:rPr>
        <w:lastRenderedPageBreak/>
        <w:t>Procurements with a total estimated contract value (including options) at or above $100M</w:t>
      </w:r>
    </w:p>
    <w:p w:rsidR="00566F42" w:rsidRDefault="004F7E9E">
      <w:pPr>
        <w:numPr>
          <w:ilvl w:val="0"/>
          <w:numId w:val="1"/>
        </w:numPr>
        <w:shd w:val="clear" w:color="auto" w:fill="FFFFFF"/>
        <w:spacing w:line="276" w:lineRule="auto"/>
      </w:pPr>
      <w:r>
        <w:t>FAS procurements f</w:t>
      </w:r>
      <w:r>
        <w:t>or non-DoD actions</w:t>
      </w:r>
    </w:p>
    <w:p w:rsidR="00566F42" w:rsidRDefault="00566F42">
      <w:pPr>
        <w:shd w:val="clear" w:color="auto" w:fill="FFFFFF"/>
        <w:spacing w:line="276" w:lineRule="auto"/>
        <w:rPr>
          <w:b/>
        </w:rPr>
      </w:pPr>
    </w:p>
    <w:p w:rsidR="00566F42" w:rsidRDefault="004F7E9E">
      <w:pPr>
        <w:shd w:val="clear" w:color="auto" w:fill="FFFFFF"/>
        <w:spacing w:line="276" w:lineRule="auto"/>
      </w:pPr>
      <w:r>
        <w:t>INFORM 2.0 procedures do not apply to GSA lease acquisitions.</w:t>
      </w:r>
    </w:p>
    <w:p w:rsidR="00566F42" w:rsidRDefault="00566F42">
      <w:pPr>
        <w:shd w:val="clear" w:color="auto" w:fill="FFFFFF"/>
        <w:spacing w:line="276" w:lineRule="auto"/>
        <w:rPr>
          <w:b/>
        </w:rPr>
      </w:pPr>
    </w:p>
    <w:p w:rsidR="00566F42" w:rsidRDefault="004F7E9E">
      <w:pPr>
        <w:shd w:val="clear" w:color="auto" w:fill="FFFFFF"/>
        <w:spacing w:line="276" w:lineRule="auto"/>
        <w:rPr>
          <w:b/>
        </w:rPr>
      </w:pPr>
      <w:r>
        <w:rPr>
          <w:b/>
        </w:rPr>
        <w:t>INFORM 2.0 Exclusions.</w:t>
      </w:r>
    </w:p>
    <w:p w:rsidR="00566F42" w:rsidRDefault="00566F42">
      <w:pPr>
        <w:shd w:val="clear" w:color="auto" w:fill="FFFFFF"/>
        <w:spacing w:line="276" w:lineRule="auto"/>
        <w:ind w:left="360"/>
        <w:rPr>
          <w:b/>
        </w:rPr>
      </w:pPr>
    </w:p>
    <w:p w:rsidR="00566F42" w:rsidRDefault="004F7E9E">
      <w:pPr>
        <w:shd w:val="clear" w:color="auto" w:fill="FFFFFF"/>
        <w:spacing w:line="276" w:lineRule="auto"/>
        <w:ind w:left="360"/>
      </w:pPr>
      <w:r>
        <w:t xml:space="preserve">The following procurements are not required to </w:t>
      </w:r>
      <w:proofErr w:type="gramStart"/>
      <w:r>
        <w:t>participate</w:t>
      </w:r>
      <w:proofErr w:type="gramEnd"/>
      <w:r>
        <w:t xml:space="preserve"> the INFORM 2.0 process:</w:t>
      </w:r>
    </w:p>
    <w:p w:rsidR="00566F42" w:rsidRDefault="004F7E9E">
      <w:pPr>
        <w:numPr>
          <w:ilvl w:val="1"/>
          <w:numId w:val="2"/>
        </w:numPr>
        <w:shd w:val="clear" w:color="auto" w:fill="FFFFFF"/>
        <w:spacing w:line="276" w:lineRule="auto"/>
      </w:pPr>
      <w:r>
        <w:rPr>
          <w:highlight w:val="white"/>
        </w:rPr>
        <w:t>Multiple award contracts with ten (10) or more awards expected, in</w:t>
      </w:r>
      <w:r>
        <w:rPr>
          <w:highlight w:val="white"/>
        </w:rPr>
        <w:t>cluding but not limited to, the Federal Supply Schedules (FSS), One Acquisition Solution for Integrated Services (OASIS), and the City Pairs Program (CPP).  This exclusion does not extend to orders placed against these contracts.</w:t>
      </w:r>
    </w:p>
    <w:p w:rsidR="00566F42" w:rsidRDefault="004F7E9E">
      <w:pPr>
        <w:numPr>
          <w:ilvl w:val="1"/>
          <w:numId w:val="2"/>
        </w:numPr>
        <w:shd w:val="clear" w:color="auto" w:fill="FFFFFF"/>
        <w:spacing w:line="276" w:lineRule="auto"/>
      </w:pPr>
      <w:r>
        <w:rPr>
          <w:highlight w:val="white"/>
        </w:rPr>
        <w:t>Awards evaluated on a lowe</w:t>
      </w:r>
      <w:r>
        <w:rPr>
          <w:highlight w:val="white"/>
        </w:rPr>
        <w:t>st price technically acceptable (LPTA) basis.</w:t>
      </w:r>
    </w:p>
    <w:p w:rsidR="00566F42" w:rsidRDefault="004F7E9E">
      <w:pPr>
        <w:numPr>
          <w:ilvl w:val="1"/>
          <w:numId w:val="2"/>
        </w:numPr>
        <w:shd w:val="clear" w:color="auto" w:fill="FFFFFF"/>
        <w:spacing w:line="276" w:lineRule="auto"/>
        <w:rPr>
          <w:highlight w:val="white"/>
        </w:rPr>
      </w:pPr>
      <w:r>
        <w:rPr>
          <w:highlight w:val="white"/>
        </w:rPr>
        <w:t xml:space="preserve">Emergency acquisitions conducted under the procedures outlined in FAR 18.  </w:t>
      </w:r>
    </w:p>
    <w:p w:rsidR="00566F42" w:rsidRDefault="00566F42">
      <w:pPr>
        <w:shd w:val="clear" w:color="auto" w:fill="FFFFFF"/>
        <w:spacing w:line="276" w:lineRule="auto"/>
        <w:rPr>
          <w:b/>
        </w:rPr>
      </w:pPr>
    </w:p>
    <w:p w:rsidR="00566F42" w:rsidRDefault="004F7E9E">
      <w:pPr>
        <w:shd w:val="clear" w:color="auto" w:fill="FFFFFF"/>
        <w:spacing w:line="276" w:lineRule="auto"/>
        <w:rPr>
          <w:b/>
        </w:rPr>
      </w:pPr>
      <w:r>
        <w:rPr>
          <w:b/>
        </w:rPr>
        <w:t xml:space="preserve">INFORM 2.0 Exemptions. </w:t>
      </w:r>
    </w:p>
    <w:p w:rsidR="00566F42" w:rsidRDefault="00566F42">
      <w:pPr>
        <w:shd w:val="clear" w:color="auto" w:fill="FFFFFF"/>
        <w:spacing w:line="276" w:lineRule="auto"/>
        <w:rPr>
          <w:b/>
          <w:highlight w:val="white"/>
        </w:rPr>
      </w:pPr>
    </w:p>
    <w:p w:rsidR="00566F42" w:rsidRDefault="004F7E9E">
      <w:pPr>
        <w:shd w:val="clear" w:color="auto" w:fill="FFFFFF"/>
        <w:spacing w:line="276" w:lineRule="auto"/>
      </w:pPr>
      <w:r>
        <w:rPr>
          <w:highlight w:val="white"/>
        </w:rPr>
        <w:t>Heads of Contracting Activity (HCAs)</w:t>
      </w:r>
      <w:r>
        <w:t xml:space="preserve"> in FAS, PBS, and OAS may exempt procurements that they deem are not app</w:t>
      </w:r>
      <w:r>
        <w:t>ropriate to implement using the INFORM 2.0 process.</w:t>
      </w:r>
    </w:p>
    <w:p w:rsidR="00566F42" w:rsidRDefault="00566F42">
      <w:pPr>
        <w:shd w:val="clear" w:color="auto" w:fill="FFFFFF"/>
        <w:spacing w:line="276" w:lineRule="auto"/>
        <w:ind w:left="720"/>
        <w:rPr>
          <w:sz w:val="22"/>
          <w:szCs w:val="22"/>
          <w:highlight w:val="white"/>
        </w:rPr>
      </w:pPr>
    </w:p>
    <w:p w:rsidR="00566F42" w:rsidRDefault="00566F42">
      <w:pPr>
        <w:rPr>
          <w:b/>
        </w:rPr>
      </w:pPr>
    </w:p>
    <w:p w:rsidR="00566F42" w:rsidRDefault="004F7E9E">
      <w:pPr>
        <w:rPr>
          <w:b/>
        </w:rPr>
      </w:pPr>
      <w:r>
        <w:rPr>
          <w:b/>
        </w:rPr>
        <w:t>Administration of the Instrument</w:t>
      </w:r>
    </w:p>
    <w:p w:rsidR="00566F42" w:rsidRDefault="004F7E9E">
      <w:pPr>
        <w:numPr>
          <w:ilvl w:val="0"/>
          <w:numId w:val="6"/>
        </w:numPr>
        <w:pBdr>
          <w:top w:val="nil"/>
          <w:left w:val="nil"/>
          <w:bottom w:val="nil"/>
          <w:right w:val="nil"/>
          <w:between w:val="nil"/>
        </w:pBdr>
      </w:pPr>
      <w:r>
        <w:rPr>
          <w:color w:val="000000"/>
        </w:rPr>
        <w:t>How will you collect the information? (Check all that apply)</w:t>
      </w:r>
    </w:p>
    <w:p w:rsidR="00566F42" w:rsidRDefault="004F7E9E">
      <w:pPr>
        <w:ind w:left="720" w:hanging="360"/>
      </w:pPr>
      <w:r>
        <w:t>[</w:t>
      </w:r>
      <w:r>
        <w:rPr>
          <w:b/>
        </w:rPr>
        <w:t>X</w:t>
      </w:r>
      <w:r>
        <w:t xml:space="preserve">] Web-based or other forms of Social Media </w:t>
      </w:r>
    </w:p>
    <w:p w:rsidR="00566F42" w:rsidRDefault="004F7E9E">
      <w:pPr>
        <w:ind w:left="720" w:hanging="360"/>
      </w:pPr>
      <w:r>
        <w:t>[  ] Telephone</w:t>
      </w:r>
      <w:r>
        <w:tab/>
      </w:r>
    </w:p>
    <w:p w:rsidR="00566F42" w:rsidRDefault="004F7E9E">
      <w:pPr>
        <w:ind w:left="720" w:hanging="360"/>
      </w:pPr>
      <w:r>
        <w:t>[  ] In-person</w:t>
      </w:r>
      <w:r>
        <w:tab/>
      </w:r>
    </w:p>
    <w:p w:rsidR="00566F42" w:rsidRDefault="004F7E9E">
      <w:pPr>
        <w:ind w:left="720" w:hanging="360"/>
      </w:pPr>
      <w:r>
        <w:t xml:space="preserve">[  ] Mail </w:t>
      </w:r>
    </w:p>
    <w:p w:rsidR="00566F42" w:rsidRDefault="004F7E9E">
      <w:pPr>
        <w:ind w:left="720" w:hanging="360"/>
      </w:pPr>
      <w:r>
        <w:t>[  ] Other, Explain</w:t>
      </w:r>
    </w:p>
    <w:p w:rsidR="00566F42" w:rsidRDefault="00566F42">
      <w:pPr>
        <w:ind w:left="720"/>
      </w:pPr>
    </w:p>
    <w:p w:rsidR="00566F42" w:rsidRDefault="004F7E9E">
      <w:pPr>
        <w:numPr>
          <w:ilvl w:val="0"/>
          <w:numId w:val="6"/>
        </w:numPr>
        <w:pBdr>
          <w:top w:val="nil"/>
          <w:left w:val="nil"/>
          <w:bottom w:val="nil"/>
          <w:right w:val="nil"/>
          <w:between w:val="nil"/>
        </w:pBdr>
      </w:pPr>
      <w:r>
        <w:rPr>
          <w:color w:val="000000"/>
        </w:rPr>
        <w:t>Will interviewers or facilitators be used?  [  ] Yes  [</w:t>
      </w:r>
      <w:r>
        <w:rPr>
          <w:b/>
          <w:color w:val="000000"/>
        </w:rPr>
        <w:t>X</w:t>
      </w:r>
      <w:r>
        <w:rPr>
          <w:color w:val="000000"/>
        </w:rPr>
        <w:t>] No</w:t>
      </w:r>
    </w:p>
    <w:p w:rsidR="00566F42" w:rsidRDefault="00566F42">
      <w:pPr>
        <w:pBdr>
          <w:top w:val="nil"/>
          <w:left w:val="nil"/>
          <w:bottom w:val="nil"/>
          <w:right w:val="nil"/>
          <w:between w:val="nil"/>
        </w:pBdr>
      </w:pPr>
    </w:p>
    <w:p w:rsidR="00566F42" w:rsidRDefault="004F7E9E">
      <w:pPr>
        <w:pBdr>
          <w:top w:val="nil"/>
          <w:left w:val="nil"/>
          <w:bottom w:val="nil"/>
          <w:right w:val="nil"/>
          <w:between w:val="nil"/>
        </w:pBdr>
      </w:pPr>
      <w:r>
        <w:t xml:space="preserve">GSA will send a link to the </w:t>
      </w:r>
      <w:proofErr w:type="spellStart"/>
      <w:r>
        <w:t>Qualtrics</w:t>
      </w:r>
      <w:proofErr w:type="spellEnd"/>
      <w:r>
        <w:t xml:space="preserve"> survey platform via notification of decision statement at or by five days after award of the procurement action to potential respondents with a link to th</w:t>
      </w:r>
      <w:r>
        <w:t xml:space="preserve">e </w:t>
      </w:r>
      <w:proofErr w:type="spellStart"/>
      <w:r>
        <w:t>Qualtrics</w:t>
      </w:r>
      <w:proofErr w:type="spellEnd"/>
      <w:r>
        <w:t xml:space="preserve"> survey platform. In the notification of decision statement, the respondent will be asked to fill out the survey, informed of the approximate time expected to complete the survey, and be provided a link to the survey which the respondent will an</w:t>
      </w:r>
      <w:r>
        <w:t xml:space="preserve">swer anonymously. Collection of answers will be recorded in the </w:t>
      </w:r>
      <w:proofErr w:type="spellStart"/>
      <w:r>
        <w:t>Qualtrics</w:t>
      </w:r>
      <w:proofErr w:type="spellEnd"/>
      <w:r>
        <w:t xml:space="preserve"> platform.</w:t>
      </w:r>
    </w:p>
    <w:p w:rsidR="00566F42" w:rsidRDefault="004F7E9E">
      <w:pPr>
        <w:pBdr>
          <w:top w:val="nil"/>
          <w:left w:val="nil"/>
          <w:bottom w:val="nil"/>
          <w:right w:val="nil"/>
          <w:between w:val="nil"/>
        </w:pBdr>
        <w:ind w:left="360" w:hanging="720"/>
        <w:rPr>
          <w:color w:val="000000"/>
        </w:rPr>
      </w:pPr>
      <w:r>
        <w:rPr>
          <w:color w:val="000000"/>
        </w:rPr>
        <w:t xml:space="preserve"> </w:t>
      </w:r>
    </w:p>
    <w:p w:rsidR="00566F42" w:rsidRDefault="004F7E9E">
      <w:pPr>
        <w:rPr>
          <w:b/>
        </w:rPr>
      </w:pPr>
      <w:r>
        <w:rPr>
          <w:b/>
        </w:rPr>
        <w:t>Please make sure that all instruments, instructions, and scripts are submitted with the request.</w:t>
      </w:r>
    </w:p>
    <w:sectPr w:rsidR="00566F42">
      <w:footerReference w:type="default" r:id="rId9"/>
      <w:pgSz w:w="12240" w:h="15840"/>
      <w:pgMar w:top="72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E9E">
      <w:r>
        <w:separator/>
      </w:r>
    </w:p>
  </w:endnote>
  <w:endnote w:type="continuationSeparator" w:id="0">
    <w:p w:rsidR="00000000" w:rsidRDefault="004F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42" w:rsidRDefault="004F7E9E">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E9E">
      <w:r>
        <w:separator/>
      </w:r>
    </w:p>
  </w:footnote>
  <w:footnote w:type="continuationSeparator" w:id="0">
    <w:p w:rsidR="00000000" w:rsidRDefault="004F7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839"/>
    <w:multiLevelType w:val="multilevel"/>
    <w:tmpl w:val="0D20C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1F66A7"/>
    <w:multiLevelType w:val="multilevel"/>
    <w:tmpl w:val="D25C94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BD545FD"/>
    <w:multiLevelType w:val="multilevel"/>
    <w:tmpl w:val="81F65A70"/>
    <w:lvl w:ilvl="0">
      <w:start w:val="1"/>
      <w:numFmt w:val="decimal"/>
      <w:lvlText w:val="%1."/>
      <w:lvlJc w:val="left"/>
      <w:pPr>
        <w:ind w:left="360" w:hanging="360"/>
      </w:pPr>
      <w:rPr>
        <w:b w:val="0"/>
      </w:rPr>
    </w:lvl>
    <w:lvl w:ilvl="1">
      <w:start w:val="1"/>
      <w:numFmt w:val="bullet"/>
      <w:lvlText w:val="●"/>
      <w:lvlJc w:val="left"/>
      <w:pPr>
        <w:ind w:left="882" w:hanging="432"/>
      </w:pPr>
      <w:rPr>
        <w:rFonts w:ascii="Noto Sans Symbols" w:eastAsia="Noto Sans Symbols" w:hAnsi="Noto Sans Symbols" w:cs="Noto Sans Symbols"/>
        <w:color w:val="000000"/>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nsid w:val="31513EB3"/>
    <w:multiLevelType w:val="multilevel"/>
    <w:tmpl w:val="3CDE6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6501E29"/>
    <w:multiLevelType w:val="multilevel"/>
    <w:tmpl w:val="684A6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3235007"/>
    <w:multiLevelType w:val="multilevel"/>
    <w:tmpl w:val="DC0C7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8B62E3B"/>
    <w:multiLevelType w:val="multilevel"/>
    <w:tmpl w:val="8F96D6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6F42"/>
    <w:rsid w:val="004F7E9E"/>
    <w:rsid w:val="0056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907</Words>
  <Characters>5174</Characters>
  <Application>Microsoft Office Word</Application>
  <DocSecurity>0</DocSecurity>
  <Lines>43</Lines>
  <Paragraphs>12</Paragraphs>
  <ScaleCrop>false</ScaleCrop>
  <Company>General Services Administration</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2020-02-13T20:41:00Z</dcterms:created>
  <dcterms:modified xsi:type="dcterms:W3CDTF">2020-02-13T20:50:00Z</dcterms:modified>
</cp:coreProperties>
</file>