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9BE" w:rsidP="00590C10" w:rsidRDefault="008979BE" w14:paraId="0561AB09" w14:textId="77777777">
      <w:pPr>
        <w:ind w:right="-360"/>
        <w:rPr>
          <w:rFonts w:ascii="Times New Roman" w:hAnsi="Times New Roman"/>
          <w:bCs/>
          <w:szCs w:val="24"/>
        </w:rPr>
      </w:pPr>
    </w:p>
    <w:p w:rsidRPr="0005654E" w:rsidR="00784445" w:rsidP="00784445" w:rsidRDefault="00784445" w14:paraId="618CF43A" w14:textId="2C8BAC67">
      <w:pPr>
        <w:ind w:left="-360" w:right="-360"/>
        <w:jc w:val="center"/>
        <w:rPr>
          <w:rFonts w:ascii="Times New Roman" w:hAnsi="Times New Roman"/>
          <w:bCs/>
          <w:szCs w:val="24"/>
        </w:rPr>
      </w:pPr>
      <w:r w:rsidRPr="0005654E">
        <w:rPr>
          <w:rFonts w:ascii="Times New Roman" w:hAnsi="Times New Roman"/>
          <w:bCs/>
          <w:szCs w:val="24"/>
        </w:rPr>
        <w:t>National Credit Union Administration</w:t>
      </w:r>
    </w:p>
    <w:p w:rsidRPr="0005654E" w:rsidR="00784445" w:rsidP="00784445" w:rsidRDefault="00784445" w14:paraId="77824B3B" w14:textId="77777777">
      <w:pPr>
        <w:ind w:left="-360" w:right="-360"/>
        <w:jc w:val="center"/>
        <w:rPr>
          <w:rFonts w:ascii="Times New Roman" w:hAnsi="Times New Roman"/>
          <w:b/>
          <w:bCs/>
          <w:szCs w:val="24"/>
        </w:rPr>
      </w:pPr>
      <w:r w:rsidRPr="0005654E">
        <w:rPr>
          <w:rFonts w:ascii="Times New Roman" w:hAnsi="Times New Roman"/>
          <w:b/>
          <w:bCs/>
          <w:szCs w:val="24"/>
        </w:rPr>
        <w:t>SUPPORTING STATEMENT</w:t>
      </w:r>
    </w:p>
    <w:p w:rsidRPr="008979BE" w:rsidR="008979BE" w:rsidP="00590C10" w:rsidRDefault="008979BE" w14:paraId="28E597F5" w14:textId="2BD4EC48">
      <w:pPr>
        <w:ind w:right="-360"/>
        <w:rPr>
          <w:rFonts w:ascii="Arial" w:hAnsi="Arial" w:cs="Arial"/>
          <w:color w:val="0066FF"/>
        </w:rPr>
      </w:pPr>
    </w:p>
    <w:p w:rsidRPr="0005654E" w:rsidR="00562E95" w:rsidP="00784445" w:rsidRDefault="000A20B8" w14:paraId="59229F15" w14:textId="4401D96D">
      <w:pPr>
        <w:ind w:left="720" w:hanging="720"/>
        <w:jc w:val="center"/>
        <w:rPr>
          <w:rFonts w:ascii="Times New Roman" w:hAnsi="Times New Roman"/>
          <w:bCs/>
          <w:szCs w:val="24"/>
        </w:rPr>
      </w:pPr>
      <w:r w:rsidDel="000A20B8">
        <w:rPr>
          <w:rFonts w:ascii="Times New Roman" w:hAnsi="Times New Roman"/>
          <w:bCs/>
          <w:szCs w:val="24"/>
        </w:rPr>
        <w:t xml:space="preserve"> </w:t>
      </w:r>
      <w:r>
        <w:rPr>
          <w:rFonts w:ascii="Times New Roman" w:hAnsi="Times New Roman"/>
          <w:bCs/>
          <w:szCs w:val="24"/>
        </w:rPr>
        <w:t xml:space="preserve"> Annual Voluntary Credit Union Diversity Self-Assessment</w:t>
      </w:r>
      <w:r w:rsidR="0041360D">
        <w:rPr>
          <w:rFonts w:ascii="Times New Roman" w:hAnsi="Times New Roman"/>
          <w:bCs/>
          <w:szCs w:val="24"/>
        </w:rPr>
        <w:t xml:space="preserve"> </w:t>
      </w:r>
      <w:r w:rsidR="00590C10">
        <w:rPr>
          <w:rFonts w:ascii="Times New Roman" w:hAnsi="Times New Roman"/>
          <w:bCs/>
          <w:szCs w:val="24"/>
        </w:rPr>
        <w:t>(</w:t>
      </w:r>
      <w:r w:rsidR="00562E95">
        <w:rPr>
          <w:rFonts w:ascii="Times New Roman" w:hAnsi="Times New Roman"/>
          <w:bCs/>
          <w:szCs w:val="24"/>
        </w:rPr>
        <w:t>NCUA Form 15004</w:t>
      </w:r>
      <w:r w:rsidR="00590C10">
        <w:rPr>
          <w:rFonts w:ascii="Times New Roman" w:hAnsi="Times New Roman"/>
          <w:bCs/>
          <w:szCs w:val="24"/>
        </w:rPr>
        <w:t>)</w:t>
      </w:r>
    </w:p>
    <w:p w:rsidRPr="00590C10" w:rsidR="00784445" w:rsidP="00784445" w:rsidRDefault="008979BE" w14:paraId="55179ACC" w14:textId="75B70B21">
      <w:pPr>
        <w:pStyle w:val="ListParagraph"/>
        <w:tabs>
          <w:tab w:val="num" w:pos="450"/>
        </w:tabs>
        <w:spacing w:after="0" w:line="240" w:lineRule="auto"/>
        <w:ind w:hanging="720"/>
        <w:jc w:val="center"/>
        <w:rPr>
          <w:rFonts w:ascii="Times New Roman" w:hAnsi="Times New Roman" w:cs="Times New Roman"/>
          <w:b/>
          <w:bCs/>
          <w:sz w:val="24"/>
          <w:szCs w:val="24"/>
        </w:rPr>
      </w:pPr>
      <w:r w:rsidRPr="00590C10">
        <w:rPr>
          <w:rFonts w:ascii="Times New Roman" w:hAnsi="Times New Roman" w:cs="Times New Roman"/>
          <w:b/>
          <w:bCs/>
          <w:sz w:val="24"/>
          <w:szCs w:val="24"/>
        </w:rPr>
        <w:t xml:space="preserve">OMB </w:t>
      </w:r>
      <w:r w:rsidRPr="00590C10" w:rsidR="00784445">
        <w:rPr>
          <w:rFonts w:ascii="Times New Roman" w:hAnsi="Times New Roman" w:cs="Times New Roman"/>
          <w:b/>
          <w:bCs/>
          <w:sz w:val="24"/>
          <w:szCs w:val="24"/>
        </w:rPr>
        <w:t>No. 3133-0193</w:t>
      </w:r>
    </w:p>
    <w:p w:rsidRPr="009028B6" w:rsidR="00784445" w:rsidP="00784445" w:rsidRDefault="00784445" w14:paraId="059A5B68" w14:textId="77777777">
      <w:pPr>
        <w:rPr>
          <w:rFonts w:ascii="Times New Roman" w:hAnsi="Times New Roman"/>
          <w:szCs w:val="24"/>
        </w:rPr>
      </w:pPr>
    </w:p>
    <w:p w:rsidR="00784445" w:rsidP="00784445" w:rsidRDefault="00784445" w14:paraId="0DB1495A" w14:textId="7544DEF5">
      <w:pPr>
        <w:pStyle w:val="BodyText"/>
        <w:ind w:left="720" w:hanging="720"/>
        <w:rPr>
          <w:rFonts w:ascii="Times New Roman" w:hAnsi="Times New Roman"/>
          <w:b/>
          <w:szCs w:val="24"/>
          <w:u w:val="none"/>
        </w:rPr>
      </w:pPr>
      <w:r w:rsidRPr="00827D44">
        <w:rPr>
          <w:rFonts w:ascii="Times New Roman" w:hAnsi="Times New Roman"/>
          <w:b/>
          <w:szCs w:val="24"/>
          <w:u w:val="none"/>
        </w:rPr>
        <w:t>A.</w:t>
      </w:r>
      <w:r w:rsidR="00597FED">
        <w:rPr>
          <w:rFonts w:ascii="Times New Roman" w:hAnsi="Times New Roman"/>
          <w:b/>
          <w:szCs w:val="24"/>
          <w:u w:val="none"/>
        </w:rPr>
        <w:tab/>
      </w:r>
      <w:r w:rsidRPr="00707AA5">
        <w:rPr>
          <w:rFonts w:ascii="Times New Roman" w:hAnsi="Times New Roman"/>
          <w:b/>
          <w:szCs w:val="24"/>
        </w:rPr>
        <w:t>J</w:t>
      </w:r>
      <w:r>
        <w:rPr>
          <w:rFonts w:ascii="Times New Roman" w:hAnsi="Times New Roman"/>
          <w:b/>
          <w:szCs w:val="24"/>
        </w:rPr>
        <w:t>USTIFICATION</w:t>
      </w:r>
      <w:r w:rsidRPr="00827D44">
        <w:rPr>
          <w:rFonts w:ascii="Times New Roman" w:hAnsi="Times New Roman"/>
          <w:b/>
          <w:szCs w:val="24"/>
          <w:u w:val="none"/>
        </w:rPr>
        <w:t>.</w:t>
      </w:r>
    </w:p>
    <w:p w:rsidR="00172C6E" w:rsidP="002B3A44" w:rsidRDefault="00172C6E" w14:paraId="17BEE770" w14:textId="360306CE">
      <w:pPr>
        <w:pStyle w:val="BodyTextIndent2"/>
        <w:spacing w:after="0" w:line="240" w:lineRule="auto"/>
        <w:ind w:left="0"/>
        <w:rPr>
          <w:rFonts w:ascii="Arial" w:hAnsi="Arial" w:cs="Arial"/>
          <w:color w:val="0066FF"/>
          <w:sz w:val="18"/>
          <w:szCs w:val="18"/>
        </w:rPr>
      </w:pPr>
    </w:p>
    <w:p w:rsidR="00C74C86" w:rsidP="00695293" w:rsidRDefault="00C74C86" w14:paraId="73062E1F" w14:textId="20DF4F1C">
      <w:pPr>
        <w:pStyle w:val="BodyTextIndent2"/>
        <w:spacing w:after="0" w:line="240" w:lineRule="auto"/>
        <w:ind w:left="0"/>
        <w:rPr>
          <w:color w:val="000000"/>
        </w:rPr>
      </w:pPr>
      <w:r>
        <w:rPr>
          <w:color w:val="000000"/>
        </w:rPr>
        <w:t xml:space="preserve">The National Credit Union Administration (NCUA) is requesting OMB approval of the renewal, without change of the information collection, </w:t>
      </w:r>
      <w:r w:rsidR="0041360D">
        <w:rPr>
          <w:color w:val="000000"/>
        </w:rPr>
        <w:t>“Annual</w:t>
      </w:r>
      <w:r w:rsidR="000A20B8">
        <w:rPr>
          <w:color w:val="000000"/>
        </w:rPr>
        <w:t xml:space="preserve"> Voluntary Credit Union Diversity Self-Assessment</w:t>
      </w:r>
      <w:r w:rsidR="00D2720F">
        <w:rPr>
          <w:color w:val="000000"/>
        </w:rPr>
        <w:t>,</w:t>
      </w:r>
      <w:r>
        <w:rPr>
          <w:color w:val="000000"/>
        </w:rPr>
        <w:t>” which expires on September 30, 2021.</w:t>
      </w:r>
    </w:p>
    <w:p w:rsidR="00C74C86" w:rsidP="00695293" w:rsidRDefault="00C74C86" w14:paraId="40FDF42B" w14:textId="77777777">
      <w:pPr>
        <w:pStyle w:val="BodyTextIndent2"/>
        <w:spacing w:after="0" w:line="240" w:lineRule="auto"/>
        <w:ind w:left="0"/>
        <w:rPr>
          <w:color w:val="000000"/>
        </w:rPr>
      </w:pPr>
    </w:p>
    <w:p w:rsidR="00695293" w:rsidP="00695293" w:rsidRDefault="00584BB9" w14:paraId="71D29C9D" w14:textId="31EAB81E">
      <w:pPr>
        <w:pStyle w:val="BodyTextIndent2"/>
        <w:spacing w:after="0" w:line="240" w:lineRule="auto"/>
        <w:ind w:left="0"/>
        <w:rPr>
          <w:rFonts w:ascii="Arial" w:hAnsi="Arial" w:cs="Arial"/>
          <w:color w:val="0066FF"/>
          <w:sz w:val="18"/>
          <w:szCs w:val="18"/>
        </w:rPr>
      </w:pPr>
      <w:r>
        <w:rPr>
          <w:color w:val="000000"/>
        </w:rPr>
        <w:t>On September 12, 2019</w:t>
      </w:r>
      <w:r w:rsidR="00695293">
        <w:rPr>
          <w:color w:val="000000"/>
        </w:rPr>
        <w:t>, the OMB granted the NCUA</w:t>
      </w:r>
      <w:r>
        <w:rPr>
          <w:color w:val="000000"/>
        </w:rPr>
        <w:t xml:space="preserve"> a</w:t>
      </w:r>
      <w:r w:rsidR="00695293">
        <w:rPr>
          <w:color w:val="000000"/>
        </w:rPr>
        <w:t xml:space="preserve"> temporary clearance: </w:t>
      </w:r>
    </w:p>
    <w:p w:rsidR="00695293" w:rsidP="00695293" w:rsidRDefault="00695293" w14:paraId="37CF1FC2" w14:textId="77777777">
      <w:pPr>
        <w:pStyle w:val="BodyTextIndent2"/>
        <w:spacing w:after="0" w:line="240" w:lineRule="auto"/>
        <w:ind w:left="0"/>
        <w:rPr>
          <w:rFonts w:ascii="Arial" w:hAnsi="Arial" w:cs="Arial"/>
          <w:color w:val="0066FF"/>
          <w:sz w:val="18"/>
          <w:szCs w:val="18"/>
        </w:rPr>
      </w:pPr>
    </w:p>
    <w:p w:rsidRPr="00590C10" w:rsidR="00695293" w:rsidP="000D4ED0" w:rsidRDefault="00695293" w14:paraId="20021E89" w14:textId="61F4F72E">
      <w:pPr>
        <w:pStyle w:val="ListParagraph"/>
        <w:numPr>
          <w:ilvl w:val="0"/>
          <w:numId w:val="10"/>
        </w:numPr>
        <w:autoSpaceDE w:val="0"/>
        <w:autoSpaceDN w:val="0"/>
        <w:spacing w:line="240" w:lineRule="auto"/>
        <w:rPr>
          <w:rFonts w:ascii="Times New Roman" w:hAnsi="Times New Roman" w:cs="Times New Roman"/>
          <w:sz w:val="24"/>
          <w:szCs w:val="24"/>
        </w:rPr>
      </w:pPr>
      <w:r w:rsidRPr="00590C10">
        <w:rPr>
          <w:rFonts w:ascii="Times New Roman" w:hAnsi="Times New Roman" w:cs="Times New Roman"/>
          <w:sz w:val="24"/>
          <w:szCs w:val="24"/>
        </w:rPr>
        <w:t xml:space="preserve">OMB TERM OF CLEARANCE:  Clearance is granted for </w:t>
      </w:r>
      <w:r w:rsidR="00584BB9">
        <w:rPr>
          <w:rFonts w:ascii="Times New Roman" w:hAnsi="Times New Roman" w:cs="Times New Roman"/>
          <w:sz w:val="24"/>
          <w:szCs w:val="24"/>
        </w:rPr>
        <w:t>2 years, during which period NCUA will assess whether its adoption of the common form used by other agencies to comply with Section 342 of the Dodd-Frank Act would further the purpose of that provision. In its</w:t>
      </w:r>
      <w:r w:rsidR="004B7D18">
        <w:rPr>
          <w:rFonts w:ascii="Times New Roman" w:hAnsi="Times New Roman" w:cs="Times New Roman"/>
          <w:sz w:val="24"/>
          <w:szCs w:val="24"/>
        </w:rPr>
        <w:t xml:space="preserve"> ICR renewal request supporting statement, NCUA will address why it has decided either to use or not to use that common form. </w:t>
      </w:r>
    </w:p>
    <w:p w:rsidRPr="005D6031" w:rsidR="00695293" w:rsidP="00695293" w:rsidRDefault="00695293" w14:paraId="0C5A2512" w14:textId="77777777">
      <w:pPr>
        <w:pStyle w:val="ListParagraph"/>
        <w:autoSpaceDE w:val="0"/>
        <w:autoSpaceDN w:val="0"/>
        <w:rPr>
          <w:rFonts w:ascii="Times New Roman" w:hAnsi="Times New Roman" w:cs="Times New Roman"/>
        </w:rPr>
      </w:pPr>
    </w:p>
    <w:p w:rsidRPr="000D4ED0" w:rsidR="00695293" w:rsidP="000D4ED0" w:rsidRDefault="00695293" w14:paraId="794CD8F6" w14:textId="77777777">
      <w:pPr>
        <w:pStyle w:val="ListParagraph"/>
        <w:numPr>
          <w:ilvl w:val="0"/>
          <w:numId w:val="10"/>
        </w:numPr>
        <w:autoSpaceDE w:val="0"/>
        <w:autoSpaceDN w:val="0"/>
        <w:spacing w:line="240" w:lineRule="auto"/>
        <w:rPr>
          <w:rFonts w:ascii="Times New Roman" w:hAnsi="Times New Roman" w:eastAsia="Times New Roman" w:cs="Times New Roman"/>
          <w:snapToGrid w:val="0"/>
          <w:color w:val="000000"/>
          <w:sz w:val="24"/>
          <w:szCs w:val="24"/>
        </w:rPr>
      </w:pPr>
      <w:r w:rsidRPr="000D4ED0">
        <w:rPr>
          <w:rFonts w:ascii="Times New Roman" w:hAnsi="Times New Roman" w:eastAsia="Times New Roman" w:cs="Times New Roman"/>
          <w:snapToGrid w:val="0"/>
          <w:color w:val="000000"/>
          <w:sz w:val="24"/>
          <w:szCs w:val="24"/>
        </w:rPr>
        <w:t>Because of the small number of responses and convenience sample of respondents, NCUA agrees to take care not to generalize findings when presenting results of this collection and to provide an appropriate discussion of limitations in any reports or publications.</w:t>
      </w:r>
    </w:p>
    <w:p w:rsidR="00695293" w:rsidP="00695293" w:rsidRDefault="00695293" w14:paraId="142C42C4" w14:textId="1C2A7894">
      <w:pPr>
        <w:rPr>
          <w:rFonts w:ascii="Times New Roman" w:hAnsi="Times New Roman"/>
          <w:color w:val="000000"/>
          <w:szCs w:val="24"/>
        </w:rPr>
      </w:pPr>
      <w:r>
        <w:rPr>
          <w:rFonts w:ascii="Times New Roman" w:hAnsi="Times New Roman"/>
          <w:color w:val="000000"/>
          <w:szCs w:val="24"/>
        </w:rPr>
        <w:t xml:space="preserve">Regarding the first term, the NCUA consulted with the other agencies who collect diversity self-assessments in order to promote better standardization.  The agencies use the same standards and collect similar data; however, the NCUA decided to continue to use a separate form and is seeking </w:t>
      </w:r>
      <w:r w:rsidR="00FD1713">
        <w:rPr>
          <w:rFonts w:ascii="Times New Roman" w:hAnsi="Times New Roman"/>
          <w:color w:val="000000"/>
          <w:szCs w:val="24"/>
        </w:rPr>
        <w:t xml:space="preserve">a </w:t>
      </w:r>
      <w:r>
        <w:rPr>
          <w:rFonts w:ascii="Times New Roman" w:hAnsi="Times New Roman"/>
          <w:color w:val="000000"/>
          <w:szCs w:val="24"/>
        </w:rPr>
        <w:t xml:space="preserve">separate </w:t>
      </w:r>
      <w:r w:rsidR="00FD1713">
        <w:rPr>
          <w:rFonts w:ascii="Times New Roman" w:hAnsi="Times New Roman"/>
          <w:color w:val="000000"/>
          <w:szCs w:val="24"/>
        </w:rPr>
        <w:t>request</w:t>
      </w:r>
      <w:r>
        <w:rPr>
          <w:rFonts w:ascii="Times New Roman" w:hAnsi="Times New Roman"/>
          <w:color w:val="000000"/>
          <w:szCs w:val="24"/>
        </w:rPr>
        <w:t xml:space="preserve"> for our Annual Voluntary Credit Union Diversity Self-Assessment form for the following reasons: </w:t>
      </w:r>
    </w:p>
    <w:p w:rsidR="00695293" w:rsidP="00695293" w:rsidRDefault="00695293" w14:paraId="010A142D" w14:textId="77777777">
      <w:pPr>
        <w:rPr>
          <w:rFonts w:ascii="Times New Roman" w:hAnsi="Times New Roman"/>
          <w:color w:val="000000"/>
          <w:szCs w:val="24"/>
        </w:rPr>
      </w:pPr>
    </w:p>
    <w:p w:rsidRPr="00590C10" w:rsidR="00695293" w:rsidP="000D4ED0" w:rsidRDefault="00695293" w14:paraId="7AB4B3F2" w14:textId="2FB1F7E2">
      <w:pPr>
        <w:pStyle w:val="ListParagraph"/>
        <w:numPr>
          <w:ilvl w:val="0"/>
          <w:numId w:val="11"/>
        </w:numPr>
        <w:spacing w:line="240" w:lineRule="auto"/>
        <w:rPr>
          <w:rFonts w:ascii="Times New Roman" w:hAnsi="Times New Roman" w:eastAsia="Times New Roman" w:cs="Times New Roman"/>
          <w:snapToGrid w:val="0"/>
          <w:color w:val="000000"/>
          <w:sz w:val="24"/>
          <w:szCs w:val="24"/>
        </w:rPr>
      </w:pPr>
      <w:r w:rsidRPr="00590C10">
        <w:rPr>
          <w:rFonts w:ascii="Times New Roman" w:hAnsi="Times New Roman" w:eastAsia="Times New Roman" w:cs="Times New Roman"/>
          <w:snapToGrid w:val="0"/>
          <w:color w:val="000000"/>
          <w:sz w:val="24"/>
          <w:szCs w:val="24"/>
        </w:rPr>
        <w:t xml:space="preserve">The NCUA is concerned that converting to a generic common form would result in a lower response rate for this voluntary </w:t>
      </w:r>
      <w:r w:rsidR="00FD1713">
        <w:rPr>
          <w:rFonts w:ascii="Times New Roman" w:hAnsi="Times New Roman" w:eastAsia="Times New Roman" w:cs="Times New Roman"/>
          <w:snapToGrid w:val="0"/>
          <w:color w:val="000000"/>
          <w:sz w:val="24"/>
          <w:szCs w:val="24"/>
        </w:rPr>
        <w:t xml:space="preserve">information </w:t>
      </w:r>
      <w:r w:rsidRPr="00590C10">
        <w:rPr>
          <w:rFonts w:ascii="Times New Roman" w:hAnsi="Times New Roman" w:eastAsia="Times New Roman" w:cs="Times New Roman"/>
          <w:snapToGrid w:val="0"/>
          <w:color w:val="000000"/>
          <w:sz w:val="24"/>
          <w:szCs w:val="24"/>
        </w:rPr>
        <w:t xml:space="preserve">collection.  </w:t>
      </w:r>
    </w:p>
    <w:p w:rsidRPr="000D4ED0" w:rsidR="00695293" w:rsidP="000D4ED0" w:rsidRDefault="00695293" w14:paraId="01685490" w14:textId="6E1C26D1">
      <w:pPr>
        <w:pStyle w:val="ListParagraph"/>
        <w:numPr>
          <w:ilvl w:val="0"/>
          <w:numId w:val="11"/>
        </w:numPr>
        <w:spacing w:line="240" w:lineRule="auto"/>
        <w:rPr>
          <w:rFonts w:ascii="Times New Roman" w:hAnsi="Times New Roman" w:eastAsia="Times New Roman" w:cs="Times New Roman"/>
          <w:snapToGrid w:val="0"/>
          <w:sz w:val="24"/>
          <w:szCs w:val="24"/>
        </w:rPr>
      </w:pPr>
      <w:r w:rsidRPr="000D4ED0">
        <w:rPr>
          <w:rFonts w:ascii="Times New Roman" w:hAnsi="Times New Roman" w:eastAsia="Times New Roman" w:cs="Times New Roman"/>
          <w:snapToGrid w:val="0"/>
          <w:sz w:val="24"/>
          <w:szCs w:val="24"/>
        </w:rPr>
        <w:t xml:space="preserve">The NCUA began collecting self-assessments in 2016, before any other agency. The NCUA has consistently used the same format and numbering system to track trends </w:t>
      </w:r>
      <w:r w:rsidR="002E355D">
        <w:rPr>
          <w:rFonts w:ascii="Times New Roman" w:hAnsi="Times New Roman" w:eastAsia="Times New Roman" w:cs="Times New Roman"/>
          <w:snapToGrid w:val="0"/>
          <w:sz w:val="24"/>
          <w:szCs w:val="24"/>
        </w:rPr>
        <w:t>since</w:t>
      </w:r>
      <w:r w:rsidRPr="000D4ED0">
        <w:rPr>
          <w:rFonts w:ascii="Times New Roman" w:hAnsi="Times New Roman" w:eastAsia="Times New Roman" w:cs="Times New Roman"/>
          <w:snapToGrid w:val="0"/>
          <w:sz w:val="24"/>
          <w:szCs w:val="24"/>
        </w:rPr>
        <w:t xml:space="preserve">.  The numbering system of the proposed common form is different from the NCUA’s numbering system.  Converting to the common form would complicate the NCUA’s data collection, trending and reporting processes and unnecessarily burden credit unions.  </w:t>
      </w:r>
    </w:p>
    <w:p w:rsidRPr="00590C10" w:rsidR="00695293" w:rsidP="000D4ED0" w:rsidRDefault="00695293" w14:paraId="1A80CAE4" w14:textId="77777777">
      <w:pPr>
        <w:pStyle w:val="ListParagraph"/>
        <w:numPr>
          <w:ilvl w:val="0"/>
          <w:numId w:val="11"/>
        </w:numPr>
        <w:spacing w:line="240" w:lineRule="auto"/>
        <w:rPr>
          <w:rFonts w:ascii="Times New Roman" w:hAnsi="Times New Roman" w:eastAsia="Times New Roman" w:cs="Times New Roman"/>
          <w:snapToGrid w:val="0"/>
          <w:color w:val="000000"/>
          <w:sz w:val="24"/>
          <w:szCs w:val="24"/>
        </w:rPr>
      </w:pPr>
      <w:r w:rsidRPr="00590C10">
        <w:rPr>
          <w:rFonts w:ascii="Times New Roman" w:hAnsi="Times New Roman" w:eastAsia="Times New Roman" w:cs="Times New Roman"/>
          <w:snapToGrid w:val="0"/>
          <w:color w:val="000000"/>
          <w:sz w:val="24"/>
          <w:szCs w:val="24"/>
        </w:rPr>
        <w:t xml:space="preserve">The NCUA built a data collection platform to consolidate and generate reports based on the self-assessment submissions.  Changing to the common form will require major revisions to the platform.  </w:t>
      </w:r>
    </w:p>
    <w:p w:rsidR="00695293" w:rsidP="000D4ED0" w:rsidRDefault="00695293" w14:paraId="59F4579B" w14:textId="282A7ADF">
      <w:pPr>
        <w:pStyle w:val="ListParagraph"/>
        <w:numPr>
          <w:ilvl w:val="0"/>
          <w:numId w:val="11"/>
        </w:numPr>
        <w:spacing w:line="240" w:lineRule="auto"/>
        <w:rPr>
          <w:rFonts w:ascii="Times New Roman" w:hAnsi="Times New Roman" w:eastAsia="Times New Roman" w:cs="Times New Roman"/>
          <w:snapToGrid w:val="0"/>
          <w:color w:val="000000"/>
          <w:sz w:val="24"/>
          <w:szCs w:val="24"/>
        </w:rPr>
      </w:pPr>
      <w:r w:rsidRPr="00590C10">
        <w:rPr>
          <w:rFonts w:ascii="Times New Roman" w:hAnsi="Times New Roman" w:eastAsia="Times New Roman" w:cs="Times New Roman"/>
          <w:snapToGrid w:val="0"/>
          <w:color w:val="000000"/>
          <w:sz w:val="24"/>
          <w:szCs w:val="24"/>
        </w:rPr>
        <w:t>Several of the other agencies who use diversity self-assessment forms regulate many different types of financial institutions, thus their self-assessment is more generic in</w:t>
      </w:r>
      <w:r w:rsidR="00590C10">
        <w:rPr>
          <w:rFonts w:ascii="Times New Roman" w:hAnsi="Times New Roman" w:eastAsia="Times New Roman" w:cs="Times New Roman"/>
          <w:snapToGrid w:val="0"/>
          <w:color w:val="000000"/>
          <w:sz w:val="24"/>
          <w:szCs w:val="24"/>
        </w:rPr>
        <w:t xml:space="preserve"> </w:t>
      </w:r>
      <w:r w:rsidRPr="00590C10">
        <w:rPr>
          <w:rFonts w:ascii="Times New Roman" w:hAnsi="Times New Roman" w:eastAsia="Times New Roman" w:cs="Times New Roman"/>
          <w:snapToGrid w:val="0"/>
          <w:color w:val="000000"/>
          <w:sz w:val="24"/>
          <w:szCs w:val="24"/>
        </w:rPr>
        <w:t xml:space="preserve">nature.  The NCUA only regulates credit unions and desires to use a self-assessment form that uses language specifically tailored to credit unions. </w:t>
      </w:r>
    </w:p>
    <w:p w:rsidR="00427296" w:rsidP="000D4ED0" w:rsidRDefault="00427296" w14:paraId="34F2B3B7" w14:textId="2DA65AC5">
      <w:pPr>
        <w:pStyle w:val="ListParagraph"/>
        <w:numPr>
          <w:ilvl w:val="0"/>
          <w:numId w:val="11"/>
        </w:numPr>
        <w:spacing w:line="240" w:lineRule="auto"/>
        <w:rPr>
          <w:rFonts w:ascii="Times New Roman" w:hAnsi="Times New Roman" w:eastAsia="Times New Roman" w:cs="Times New Roman"/>
          <w:snapToGrid w:val="0"/>
          <w:color w:val="000000"/>
          <w:sz w:val="24"/>
          <w:szCs w:val="24"/>
        </w:rPr>
      </w:pPr>
      <w:r>
        <w:rPr>
          <w:rFonts w:ascii="Times New Roman" w:hAnsi="Times New Roman" w:eastAsia="Times New Roman" w:cs="Times New Roman"/>
          <w:snapToGrid w:val="0"/>
          <w:color w:val="000000"/>
          <w:sz w:val="24"/>
          <w:szCs w:val="24"/>
        </w:rPr>
        <w:lastRenderedPageBreak/>
        <w:t xml:space="preserve">Converting to the joint form would be burdensome for credit unions.  </w:t>
      </w:r>
      <w:r w:rsidR="003F00FA">
        <w:rPr>
          <w:rFonts w:ascii="Times New Roman" w:hAnsi="Times New Roman" w:eastAsia="Times New Roman" w:cs="Times New Roman"/>
          <w:snapToGrid w:val="0"/>
          <w:color w:val="000000"/>
          <w:sz w:val="24"/>
          <w:szCs w:val="24"/>
        </w:rPr>
        <w:t xml:space="preserve">The NCUA’s self-assessment </w:t>
      </w:r>
      <w:r>
        <w:rPr>
          <w:rFonts w:ascii="Times New Roman" w:hAnsi="Times New Roman" w:eastAsia="Times New Roman" w:cs="Times New Roman"/>
          <w:snapToGrid w:val="0"/>
          <w:color w:val="000000"/>
          <w:sz w:val="24"/>
          <w:szCs w:val="24"/>
        </w:rPr>
        <w:t xml:space="preserve">form </w:t>
      </w:r>
      <w:r w:rsidR="003F00FA">
        <w:rPr>
          <w:rFonts w:ascii="Times New Roman" w:hAnsi="Times New Roman" w:eastAsia="Times New Roman" w:cs="Times New Roman"/>
          <w:snapToGrid w:val="0"/>
          <w:color w:val="000000"/>
          <w:sz w:val="24"/>
          <w:szCs w:val="24"/>
        </w:rPr>
        <w:t xml:space="preserve">is available to credit unions year ‘round.  Credit unions </w:t>
      </w:r>
      <w:proofErr w:type="gramStart"/>
      <w:r w:rsidR="003F00FA">
        <w:rPr>
          <w:rFonts w:ascii="Times New Roman" w:hAnsi="Times New Roman" w:eastAsia="Times New Roman" w:cs="Times New Roman"/>
          <w:snapToGrid w:val="0"/>
          <w:color w:val="000000"/>
          <w:sz w:val="24"/>
          <w:szCs w:val="24"/>
        </w:rPr>
        <w:t>are able to</w:t>
      </w:r>
      <w:proofErr w:type="gramEnd"/>
      <w:r w:rsidR="003F00FA">
        <w:rPr>
          <w:rFonts w:ascii="Times New Roman" w:hAnsi="Times New Roman" w:eastAsia="Times New Roman" w:cs="Times New Roman"/>
          <w:snapToGrid w:val="0"/>
          <w:color w:val="000000"/>
          <w:sz w:val="24"/>
          <w:szCs w:val="24"/>
        </w:rPr>
        <w:t xml:space="preserve"> start the self-assessment at any time during the year</w:t>
      </w:r>
      <w:r>
        <w:rPr>
          <w:rFonts w:ascii="Times New Roman" w:hAnsi="Times New Roman" w:eastAsia="Times New Roman" w:cs="Times New Roman"/>
          <w:snapToGrid w:val="0"/>
          <w:color w:val="000000"/>
          <w:sz w:val="24"/>
          <w:szCs w:val="24"/>
        </w:rPr>
        <w:t xml:space="preserve">, save it and </w:t>
      </w:r>
      <w:r w:rsidR="003F00FA">
        <w:rPr>
          <w:rFonts w:ascii="Times New Roman" w:hAnsi="Times New Roman" w:eastAsia="Times New Roman" w:cs="Times New Roman"/>
          <w:snapToGrid w:val="0"/>
          <w:color w:val="000000"/>
          <w:sz w:val="24"/>
          <w:szCs w:val="24"/>
        </w:rPr>
        <w:t xml:space="preserve">periodically </w:t>
      </w:r>
      <w:r>
        <w:rPr>
          <w:rFonts w:ascii="Times New Roman" w:hAnsi="Times New Roman" w:eastAsia="Times New Roman" w:cs="Times New Roman"/>
          <w:snapToGrid w:val="0"/>
          <w:color w:val="000000"/>
          <w:sz w:val="24"/>
          <w:szCs w:val="24"/>
        </w:rPr>
        <w:t>update it prior to the January 15</w:t>
      </w:r>
      <w:r w:rsidRPr="00C74C86">
        <w:rPr>
          <w:rFonts w:ascii="Times New Roman" w:hAnsi="Times New Roman" w:eastAsia="Times New Roman" w:cs="Times New Roman"/>
          <w:snapToGrid w:val="0"/>
          <w:color w:val="000000"/>
          <w:sz w:val="24"/>
          <w:szCs w:val="24"/>
          <w:vertAlign w:val="superscript"/>
        </w:rPr>
        <w:t>th</w:t>
      </w:r>
      <w:r>
        <w:rPr>
          <w:rFonts w:ascii="Times New Roman" w:hAnsi="Times New Roman" w:eastAsia="Times New Roman" w:cs="Times New Roman"/>
          <w:snapToGrid w:val="0"/>
          <w:color w:val="000000"/>
          <w:sz w:val="24"/>
          <w:szCs w:val="24"/>
        </w:rPr>
        <w:t xml:space="preserve"> cut-off date. </w:t>
      </w:r>
      <w:r w:rsidR="003F00FA">
        <w:rPr>
          <w:rFonts w:ascii="Times New Roman" w:hAnsi="Times New Roman" w:eastAsia="Times New Roman" w:cs="Times New Roman"/>
          <w:snapToGrid w:val="0"/>
          <w:color w:val="000000"/>
          <w:sz w:val="24"/>
          <w:szCs w:val="24"/>
        </w:rPr>
        <w:t>This design feature allows credit unions to use the self-assessment a</w:t>
      </w:r>
      <w:r>
        <w:rPr>
          <w:rFonts w:ascii="Times New Roman" w:hAnsi="Times New Roman" w:eastAsia="Times New Roman" w:cs="Times New Roman"/>
          <w:snapToGrid w:val="0"/>
          <w:color w:val="000000"/>
          <w:sz w:val="24"/>
          <w:szCs w:val="24"/>
        </w:rPr>
        <w:t>s</w:t>
      </w:r>
      <w:r w:rsidR="003F00FA">
        <w:rPr>
          <w:rFonts w:ascii="Times New Roman" w:hAnsi="Times New Roman" w:eastAsia="Times New Roman" w:cs="Times New Roman"/>
          <w:snapToGrid w:val="0"/>
          <w:color w:val="000000"/>
          <w:sz w:val="24"/>
          <w:szCs w:val="24"/>
        </w:rPr>
        <w:t xml:space="preserve"> a tool to help build their diversity programs throughout the year.  </w:t>
      </w:r>
    </w:p>
    <w:p w:rsidRPr="00590C10" w:rsidR="003F00FA" w:rsidP="000D4ED0" w:rsidRDefault="00427296" w14:paraId="00B88732" w14:textId="49E86FC7">
      <w:pPr>
        <w:pStyle w:val="ListParagraph"/>
        <w:numPr>
          <w:ilvl w:val="0"/>
          <w:numId w:val="11"/>
        </w:numPr>
        <w:spacing w:line="240" w:lineRule="auto"/>
        <w:rPr>
          <w:rFonts w:ascii="Times New Roman" w:hAnsi="Times New Roman" w:eastAsia="Times New Roman" w:cs="Times New Roman"/>
          <w:snapToGrid w:val="0"/>
          <w:color w:val="000000"/>
          <w:sz w:val="24"/>
          <w:szCs w:val="24"/>
        </w:rPr>
      </w:pPr>
      <w:r>
        <w:rPr>
          <w:rFonts w:ascii="Times New Roman" w:hAnsi="Times New Roman" w:eastAsia="Times New Roman" w:cs="Times New Roman"/>
          <w:snapToGrid w:val="0"/>
          <w:color w:val="000000"/>
          <w:sz w:val="24"/>
          <w:szCs w:val="24"/>
        </w:rPr>
        <w:t xml:space="preserve">Many credit unions use their prior year self-assessment as a basis for submissions in subsequent years.  </w:t>
      </w:r>
    </w:p>
    <w:p w:rsidR="00172C6E" w:rsidP="00A21136" w:rsidRDefault="00695293" w14:paraId="50E002C9" w14:textId="7555E4EB">
      <w:pPr>
        <w:autoSpaceDE w:val="0"/>
        <w:autoSpaceDN w:val="0"/>
        <w:rPr>
          <w:rFonts w:ascii="Times New Roman" w:hAnsi="Times New Roman"/>
          <w:color w:val="000000"/>
          <w:szCs w:val="24"/>
        </w:rPr>
      </w:pPr>
      <w:r w:rsidRPr="00C45178">
        <w:rPr>
          <w:rFonts w:ascii="Times New Roman" w:hAnsi="Times New Roman"/>
          <w:color w:val="000000"/>
          <w:szCs w:val="24"/>
        </w:rPr>
        <w:t>As for the second term,</w:t>
      </w:r>
      <w:r>
        <w:rPr>
          <w:rFonts w:ascii="Times New Roman" w:hAnsi="Times New Roman"/>
          <w:color w:val="000000"/>
          <w:szCs w:val="24"/>
        </w:rPr>
        <w:t xml:space="preserve"> the NCUA will continue to take care not to generalize findings when presenting results of this collection and to provide appropriate discussion of limitations in reporting and publications.  </w:t>
      </w:r>
    </w:p>
    <w:p w:rsidRPr="0005654E" w:rsidR="00784445" w:rsidP="00784445" w:rsidRDefault="00784445" w14:paraId="6557A762" w14:textId="7C1EBD1E">
      <w:pPr>
        <w:rPr>
          <w:rFonts w:ascii="Times New Roman" w:hAnsi="Times New Roman"/>
          <w:szCs w:val="24"/>
        </w:rPr>
      </w:pPr>
    </w:p>
    <w:p w:rsidRPr="00784445" w:rsidR="00784445" w:rsidP="00784445" w:rsidRDefault="00784445" w14:paraId="6EBD4273" w14:textId="77777777">
      <w:pPr>
        <w:pStyle w:val="ListParagraph"/>
        <w:numPr>
          <w:ilvl w:val="0"/>
          <w:numId w:val="1"/>
        </w:numPr>
        <w:spacing w:after="0" w:line="240" w:lineRule="auto"/>
        <w:ind w:left="720" w:hanging="720"/>
        <w:rPr>
          <w:rFonts w:ascii="Times New Roman" w:hAnsi="Times New Roman" w:cs="Times New Roman"/>
          <w:b/>
          <w:sz w:val="24"/>
          <w:szCs w:val="24"/>
        </w:rPr>
      </w:pPr>
      <w:r w:rsidRPr="00784445">
        <w:rPr>
          <w:rFonts w:ascii="Times New Roman" w:hAnsi="Times New Roman" w:cs="Times New Roman"/>
          <w:b/>
          <w:sz w:val="24"/>
          <w:szCs w:val="24"/>
        </w:rPr>
        <w:t>Circumstances that make the collection of information necessary.</w:t>
      </w:r>
    </w:p>
    <w:p w:rsidRPr="00F94991" w:rsidR="009D3E0E" w:rsidP="009D3E0E" w:rsidRDefault="009D3E0E" w14:paraId="3FF289C4" w14:textId="77B11EFB">
      <w:pPr>
        <w:pStyle w:val="BodyTextIndent2"/>
        <w:spacing w:after="0" w:line="240" w:lineRule="auto"/>
        <w:ind w:left="0"/>
        <w:rPr>
          <w:rFonts w:ascii="Arial" w:hAnsi="Arial" w:cs="Arial"/>
          <w:color w:val="0066FF"/>
          <w:sz w:val="18"/>
          <w:szCs w:val="18"/>
        </w:rPr>
      </w:pPr>
    </w:p>
    <w:p w:rsidRPr="009028B6" w:rsidR="00784445" w:rsidP="00784445" w:rsidRDefault="00784445" w14:paraId="5AD88039" w14:textId="77777777">
      <w:pPr>
        <w:rPr>
          <w:rFonts w:ascii="Times New Roman" w:hAnsi="Times New Roman"/>
          <w:b/>
          <w:i/>
          <w:spacing w:val="-1"/>
          <w:szCs w:val="24"/>
        </w:rPr>
      </w:pPr>
    </w:p>
    <w:p w:rsidR="00DF3C80" w:rsidP="00784445" w:rsidRDefault="00784445" w14:paraId="3EBBFFAC" w14:textId="7C7411AA">
      <w:pPr>
        <w:autoSpaceDE w:val="0"/>
        <w:autoSpaceDN w:val="0"/>
        <w:adjustRightInd w:val="0"/>
        <w:rPr>
          <w:rFonts w:ascii="Times New Roman" w:hAnsi="Times New Roman"/>
          <w:color w:val="000000"/>
          <w:szCs w:val="24"/>
        </w:rPr>
      </w:pPr>
      <w:r w:rsidRPr="009028B6">
        <w:rPr>
          <w:rFonts w:ascii="Times New Roman" w:hAnsi="Times New Roman"/>
          <w:color w:val="000000"/>
          <w:szCs w:val="24"/>
        </w:rPr>
        <w:t xml:space="preserve">Section 342 of the Dodd-Frank Wall Street Reform and Consumer Protection Act of 2010 (Act) </w:t>
      </w:r>
      <w:r w:rsidR="00597FED">
        <w:rPr>
          <w:rFonts w:ascii="Times New Roman" w:hAnsi="Times New Roman"/>
          <w:color w:val="000000"/>
          <w:szCs w:val="24"/>
        </w:rPr>
        <w:t>(</w:t>
      </w:r>
      <w:proofErr w:type="spellStart"/>
      <w:r w:rsidR="00597FED">
        <w:rPr>
          <w:rFonts w:ascii="Times New Roman" w:hAnsi="Times New Roman"/>
          <w:color w:val="000000"/>
          <w:szCs w:val="24"/>
        </w:rPr>
        <w:t>Pub.L</w:t>
      </w:r>
      <w:proofErr w:type="spellEnd"/>
      <w:r w:rsidR="00597FED">
        <w:rPr>
          <w:rFonts w:ascii="Times New Roman" w:hAnsi="Times New Roman"/>
          <w:color w:val="000000"/>
          <w:szCs w:val="24"/>
        </w:rPr>
        <w:t xml:space="preserve">. 111-203, 124 Stat. 1376, 1541; 12 U.S.C. 5452) </w:t>
      </w:r>
      <w:r w:rsidRPr="009028B6">
        <w:rPr>
          <w:rFonts w:ascii="Times New Roman" w:hAnsi="Times New Roman"/>
          <w:color w:val="000000"/>
          <w:szCs w:val="24"/>
        </w:rPr>
        <w:t xml:space="preserve">required the </w:t>
      </w:r>
      <w:r>
        <w:rPr>
          <w:rFonts w:ascii="Times New Roman" w:hAnsi="Times New Roman"/>
          <w:color w:val="000000"/>
          <w:szCs w:val="24"/>
        </w:rPr>
        <w:t>Office of the Comptroller of the Currency (OCC), Board of Governors of the Federal Reserve System (Board), Federal Deposit Insurance Corporation (FDIC), National Credit Union Administration (NCUA), Bureau of Consumer Financial Protection (CFPB), and Securities and Exchange Commission (SEC)</w:t>
      </w:r>
      <w:r w:rsidRPr="009028B6">
        <w:rPr>
          <w:rFonts w:ascii="Times New Roman" w:hAnsi="Times New Roman"/>
          <w:color w:val="000000"/>
          <w:szCs w:val="24"/>
        </w:rPr>
        <w:t xml:space="preserve"> </w:t>
      </w:r>
      <w:r>
        <w:rPr>
          <w:rFonts w:ascii="Times New Roman" w:hAnsi="Times New Roman"/>
          <w:color w:val="000000"/>
          <w:szCs w:val="24"/>
        </w:rPr>
        <w:t xml:space="preserve">(together, Agencies and separately, Agency) each </w:t>
      </w:r>
      <w:r w:rsidRPr="009028B6">
        <w:rPr>
          <w:rFonts w:ascii="Times New Roman" w:hAnsi="Times New Roman"/>
          <w:color w:val="000000"/>
          <w:szCs w:val="24"/>
        </w:rPr>
        <w:t xml:space="preserve">to establish an Office of Minority and Women Inclusion (OMWI) to be responsible for all matters of the Agency relating to diversity in management, employment, and business activities.  </w:t>
      </w:r>
    </w:p>
    <w:p w:rsidR="00DF3C80" w:rsidP="00784445" w:rsidRDefault="00DF3C80" w14:paraId="4D4C31B7" w14:textId="77777777">
      <w:pPr>
        <w:autoSpaceDE w:val="0"/>
        <w:autoSpaceDN w:val="0"/>
        <w:adjustRightInd w:val="0"/>
        <w:rPr>
          <w:rFonts w:ascii="Times New Roman" w:hAnsi="Times New Roman"/>
          <w:color w:val="000000"/>
          <w:szCs w:val="24"/>
        </w:rPr>
      </w:pPr>
    </w:p>
    <w:p w:rsidR="00784445" w:rsidP="00784445" w:rsidRDefault="00784445" w14:paraId="7F1C1736" w14:textId="41C37974">
      <w:pPr>
        <w:autoSpaceDE w:val="0"/>
        <w:autoSpaceDN w:val="0"/>
        <w:adjustRightInd w:val="0"/>
        <w:rPr>
          <w:rFonts w:ascii="Times New Roman" w:hAnsi="Times New Roman"/>
          <w:szCs w:val="24"/>
        </w:rPr>
      </w:pPr>
      <w:r w:rsidRPr="009028B6">
        <w:rPr>
          <w:rFonts w:ascii="Times New Roman" w:hAnsi="Times New Roman"/>
          <w:color w:val="000000"/>
          <w:szCs w:val="24"/>
        </w:rPr>
        <w:t xml:space="preserve">The Act also instructed each OMWI Director to develop standards for assessing the diversity policies and practices of entities regulated by the Agency.  </w:t>
      </w:r>
      <w:r>
        <w:rPr>
          <w:rFonts w:ascii="Times New Roman" w:hAnsi="Times New Roman"/>
          <w:color w:val="000000"/>
          <w:szCs w:val="24"/>
        </w:rPr>
        <w:t>T</w:t>
      </w:r>
      <w:r w:rsidRPr="009028B6">
        <w:rPr>
          <w:rFonts w:ascii="Times New Roman" w:hAnsi="Times New Roman"/>
          <w:color w:val="000000"/>
          <w:szCs w:val="24"/>
        </w:rPr>
        <w:t>he Agencies worked together to develop joint standards</w:t>
      </w:r>
      <w:r w:rsidRPr="009028B6">
        <w:rPr>
          <w:rFonts w:ascii="Times New Roman" w:hAnsi="Times New Roman"/>
          <w:szCs w:val="24"/>
        </w:rPr>
        <w:t xml:space="preserve"> </w:t>
      </w:r>
      <w:r>
        <w:rPr>
          <w:rFonts w:ascii="Times New Roman" w:hAnsi="Times New Roman"/>
          <w:szCs w:val="24"/>
        </w:rPr>
        <w:t xml:space="preserve">(Joint Standards) </w:t>
      </w:r>
      <w:r w:rsidRPr="009028B6">
        <w:rPr>
          <w:rFonts w:ascii="Times New Roman" w:hAnsi="Times New Roman"/>
          <w:szCs w:val="24"/>
        </w:rPr>
        <w:t>and</w:t>
      </w:r>
      <w:r>
        <w:rPr>
          <w:rFonts w:ascii="Times New Roman" w:hAnsi="Times New Roman"/>
          <w:szCs w:val="24"/>
        </w:rPr>
        <w:t>,</w:t>
      </w:r>
      <w:r w:rsidRPr="009028B6">
        <w:rPr>
          <w:rFonts w:ascii="Times New Roman" w:hAnsi="Times New Roman"/>
          <w:szCs w:val="24"/>
        </w:rPr>
        <w:t xml:space="preserve"> </w:t>
      </w:r>
      <w:r>
        <w:rPr>
          <w:rFonts w:ascii="Times New Roman" w:hAnsi="Times New Roman"/>
          <w:szCs w:val="24"/>
        </w:rPr>
        <w:t>on June 10, 2015</w:t>
      </w:r>
      <w:r w:rsidR="00DF3C80">
        <w:rPr>
          <w:rFonts w:ascii="Times New Roman" w:hAnsi="Times New Roman"/>
          <w:szCs w:val="24"/>
        </w:rPr>
        <w:t xml:space="preserve"> (80 FR 33016)</w:t>
      </w:r>
      <w:r>
        <w:rPr>
          <w:rFonts w:ascii="Times New Roman" w:hAnsi="Times New Roman"/>
          <w:szCs w:val="24"/>
        </w:rPr>
        <w:t xml:space="preserve">, they jointly published in the </w:t>
      </w:r>
      <w:r w:rsidRPr="00597FED">
        <w:rPr>
          <w:rFonts w:ascii="Times New Roman" w:hAnsi="Times New Roman"/>
          <w:i/>
          <w:szCs w:val="24"/>
        </w:rPr>
        <w:t>Federal Register</w:t>
      </w:r>
      <w:r w:rsidRPr="00E34796">
        <w:rPr>
          <w:rFonts w:ascii="Times New Roman" w:hAnsi="Times New Roman"/>
          <w:szCs w:val="24"/>
          <w:vertAlign w:val="superscript"/>
        </w:rPr>
        <w:t xml:space="preserve"> </w:t>
      </w:r>
      <w:r>
        <w:rPr>
          <w:rFonts w:ascii="Times New Roman" w:hAnsi="Times New Roman"/>
          <w:szCs w:val="24"/>
        </w:rPr>
        <w:t xml:space="preserve">the “Final </w:t>
      </w:r>
      <w:r w:rsidRPr="002403C5">
        <w:rPr>
          <w:rFonts w:ascii="Times New Roman" w:hAnsi="Times New Roman"/>
          <w:szCs w:val="24"/>
        </w:rPr>
        <w:t>Interagency Policy Statement Establishing Joint Standards for Assessing the Diversity Policies and Practices of Entities Regulated by the Agencies</w:t>
      </w:r>
      <w:r>
        <w:rPr>
          <w:rFonts w:ascii="Times New Roman" w:hAnsi="Times New Roman"/>
          <w:szCs w:val="24"/>
        </w:rPr>
        <w:t xml:space="preserve">” (Policy Statement).  </w:t>
      </w:r>
    </w:p>
    <w:p w:rsidR="00784445" w:rsidP="00DF3C80" w:rsidRDefault="00784445" w14:paraId="73B37BBC" w14:textId="77777777">
      <w:pPr>
        <w:autoSpaceDE w:val="0"/>
        <w:autoSpaceDN w:val="0"/>
        <w:adjustRightInd w:val="0"/>
        <w:rPr>
          <w:rFonts w:ascii="Times New Roman" w:hAnsi="Times New Roman"/>
          <w:szCs w:val="24"/>
        </w:rPr>
      </w:pPr>
    </w:p>
    <w:p w:rsidR="00784445" w:rsidP="00784445" w:rsidRDefault="00784445" w14:paraId="2E659A4F" w14:textId="77777777">
      <w:pPr>
        <w:pStyle w:val="BodyTextIndent2"/>
        <w:spacing w:after="0" w:line="240" w:lineRule="auto"/>
        <w:ind w:left="0"/>
        <w:rPr>
          <w:b/>
        </w:rPr>
      </w:pPr>
      <w:r>
        <w:rPr>
          <w:b/>
        </w:rPr>
        <w:t>2.</w:t>
      </w:r>
      <w:r>
        <w:rPr>
          <w:b/>
        </w:rPr>
        <w:tab/>
      </w:r>
      <w:r w:rsidRPr="00D214DB">
        <w:rPr>
          <w:b/>
        </w:rPr>
        <w:t>Purpose and Use of the Information Collection</w:t>
      </w:r>
      <w:r>
        <w:rPr>
          <w:b/>
        </w:rPr>
        <w:t>.</w:t>
      </w:r>
    </w:p>
    <w:p w:rsidR="00C9188C" w:rsidP="00784445" w:rsidRDefault="00C9188C" w14:paraId="7207ECF1" w14:textId="77777777">
      <w:pPr>
        <w:rPr>
          <w:rFonts w:ascii="Times New Roman" w:hAnsi="Times New Roman"/>
          <w:szCs w:val="24"/>
        </w:rPr>
      </w:pPr>
    </w:p>
    <w:p w:rsidR="00A61668" w:rsidP="00A61668" w:rsidRDefault="00A61668" w14:paraId="697F1BBA" w14:textId="77777777">
      <w:pPr>
        <w:autoSpaceDE w:val="0"/>
        <w:autoSpaceDN w:val="0"/>
        <w:adjustRightInd w:val="0"/>
        <w:rPr>
          <w:rFonts w:ascii="Times New Roman" w:hAnsi="Times New Roman"/>
          <w:szCs w:val="24"/>
        </w:rPr>
      </w:pPr>
      <w:r>
        <w:rPr>
          <w:rFonts w:ascii="Times New Roman" w:hAnsi="Times New Roman"/>
          <w:szCs w:val="24"/>
        </w:rPr>
        <w:t xml:space="preserve">The Policy Statement contains a “collection of information” within the meaning of the Paperwork Reduction Act of 1995 (PRA).  The Policy Statement includes Joint Standards that cover </w:t>
      </w:r>
      <w:r w:rsidRPr="009028B6">
        <w:rPr>
          <w:rFonts w:ascii="Times New Roman" w:hAnsi="Times New Roman"/>
          <w:szCs w:val="24"/>
        </w:rPr>
        <w:t>“</w:t>
      </w:r>
      <w:r w:rsidRPr="009028B6">
        <w:rPr>
          <w:rFonts w:ascii="Times New Roman" w:hAnsi="Times New Roman"/>
          <w:bCs/>
          <w:szCs w:val="24"/>
        </w:rPr>
        <w:t>Practices to Promote Transparency of Organizational Diversity and Inclusion</w:t>
      </w:r>
      <w:r>
        <w:rPr>
          <w:rFonts w:ascii="Times New Roman" w:hAnsi="Times New Roman"/>
          <w:bCs/>
          <w:szCs w:val="24"/>
        </w:rPr>
        <w:t>.</w:t>
      </w:r>
      <w:r w:rsidRPr="009028B6">
        <w:rPr>
          <w:rFonts w:ascii="Times New Roman" w:hAnsi="Times New Roman"/>
          <w:bCs/>
          <w:szCs w:val="24"/>
        </w:rPr>
        <w:t>”</w:t>
      </w:r>
      <w:r>
        <w:rPr>
          <w:rFonts w:ascii="Times New Roman" w:hAnsi="Times New Roman"/>
          <w:bCs/>
          <w:szCs w:val="24"/>
        </w:rPr>
        <w:t xml:space="preserve"> </w:t>
      </w:r>
      <w:r w:rsidRPr="009028B6">
        <w:rPr>
          <w:rFonts w:ascii="Times New Roman" w:hAnsi="Times New Roman"/>
          <w:bCs/>
          <w:szCs w:val="24"/>
        </w:rPr>
        <w:t xml:space="preserve"> </w:t>
      </w:r>
      <w:r>
        <w:rPr>
          <w:rFonts w:ascii="Times New Roman" w:hAnsi="Times New Roman"/>
          <w:bCs/>
          <w:szCs w:val="24"/>
        </w:rPr>
        <w:t xml:space="preserve">These Joint Standards </w:t>
      </w:r>
      <w:r w:rsidRPr="009028B6">
        <w:rPr>
          <w:rFonts w:ascii="Times New Roman" w:hAnsi="Times New Roman"/>
          <w:szCs w:val="24"/>
        </w:rPr>
        <w:t xml:space="preserve">contemplate that </w:t>
      </w:r>
      <w:r>
        <w:rPr>
          <w:rFonts w:ascii="Times New Roman" w:hAnsi="Times New Roman"/>
          <w:szCs w:val="24"/>
        </w:rPr>
        <w:t xml:space="preserve">a regulated entity is transparent about its </w:t>
      </w:r>
      <w:r w:rsidRPr="009028B6">
        <w:rPr>
          <w:rFonts w:ascii="Times New Roman" w:hAnsi="Times New Roman"/>
          <w:szCs w:val="24"/>
        </w:rPr>
        <w:t>diversity and inclusion activities by making certain information availab</w:t>
      </w:r>
      <w:r>
        <w:rPr>
          <w:rFonts w:ascii="Times New Roman" w:hAnsi="Times New Roman"/>
          <w:szCs w:val="24"/>
        </w:rPr>
        <w:t>le to the public annually on its w</w:t>
      </w:r>
      <w:r w:rsidRPr="009028B6">
        <w:rPr>
          <w:rFonts w:ascii="Times New Roman" w:hAnsi="Times New Roman"/>
          <w:szCs w:val="24"/>
        </w:rPr>
        <w:t xml:space="preserve">ebsite or </w:t>
      </w:r>
      <w:r>
        <w:rPr>
          <w:rFonts w:ascii="Times New Roman" w:hAnsi="Times New Roman"/>
          <w:szCs w:val="24"/>
        </w:rPr>
        <w:t xml:space="preserve">through </w:t>
      </w:r>
      <w:r w:rsidRPr="009028B6">
        <w:rPr>
          <w:rFonts w:ascii="Times New Roman" w:hAnsi="Times New Roman"/>
          <w:szCs w:val="24"/>
        </w:rPr>
        <w:t>other appropriate communications</w:t>
      </w:r>
      <w:r>
        <w:rPr>
          <w:rFonts w:ascii="Times New Roman" w:hAnsi="Times New Roman"/>
          <w:szCs w:val="24"/>
        </w:rPr>
        <w:t xml:space="preserve"> methods</w:t>
      </w:r>
      <w:r w:rsidRPr="009028B6">
        <w:rPr>
          <w:rFonts w:ascii="Times New Roman" w:hAnsi="Times New Roman"/>
          <w:szCs w:val="24"/>
        </w:rPr>
        <w:t xml:space="preserve">, in a manner reflective of the entity’s size and other characteristics.  The </w:t>
      </w:r>
      <w:r>
        <w:rPr>
          <w:rFonts w:ascii="Times New Roman" w:hAnsi="Times New Roman"/>
          <w:szCs w:val="24"/>
        </w:rPr>
        <w:t xml:space="preserve">specific </w:t>
      </w:r>
      <w:r w:rsidRPr="009028B6">
        <w:rPr>
          <w:rFonts w:ascii="Times New Roman" w:hAnsi="Times New Roman"/>
          <w:szCs w:val="24"/>
        </w:rPr>
        <w:t xml:space="preserve">information </w:t>
      </w:r>
      <w:r>
        <w:rPr>
          <w:rFonts w:ascii="Times New Roman" w:hAnsi="Times New Roman"/>
          <w:szCs w:val="24"/>
        </w:rPr>
        <w:t xml:space="preserve">referenced </w:t>
      </w:r>
      <w:r w:rsidRPr="009028B6">
        <w:rPr>
          <w:rFonts w:ascii="Times New Roman" w:hAnsi="Times New Roman"/>
          <w:szCs w:val="24"/>
        </w:rPr>
        <w:t>in th</w:t>
      </w:r>
      <w:r>
        <w:rPr>
          <w:rFonts w:ascii="Times New Roman" w:hAnsi="Times New Roman"/>
          <w:szCs w:val="24"/>
        </w:rPr>
        <w:t>ese</w:t>
      </w:r>
      <w:r w:rsidRPr="009028B6">
        <w:rPr>
          <w:rFonts w:ascii="Times New Roman" w:hAnsi="Times New Roman"/>
          <w:szCs w:val="24"/>
        </w:rPr>
        <w:t xml:space="preserve"> standard</w:t>
      </w:r>
      <w:r>
        <w:rPr>
          <w:rFonts w:ascii="Times New Roman" w:hAnsi="Times New Roman"/>
          <w:szCs w:val="24"/>
        </w:rPr>
        <w:t>s</w:t>
      </w:r>
      <w:r w:rsidRPr="009028B6">
        <w:rPr>
          <w:rFonts w:ascii="Times New Roman" w:hAnsi="Times New Roman"/>
          <w:szCs w:val="24"/>
        </w:rPr>
        <w:t xml:space="preserve"> is</w:t>
      </w:r>
      <w:r>
        <w:rPr>
          <w:rFonts w:ascii="Times New Roman" w:hAnsi="Times New Roman"/>
          <w:szCs w:val="24"/>
        </w:rPr>
        <w:t xml:space="preserve"> (a) </w:t>
      </w:r>
      <w:r w:rsidRPr="009028B6">
        <w:rPr>
          <w:rFonts w:ascii="Times New Roman" w:hAnsi="Times New Roman"/>
          <w:szCs w:val="24"/>
        </w:rPr>
        <w:t xml:space="preserve">the entity’s diversity and inclusion strategic plan; </w:t>
      </w:r>
      <w:r>
        <w:rPr>
          <w:rFonts w:ascii="Times New Roman" w:hAnsi="Times New Roman"/>
          <w:szCs w:val="24"/>
        </w:rPr>
        <w:t xml:space="preserve">(b) </w:t>
      </w:r>
      <w:r w:rsidRPr="009028B6">
        <w:rPr>
          <w:rFonts w:ascii="Times New Roman" w:hAnsi="Times New Roman"/>
          <w:szCs w:val="24"/>
        </w:rPr>
        <w:t xml:space="preserve">its policy on its commitment to diversity and inclusion; </w:t>
      </w:r>
      <w:r>
        <w:rPr>
          <w:rFonts w:ascii="Times New Roman" w:hAnsi="Times New Roman"/>
          <w:szCs w:val="24"/>
        </w:rPr>
        <w:t xml:space="preserve">(c) its </w:t>
      </w:r>
      <w:r w:rsidRPr="009028B6">
        <w:rPr>
          <w:rFonts w:ascii="Times New Roman" w:hAnsi="Times New Roman"/>
          <w:szCs w:val="24"/>
        </w:rPr>
        <w:t xml:space="preserve">progress toward achieving diversity and inclusion in its workforce and procurement activities; and </w:t>
      </w:r>
      <w:r>
        <w:rPr>
          <w:rFonts w:ascii="Times New Roman" w:hAnsi="Times New Roman"/>
          <w:szCs w:val="24"/>
        </w:rPr>
        <w:t xml:space="preserve">(d) </w:t>
      </w:r>
      <w:r w:rsidRPr="00F203C7">
        <w:rPr>
          <w:rFonts w:ascii="Times New Roman" w:hAnsi="Times New Roman"/>
          <w:szCs w:val="24"/>
        </w:rPr>
        <w:t xml:space="preserve">opportunities available at the entity that promote diversity.  </w:t>
      </w:r>
    </w:p>
    <w:p w:rsidRPr="009028B6" w:rsidR="00A61668" w:rsidP="00A61668" w:rsidRDefault="00A61668" w14:paraId="56CDE228" w14:textId="77777777">
      <w:pPr>
        <w:rPr>
          <w:rFonts w:ascii="Times New Roman" w:hAnsi="Times New Roman"/>
          <w:szCs w:val="24"/>
        </w:rPr>
      </w:pPr>
    </w:p>
    <w:p w:rsidR="00A61668" w:rsidP="00A61668" w:rsidRDefault="00A61668" w14:paraId="336A0BB2" w14:textId="77777777">
      <w:pPr>
        <w:rPr>
          <w:rFonts w:ascii="Times New Roman" w:hAnsi="Times New Roman"/>
          <w:szCs w:val="24"/>
        </w:rPr>
      </w:pPr>
      <w:r w:rsidRPr="009028B6">
        <w:rPr>
          <w:rFonts w:ascii="Times New Roman" w:hAnsi="Times New Roman"/>
          <w:szCs w:val="24"/>
        </w:rPr>
        <w:t xml:space="preserve">In addition, the </w:t>
      </w:r>
      <w:r>
        <w:rPr>
          <w:rFonts w:ascii="Times New Roman" w:hAnsi="Times New Roman"/>
          <w:szCs w:val="24"/>
        </w:rPr>
        <w:t>Policy Statement includes Joint Standards that address</w:t>
      </w:r>
      <w:r w:rsidRPr="009028B6">
        <w:rPr>
          <w:rFonts w:ascii="Times New Roman" w:hAnsi="Times New Roman"/>
          <w:szCs w:val="24"/>
        </w:rPr>
        <w:t xml:space="preserve"> “</w:t>
      </w:r>
      <w:r>
        <w:rPr>
          <w:rFonts w:ascii="Times New Roman" w:hAnsi="Times New Roman"/>
          <w:szCs w:val="24"/>
        </w:rPr>
        <w:t xml:space="preserve">Entities’ </w:t>
      </w:r>
      <w:r w:rsidRPr="009028B6">
        <w:rPr>
          <w:rFonts w:ascii="Times New Roman" w:hAnsi="Times New Roman"/>
          <w:szCs w:val="24"/>
        </w:rPr>
        <w:t>Sel</w:t>
      </w:r>
      <w:r>
        <w:rPr>
          <w:rFonts w:ascii="Times New Roman" w:hAnsi="Times New Roman"/>
          <w:szCs w:val="24"/>
        </w:rPr>
        <w:t>f-Assessment.”  The Joint Standards for Entities’ Self-Assessment envision that a regulated entity, in</w:t>
      </w:r>
      <w:r w:rsidRPr="00D36DD2">
        <w:rPr>
          <w:rFonts w:ascii="Times New Roman" w:hAnsi="Times New Roman"/>
          <w:szCs w:val="24"/>
        </w:rPr>
        <w:t xml:space="preserve"> a manner reflective of </w:t>
      </w:r>
      <w:r>
        <w:rPr>
          <w:rFonts w:ascii="Times New Roman" w:hAnsi="Times New Roman"/>
          <w:szCs w:val="24"/>
        </w:rPr>
        <w:t>its</w:t>
      </w:r>
      <w:r w:rsidRPr="00D36DD2">
        <w:rPr>
          <w:rFonts w:ascii="Times New Roman" w:hAnsi="Times New Roman"/>
          <w:szCs w:val="24"/>
        </w:rPr>
        <w:t xml:space="preserve"> size and other characteristics</w:t>
      </w:r>
      <w:r>
        <w:rPr>
          <w:rFonts w:ascii="Times New Roman" w:hAnsi="Times New Roman"/>
          <w:szCs w:val="24"/>
        </w:rPr>
        <w:t xml:space="preserve">, (a) </w:t>
      </w:r>
      <w:r w:rsidRPr="009028B6">
        <w:rPr>
          <w:rFonts w:ascii="Times New Roman" w:hAnsi="Times New Roman"/>
          <w:szCs w:val="24"/>
        </w:rPr>
        <w:t>conduct</w:t>
      </w:r>
      <w:r>
        <w:rPr>
          <w:rFonts w:ascii="Times New Roman" w:hAnsi="Times New Roman"/>
          <w:szCs w:val="24"/>
        </w:rPr>
        <w:t>s</w:t>
      </w:r>
      <w:r w:rsidRPr="009028B6">
        <w:rPr>
          <w:rFonts w:ascii="Times New Roman" w:hAnsi="Times New Roman"/>
          <w:szCs w:val="24"/>
        </w:rPr>
        <w:t xml:space="preserve"> </w:t>
      </w:r>
      <w:r>
        <w:rPr>
          <w:rFonts w:ascii="Times New Roman" w:hAnsi="Times New Roman"/>
          <w:szCs w:val="24"/>
        </w:rPr>
        <w:t>annually</w:t>
      </w:r>
      <w:r w:rsidRPr="009028B6">
        <w:rPr>
          <w:rFonts w:ascii="Times New Roman" w:hAnsi="Times New Roman"/>
          <w:szCs w:val="24"/>
        </w:rPr>
        <w:t xml:space="preserve"> a voluntary self-</w:t>
      </w:r>
      <w:r w:rsidRPr="009028B6">
        <w:rPr>
          <w:rFonts w:ascii="Times New Roman" w:hAnsi="Times New Roman"/>
          <w:szCs w:val="24"/>
        </w:rPr>
        <w:lastRenderedPageBreak/>
        <w:t xml:space="preserve">assessment </w:t>
      </w:r>
      <w:r>
        <w:rPr>
          <w:rFonts w:ascii="Times New Roman" w:hAnsi="Times New Roman"/>
          <w:szCs w:val="24"/>
        </w:rPr>
        <w:t>of its</w:t>
      </w:r>
      <w:r w:rsidRPr="009028B6">
        <w:rPr>
          <w:rFonts w:ascii="Times New Roman" w:hAnsi="Times New Roman"/>
          <w:szCs w:val="24"/>
        </w:rPr>
        <w:t xml:space="preserve"> diversity policies and pract</w:t>
      </w:r>
      <w:r>
        <w:rPr>
          <w:rFonts w:ascii="Times New Roman" w:hAnsi="Times New Roman"/>
          <w:szCs w:val="24"/>
        </w:rPr>
        <w:t xml:space="preserve">ices; (b) </w:t>
      </w:r>
      <w:r w:rsidRPr="001F13AB">
        <w:rPr>
          <w:rFonts w:ascii="Times New Roman" w:hAnsi="Times New Roman"/>
          <w:szCs w:val="24"/>
        </w:rPr>
        <w:t>monitor</w:t>
      </w:r>
      <w:r>
        <w:rPr>
          <w:rFonts w:ascii="Times New Roman" w:hAnsi="Times New Roman"/>
          <w:szCs w:val="24"/>
        </w:rPr>
        <w:t>s</w:t>
      </w:r>
      <w:r w:rsidRPr="001F13AB">
        <w:rPr>
          <w:rFonts w:ascii="Times New Roman" w:hAnsi="Times New Roman"/>
          <w:szCs w:val="24"/>
        </w:rPr>
        <w:t xml:space="preserve"> and evaluates its performance under its diversity policies and practices on an ongoing basis</w:t>
      </w:r>
      <w:r>
        <w:rPr>
          <w:rFonts w:ascii="Times New Roman" w:hAnsi="Times New Roman"/>
          <w:szCs w:val="24"/>
        </w:rPr>
        <w:t>; (c)</w:t>
      </w:r>
      <w:r w:rsidRPr="001F13AB">
        <w:rPr>
          <w:rFonts w:ascii="Times New Roman" w:hAnsi="Times New Roman"/>
          <w:szCs w:val="24"/>
        </w:rPr>
        <w:t xml:space="preserve"> </w:t>
      </w:r>
      <w:r>
        <w:rPr>
          <w:rFonts w:ascii="Times New Roman" w:hAnsi="Times New Roman"/>
          <w:szCs w:val="24"/>
        </w:rPr>
        <w:t xml:space="preserve">provides </w:t>
      </w:r>
      <w:r w:rsidRPr="009028B6">
        <w:rPr>
          <w:rFonts w:ascii="Times New Roman" w:hAnsi="Times New Roman"/>
          <w:szCs w:val="24"/>
        </w:rPr>
        <w:t>inform</w:t>
      </w:r>
      <w:r>
        <w:rPr>
          <w:rFonts w:ascii="Times New Roman" w:hAnsi="Times New Roman"/>
          <w:szCs w:val="24"/>
        </w:rPr>
        <w:t>ation pertaining to its</w:t>
      </w:r>
      <w:r w:rsidRPr="009028B6">
        <w:rPr>
          <w:rFonts w:ascii="Times New Roman" w:hAnsi="Times New Roman"/>
          <w:szCs w:val="24"/>
        </w:rPr>
        <w:t xml:space="preserve"> self-assessment</w:t>
      </w:r>
      <w:r>
        <w:rPr>
          <w:rFonts w:ascii="Times New Roman" w:hAnsi="Times New Roman"/>
          <w:szCs w:val="24"/>
        </w:rPr>
        <w:t xml:space="preserve"> to </w:t>
      </w:r>
      <w:r w:rsidRPr="00871A9C">
        <w:rPr>
          <w:rFonts w:ascii="Times New Roman" w:hAnsi="Times New Roman"/>
          <w:szCs w:val="24"/>
        </w:rPr>
        <w:t xml:space="preserve">the OMWI Director of </w:t>
      </w:r>
      <w:r>
        <w:rPr>
          <w:rFonts w:ascii="Times New Roman" w:hAnsi="Times New Roman"/>
          <w:szCs w:val="24"/>
        </w:rPr>
        <w:t xml:space="preserve">its </w:t>
      </w:r>
      <w:r w:rsidRPr="009028B6">
        <w:rPr>
          <w:rFonts w:ascii="Times New Roman" w:hAnsi="Times New Roman"/>
          <w:szCs w:val="24"/>
        </w:rPr>
        <w:t>primary federal financial regulator</w:t>
      </w:r>
      <w:r>
        <w:rPr>
          <w:rFonts w:ascii="Times New Roman" w:hAnsi="Times New Roman"/>
          <w:szCs w:val="24"/>
        </w:rPr>
        <w:t xml:space="preserve">; </w:t>
      </w:r>
      <w:r w:rsidRPr="009028B6">
        <w:rPr>
          <w:rFonts w:ascii="Times New Roman" w:hAnsi="Times New Roman"/>
          <w:szCs w:val="24"/>
        </w:rPr>
        <w:t xml:space="preserve">and </w:t>
      </w:r>
      <w:r>
        <w:rPr>
          <w:rFonts w:ascii="Times New Roman" w:hAnsi="Times New Roman"/>
          <w:szCs w:val="24"/>
        </w:rPr>
        <w:t xml:space="preserve">(d) </w:t>
      </w:r>
      <w:r w:rsidRPr="009028B6">
        <w:rPr>
          <w:rFonts w:ascii="Times New Roman" w:hAnsi="Times New Roman"/>
          <w:szCs w:val="24"/>
        </w:rPr>
        <w:t>publish</w:t>
      </w:r>
      <w:r>
        <w:rPr>
          <w:rFonts w:ascii="Times New Roman" w:hAnsi="Times New Roman"/>
          <w:szCs w:val="24"/>
        </w:rPr>
        <w:t>es information pertaining to its</w:t>
      </w:r>
      <w:r w:rsidRPr="009028B6">
        <w:rPr>
          <w:rFonts w:ascii="Times New Roman" w:hAnsi="Times New Roman"/>
          <w:szCs w:val="24"/>
        </w:rPr>
        <w:t xml:space="preserve"> efforts with respect to the </w:t>
      </w:r>
      <w:r>
        <w:rPr>
          <w:rFonts w:ascii="Times New Roman" w:hAnsi="Times New Roman"/>
          <w:szCs w:val="24"/>
        </w:rPr>
        <w:t>Joint S</w:t>
      </w:r>
      <w:r w:rsidRPr="009028B6">
        <w:rPr>
          <w:rFonts w:ascii="Times New Roman" w:hAnsi="Times New Roman"/>
          <w:szCs w:val="24"/>
        </w:rPr>
        <w:t xml:space="preserve">tandards.  </w:t>
      </w:r>
    </w:p>
    <w:p w:rsidR="00A61668" w:rsidP="00A61668" w:rsidRDefault="00A61668" w14:paraId="064F8C7A" w14:textId="77777777">
      <w:pPr>
        <w:rPr>
          <w:rFonts w:ascii="Times New Roman" w:hAnsi="Times New Roman" w:eastAsia="Calibri"/>
          <w:bCs/>
          <w:snapToGrid/>
          <w:szCs w:val="24"/>
        </w:rPr>
      </w:pPr>
    </w:p>
    <w:p w:rsidR="00A61668" w:rsidP="00A61668" w:rsidRDefault="00A61668" w14:paraId="34CCCB82" w14:textId="08B91DCE">
      <w:pPr>
        <w:rPr>
          <w:rFonts w:ascii="Times New Roman" w:hAnsi="Times New Roman" w:eastAsia="Calibri"/>
          <w:bCs/>
          <w:snapToGrid/>
          <w:szCs w:val="24"/>
        </w:rPr>
      </w:pPr>
      <w:r>
        <w:rPr>
          <w:rFonts w:ascii="Times New Roman" w:hAnsi="Times New Roman" w:eastAsia="Calibri"/>
          <w:bCs/>
          <w:snapToGrid/>
          <w:szCs w:val="24"/>
        </w:rPr>
        <w:t xml:space="preserve">In order to facilitate the self-assessment and information collection described in the Policy Statement, the NCUA provides </w:t>
      </w:r>
      <w:r w:rsidRPr="00615F74">
        <w:rPr>
          <w:rFonts w:ascii="Times New Roman" w:hAnsi="Times New Roman" w:eastAsia="Calibri"/>
          <w:bCs/>
          <w:snapToGrid/>
          <w:szCs w:val="24"/>
        </w:rPr>
        <w:t xml:space="preserve">NCUA </w:t>
      </w:r>
      <w:r>
        <w:rPr>
          <w:rFonts w:ascii="Times New Roman" w:hAnsi="Times New Roman" w:eastAsia="Calibri"/>
          <w:bCs/>
          <w:snapToGrid/>
          <w:szCs w:val="24"/>
        </w:rPr>
        <w:t>Form 15004, “</w:t>
      </w:r>
      <w:r w:rsidR="00E30FDA">
        <w:rPr>
          <w:rFonts w:ascii="Times New Roman" w:hAnsi="Times New Roman" w:eastAsia="Calibri"/>
          <w:bCs/>
          <w:snapToGrid/>
          <w:szCs w:val="24"/>
        </w:rPr>
        <w:t xml:space="preserve">Annual </w:t>
      </w:r>
      <w:r w:rsidR="00E337A0">
        <w:rPr>
          <w:rFonts w:ascii="Times New Roman" w:hAnsi="Times New Roman" w:eastAsia="Calibri"/>
          <w:bCs/>
          <w:snapToGrid/>
          <w:szCs w:val="24"/>
        </w:rPr>
        <w:t>Voluntary Credit Union Diversity Self-Assessment</w:t>
      </w:r>
      <w:r>
        <w:rPr>
          <w:rFonts w:ascii="Times New Roman" w:hAnsi="Times New Roman" w:eastAsia="Calibri"/>
          <w:bCs/>
          <w:snapToGrid/>
          <w:szCs w:val="24"/>
        </w:rPr>
        <w:t>,”</w:t>
      </w:r>
      <w:r w:rsidRPr="00615F74">
        <w:rPr>
          <w:rFonts w:ascii="Times New Roman" w:hAnsi="Times New Roman" w:eastAsia="Calibri"/>
          <w:bCs/>
          <w:snapToGrid/>
          <w:szCs w:val="24"/>
        </w:rPr>
        <w:t xml:space="preserve"> </w:t>
      </w:r>
      <w:r>
        <w:rPr>
          <w:rFonts w:ascii="Times New Roman" w:hAnsi="Times New Roman" w:eastAsia="Calibri"/>
          <w:bCs/>
          <w:snapToGrid/>
          <w:szCs w:val="24"/>
        </w:rPr>
        <w:t xml:space="preserve">to federally insured credit unions </w:t>
      </w:r>
      <w:r w:rsidRPr="00615F74">
        <w:rPr>
          <w:rFonts w:ascii="Times New Roman" w:hAnsi="Times New Roman" w:eastAsia="Calibri"/>
          <w:bCs/>
          <w:snapToGrid/>
          <w:szCs w:val="24"/>
        </w:rPr>
        <w:t xml:space="preserve">to perform their assessment and to submit </w:t>
      </w:r>
      <w:r>
        <w:rPr>
          <w:rFonts w:ascii="Times New Roman" w:hAnsi="Times New Roman" w:eastAsia="Calibri"/>
          <w:bCs/>
          <w:snapToGrid/>
          <w:szCs w:val="24"/>
        </w:rPr>
        <w:t>i</w:t>
      </w:r>
      <w:r w:rsidRPr="00615F74">
        <w:rPr>
          <w:rFonts w:ascii="Times New Roman" w:hAnsi="Times New Roman" w:eastAsia="Calibri"/>
          <w:bCs/>
          <w:snapToGrid/>
          <w:szCs w:val="24"/>
        </w:rPr>
        <w:t xml:space="preserve">nformation to </w:t>
      </w:r>
      <w:r w:rsidR="00E337A0">
        <w:rPr>
          <w:rFonts w:ascii="Times New Roman" w:hAnsi="Times New Roman" w:eastAsia="Calibri"/>
          <w:bCs/>
          <w:snapToGrid/>
          <w:szCs w:val="24"/>
        </w:rPr>
        <w:t xml:space="preserve">the </w:t>
      </w:r>
      <w:r w:rsidRPr="00615F74">
        <w:rPr>
          <w:rFonts w:ascii="Times New Roman" w:hAnsi="Times New Roman" w:eastAsia="Calibri"/>
          <w:bCs/>
          <w:snapToGrid/>
          <w:szCs w:val="24"/>
        </w:rPr>
        <w:t xml:space="preserve">NCUA.  </w:t>
      </w:r>
    </w:p>
    <w:p w:rsidR="00A61668" w:rsidP="00784445" w:rsidRDefault="00A61668" w14:paraId="117FA8E5" w14:textId="77777777">
      <w:pPr>
        <w:rPr>
          <w:rFonts w:ascii="Times New Roman" w:hAnsi="Times New Roman"/>
          <w:szCs w:val="24"/>
        </w:rPr>
      </w:pPr>
    </w:p>
    <w:p w:rsidR="00784445" w:rsidP="006778C9" w:rsidRDefault="006778C9" w14:paraId="3519D569" w14:textId="38735956">
      <w:pPr>
        <w:rPr>
          <w:rFonts w:ascii="Times New Roman" w:hAnsi="Times New Roman"/>
          <w:szCs w:val="24"/>
        </w:rPr>
      </w:pPr>
      <w:r>
        <w:rPr>
          <w:rFonts w:ascii="Times New Roman" w:hAnsi="Times New Roman"/>
          <w:szCs w:val="24"/>
        </w:rPr>
        <w:t>The NCUA</w:t>
      </w:r>
      <w:r w:rsidR="00784445">
        <w:rPr>
          <w:rFonts w:ascii="Times New Roman" w:hAnsi="Times New Roman"/>
          <w:szCs w:val="24"/>
        </w:rPr>
        <w:t xml:space="preserve"> will use t</w:t>
      </w:r>
      <w:r w:rsidRPr="009028B6" w:rsidR="00784445">
        <w:rPr>
          <w:rFonts w:ascii="Times New Roman" w:hAnsi="Times New Roman"/>
          <w:szCs w:val="24"/>
        </w:rPr>
        <w:t xml:space="preserve">he information provided </w:t>
      </w:r>
      <w:r w:rsidR="00784445">
        <w:rPr>
          <w:rFonts w:ascii="Times New Roman" w:hAnsi="Times New Roman"/>
          <w:szCs w:val="24"/>
        </w:rPr>
        <w:t xml:space="preserve">to </w:t>
      </w:r>
      <w:r w:rsidRPr="009028B6" w:rsidR="00784445">
        <w:rPr>
          <w:rFonts w:ascii="Times New Roman" w:hAnsi="Times New Roman"/>
          <w:szCs w:val="24"/>
        </w:rPr>
        <w:t>t</w:t>
      </w:r>
      <w:r w:rsidR="00784445">
        <w:rPr>
          <w:rFonts w:ascii="Times New Roman" w:hAnsi="Times New Roman"/>
          <w:szCs w:val="24"/>
        </w:rPr>
        <w:t xml:space="preserve">hem </w:t>
      </w:r>
      <w:r w:rsidRPr="009028B6" w:rsidR="00784445">
        <w:rPr>
          <w:rFonts w:ascii="Times New Roman" w:hAnsi="Times New Roman"/>
          <w:szCs w:val="24"/>
        </w:rPr>
        <w:t xml:space="preserve">to monitor progress and trends </w:t>
      </w:r>
      <w:r w:rsidR="00784445">
        <w:rPr>
          <w:rFonts w:ascii="Times New Roman" w:hAnsi="Times New Roman"/>
          <w:szCs w:val="24"/>
        </w:rPr>
        <w:t xml:space="preserve">in the </w:t>
      </w:r>
      <w:r w:rsidRPr="00E6771E" w:rsidR="00784445">
        <w:rPr>
          <w:rFonts w:ascii="Times New Roman" w:hAnsi="Times New Roman"/>
          <w:szCs w:val="24"/>
        </w:rPr>
        <w:t xml:space="preserve">financial services industry </w:t>
      </w:r>
      <w:r w:rsidRPr="009028B6" w:rsidR="00784445">
        <w:rPr>
          <w:rFonts w:ascii="Times New Roman" w:hAnsi="Times New Roman"/>
          <w:szCs w:val="24"/>
        </w:rPr>
        <w:t>with regard to diversity and inclusion in employment and contracting activities</w:t>
      </w:r>
      <w:r w:rsidR="00784445">
        <w:rPr>
          <w:rFonts w:ascii="Times New Roman" w:hAnsi="Times New Roman"/>
          <w:szCs w:val="24"/>
        </w:rPr>
        <w:t xml:space="preserve">, as well as </w:t>
      </w:r>
      <w:r w:rsidRPr="009028B6" w:rsidR="00784445">
        <w:rPr>
          <w:rFonts w:ascii="Times New Roman" w:hAnsi="Times New Roman"/>
          <w:szCs w:val="24"/>
        </w:rPr>
        <w:t xml:space="preserve">to </w:t>
      </w:r>
      <w:r w:rsidR="00784445">
        <w:rPr>
          <w:rFonts w:ascii="Times New Roman" w:hAnsi="Times New Roman"/>
          <w:szCs w:val="24"/>
        </w:rPr>
        <w:t xml:space="preserve">identify and </w:t>
      </w:r>
      <w:r w:rsidRPr="00CF275D" w:rsidR="00784445">
        <w:rPr>
          <w:rFonts w:ascii="Times New Roman" w:hAnsi="Times New Roman"/>
          <w:szCs w:val="24"/>
        </w:rPr>
        <w:t>highlight those policies and practices that have been successful</w:t>
      </w:r>
      <w:r w:rsidR="00784445">
        <w:rPr>
          <w:rFonts w:ascii="Times New Roman" w:hAnsi="Times New Roman"/>
          <w:szCs w:val="24"/>
        </w:rPr>
        <w:t>.</w:t>
      </w:r>
      <w:r w:rsidRPr="006778C9" w:rsidR="00784445">
        <w:rPr>
          <w:rFonts w:ascii="Times New Roman" w:hAnsi="Times New Roman"/>
        </w:rPr>
        <w:t xml:space="preserve"> </w:t>
      </w:r>
      <w:r w:rsidRPr="006778C9">
        <w:rPr>
          <w:rFonts w:ascii="Times New Roman" w:hAnsi="Times New Roman"/>
        </w:rPr>
        <w:t xml:space="preserve"> </w:t>
      </w:r>
      <w:r w:rsidRPr="00B502C6" w:rsidR="00784445">
        <w:rPr>
          <w:rFonts w:ascii="Times New Roman" w:hAnsi="Times New Roman"/>
          <w:szCs w:val="24"/>
        </w:rPr>
        <w:t xml:space="preserve">The </w:t>
      </w:r>
      <w:r>
        <w:rPr>
          <w:rFonts w:ascii="Times New Roman" w:hAnsi="Times New Roman"/>
          <w:szCs w:val="24"/>
        </w:rPr>
        <w:t>NCUA</w:t>
      </w:r>
      <w:r w:rsidRPr="00B502C6" w:rsidR="00784445">
        <w:rPr>
          <w:rFonts w:ascii="Times New Roman" w:hAnsi="Times New Roman"/>
          <w:szCs w:val="24"/>
        </w:rPr>
        <w:t xml:space="preserve"> will share information with other </w:t>
      </w:r>
      <w:r w:rsidR="00784445">
        <w:rPr>
          <w:rFonts w:ascii="Times New Roman" w:hAnsi="Times New Roman"/>
          <w:szCs w:val="24"/>
        </w:rPr>
        <w:t>a</w:t>
      </w:r>
      <w:r w:rsidRPr="00B502C6" w:rsidR="00784445">
        <w:rPr>
          <w:rFonts w:ascii="Times New Roman" w:hAnsi="Times New Roman"/>
          <w:szCs w:val="24"/>
        </w:rPr>
        <w:t>gencies</w:t>
      </w:r>
      <w:r w:rsidR="00171BD3">
        <w:rPr>
          <w:rFonts w:ascii="Times New Roman" w:hAnsi="Times New Roman"/>
          <w:szCs w:val="24"/>
        </w:rPr>
        <w:t>,</w:t>
      </w:r>
      <w:r w:rsidRPr="00B502C6" w:rsidR="00784445">
        <w:rPr>
          <w:rFonts w:ascii="Times New Roman" w:hAnsi="Times New Roman"/>
          <w:szCs w:val="24"/>
        </w:rPr>
        <w:t xml:space="preserve"> when appropriate</w:t>
      </w:r>
      <w:r w:rsidR="00171BD3">
        <w:rPr>
          <w:rFonts w:ascii="Times New Roman" w:hAnsi="Times New Roman"/>
          <w:szCs w:val="24"/>
        </w:rPr>
        <w:t>,</w:t>
      </w:r>
      <w:r w:rsidRPr="00B502C6" w:rsidR="00784445">
        <w:rPr>
          <w:rFonts w:ascii="Times New Roman" w:hAnsi="Times New Roman"/>
          <w:szCs w:val="24"/>
        </w:rPr>
        <w:t xml:space="preserve"> to support coordination of efforts and to avoid duplication.  The </w:t>
      </w:r>
      <w:r w:rsidR="00171BD3">
        <w:rPr>
          <w:rFonts w:ascii="Times New Roman" w:hAnsi="Times New Roman"/>
          <w:szCs w:val="24"/>
        </w:rPr>
        <w:t xml:space="preserve">NCUA </w:t>
      </w:r>
      <w:r w:rsidRPr="00B502C6" w:rsidR="00784445">
        <w:rPr>
          <w:rFonts w:ascii="Times New Roman" w:hAnsi="Times New Roman"/>
          <w:szCs w:val="24"/>
        </w:rPr>
        <w:t>may publish information disclosed to them, such as best practices, in any form that does not identify a particular entity or individual or disclose confidential business information</w:t>
      </w:r>
      <w:r w:rsidR="00E337A0">
        <w:rPr>
          <w:rFonts w:ascii="Times New Roman" w:hAnsi="Times New Roman"/>
          <w:szCs w:val="24"/>
        </w:rPr>
        <w:t xml:space="preserve">, unless the entity agrees </w:t>
      </w:r>
      <w:r w:rsidR="000848D5">
        <w:rPr>
          <w:rFonts w:ascii="Times New Roman" w:hAnsi="Times New Roman"/>
          <w:szCs w:val="24"/>
        </w:rPr>
        <w:t>in writing to such disclosure</w:t>
      </w:r>
      <w:r w:rsidR="00CA32EF">
        <w:rPr>
          <w:rFonts w:ascii="Times New Roman" w:hAnsi="Times New Roman"/>
          <w:szCs w:val="24"/>
        </w:rPr>
        <w:t>.</w:t>
      </w:r>
    </w:p>
    <w:p w:rsidRPr="00BD40A9" w:rsidR="00784445" w:rsidP="00784445" w:rsidRDefault="00784445" w14:paraId="46DC8280" w14:textId="77777777">
      <w:pPr>
        <w:pStyle w:val="BodyText"/>
        <w:widowControl w:val="0"/>
        <w:tabs>
          <w:tab w:val="left" w:pos="720"/>
        </w:tabs>
        <w:ind w:right="205"/>
        <w:rPr>
          <w:rFonts w:ascii="Times New Roman" w:hAnsi="Times New Roman"/>
          <w:b/>
          <w:bCs/>
          <w:iCs/>
          <w:szCs w:val="24"/>
          <w:u w:val="none"/>
        </w:rPr>
      </w:pPr>
    </w:p>
    <w:p w:rsidRPr="00BD40A9" w:rsidR="00784445" w:rsidP="00784445" w:rsidRDefault="00784445" w14:paraId="14874111" w14:textId="77777777">
      <w:pPr>
        <w:rPr>
          <w:rFonts w:ascii="Times New Roman" w:hAnsi="Times New Roman"/>
          <w:b/>
        </w:rPr>
      </w:pPr>
      <w:r w:rsidRPr="00BD40A9">
        <w:rPr>
          <w:rFonts w:ascii="Times New Roman" w:hAnsi="Times New Roman"/>
          <w:b/>
        </w:rPr>
        <w:t>3.</w:t>
      </w:r>
      <w:r w:rsidRPr="00BD40A9">
        <w:rPr>
          <w:rFonts w:ascii="Times New Roman" w:hAnsi="Times New Roman"/>
          <w:b/>
        </w:rPr>
        <w:tab/>
        <w:t>Use of Information Technology.</w:t>
      </w:r>
    </w:p>
    <w:p w:rsidRPr="00D17285" w:rsidR="00784445" w:rsidP="00784445" w:rsidRDefault="00784445" w14:paraId="2F3DD60B" w14:textId="77777777">
      <w:pPr>
        <w:pStyle w:val="BodyText"/>
        <w:widowControl w:val="0"/>
        <w:tabs>
          <w:tab w:val="left" w:pos="720"/>
        </w:tabs>
        <w:ind w:right="205"/>
        <w:rPr>
          <w:rFonts w:ascii="Times New Roman" w:hAnsi="Times New Roman"/>
          <w:b/>
          <w:szCs w:val="24"/>
          <w:u w:val="none"/>
        </w:rPr>
      </w:pPr>
    </w:p>
    <w:p w:rsidRPr="000C4F75" w:rsidR="00784445" w:rsidP="00DF3C80" w:rsidRDefault="00784445" w14:paraId="72492BD9" w14:textId="2923BB56">
      <w:pPr>
        <w:pStyle w:val="BodyText"/>
        <w:widowControl w:val="0"/>
        <w:tabs>
          <w:tab w:val="left" w:pos="720"/>
        </w:tabs>
        <w:rPr>
          <w:rFonts w:ascii="Times New Roman" w:hAnsi="Times New Roman"/>
          <w:szCs w:val="24"/>
          <w:u w:val="none"/>
        </w:rPr>
      </w:pPr>
      <w:r>
        <w:rPr>
          <w:rFonts w:ascii="Times New Roman" w:hAnsi="Times New Roman"/>
          <w:szCs w:val="24"/>
          <w:u w:val="none"/>
        </w:rPr>
        <w:t xml:space="preserve">An entity may use any available automated, electronic, mechanical or other technological collection technique to submit </w:t>
      </w:r>
      <w:r w:rsidR="00171BD3">
        <w:rPr>
          <w:rFonts w:ascii="Times New Roman" w:hAnsi="Times New Roman"/>
          <w:szCs w:val="24"/>
          <w:u w:val="none"/>
        </w:rPr>
        <w:t xml:space="preserve">the </w:t>
      </w:r>
      <w:r>
        <w:rPr>
          <w:rFonts w:ascii="Times New Roman" w:hAnsi="Times New Roman"/>
          <w:szCs w:val="24"/>
          <w:u w:val="none"/>
        </w:rPr>
        <w:t xml:space="preserve">information to </w:t>
      </w:r>
      <w:r w:rsidR="00CA32EF">
        <w:rPr>
          <w:rFonts w:ascii="Times New Roman" w:hAnsi="Times New Roman"/>
          <w:szCs w:val="24"/>
          <w:u w:val="none"/>
        </w:rPr>
        <w:t xml:space="preserve">the </w:t>
      </w:r>
      <w:r w:rsidR="00171BD3">
        <w:rPr>
          <w:rFonts w:ascii="Times New Roman" w:hAnsi="Times New Roman"/>
          <w:szCs w:val="24"/>
          <w:u w:val="none"/>
        </w:rPr>
        <w:t>NCUA</w:t>
      </w:r>
      <w:r>
        <w:rPr>
          <w:rFonts w:ascii="Times New Roman" w:hAnsi="Times New Roman"/>
          <w:szCs w:val="24"/>
          <w:u w:val="none"/>
        </w:rPr>
        <w:t>.</w:t>
      </w:r>
    </w:p>
    <w:p w:rsidRPr="009028B6" w:rsidR="00784445" w:rsidP="00784445" w:rsidRDefault="00784445" w14:paraId="7C242B73" w14:textId="77777777">
      <w:pPr>
        <w:tabs>
          <w:tab w:val="left" w:pos="-1440"/>
        </w:tabs>
        <w:outlineLvl w:val="0"/>
        <w:rPr>
          <w:rFonts w:ascii="Times New Roman" w:hAnsi="Times New Roman"/>
          <w:szCs w:val="24"/>
        </w:rPr>
      </w:pPr>
    </w:p>
    <w:p w:rsidRPr="00BD40A9" w:rsidR="00784445" w:rsidP="00784445" w:rsidRDefault="00784445" w14:paraId="12A3D24B" w14:textId="77777777">
      <w:pPr>
        <w:rPr>
          <w:rFonts w:ascii="Times New Roman" w:hAnsi="Times New Roman"/>
          <w:b/>
          <w:szCs w:val="24"/>
        </w:rPr>
      </w:pPr>
      <w:r w:rsidRPr="00BD40A9">
        <w:rPr>
          <w:rFonts w:ascii="Times New Roman" w:hAnsi="Times New Roman"/>
          <w:b/>
          <w:szCs w:val="24"/>
        </w:rPr>
        <w:t>4.</w:t>
      </w:r>
      <w:r w:rsidRPr="00BD40A9">
        <w:rPr>
          <w:rFonts w:ascii="Times New Roman" w:hAnsi="Times New Roman"/>
          <w:b/>
          <w:szCs w:val="24"/>
        </w:rPr>
        <w:tab/>
        <w:t>Duplication of Information.</w:t>
      </w:r>
    </w:p>
    <w:p w:rsidR="00784445" w:rsidP="00784445" w:rsidRDefault="00784445" w14:paraId="4186AF81" w14:textId="77777777">
      <w:pPr>
        <w:pStyle w:val="BodyText"/>
        <w:widowControl w:val="0"/>
        <w:ind w:right="141"/>
        <w:rPr>
          <w:rFonts w:ascii="Times New Roman" w:hAnsi="Times New Roman"/>
          <w:spacing w:val="-1"/>
          <w:szCs w:val="24"/>
          <w:u w:val="none"/>
        </w:rPr>
      </w:pPr>
    </w:p>
    <w:p w:rsidRPr="009B3574" w:rsidR="00784445" w:rsidP="00DF3C80" w:rsidRDefault="00171BD3" w14:paraId="6707ACDF" w14:textId="26D78BA6">
      <w:pPr>
        <w:pStyle w:val="BodyText"/>
        <w:widowControl w:val="0"/>
        <w:rPr>
          <w:rFonts w:ascii="Times New Roman" w:hAnsi="Times New Roman"/>
          <w:szCs w:val="24"/>
          <w:u w:val="none"/>
        </w:rPr>
      </w:pPr>
      <w:r>
        <w:rPr>
          <w:rFonts w:ascii="Times New Roman" w:hAnsi="Times New Roman"/>
          <w:spacing w:val="-1"/>
          <w:szCs w:val="24"/>
          <w:u w:val="none"/>
        </w:rPr>
        <w:t>The regulated entities</w:t>
      </w:r>
      <w:r w:rsidR="00B644D7">
        <w:rPr>
          <w:rFonts w:ascii="Times New Roman" w:hAnsi="Times New Roman"/>
          <w:spacing w:val="-1"/>
          <w:szCs w:val="24"/>
          <w:u w:val="none"/>
        </w:rPr>
        <w:t>,</w:t>
      </w:r>
      <w:r>
        <w:rPr>
          <w:rFonts w:ascii="Times New Roman" w:hAnsi="Times New Roman"/>
          <w:spacing w:val="-1"/>
          <w:szCs w:val="24"/>
          <w:u w:val="none"/>
        </w:rPr>
        <w:t xml:space="preserve"> to which the Joint Standards apply</w:t>
      </w:r>
      <w:r w:rsidR="00B644D7">
        <w:rPr>
          <w:rFonts w:ascii="Times New Roman" w:hAnsi="Times New Roman"/>
          <w:spacing w:val="-1"/>
          <w:szCs w:val="24"/>
          <w:u w:val="none"/>
        </w:rPr>
        <w:t>,</w:t>
      </w:r>
      <w:r>
        <w:rPr>
          <w:rFonts w:ascii="Times New Roman" w:hAnsi="Times New Roman"/>
          <w:spacing w:val="-1"/>
          <w:szCs w:val="24"/>
          <w:u w:val="none"/>
        </w:rPr>
        <w:t xml:space="preserve"> </w:t>
      </w:r>
      <w:r w:rsidRPr="009B3574" w:rsidR="00784445">
        <w:rPr>
          <w:rFonts w:ascii="Times New Roman" w:hAnsi="Times New Roman"/>
          <w:spacing w:val="-1"/>
          <w:szCs w:val="24"/>
          <w:u w:val="none"/>
        </w:rPr>
        <w:t xml:space="preserve">are subject to </w:t>
      </w:r>
      <w:r w:rsidR="00784445">
        <w:rPr>
          <w:rFonts w:ascii="Times New Roman" w:hAnsi="Times New Roman"/>
          <w:spacing w:val="-1"/>
          <w:szCs w:val="24"/>
          <w:u w:val="none"/>
        </w:rPr>
        <w:t xml:space="preserve">certain </w:t>
      </w:r>
      <w:r w:rsidRPr="009B3574" w:rsidR="00784445">
        <w:rPr>
          <w:rFonts w:ascii="Times New Roman" w:hAnsi="Times New Roman"/>
          <w:spacing w:val="-1"/>
          <w:szCs w:val="24"/>
          <w:u w:val="none"/>
        </w:rPr>
        <w:t xml:space="preserve">recordkeeping and reporting requirements, such as those required by the Equal Employment Opportunity Commission </w:t>
      </w:r>
      <w:r>
        <w:rPr>
          <w:rFonts w:ascii="Times New Roman" w:hAnsi="Times New Roman"/>
          <w:spacing w:val="-1"/>
          <w:szCs w:val="24"/>
          <w:u w:val="none"/>
        </w:rPr>
        <w:t xml:space="preserve">(EEOC) </w:t>
      </w:r>
      <w:r w:rsidRPr="009B3574" w:rsidR="00784445">
        <w:rPr>
          <w:rFonts w:ascii="Times New Roman" w:hAnsi="Times New Roman"/>
          <w:spacing w:val="-1"/>
          <w:szCs w:val="24"/>
          <w:u w:val="none"/>
        </w:rPr>
        <w:t>and the Office of Federal Contract Compliance Programs</w:t>
      </w:r>
      <w:r>
        <w:rPr>
          <w:rFonts w:ascii="Times New Roman" w:hAnsi="Times New Roman"/>
          <w:spacing w:val="-1"/>
          <w:szCs w:val="24"/>
          <w:u w:val="none"/>
        </w:rPr>
        <w:t xml:space="preserve"> (OFCCP)</w:t>
      </w:r>
      <w:r w:rsidRPr="009B3574" w:rsidR="00784445">
        <w:rPr>
          <w:rFonts w:ascii="Times New Roman" w:hAnsi="Times New Roman"/>
          <w:spacing w:val="-1"/>
          <w:szCs w:val="24"/>
          <w:u w:val="none"/>
        </w:rPr>
        <w:t xml:space="preserve">, currently collect and maintain data and supporting documentation that may assist in evaluating and assessing their policies and practices related to workforce diversity and inclusion.  </w:t>
      </w:r>
      <w:r w:rsidR="00784445">
        <w:rPr>
          <w:rFonts w:ascii="Times New Roman" w:hAnsi="Times New Roman"/>
          <w:spacing w:val="-1"/>
          <w:szCs w:val="24"/>
          <w:u w:val="none"/>
        </w:rPr>
        <w:t>In addition, t</w:t>
      </w:r>
      <w:r w:rsidRPr="009B3574" w:rsidR="00784445">
        <w:rPr>
          <w:rFonts w:ascii="Times New Roman" w:hAnsi="Times New Roman"/>
          <w:spacing w:val="-1"/>
          <w:szCs w:val="24"/>
          <w:u w:val="none"/>
        </w:rPr>
        <w:t xml:space="preserve">he primary federal financial regulator </w:t>
      </w:r>
      <w:r w:rsidR="00CA32EF">
        <w:rPr>
          <w:rFonts w:ascii="Times New Roman" w:hAnsi="Times New Roman"/>
          <w:spacing w:val="-1"/>
          <w:szCs w:val="24"/>
          <w:u w:val="none"/>
        </w:rPr>
        <w:t>may</w:t>
      </w:r>
      <w:r w:rsidRPr="009B3574" w:rsidR="00CA32EF">
        <w:rPr>
          <w:rFonts w:ascii="Times New Roman" w:hAnsi="Times New Roman"/>
          <w:spacing w:val="-1"/>
          <w:szCs w:val="24"/>
          <w:u w:val="none"/>
        </w:rPr>
        <w:t xml:space="preserve"> </w:t>
      </w:r>
      <w:r w:rsidRPr="009B3574" w:rsidR="00784445">
        <w:rPr>
          <w:rFonts w:ascii="Times New Roman" w:hAnsi="Times New Roman"/>
          <w:spacing w:val="-1"/>
          <w:szCs w:val="24"/>
          <w:u w:val="none"/>
        </w:rPr>
        <w:t xml:space="preserve">share information with other </w:t>
      </w:r>
      <w:r w:rsidR="00784445">
        <w:rPr>
          <w:rFonts w:ascii="Times New Roman" w:hAnsi="Times New Roman"/>
          <w:spacing w:val="-1"/>
          <w:szCs w:val="24"/>
          <w:u w:val="none"/>
        </w:rPr>
        <w:t>a</w:t>
      </w:r>
      <w:r w:rsidRPr="009B3574" w:rsidR="00784445">
        <w:rPr>
          <w:rFonts w:ascii="Times New Roman" w:hAnsi="Times New Roman"/>
          <w:spacing w:val="-1"/>
          <w:szCs w:val="24"/>
          <w:u w:val="none"/>
        </w:rPr>
        <w:t xml:space="preserve">gencies when appropriate to support coordination of efforts and to avoid duplication.  </w:t>
      </w:r>
    </w:p>
    <w:p w:rsidR="00784445" w:rsidP="00784445" w:rsidRDefault="00784445" w14:paraId="2C7FCC04" w14:textId="77777777">
      <w:pPr>
        <w:rPr>
          <w:rFonts w:ascii="Times New Roman" w:hAnsi="Times New Roman"/>
          <w:szCs w:val="24"/>
        </w:rPr>
      </w:pPr>
    </w:p>
    <w:p w:rsidRPr="00C9188C" w:rsidR="00C9188C" w:rsidP="00C9188C" w:rsidRDefault="00C9188C" w14:paraId="3DC28999" w14:textId="77777777">
      <w:pPr>
        <w:rPr>
          <w:rFonts w:ascii="Times New Roman" w:hAnsi="Times New Roman"/>
          <w:b/>
        </w:rPr>
      </w:pPr>
      <w:r w:rsidRPr="00C9188C">
        <w:rPr>
          <w:rFonts w:ascii="Times New Roman" w:hAnsi="Times New Roman"/>
          <w:b/>
        </w:rPr>
        <w:t>5.</w:t>
      </w:r>
      <w:r w:rsidRPr="00C9188C">
        <w:rPr>
          <w:rFonts w:ascii="Times New Roman" w:hAnsi="Times New Roman"/>
          <w:b/>
        </w:rPr>
        <w:tab/>
        <w:t>Efforts to Reduce Burden on Small Entities.</w:t>
      </w:r>
    </w:p>
    <w:p w:rsidRPr="00C9188C" w:rsidR="00784445" w:rsidP="00C9188C" w:rsidRDefault="00784445" w14:paraId="1A6EFE13" w14:textId="77777777">
      <w:pPr>
        <w:pStyle w:val="BodyText"/>
        <w:widowControl w:val="0"/>
        <w:ind w:right="861"/>
        <w:rPr>
          <w:rFonts w:ascii="Times New Roman" w:hAnsi="Times New Roman"/>
          <w:b/>
          <w:spacing w:val="-1"/>
          <w:szCs w:val="24"/>
          <w:u w:val="none"/>
        </w:rPr>
      </w:pPr>
    </w:p>
    <w:p w:rsidRPr="000C4F75" w:rsidR="00784445" w:rsidP="00DF3C80" w:rsidRDefault="00784445" w14:paraId="2F15D0BB" w14:textId="77777777">
      <w:pPr>
        <w:pStyle w:val="BodyText"/>
        <w:widowControl w:val="0"/>
        <w:rPr>
          <w:rFonts w:ascii="Times New Roman" w:hAnsi="Times New Roman"/>
          <w:szCs w:val="24"/>
          <w:u w:val="none"/>
        </w:rPr>
      </w:pPr>
      <w:r w:rsidRPr="00340831">
        <w:rPr>
          <w:rFonts w:ascii="Times New Roman" w:hAnsi="Times New Roman"/>
          <w:spacing w:val="-1"/>
          <w:szCs w:val="24"/>
          <w:u w:val="none"/>
        </w:rPr>
        <w:t xml:space="preserve">When drafting these standards, the Agencies focused primarily on institutions with </w:t>
      </w:r>
      <w:r>
        <w:rPr>
          <w:rFonts w:ascii="Times New Roman" w:hAnsi="Times New Roman"/>
          <w:spacing w:val="-1"/>
          <w:szCs w:val="24"/>
          <w:u w:val="none"/>
        </w:rPr>
        <w:t xml:space="preserve">more than </w:t>
      </w:r>
      <w:r w:rsidRPr="00340831">
        <w:rPr>
          <w:rFonts w:ascii="Times New Roman" w:hAnsi="Times New Roman"/>
          <w:spacing w:val="-1"/>
          <w:szCs w:val="24"/>
          <w:u w:val="none"/>
        </w:rPr>
        <w:t>100 employees</w:t>
      </w:r>
      <w:r>
        <w:rPr>
          <w:rFonts w:ascii="Times New Roman" w:hAnsi="Times New Roman"/>
          <w:spacing w:val="-1"/>
          <w:szCs w:val="24"/>
          <w:u w:val="none"/>
        </w:rPr>
        <w:t xml:space="preserve"> </w:t>
      </w:r>
      <w:proofErr w:type="gramStart"/>
      <w:r>
        <w:rPr>
          <w:rFonts w:ascii="Times New Roman" w:hAnsi="Times New Roman"/>
          <w:spacing w:val="-1"/>
          <w:szCs w:val="24"/>
          <w:u w:val="none"/>
        </w:rPr>
        <w:t>in an effort to</w:t>
      </w:r>
      <w:proofErr w:type="gramEnd"/>
      <w:r>
        <w:rPr>
          <w:rFonts w:ascii="Times New Roman" w:hAnsi="Times New Roman"/>
          <w:spacing w:val="-1"/>
          <w:szCs w:val="24"/>
          <w:u w:val="none"/>
        </w:rPr>
        <w:t xml:space="preserve"> minimize the impact on smaller entities.</w:t>
      </w:r>
      <w:r w:rsidRPr="00340831">
        <w:rPr>
          <w:rFonts w:ascii="Times New Roman" w:hAnsi="Times New Roman"/>
          <w:spacing w:val="-1"/>
          <w:szCs w:val="24"/>
          <w:u w:val="none"/>
        </w:rPr>
        <w:t xml:space="preserve">  </w:t>
      </w:r>
      <w:r>
        <w:rPr>
          <w:rFonts w:ascii="Times New Roman" w:hAnsi="Times New Roman"/>
          <w:spacing w:val="-1"/>
          <w:szCs w:val="24"/>
          <w:u w:val="none"/>
        </w:rPr>
        <w:t>In addition, in order to make clear how the</w:t>
      </w:r>
      <w:r w:rsidRPr="005E74AA">
        <w:rPr>
          <w:rFonts w:ascii="Times New Roman" w:hAnsi="Times New Roman"/>
          <w:spacing w:val="-1"/>
          <w:szCs w:val="24"/>
          <w:u w:val="none"/>
        </w:rPr>
        <w:t xml:space="preserve"> standards are relevant to and may be used by small entities</w:t>
      </w:r>
      <w:r>
        <w:rPr>
          <w:rFonts w:ascii="Times New Roman" w:hAnsi="Times New Roman"/>
          <w:spacing w:val="-1"/>
          <w:szCs w:val="24"/>
          <w:u w:val="none"/>
        </w:rPr>
        <w:t xml:space="preserve">, the Policy Statement </w:t>
      </w:r>
      <w:r w:rsidRPr="00340831">
        <w:rPr>
          <w:rFonts w:ascii="Times New Roman" w:hAnsi="Times New Roman"/>
          <w:spacing w:val="-1"/>
          <w:szCs w:val="24"/>
          <w:u w:val="none"/>
        </w:rPr>
        <w:t>encourage</w:t>
      </w:r>
      <w:r>
        <w:rPr>
          <w:rFonts w:ascii="Times New Roman" w:hAnsi="Times New Roman"/>
          <w:spacing w:val="-1"/>
          <w:szCs w:val="24"/>
          <w:u w:val="none"/>
        </w:rPr>
        <w:t>s</w:t>
      </w:r>
      <w:r w:rsidRPr="00340831">
        <w:rPr>
          <w:rFonts w:ascii="Times New Roman" w:hAnsi="Times New Roman"/>
          <w:spacing w:val="-1"/>
          <w:szCs w:val="24"/>
          <w:u w:val="none"/>
        </w:rPr>
        <w:t xml:space="preserve"> each entity to use the standards in a manner appropriate</w:t>
      </w:r>
      <w:r>
        <w:rPr>
          <w:rFonts w:ascii="Times New Roman" w:hAnsi="Times New Roman"/>
          <w:spacing w:val="-1"/>
          <w:szCs w:val="24"/>
          <w:u w:val="none"/>
        </w:rPr>
        <w:t xml:space="preserve"> to its size and unique characteristics.  This also should minimize burden on smaller institution</w:t>
      </w:r>
      <w:r w:rsidRPr="00E665FF">
        <w:rPr>
          <w:rFonts w:ascii="Times New Roman" w:hAnsi="Times New Roman"/>
          <w:spacing w:val="-1"/>
          <w:szCs w:val="24"/>
          <w:u w:val="none"/>
        </w:rPr>
        <w:t>s</w:t>
      </w:r>
      <w:r w:rsidRPr="00E34796">
        <w:rPr>
          <w:u w:val="none"/>
        </w:rPr>
        <w:t xml:space="preserve">.  </w:t>
      </w:r>
      <w:r w:rsidRPr="00D96A19">
        <w:rPr>
          <w:rFonts w:ascii="Times New Roman" w:hAnsi="Times New Roman"/>
          <w:spacing w:val="-1"/>
          <w:szCs w:val="24"/>
          <w:u w:val="none"/>
        </w:rPr>
        <w:t>Finally, we note that the standards are voluntary.</w:t>
      </w:r>
    </w:p>
    <w:p w:rsidRPr="00E0038D" w:rsidR="00784445" w:rsidP="00C9188C" w:rsidRDefault="00784445" w14:paraId="72F567C1" w14:textId="77777777">
      <w:pPr>
        <w:tabs>
          <w:tab w:val="left" w:pos="-1440"/>
        </w:tabs>
        <w:outlineLvl w:val="0"/>
        <w:rPr>
          <w:rFonts w:ascii="Times New Roman" w:hAnsi="Times New Roman"/>
          <w:szCs w:val="24"/>
        </w:rPr>
      </w:pPr>
    </w:p>
    <w:p w:rsidRPr="00C9188C" w:rsidR="00C9188C" w:rsidP="00C9188C" w:rsidRDefault="00C9188C" w14:paraId="4B9A3E70" w14:textId="77777777">
      <w:pPr>
        <w:rPr>
          <w:rFonts w:ascii="Times New Roman" w:hAnsi="Times New Roman"/>
          <w:b/>
        </w:rPr>
      </w:pPr>
      <w:r w:rsidRPr="00C9188C">
        <w:rPr>
          <w:rFonts w:ascii="Times New Roman" w:hAnsi="Times New Roman"/>
          <w:b/>
        </w:rPr>
        <w:t>6.</w:t>
      </w:r>
      <w:r w:rsidRPr="00C9188C">
        <w:rPr>
          <w:rFonts w:ascii="Times New Roman" w:hAnsi="Times New Roman"/>
          <w:b/>
        </w:rPr>
        <w:tab/>
        <w:t xml:space="preserve">Consequences of Not Conducting Collection. </w:t>
      </w:r>
    </w:p>
    <w:p w:rsidRPr="00D17285" w:rsidR="00784445" w:rsidP="00C9188C" w:rsidRDefault="00784445" w14:paraId="5B9A74A4" w14:textId="77777777">
      <w:pPr>
        <w:pStyle w:val="BodyText"/>
        <w:widowControl w:val="0"/>
        <w:tabs>
          <w:tab w:val="left" w:pos="340"/>
          <w:tab w:val="left" w:pos="630"/>
        </w:tabs>
        <w:ind w:right="205"/>
        <w:rPr>
          <w:rFonts w:ascii="Times New Roman" w:hAnsi="Times New Roman"/>
          <w:szCs w:val="24"/>
          <w:u w:val="none"/>
        </w:rPr>
      </w:pPr>
    </w:p>
    <w:p w:rsidR="00784445" w:rsidP="00C9188C" w:rsidRDefault="00784445" w14:paraId="4F799EE7" w14:textId="40B92B46">
      <w:pPr>
        <w:pStyle w:val="BodyText"/>
        <w:widowControl w:val="0"/>
        <w:ind w:right="205"/>
        <w:rPr>
          <w:rFonts w:ascii="Times New Roman" w:hAnsi="Times New Roman"/>
          <w:szCs w:val="24"/>
          <w:u w:val="none"/>
        </w:rPr>
      </w:pPr>
      <w:r>
        <w:rPr>
          <w:rFonts w:ascii="Times New Roman" w:hAnsi="Times New Roman"/>
          <w:szCs w:val="24"/>
          <w:u w:val="none"/>
        </w:rPr>
        <w:t xml:space="preserve">If the information is not </w:t>
      </w:r>
      <w:bookmarkStart w:name="_GoBack" w:id="0"/>
      <w:bookmarkEnd w:id="0"/>
      <w:r>
        <w:rPr>
          <w:rFonts w:ascii="Times New Roman" w:hAnsi="Times New Roman"/>
          <w:szCs w:val="24"/>
          <w:u w:val="none"/>
        </w:rPr>
        <w:t xml:space="preserve">collected or is collected less frequently, the </w:t>
      </w:r>
      <w:r w:rsidR="003A5986">
        <w:rPr>
          <w:rFonts w:ascii="Times New Roman" w:hAnsi="Times New Roman"/>
          <w:szCs w:val="24"/>
          <w:u w:val="none"/>
        </w:rPr>
        <w:t xml:space="preserve">NCUA </w:t>
      </w:r>
      <w:r w:rsidR="00CF6E07">
        <w:rPr>
          <w:rFonts w:ascii="Times New Roman" w:hAnsi="Times New Roman"/>
          <w:szCs w:val="24"/>
          <w:u w:val="none"/>
        </w:rPr>
        <w:t xml:space="preserve">will be unable to </w:t>
      </w:r>
      <w:r w:rsidRPr="00340831">
        <w:rPr>
          <w:rFonts w:ascii="Times New Roman" w:hAnsi="Times New Roman"/>
          <w:szCs w:val="24"/>
          <w:u w:val="none"/>
        </w:rPr>
        <w:lastRenderedPageBreak/>
        <w:t xml:space="preserve">monitor progress and trends </w:t>
      </w:r>
      <w:r>
        <w:rPr>
          <w:rFonts w:ascii="Times New Roman" w:hAnsi="Times New Roman"/>
          <w:szCs w:val="24"/>
          <w:u w:val="none"/>
        </w:rPr>
        <w:t xml:space="preserve">in the </w:t>
      </w:r>
      <w:r w:rsidRPr="00340831">
        <w:rPr>
          <w:rFonts w:ascii="Times New Roman" w:hAnsi="Times New Roman"/>
          <w:szCs w:val="24"/>
          <w:u w:val="none"/>
        </w:rPr>
        <w:t>financial services industry with regard to diversity and inclusion in employment and contracting activities</w:t>
      </w:r>
      <w:r w:rsidR="00CF6E07">
        <w:rPr>
          <w:rFonts w:ascii="Times New Roman" w:hAnsi="Times New Roman"/>
          <w:szCs w:val="24"/>
          <w:u w:val="none"/>
        </w:rPr>
        <w:t xml:space="preserve">, and therefore will be unable to </w:t>
      </w:r>
      <w:r>
        <w:rPr>
          <w:rFonts w:ascii="Times New Roman" w:hAnsi="Times New Roman"/>
          <w:szCs w:val="24"/>
          <w:u w:val="none"/>
        </w:rPr>
        <w:t xml:space="preserve">identify and </w:t>
      </w:r>
      <w:r w:rsidRPr="00340831">
        <w:rPr>
          <w:rFonts w:ascii="Times New Roman" w:hAnsi="Times New Roman"/>
          <w:szCs w:val="24"/>
          <w:u w:val="none"/>
        </w:rPr>
        <w:t>highlight those policies and practices that have been successful.</w:t>
      </w:r>
    </w:p>
    <w:p w:rsidRPr="000C4F75" w:rsidR="00784445" w:rsidP="00C9188C" w:rsidRDefault="00784445" w14:paraId="07D1F045" w14:textId="77777777">
      <w:pPr>
        <w:pStyle w:val="BodyText"/>
        <w:widowControl w:val="0"/>
        <w:tabs>
          <w:tab w:val="left" w:pos="340"/>
          <w:tab w:val="left" w:pos="630"/>
        </w:tabs>
        <w:ind w:right="205"/>
        <w:rPr>
          <w:rFonts w:ascii="Times New Roman" w:hAnsi="Times New Roman"/>
          <w:szCs w:val="24"/>
          <w:u w:val="none"/>
        </w:rPr>
      </w:pPr>
    </w:p>
    <w:p w:rsidRPr="00C9188C" w:rsidR="00C9188C" w:rsidP="00C9188C" w:rsidRDefault="00C9188C" w14:paraId="1BFB2D35" w14:textId="77777777">
      <w:pPr>
        <w:rPr>
          <w:rFonts w:ascii="Times New Roman" w:hAnsi="Times New Roman"/>
          <w:b/>
          <w:szCs w:val="24"/>
        </w:rPr>
      </w:pPr>
      <w:r w:rsidRPr="00C9188C">
        <w:rPr>
          <w:rFonts w:ascii="Times New Roman" w:hAnsi="Times New Roman"/>
          <w:b/>
          <w:szCs w:val="24"/>
        </w:rPr>
        <w:t>7.</w:t>
      </w:r>
      <w:r w:rsidRPr="00C9188C">
        <w:rPr>
          <w:rFonts w:ascii="Times New Roman" w:hAnsi="Times New Roman"/>
          <w:b/>
          <w:szCs w:val="24"/>
        </w:rPr>
        <w:tab/>
        <w:t>Inconsistencies with Guidelines in 5 CFR 1320.5(d)(2)</w:t>
      </w:r>
    </w:p>
    <w:p w:rsidRPr="00F76B7A" w:rsidR="00784445" w:rsidP="00C9188C" w:rsidRDefault="00784445" w14:paraId="6438E929" w14:textId="77777777">
      <w:pPr>
        <w:rPr>
          <w:rFonts w:ascii="Times New Roman" w:hAnsi="Times New Roman"/>
          <w:bCs/>
          <w:iCs/>
          <w:szCs w:val="24"/>
        </w:rPr>
      </w:pPr>
    </w:p>
    <w:p w:rsidRPr="000C4F75" w:rsidR="00784445" w:rsidP="00C9188C" w:rsidRDefault="00784445" w14:paraId="7655AA53" w14:textId="01AC9816">
      <w:pPr>
        <w:rPr>
          <w:rFonts w:ascii="Times New Roman" w:hAnsi="Times New Roman"/>
          <w:bCs/>
          <w:iCs/>
          <w:szCs w:val="24"/>
        </w:rPr>
      </w:pPr>
      <w:r w:rsidRPr="00673B44">
        <w:rPr>
          <w:rFonts w:ascii="Times New Roman" w:hAnsi="Times New Roman"/>
          <w:bCs/>
          <w:iCs/>
          <w:szCs w:val="24"/>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Pr="009028B6" w:rsidR="00784445" w:rsidP="00C9188C" w:rsidRDefault="00784445" w14:paraId="4F742996" w14:textId="77777777">
      <w:pPr>
        <w:rPr>
          <w:rFonts w:ascii="Times New Roman" w:hAnsi="Times New Roman"/>
          <w:szCs w:val="24"/>
        </w:rPr>
      </w:pPr>
    </w:p>
    <w:p w:rsidRPr="00F76B7A" w:rsidR="00F76B7A" w:rsidP="00F76B7A" w:rsidRDefault="00F76B7A" w14:paraId="366C4E03" w14:textId="77777777">
      <w:pPr>
        <w:rPr>
          <w:rFonts w:ascii="Times New Roman" w:hAnsi="Times New Roman"/>
          <w:b/>
        </w:rPr>
      </w:pPr>
      <w:r w:rsidRPr="00F76B7A">
        <w:rPr>
          <w:rFonts w:ascii="Times New Roman" w:hAnsi="Times New Roman"/>
          <w:b/>
        </w:rPr>
        <w:t>8.</w:t>
      </w:r>
      <w:r w:rsidRPr="00F76B7A">
        <w:rPr>
          <w:rFonts w:ascii="Times New Roman" w:hAnsi="Times New Roman"/>
          <w:b/>
        </w:rPr>
        <w:tab/>
        <w:t>Efforts to Consult with Persons Outside the Agency</w:t>
      </w:r>
    </w:p>
    <w:p w:rsidR="00F76B7A" w:rsidP="00DF3C80" w:rsidRDefault="00F76B7A" w14:paraId="4A767B6F" w14:textId="77777777">
      <w:pPr>
        <w:widowControl/>
        <w:rPr>
          <w:rFonts w:ascii="Times New Roman" w:hAnsi="Times New Roman"/>
          <w:snapToGrid/>
          <w:spacing w:val="-1"/>
          <w:szCs w:val="24"/>
        </w:rPr>
      </w:pPr>
    </w:p>
    <w:p w:rsidR="0098294D" w:rsidP="00DF3C80" w:rsidRDefault="00A21136" w14:paraId="0C4B61CF" w14:textId="24DF6771">
      <w:pPr>
        <w:widowControl/>
        <w:rPr>
          <w:rFonts w:ascii="Times New Roman" w:hAnsi="Times New Roman"/>
          <w:snapToGrid/>
          <w:spacing w:val="-1"/>
          <w:szCs w:val="24"/>
        </w:rPr>
      </w:pPr>
      <w:r>
        <w:rPr>
          <w:rFonts w:ascii="Times New Roman" w:hAnsi="Times New Roman"/>
          <w:snapToGrid/>
          <w:spacing w:val="-1"/>
          <w:szCs w:val="24"/>
        </w:rPr>
        <w:t xml:space="preserve">The NCUA published a </w:t>
      </w:r>
      <w:r w:rsidR="00683CD3">
        <w:rPr>
          <w:rFonts w:ascii="Times New Roman" w:hAnsi="Times New Roman"/>
          <w:snapToGrid/>
          <w:spacing w:val="-1"/>
          <w:szCs w:val="24"/>
        </w:rPr>
        <w:t xml:space="preserve">60-day notice in the </w:t>
      </w:r>
      <w:r w:rsidR="00683CD3">
        <w:rPr>
          <w:rFonts w:ascii="Times New Roman" w:hAnsi="Times New Roman"/>
          <w:i/>
          <w:iCs/>
          <w:snapToGrid/>
          <w:spacing w:val="-1"/>
          <w:szCs w:val="24"/>
        </w:rPr>
        <w:t xml:space="preserve">Federal Register </w:t>
      </w:r>
      <w:r w:rsidR="00683CD3">
        <w:rPr>
          <w:rFonts w:ascii="Times New Roman" w:hAnsi="Times New Roman"/>
          <w:snapToGrid/>
          <w:spacing w:val="-1"/>
          <w:szCs w:val="24"/>
        </w:rPr>
        <w:t xml:space="preserve">on </w:t>
      </w:r>
      <w:r>
        <w:rPr>
          <w:rFonts w:ascii="Times New Roman" w:hAnsi="Times New Roman"/>
          <w:snapToGrid/>
          <w:spacing w:val="-1"/>
          <w:szCs w:val="24"/>
        </w:rPr>
        <w:t>May 3, 2021</w:t>
      </w:r>
      <w:r w:rsidR="00683CD3">
        <w:rPr>
          <w:rFonts w:ascii="Times New Roman" w:hAnsi="Times New Roman"/>
          <w:snapToGrid/>
          <w:spacing w:val="-1"/>
          <w:szCs w:val="24"/>
        </w:rPr>
        <w:t xml:space="preserve"> at 8</w:t>
      </w:r>
      <w:r>
        <w:rPr>
          <w:rFonts w:ascii="Times New Roman" w:hAnsi="Times New Roman"/>
          <w:snapToGrid/>
          <w:spacing w:val="-1"/>
          <w:szCs w:val="24"/>
        </w:rPr>
        <w:t>6 FR 23435</w:t>
      </w:r>
      <w:r w:rsidR="00683CD3">
        <w:rPr>
          <w:rFonts w:ascii="Times New Roman" w:hAnsi="Times New Roman"/>
          <w:snapToGrid/>
          <w:spacing w:val="-1"/>
          <w:szCs w:val="24"/>
        </w:rPr>
        <w:t xml:space="preserve">, soliciting </w:t>
      </w:r>
      <w:r w:rsidR="008C1BB4">
        <w:rPr>
          <w:rFonts w:ascii="Times New Roman" w:hAnsi="Times New Roman"/>
          <w:snapToGrid/>
          <w:spacing w:val="-1"/>
          <w:szCs w:val="24"/>
        </w:rPr>
        <w:t>comments from the public. No public comments were received in response to this notice.</w:t>
      </w:r>
    </w:p>
    <w:p w:rsidRPr="00171BD3" w:rsidR="008C1BB4" w:rsidP="00DF3C80" w:rsidRDefault="008C1BB4" w14:paraId="3C9A36B1" w14:textId="77777777">
      <w:pPr>
        <w:widowControl/>
        <w:rPr>
          <w:rFonts w:ascii="Times New Roman" w:hAnsi="Times New Roman"/>
          <w:snapToGrid/>
          <w:spacing w:val="-1"/>
          <w:szCs w:val="24"/>
        </w:rPr>
      </w:pPr>
    </w:p>
    <w:p w:rsidRPr="00DF3C80" w:rsidR="00F76B7A" w:rsidP="00DF3C80" w:rsidRDefault="00F76B7A" w14:paraId="2B813F1E" w14:textId="77777777">
      <w:pPr>
        <w:rPr>
          <w:rFonts w:ascii="Times New Roman" w:hAnsi="Times New Roman"/>
          <w:b/>
        </w:rPr>
      </w:pPr>
      <w:r w:rsidRPr="00DF3C80">
        <w:rPr>
          <w:rFonts w:ascii="Times New Roman" w:hAnsi="Times New Roman"/>
          <w:b/>
        </w:rPr>
        <w:t>9.</w:t>
      </w:r>
      <w:r w:rsidRPr="00DF3C80">
        <w:rPr>
          <w:rFonts w:ascii="Times New Roman" w:hAnsi="Times New Roman"/>
          <w:b/>
        </w:rPr>
        <w:tab/>
        <w:t>Payment or Gifts to Respondents</w:t>
      </w:r>
    </w:p>
    <w:p w:rsidRPr="00DF3C80" w:rsidR="00F76B7A" w:rsidP="00DF3C80" w:rsidRDefault="00F76B7A" w14:paraId="173BE214" w14:textId="77777777">
      <w:pPr>
        <w:suppressAutoHyphens/>
        <w:rPr>
          <w:rFonts w:ascii="Times New Roman" w:hAnsi="Times New Roman"/>
          <w:szCs w:val="24"/>
        </w:rPr>
      </w:pPr>
    </w:p>
    <w:p w:rsidRPr="00DF3C80" w:rsidR="00784445" w:rsidP="00DF3C80" w:rsidRDefault="008C1BB4" w14:paraId="6F5CD5BB" w14:textId="43E9F21F">
      <w:pPr>
        <w:rPr>
          <w:rFonts w:ascii="Times New Roman" w:hAnsi="Times New Roman"/>
          <w:szCs w:val="24"/>
        </w:rPr>
      </w:pPr>
      <w:r>
        <w:rPr>
          <w:rFonts w:ascii="Times New Roman" w:hAnsi="Times New Roman"/>
          <w:szCs w:val="24"/>
        </w:rPr>
        <w:t>There is no intent by NCUA to provide payments or gifts for information collected.</w:t>
      </w:r>
    </w:p>
    <w:p w:rsidRPr="00DF3C80" w:rsidR="00784445" w:rsidP="00784445" w:rsidRDefault="00784445" w14:paraId="5780572D" w14:textId="77777777">
      <w:pPr>
        <w:rPr>
          <w:rFonts w:ascii="Times New Roman" w:hAnsi="Times New Roman"/>
          <w:szCs w:val="24"/>
        </w:rPr>
      </w:pPr>
    </w:p>
    <w:p w:rsidRPr="00DF3C80" w:rsidR="00F76B7A" w:rsidP="00F76B7A" w:rsidRDefault="00F76B7A" w14:paraId="719D3715" w14:textId="77777777">
      <w:pPr>
        <w:rPr>
          <w:rFonts w:ascii="Times New Roman" w:hAnsi="Times New Roman"/>
          <w:b/>
        </w:rPr>
      </w:pPr>
      <w:r w:rsidRPr="00DF3C80">
        <w:rPr>
          <w:rFonts w:ascii="Times New Roman" w:hAnsi="Times New Roman"/>
          <w:b/>
        </w:rPr>
        <w:t>10.</w:t>
      </w:r>
      <w:r w:rsidRPr="00DF3C80">
        <w:rPr>
          <w:rFonts w:ascii="Times New Roman" w:hAnsi="Times New Roman"/>
          <w:b/>
        </w:rPr>
        <w:tab/>
        <w:t xml:space="preserve">Assurance of Confidentiality </w:t>
      </w:r>
    </w:p>
    <w:p w:rsidR="00784445" w:rsidP="00784445" w:rsidRDefault="00784445" w14:paraId="2029B007" w14:textId="77777777">
      <w:pPr>
        <w:rPr>
          <w:rFonts w:ascii="Times New Roman" w:hAnsi="Times New Roman"/>
          <w:szCs w:val="24"/>
        </w:rPr>
      </w:pPr>
    </w:p>
    <w:p w:rsidR="003A5986" w:rsidP="00784445" w:rsidRDefault="00784445" w14:paraId="6F16B695" w14:textId="77777777">
      <w:pPr>
        <w:rPr>
          <w:rFonts w:ascii="Times New Roman" w:hAnsi="Times New Roman"/>
        </w:rPr>
      </w:pPr>
      <w:r w:rsidRPr="003D18CE">
        <w:rPr>
          <w:rFonts w:ascii="Times New Roman" w:hAnsi="Times New Roman"/>
          <w:szCs w:val="24"/>
        </w:rPr>
        <w:t>The Policy Statement states that the Agencies may publish information disclosed to them provided they do not identify a particular entity or individual or disclose confidential business information</w:t>
      </w:r>
      <w:r>
        <w:rPr>
          <w:rFonts w:ascii="Times New Roman" w:hAnsi="Times New Roman"/>
          <w:szCs w:val="24"/>
        </w:rPr>
        <w:t>,</w:t>
      </w:r>
      <w:r w:rsidRPr="003D18CE">
        <w:rPr>
          <w:rFonts w:ascii="Times New Roman" w:hAnsi="Times New Roman"/>
          <w:szCs w:val="24"/>
        </w:rPr>
        <w:t xml:space="preserve"> </w:t>
      </w:r>
      <w:proofErr w:type="gramStart"/>
      <w:r w:rsidRPr="003D18CE">
        <w:rPr>
          <w:rFonts w:ascii="Times New Roman" w:hAnsi="Times New Roman"/>
          <w:szCs w:val="24"/>
        </w:rPr>
        <w:t>in an effort to</w:t>
      </w:r>
      <w:proofErr w:type="gramEnd"/>
      <w:r w:rsidRPr="003D18CE">
        <w:rPr>
          <w:rFonts w:ascii="Times New Roman" w:hAnsi="Times New Roman"/>
          <w:szCs w:val="24"/>
        </w:rPr>
        <w:t xml:space="preserve"> balance concerns about confidentiality of information with the importance of sharing information.  </w:t>
      </w:r>
      <w:r>
        <w:rPr>
          <w:rFonts w:ascii="Times New Roman" w:hAnsi="Times New Roman"/>
          <w:szCs w:val="24"/>
        </w:rPr>
        <w:t>Any e</w:t>
      </w:r>
      <w:r w:rsidRPr="003D18CE">
        <w:rPr>
          <w:rFonts w:ascii="Times New Roman" w:hAnsi="Times New Roman"/>
          <w:szCs w:val="24"/>
        </w:rPr>
        <w:t>ntities submitting information may designate such information as confidential</w:t>
      </w:r>
      <w:r>
        <w:rPr>
          <w:rFonts w:ascii="Times New Roman" w:hAnsi="Times New Roman"/>
          <w:szCs w:val="24"/>
        </w:rPr>
        <w:t>,</w:t>
      </w:r>
      <w:r w:rsidRPr="003D18CE">
        <w:rPr>
          <w:rFonts w:ascii="Times New Roman" w:hAnsi="Times New Roman"/>
          <w:szCs w:val="24"/>
        </w:rPr>
        <w:t xml:space="preserve"> as appropriate, and the Agencies </w:t>
      </w:r>
      <w:r w:rsidRPr="000D60C9">
        <w:rPr>
          <w:rFonts w:ascii="Times New Roman" w:hAnsi="Times New Roman"/>
          <w:szCs w:val="24"/>
        </w:rPr>
        <w:t xml:space="preserve">will </w:t>
      </w:r>
      <w:r w:rsidRPr="00EB5EAA">
        <w:rPr>
          <w:rFonts w:ascii="Times New Roman" w:hAnsi="Times New Roman"/>
        </w:rPr>
        <w:t xml:space="preserve">keep this information </w:t>
      </w:r>
      <w:r>
        <w:rPr>
          <w:rFonts w:ascii="Times New Roman" w:hAnsi="Times New Roman"/>
        </w:rPr>
        <w:t>private</w:t>
      </w:r>
      <w:r w:rsidRPr="00EB5EAA">
        <w:rPr>
          <w:rFonts w:ascii="Times New Roman" w:hAnsi="Times New Roman"/>
        </w:rPr>
        <w:t xml:space="preserve"> to the extent allowed by law.</w:t>
      </w:r>
      <w:r>
        <w:rPr>
          <w:rFonts w:ascii="Times New Roman" w:hAnsi="Times New Roman"/>
        </w:rPr>
        <w:t xml:space="preserve">  </w:t>
      </w:r>
    </w:p>
    <w:p w:rsidRPr="00E0038D" w:rsidR="00784445" w:rsidP="00784445" w:rsidRDefault="00784445" w14:paraId="547BFBDA" w14:textId="77777777">
      <w:pPr>
        <w:rPr>
          <w:rFonts w:ascii="Times New Roman" w:hAnsi="Times New Roman"/>
          <w:szCs w:val="24"/>
        </w:rPr>
      </w:pPr>
    </w:p>
    <w:p w:rsidRPr="00DF3C80" w:rsidR="00F76B7A" w:rsidP="00F76B7A" w:rsidRDefault="00F76B7A" w14:paraId="3379D00F" w14:textId="4718AF4A">
      <w:pPr>
        <w:rPr>
          <w:rFonts w:ascii="Times New Roman" w:hAnsi="Times New Roman"/>
          <w:b/>
        </w:rPr>
      </w:pPr>
      <w:r w:rsidRPr="00DF3C80">
        <w:rPr>
          <w:rFonts w:ascii="Times New Roman" w:hAnsi="Times New Roman"/>
          <w:b/>
        </w:rPr>
        <w:t>11.</w:t>
      </w:r>
      <w:r w:rsidRPr="00DF3C80">
        <w:rPr>
          <w:rFonts w:ascii="Times New Roman" w:hAnsi="Times New Roman"/>
          <w:b/>
        </w:rPr>
        <w:tab/>
        <w:t>Questions of a Sensitive Nature</w:t>
      </w:r>
    </w:p>
    <w:p w:rsidRPr="00DF3C80" w:rsidR="00F76B7A" w:rsidP="00F76B7A" w:rsidRDefault="00F76B7A" w14:paraId="0D1CF39D" w14:textId="77777777">
      <w:pPr>
        <w:rPr>
          <w:rFonts w:ascii="Times New Roman" w:hAnsi="Times New Roman"/>
          <w:b/>
        </w:rPr>
      </w:pPr>
    </w:p>
    <w:p w:rsidR="00784445" w:rsidP="00784445" w:rsidRDefault="0098294D" w14:paraId="2ABA8D0D" w14:textId="38D5F7F4">
      <w:pPr>
        <w:pStyle w:val="BodyText"/>
        <w:widowControl w:val="0"/>
        <w:tabs>
          <w:tab w:val="left" w:pos="460"/>
        </w:tabs>
        <w:spacing w:before="69"/>
        <w:ind w:right="205"/>
        <w:rPr>
          <w:rFonts w:ascii="Times New Roman" w:hAnsi="Times New Roman"/>
          <w:spacing w:val="-1"/>
          <w:szCs w:val="24"/>
          <w:u w:val="none"/>
        </w:rPr>
      </w:pPr>
      <w:r>
        <w:rPr>
          <w:rFonts w:ascii="Times New Roman" w:hAnsi="Times New Roman"/>
          <w:spacing w:val="-1"/>
          <w:szCs w:val="24"/>
          <w:u w:val="none"/>
        </w:rPr>
        <w:t>No questions of a sensitive nature are asked</w:t>
      </w:r>
      <w:r w:rsidR="000848D5">
        <w:rPr>
          <w:rFonts w:ascii="Times New Roman" w:hAnsi="Times New Roman"/>
          <w:spacing w:val="-1"/>
          <w:szCs w:val="24"/>
          <w:u w:val="none"/>
        </w:rPr>
        <w:t xml:space="preserve">.  Requests for </w:t>
      </w:r>
      <w:r>
        <w:rPr>
          <w:rFonts w:ascii="Times New Roman" w:hAnsi="Times New Roman"/>
          <w:spacing w:val="-1"/>
          <w:szCs w:val="24"/>
          <w:u w:val="none"/>
        </w:rPr>
        <w:t>personal</w:t>
      </w:r>
      <w:r w:rsidR="000848D5">
        <w:rPr>
          <w:rFonts w:ascii="Times New Roman" w:hAnsi="Times New Roman"/>
          <w:spacing w:val="-1"/>
          <w:szCs w:val="24"/>
          <w:u w:val="none"/>
        </w:rPr>
        <w:t>ly</w:t>
      </w:r>
      <w:r>
        <w:rPr>
          <w:rFonts w:ascii="Times New Roman" w:hAnsi="Times New Roman"/>
          <w:spacing w:val="-1"/>
          <w:szCs w:val="24"/>
          <w:u w:val="none"/>
        </w:rPr>
        <w:t xml:space="preserve"> identifiable information is </w:t>
      </w:r>
      <w:r w:rsidR="000848D5">
        <w:rPr>
          <w:rFonts w:ascii="Times New Roman" w:hAnsi="Times New Roman"/>
          <w:spacing w:val="-1"/>
          <w:szCs w:val="24"/>
          <w:u w:val="none"/>
        </w:rPr>
        <w:t>limited to business contact information for key diversity and inclusion personnel within the entity (business address, phone number and fax number) and i</w:t>
      </w:r>
      <w:r w:rsidR="00E70981">
        <w:rPr>
          <w:rFonts w:ascii="Times New Roman" w:hAnsi="Times New Roman"/>
          <w:spacing w:val="-1"/>
          <w:szCs w:val="24"/>
          <w:u w:val="none"/>
        </w:rPr>
        <w:t>s not a mandatory requirement.  The business contact</w:t>
      </w:r>
      <w:r w:rsidR="000848D5">
        <w:rPr>
          <w:rFonts w:ascii="Times New Roman" w:hAnsi="Times New Roman"/>
          <w:spacing w:val="-1"/>
          <w:szCs w:val="24"/>
          <w:u w:val="none"/>
        </w:rPr>
        <w:t xml:space="preserve"> information will be used </w:t>
      </w:r>
      <w:r w:rsidR="00E70981">
        <w:rPr>
          <w:rFonts w:ascii="Times New Roman" w:hAnsi="Times New Roman"/>
          <w:spacing w:val="-1"/>
          <w:szCs w:val="24"/>
          <w:u w:val="none"/>
        </w:rPr>
        <w:t>for follow-up communication and will not be shared publicly or outside of the NCUA</w:t>
      </w:r>
      <w:r w:rsidR="008C1BB4">
        <w:rPr>
          <w:rFonts w:ascii="Times New Roman" w:hAnsi="Times New Roman"/>
          <w:spacing w:val="-1"/>
          <w:szCs w:val="24"/>
          <w:u w:val="none"/>
        </w:rPr>
        <w:t>.</w:t>
      </w:r>
      <w:r w:rsidR="00E70981">
        <w:rPr>
          <w:rFonts w:ascii="Times New Roman" w:hAnsi="Times New Roman"/>
          <w:spacing w:val="-1"/>
          <w:szCs w:val="24"/>
          <w:u w:val="none"/>
        </w:rPr>
        <w:t xml:space="preserve">  </w:t>
      </w:r>
      <w:r w:rsidR="000848D5">
        <w:rPr>
          <w:rFonts w:ascii="Times New Roman" w:hAnsi="Times New Roman"/>
          <w:spacing w:val="-1"/>
          <w:szCs w:val="24"/>
          <w:u w:val="none"/>
        </w:rPr>
        <w:t xml:space="preserve"> </w:t>
      </w:r>
      <w:r w:rsidR="00E70981">
        <w:rPr>
          <w:rFonts w:ascii="Times New Roman" w:hAnsi="Times New Roman"/>
          <w:spacing w:val="-1"/>
          <w:szCs w:val="24"/>
          <w:u w:val="none"/>
        </w:rPr>
        <w:t xml:space="preserve"> </w:t>
      </w:r>
    </w:p>
    <w:p w:rsidRPr="00DF3C80" w:rsidR="00784445" w:rsidP="00784445" w:rsidRDefault="00784445" w14:paraId="51C1FC58" w14:textId="77777777">
      <w:pPr>
        <w:pStyle w:val="BodyText"/>
        <w:widowControl w:val="0"/>
        <w:tabs>
          <w:tab w:val="left" w:pos="460"/>
        </w:tabs>
        <w:spacing w:before="69"/>
        <w:ind w:right="205"/>
        <w:rPr>
          <w:rFonts w:ascii="Times New Roman" w:hAnsi="Times New Roman"/>
          <w:spacing w:val="-1"/>
          <w:szCs w:val="24"/>
          <w:u w:val="none"/>
        </w:rPr>
      </w:pPr>
    </w:p>
    <w:p w:rsidRPr="00DF3C80" w:rsidR="00F76B7A" w:rsidP="00F76B7A" w:rsidRDefault="00F76B7A" w14:paraId="19FAA6E5" w14:textId="77777777">
      <w:pPr>
        <w:rPr>
          <w:rFonts w:ascii="Times New Roman" w:hAnsi="Times New Roman"/>
          <w:b/>
        </w:rPr>
      </w:pPr>
      <w:r w:rsidRPr="00DF3C80">
        <w:rPr>
          <w:rFonts w:ascii="Times New Roman" w:hAnsi="Times New Roman"/>
          <w:b/>
        </w:rPr>
        <w:t>12.</w:t>
      </w:r>
      <w:r w:rsidRPr="00DF3C80">
        <w:rPr>
          <w:rFonts w:ascii="Times New Roman" w:hAnsi="Times New Roman"/>
          <w:b/>
        </w:rPr>
        <w:tab/>
        <w:t>Burden of Information Collection</w:t>
      </w:r>
    </w:p>
    <w:p w:rsidR="00810776" w:rsidP="00DF3C80" w:rsidRDefault="00810776" w14:paraId="382F5ADB" w14:textId="77777777">
      <w:pPr>
        <w:rPr>
          <w:rFonts w:ascii="Times New Roman" w:hAnsi="Times New Roman"/>
          <w:szCs w:val="24"/>
        </w:rPr>
      </w:pPr>
    </w:p>
    <w:p w:rsidRPr="00DF3C80" w:rsidR="00DF3C80" w:rsidP="00DF3C80" w:rsidRDefault="00784445" w14:paraId="0BBD4D84" w14:textId="513139AB">
      <w:pPr>
        <w:rPr>
          <w:rFonts w:ascii="Arial" w:hAnsi="Arial" w:cs="Arial"/>
          <w:bCs/>
          <w:sz w:val="18"/>
          <w:szCs w:val="18"/>
        </w:rPr>
      </w:pPr>
      <w:r w:rsidRPr="00DF3C80">
        <w:rPr>
          <w:rFonts w:ascii="Times New Roman" w:hAnsi="Times New Roman"/>
          <w:szCs w:val="24"/>
        </w:rPr>
        <w:t>The collection of information imposes no recordkeeping burdens as regulated entities will only publish or provide information pertaining to diversity policies and practices</w:t>
      </w:r>
      <w:r w:rsidRPr="00DF3C80">
        <w:rPr>
          <w:rFonts w:ascii="Times New Roman" w:hAnsi="Times New Roman"/>
          <w:b/>
          <w:szCs w:val="24"/>
        </w:rPr>
        <w:t xml:space="preserve"> </w:t>
      </w:r>
      <w:r w:rsidRPr="00DF3C80">
        <w:rPr>
          <w:rFonts w:ascii="Times New Roman" w:hAnsi="Times New Roman"/>
          <w:szCs w:val="24"/>
        </w:rPr>
        <w:t xml:space="preserve">that they maintain during the normal course of business. </w:t>
      </w:r>
    </w:p>
    <w:p w:rsidRPr="00DF3C80" w:rsidR="00DF3C80" w:rsidP="00DF3C80" w:rsidRDefault="00DF3C80" w14:paraId="78537F24" w14:textId="77777777">
      <w:pPr>
        <w:rPr>
          <w:rFonts w:ascii="Arial" w:hAnsi="Arial" w:cs="Arial"/>
          <w:bCs/>
          <w:sz w:val="18"/>
          <w:szCs w:val="18"/>
        </w:rPr>
      </w:pPr>
    </w:p>
    <w:p w:rsidR="00784445" w:rsidP="00DF3C80" w:rsidRDefault="003A5986" w14:paraId="36417F24" w14:textId="0BBC2A13">
      <w:pPr>
        <w:rPr>
          <w:rFonts w:ascii="Times New Roman" w:hAnsi="Times New Roman"/>
          <w:szCs w:val="24"/>
        </w:rPr>
      </w:pPr>
      <w:r>
        <w:rPr>
          <w:rFonts w:ascii="Times New Roman" w:hAnsi="Times New Roman"/>
          <w:szCs w:val="24"/>
        </w:rPr>
        <w:t xml:space="preserve">The </w:t>
      </w:r>
      <w:r w:rsidR="00382CEF">
        <w:rPr>
          <w:rFonts w:ascii="Times New Roman" w:hAnsi="Times New Roman"/>
          <w:szCs w:val="24"/>
        </w:rPr>
        <w:t xml:space="preserve">NCUA </w:t>
      </w:r>
      <w:r w:rsidRPr="009028B6" w:rsidR="00784445">
        <w:rPr>
          <w:rFonts w:ascii="Times New Roman" w:hAnsi="Times New Roman"/>
          <w:szCs w:val="24"/>
        </w:rPr>
        <w:t>estimate</w:t>
      </w:r>
      <w:r w:rsidR="00382CEF">
        <w:rPr>
          <w:rFonts w:ascii="Times New Roman" w:hAnsi="Times New Roman"/>
          <w:szCs w:val="24"/>
        </w:rPr>
        <w:t>s</w:t>
      </w:r>
      <w:r w:rsidRPr="009028B6" w:rsidR="00784445">
        <w:rPr>
          <w:rFonts w:ascii="Times New Roman" w:hAnsi="Times New Roman"/>
          <w:szCs w:val="24"/>
        </w:rPr>
        <w:t xml:space="preserve"> that it </w:t>
      </w:r>
      <w:r w:rsidR="00784445">
        <w:rPr>
          <w:rFonts w:ascii="Times New Roman" w:hAnsi="Times New Roman"/>
          <w:szCs w:val="24"/>
        </w:rPr>
        <w:t xml:space="preserve">will </w:t>
      </w:r>
      <w:r w:rsidRPr="009028B6" w:rsidR="00784445">
        <w:rPr>
          <w:rFonts w:ascii="Times New Roman" w:hAnsi="Times New Roman"/>
          <w:szCs w:val="24"/>
        </w:rPr>
        <w:t>take a</w:t>
      </w:r>
      <w:r w:rsidR="00B27BD9">
        <w:rPr>
          <w:rFonts w:ascii="Times New Roman" w:hAnsi="Times New Roman"/>
          <w:szCs w:val="24"/>
        </w:rPr>
        <w:t>n</w:t>
      </w:r>
      <w:r w:rsidRPr="009028B6" w:rsidR="00784445">
        <w:rPr>
          <w:rFonts w:ascii="Times New Roman" w:hAnsi="Times New Roman"/>
          <w:szCs w:val="24"/>
        </w:rPr>
        <w:t xml:space="preserve"> </w:t>
      </w:r>
      <w:r w:rsidR="00382CEF">
        <w:rPr>
          <w:rFonts w:ascii="Times New Roman" w:hAnsi="Times New Roman"/>
          <w:szCs w:val="24"/>
        </w:rPr>
        <w:t xml:space="preserve">FICU </w:t>
      </w:r>
      <w:r w:rsidRPr="009028B6" w:rsidR="00784445">
        <w:rPr>
          <w:rFonts w:ascii="Times New Roman" w:hAnsi="Times New Roman"/>
          <w:szCs w:val="24"/>
        </w:rPr>
        <w:t xml:space="preserve">approximately </w:t>
      </w:r>
      <w:r w:rsidR="00B65480">
        <w:rPr>
          <w:rFonts w:ascii="Times New Roman" w:hAnsi="Times New Roman"/>
          <w:szCs w:val="24"/>
        </w:rPr>
        <w:t>8</w:t>
      </w:r>
      <w:r w:rsidRPr="00EB5EAA" w:rsidR="00784445">
        <w:rPr>
          <w:rFonts w:ascii="Times New Roman" w:hAnsi="Times New Roman"/>
          <w:szCs w:val="24"/>
        </w:rPr>
        <w:t xml:space="preserve"> burden hours</w:t>
      </w:r>
      <w:r w:rsidRPr="000D60C9" w:rsidR="00784445">
        <w:rPr>
          <w:rFonts w:ascii="Times New Roman" w:hAnsi="Times New Roman"/>
          <w:szCs w:val="24"/>
        </w:rPr>
        <w:t>,</w:t>
      </w:r>
      <w:r w:rsidRPr="009028B6" w:rsidR="00784445">
        <w:rPr>
          <w:rFonts w:ascii="Times New Roman" w:hAnsi="Times New Roman"/>
          <w:szCs w:val="24"/>
        </w:rPr>
        <w:t xml:space="preserve"> on average</w:t>
      </w:r>
      <w:r w:rsidR="00784445">
        <w:rPr>
          <w:rFonts w:ascii="Times New Roman" w:hAnsi="Times New Roman"/>
          <w:szCs w:val="24"/>
        </w:rPr>
        <w:t>,</w:t>
      </w:r>
      <w:r w:rsidRPr="009028B6" w:rsidR="00784445">
        <w:rPr>
          <w:rFonts w:ascii="Times New Roman" w:hAnsi="Times New Roman"/>
          <w:szCs w:val="24"/>
        </w:rPr>
        <w:t xml:space="preserve"> </w:t>
      </w:r>
      <w:r w:rsidR="00784445">
        <w:rPr>
          <w:rFonts w:ascii="Times New Roman" w:hAnsi="Times New Roman"/>
          <w:szCs w:val="24"/>
        </w:rPr>
        <w:t xml:space="preserve">to </w:t>
      </w:r>
      <w:r w:rsidRPr="009028B6" w:rsidR="00784445">
        <w:rPr>
          <w:rFonts w:ascii="Times New Roman" w:hAnsi="Times New Roman"/>
          <w:szCs w:val="24"/>
        </w:rPr>
        <w:t>retrieve and submit information pertaining to the entity’s self-assessment of its diversity policies and practices</w:t>
      </w:r>
      <w:r w:rsidR="003305EF">
        <w:rPr>
          <w:rFonts w:ascii="Times New Roman" w:hAnsi="Times New Roman"/>
          <w:szCs w:val="24"/>
        </w:rPr>
        <w:t xml:space="preserve"> on NCUA 15004</w:t>
      </w:r>
      <w:r w:rsidRPr="009028B6" w:rsidR="00784445">
        <w:rPr>
          <w:rFonts w:ascii="Times New Roman" w:hAnsi="Times New Roman"/>
          <w:szCs w:val="24"/>
        </w:rPr>
        <w:t xml:space="preserve">.  </w:t>
      </w:r>
    </w:p>
    <w:p w:rsidR="004A1AF3" w:rsidP="00DF3C80" w:rsidRDefault="004A1AF3" w14:paraId="4CA6DAD1" w14:textId="38255B71">
      <w:pPr>
        <w:rPr>
          <w:rFonts w:ascii="Times New Roman" w:hAnsi="Times New Roman"/>
          <w:szCs w:val="24"/>
        </w:rPr>
      </w:pPr>
    </w:p>
    <w:p w:rsidR="004A1AF3" w:rsidP="00DF3C80" w:rsidRDefault="004A1AF3" w14:paraId="0C31DDE3" w14:textId="77777777">
      <w:pPr>
        <w:rPr>
          <w:rFonts w:ascii="Times New Roman" w:hAnsi="Times New Roman"/>
          <w:szCs w:val="24"/>
        </w:rPr>
      </w:pPr>
    </w:p>
    <w:p w:rsidRPr="00377529" w:rsidR="003A5986" w:rsidP="00DF3C80" w:rsidRDefault="003A5986" w14:paraId="1CE9820B" w14:textId="77777777">
      <w:pPr>
        <w:rPr>
          <w:rFonts w:ascii="Arial" w:hAnsi="Arial" w:cs="Arial"/>
          <w:bCs/>
          <w:sz w:val="18"/>
          <w:szCs w:val="18"/>
        </w:rPr>
      </w:pPr>
    </w:p>
    <w:tbl>
      <w:tblPr>
        <w:tblStyle w:val="TableGrid"/>
        <w:tblW w:w="9715" w:type="dxa"/>
        <w:tblLook w:val="04A0" w:firstRow="1" w:lastRow="0" w:firstColumn="1" w:lastColumn="0" w:noHBand="0" w:noVBand="1"/>
      </w:tblPr>
      <w:tblGrid>
        <w:gridCol w:w="1975"/>
        <w:gridCol w:w="1980"/>
        <w:gridCol w:w="1980"/>
        <w:gridCol w:w="1890"/>
        <w:gridCol w:w="1890"/>
      </w:tblGrid>
      <w:tr w:rsidR="00C04F42" w:rsidTr="00E62376" w14:paraId="769801A4" w14:textId="77777777">
        <w:tc>
          <w:tcPr>
            <w:tcW w:w="1975" w:type="dxa"/>
            <w:vAlign w:val="center"/>
          </w:tcPr>
          <w:p w:rsidRPr="00382CEF" w:rsidR="00C04F42" w:rsidP="00E62376" w:rsidRDefault="00C04F42" w14:paraId="4BD29AE5" w14:textId="77777777">
            <w:pPr>
              <w:jc w:val="center"/>
              <w:rPr>
                <w:rFonts w:ascii="Arial Narrow" w:hAnsi="Arial Narrow"/>
                <w:sz w:val="18"/>
                <w:szCs w:val="18"/>
              </w:rPr>
            </w:pPr>
            <w:r>
              <w:rPr>
                <w:rFonts w:ascii="Arial Narrow" w:hAnsi="Arial Narrow"/>
                <w:sz w:val="18"/>
                <w:szCs w:val="18"/>
              </w:rPr>
              <w:t>No. of Respondents</w:t>
            </w:r>
          </w:p>
        </w:tc>
        <w:tc>
          <w:tcPr>
            <w:tcW w:w="1980" w:type="dxa"/>
            <w:vAlign w:val="center"/>
          </w:tcPr>
          <w:p w:rsidRPr="00382CEF" w:rsidR="00C04F42" w:rsidP="00E62376" w:rsidRDefault="00C04F42" w14:paraId="698D22CC" w14:textId="77777777">
            <w:pPr>
              <w:jc w:val="center"/>
              <w:rPr>
                <w:rFonts w:ascii="Arial Narrow" w:hAnsi="Arial Narrow"/>
                <w:sz w:val="18"/>
                <w:szCs w:val="18"/>
              </w:rPr>
            </w:pPr>
            <w:r>
              <w:rPr>
                <w:rFonts w:ascii="Arial Narrow" w:hAnsi="Arial Narrow"/>
                <w:sz w:val="18"/>
                <w:szCs w:val="18"/>
              </w:rPr>
              <w:t>No. of Responses Per Respondent (Frequency)</w:t>
            </w:r>
          </w:p>
        </w:tc>
        <w:tc>
          <w:tcPr>
            <w:tcW w:w="1980" w:type="dxa"/>
            <w:vAlign w:val="center"/>
          </w:tcPr>
          <w:p w:rsidRPr="00382CEF" w:rsidR="00C04F42" w:rsidP="00E62376" w:rsidRDefault="00C04F42" w14:paraId="667CE39E" w14:textId="77777777">
            <w:pPr>
              <w:jc w:val="center"/>
              <w:rPr>
                <w:rFonts w:ascii="Arial Narrow" w:hAnsi="Arial Narrow"/>
                <w:sz w:val="18"/>
                <w:szCs w:val="18"/>
              </w:rPr>
            </w:pPr>
            <w:r>
              <w:rPr>
                <w:rFonts w:ascii="Arial Narrow" w:hAnsi="Arial Narrow"/>
                <w:sz w:val="18"/>
                <w:szCs w:val="18"/>
              </w:rPr>
              <w:t>Total Annual Responses</w:t>
            </w:r>
          </w:p>
        </w:tc>
        <w:tc>
          <w:tcPr>
            <w:tcW w:w="1890" w:type="dxa"/>
            <w:vAlign w:val="center"/>
          </w:tcPr>
          <w:p w:rsidRPr="00382CEF" w:rsidR="00C04F42" w:rsidP="00E62376" w:rsidRDefault="00C04F42" w14:paraId="603519BC" w14:textId="77777777">
            <w:pPr>
              <w:jc w:val="center"/>
              <w:rPr>
                <w:rFonts w:ascii="Arial Narrow" w:hAnsi="Arial Narrow"/>
                <w:sz w:val="18"/>
                <w:szCs w:val="18"/>
              </w:rPr>
            </w:pPr>
            <w:r>
              <w:rPr>
                <w:rFonts w:ascii="Arial Narrow" w:hAnsi="Arial Narrow"/>
                <w:sz w:val="18"/>
                <w:szCs w:val="18"/>
              </w:rPr>
              <w:t>Hours per Response</w:t>
            </w:r>
          </w:p>
        </w:tc>
        <w:tc>
          <w:tcPr>
            <w:tcW w:w="1890" w:type="dxa"/>
            <w:vAlign w:val="center"/>
          </w:tcPr>
          <w:p w:rsidRPr="00382CEF" w:rsidR="00C04F42" w:rsidP="00E62376" w:rsidRDefault="00C04F42" w14:paraId="70292C5E" w14:textId="77777777">
            <w:pPr>
              <w:jc w:val="center"/>
              <w:rPr>
                <w:rFonts w:ascii="Arial Narrow" w:hAnsi="Arial Narrow"/>
                <w:sz w:val="18"/>
                <w:szCs w:val="18"/>
              </w:rPr>
            </w:pPr>
            <w:r>
              <w:rPr>
                <w:rFonts w:ascii="Arial Narrow" w:hAnsi="Arial Narrow"/>
                <w:sz w:val="18"/>
                <w:szCs w:val="18"/>
              </w:rPr>
              <w:t>Total Annual Burden</w:t>
            </w:r>
          </w:p>
        </w:tc>
      </w:tr>
      <w:tr w:rsidR="00C04F42" w:rsidTr="00E62376" w14:paraId="5FE847D4" w14:textId="77777777">
        <w:trPr>
          <w:trHeight w:val="602"/>
        </w:trPr>
        <w:tc>
          <w:tcPr>
            <w:tcW w:w="1975" w:type="dxa"/>
            <w:vAlign w:val="center"/>
          </w:tcPr>
          <w:p w:rsidR="00C04F42" w:rsidP="00E62376" w:rsidRDefault="00C04F42" w14:paraId="4083D535" w14:textId="77777777">
            <w:pPr>
              <w:jc w:val="center"/>
              <w:rPr>
                <w:rFonts w:ascii="Times New Roman" w:hAnsi="Times New Roman"/>
                <w:szCs w:val="24"/>
              </w:rPr>
            </w:pPr>
            <w:r>
              <w:rPr>
                <w:rFonts w:ascii="Times New Roman" w:hAnsi="Times New Roman"/>
                <w:szCs w:val="24"/>
              </w:rPr>
              <w:t>325</w:t>
            </w:r>
          </w:p>
        </w:tc>
        <w:tc>
          <w:tcPr>
            <w:tcW w:w="1980" w:type="dxa"/>
            <w:vAlign w:val="center"/>
          </w:tcPr>
          <w:p w:rsidR="00C04F42" w:rsidP="00E62376" w:rsidRDefault="00C04F42" w14:paraId="1C9729FF" w14:textId="77777777">
            <w:pPr>
              <w:jc w:val="center"/>
              <w:rPr>
                <w:rFonts w:ascii="Times New Roman" w:hAnsi="Times New Roman"/>
                <w:szCs w:val="24"/>
              </w:rPr>
            </w:pPr>
            <w:r>
              <w:rPr>
                <w:rFonts w:ascii="Times New Roman" w:hAnsi="Times New Roman"/>
                <w:szCs w:val="24"/>
              </w:rPr>
              <w:t>1</w:t>
            </w:r>
          </w:p>
        </w:tc>
        <w:tc>
          <w:tcPr>
            <w:tcW w:w="1980" w:type="dxa"/>
            <w:vAlign w:val="center"/>
          </w:tcPr>
          <w:p w:rsidR="00C04F42" w:rsidP="00E62376" w:rsidRDefault="00C04F42" w14:paraId="6E32EA02" w14:textId="77777777">
            <w:pPr>
              <w:jc w:val="center"/>
              <w:rPr>
                <w:rFonts w:ascii="Times New Roman" w:hAnsi="Times New Roman"/>
                <w:szCs w:val="24"/>
              </w:rPr>
            </w:pPr>
            <w:r>
              <w:rPr>
                <w:rFonts w:ascii="Times New Roman" w:hAnsi="Times New Roman"/>
                <w:szCs w:val="24"/>
              </w:rPr>
              <w:t>325</w:t>
            </w:r>
          </w:p>
        </w:tc>
        <w:tc>
          <w:tcPr>
            <w:tcW w:w="1890" w:type="dxa"/>
            <w:vAlign w:val="center"/>
          </w:tcPr>
          <w:p w:rsidR="00C04F42" w:rsidP="00E62376" w:rsidRDefault="009C6B6F" w14:paraId="32484EC8" w14:textId="24A7DF27">
            <w:pPr>
              <w:jc w:val="center"/>
              <w:rPr>
                <w:rFonts w:ascii="Times New Roman" w:hAnsi="Times New Roman"/>
                <w:szCs w:val="24"/>
              </w:rPr>
            </w:pPr>
            <w:r>
              <w:rPr>
                <w:rFonts w:ascii="Times New Roman" w:hAnsi="Times New Roman"/>
                <w:szCs w:val="24"/>
              </w:rPr>
              <w:t>8</w:t>
            </w:r>
          </w:p>
        </w:tc>
        <w:tc>
          <w:tcPr>
            <w:tcW w:w="1890" w:type="dxa"/>
            <w:vAlign w:val="center"/>
          </w:tcPr>
          <w:p w:rsidR="00C04F42" w:rsidP="00E62376" w:rsidRDefault="009C6B6F" w14:paraId="1B031278" w14:textId="5728ADAA">
            <w:pPr>
              <w:jc w:val="center"/>
              <w:rPr>
                <w:rFonts w:ascii="Times New Roman" w:hAnsi="Times New Roman"/>
                <w:szCs w:val="24"/>
              </w:rPr>
            </w:pPr>
            <w:r>
              <w:rPr>
                <w:rFonts w:ascii="Times New Roman" w:hAnsi="Times New Roman"/>
                <w:szCs w:val="24"/>
              </w:rPr>
              <w:t>2,600</w:t>
            </w:r>
          </w:p>
        </w:tc>
      </w:tr>
    </w:tbl>
    <w:p w:rsidR="00C04F42" w:rsidP="00C04F42" w:rsidRDefault="003A5986" w14:paraId="6D187FBB" w14:textId="073FB274">
      <w:pPr>
        <w:pStyle w:val="BodyText2"/>
        <w:spacing w:after="0" w:line="240" w:lineRule="auto"/>
        <w:rPr>
          <w:rFonts w:ascii="Times New Roman" w:hAnsi="Times New Roman"/>
          <w:szCs w:val="24"/>
        </w:rPr>
      </w:pPr>
      <w:r>
        <w:rPr>
          <w:rFonts w:ascii="Times New Roman" w:hAnsi="Times New Roman"/>
          <w:szCs w:val="24"/>
        </w:rPr>
        <w:t xml:space="preserve">The </w:t>
      </w:r>
      <w:r w:rsidR="00C04F42">
        <w:rPr>
          <w:rFonts w:ascii="Times New Roman" w:hAnsi="Times New Roman"/>
          <w:szCs w:val="24"/>
        </w:rPr>
        <w:t xml:space="preserve">NCUA estimates an average wage rate of $93 per hour for a senior credit union staff member to perform this collection function. </w:t>
      </w:r>
      <w:r w:rsidR="00781274">
        <w:rPr>
          <w:rFonts w:ascii="Times New Roman" w:hAnsi="Times New Roman"/>
          <w:szCs w:val="24"/>
        </w:rPr>
        <w:t xml:space="preserve">The </w:t>
      </w:r>
      <w:r w:rsidR="00C04F42">
        <w:rPr>
          <w:rFonts w:ascii="Times New Roman" w:hAnsi="Times New Roman"/>
          <w:szCs w:val="24"/>
        </w:rPr>
        <w:t>NCUA estimates total labor cost of</w:t>
      </w:r>
      <w:r w:rsidR="00B65480">
        <w:rPr>
          <w:rFonts w:ascii="Times New Roman" w:hAnsi="Times New Roman"/>
          <w:szCs w:val="24"/>
        </w:rPr>
        <w:t xml:space="preserve"> </w:t>
      </w:r>
      <w:r w:rsidR="009C6B6F">
        <w:rPr>
          <w:rFonts w:ascii="Times New Roman" w:hAnsi="Times New Roman"/>
          <w:szCs w:val="24"/>
        </w:rPr>
        <w:t>$241,800.</w:t>
      </w:r>
      <w:r w:rsidR="00C04F42">
        <w:rPr>
          <w:rFonts w:ascii="Times New Roman" w:hAnsi="Times New Roman"/>
          <w:szCs w:val="24"/>
        </w:rPr>
        <w:t xml:space="preserve"> </w:t>
      </w:r>
    </w:p>
    <w:p w:rsidR="00C04F42" w:rsidP="00DF3C80" w:rsidRDefault="00C04F42" w14:paraId="63BB6F83" w14:textId="77777777">
      <w:pPr>
        <w:rPr>
          <w:rFonts w:ascii="Times New Roman" w:hAnsi="Times New Roman"/>
          <w:szCs w:val="24"/>
        </w:rPr>
      </w:pPr>
    </w:p>
    <w:p w:rsidRPr="00DF3C80" w:rsidR="00F76B7A" w:rsidP="00F76B7A" w:rsidRDefault="00F76B7A" w14:paraId="388298BA" w14:textId="77777777">
      <w:pPr>
        <w:rPr>
          <w:rFonts w:ascii="Times New Roman" w:hAnsi="Times New Roman"/>
          <w:b/>
        </w:rPr>
      </w:pPr>
      <w:r w:rsidRPr="00DF3C80">
        <w:rPr>
          <w:rFonts w:ascii="Times New Roman" w:hAnsi="Times New Roman"/>
          <w:b/>
        </w:rPr>
        <w:t>13.</w:t>
      </w:r>
      <w:r w:rsidRPr="00DF3C80">
        <w:rPr>
          <w:rFonts w:ascii="Times New Roman" w:hAnsi="Times New Roman"/>
          <w:b/>
        </w:rPr>
        <w:tab/>
        <w:t>Capital Start-up or On-going Operation and Maintenance Costs</w:t>
      </w:r>
    </w:p>
    <w:p w:rsidR="00784445" w:rsidP="00DF3C80" w:rsidRDefault="00784445" w14:paraId="324D9B47" w14:textId="77777777">
      <w:pPr>
        <w:tabs>
          <w:tab w:val="left" w:pos="-1440"/>
        </w:tabs>
        <w:rPr>
          <w:rFonts w:ascii="Times New Roman" w:hAnsi="Times New Roman"/>
          <w:bCs/>
          <w:szCs w:val="24"/>
        </w:rPr>
      </w:pPr>
    </w:p>
    <w:p w:rsidR="00382CEF" w:rsidP="00DF3C80" w:rsidRDefault="00C04F42" w14:paraId="1583DD81" w14:textId="0DDC210D">
      <w:pPr>
        <w:pStyle w:val="BodyText2"/>
        <w:spacing w:after="0" w:line="240" w:lineRule="auto"/>
        <w:rPr>
          <w:rFonts w:ascii="Times New Roman" w:hAnsi="Times New Roman"/>
          <w:bCs/>
          <w:szCs w:val="24"/>
        </w:rPr>
      </w:pPr>
      <w:r>
        <w:rPr>
          <w:rFonts w:ascii="Times New Roman" w:hAnsi="Times New Roman"/>
          <w:bCs/>
          <w:szCs w:val="24"/>
        </w:rPr>
        <w:t>There are no</w:t>
      </w:r>
      <w:r w:rsidR="00382CEF">
        <w:rPr>
          <w:rFonts w:ascii="Times New Roman" w:hAnsi="Times New Roman"/>
          <w:bCs/>
          <w:szCs w:val="24"/>
        </w:rPr>
        <w:t xml:space="preserve"> capital start-up or on-going maintenance costs.</w:t>
      </w:r>
    </w:p>
    <w:p w:rsidRPr="00DF3C80" w:rsidR="00784445" w:rsidP="00DF3C80" w:rsidRDefault="00784445" w14:paraId="5E5157C1" w14:textId="77777777">
      <w:pPr>
        <w:pStyle w:val="BodyText2"/>
        <w:spacing w:after="0" w:line="240" w:lineRule="auto"/>
        <w:rPr>
          <w:rFonts w:ascii="Times New Roman" w:hAnsi="Times New Roman"/>
          <w:szCs w:val="24"/>
        </w:rPr>
      </w:pPr>
    </w:p>
    <w:p w:rsidRPr="00DF3C80" w:rsidR="00F76B7A" w:rsidP="00DF3C80" w:rsidRDefault="00F76B7A" w14:paraId="71A07ACD" w14:textId="77777777">
      <w:pPr>
        <w:rPr>
          <w:rFonts w:ascii="Times New Roman" w:hAnsi="Times New Roman"/>
          <w:b/>
        </w:rPr>
      </w:pPr>
      <w:r w:rsidRPr="00DF3C80">
        <w:rPr>
          <w:rFonts w:ascii="Times New Roman" w:hAnsi="Times New Roman"/>
          <w:b/>
        </w:rPr>
        <w:t>14.</w:t>
      </w:r>
      <w:r w:rsidRPr="00DF3C80">
        <w:rPr>
          <w:rFonts w:ascii="Times New Roman" w:hAnsi="Times New Roman"/>
          <w:b/>
        </w:rPr>
        <w:tab/>
        <w:t>Annualized Costs to Federal Government</w:t>
      </w:r>
    </w:p>
    <w:p w:rsidR="00D17285" w:rsidP="00445814" w:rsidRDefault="00D17285" w14:paraId="1D6D6517" w14:textId="77777777">
      <w:pPr>
        <w:rPr>
          <w:rFonts w:ascii="Times New Roman" w:hAnsi="Times New Roman"/>
        </w:rPr>
      </w:pPr>
    </w:p>
    <w:p w:rsidR="00BC3AFB" w:rsidP="00445814" w:rsidRDefault="00445814" w14:paraId="3F31E7C9" w14:textId="77777777">
      <w:pPr>
        <w:rPr>
          <w:rFonts w:ascii="Times New Roman" w:hAnsi="Times New Roman"/>
        </w:rPr>
      </w:pPr>
      <w:r>
        <w:rPr>
          <w:rFonts w:ascii="Times New Roman" w:hAnsi="Times New Roman"/>
        </w:rPr>
        <w:t xml:space="preserve">It is estimated that NCUA staff will take approximately two months to </w:t>
      </w:r>
      <w:r w:rsidRPr="00445814">
        <w:rPr>
          <w:rFonts w:ascii="Times New Roman" w:hAnsi="Times New Roman"/>
        </w:rPr>
        <w:t>aggregat</w:t>
      </w:r>
      <w:r w:rsidR="00B65480">
        <w:rPr>
          <w:rFonts w:ascii="Times New Roman" w:hAnsi="Times New Roman"/>
        </w:rPr>
        <w:t>e</w:t>
      </w:r>
      <w:r w:rsidRPr="00445814">
        <w:rPr>
          <w:rFonts w:ascii="Times New Roman" w:hAnsi="Times New Roman"/>
        </w:rPr>
        <w:t xml:space="preserve"> the information </w:t>
      </w:r>
      <w:r>
        <w:rPr>
          <w:rFonts w:ascii="Times New Roman" w:hAnsi="Times New Roman"/>
        </w:rPr>
        <w:t>and</w:t>
      </w:r>
      <w:r w:rsidRPr="00445814">
        <w:rPr>
          <w:rFonts w:ascii="Times New Roman" w:hAnsi="Times New Roman"/>
        </w:rPr>
        <w:t xml:space="preserve"> report it to the public in various formats.  </w:t>
      </w:r>
      <w:r>
        <w:rPr>
          <w:rFonts w:ascii="Times New Roman" w:hAnsi="Times New Roman"/>
        </w:rPr>
        <w:t>This includes</w:t>
      </w:r>
      <w:r w:rsidRPr="00445814">
        <w:rPr>
          <w:rFonts w:ascii="Times New Roman" w:hAnsi="Times New Roman"/>
        </w:rPr>
        <w:t xml:space="preserve"> </w:t>
      </w:r>
      <w:r>
        <w:rPr>
          <w:rFonts w:ascii="Times New Roman" w:hAnsi="Times New Roman"/>
        </w:rPr>
        <w:t xml:space="preserve">analyzing, evaluating, summarizing, </w:t>
      </w:r>
      <w:r w:rsidRPr="00445814">
        <w:rPr>
          <w:rFonts w:ascii="Times New Roman" w:hAnsi="Times New Roman"/>
        </w:rPr>
        <w:t>and report</w:t>
      </w:r>
      <w:r>
        <w:rPr>
          <w:rFonts w:ascii="Times New Roman" w:hAnsi="Times New Roman"/>
        </w:rPr>
        <w:t>ing</w:t>
      </w:r>
      <w:r w:rsidRPr="00445814">
        <w:rPr>
          <w:rFonts w:ascii="Times New Roman" w:hAnsi="Times New Roman"/>
        </w:rPr>
        <w:t xml:space="preserve"> on the </w:t>
      </w:r>
      <w:r>
        <w:rPr>
          <w:rFonts w:ascii="Times New Roman" w:hAnsi="Times New Roman"/>
        </w:rPr>
        <w:t>information collect</w:t>
      </w:r>
      <w:r w:rsidR="00751780">
        <w:rPr>
          <w:rFonts w:ascii="Times New Roman" w:hAnsi="Times New Roman"/>
        </w:rPr>
        <w:t>ed</w:t>
      </w:r>
      <w:r w:rsidRPr="00445814">
        <w:rPr>
          <w:rFonts w:ascii="Times New Roman" w:hAnsi="Times New Roman"/>
        </w:rPr>
        <w:t xml:space="preserve">.  </w:t>
      </w:r>
      <w:r>
        <w:rPr>
          <w:rFonts w:ascii="Times New Roman" w:hAnsi="Times New Roman"/>
        </w:rPr>
        <w:t xml:space="preserve">The cost to the federal government is based on a </w:t>
      </w:r>
    </w:p>
    <w:p w:rsidRPr="00445814" w:rsidR="00445814" w:rsidP="00445814" w:rsidRDefault="00445814" w14:paraId="74FF06AE" w14:textId="6FDC763E">
      <w:pPr>
        <w:rPr>
          <w:rFonts w:ascii="Times New Roman" w:hAnsi="Times New Roman"/>
          <w:bCs/>
          <w:iCs/>
          <w:szCs w:val="24"/>
        </w:rPr>
      </w:pPr>
      <w:r>
        <w:rPr>
          <w:rFonts w:ascii="Times New Roman" w:hAnsi="Times New Roman"/>
        </w:rPr>
        <w:t>CU-</w:t>
      </w:r>
      <w:r w:rsidR="003305EF">
        <w:rPr>
          <w:rFonts w:ascii="Times New Roman" w:hAnsi="Times New Roman"/>
        </w:rPr>
        <w:t xml:space="preserve">14 </w:t>
      </w:r>
      <w:r>
        <w:rPr>
          <w:rFonts w:ascii="Times New Roman" w:hAnsi="Times New Roman"/>
        </w:rPr>
        <w:t xml:space="preserve">maximum hourly pay rate </w:t>
      </w:r>
      <w:r w:rsidR="00D76D69">
        <w:rPr>
          <w:rFonts w:ascii="Times New Roman" w:hAnsi="Times New Roman"/>
        </w:rPr>
        <w:t>$</w:t>
      </w:r>
      <w:r w:rsidR="0031186E">
        <w:rPr>
          <w:rFonts w:ascii="Times New Roman" w:hAnsi="Times New Roman"/>
        </w:rPr>
        <w:t>96.81</w:t>
      </w:r>
      <w:r w:rsidR="00D76D69">
        <w:rPr>
          <w:rFonts w:ascii="Times New Roman" w:hAnsi="Times New Roman"/>
        </w:rPr>
        <w:t xml:space="preserve"> </w:t>
      </w:r>
      <w:r>
        <w:rPr>
          <w:rFonts w:ascii="Times New Roman" w:hAnsi="Times New Roman"/>
        </w:rPr>
        <w:t>x 320 hours = $</w:t>
      </w:r>
      <w:r w:rsidR="0031186E">
        <w:rPr>
          <w:rFonts w:ascii="Times New Roman" w:hAnsi="Times New Roman"/>
        </w:rPr>
        <w:t>30,979</w:t>
      </w:r>
      <w:r>
        <w:rPr>
          <w:rFonts w:ascii="Times New Roman" w:hAnsi="Times New Roman"/>
        </w:rPr>
        <w:t>.</w:t>
      </w:r>
    </w:p>
    <w:p w:rsidRPr="009028B6" w:rsidR="00784445" w:rsidP="00784445" w:rsidRDefault="00784445" w14:paraId="38E8558D" w14:textId="77777777">
      <w:pPr>
        <w:rPr>
          <w:rFonts w:ascii="Times New Roman" w:hAnsi="Times New Roman"/>
          <w:szCs w:val="24"/>
        </w:rPr>
      </w:pPr>
    </w:p>
    <w:p w:rsidRPr="00DF3C80" w:rsidR="00F76B7A" w:rsidP="00F76B7A" w:rsidRDefault="00F76B7A" w14:paraId="4426CD87" w14:textId="77777777">
      <w:pPr>
        <w:rPr>
          <w:rFonts w:ascii="Times New Roman" w:hAnsi="Times New Roman"/>
          <w:b/>
        </w:rPr>
      </w:pPr>
      <w:r w:rsidRPr="00DF3C80">
        <w:rPr>
          <w:rFonts w:ascii="Times New Roman" w:hAnsi="Times New Roman"/>
          <w:b/>
        </w:rPr>
        <w:t>15.</w:t>
      </w:r>
      <w:r w:rsidRPr="00DF3C80">
        <w:rPr>
          <w:rFonts w:ascii="Times New Roman" w:hAnsi="Times New Roman"/>
          <w:b/>
        </w:rPr>
        <w:tab/>
        <w:t>Changes in Burden</w:t>
      </w:r>
    </w:p>
    <w:p w:rsidRPr="00562E95" w:rsidR="00784445" w:rsidP="00562E95" w:rsidRDefault="00784445" w14:paraId="6AB53253" w14:textId="77777777">
      <w:pPr>
        <w:rPr>
          <w:rFonts w:ascii="Times New Roman" w:hAnsi="Times New Roman"/>
          <w:bCs/>
          <w:iCs/>
          <w:szCs w:val="24"/>
        </w:rPr>
      </w:pPr>
    </w:p>
    <w:p w:rsidR="00E617C3" w:rsidP="00590C10" w:rsidRDefault="000D4ED0" w14:paraId="6106D079" w14:textId="2818214F">
      <w:pPr>
        <w:rPr>
          <w:rFonts w:ascii="Times New Roman" w:hAnsi="Times New Roman"/>
          <w:szCs w:val="24"/>
        </w:rPr>
      </w:pPr>
      <w:r>
        <w:rPr>
          <w:rFonts w:ascii="Times New Roman" w:hAnsi="Times New Roman"/>
          <w:szCs w:val="24"/>
        </w:rPr>
        <w:t>This is an extension of the</w:t>
      </w:r>
      <w:r w:rsidR="00590C10">
        <w:rPr>
          <w:rFonts w:ascii="Times New Roman" w:hAnsi="Times New Roman"/>
          <w:szCs w:val="24"/>
        </w:rPr>
        <w:t xml:space="preserve"> currently approved collection. </w:t>
      </w:r>
      <w:r>
        <w:rPr>
          <w:rFonts w:ascii="Times New Roman" w:hAnsi="Times New Roman"/>
          <w:szCs w:val="24"/>
        </w:rPr>
        <w:t>There are n</w:t>
      </w:r>
      <w:r w:rsidR="00590C10">
        <w:rPr>
          <w:rFonts w:ascii="Times New Roman" w:hAnsi="Times New Roman"/>
          <w:szCs w:val="24"/>
        </w:rPr>
        <w:t>o changes</w:t>
      </w:r>
      <w:r>
        <w:rPr>
          <w:rFonts w:ascii="Times New Roman" w:hAnsi="Times New Roman"/>
          <w:szCs w:val="24"/>
        </w:rPr>
        <w:t xml:space="preserve"> or adjustments</w:t>
      </w:r>
      <w:r w:rsidR="00590C10">
        <w:rPr>
          <w:rFonts w:ascii="Times New Roman" w:hAnsi="Times New Roman"/>
          <w:szCs w:val="24"/>
        </w:rPr>
        <w:t xml:space="preserve"> to the </w:t>
      </w:r>
      <w:r>
        <w:rPr>
          <w:rFonts w:ascii="Times New Roman" w:hAnsi="Times New Roman"/>
          <w:szCs w:val="24"/>
        </w:rPr>
        <w:t>collection</w:t>
      </w:r>
      <w:r w:rsidR="00590C10">
        <w:rPr>
          <w:rFonts w:ascii="Times New Roman" w:hAnsi="Times New Roman"/>
          <w:szCs w:val="24"/>
        </w:rPr>
        <w:t>.</w:t>
      </w:r>
    </w:p>
    <w:p w:rsidR="00E617C3" w:rsidP="00562E95" w:rsidRDefault="00E617C3" w14:paraId="5B38A49D" w14:textId="77777777">
      <w:pPr>
        <w:pStyle w:val="ListParagraph"/>
        <w:spacing w:after="0" w:line="240" w:lineRule="auto"/>
        <w:ind w:left="0"/>
        <w:rPr>
          <w:rFonts w:ascii="Times New Roman" w:hAnsi="Times New Roman" w:cs="Times New Roman"/>
          <w:sz w:val="24"/>
          <w:szCs w:val="24"/>
        </w:rPr>
      </w:pPr>
    </w:p>
    <w:p w:rsidRPr="00DF3C80" w:rsidR="00F76B7A" w:rsidP="00F76B7A" w:rsidRDefault="00F76B7A" w14:paraId="2BC0C00B" w14:textId="77777777">
      <w:pPr>
        <w:rPr>
          <w:rFonts w:ascii="Times New Roman" w:hAnsi="Times New Roman"/>
          <w:b/>
        </w:rPr>
      </w:pPr>
      <w:r w:rsidRPr="00DF3C80">
        <w:rPr>
          <w:rFonts w:ascii="Times New Roman" w:hAnsi="Times New Roman"/>
          <w:b/>
        </w:rPr>
        <w:t>16.</w:t>
      </w:r>
      <w:r w:rsidRPr="00DF3C80">
        <w:rPr>
          <w:rFonts w:ascii="Times New Roman" w:hAnsi="Times New Roman"/>
          <w:b/>
        </w:rPr>
        <w:tab/>
        <w:t>Information Collection Planned for Statistical Purposes</w:t>
      </w:r>
    </w:p>
    <w:p w:rsidRPr="00D17285" w:rsidR="00784445" w:rsidP="00784445" w:rsidRDefault="00784445" w14:paraId="7CACDA11" w14:textId="77777777">
      <w:pPr>
        <w:rPr>
          <w:rFonts w:ascii="Times New Roman" w:hAnsi="Times New Roman"/>
          <w:bCs/>
          <w:i/>
          <w:iCs/>
          <w:szCs w:val="24"/>
        </w:rPr>
      </w:pPr>
    </w:p>
    <w:p w:rsidR="00784445" w:rsidP="00784445" w:rsidRDefault="00784445" w14:paraId="0E36CA85" w14:textId="69B1525E">
      <w:pPr>
        <w:rPr>
          <w:rFonts w:ascii="Times New Roman" w:hAnsi="Times New Roman"/>
          <w:szCs w:val="24"/>
        </w:rPr>
      </w:pPr>
      <w:r>
        <w:rPr>
          <w:rFonts w:ascii="Times New Roman" w:hAnsi="Times New Roman"/>
          <w:bCs/>
          <w:iCs/>
          <w:szCs w:val="24"/>
        </w:rPr>
        <w:t>As stated in the Policy Statement, t</w:t>
      </w:r>
      <w:r w:rsidRPr="005D2997">
        <w:rPr>
          <w:rFonts w:ascii="Times New Roman" w:hAnsi="Times New Roman"/>
          <w:bCs/>
          <w:iCs/>
          <w:szCs w:val="24"/>
        </w:rPr>
        <w:t>he Agencies may publish information disclosed to them, such as best practices, in any form that does not identify a particular entity or individual or disclose confidential business information.</w:t>
      </w:r>
      <w:r>
        <w:rPr>
          <w:rFonts w:ascii="Times New Roman" w:hAnsi="Times New Roman"/>
          <w:szCs w:val="24"/>
        </w:rPr>
        <w:t xml:space="preserve">  At the current time, </w:t>
      </w:r>
      <w:r w:rsidR="003A5986">
        <w:rPr>
          <w:rFonts w:ascii="Times New Roman" w:hAnsi="Times New Roman"/>
          <w:szCs w:val="24"/>
        </w:rPr>
        <w:t xml:space="preserve">the NCUA has made </w:t>
      </w:r>
      <w:r>
        <w:rPr>
          <w:rFonts w:ascii="Times New Roman" w:hAnsi="Times New Roman"/>
          <w:szCs w:val="24"/>
        </w:rPr>
        <w:t xml:space="preserve">no further plans </w:t>
      </w:r>
      <w:r w:rsidR="003A5986">
        <w:rPr>
          <w:rFonts w:ascii="Times New Roman" w:hAnsi="Times New Roman"/>
          <w:szCs w:val="24"/>
        </w:rPr>
        <w:t>with</w:t>
      </w:r>
      <w:r>
        <w:rPr>
          <w:rFonts w:ascii="Times New Roman" w:hAnsi="Times New Roman"/>
          <w:szCs w:val="24"/>
        </w:rPr>
        <w:t xml:space="preserve"> respect to </w:t>
      </w:r>
      <w:r w:rsidR="00781274">
        <w:rPr>
          <w:rFonts w:ascii="Times New Roman" w:hAnsi="Times New Roman"/>
          <w:szCs w:val="24"/>
        </w:rPr>
        <w:t xml:space="preserve">the </w:t>
      </w:r>
      <w:r>
        <w:rPr>
          <w:rFonts w:ascii="Times New Roman" w:hAnsi="Times New Roman"/>
          <w:szCs w:val="24"/>
        </w:rPr>
        <w:t>publication</w:t>
      </w:r>
      <w:r w:rsidR="00781274">
        <w:rPr>
          <w:rFonts w:ascii="Times New Roman" w:hAnsi="Times New Roman"/>
          <w:szCs w:val="24"/>
        </w:rPr>
        <w:t xml:space="preserve"> of the information collected via the Self-Assessment form</w:t>
      </w:r>
      <w:r>
        <w:rPr>
          <w:rFonts w:ascii="Times New Roman" w:hAnsi="Times New Roman"/>
          <w:szCs w:val="24"/>
        </w:rPr>
        <w:t xml:space="preserve">. </w:t>
      </w:r>
    </w:p>
    <w:p w:rsidRPr="009028B6" w:rsidR="00784445" w:rsidP="00784445" w:rsidRDefault="00784445" w14:paraId="67040C08" w14:textId="77777777">
      <w:pPr>
        <w:rPr>
          <w:rFonts w:ascii="Times New Roman" w:hAnsi="Times New Roman"/>
          <w:szCs w:val="24"/>
        </w:rPr>
      </w:pPr>
    </w:p>
    <w:p w:rsidRPr="00DF3C80" w:rsidR="00F76B7A" w:rsidP="00F76B7A" w:rsidRDefault="00F76B7A" w14:paraId="214E8632" w14:textId="77777777">
      <w:pPr>
        <w:rPr>
          <w:rFonts w:ascii="Times New Roman" w:hAnsi="Times New Roman"/>
          <w:b/>
          <w:szCs w:val="24"/>
        </w:rPr>
      </w:pPr>
      <w:r w:rsidRPr="00DF3C80">
        <w:rPr>
          <w:rFonts w:ascii="Times New Roman" w:hAnsi="Times New Roman"/>
          <w:b/>
          <w:szCs w:val="24"/>
        </w:rPr>
        <w:t>17.</w:t>
      </w:r>
      <w:r w:rsidRPr="00DF3C80">
        <w:rPr>
          <w:rFonts w:ascii="Times New Roman" w:hAnsi="Times New Roman"/>
          <w:b/>
          <w:szCs w:val="24"/>
        </w:rPr>
        <w:tab/>
        <w:t>Request Non-display the Expiration Date of the OMB Control Number</w:t>
      </w:r>
    </w:p>
    <w:p w:rsidRPr="00FC34D7" w:rsidR="00784445" w:rsidP="00784445" w:rsidRDefault="00784445" w14:paraId="0B535CDF" w14:textId="77777777">
      <w:pPr>
        <w:pStyle w:val="BodyText"/>
        <w:widowControl w:val="0"/>
        <w:tabs>
          <w:tab w:val="left" w:pos="462"/>
        </w:tabs>
        <w:ind w:left="100" w:right="861" w:hanging="100"/>
        <w:rPr>
          <w:rFonts w:ascii="Times New Roman" w:hAnsi="Times New Roman"/>
          <w:b/>
          <w:spacing w:val="-1"/>
          <w:szCs w:val="24"/>
          <w:u w:val="none"/>
        </w:rPr>
      </w:pPr>
    </w:p>
    <w:p w:rsidRPr="00B96000" w:rsidR="00784445" w:rsidP="00784445" w:rsidRDefault="00E617C3" w14:paraId="181E9F05" w14:textId="0C7AB574">
      <w:pPr>
        <w:pStyle w:val="BodyText"/>
        <w:widowControl w:val="0"/>
        <w:tabs>
          <w:tab w:val="left" w:pos="0"/>
        </w:tabs>
        <w:rPr>
          <w:rFonts w:ascii="Times New Roman" w:hAnsi="Times New Roman"/>
          <w:bCs/>
          <w:iCs/>
          <w:szCs w:val="24"/>
          <w:u w:val="none"/>
        </w:rPr>
      </w:pPr>
      <w:r>
        <w:rPr>
          <w:rFonts w:ascii="Times New Roman" w:hAnsi="Times New Roman"/>
          <w:szCs w:val="24"/>
          <w:u w:val="none"/>
        </w:rPr>
        <w:t xml:space="preserve">The display of </w:t>
      </w:r>
      <w:r w:rsidR="00597FED">
        <w:rPr>
          <w:rFonts w:ascii="Times New Roman" w:hAnsi="Times New Roman"/>
          <w:szCs w:val="24"/>
          <w:u w:val="none"/>
        </w:rPr>
        <w:t>the expiration date of the OMB approval</w:t>
      </w:r>
      <w:r>
        <w:rPr>
          <w:rFonts w:ascii="Times New Roman" w:hAnsi="Times New Roman"/>
          <w:szCs w:val="24"/>
          <w:u w:val="none"/>
        </w:rPr>
        <w:t xml:space="preserve"> may </w:t>
      </w:r>
      <w:r w:rsidR="00597FED">
        <w:rPr>
          <w:rFonts w:ascii="Times New Roman" w:hAnsi="Times New Roman"/>
          <w:szCs w:val="24"/>
          <w:u w:val="none"/>
        </w:rPr>
        <w:t>be confused with</w:t>
      </w:r>
      <w:r>
        <w:rPr>
          <w:rFonts w:ascii="Times New Roman" w:hAnsi="Times New Roman"/>
          <w:szCs w:val="24"/>
          <w:u w:val="none"/>
        </w:rPr>
        <w:t xml:space="preserve"> the due date this information is requested by </w:t>
      </w:r>
      <w:r w:rsidR="003A5986">
        <w:rPr>
          <w:rFonts w:ascii="Times New Roman" w:hAnsi="Times New Roman"/>
          <w:szCs w:val="24"/>
          <w:u w:val="none"/>
        </w:rPr>
        <w:t xml:space="preserve">the </w:t>
      </w:r>
      <w:r>
        <w:rPr>
          <w:rFonts w:ascii="Times New Roman" w:hAnsi="Times New Roman"/>
          <w:szCs w:val="24"/>
          <w:u w:val="none"/>
        </w:rPr>
        <w:t>NCUA.</w:t>
      </w:r>
      <w:r w:rsidR="00597FED">
        <w:rPr>
          <w:rFonts w:ascii="Times New Roman" w:hAnsi="Times New Roman"/>
          <w:szCs w:val="24"/>
          <w:u w:val="none"/>
        </w:rPr>
        <w:t xml:space="preserve">  A non-display of this date is requested.</w:t>
      </w:r>
    </w:p>
    <w:p w:rsidRPr="009028B6" w:rsidR="00784445" w:rsidP="00784445" w:rsidRDefault="00784445" w14:paraId="69C74BA5" w14:textId="77777777">
      <w:pPr>
        <w:pStyle w:val="BodyText"/>
        <w:widowControl w:val="0"/>
        <w:tabs>
          <w:tab w:val="left" w:pos="0"/>
        </w:tabs>
        <w:ind w:left="459" w:hanging="459"/>
        <w:rPr>
          <w:rFonts w:ascii="Times New Roman" w:hAnsi="Times New Roman"/>
          <w:b/>
          <w:i/>
          <w:szCs w:val="24"/>
          <w:u w:val="none"/>
        </w:rPr>
      </w:pPr>
    </w:p>
    <w:p w:rsidRPr="00DF3C80" w:rsidR="00F76B7A" w:rsidP="00F76B7A" w:rsidRDefault="00F76B7A" w14:paraId="1DADE810" w14:textId="77777777">
      <w:pPr>
        <w:rPr>
          <w:rFonts w:ascii="Times New Roman" w:hAnsi="Times New Roman"/>
          <w:b/>
        </w:rPr>
      </w:pPr>
      <w:r w:rsidRPr="00DF3C80">
        <w:rPr>
          <w:rFonts w:ascii="Times New Roman" w:hAnsi="Times New Roman"/>
          <w:b/>
        </w:rPr>
        <w:t>18.</w:t>
      </w:r>
      <w:r w:rsidRPr="00DF3C80">
        <w:rPr>
          <w:rFonts w:ascii="Times New Roman" w:hAnsi="Times New Roman"/>
          <w:b/>
        </w:rPr>
        <w:tab/>
        <w:t>Exceptions to Certification for Paperwork Reduction Act Submissions</w:t>
      </w:r>
    </w:p>
    <w:p w:rsidRPr="00D17285" w:rsidR="00784445" w:rsidP="00784445" w:rsidRDefault="00784445" w14:paraId="5678EE4A" w14:textId="77777777">
      <w:pPr>
        <w:pStyle w:val="BodyText"/>
        <w:widowControl w:val="0"/>
        <w:tabs>
          <w:tab w:val="left" w:pos="0"/>
        </w:tabs>
        <w:ind w:left="459" w:hanging="459"/>
        <w:rPr>
          <w:rFonts w:ascii="Times New Roman" w:hAnsi="Times New Roman"/>
          <w:szCs w:val="24"/>
          <w:u w:val="none"/>
        </w:rPr>
      </w:pPr>
    </w:p>
    <w:p w:rsidRPr="008C66CA" w:rsidR="00784445" w:rsidP="00784445" w:rsidRDefault="00784445" w14:paraId="785A636C" w14:textId="3B1C13D7">
      <w:pPr>
        <w:rPr>
          <w:rFonts w:ascii="Times New Roman" w:hAnsi="Times New Roman"/>
          <w:szCs w:val="24"/>
        </w:rPr>
      </w:pPr>
      <w:r w:rsidRPr="008C66CA">
        <w:rPr>
          <w:rFonts w:ascii="Times New Roman" w:hAnsi="Times New Roman"/>
          <w:szCs w:val="24"/>
        </w:rPr>
        <w:t xml:space="preserve">The </w:t>
      </w:r>
      <w:r w:rsidR="003A5986">
        <w:rPr>
          <w:rFonts w:ascii="Times New Roman" w:hAnsi="Times New Roman"/>
          <w:szCs w:val="24"/>
        </w:rPr>
        <w:t>NCUA</w:t>
      </w:r>
      <w:r w:rsidRPr="008C66CA" w:rsidR="003A5986">
        <w:rPr>
          <w:rFonts w:ascii="Times New Roman" w:hAnsi="Times New Roman"/>
          <w:szCs w:val="24"/>
        </w:rPr>
        <w:t xml:space="preserve"> </w:t>
      </w:r>
      <w:r w:rsidRPr="008C66CA" w:rsidR="00781274">
        <w:rPr>
          <w:rFonts w:ascii="Times New Roman" w:hAnsi="Times New Roman"/>
          <w:szCs w:val="24"/>
        </w:rPr>
        <w:t>certif</w:t>
      </w:r>
      <w:r w:rsidR="00781274">
        <w:rPr>
          <w:rFonts w:ascii="Times New Roman" w:hAnsi="Times New Roman"/>
          <w:szCs w:val="24"/>
        </w:rPr>
        <w:t>ies</w:t>
      </w:r>
      <w:r w:rsidRPr="008C66CA" w:rsidR="00781274">
        <w:rPr>
          <w:rFonts w:ascii="Times New Roman" w:hAnsi="Times New Roman"/>
          <w:szCs w:val="24"/>
        </w:rPr>
        <w:t xml:space="preserve"> </w:t>
      </w:r>
      <w:r w:rsidRPr="008C66CA">
        <w:rPr>
          <w:rFonts w:ascii="Times New Roman" w:hAnsi="Times New Roman"/>
          <w:szCs w:val="24"/>
        </w:rPr>
        <w:t>that this collection of information is consistent with the requirements of 5 CFR 1320.9, and the related provisions of 5 CFR 1320.8(b</w:t>
      </w:r>
      <w:r w:rsidRPr="008C66CA" w:rsidR="00B65480">
        <w:rPr>
          <w:rFonts w:ascii="Times New Roman" w:hAnsi="Times New Roman"/>
          <w:szCs w:val="24"/>
        </w:rPr>
        <w:t>) (</w:t>
      </w:r>
      <w:r w:rsidRPr="008C66CA">
        <w:rPr>
          <w:rFonts w:ascii="Times New Roman" w:hAnsi="Times New Roman"/>
          <w:szCs w:val="24"/>
        </w:rPr>
        <w:t>3) and is not seeking an exemption to these certification requirements.</w:t>
      </w:r>
    </w:p>
    <w:p w:rsidR="00784445" w:rsidP="00784445" w:rsidRDefault="00784445" w14:paraId="3EA51E92" w14:textId="77777777">
      <w:pPr>
        <w:rPr>
          <w:rFonts w:ascii="Times New Roman" w:hAnsi="Times New Roman"/>
          <w:szCs w:val="24"/>
        </w:rPr>
      </w:pPr>
    </w:p>
    <w:p w:rsidR="00D224AD" w:rsidP="00784445" w:rsidRDefault="00D224AD" w14:paraId="388FFF5A" w14:textId="77777777">
      <w:pPr>
        <w:rPr>
          <w:rFonts w:ascii="Times New Roman" w:hAnsi="Times New Roman"/>
          <w:szCs w:val="24"/>
        </w:rPr>
      </w:pPr>
    </w:p>
    <w:p w:rsidR="00D224AD" w:rsidP="00784445" w:rsidRDefault="00D224AD" w14:paraId="0743FC9D" w14:textId="77777777">
      <w:pPr>
        <w:rPr>
          <w:rFonts w:ascii="Times New Roman" w:hAnsi="Times New Roman"/>
          <w:szCs w:val="24"/>
        </w:rPr>
      </w:pPr>
    </w:p>
    <w:p w:rsidRPr="009028B6" w:rsidR="00D224AD" w:rsidP="00784445" w:rsidRDefault="00D224AD" w14:paraId="563EB49A" w14:textId="77777777">
      <w:pPr>
        <w:rPr>
          <w:rFonts w:ascii="Times New Roman" w:hAnsi="Times New Roman"/>
          <w:szCs w:val="24"/>
        </w:rPr>
      </w:pPr>
    </w:p>
    <w:p w:rsidR="00784445" w:rsidP="00597FED" w:rsidRDefault="00784445" w14:paraId="5F929616" w14:textId="75B18332">
      <w:pPr>
        <w:pStyle w:val="BodyText"/>
        <w:ind w:left="720" w:hanging="720"/>
        <w:rPr>
          <w:rFonts w:ascii="Times New Roman" w:hAnsi="Times New Roman"/>
          <w:szCs w:val="24"/>
        </w:rPr>
      </w:pPr>
      <w:r w:rsidRPr="009028B6">
        <w:rPr>
          <w:rFonts w:ascii="Times New Roman" w:hAnsi="Times New Roman"/>
          <w:b/>
          <w:szCs w:val="24"/>
          <w:u w:val="none"/>
        </w:rPr>
        <w:t>B.</w:t>
      </w:r>
      <w:r w:rsidR="00597FED">
        <w:rPr>
          <w:rFonts w:ascii="Times New Roman" w:hAnsi="Times New Roman"/>
          <w:b/>
          <w:szCs w:val="24"/>
          <w:u w:val="none"/>
        </w:rPr>
        <w:tab/>
      </w:r>
      <w:r>
        <w:rPr>
          <w:rFonts w:ascii="Times New Roman" w:hAnsi="Times New Roman"/>
          <w:b/>
          <w:szCs w:val="24"/>
          <w:u w:val="none"/>
        </w:rPr>
        <w:t xml:space="preserve">COLLECTION OF INFORMATION EMPLOYING STATISTICAL METHODS </w:t>
      </w:r>
    </w:p>
    <w:p w:rsidRPr="009028B6" w:rsidR="00784445" w:rsidP="00784445" w:rsidRDefault="00784445" w14:paraId="1594BC09" w14:textId="77777777">
      <w:pPr>
        <w:pStyle w:val="BodyText"/>
        <w:rPr>
          <w:rFonts w:ascii="Times New Roman" w:hAnsi="Times New Roman"/>
          <w:szCs w:val="24"/>
        </w:rPr>
      </w:pPr>
    </w:p>
    <w:p w:rsidRPr="00D224AD" w:rsidR="00784445" w:rsidP="00597FED" w:rsidRDefault="00597FED" w14:paraId="05FE6A48" w14:textId="2D3FEEAB">
      <w:pPr>
        <w:pStyle w:val="BodyText"/>
        <w:widowControl w:val="0"/>
        <w:ind w:right="861"/>
        <w:rPr>
          <w:rFonts w:ascii="Times New Roman" w:hAnsi="Times New Roman"/>
          <w:szCs w:val="24"/>
          <w:u w:val="none"/>
        </w:rPr>
      </w:pPr>
      <w:r w:rsidRPr="00D224AD">
        <w:rPr>
          <w:rFonts w:ascii="Times New Roman" w:hAnsi="Times New Roman"/>
          <w:u w:val="none"/>
        </w:rPr>
        <w:lastRenderedPageBreak/>
        <w:t>This collection does not involve statistical methods.</w:t>
      </w:r>
    </w:p>
    <w:p w:rsidRPr="00784445" w:rsidR="00784445" w:rsidP="00784445" w:rsidRDefault="00784445" w14:paraId="0C400ACD" w14:textId="77777777">
      <w:pPr>
        <w:rPr>
          <w:rFonts w:ascii="Times New Roman" w:hAnsi="Times New Roman"/>
          <w:szCs w:val="24"/>
        </w:rPr>
      </w:pPr>
    </w:p>
    <w:sectPr w:rsidRPr="00784445" w:rsidR="00784445" w:rsidSect="007844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43635" w14:textId="77777777" w:rsidR="00C86B40" w:rsidRDefault="00C86B40" w:rsidP="00784445">
      <w:r>
        <w:separator/>
      </w:r>
    </w:p>
  </w:endnote>
  <w:endnote w:type="continuationSeparator" w:id="0">
    <w:p w14:paraId="3FA51A33" w14:textId="77777777" w:rsidR="00C86B40" w:rsidRDefault="00C86B40" w:rsidP="0078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B07AC" w14:textId="4C7A5374" w:rsidR="00784445" w:rsidRPr="00784445" w:rsidRDefault="00784445">
    <w:pPr>
      <w:pStyle w:val="Footer"/>
      <w:rPr>
        <w:rFonts w:ascii="Times New Roman" w:hAnsi="Times New Roman"/>
        <w:i/>
        <w:sz w:val="20"/>
      </w:rPr>
    </w:pPr>
    <w:r w:rsidRPr="00784445">
      <w:rPr>
        <w:rFonts w:ascii="Times New Roman" w:hAnsi="Times New Roman"/>
        <w:i/>
        <w:sz w:val="20"/>
      </w:rPr>
      <w:t xml:space="preserve">OMB No. 3133-0193; </w:t>
    </w:r>
    <w:r w:rsidR="003F3E7B">
      <w:rPr>
        <w:rFonts w:ascii="Times New Roman" w:hAnsi="Times New Roman"/>
        <w:i/>
        <w:sz w:val="20"/>
      </w:rPr>
      <w:t xml:space="preserve">July </w:t>
    </w:r>
    <w:r w:rsidR="009D3E0E">
      <w:rPr>
        <w:rFonts w:ascii="Times New Roman" w:hAnsi="Times New Roman"/>
        <w:i/>
        <w:sz w:val="20"/>
      </w:rPr>
      <w:t>2021</w:t>
    </w:r>
    <w:r w:rsidRPr="00784445">
      <w:rPr>
        <w:rFonts w:ascii="Times New Roman" w:hAnsi="Times New Roman"/>
        <w:i/>
        <w:sz w:val="20"/>
      </w:rPr>
      <w:tab/>
    </w:r>
    <w:sdt>
      <w:sdtPr>
        <w:rPr>
          <w:rFonts w:ascii="Times New Roman" w:hAnsi="Times New Roman"/>
          <w:i/>
          <w:sz w:val="20"/>
        </w:rPr>
        <w:id w:val="-301236612"/>
        <w:docPartObj>
          <w:docPartGallery w:val="Page Numbers (Bottom of Page)"/>
          <w:docPartUnique/>
        </w:docPartObj>
      </w:sdtPr>
      <w:sdtEndPr>
        <w:rPr>
          <w:noProof/>
        </w:rPr>
      </w:sdtEndPr>
      <w:sdtContent>
        <w:r>
          <w:rPr>
            <w:rFonts w:ascii="Times New Roman" w:hAnsi="Times New Roman"/>
            <w:i/>
            <w:sz w:val="20"/>
          </w:rPr>
          <w:tab/>
        </w:r>
        <w:r w:rsidRPr="00784445">
          <w:rPr>
            <w:rFonts w:ascii="Times New Roman" w:hAnsi="Times New Roman"/>
            <w:i/>
            <w:szCs w:val="24"/>
          </w:rPr>
          <w:fldChar w:fldCharType="begin"/>
        </w:r>
        <w:r w:rsidRPr="00784445">
          <w:rPr>
            <w:rFonts w:ascii="Times New Roman" w:hAnsi="Times New Roman"/>
            <w:i/>
            <w:szCs w:val="24"/>
          </w:rPr>
          <w:instrText xml:space="preserve"> PAGE   \* MERGEFORMAT </w:instrText>
        </w:r>
        <w:r w:rsidRPr="00784445">
          <w:rPr>
            <w:rFonts w:ascii="Times New Roman" w:hAnsi="Times New Roman"/>
            <w:i/>
            <w:szCs w:val="24"/>
          </w:rPr>
          <w:fldChar w:fldCharType="separate"/>
        </w:r>
        <w:r w:rsidR="000303F5">
          <w:rPr>
            <w:rFonts w:ascii="Times New Roman" w:hAnsi="Times New Roman"/>
            <w:i/>
            <w:noProof/>
            <w:szCs w:val="24"/>
          </w:rPr>
          <w:t>5</w:t>
        </w:r>
        <w:r w:rsidRPr="00784445">
          <w:rPr>
            <w:rFonts w:ascii="Times New Roman" w:hAnsi="Times New Roman"/>
            <w:i/>
            <w:noProof/>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5ED8" w14:textId="77777777" w:rsidR="00C86B40" w:rsidRDefault="00C86B40" w:rsidP="00784445">
      <w:r>
        <w:separator/>
      </w:r>
    </w:p>
  </w:footnote>
  <w:footnote w:type="continuationSeparator" w:id="0">
    <w:p w14:paraId="761832F3" w14:textId="77777777" w:rsidR="00C86B40" w:rsidRDefault="00C86B40" w:rsidP="0078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78D356E"/>
    <w:multiLevelType w:val="hybridMultilevel"/>
    <w:tmpl w:val="EE7C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DE3541F"/>
    <w:multiLevelType w:val="hybridMultilevel"/>
    <w:tmpl w:val="9B5A4EAA"/>
    <w:lvl w:ilvl="0" w:tplc="5B461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4C50D0"/>
    <w:multiLevelType w:val="hybridMultilevel"/>
    <w:tmpl w:val="E19C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20168"/>
    <w:multiLevelType w:val="hybridMultilevel"/>
    <w:tmpl w:val="1E1C9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C2BA0"/>
    <w:multiLevelType w:val="hybridMultilevel"/>
    <w:tmpl w:val="C904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5">
    <w:abstractNumId w:val="3"/>
  </w:num>
  <w:num w:numId="6">
    <w:abstractNumId w:val="9"/>
  </w:num>
  <w:num w:numId="7">
    <w:abstractNumId w:val="6"/>
  </w:num>
  <w:num w:numId="8">
    <w:abstractNumId w:val="4"/>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45"/>
    <w:rsid w:val="0002650E"/>
    <w:rsid w:val="000303F5"/>
    <w:rsid w:val="000848D5"/>
    <w:rsid w:val="0009397B"/>
    <w:rsid w:val="000A20B8"/>
    <w:rsid w:val="000B7B89"/>
    <w:rsid w:val="000D4ED0"/>
    <w:rsid w:val="000D7A15"/>
    <w:rsid w:val="001042D0"/>
    <w:rsid w:val="00114D92"/>
    <w:rsid w:val="001602BA"/>
    <w:rsid w:val="00171BD3"/>
    <w:rsid w:val="00172C6E"/>
    <w:rsid w:val="001C7673"/>
    <w:rsid w:val="001F764D"/>
    <w:rsid w:val="0023663F"/>
    <w:rsid w:val="00285A12"/>
    <w:rsid w:val="002B3A44"/>
    <w:rsid w:val="002C1378"/>
    <w:rsid w:val="002E355D"/>
    <w:rsid w:val="0031186E"/>
    <w:rsid w:val="003305EF"/>
    <w:rsid w:val="00377529"/>
    <w:rsid w:val="003804B1"/>
    <w:rsid w:val="00382CEF"/>
    <w:rsid w:val="00391829"/>
    <w:rsid w:val="00391EDA"/>
    <w:rsid w:val="003A5986"/>
    <w:rsid w:val="003B20C3"/>
    <w:rsid w:val="003F00FA"/>
    <w:rsid w:val="003F3E7B"/>
    <w:rsid w:val="003F6E3F"/>
    <w:rsid w:val="0041360D"/>
    <w:rsid w:val="00427296"/>
    <w:rsid w:val="00445814"/>
    <w:rsid w:val="00446221"/>
    <w:rsid w:val="00464FBE"/>
    <w:rsid w:val="004A1AF3"/>
    <w:rsid w:val="004B6286"/>
    <w:rsid w:val="004B7D18"/>
    <w:rsid w:val="004F3AB9"/>
    <w:rsid w:val="00503BA2"/>
    <w:rsid w:val="00515974"/>
    <w:rsid w:val="00562E95"/>
    <w:rsid w:val="005753D3"/>
    <w:rsid w:val="00584BB9"/>
    <w:rsid w:val="00590C10"/>
    <w:rsid w:val="00597FED"/>
    <w:rsid w:val="00622F4A"/>
    <w:rsid w:val="006778C9"/>
    <w:rsid w:val="00683CD3"/>
    <w:rsid w:val="00695293"/>
    <w:rsid w:val="007038F2"/>
    <w:rsid w:val="00751780"/>
    <w:rsid w:val="00781274"/>
    <w:rsid w:val="00784445"/>
    <w:rsid w:val="00787925"/>
    <w:rsid w:val="00802C35"/>
    <w:rsid w:val="00806710"/>
    <w:rsid w:val="00810776"/>
    <w:rsid w:val="0081296C"/>
    <w:rsid w:val="0082430E"/>
    <w:rsid w:val="00830190"/>
    <w:rsid w:val="008979BE"/>
    <w:rsid w:val="008C1BB4"/>
    <w:rsid w:val="008C73B6"/>
    <w:rsid w:val="008D455D"/>
    <w:rsid w:val="00914FF2"/>
    <w:rsid w:val="009607DF"/>
    <w:rsid w:val="009821EB"/>
    <w:rsid w:val="0098294D"/>
    <w:rsid w:val="009A23B5"/>
    <w:rsid w:val="009A32B8"/>
    <w:rsid w:val="009B0BE7"/>
    <w:rsid w:val="009C6B6F"/>
    <w:rsid w:val="009D2276"/>
    <w:rsid w:val="009D3E0E"/>
    <w:rsid w:val="009E0633"/>
    <w:rsid w:val="00A21136"/>
    <w:rsid w:val="00A220AF"/>
    <w:rsid w:val="00A54B68"/>
    <w:rsid w:val="00A6086D"/>
    <w:rsid w:val="00A61668"/>
    <w:rsid w:val="00AB63DF"/>
    <w:rsid w:val="00AD18D4"/>
    <w:rsid w:val="00B07CE4"/>
    <w:rsid w:val="00B11D8F"/>
    <w:rsid w:val="00B27BD9"/>
    <w:rsid w:val="00B644D7"/>
    <w:rsid w:val="00B65480"/>
    <w:rsid w:val="00B85D65"/>
    <w:rsid w:val="00BA276C"/>
    <w:rsid w:val="00BC3AFB"/>
    <w:rsid w:val="00BD108F"/>
    <w:rsid w:val="00BE4300"/>
    <w:rsid w:val="00C04F42"/>
    <w:rsid w:val="00C175D6"/>
    <w:rsid w:val="00C41729"/>
    <w:rsid w:val="00C45178"/>
    <w:rsid w:val="00C67BAD"/>
    <w:rsid w:val="00C74C86"/>
    <w:rsid w:val="00C80937"/>
    <w:rsid w:val="00C86B40"/>
    <w:rsid w:val="00C9188C"/>
    <w:rsid w:val="00CA32EF"/>
    <w:rsid w:val="00CB657F"/>
    <w:rsid w:val="00CC2387"/>
    <w:rsid w:val="00CF6E07"/>
    <w:rsid w:val="00D17285"/>
    <w:rsid w:val="00D224AD"/>
    <w:rsid w:val="00D2720F"/>
    <w:rsid w:val="00D76D69"/>
    <w:rsid w:val="00DA6928"/>
    <w:rsid w:val="00DB1ADB"/>
    <w:rsid w:val="00DF3C80"/>
    <w:rsid w:val="00E07B10"/>
    <w:rsid w:val="00E30FDA"/>
    <w:rsid w:val="00E337A0"/>
    <w:rsid w:val="00E46CB7"/>
    <w:rsid w:val="00E617C3"/>
    <w:rsid w:val="00E70981"/>
    <w:rsid w:val="00EE162B"/>
    <w:rsid w:val="00EE585E"/>
    <w:rsid w:val="00F51EFC"/>
    <w:rsid w:val="00F6658D"/>
    <w:rsid w:val="00F76267"/>
    <w:rsid w:val="00F76B7A"/>
    <w:rsid w:val="00F83961"/>
    <w:rsid w:val="00FD1713"/>
    <w:rsid w:val="00FE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7B2A"/>
  <w15:chartTrackingRefBased/>
  <w15:docId w15:val="{C7744367-E687-45F9-BF8B-6A2AE7CA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4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rsid w:val="00784445"/>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784445"/>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784445"/>
    <w:rPr>
      <w:rFonts w:ascii="CourierPS" w:eastAsia="Times New Roman" w:hAnsi="CourierPS" w:cs="Times New Roman"/>
      <w:sz w:val="20"/>
      <w:szCs w:val="20"/>
    </w:rPr>
  </w:style>
  <w:style w:type="character" w:styleId="Hyperlink">
    <w:name w:val="Hyperlink"/>
    <w:unhideWhenUsed/>
    <w:rsid w:val="00784445"/>
    <w:rPr>
      <w:color w:val="0000FF"/>
      <w:u w:val="single"/>
    </w:rPr>
  </w:style>
  <w:style w:type="paragraph" w:styleId="BodyText">
    <w:name w:val="Body Text"/>
    <w:basedOn w:val="Normal"/>
    <w:link w:val="BodyTextChar"/>
    <w:unhideWhenUsed/>
    <w:qFormat/>
    <w:rsid w:val="00784445"/>
    <w:pPr>
      <w:widowControl/>
    </w:pPr>
    <w:rPr>
      <w:rFonts w:ascii="Arial Narrow" w:hAnsi="Arial Narrow"/>
      <w:snapToGrid/>
      <w:u w:val="single"/>
    </w:rPr>
  </w:style>
  <w:style w:type="character" w:customStyle="1" w:styleId="BodyTextChar">
    <w:name w:val="Body Text Char"/>
    <w:basedOn w:val="DefaultParagraphFont"/>
    <w:link w:val="BodyText"/>
    <w:rsid w:val="00784445"/>
    <w:rPr>
      <w:rFonts w:ascii="Arial Narrow" w:eastAsia="Times New Roman" w:hAnsi="Arial Narrow" w:cs="Times New Roman"/>
      <w:sz w:val="24"/>
      <w:szCs w:val="20"/>
      <w:u w:val="single"/>
    </w:rPr>
  </w:style>
  <w:style w:type="character" w:customStyle="1" w:styleId="ListParagraphChar">
    <w:name w:val="List Paragraph Char"/>
    <w:link w:val="ListParagraph"/>
    <w:uiPriority w:val="34"/>
    <w:locked/>
    <w:rsid w:val="00784445"/>
  </w:style>
  <w:style w:type="paragraph" w:styleId="ListParagraph">
    <w:name w:val="List Paragraph"/>
    <w:basedOn w:val="Normal"/>
    <w:link w:val="ListParagraphChar"/>
    <w:uiPriority w:val="34"/>
    <w:qFormat/>
    <w:rsid w:val="00784445"/>
    <w:pPr>
      <w:widowControl/>
      <w:spacing w:after="200" w:line="276" w:lineRule="auto"/>
      <w:ind w:left="720"/>
      <w:contextualSpacing/>
    </w:pPr>
    <w:rPr>
      <w:rFonts w:asciiTheme="minorHAnsi" w:eastAsiaTheme="minorHAnsi" w:hAnsiTheme="minorHAnsi" w:cstheme="minorBidi"/>
      <w:snapToGrid/>
      <w:sz w:val="22"/>
      <w:szCs w:val="22"/>
    </w:rPr>
  </w:style>
  <w:style w:type="paragraph" w:styleId="BodyTextIndent2">
    <w:name w:val="Body Text Indent 2"/>
    <w:basedOn w:val="Normal"/>
    <w:link w:val="BodyTextIndent2Char"/>
    <w:uiPriority w:val="99"/>
    <w:unhideWhenUsed/>
    <w:rsid w:val="00784445"/>
    <w:pPr>
      <w:widowControl/>
      <w:spacing w:after="120" w:line="480" w:lineRule="auto"/>
      <w:ind w:left="360"/>
    </w:pPr>
    <w:rPr>
      <w:rFonts w:ascii="Times New Roman" w:hAnsi="Times New Roman"/>
      <w:snapToGrid/>
      <w:szCs w:val="24"/>
    </w:rPr>
  </w:style>
  <w:style w:type="character" w:customStyle="1" w:styleId="BodyTextIndent2Char">
    <w:name w:val="Body Text Indent 2 Char"/>
    <w:basedOn w:val="DefaultParagraphFont"/>
    <w:link w:val="BodyTextIndent2"/>
    <w:uiPriority w:val="99"/>
    <w:rsid w:val="007844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445"/>
    <w:pPr>
      <w:tabs>
        <w:tab w:val="center" w:pos="4680"/>
        <w:tab w:val="right" w:pos="9360"/>
      </w:tabs>
    </w:pPr>
  </w:style>
  <w:style w:type="character" w:customStyle="1" w:styleId="HeaderChar">
    <w:name w:val="Header Char"/>
    <w:basedOn w:val="DefaultParagraphFont"/>
    <w:link w:val="Header"/>
    <w:uiPriority w:val="99"/>
    <w:rsid w:val="0078444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784445"/>
    <w:pPr>
      <w:tabs>
        <w:tab w:val="center" w:pos="4680"/>
        <w:tab w:val="right" w:pos="9360"/>
      </w:tabs>
    </w:pPr>
  </w:style>
  <w:style w:type="character" w:customStyle="1" w:styleId="FooterChar">
    <w:name w:val="Footer Char"/>
    <w:basedOn w:val="DefaultParagraphFont"/>
    <w:link w:val="Footer"/>
    <w:uiPriority w:val="99"/>
    <w:rsid w:val="00784445"/>
    <w:rPr>
      <w:rFonts w:ascii="Courier" w:eastAsia="Times New Roman" w:hAnsi="Courier" w:cs="Times New Roman"/>
      <w:snapToGrid w:val="0"/>
      <w:sz w:val="24"/>
      <w:szCs w:val="20"/>
    </w:rPr>
  </w:style>
  <w:style w:type="paragraph" w:styleId="BodyText2">
    <w:name w:val="Body Text 2"/>
    <w:basedOn w:val="Normal"/>
    <w:link w:val="BodyText2Char"/>
    <w:rsid w:val="00784445"/>
    <w:pPr>
      <w:spacing w:after="120" w:line="480" w:lineRule="auto"/>
    </w:pPr>
  </w:style>
  <w:style w:type="character" w:customStyle="1" w:styleId="BodyText2Char">
    <w:name w:val="Body Text 2 Char"/>
    <w:basedOn w:val="DefaultParagraphFont"/>
    <w:link w:val="BodyText2"/>
    <w:rsid w:val="00784445"/>
    <w:rPr>
      <w:rFonts w:ascii="Courier" w:eastAsia="Times New Roman" w:hAnsi="Courier" w:cs="Times New Roman"/>
      <w:snapToGrid w:val="0"/>
      <w:sz w:val="24"/>
      <w:szCs w:val="20"/>
    </w:rPr>
  </w:style>
  <w:style w:type="paragraph" w:customStyle="1" w:styleId="Level1">
    <w:name w:val="Level 1"/>
    <w:basedOn w:val="Normal"/>
    <w:rsid w:val="00C9188C"/>
    <w:pPr>
      <w:numPr>
        <w:numId w:val="2"/>
      </w:numPr>
      <w:autoSpaceDE w:val="0"/>
      <w:autoSpaceDN w:val="0"/>
      <w:adjustRightInd w:val="0"/>
      <w:ind w:left="474" w:hanging="186"/>
      <w:outlineLvl w:val="0"/>
    </w:pPr>
    <w:rPr>
      <w:rFonts w:ascii="Times New Roman" w:hAnsi="Times New Roman"/>
      <w:snapToGrid/>
      <w:szCs w:val="24"/>
    </w:rPr>
  </w:style>
  <w:style w:type="paragraph" w:customStyle="1" w:styleId="Level2">
    <w:name w:val="Level 2"/>
    <w:basedOn w:val="Normal"/>
    <w:rsid w:val="00C9188C"/>
    <w:pPr>
      <w:autoSpaceDE w:val="0"/>
      <w:autoSpaceDN w:val="0"/>
      <w:adjustRightInd w:val="0"/>
      <w:ind w:left="722" w:hanging="361"/>
    </w:pPr>
    <w:rPr>
      <w:rFonts w:ascii="Times New Roman" w:hAnsi="Times New Roman"/>
      <w:snapToGrid/>
      <w:szCs w:val="24"/>
    </w:rPr>
  </w:style>
  <w:style w:type="character" w:styleId="CommentReference">
    <w:name w:val="annotation reference"/>
    <w:basedOn w:val="DefaultParagraphFont"/>
    <w:uiPriority w:val="99"/>
    <w:semiHidden/>
    <w:unhideWhenUsed/>
    <w:rsid w:val="00171BD3"/>
    <w:rPr>
      <w:sz w:val="16"/>
      <w:szCs w:val="16"/>
    </w:rPr>
  </w:style>
  <w:style w:type="paragraph" w:styleId="CommentText">
    <w:name w:val="annotation text"/>
    <w:basedOn w:val="Normal"/>
    <w:link w:val="CommentTextChar"/>
    <w:uiPriority w:val="99"/>
    <w:semiHidden/>
    <w:unhideWhenUsed/>
    <w:rsid w:val="00171BD3"/>
    <w:rPr>
      <w:sz w:val="20"/>
    </w:rPr>
  </w:style>
  <w:style w:type="character" w:customStyle="1" w:styleId="CommentTextChar">
    <w:name w:val="Comment Text Char"/>
    <w:basedOn w:val="DefaultParagraphFont"/>
    <w:link w:val="CommentText"/>
    <w:uiPriority w:val="99"/>
    <w:semiHidden/>
    <w:rsid w:val="00171BD3"/>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71BD3"/>
    <w:rPr>
      <w:b/>
      <w:bCs/>
    </w:rPr>
  </w:style>
  <w:style w:type="character" w:customStyle="1" w:styleId="CommentSubjectChar">
    <w:name w:val="Comment Subject Char"/>
    <w:basedOn w:val="CommentTextChar"/>
    <w:link w:val="CommentSubject"/>
    <w:uiPriority w:val="99"/>
    <w:semiHidden/>
    <w:rsid w:val="00171BD3"/>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171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BD3"/>
    <w:rPr>
      <w:rFonts w:ascii="Segoe UI" w:eastAsia="Times New Roman" w:hAnsi="Segoe UI" w:cs="Segoe UI"/>
      <w:snapToGrid w:val="0"/>
      <w:sz w:val="18"/>
      <w:szCs w:val="18"/>
    </w:rPr>
  </w:style>
  <w:style w:type="table" w:styleId="TableGrid">
    <w:name w:val="Table Grid"/>
    <w:basedOn w:val="TableNormal"/>
    <w:uiPriority w:val="39"/>
    <w:rsid w:val="0038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4D7"/>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0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4609-5FA6-4714-B62A-EE265722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Malaka, Mackie</cp:lastModifiedBy>
  <cp:revision>4</cp:revision>
  <cp:lastPrinted>2019-05-07T21:13:00Z</cp:lastPrinted>
  <dcterms:created xsi:type="dcterms:W3CDTF">2021-07-01T15:52:00Z</dcterms:created>
  <dcterms:modified xsi:type="dcterms:W3CDTF">2021-07-01T16:06:00Z</dcterms:modified>
</cp:coreProperties>
</file>