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3325" w:rsidR="00176D62" w:rsidP="00176D62" w:rsidRDefault="00176D62" w14:paraId="180AF5D8" w14:textId="426A80ED">
      <w:pPr>
        <w:pStyle w:val="Title"/>
      </w:pPr>
      <w:r w:rsidRPr="00163325">
        <w:t>SF-83-1 SUPPORTING STATEMENT</w:t>
      </w:r>
      <w:r w:rsidR="002B68FA">
        <w:t xml:space="preserve"> (Part A)</w:t>
      </w:r>
    </w:p>
    <w:p w:rsidRPr="00163325" w:rsidR="00176D62" w:rsidP="00176D62" w:rsidRDefault="00176D62" w14:paraId="7786133E" w14:textId="77777777">
      <w:pPr>
        <w:pStyle w:val="Title"/>
      </w:pPr>
    </w:p>
    <w:p w:rsidR="00176D62" w:rsidP="00176D62" w:rsidRDefault="00176D62" w14:paraId="6D9D1F11" w14:textId="77777777">
      <w:pPr>
        <w:pStyle w:val="Title"/>
      </w:pPr>
      <w:r>
        <w:t>f</w:t>
      </w:r>
      <w:r w:rsidRPr="00163325">
        <w:t>or</w:t>
      </w:r>
      <w:r>
        <w:t xml:space="preserve"> the</w:t>
      </w:r>
    </w:p>
    <w:p w:rsidR="00176D62" w:rsidP="00176D62" w:rsidRDefault="00176D62" w14:paraId="3FBDBE98" w14:textId="77777777">
      <w:pPr>
        <w:pStyle w:val="Title"/>
      </w:pPr>
    </w:p>
    <w:p w:rsidRPr="003348B4" w:rsidR="00176D62" w:rsidP="00176D62" w:rsidRDefault="00176D62" w14:paraId="6D45AAF4" w14:textId="6FCCE00E">
      <w:pPr>
        <w:pStyle w:val="Title"/>
      </w:pPr>
      <w:r>
        <w:t xml:space="preserve"> </w:t>
      </w:r>
      <w:r w:rsidR="00952184">
        <w:t>2021</w:t>
      </w:r>
    </w:p>
    <w:p w:rsidRPr="00163325" w:rsidR="00176D62" w:rsidP="00176D62" w:rsidRDefault="00176D62" w14:paraId="24BC3566" w14:textId="77777777">
      <w:pPr>
        <w:pStyle w:val="Title"/>
      </w:pPr>
    </w:p>
    <w:p w:rsidR="00176D62" w:rsidP="00176D62" w:rsidRDefault="00176D62" w14:paraId="63594D1D" w14:textId="1F3FC42B">
      <w:pPr>
        <w:pStyle w:val="Title"/>
      </w:pPr>
      <w:r w:rsidRPr="00163325">
        <w:t>Survey of Doctorate Recipients</w:t>
      </w:r>
    </w:p>
    <w:p w:rsidRPr="002B68FA" w:rsidR="002B68FA" w:rsidP="00F656B6" w:rsidRDefault="002B68FA" w14:paraId="6C5577F7" w14:textId="5798619B"/>
    <w:p w:rsidRPr="00163325" w:rsidR="00176D62" w:rsidP="00176D62" w:rsidRDefault="00176D62" w14:paraId="73F0412D" w14:textId="77777777">
      <w:pPr>
        <w:pStyle w:val="Title"/>
      </w:pPr>
    </w:p>
    <w:p w:rsidR="00176D62" w:rsidP="00176D62" w:rsidRDefault="00176D62" w14:paraId="63014DE9" w14:textId="77777777">
      <w:pPr>
        <w:rPr>
          <w:b/>
        </w:rPr>
      </w:pPr>
      <w:r>
        <w:rPr>
          <w:b/>
        </w:rPr>
        <w:br w:type="page"/>
      </w:r>
    </w:p>
    <w:p w:rsidRPr="00163325" w:rsidR="00176D62" w:rsidP="00176D62" w:rsidRDefault="00176D62" w14:paraId="4416D982" w14:textId="77777777">
      <w:pPr>
        <w:jc w:val="center"/>
        <w:rPr>
          <w:b/>
          <w:sz w:val="28"/>
          <w:szCs w:val="28"/>
        </w:rPr>
      </w:pPr>
      <w:r w:rsidRPr="00163325">
        <w:rPr>
          <w:b/>
          <w:sz w:val="28"/>
          <w:szCs w:val="28"/>
        </w:rPr>
        <w:lastRenderedPageBreak/>
        <w:t>TABLE OF CONTENTS</w:t>
      </w:r>
    </w:p>
    <w:p w:rsidRPr="00163325" w:rsidR="00176D62" w:rsidP="00176D62" w:rsidRDefault="00176D62" w14:paraId="3BA31F5A" w14:textId="77777777">
      <w:pPr>
        <w:rPr>
          <w:b/>
          <w:sz w:val="28"/>
          <w:szCs w:val="28"/>
        </w:rPr>
      </w:pPr>
    </w:p>
    <w:p w:rsidR="00A77FE9" w:rsidRDefault="00176D62" w14:paraId="6EC6EE3E" w14:textId="7B35079C">
      <w:pPr>
        <w:pStyle w:val="TOC1"/>
        <w:rPr>
          <w:rFonts w:asciiTheme="minorHAnsi" w:hAnsiTheme="minorHAnsi" w:eastAsiaTheme="minorEastAsia" w:cstheme="minorBidi"/>
          <w:b w:val="0"/>
          <w:sz w:val="22"/>
          <w:szCs w:val="22"/>
        </w:rPr>
      </w:pPr>
      <w:r w:rsidRPr="00163325">
        <w:fldChar w:fldCharType="begin"/>
      </w:r>
      <w:r w:rsidRPr="00163325">
        <w:instrText xml:space="preserve"> TOC \o "1-2" \h \z \u </w:instrText>
      </w:r>
      <w:r w:rsidRPr="00163325">
        <w:fldChar w:fldCharType="separate"/>
      </w:r>
      <w:hyperlink w:history="1" w:anchor="_Toc72758354">
        <w:r w:rsidRPr="00C722C3" w:rsidR="00A77FE9">
          <w:rPr>
            <w:rStyle w:val="Hyperlink"/>
          </w:rPr>
          <w:t xml:space="preserve">A. </w:t>
        </w:r>
        <w:r w:rsidR="00A77FE9">
          <w:rPr>
            <w:rFonts w:asciiTheme="minorHAnsi" w:hAnsiTheme="minorHAnsi" w:eastAsiaTheme="minorEastAsia" w:cstheme="minorBidi"/>
            <w:b w:val="0"/>
            <w:sz w:val="22"/>
            <w:szCs w:val="22"/>
          </w:rPr>
          <w:tab/>
        </w:r>
        <w:r w:rsidRPr="00C722C3" w:rsidR="00A77FE9">
          <w:rPr>
            <w:rStyle w:val="Hyperlink"/>
          </w:rPr>
          <w:t>JUSTIFICATION</w:t>
        </w:r>
        <w:r w:rsidR="00A77FE9">
          <w:rPr>
            <w:webHidden/>
          </w:rPr>
          <w:tab/>
        </w:r>
        <w:r w:rsidR="00A77FE9">
          <w:rPr>
            <w:webHidden/>
          </w:rPr>
          <w:fldChar w:fldCharType="begin"/>
        </w:r>
        <w:r w:rsidR="00A77FE9">
          <w:rPr>
            <w:webHidden/>
          </w:rPr>
          <w:instrText xml:space="preserve"> PAGEREF _Toc72758354 \h </w:instrText>
        </w:r>
        <w:r w:rsidR="00A77FE9">
          <w:rPr>
            <w:webHidden/>
          </w:rPr>
        </w:r>
        <w:r w:rsidR="00A77FE9">
          <w:rPr>
            <w:webHidden/>
          </w:rPr>
          <w:fldChar w:fldCharType="separate"/>
        </w:r>
        <w:r w:rsidR="00A77FE9">
          <w:rPr>
            <w:webHidden/>
          </w:rPr>
          <w:t>3</w:t>
        </w:r>
        <w:r w:rsidR="00A77FE9">
          <w:rPr>
            <w:webHidden/>
          </w:rPr>
          <w:fldChar w:fldCharType="end"/>
        </w:r>
      </w:hyperlink>
    </w:p>
    <w:p w:rsidR="00A77FE9" w:rsidRDefault="00127525" w14:paraId="60AEAB85" w14:textId="4DB70E7C">
      <w:pPr>
        <w:pStyle w:val="TOC2"/>
        <w:rPr>
          <w:rFonts w:asciiTheme="minorHAnsi" w:hAnsiTheme="minorHAnsi" w:eastAsiaTheme="minorEastAsia" w:cstheme="minorBidi"/>
          <w:noProof/>
          <w:sz w:val="22"/>
          <w:szCs w:val="22"/>
        </w:rPr>
      </w:pPr>
      <w:hyperlink w:history="1" w:anchor="_Toc72758355">
        <w:r w:rsidRPr="00C722C3" w:rsidR="00A77FE9">
          <w:rPr>
            <w:rStyle w:val="Hyperlink"/>
            <w:noProof/>
          </w:rPr>
          <w:t>1.</w:t>
        </w:r>
        <w:r w:rsidR="00A77FE9">
          <w:rPr>
            <w:rFonts w:asciiTheme="minorHAnsi" w:hAnsiTheme="minorHAnsi" w:eastAsiaTheme="minorEastAsia" w:cstheme="minorBidi"/>
            <w:noProof/>
            <w:sz w:val="22"/>
            <w:szCs w:val="22"/>
          </w:rPr>
          <w:tab/>
        </w:r>
        <w:r w:rsidRPr="00C722C3" w:rsidR="00A77FE9">
          <w:rPr>
            <w:rStyle w:val="Hyperlink"/>
            <w:noProof/>
          </w:rPr>
          <w:t>NECESSITY FOR INFORMATION COLLECTION</w:t>
        </w:r>
        <w:r w:rsidR="00A77FE9">
          <w:rPr>
            <w:noProof/>
            <w:webHidden/>
          </w:rPr>
          <w:tab/>
        </w:r>
        <w:r w:rsidR="00A77FE9">
          <w:rPr>
            <w:noProof/>
            <w:webHidden/>
          </w:rPr>
          <w:fldChar w:fldCharType="begin"/>
        </w:r>
        <w:r w:rsidR="00A77FE9">
          <w:rPr>
            <w:noProof/>
            <w:webHidden/>
          </w:rPr>
          <w:instrText xml:space="preserve"> PAGEREF _Toc72758355 \h </w:instrText>
        </w:r>
        <w:r w:rsidR="00A77FE9">
          <w:rPr>
            <w:noProof/>
            <w:webHidden/>
          </w:rPr>
        </w:r>
        <w:r w:rsidR="00A77FE9">
          <w:rPr>
            <w:noProof/>
            <w:webHidden/>
          </w:rPr>
          <w:fldChar w:fldCharType="separate"/>
        </w:r>
        <w:r w:rsidR="00A77FE9">
          <w:rPr>
            <w:noProof/>
            <w:webHidden/>
          </w:rPr>
          <w:t>4</w:t>
        </w:r>
        <w:r w:rsidR="00A77FE9">
          <w:rPr>
            <w:noProof/>
            <w:webHidden/>
          </w:rPr>
          <w:fldChar w:fldCharType="end"/>
        </w:r>
      </w:hyperlink>
    </w:p>
    <w:p w:rsidR="00A77FE9" w:rsidRDefault="00127525" w14:paraId="27F6F5D8" w14:textId="32547C2A">
      <w:pPr>
        <w:pStyle w:val="TOC2"/>
        <w:rPr>
          <w:rFonts w:asciiTheme="minorHAnsi" w:hAnsiTheme="minorHAnsi" w:eastAsiaTheme="minorEastAsia" w:cstheme="minorBidi"/>
          <w:noProof/>
          <w:sz w:val="22"/>
          <w:szCs w:val="22"/>
        </w:rPr>
      </w:pPr>
      <w:hyperlink w:history="1" w:anchor="_Toc72758356">
        <w:r w:rsidRPr="00C722C3" w:rsidR="00A77FE9">
          <w:rPr>
            <w:rStyle w:val="Hyperlink"/>
            <w:noProof/>
          </w:rPr>
          <w:t>2.</w:t>
        </w:r>
        <w:r w:rsidR="00A77FE9">
          <w:rPr>
            <w:rFonts w:asciiTheme="minorHAnsi" w:hAnsiTheme="minorHAnsi" w:eastAsiaTheme="minorEastAsia" w:cstheme="minorBidi"/>
            <w:noProof/>
            <w:sz w:val="22"/>
            <w:szCs w:val="22"/>
          </w:rPr>
          <w:tab/>
        </w:r>
        <w:r w:rsidRPr="00C722C3" w:rsidR="00A77FE9">
          <w:rPr>
            <w:rStyle w:val="Hyperlink"/>
            <w:noProof/>
          </w:rPr>
          <w:t>USES OF INFORMATION</w:t>
        </w:r>
        <w:r w:rsidR="00A77FE9">
          <w:rPr>
            <w:noProof/>
            <w:webHidden/>
          </w:rPr>
          <w:tab/>
        </w:r>
        <w:r w:rsidR="00A77FE9">
          <w:rPr>
            <w:noProof/>
            <w:webHidden/>
          </w:rPr>
          <w:fldChar w:fldCharType="begin"/>
        </w:r>
        <w:r w:rsidR="00A77FE9">
          <w:rPr>
            <w:noProof/>
            <w:webHidden/>
          </w:rPr>
          <w:instrText xml:space="preserve"> PAGEREF _Toc72758356 \h </w:instrText>
        </w:r>
        <w:r w:rsidR="00A77FE9">
          <w:rPr>
            <w:noProof/>
            <w:webHidden/>
          </w:rPr>
        </w:r>
        <w:r w:rsidR="00A77FE9">
          <w:rPr>
            <w:noProof/>
            <w:webHidden/>
          </w:rPr>
          <w:fldChar w:fldCharType="separate"/>
        </w:r>
        <w:r w:rsidR="00A77FE9">
          <w:rPr>
            <w:noProof/>
            <w:webHidden/>
          </w:rPr>
          <w:t>6</w:t>
        </w:r>
        <w:r w:rsidR="00A77FE9">
          <w:rPr>
            <w:noProof/>
            <w:webHidden/>
          </w:rPr>
          <w:fldChar w:fldCharType="end"/>
        </w:r>
      </w:hyperlink>
    </w:p>
    <w:p w:rsidR="00A77FE9" w:rsidRDefault="00127525" w14:paraId="484221DB" w14:textId="79D9E430">
      <w:pPr>
        <w:pStyle w:val="TOC2"/>
        <w:rPr>
          <w:rFonts w:asciiTheme="minorHAnsi" w:hAnsiTheme="minorHAnsi" w:eastAsiaTheme="minorEastAsia" w:cstheme="minorBidi"/>
          <w:noProof/>
          <w:sz w:val="22"/>
          <w:szCs w:val="22"/>
        </w:rPr>
      </w:pPr>
      <w:hyperlink w:history="1" w:anchor="_Toc72758357">
        <w:r w:rsidRPr="00C722C3" w:rsidR="00A77FE9">
          <w:rPr>
            <w:rStyle w:val="Hyperlink"/>
            <w:noProof/>
          </w:rPr>
          <w:t>3.</w:t>
        </w:r>
        <w:r w:rsidR="00A77FE9">
          <w:rPr>
            <w:rFonts w:asciiTheme="minorHAnsi" w:hAnsiTheme="minorHAnsi" w:eastAsiaTheme="minorEastAsia" w:cstheme="minorBidi"/>
            <w:noProof/>
            <w:sz w:val="22"/>
            <w:szCs w:val="22"/>
          </w:rPr>
          <w:tab/>
        </w:r>
        <w:r w:rsidRPr="00C722C3" w:rsidR="00A77FE9">
          <w:rPr>
            <w:rStyle w:val="Hyperlink"/>
            <w:noProof/>
          </w:rPr>
          <w:t>CONSIDERATION OF USING IMPROVED TECHNOLOGY</w:t>
        </w:r>
        <w:r w:rsidR="00A77FE9">
          <w:rPr>
            <w:noProof/>
            <w:webHidden/>
          </w:rPr>
          <w:tab/>
        </w:r>
        <w:r w:rsidR="00A77FE9">
          <w:rPr>
            <w:noProof/>
            <w:webHidden/>
          </w:rPr>
          <w:fldChar w:fldCharType="begin"/>
        </w:r>
        <w:r w:rsidR="00A77FE9">
          <w:rPr>
            <w:noProof/>
            <w:webHidden/>
          </w:rPr>
          <w:instrText xml:space="preserve"> PAGEREF _Toc72758357 \h </w:instrText>
        </w:r>
        <w:r w:rsidR="00A77FE9">
          <w:rPr>
            <w:noProof/>
            <w:webHidden/>
          </w:rPr>
        </w:r>
        <w:r w:rsidR="00A77FE9">
          <w:rPr>
            <w:noProof/>
            <w:webHidden/>
          </w:rPr>
          <w:fldChar w:fldCharType="separate"/>
        </w:r>
        <w:r w:rsidR="00A77FE9">
          <w:rPr>
            <w:noProof/>
            <w:webHidden/>
          </w:rPr>
          <w:t>10</w:t>
        </w:r>
        <w:r w:rsidR="00A77FE9">
          <w:rPr>
            <w:noProof/>
            <w:webHidden/>
          </w:rPr>
          <w:fldChar w:fldCharType="end"/>
        </w:r>
      </w:hyperlink>
    </w:p>
    <w:p w:rsidR="00A77FE9" w:rsidRDefault="00127525" w14:paraId="2C19A5DA" w14:textId="4737E11B">
      <w:pPr>
        <w:pStyle w:val="TOC2"/>
        <w:rPr>
          <w:rFonts w:asciiTheme="minorHAnsi" w:hAnsiTheme="minorHAnsi" w:eastAsiaTheme="minorEastAsia" w:cstheme="minorBidi"/>
          <w:noProof/>
          <w:sz w:val="22"/>
          <w:szCs w:val="22"/>
        </w:rPr>
      </w:pPr>
      <w:hyperlink w:history="1" w:anchor="_Toc72758358">
        <w:r w:rsidRPr="00C722C3" w:rsidR="00A77FE9">
          <w:rPr>
            <w:rStyle w:val="Hyperlink"/>
            <w:noProof/>
          </w:rPr>
          <w:t xml:space="preserve">4. </w:t>
        </w:r>
        <w:r w:rsidR="00A77FE9">
          <w:rPr>
            <w:rFonts w:asciiTheme="minorHAnsi" w:hAnsiTheme="minorHAnsi" w:eastAsiaTheme="minorEastAsia" w:cstheme="minorBidi"/>
            <w:noProof/>
            <w:sz w:val="22"/>
            <w:szCs w:val="22"/>
          </w:rPr>
          <w:tab/>
        </w:r>
        <w:r w:rsidRPr="00C722C3" w:rsidR="00A77FE9">
          <w:rPr>
            <w:rStyle w:val="Hyperlink"/>
            <w:noProof/>
          </w:rPr>
          <w:t>EFFORTS TO IDENTIFY DUPLICATION</w:t>
        </w:r>
        <w:r w:rsidR="00A77FE9">
          <w:rPr>
            <w:noProof/>
            <w:webHidden/>
          </w:rPr>
          <w:tab/>
        </w:r>
        <w:r w:rsidR="00A77FE9">
          <w:rPr>
            <w:noProof/>
            <w:webHidden/>
          </w:rPr>
          <w:fldChar w:fldCharType="begin"/>
        </w:r>
        <w:r w:rsidR="00A77FE9">
          <w:rPr>
            <w:noProof/>
            <w:webHidden/>
          </w:rPr>
          <w:instrText xml:space="preserve"> PAGEREF _Toc72758358 \h </w:instrText>
        </w:r>
        <w:r w:rsidR="00A77FE9">
          <w:rPr>
            <w:noProof/>
            <w:webHidden/>
          </w:rPr>
        </w:r>
        <w:r w:rsidR="00A77FE9">
          <w:rPr>
            <w:noProof/>
            <w:webHidden/>
          </w:rPr>
          <w:fldChar w:fldCharType="separate"/>
        </w:r>
        <w:r w:rsidR="00A77FE9">
          <w:rPr>
            <w:noProof/>
            <w:webHidden/>
          </w:rPr>
          <w:t>11</w:t>
        </w:r>
        <w:r w:rsidR="00A77FE9">
          <w:rPr>
            <w:noProof/>
            <w:webHidden/>
          </w:rPr>
          <w:fldChar w:fldCharType="end"/>
        </w:r>
      </w:hyperlink>
    </w:p>
    <w:p w:rsidR="00A77FE9" w:rsidRDefault="00127525" w14:paraId="6EFC671F" w14:textId="6AF02D22">
      <w:pPr>
        <w:pStyle w:val="TOC2"/>
        <w:rPr>
          <w:rFonts w:asciiTheme="minorHAnsi" w:hAnsiTheme="minorHAnsi" w:eastAsiaTheme="minorEastAsia" w:cstheme="minorBidi"/>
          <w:noProof/>
          <w:sz w:val="22"/>
          <w:szCs w:val="22"/>
        </w:rPr>
      </w:pPr>
      <w:hyperlink w:history="1" w:anchor="_Toc72758359">
        <w:r w:rsidRPr="00C722C3" w:rsidR="00A77FE9">
          <w:rPr>
            <w:rStyle w:val="Hyperlink"/>
            <w:noProof/>
          </w:rPr>
          <w:t>5.</w:t>
        </w:r>
        <w:r w:rsidR="00A77FE9">
          <w:rPr>
            <w:rFonts w:asciiTheme="minorHAnsi" w:hAnsiTheme="minorHAnsi" w:eastAsiaTheme="minorEastAsia" w:cstheme="minorBidi"/>
            <w:noProof/>
            <w:sz w:val="22"/>
            <w:szCs w:val="22"/>
          </w:rPr>
          <w:tab/>
        </w:r>
        <w:r w:rsidRPr="00C722C3" w:rsidR="00A77FE9">
          <w:rPr>
            <w:rStyle w:val="Hyperlink"/>
            <w:noProof/>
          </w:rPr>
          <w:t>EFFORTS TO MINIMIZE BURDEN ON SMALL BUSINESS</w:t>
        </w:r>
        <w:r w:rsidR="00A77FE9">
          <w:rPr>
            <w:noProof/>
            <w:webHidden/>
          </w:rPr>
          <w:tab/>
        </w:r>
        <w:r w:rsidR="00A77FE9">
          <w:rPr>
            <w:noProof/>
            <w:webHidden/>
          </w:rPr>
          <w:fldChar w:fldCharType="begin"/>
        </w:r>
        <w:r w:rsidR="00A77FE9">
          <w:rPr>
            <w:noProof/>
            <w:webHidden/>
          </w:rPr>
          <w:instrText xml:space="preserve"> PAGEREF _Toc72758359 \h </w:instrText>
        </w:r>
        <w:r w:rsidR="00A77FE9">
          <w:rPr>
            <w:noProof/>
            <w:webHidden/>
          </w:rPr>
        </w:r>
        <w:r w:rsidR="00A77FE9">
          <w:rPr>
            <w:noProof/>
            <w:webHidden/>
          </w:rPr>
          <w:fldChar w:fldCharType="separate"/>
        </w:r>
        <w:r w:rsidR="00A77FE9">
          <w:rPr>
            <w:noProof/>
            <w:webHidden/>
          </w:rPr>
          <w:t>11</w:t>
        </w:r>
        <w:r w:rsidR="00A77FE9">
          <w:rPr>
            <w:noProof/>
            <w:webHidden/>
          </w:rPr>
          <w:fldChar w:fldCharType="end"/>
        </w:r>
      </w:hyperlink>
    </w:p>
    <w:p w:rsidR="00A77FE9" w:rsidRDefault="00127525" w14:paraId="640D02AD" w14:textId="69A1EE7D">
      <w:pPr>
        <w:pStyle w:val="TOC2"/>
        <w:rPr>
          <w:rFonts w:asciiTheme="minorHAnsi" w:hAnsiTheme="minorHAnsi" w:eastAsiaTheme="minorEastAsia" w:cstheme="minorBidi"/>
          <w:noProof/>
          <w:sz w:val="22"/>
          <w:szCs w:val="22"/>
        </w:rPr>
      </w:pPr>
      <w:hyperlink w:history="1" w:anchor="_Toc72758360">
        <w:r w:rsidRPr="00C722C3" w:rsidR="00A77FE9">
          <w:rPr>
            <w:rStyle w:val="Hyperlink"/>
            <w:noProof/>
          </w:rPr>
          <w:t>6.</w:t>
        </w:r>
        <w:r w:rsidR="00A77FE9">
          <w:rPr>
            <w:rFonts w:asciiTheme="minorHAnsi" w:hAnsiTheme="minorHAnsi" w:eastAsiaTheme="minorEastAsia" w:cstheme="minorBidi"/>
            <w:noProof/>
            <w:sz w:val="22"/>
            <w:szCs w:val="22"/>
          </w:rPr>
          <w:tab/>
        </w:r>
        <w:r w:rsidRPr="00C722C3" w:rsidR="00A77FE9">
          <w:rPr>
            <w:rStyle w:val="Hyperlink"/>
            <w:noProof/>
          </w:rPr>
          <w:t>CONSEQUENCES OF LESS FREQUENT DATA COLLECTION</w:t>
        </w:r>
        <w:r w:rsidR="00A77FE9">
          <w:rPr>
            <w:noProof/>
            <w:webHidden/>
          </w:rPr>
          <w:tab/>
        </w:r>
        <w:r w:rsidR="00A77FE9">
          <w:rPr>
            <w:noProof/>
            <w:webHidden/>
          </w:rPr>
          <w:fldChar w:fldCharType="begin"/>
        </w:r>
        <w:r w:rsidR="00A77FE9">
          <w:rPr>
            <w:noProof/>
            <w:webHidden/>
          </w:rPr>
          <w:instrText xml:space="preserve"> PAGEREF _Toc72758360 \h </w:instrText>
        </w:r>
        <w:r w:rsidR="00A77FE9">
          <w:rPr>
            <w:noProof/>
            <w:webHidden/>
          </w:rPr>
        </w:r>
        <w:r w:rsidR="00A77FE9">
          <w:rPr>
            <w:noProof/>
            <w:webHidden/>
          </w:rPr>
          <w:fldChar w:fldCharType="separate"/>
        </w:r>
        <w:r w:rsidR="00A77FE9">
          <w:rPr>
            <w:noProof/>
            <w:webHidden/>
          </w:rPr>
          <w:t>11</w:t>
        </w:r>
        <w:r w:rsidR="00A77FE9">
          <w:rPr>
            <w:noProof/>
            <w:webHidden/>
          </w:rPr>
          <w:fldChar w:fldCharType="end"/>
        </w:r>
      </w:hyperlink>
    </w:p>
    <w:p w:rsidR="00A77FE9" w:rsidRDefault="00127525" w14:paraId="622C8EC5" w14:textId="57B0FDC7">
      <w:pPr>
        <w:pStyle w:val="TOC2"/>
        <w:rPr>
          <w:rFonts w:asciiTheme="minorHAnsi" w:hAnsiTheme="minorHAnsi" w:eastAsiaTheme="minorEastAsia" w:cstheme="minorBidi"/>
          <w:noProof/>
          <w:sz w:val="22"/>
          <w:szCs w:val="22"/>
        </w:rPr>
      </w:pPr>
      <w:hyperlink w:history="1" w:anchor="_Toc72758361">
        <w:r w:rsidRPr="00C722C3" w:rsidR="00A77FE9">
          <w:rPr>
            <w:rStyle w:val="Hyperlink"/>
            <w:noProof/>
          </w:rPr>
          <w:t>7.</w:t>
        </w:r>
        <w:r w:rsidR="00A77FE9">
          <w:rPr>
            <w:rFonts w:asciiTheme="minorHAnsi" w:hAnsiTheme="minorHAnsi" w:eastAsiaTheme="minorEastAsia" w:cstheme="minorBidi"/>
            <w:noProof/>
            <w:sz w:val="22"/>
            <w:szCs w:val="22"/>
          </w:rPr>
          <w:tab/>
        </w:r>
        <w:r w:rsidRPr="00C722C3" w:rsidR="00A77FE9">
          <w:rPr>
            <w:rStyle w:val="Hyperlink"/>
            <w:noProof/>
          </w:rPr>
          <w:t>SPECIAL CIRCUMSTANCES</w:t>
        </w:r>
        <w:r w:rsidR="00A77FE9">
          <w:rPr>
            <w:noProof/>
            <w:webHidden/>
          </w:rPr>
          <w:tab/>
        </w:r>
        <w:r w:rsidR="00A77FE9">
          <w:rPr>
            <w:noProof/>
            <w:webHidden/>
          </w:rPr>
          <w:fldChar w:fldCharType="begin"/>
        </w:r>
        <w:r w:rsidR="00A77FE9">
          <w:rPr>
            <w:noProof/>
            <w:webHidden/>
          </w:rPr>
          <w:instrText xml:space="preserve"> PAGEREF _Toc72758361 \h </w:instrText>
        </w:r>
        <w:r w:rsidR="00A77FE9">
          <w:rPr>
            <w:noProof/>
            <w:webHidden/>
          </w:rPr>
        </w:r>
        <w:r w:rsidR="00A77FE9">
          <w:rPr>
            <w:noProof/>
            <w:webHidden/>
          </w:rPr>
          <w:fldChar w:fldCharType="separate"/>
        </w:r>
        <w:r w:rsidR="00A77FE9">
          <w:rPr>
            <w:noProof/>
            <w:webHidden/>
          </w:rPr>
          <w:t>11</w:t>
        </w:r>
        <w:r w:rsidR="00A77FE9">
          <w:rPr>
            <w:noProof/>
            <w:webHidden/>
          </w:rPr>
          <w:fldChar w:fldCharType="end"/>
        </w:r>
      </w:hyperlink>
    </w:p>
    <w:p w:rsidR="00A77FE9" w:rsidRDefault="00127525" w14:paraId="626E194B" w14:textId="257E5CBC">
      <w:pPr>
        <w:pStyle w:val="TOC2"/>
        <w:rPr>
          <w:rFonts w:asciiTheme="minorHAnsi" w:hAnsiTheme="minorHAnsi" w:eastAsiaTheme="minorEastAsia" w:cstheme="minorBidi"/>
          <w:noProof/>
          <w:sz w:val="22"/>
          <w:szCs w:val="22"/>
        </w:rPr>
      </w:pPr>
      <w:hyperlink w:history="1" w:anchor="_Toc72758362">
        <w:r w:rsidRPr="00C722C3" w:rsidR="00A77FE9">
          <w:rPr>
            <w:rStyle w:val="Hyperlink"/>
            <w:noProof/>
          </w:rPr>
          <w:t xml:space="preserve">8. </w:t>
        </w:r>
        <w:r w:rsidR="00A77FE9">
          <w:rPr>
            <w:rFonts w:asciiTheme="minorHAnsi" w:hAnsiTheme="minorHAnsi" w:eastAsiaTheme="minorEastAsia" w:cstheme="minorBidi"/>
            <w:noProof/>
            <w:sz w:val="22"/>
            <w:szCs w:val="22"/>
          </w:rPr>
          <w:tab/>
        </w:r>
        <w:r w:rsidRPr="00C722C3" w:rsidR="00A77FE9">
          <w:rPr>
            <w:rStyle w:val="Hyperlink"/>
            <w:noProof/>
          </w:rPr>
          <w:t>FEDERAL REGISTER ANNOUNCEMENT AND CONSULTATIONS OUTSIDE THE AGENCY</w:t>
        </w:r>
        <w:r w:rsidR="00A77FE9">
          <w:rPr>
            <w:noProof/>
            <w:webHidden/>
          </w:rPr>
          <w:tab/>
        </w:r>
        <w:r w:rsidR="00A77FE9">
          <w:rPr>
            <w:noProof/>
            <w:webHidden/>
          </w:rPr>
          <w:fldChar w:fldCharType="begin"/>
        </w:r>
        <w:r w:rsidR="00A77FE9">
          <w:rPr>
            <w:noProof/>
            <w:webHidden/>
          </w:rPr>
          <w:instrText xml:space="preserve"> PAGEREF _Toc72758362 \h </w:instrText>
        </w:r>
        <w:r w:rsidR="00A77FE9">
          <w:rPr>
            <w:noProof/>
            <w:webHidden/>
          </w:rPr>
        </w:r>
        <w:r w:rsidR="00A77FE9">
          <w:rPr>
            <w:noProof/>
            <w:webHidden/>
          </w:rPr>
          <w:fldChar w:fldCharType="separate"/>
        </w:r>
        <w:r w:rsidR="00A77FE9">
          <w:rPr>
            <w:noProof/>
            <w:webHidden/>
          </w:rPr>
          <w:t>12</w:t>
        </w:r>
        <w:r w:rsidR="00A77FE9">
          <w:rPr>
            <w:noProof/>
            <w:webHidden/>
          </w:rPr>
          <w:fldChar w:fldCharType="end"/>
        </w:r>
      </w:hyperlink>
    </w:p>
    <w:p w:rsidR="00A77FE9" w:rsidRDefault="00127525" w14:paraId="34CD4A82" w14:textId="0A4AB128">
      <w:pPr>
        <w:pStyle w:val="TOC2"/>
        <w:rPr>
          <w:rFonts w:asciiTheme="minorHAnsi" w:hAnsiTheme="minorHAnsi" w:eastAsiaTheme="minorEastAsia" w:cstheme="minorBidi"/>
          <w:noProof/>
          <w:sz w:val="22"/>
          <w:szCs w:val="22"/>
        </w:rPr>
      </w:pPr>
      <w:hyperlink w:history="1" w:anchor="_Toc72758363">
        <w:r w:rsidRPr="00C722C3" w:rsidR="00A77FE9">
          <w:rPr>
            <w:rStyle w:val="Hyperlink"/>
            <w:noProof/>
          </w:rPr>
          <w:t>9.</w:t>
        </w:r>
        <w:r w:rsidR="00A77FE9">
          <w:rPr>
            <w:rFonts w:asciiTheme="minorHAnsi" w:hAnsiTheme="minorHAnsi" w:eastAsiaTheme="minorEastAsia" w:cstheme="minorBidi"/>
            <w:noProof/>
            <w:sz w:val="22"/>
            <w:szCs w:val="22"/>
          </w:rPr>
          <w:tab/>
        </w:r>
        <w:r w:rsidRPr="00C722C3" w:rsidR="00A77FE9">
          <w:rPr>
            <w:rStyle w:val="Hyperlink"/>
            <w:noProof/>
          </w:rPr>
          <w:t>PAYMENT OR GIFTS TO RESPONDENTS</w:t>
        </w:r>
        <w:r w:rsidR="00A77FE9">
          <w:rPr>
            <w:noProof/>
            <w:webHidden/>
          </w:rPr>
          <w:tab/>
        </w:r>
        <w:r w:rsidR="00A77FE9">
          <w:rPr>
            <w:noProof/>
            <w:webHidden/>
          </w:rPr>
          <w:fldChar w:fldCharType="begin"/>
        </w:r>
        <w:r w:rsidR="00A77FE9">
          <w:rPr>
            <w:noProof/>
            <w:webHidden/>
          </w:rPr>
          <w:instrText xml:space="preserve"> PAGEREF _Toc72758363 \h </w:instrText>
        </w:r>
        <w:r w:rsidR="00A77FE9">
          <w:rPr>
            <w:noProof/>
            <w:webHidden/>
          </w:rPr>
        </w:r>
        <w:r w:rsidR="00A77FE9">
          <w:rPr>
            <w:noProof/>
            <w:webHidden/>
          </w:rPr>
          <w:fldChar w:fldCharType="separate"/>
        </w:r>
        <w:r w:rsidR="00A77FE9">
          <w:rPr>
            <w:noProof/>
            <w:webHidden/>
          </w:rPr>
          <w:t>13</w:t>
        </w:r>
        <w:r w:rsidR="00A77FE9">
          <w:rPr>
            <w:noProof/>
            <w:webHidden/>
          </w:rPr>
          <w:fldChar w:fldCharType="end"/>
        </w:r>
      </w:hyperlink>
    </w:p>
    <w:p w:rsidR="00A77FE9" w:rsidRDefault="00127525" w14:paraId="42B02528" w14:textId="45681104">
      <w:pPr>
        <w:pStyle w:val="TOC2"/>
        <w:rPr>
          <w:rFonts w:asciiTheme="minorHAnsi" w:hAnsiTheme="minorHAnsi" w:eastAsiaTheme="minorEastAsia" w:cstheme="minorBidi"/>
          <w:noProof/>
          <w:sz w:val="22"/>
          <w:szCs w:val="22"/>
        </w:rPr>
      </w:pPr>
      <w:hyperlink w:history="1" w:anchor="_Toc72758364">
        <w:r w:rsidRPr="00C722C3" w:rsidR="00A77FE9">
          <w:rPr>
            <w:rStyle w:val="Hyperlink"/>
            <w:noProof/>
          </w:rPr>
          <w:t>10.</w:t>
        </w:r>
        <w:r w:rsidR="00A77FE9">
          <w:rPr>
            <w:rFonts w:asciiTheme="minorHAnsi" w:hAnsiTheme="minorHAnsi" w:eastAsiaTheme="minorEastAsia" w:cstheme="minorBidi"/>
            <w:noProof/>
            <w:sz w:val="22"/>
            <w:szCs w:val="22"/>
          </w:rPr>
          <w:tab/>
        </w:r>
        <w:r w:rsidRPr="00C722C3" w:rsidR="00A77FE9">
          <w:rPr>
            <w:rStyle w:val="Hyperlink"/>
            <w:noProof/>
          </w:rPr>
          <w:t>ASSURANCE OF CONFIDENTIALITY</w:t>
        </w:r>
        <w:r w:rsidR="00A77FE9">
          <w:rPr>
            <w:noProof/>
            <w:webHidden/>
          </w:rPr>
          <w:tab/>
        </w:r>
        <w:r w:rsidR="00A77FE9">
          <w:rPr>
            <w:noProof/>
            <w:webHidden/>
          </w:rPr>
          <w:fldChar w:fldCharType="begin"/>
        </w:r>
        <w:r w:rsidR="00A77FE9">
          <w:rPr>
            <w:noProof/>
            <w:webHidden/>
          </w:rPr>
          <w:instrText xml:space="preserve"> PAGEREF _Toc72758364 \h </w:instrText>
        </w:r>
        <w:r w:rsidR="00A77FE9">
          <w:rPr>
            <w:noProof/>
            <w:webHidden/>
          </w:rPr>
        </w:r>
        <w:r w:rsidR="00A77FE9">
          <w:rPr>
            <w:noProof/>
            <w:webHidden/>
          </w:rPr>
          <w:fldChar w:fldCharType="separate"/>
        </w:r>
        <w:r w:rsidR="00A77FE9">
          <w:rPr>
            <w:noProof/>
            <w:webHidden/>
          </w:rPr>
          <w:t>18</w:t>
        </w:r>
        <w:r w:rsidR="00A77FE9">
          <w:rPr>
            <w:noProof/>
            <w:webHidden/>
          </w:rPr>
          <w:fldChar w:fldCharType="end"/>
        </w:r>
      </w:hyperlink>
    </w:p>
    <w:p w:rsidR="00A77FE9" w:rsidRDefault="00127525" w14:paraId="7A8E57C1" w14:textId="0485B16F">
      <w:pPr>
        <w:pStyle w:val="TOC2"/>
        <w:rPr>
          <w:rFonts w:asciiTheme="minorHAnsi" w:hAnsiTheme="minorHAnsi" w:eastAsiaTheme="minorEastAsia" w:cstheme="minorBidi"/>
          <w:noProof/>
          <w:sz w:val="22"/>
          <w:szCs w:val="22"/>
        </w:rPr>
      </w:pPr>
      <w:hyperlink w:history="1" w:anchor="_Toc72758365">
        <w:r w:rsidRPr="00C722C3" w:rsidR="00A77FE9">
          <w:rPr>
            <w:rStyle w:val="Hyperlink"/>
            <w:noProof/>
          </w:rPr>
          <w:t>11.</w:t>
        </w:r>
        <w:r w:rsidR="00A77FE9">
          <w:rPr>
            <w:rFonts w:asciiTheme="minorHAnsi" w:hAnsiTheme="minorHAnsi" w:eastAsiaTheme="minorEastAsia" w:cstheme="minorBidi"/>
            <w:noProof/>
            <w:sz w:val="22"/>
            <w:szCs w:val="22"/>
          </w:rPr>
          <w:tab/>
        </w:r>
        <w:r w:rsidRPr="00C722C3" w:rsidR="00A77FE9">
          <w:rPr>
            <w:rStyle w:val="Hyperlink"/>
            <w:noProof/>
          </w:rPr>
          <w:t>JUSTIFICATION FOR SENSITIVE QUESTIONS</w:t>
        </w:r>
        <w:r w:rsidR="00A77FE9">
          <w:rPr>
            <w:noProof/>
            <w:webHidden/>
          </w:rPr>
          <w:tab/>
        </w:r>
        <w:r w:rsidR="00A77FE9">
          <w:rPr>
            <w:noProof/>
            <w:webHidden/>
          </w:rPr>
          <w:fldChar w:fldCharType="begin"/>
        </w:r>
        <w:r w:rsidR="00A77FE9">
          <w:rPr>
            <w:noProof/>
            <w:webHidden/>
          </w:rPr>
          <w:instrText xml:space="preserve"> PAGEREF _Toc72758365 \h </w:instrText>
        </w:r>
        <w:r w:rsidR="00A77FE9">
          <w:rPr>
            <w:noProof/>
            <w:webHidden/>
          </w:rPr>
        </w:r>
        <w:r w:rsidR="00A77FE9">
          <w:rPr>
            <w:noProof/>
            <w:webHidden/>
          </w:rPr>
          <w:fldChar w:fldCharType="separate"/>
        </w:r>
        <w:r w:rsidR="00A77FE9">
          <w:rPr>
            <w:noProof/>
            <w:webHidden/>
          </w:rPr>
          <w:t>19</w:t>
        </w:r>
        <w:r w:rsidR="00A77FE9">
          <w:rPr>
            <w:noProof/>
            <w:webHidden/>
          </w:rPr>
          <w:fldChar w:fldCharType="end"/>
        </w:r>
      </w:hyperlink>
    </w:p>
    <w:p w:rsidR="00A77FE9" w:rsidRDefault="00127525" w14:paraId="41C97A5A" w14:textId="43D1386E">
      <w:pPr>
        <w:pStyle w:val="TOC2"/>
        <w:rPr>
          <w:rFonts w:asciiTheme="minorHAnsi" w:hAnsiTheme="minorHAnsi" w:eastAsiaTheme="minorEastAsia" w:cstheme="minorBidi"/>
          <w:noProof/>
          <w:sz w:val="22"/>
          <w:szCs w:val="22"/>
        </w:rPr>
      </w:pPr>
      <w:hyperlink w:history="1" w:anchor="_Toc72758366">
        <w:r w:rsidRPr="00C722C3" w:rsidR="00A77FE9">
          <w:rPr>
            <w:rStyle w:val="Hyperlink"/>
            <w:noProof/>
          </w:rPr>
          <w:t>12.</w:t>
        </w:r>
        <w:r w:rsidR="00A77FE9">
          <w:rPr>
            <w:rFonts w:asciiTheme="minorHAnsi" w:hAnsiTheme="minorHAnsi" w:eastAsiaTheme="minorEastAsia" w:cstheme="minorBidi"/>
            <w:noProof/>
            <w:sz w:val="22"/>
            <w:szCs w:val="22"/>
          </w:rPr>
          <w:tab/>
        </w:r>
        <w:r w:rsidRPr="00C722C3" w:rsidR="00A77FE9">
          <w:rPr>
            <w:rStyle w:val="Hyperlink"/>
            <w:noProof/>
          </w:rPr>
          <w:t>ESTIMATE OF RESPONDENT BURDEN</w:t>
        </w:r>
        <w:r w:rsidR="00A77FE9">
          <w:rPr>
            <w:noProof/>
            <w:webHidden/>
          </w:rPr>
          <w:tab/>
        </w:r>
        <w:r w:rsidR="00A77FE9">
          <w:rPr>
            <w:noProof/>
            <w:webHidden/>
          </w:rPr>
          <w:fldChar w:fldCharType="begin"/>
        </w:r>
        <w:r w:rsidR="00A77FE9">
          <w:rPr>
            <w:noProof/>
            <w:webHidden/>
          </w:rPr>
          <w:instrText xml:space="preserve"> PAGEREF _Toc72758366 \h </w:instrText>
        </w:r>
        <w:r w:rsidR="00A77FE9">
          <w:rPr>
            <w:noProof/>
            <w:webHidden/>
          </w:rPr>
        </w:r>
        <w:r w:rsidR="00A77FE9">
          <w:rPr>
            <w:noProof/>
            <w:webHidden/>
          </w:rPr>
          <w:fldChar w:fldCharType="separate"/>
        </w:r>
        <w:r w:rsidR="00A77FE9">
          <w:rPr>
            <w:noProof/>
            <w:webHidden/>
          </w:rPr>
          <w:t>19</w:t>
        </w:r>
        <w:r w:rsidR="00A77FE9">
          <w:rPr>
            <w:noProof/>
            <w:webHidden/>
          </w:rPr>
          <w:fldChar w:fldCharType="end"/>
        </w:r>
      </w:hyperlink>
    </w:p>
    <w:p w:rsidR="00A77FE9" w:rsidRDefault="00127525" w14:paraId="6967B69E" w14:textId="5117FA59">
      <w:pPr>
        <w:pStyle w:val="TOC2"/>
        <w:rPr>
          <w:rFonts w:asciiTheme="minorHAnsi" w:hAnsiTheme="minorHAnsi" w:eastAsiaTheme="minorEastAsia" w:cstheme="minorBidi"/>
          <w:noProof/>
          <w:sz w:val="22"/>
          <w:szCs w:val="22"/>
        </w:rPr>
      </w:pPr>
      <w:hyperlink w:history="1" w:anchor="_Toc72758367">
        <w:r w:rsidRPr="00C722C3" w:rsidR="00A77FE9">
          <w:rPr>
            <w:rStyle w:val="Hyperlink"/>
            <w:noProof/>
          </w:rPr>
          <w:t>13.</w:t>
        </w:r>
        <w:r w:rsidR="00A77FE9">
          <w:rPr>
            <w:rFonts w:asciiTheme="minorHAnsi" w:hAnsiTheme="minorHAnsi" w:eastAsiaTheme="minorEastAsia" w:cstheme="minorBidi"/>
            <w:noProof/>
            <w:sz w:val="22"/>
            <w:szCs w:val="22"/>
          </w:rPr>
          <w:tab/>
        </w:r>
        <w:r w:rsidRPr="00C722C3" w:rsidR="00A77FE9">
          <w:rPr>
            <w:rStyle w:val="Hyperlink"/>
            <w:noProof/>
          </w:rPr>
          <w:t>COST BURDEN TO RESPONDENTS</w:t>
        </w:r>
        <w:r w:rsidR="00A77FE9">
          <w:rPr>
            <w:noProof/>
            <w:webHidden/>
          </w:rPr>
          <w:tab/>
        </w:r>
        <w:r w:rsidR="00A77FE9">
          <w:rPr>
            <w:noProof/>
            <w:webHidden/>
          </w:rPr>
          <w:fldChar w:fldCharType="begin"/>
        </w:r>
        <w:r w:rsidR="00A77FE9">
          <w:rPr>
            <w:noProof/>
            <w:webHidden/>
          </w:rPr>
          <w:instrText xml:space="preserve"> PAGEREF _Toc72758367 \h </w:instrText>
        </w:r>
        <w:r w:rsidR="00A77FE9">
          <w:rPr>
            <w:noProof/>
            <w:webHidden/>
          </w:rPr>
        </w:r>
        <w:r w:rsidR="00A77FE9">
          <w:rPr>
            <w:noProof/>
            <w:webHidden/>
          </w:rPr>
          <w:fldChar w:fldCharType="separate"/>
        </w:r>
        <w:r w:rsidR="00A77FE9">
          <w:rPr>
            <w:noProof/>
            <w:webHidden/>
          </w:rPr>
          <w:t>19</w:t>
        </w:r>
        <w:r w:rsidR="00A77FE9">
          <w:rPr>
            <w:noProof/>
            <w:webHidden/>
          </w:rPr>
          <w:fldChar w:fldCharType="end"/>
        </w:r>
      </w:hyperlink>
    </w:p>
    <w:p w:rsidR="00A77FE9" w:rsidRDefault="00127525" w14:paraId="4AD5C921" w14:textId="7E3C814A">
      <w:pPr>
        <w:pStyle w:val="TOC2"/>
        <w:rPr>
          <w:rFonts w:asciiTheme="minorHAnsi" w:hAnsiTheme="minorHAnsi" w:eastAsiaTheme="minorEastAsia" w:cstheme="minorBidi"/>
          <w:noProof/>
          <w:sz w:val="22"/>
          <w:szCs w:val="22"/>
        </w:rPr>
      </w:pPr>
      <w:hyperlink w:history="1" w:anchor="_Toc72758368">
        <w:r w:rsidRPr="00C722C3" w:rsidR="00A77FE9">
          <w:rPr>
            <w:rStyle w:val="Hyperlink"/>
            <w:noProof/>
          </w:rPr>
          <w:t>14.</w:t>
        </w:r>
        <w:r w:rsidR="00A77FE9">
          <w:rPr>
            <w:rFonts w:asciiTheme="minorHAnsi" w:hAnsiTheme="minorHAnsi" w:eastAsiaTheme="minorEastAsia" w:cstheme="minorBidi"/>
            <w:noProof/>
            <w:sz w:val="22"/>
            <w:szCs w:val="22"/>
          </w:rPr>
          <w:tab/>
        </w:r>
        <w:r w:rsidRPr="00C722C3" w:rsidR="00A77FE9">
          <w:rPr>
            <w:rStyle w:val="Hyperlink"/>
            <w:noProof/>
          </w:rPr>
          <w:t>COST BURDEN TO THE FEDERAL GOVERNMENT</w:t>
        </w:r>
        <w:r w:rsidR="00A77FE9">
          <w:rPr>
            <w:noProof/>
            <w:webHidden/>
          </w:rPr>
          <w:tab/>
        </w:r>
        <w:r w:rsidR="00A77FE9">
          <w:rPr>
            <w:noProof/>
            <w:webHidden/>
          </w:rPr>
          <w:fldChar w:fldCharType="begin"/>
        </w:r>
        <w:r w:rsidR="00A77FE9">
          <w:rPr>
            <w:noProof/>
            <w:webHidden/>
          </w:rPr>
          <w:instrText xml:space="preserve"> PAGEREF _Toc72758368 \h </w:instrText>
        </w:r>
        <w:r w:rsidR="00A77FE9">
          <w:rPr>
            <w:noProof/>
            <w:webHidden/>
          </w:rPr>
        </w:r>
        <w:r w:rsidR="00A77FE9">
          <w:rPr>
            <w:noProof/>
            <w:webHidden/>
          </w:rPr>
          <w:fldChar w:fldCharType="separate"/>
        </w:r>
        <w:r w:rsidR="00A77FE9">
          <w:rPr>
            <w:noProof/>
            <w:webHidden/>
          </w:rPr>
          <w:t>19</w:t>
        </w:r>
        <w:r w:rsidR="00A77FE9">
          <w:rPr>
            <w:noProof/>
            <w:webHidden/>
          </w:rPr>
          <w:fldChar w:fldCharType="end"/>
        </w:r>
      </w:hyperlink>
    </w:p>
    <w:p w:rsidR="00A77FE9" w:rsidRDefault="00127525" w14:paraId="0691C8E4" w14:textId="16109A1B">
      <w:pPr>
        <w:pStyle w:val="TOC2"/>
        <w:rPr>
          <w:rFonts w:asciiTheme="minorHAnsi" w:hAnsiTheme="minorHAnsi" w:eastAsiaTheme="minorEastAsia" w:cstheme="minorBidi"/>
          <w:noProof/>
          <w:sz w:val="22"/>
          <w:szCs w:val="22"/>
        </w:rPr>
      </w:pPr>
      <w:hyperlink w:history="1" w:anchor="_Toc72758369">
        <w:r w:rsidRPr="00C722C3" w:rsidR="00A77FE9">
          <w:rPr>
            <w:rStyle w:val="Hyperlink"/>
            <w:noProof/>
          </w:rPr>
          <w:t>15.</w:t>
        </w:r>
        <w:r w:rsidR="00A77FE9">
          <w:rPr>
            <w:rFonts w:asciiTheme="minorHAnsi" w:hAnsiTheme="minorHAnsi" w:eastAsiaTheme="minorEastAsia" w:cstheme="minorBidi"/>
            <w:noProof/>
            <w:sz w:val="22"/>
            <w:szCs w:val="22"/>
          </w:rPr>
          <w:tab/>
        </w:r>
        <w:r w:rsidRPr="00C722C3" w:rsidR="00A77FE9">
          <w:rPr>
            <w:rStyle w:val="Hyperlink"/>
            <w:noProof/>
          </w:rPr>
          <w:t>REASON FOR CHANGE IN BURDEN</w:t>
        </w:r>
        <w:r w:rsidR="00A77FE9">
          <w:rPr>
            <w:noProof/>
            <w:webHidden/>
          </w:rPr>
          <w:tab/>
        </w:r>
        <w:r w:rsidR="00A77FE9">
          <w:rPr>
            <w:noProof/>
            <w:webHidden/>
          </w:rPr>
          <w:fldChar w:fldCharType="begin"/>
        </w:r>
        <w:r w:rsidR="00A77FE9">
          <w:rPr>
            <w:noProof/>
            <w:webHidden/>
          </w:rPr>
          <w:instrText xml:space="preserve"> PAGEREF _Toc72758369 \h </w:instrText>
        </w:r>
        <w:r w:rsidR="00A77FE9">
          <w:rPr>
            <w:noProof/>
            <w:webHidden/>
          </w:rPr>
        </w:r>
        <w:r w:rsidR="00A77FE9">
          <w:rPr>
            <w:noProof/>
            <w:webHidden/>
          </w:rPr>
          <w:fldChar w:fldCharType="separate"/>
        </w:r>
        <w:r w:rsidR="00A77FE9">
          <w:rPr>
            <w:noProof/>
            <w:webHidden/>
          </w:rPr>
          <w:t>20</w:t>
        </w:r>
        <w:r w:rsidR="00A77FE9">
          <w:rPr>
            <w:noProof/>
            <w:webHidden/>
          </w:rPr>
          <w:fldChar w:fldCharType="end"/>
        </w:r>
      </w:hyperlink>
    </w:p>
    <w:p w:rsidR="00A77FE9" w:rsidRDefault="00127525" w14:paraId="21D47466" w14:textId="09093D6F">
      <w:pPr>
        <w:pStyle w:val="TOC2"/>
        <w:rPr>
          <w:rFonts w:asciiTheme="minorHAnsi" w:hAnsiTheme="minorHAnsi" w:eastAsiaTheme="minorEastAsia" w:cstheme="minorBidi"/>
          <w:noProof/>
          <w:sz w:val="22"/>
          <w:szCs w:val="22"/>
        </w:rPr>
      </w:pPr>
      <w:hyperlink w:history="1" w:anchor="_Toc72758370">
        <w:r w:rsidRPr="00C722C3" w:rsidR="00A77FE9">
          <w:rPr>
            <w:rStyle w:val="Hyperlink"/>
            <w:noProof/>
          </w:rPr>
          <w:t>16.</w:t>
        </w:r>
        <w:r w:rsidR="00A77FE9">
          <w:rPr>
            <w:rFonts w:asciiTheme="minorHAnsi" w:hAnsiTheme="minorHAnsi" w:eastAsiaTheme="minorEastAsia" w:cstheme="minorBidi"/>
            <w:noProof/>
            <w:sz w:val="22"/>
            <w:szCs w:val="22"/>
          </w:rPr>
          <w:tab/>
        </w:r>
        <w:r w:rsidRPr="00C722C3" w:rsidR="00A77FE9">
          <w:rPr>
            <w:rStyle w:val="Hyperlink"/>
            <w:noProof/>
          </w:rPr>
          <w:t>SCHEDULE FOR INFORMATION COLLECTION AND PUBLICATION</w:t>
        </w:r>
        <w:r w:rsidR="00A77FE9">
          <w:rPr>
            <w:noProof/>
            <w:webHidden/>
          </w:rPr>
          <w:tab/>
        </w:r>
        <w:r w:rsidR="00A77FE9">
          <w:rPr>
            <w:noProof/>
            <w:webHidden/>
          </w:rPr>
          <w:fldChar w:fldCharType="begin"/>
        </w:r>
        <w:r w:rsidR="00A77FE9">
          <w:rPr>
            <w:noProof/>
            <w:webHidden/>
          </w:rPr>
          <w:instrText xml:space="preserve"> PAGEREF _Toc72758370 \h </w:instrText>
        </w:r>
        <w:r w:rsidR="00A77FE9">
          <w:rPr>
            <w:noProof/>
            <w:webHidden/>
          </w:rPr>
        </w:r>
        <w:r w:rsidR="00A77FE9">
          <w:rPr>
            <w:noProof/>
            <w:webHidden/>
          </w:rPr>
          <w:fldChar w:fldCharType="separate"/>
        </w:r>
        <w:r w:rsidR="00A77FE9">
          <w:rPr>
            <w:noProof/>
            <w:webHidden/>
          </w:rPr>
          <w:t>20</w:t>
        </w:r>
        <w:r w:rsidR="00A77FE9">
          <w:rPr>
            <w:noProof/>
            <w:webHidden/>
          </w:rPr>
          <w:fldChar w:fldCharType="end"/>
        </w:r>
      </w:hyperlink>
    </w:p>
    <w:p w:rsidR="00A77FE9" w:rsidRDefault="00127525" w14:paraId="6E822EEA" w14:textId="7FD3E4E0">
      <w:pPr>
        <w:pStyle w:val="TOC2"/>
        <w:rPr>
          <w:rFonts w:asciiTheme="minorHAnsi" w:hAnsiTheme="minorHAnsi" w:eastAsiaTheme="minorEastAsia" w:cstheme="minorBidi"/>
          <w:noProof/>
          <w:sz w:val="22"/>
          <w:szCs w:val="22"/>
        </w:rPr>
      </w:pPr>
      <w:hyperlink w:history="1" w:anchor="_Toc72758371">
        <w:r w:rsidRPr="00C722C3" w:rsidR="00A77FE9">
          <w:rPr>
            <w:rStyle w:val="Hyperlink"/>
            <w:noProof/>
          </w:rPr>
          <w:t>17.</w:t>
        </w:r>
        <w:r w:rsidR="00A77FE9">
          <w:rPr>
            <w:rFonts w:asciiTheme="minorHAnsi" w:hAnsiTheme="minorHAnsi" w:eastAsiaTheme="minorEastAsia" w:cstheme="minorBidi"/>
            <w:noProof/>
            <w:sz w:val="22"/>
            <w:szCs w:val="22"/>
          </w:rPr>
          <w:tab/>
        </w:r>
        <w:r w:rsidRPr="00C722C3" w:rsidR="00A77FE9">
          <w:rPr>
            <w:rStyle w:val="Hyperlink"/>
            <w:noProof/>
          </w:rPr>
          <w:t>DISPLAY OF OMB EXPIRATION DATE</w:t>
        </w:r>
        <w:r w:rsidR="00A77FE9">
          <w:rPr>
            <w:noProof/>
            <w:webHidden/>
          </w:rPr>
          <w:tab/>
        </w:r>
        <w:r w:rsidR="00A77FE9">
          <w:rPr>
            <w:noProof/>
            <w:webHidden/>
          </w:rPr>
          <w:fldChar w:fldCharType="begin"/>
        </w:r>
        <w:r w:rsidR="00A77FE9">
          <w:rPr>
            <w:noProof/>
            <w:webHidden/>
          </w:rPr>
          <w:instrText xml:space="preserve"> PAGEREF _Toc72758371 \h </w:instrText>
        </w:r>
        <w:r w:rsidR="00A77FE9">
          <w:rPr>
            <w:noProof/>
            <w:webHidden/>
          </w:rPr>
        </w:r>
        <w:r w:rsidR="00A77FE9">
          <w:rPr>
            <w:noProof/>
            <w:webHidden/>
          </w:rPr>
          <w:fldChar w:fldCharType="separate"/>
        </w:r>
        <w:r w:rsidR="00A77FE9">
          <w:rPr>
            <w:noProof/>
            <w:webHidden/>
          </w:rPr>
          <w:t>20</w:t>
        </w:r>
        <w:r w:rsidR="00A77FE9">
          <w:rPr>
            <w:noProof/>
            <w:webHidden/>
          </w:rPr>
          <w:fldChar w:fldCharType="end"/>
        </w:r>
      </w:hyperlink>
    </w:p>
    <w:p w:rsidR="00A77FE9" w:rsidRDefault="00127525" w14:paraId="134EBA40" w14:textId="1EBD606B">
      <w:pPr>
        <w:pStyle w:val="TOC2"/>
        <w:rPr>
          <w:rFonts w:asciiTheme="minorHAnsi" w:hAnsiTheme="minorHAnsi" w:eastAsiaTheme="minorEastAsia" w:cstheme="minorBidi"/>
          <w:noProof/>
          <w:sz w:val="22"/>
          <w:szCs w:val="22"/>
        </w:rPr>
      </w:pPr>
      <w:hyperlink w:history="1" w:anchor="_Toc72758372">
        <w:r w:rsidRPr="00C722C3" w:rsidR="00A77FE9">
          <w:rPr>
            <w:rStyle w:val="Hyperlink"/>
            <w:noProof/>
          </w:rPr>
          <w:t>18.</w:t>
        </w:r>
        <w:r w:rsidR="00A77FE9">
          <w:rPr>
            <w:rFonts w:asciiTheme="minorHAnsi" w:hAnsiTheme="minorHAnsi" w:eastAsiaTheme="minorEastAsia" w:cstheme="minorBidi"/>
            <w:noProof/>
            <w:sz w:val="22"/>
            <w:szCs w:val="22"/>
          </w:rPr>
          <w:tab/>
        </w:r>
        <w:r w:rsidRPr="00C722C3" w:rsidR="00A77FE9">
          <w:rPr>
            <w:rStyle w:val="Hyperlink"/>
            <w:noProof/>
          </w:rPr>
          <w:t>EXCEPTION TO THE CERTIFICATION STATEMENT</w:t>
        </w:r>
        <w:r w:rsidR="00A77FE9">
          <w:rPr>
            <w:noProof/>
            <w:webHidden/>
          </w:rPr>
          <w:tab/>
        </w:r>
        <w:r w:rsidR="00A77FE9">
          <w:rPr>
            <w:noProof/>
            <w:webHidden/>
          </w:rPr>
          <w:fldChar w:fldCharType="begin"/>
        </w:r>
        <w:r w:rsidR="00A77FE9">
          <w:rPr>
            <w:noProof/>
            <w:webHidden/>
          </w:rPr>
          <w:instrText xml:space="preserve"> PAGEREF _Toc72758372 \h </w:instrText>
        </w:r>
        <w:r w:rsidR="00A77FE9">
          <w:rPr>
            <w:noProof/>
            <w:webHidden/>
          </w:rPr>
        </w:r>
        <w:r w:rsidR="00A77FE9">
          <w:rPr>
            <w:noProof/>
            <w:webHidden/>
          </w:rPr>
          <w:fldChar w:fldCharType="separate"/>
        </w:r>
        <w:r w:rsidR="00A77FE9">
          <w:rPr>
            <w:noProof/>
            <w:webHidden/>
          </w:rPr>
          <w:t>20</w:t>
        </w:r>
        <w:r w:rsidR="00A77FE9">
          <w:rPr>
            <w:noProof/>
            <w:webHidden/>
          </w:rPr>
          <w:fldChar w:fldCharType="end"/>
        </w:r>
      </w:hyperlink>
    </w:p>
    <w:p w:rsidR="00176D62" w:rsidP="00176D62" w:rsidRDefault="00176D62" w14:paraId="3456269A" w14:textId="77777777">
      <w:pPr>
        <w:tabs>
          <w:tab w:val="left" w:pos="720"/>
          <w:tab w:val="right" w:leader="dot" w:pos="9350"/>
        </w:tabs>
        <w:rPr>
          <w:b/>
          <w:noProof/>
        </w:rPr>
      </w:pPr>
      <w:r w:rsidRPr="00163325">
        <w:rPr>
          <w:b/>
          <w:noProof/>
        </w:rPr>
        <w:fldChar w:fldCharType="end"/>
      </w:r>
    </w:p>
    <w:p w:rsidRPr="00163325" w:rsidR="00F6726A" w:rsidP="00176D62" w:rsidRDefault="00F6726A" w14:paraId="7EB2EF94" w14:textId="77777777">
      <w:pPr>
        <w:tabs>
          <w:tab w:val="left" w:pos="720"/>
          <w:tab w:val="right" w:leader="dot" w:pos="9350"/>
        </w:tabs>
      </w:pPr>
    </w:p>
    <w:p w:rsidRPr="00163325" w:rsidR="00176D62" w:rsidP="00176D62" w:rsidRDefault="00176D62" w14:paraId="319E0491" w14:textId="77777777">
      <w:pPr>
        <w:tabs>
          <w:tab w:val="left" w:pos="360"/>
          <w:tab w:val="left" w:leader="dot" w:pos="8280"/>
        </w:tabs>
        <w:spacing w:line="480" w:lineRule="auto"/>
        <w:rPr>
          <w:b/>
        </w:rPr>
      </w:pPr>
      <w:r w:rsidRPr="00163325">
        <w:rPr>
          <w:b/>
        </w:rPr>
        <w:t xml:space="preserve">LIST OF </w:t>
      </w:r>
      <w:r>
        <w:rPr>
          <w:b/>
        </w:rPr>
        <w:t>APPENDI</w:t>
      </w:r>
      <w:r w:rsidR="001F2588">
        <w:rPr>
          <w:b/>
        </w:rPr>
        <w:t>CE</w:t>
      </w:r>
      <w:r w:rsidRPr="00163325">
        <w:rPr>
          <w:b/>
        </w:rPr>
        <w:t>S</w:t>
      </w:r>
    </w:p>
    <w:p w:rsidRPr="00163325" w:rsidR="00176D62" w:rsidP="00176D62" w:rsidRDefault="00176D62" w14:paraId="1621F5A3" w14:textId="77777777">
      <w:pPr>
        <w:tabs>
          <w:tab w:val="right" w:leader="dot" w:pos="9360"/>
        </w:tabs>
      </w:pPr>
      <w:r>
        <w:t>Appendix</w:t>
      </w:r>
      <w:r w:rsidRPr="00163325">
        <w:t xml:space="preserve"> A – NSF Act of 1950; America COMPETES Reauthorization Act of 2010</w:t>
      </w:r>
      <w:r w:rsidRPr="00163325">
        <w:tab/>
        <w:t>A-1</w:t>
      </w:r>
    </w:p>
    <w:p w:rsidRPr="00A30797" w:rsidR="00176D62" w:rsidP="00176D62" w:rsidRDefault="00176D62" w14:paraId="2FD92237" w14:textId="77777777">
      <w:pPr>
        <w:tabs>
          <w:tab w:val="right" w:leader="dot" w:pos="9360"/>
        </w:tabs>
        <w:ind w:left="1080" w:hanging="1080"/>
      </w:pPr>
      <w:bookmarkStart w:name="OLE_LINK3" w:id="0"/>
      <w:r>
        <w:t>Appendix</w:t>
      </w:r>
      <w:r w:rsidRPr="00A30797">
        <w:t xml:space="preserve"> </w:t>
      </w:r>
      <w:r>
        <w:t>B</w:t>
      </w:r>
      <w:r w:rsidRPr="00A30797">
        <w:t xml:space="preserve"> – </w:t>
      </w:r>
      <w:r>
        <w:t xml:space="preserve">User Guide on Field of Study Reporting </w:t>
      </w:r>
      <w:bookmarkEnd w:id="0"/>
      <w:r w:rsidRPr="00A30797">
        <w:tab/>
      </w:r>
      <w:r>
        <w:t>B</w:t>
      </w:r>
      <w:r w:rsidRPr="00A30797">
        <w:t>-1</w:t>
      </w:r>
    </w:p>
    <w:p w:rsidRPr="00A30797" w:rsidR="00176D62" w:rsidP="00176D62" w:rsidRDefault="00176D62" w14:paraId="38027411" w14:textId="77777777">
      <w:pPr>
        <w:tabs>
          <w:tab w:val="right" w:leader="dot" w:pos="9360"/>
        </w:tabs>
      </w:pPr>
      <w:r>
        <w:t>Appendix</w:t>
      </w:r>
      <w:r w:rsidRPr="00163325">
        <w:t xml:space="preserve"> </w:t>
      </w:r>
      <w:r>
        <w:t xml:space="preserve">C </w:t>
      </w:r>
      <w:r w:rsidRPr="00163325">
        <w:t xml:space="preserve">– First </w:t>
      </w:r>
      <w:r w:rsidRPr="00A30797">
        <w:t>Federal Register Announcement</w:t>
      </w:r>
      <w:r w:rsidRPr="00A30797">
        <w:tab/>
      </w:r>
      <w:r>
        <w:t>C</w:t>
      </w:r>
      <w:r w:rsidRPr="00A30797">
        <w:t>-1</w:t>
      </w:r>
    </w:p>
    <w:p w:rsidRPr="00A30797" w:rsidR="00176D62" w:rsidP="00176D62" w:rsidRDefault="00176D62" w14:paraId="512B9315" w14:textId="21BC5D58">
      <w:pPr>
        <w:tabs>
          <w:tab w:val="right" w:leader="dot" w:pos="9360"/>
        </w:tabs>
      </w:pPr>
      <w:r>
        <w:t>Appendix</w:t>
      </w:r>
      <w:r w:rsidRPr="00A30797">
        <w:t xml:space="preserve"> </w:t>
      </w:r>
      <w:r>
        <w:t>D</w:t>
      </w:r>
      <w:r w:rsidRPr="00A30797">
        <w:t xml:space="preserve"> – </w:t>
      </w:r>
      <w:r w:rsidR="003618CD">
        <w:t>Draft</w:t>
      </w:r>
      <w:r>
        <w:t xml:space="preserve"> </w:t>
      </w:r>
      <w:r w:rsidR="00E9780A">
        <w:t xml:space="preserve">2021 </w:t>
      </w:r>
      <w:r>
        <w:t>SDR Questionnaire</w:t>
      </w:r>
      <w:r>
        <w:tab/>
        <w:t>D</w:t>
      </w:r>
      <w:r w:rsidRPr="00A30797">
        <w:t>-1</w:t>
      </w:r>
    </w:p>
    <w:p w:rsidRPr="00A30797" w:rsidR="00176D62" w:rsidP="00176D62" w:rsidRDefault="00176D62" w14:paraId="0FB65D7B" w14:textId="3BFEE080">
      <w:pPr>
        <w:tabs>
          <w:tab w:val="right" w:leader="dot" w:pos="9360"/>
        </w:tabs>
      </w:pPr>
      <w:r>
        <w:t>Appendix E</w:t>
      </w:r>
      <w:r w:rsidRPr="00A30797">
        <w:t xml:space="preserve"> – Draft </w:t>
      </w:r>
      <w:r w:rsidRPr="00A30797" w:rsidR="00E9780A">
        <w:t>20</w:t>
      </w:r>
      <w:r w:rsidR="00E9780A">
        <w:t xml:space="preserve">21 </w:t>
      </w:r>
      <w:r>
        <w:t>SDR Survey Mailing Materials</w:t>
      </w:r>
      <w:r>
        <w:tab/>
        <w:t>E</w:t>
      </w:r>
      <w:r w:rsidRPr="00A30797">
        <w:t>-1</w:t>
      </w:r>
    </w:p>
    <w:p w:rsidR="00176D62" w:rsidP="00176D62" w:rsidRDefault="00176D62" w14:paraId="095AF1E1" w14:textId="4C78C926">
      <w:pPr>
        <w:tabs>
          <w:tab w:val="right" w:leader="dot" w:pos="9360"/>
        </w:tabs>
      </w:pPr>
      <w:r>
        <w:t>Appendix</w:t>
      </w:r>
      <w:r w:rsidRPr="00A30797">
        <w:t xml:space="preserve"> F – </w:t>
      </w:r>
      <w:r w:rsidRPr="00A30797" w:rsidR="00E9780A">
        <w:t>20</w:t>
      </w:r>
      <w:r w:rsidR="00E9780A">
        <w:t>21</w:t>
      </w:r>
      <w:r w:rsidRPr="00A30797" w:rsidR="00E9780A">
        <w:t xml:space="preserve"> </w:t>
      </w:r>
      <w:r w:rsidRPr="00A30797">
        <w:t>SDR Sample</w:t>
      </w:r>
      <w:r>
        <w:t xml:space="preserve"> Allocation and Selection Table</w:t>
      </w:r>
      <w:r w:rsidRPr="00A30797">
        <w:tab/>
        <w:t>F-1</w:t>
      </w:r>
    </w:p>
    <w:p w:rsidR="00337271" w:rsidP="00337271" w:rsidRDefault="00337271" w14:paraId="3A9E3494" w14:textId="63680338">
      <w:pPr>
        <w:tabs>
          <w:tab w:val="right" w:leader="dot" w:pos="9360"/>
        </w:tabs>
      </w:pPr>
      <w:r>
        <w:t>Appendix</w:t>
      </w:r>
      <w:r w:rsidRPr="00A30797">
        <w:t xml:space="preserve"> </w:t>
      </w:r>
      <w:r>
        <w:t>G</w:t>
      </w:r>
      <w:r w:rsidRPr="00A30797">
        <w:t xml:space="preserve"> – </w:t>
      </w:r>
      <w:r w:rsidR="00E9780A">
        <w:t>Analytic Report from the 2020 SDR Dependent Interview Survey Pilot Study</w:t>
      </w:r>
      <w:r>
        <w:t xml:space="preserve"> </w:t>
      </w:r>
      <w:r w:rsidRPr="00A30797">
        <w:tab/>
      </w:r>
      <w:r>
        <w:t>G</w:t>
      </w:r>
      <w:r w:rsidRPr="00A30797">
        <w:t>-1</w:t>
      </w:r>
    </w:p>
    <w:p w:rsidR="002B68FA" w:rsidRDefault="002B68FA" w14:paraId="13377A7A" w14:textId="387E3BC2">
      <w:pPr>
        <w:spacing w:after="160" w:line="259" w:lineRule="auto"/>
        <w:rPr>
          <w:b/>
        </w:rPr>
      </w:pPr>
      <w:bookmarkStart w:name="_Toc196209059" w:id="1"/>
      <w:bookmarkStart w:name="_Toc410981766" w:id="2"/>
      <w:r>
        <w:rPr>
          <w:b/>
        </w:rPr>
        <w:br w:type="page"/>
      </w:r>
    </w:p>
    <w:p w:rsidR="00575688" w:rsidP="00176D62" w:rsidRDefault="00575688" w14:paraId="5DC75F36" w14:textId="77777777">
      <w:pPr>
        <w:jc w:val="center"/>
        <w:rPr>
          <w:b/>
        </w:rPr>
        <w:sectPr w:rsidR="00575688" w:rsidSect="006E7E21">
          <w:footerReference w:type="default" r:id="rId8"/>
          <w:pgSz w:w="12240" w:h="15840"/>
          <w:pgMar w:top="1440" w:right="1440" w:bottom="1440" w:left="1440" w:header="720" w:footer="720" w:gutter="0"/>
          <w:pgNumType w:start="1"/>
          <w:cols w:space="720"/>
          <w:docGrid w:linePitch="360"/>
        </w:sectPr>
      </w:pPr>
    </w:p>
    <w:p w:rsidRPr="009830D0" w:rsidR="00176D62" w:rsidP="00176D62" w:rsidRDefault="002B68FA" w14:paraId="7037F636" w14:textId="717A5921">
      <w:pPr>
        <w:jc w:val="center"/>
        <w:rPr>
          <w:b/>
        </w:rPr>
      </w:pPr>
      <w:r w:rsidRPr="009830D0">
        <w:rPr>
          <w:b/>
        </w:rPr>
        <w:lastRenderedPageBreak/>
        <w:t>20</w:t>
      </w:r>
      <w:r>
        <w:rPr>
          <w:b/>
        </w:rPr>
        <w:t>21</w:t>
      </w:r>
      <w:r w:rsidRPr="009830D0">
        <w:rPr>
          <w:b/>
        </w:rPr>
        <w:t xml:space="preserve"> </w:t>
      </w:r>
      <w:r w:rsidRPr="009830D0" w:rsidR="00176D62">
        <w:rPr>
          <w:b/>
        </w:rPr>
        <w:t>SURVEY OF DOCTORATE RECIPIENTS</w:t>
      </w:r>
    </w:p>
    <w:p w:rsidR="00176D62" w:rsidP="00176D62" w:rsidRDefault="00176D62" w14:paraId="2DED639D" w14:textId="77777777">
      <w:pPr>
        <w:jc w:val="center"/>
        <w:rPr>
          <w:b/>
        </w:rPr>
      </w:pPr>
      <w:r w:rsidRPr="009830D0">
        <w:rPr>
          <w:b/>
        </w:rPr>
        <w:t>SUPPORTING STATEMENT</w:t>
      </w:r>
    </w:p>
    <w:p w:rsidRPr="009830D0" w:rsidR="00176D62" w:rsidP="00176D62" w:rsidRDefault="00176D62" w14:paraId="07134A64" w14:textId="77777777">
      <w:pPr>
        <w:jc w:val="center"/>
        <w:rPr>
          <w:b/>
        </w:rPr>
      </w:pPr>
    </w:p>
    <w:p w:rsidRPr="004C355D" w:rsidR="00176D62" w:rsidP="00176D62" w:rsidRDefault="00176D62" w14:paraId="0A199554" w14:textId="77777777">
      <w:pPr>
        <w:pStyle w:val="Heading1"/>
        <w:spacing w:after="280"/>
        <w:rPr>
          <w:rFonts w:ascii="Times New Roman" w:hAnsi="Times New Roman" w:cs="Times New Roman"/>
          <w:sz w:val="22"/>
          <w:szCs w:val="22"/>
        </w:rPr>
      </w:pPr>
      <w:bookmarkStart w:name="_Toc469497515" w:id="3"/>
      <w:bookmarkStart w:name="_Toc72758354" w:id="4"/>
      <w:r w:rsidRPr="00F06A79">
        <w:rPr>
          <w:rFonts w:ascii="Times New Roman" w:hAnsi="Times New Roman" w:cs="Times New Roman"/>
          <w:sz w:val="22"/>
          <w:szCs w:val="22"/>
        </w:rPr>
        <w:t xml:space="preserve">A. </w:t>
      </w:r>
      <w:bookmarkEnd w:id="1"/>
      <w:r w:rsidRPr="00F06A79">
        <w:rPr>
          <w:rFonts w:ascii="Times New Roman" w:hAnsi="Times New Roman" w:cs="Times New Roman"/>
          <w:sz w:val="22"/>
          <w:szCs w:val="22"/>
        </w:rPr>
        <w:tab/>
      </w:r>
      <w:r w:rsidRPr="004C355D">
        <w:rPr>
          <w:rFonts w:ascii="Times New Roman" w:hAnsi="Times New Roman" w:cs="Times New Roman"/>
          <w:sz w:val="22"/>
          <w:szCs w:val="22"/>
        </w:rPr>
        <w:t>JUSTIFICATION</w:t>
      </w:r>
      <w:bookmarkEnd w:id="2"/>
      <w:bookmarkEnd w:id="3"/>
      <w:bookmarkEnd w:id="4"/>
    </w:p>
    <w:p w:rsidR="00C0447D" w:rsidP="00176D62" w:rsidRDefault="00176D62" w14:paraId="10CC7538" w14:textId="157FF614">
      <w:pPr>
        <w:rPr>
          <w:sz w:val="22"/>
          <w:szCs w:val="22"/>
        </w:rPr>
      </w:pPr>
      <w:r w:rsidRPr="004C355D">
        <w:rPr>
          <w:spacing w:val="2"/>
          <w:sz w:val="22"/>
          <w:szCs w:val="22"/>
        </w:rPr>
        <w:t>T</w:t>
      </w:r>
      <w:r w:rsidRPr="004C355D">
        <w:rPr>
          <w:spacing w:val="-2"/>
          <w:sz w:val="22"/>
          <w:szCs w:val="22"/>
        </w:rPr>
        <w:t>h</w:t>
      </w:r>
      <w:r w:rsidRPr="004C355D">
        <w:rPr>
          <w:spacing w:val="1"/>
          <w:sz w:val="22"/>
          <w:szCs w:val="22"/>
        </w:rPr>
        <w:t>i</w:t>
      </w:r>
      <w:r w:rsidRPr="004C355D">
        <w:rPr>
          <w:sz w:val="22"/>
          <w:szCs w:val="22"/>
        </w:rPr>
        <w:t>s</w:t>
      </w:r>
      <w:r w:rsidRPr="004C355D">
        <w:rPr>
          <w:spacing w:val="-2"/>
          <w:sz w:val="22"/>
          <w:szCs w:val="22"/>
        </w:rPr>
        <w:t xml:space="preserve"> </w:t>
      </w:r>
      <w:r w:rsidRPr="004C355D">
        <w:rPr>
          <w:spacing w:val="1"/>
          <w:sz w:val="22"/>
          <w:szCs w:val="22"/>
        </w:rPr>
        <w:t>r</w:t>
      </w:r>
      <w:r w:rsidRPr="004C355D">
        <w:rPr>
          <w:sz w:val="22"/>
          <w:szCs w:val="22"/>
        </w:rPr>
        <w:t>eq</w:t>
      </w:r>
      <w:r w:rsidRPr="004C355D">
        <w:rPr>
          <w:spacing w:val="-2"/>
          <w:sz w:val="22"/>
          <w:szCs w:val="22"/>
        </w:rPr>
        <w:t>u</w:t>
      </w:r>
      <w:r w:rsidRPr="004C355D">
        <w:rPr>
          <w:sz w:val="22"/>
          <w:szCs w:val="22"/>
        </w:rPr>
        <w:t>e</w:t>
      </w:r>
      <w:r w:rsidRPr="004C355D">
        <w:rPr>
          <w:spacing w:val="1"/>
          <w:sz w:val="22"/>
          <w:szCs w:val="22"/>
        </w:rPr>
        <w:t>s</w:t>
      </w:r>
      <w:r w:rsidRPr="004C355D">
        <w:rPr>
          <w:sz w:val="22"/>
          <w:szCs w:val="22"/>
        </w:rPr>
        <w:t>t</w:t>
      </w:r>
      <w:r w:rsidRPr="004C355D">
        <w:rPr>
          <w:spacing w:val="-1"/>
          <w:sz w:val="22"/>
          <w:szCs w:val="22"/>
        </w:rPr>
        <w:t xml:space="preserve"> </w:t>
      </w:r>
      <w:r w:rsidRPr="004C355D">
        <w:rPr>
          <w:spacing w:val="1"/>
          <w:sz w:val="22"/>
          <w:szCs w:val="22"/>
        </w:rPr>
        <w:t>i</w:t>
      </w:r>
      <w:r w:rsidRPr="004C355D">
        <w:rPr>
          <w:sz w:val="22"/>
          <w:szCs w:val="22"/>
        </w:rPr>
        <w:t>s</w:t>
      </w:r>
      <w:r w:rsidRPr="004C355D">
        <w:rPr>
          <w:spacing w:val="-2"/>
          <w:sz w:val="22"/>
          <w:szCs w:val="22"/>
        </w:rPr>
        <w:t xml:space="preserve"> </w:t>
      </w:r>
      <w:r w:rsidRPr="004C355D">
        <w:rPr>
          <w:spacing w:val="1"/>
          <w:sz w:val="22"/>
          <w:szCs w:val="22"/>
        </w:rPr>
        <w:t>f</w:t>
      </w:r>
      <w:r w:rsidRPr="004C355D">
        <w:rPr>
          <w:sz w:val="22"/>
          <w:szCs w:val="22"/>
        </w:rPr>
        <w:t>or</w:t>
      </w:r>
      <w:r w:rsidRPr="004C355D">
        <w:rPr>
          <w:spacing w:val="-1"/>
          <w:sz w:val="22"/>
          <w:szCs w:val="22"/>
        </w:rPr>
        <w:t xml:space="preserve"> </w:t>
      </w:r>
      <w:r w:rsidRPr="004C355D">
        <w:rPr>
          <w:sz w:val="22"/>
          <w:szCs w:val="22"/>
        </w:rPr>
        <w:t>a</w:t>
      </w:r>
      <w:r w:rsidRPr="004C355D">
        <w:rPr>
          <w:spacing w:val="-2"/>
          <w:sz w:val="22"/>
          <w:szCs w:val="22"/>
        </w:rPr>
        <w:t xml:space="preserve"> </w:t>
      </w:r>
      <w:r w:rsidRPr="004C355D">
        <w:rPr>
          <w:spacing w:val="1"/>
          <w:sz w:val="22"/>
          <w:szCs w:val="22"/>
        </w:rPr>
        <w:t>t</w:t>
      </w:r>
      <w:r w:rsidRPr="004C355D">
        <w:rPr>
          <w:sz w:val="22"/>
          <w:szCs w:val="22"/>
        </w:rPr>
        <w:t>h</w:t>
      </w:r>
      <w:r w:rsidRPr="004C355D">
        <w:rPr>
          <w:spacing w:val="1"/>
          <w:sz w:val="22"/>
          <w:szCs w:val="22"/>
        </w:rPr>
        <w:t>r</w:t>
      </w:r>
      <w:r w:rsidRPr="004C355D">
        <w:rPr>
          <w:spacing w:val="-2"/>
          <w:sz w:val="22"/>
          <w:szCs w:val="22"/>
        </w:rPr>
        <w:t>e</w:t>
      </w:r>
      <w:r w:rsidRPr="004C355D">
        <w:rPr>
          <w:spacing w:val="2"/>
          <w:sz w:val="22"/>
          <w:szCs w:val="22"/>
        </w:rPr>
        <w:t>e</w:t>
      </w:r>
      <w:r w:rsidRPr="004C355D">
        <w:rPr>
          <w:spacing w:val="-1"/>
          <w:sz w:val="22"/>
          <w:szCs w:val="22"/>
        </w:rPr>
        <w:t>-</w:t>
      </w:r>
      <w:r w:rsidRPr="004C355D">
        <w:rPr>
          <w:sz w:val="22"/>
          <w:szCs w:val="22"/>
        </w:rPr>
        <w:t>year</w:t>
      </w:r>
      <w:r w:rsidRPr="004C355D">
        <w:rPr>
          <w:spacing w:val="-2"/>
          <w:sz w:val="22"/>
          <w:szCs w:val="22"/>
        </w:rPr>
        <w:t xml:space="preserve"> </w:t>
      </w:r>
      <w:r w:rsidRPr="004C355D">
        <w:rPr>
          <w:spacing w:val="1"/>
          <w:sz w:val="22"/>
          <w:szCs w:val="22"/>
        </w:rPr>
        <w:t>renewal</w:t>
      </w:r>
      <w:r w:rsidRPr="004C355D">
        <w:rPr>
          <w:sz w:val="22"/>
          <w:szCs w:val="22"/>
        </w:rPr>
        <w:t xml:space="preserve"> </w:t>
      </w:r>
      <w:r w:rsidRPr="004C355D">
        <w:rPr>
          <w:spacing w:val="-2"/>
          <w:sz w:val="22"/>
          <w:szCs w:val="22"/>
        </w:rPr>
        <w:t>o</w:t>
      </w:r>
      <w:r w:rsidRPr="004C355D">
        <w:rPr>
          <w:sz w:val="22"/>
          <w:szCs w:val="22"/>
        </w:rPr>
        <w:t>f</w:t>
      </w:r>
      <w:r w:rsidRPr="004C355D">
        <w:rPr>
          <w:spacing w:val="1"/>
          <w:sz w:val="22"/>
          <w:szCs w:val="22"/>
        </w:rPr>
        <w:t xml:space="preserve"> t</w:t>
      </w:r>
      <w:r w:rsidRPr="004C355D">
        <w:rPr>
          <w:spacing w:val="-2"/>
          <w:sz w:val="22"/>
          <w:szCs w:val="22"/>
        </w:rPr>
        <w:t>h</w:t>
      </w:r>
      <w:r w:rsidRPr="004C355D">
        <w:rPr>
          <w:sz w:val="22"/>
          <w:szCs w:val="22"/>
        </w:rPr>
        <w:t>e p</w:t>
      </w:r>
      <w:r w:rsidRPr="004C355D">
        <w:rPr>
          <w:spacing w:val="-1"/>
          <w:sz w:val="22"/>
          <w:szCs w:val="22"/>
        </w:rPr>
        <w:t>r</w:t>
      </w:r>
      <w:r w:rsidRPr="004C355D">
        <w:rPr>
          <w:sz w:val="22"/>
          <w:szCs w:val="22"/>
        </w:rPr>
        <w:t>e</w:t>
      </w:r>
      <w:r w:rsidRPr="004C355D">
        <w:rPr>
          <w:spacing w:val="-2"/>
          <w:sz w:val="22"/>
          <w:szCs w:val="22"/>
        </w:rPr>
        <w:t>v</w:t>
      </w:r>
      <w:r w:rsidRPr="004C355D">
        <w:rPr>
          <w:spacing w:val="1"/>
          <w:sz w:val="22"/>
          <w:szCs w:val="22"/>
        </w:rPr>
        <w:t>i</w:t>
      </w:r>
      <w:r w:rsidRPr="004C355D">
        <w:rPr>
          <w:sz w:val="22"/>
          <w:szCs w:val="22"/>
        </w:rPr>
        <w:t>ou</w:t>
      </w:r>
      <w:r w:rsidRPr="004C355D">
        <w:rPr>
          <w:spacing w:val="-2"/>
          <w:sz w:val="22"/>
          <w:szCs w:val="22"/>
        </w:rPr>
        <w:t>s</w:t>
      </w:r>
      <w:r w:rsidRPr="004C355D">
        <w:rPr>
          <w:spacing w:val="1"/>
          <w:sz w:val="22"/>
          <w:szCs w:val="22"/>
        </w:rPr>
        <w:t>l</w:t>
      </w:r>
      <w:r w:rsidRPr="004C355D">
        <w:rPr>
          <w:sz w:val="22"/>
          <w:szCs w:val="22"/>
        </w:rPr>
        <w:t>y</w:t>
      </w:r>
      <w:r w:rsidRPr="004C355D">
        <w:rPr>
          <w:spacing w:val="-2"/>
          <w:sz w:val="22"/>
          <w:szCs w:val="22"/>
        </w:rPr>
        <w:t xml:space="preserve"> </w:t>
      </w:r>
      <w:r w:rsidRPr="004C355D">
        <w:rPr>
          <w:sz w:val="22"/>
          <w:szCs w:val="22"/>
        </w:rPr>
        <w:t>app</w:t>
      </w:r>
      <w:r w:rsidRPr="004C355D">
        <w:rPr>
          <w:spacing w:val="1"/>
          <w:sz w:val="22"/>
          <w:szCs w:val="22"/>
        </w:rPr>
        <w:t>r</w:t>
      </w:r>
      <w:r w:rsidRPr="004C355D">
        <w:rPr>
          <w:sz w:val="22"/>
          <w:szCs w:val="22"/>
        </w:rPr>
        <w:t>o</w:t>
      </w:r>
      <w:r w:rsidRPr="004C355D">
        <w:rPr>
          <w:spacing w:val="-2"/>
          <w:sz w:val="22"/>
          <w:szCs w:val="22"/>
        </w:rPr>
        <w:t>v</w:t>
      </w:r>
      <w:r w:rsidRPr="004C355D">
        <w:rPr>
          <w:sz w:val="22"/>
          <w:szCs w:val="22"/>
        </w:rPr>
        <w:t>ed OMB</w:t>
      </w:r>
      <w:r w:rsidRPr="004C355D">
        <w:rPr>
          <w:spacing w:val="-1"/>
          <w:sz w:val="22"/>
          <w:szCs w:val="22"/>
        </w:rPr>
        <w:t xml:space="preserve"> </w:t>
      </w:r>
      <w:r w:rsidRPr="004C355D">
        <w:rPr>
          <w:spacing w:val="-2"/>
          <w:sz w:val="22"/>
          <w:szCs w:val="22"/>
        </w:rPr>
        <w:t>c</w:t>
      </w:r>
      <w:r w:rsidRPr="004C355D">
        <w:rPr>
          <w:spacing w:val="1"/>
          <w:sz w:val="22"/>
          <w:szCs w:val="22"/>
        </w:rPr>
        <w:t>l</w:t>
      </w:r>
      <w:r w:rsidRPr="004C355D">
        <w:rPr>
          <w:sz w:val="22"/>
          <w:szCs w:val="22"/>
        </w:rPr>
        <w:t>e</w:t>
      </w:r>
      <w:r w:rsidRPr="004C355D">
        <w:rPr>
          <w:spacing w:val="-2"/>
          <w:sz w:val="22"/>
          <w:szCs w:val="22"/>
        </w:rPr>
        <w:t>a</w:t>
      </w:r>
      <w:r w:rsidRPr="004C355D">
        <w:rPr>
          <w:spacing w:val="1"/>
          <w:sz w:val="22"/>
          <w:szCs w:val="22"/>
        </w:rPr>
        <w:t>r</w:t>
      </w:r>
      <w:r w:rsidRPr="004C355D">
        <w:rPr>
          <w:sz w:val="22"/>
          <w:szCs w:val="22"/>
        </w:rPr>
        <w:t>a</w:t>
      </w:r>
      <w:r w:rsidRPr="004C355D">
        <w:rPr>
          <w:spacing w:val="-2"/>
          <w:sz w:val="22"/>
          <w:szCs w:val="22"/>
        </w:rPr>
        <w:t>nc</w:t>
      </w:r>
      <w:r w:rsidRPr="004C355D">
        <w:rPr>
          <w:sz w:val="22"/>
          <w:szCs w:val="22"/>
        </w:rPr>
        <w:t>e</w:t>
      </w:r>
      <w:r w:rsidRPr="004C355D">
        <w:rPr>
          <w:spacing w:val="3"/>
          <w:sz w:val="22"/>
          <w:szCs w:val="22"/>
        </w:rPr>
        <w:t xml:space="preserve"> </w:t>
      </w:r>
      <w:r w:rsidRPr="004C355D">
        <w:rPr>
          <w:spacing w:val="1"/>
          <w:sz w:val="22"/>
          <w:szCs w:val="22"/>
        </w:rPr>
        <w:t>f</w:t>
      </w:r>
      <w:r w:rsidRPr="004C355D">
        <w:rPr>
          <w:sz w:val="22"/>
          <w:szCs w:val="22"/>
        </w:rPr>
        <w:t>or</w:t>
      </w:r>
      <w:r w:rsidRPr="004C355D">
        <w:rPr>
          <w:spacing w:val="-1"/>
          <w:sz w:val="22"/>
          <w:szCs w:val="22"/>
        </w:rPr>
        <w:t xml:space="preserve"> </w:t>
      </w:r>
      <w:r w:rsidRPr="004C355D">
        <w:rPr>
          <w:spacing w:val="1"/>
          <w:sz w:val="22"/>
          <w:szCs w:val="22"/>
        </w:rPr>
        <w:t>t</w:t>
      </w:r>
      <w:r w:rsidRPr="004C355D">
        <w:rPr>
          <w:spacing w:val="-2"/>
          <w:sz w:val="22"/>
          <w:szCs w:val="22"/>
        </w:rPr>
        <w:t>h</w:t>
      </w:r>
      <w:r w:rsidRPr="004C355D">
        <w:rPr>
          <w:sz w:val="22"/>
          <w:szCs w:val="22"/>
        </w:rPr>
        <w:t>e Su</w:t>
      </w:r>
      <w:r w:rsidRPr="004C355D">
        <w:rPr>
          <w:spacing w:val="1"/>
          <w:sz w:val="22"/>
          <w:szCs w:val="22"/>
        </w:rPr>
        <w:t>r</w:t>
      </w:r>
      <w:r w:rsidRPr="004C355D">
        <w:rPr>
          <w:spacing w:val="-2"/>
          <w:sz w:val="22"/>
          <w:szCs w:val="22"/>
        </w:rPr>
        <w:t>v</w:t>
      </w:r>
      <w:r w:rsidRPr="004C355D">
        <w:rPr>
          <w:sz w:val="22"/>
          <w:szCs w:val="22"/>
        </w:rPr>
        <w:t>ey</w:t>
      </w:r>
      <w:r w:rsidRPr="004C355D">
        <w:rPr>
          <w:spacing w:val="-2"/>
          <w:sz w:val="22"/>
          <w:szCs w:val="22"/>
        </w:rPr>
        <w:t xml:space="preserve"> </w:t>
      </w:r>
      <w:r w:rsidRPr="004C355D">
        <w:rPr>
          <w:sz w:val="22"/>
          <w:szCs w:val="22"/>
        </w:rPr>
        <w:t xml:space="preserve">of </w:t>
      </w:r>
      <w:r w:rsidRPr="004C355D">
        <w:rPr>
          <w:spacing w:val="-1"/>
          <w:sz w:val="22"/>
          <w:szCs w:val="22"/>
        </w:rPr>
        <w:t>D</w:t>
      </w:r>
      <w:r w:rsidRPr="004C355D">
        <w:rPr>
          <w:sz w:val="22"/>
          <w:szCs w:val="22"/>
        </w:rPr>
        <w:t>oc</w:t>
      </w:r>
      <w:r w:rsidRPr="004C355D">
        <w:rPr>
          <w:spacing w:val="1"/>
          <w:sz w:val="22"/>
          <w:szCs w:val="22"/>
        </w:rPr>
        <w:t>t</w:t>
      </w:r>
      <w:r w:rsidRPr="004C355D">
        <w:rPr>
          <w:sz w:val="22"/>
          <w:szCs w:val="22"/>
        </w:rPr>
        <w:t>o</w:t>
      </w:r>
      <w:r w:rsidRPr="004C355D">
        <w:rPr>
          <w:spacing w:val="-2"/>
          <w:sz w:val="22"/>
          <w:szCs w:val="22"/>
        </w:rPr>
        <w:t>r</w:t>
      </w:r>
      <w:r w:rsidRPr="004C355D">
        <w:rPr>
          <w:sz w:val="22"/>
          <w:szCs w:val="22"/>
        </w:rPr>
        <w:t>a</w:t>
      </w:r>
      <w:r w:rsidRPr="004C355D">
        <w:rPr>
          <w:spacing w:val="-1"/>
          <w:sz w:val="22"/>
          <w:szCs w:val="22"/>
        </w:rPr>
        <w:t>t</w:t>
      </w:r>
      <w:r w:rsidRPr="004C355D">
        <w:rPr>
          <w:sz w:val="22"/>
          <w:szCs w:val="22"/>
        </w:rPr>
        <w:t>e Re</w:t>
      </w:r>
      <w:r w:rsidRPr="004C355D">
        <w:rPr>
          <w:spacing w:val="-2"/>
          <w:sz w:val="22"/>
          <w:szCs w:val="22"/>
        </w:rPr>
        <w:t>c</w:t>
      </w:r>
      <w:r w:rsidRPr="004C355D">
        <w:rPr>
          <w:spacing w:val="1"/>
          <w:sz w:val="22"/>
          <w:szCs w:val="22"/>
        </w:rPr>
        <w:t>i</w:t>
      </w:r>
      <w:r w:rsidRPr="004C355D">
        <w:rPr>
          <w:sz w:val="22"/>
          <w:szCs w:val="22"/>
        </w:rPr>
        <w:t>p</w:t>
      </w:r>
      <w:r w:rsidRPr="004C355D">
        <w:rPr>
          <w:spacing w:val="-1"/>
          <w:sz w:val="22"/>
          <w:szCs w:val="22"/>
        </w:rPr>
        <w:t>i</w:t>
      </w:r>
      <w:r w:rsidRPr="004C355D">
        <w:rPr>
          <w:sz w:val="22"/>
          <w:szCs w:val="22"/>
        </w:rPr>
        <w:t>en</w:t>
      </w:r>
      <w:r w:rsidRPr="004C355D">
        <w:rPr>
          <w:spacing w:val="-1"/>
          <w:sz w:val="22"/>
          <w:szCs w:val="22"/>
        </w:rPr>
        <w:t>t</w:t>
      </w:r>
      <w:r w:rsidRPr="004C355D">
        <w:rPr>
          <w:sz w:val="22"/>
          <w:szCs w:val="22"/>
        </w:rPr>
        <w:t xml:space="preserve">s </w:t>
      </w:r>
      <w:r w:rsidRPr="004C355D">
        <w:rPr>
          <w:spacing w:val="1"/>
          <w:sz w:val="22"/>
          <w:szCs w:val="22"/>
        </w:rPr>
        <w:t>(</w:t>
      </w:r>
      <w:r w:rsidRPr="004C355D">
        <w:rPr>
          <w:sz w:val="22"/>
          <w:szCs w:val="22"/>
        </w:rPr>
        <w:t>S</w:t>
      </w:r>
      <w:r w:rsidRPr="004C355D">
        <w:rPr>
          <w:spacing w:val="-1"/>
          <w:sz w:val="22"/>
          <w:szCs w:val="22"/>
        </w:rPr>
        <w:t>D</w:t>
      </w:r>
      <w:r w:rsidRPr="004C355D">
        <w:rPr>
          <w:spacing w:val="-3"/>
          <w:sz w:val="22"/>
          <w:szCs w:val="22"/>
        </w:rPr>
        <w:t>R</w:t>
      </w:r>
      <w:r w:rsidRPr="004C355D">
        <w:rPr>
          <w:spacing w:val="1"/>
          <w:sz w:val="22"/>
          <w:szCs w:val="22"/>
        </w:rPr>
        <w:t>)</w:t>
      </w:r>
      <w:r w:rsidRPr="004C355D">
        <w:rPr>
          <w:sz w:val="22"/>
          <w:szCs w:val="22"/>
        </w:rPr>
        <w:t xml:space="preserve">. The SDR has historically served as a valuable source of information on U.S.-trained </w:t>
      </w:r>
      <w:r w:rsidRPr="004C355D">
        <w:rPr>
          <w:spacing w:val="-1"/>
          <w:sz w:val="22"/>
          <w:szCs w:val="22"/>
        </w:rPr>
        <w:t xml:space="preserve">science, engineering, and health </w:t>
      </w:r>
      <w:r w:rsidRPr="004C355D">
        <w:rPr>
          <w:sz w:val="22"/>
          <w:szCs w:val="22"/>
        </w:rPr>
        <w:t>do</w:t>
      </w:r>
      <w:r w:rsidRPr="004C355D">
        <w:rPr>
          <w:spacing w:val="-2"/>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z w:val="22"/>
          <w:szCs w:val="22"/>
        </w:rPr>
        <w:t>a</w:t>
      </w:r>
      <w:r w:rsidRPr="004C355D">
        <w:rPr>
          <w:spacing w:val="-1"/>
          <w:sz w:val="22"/>
          <w:szCs w:val="22"/>
        </w:rPr>
        <w:t>t</w:t>
      </w:r>
      <w:r w:rsidRPr="004C355D">
        <w:rPr>
          <w:sz w:val="22"/>
          <w:szCs w:val="22"/>
        </w:rPr>
        <w:t xml:space="preserve">e </w:t>
      </w:r>
      <w:r w:rsidRPr="004C355D">
        <w:rPr>
          <w:spacing w:val="1"/>
          <w:sz w:val="22"/>
          <w:szCs w:val="22"/>
        </w:rPr>
        <w:t>r</w:t>
      </w:r>
      <w:r w:rsidRPr="004C355D">
        <w:rPr>
          <w:spacing w:val="-2"/>
          <w:sz w:val="22"/>
          <w:szCs w:val="22"/>
        </w:rPr>
        <w:t>e</w:t>
      </w:r>
      <w:r w:rsidRPr="004C355D">
        <w:rPr>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s.</w:t>
      </w:r>
      <w:r w:rsidRPr="004C355D">
        <w:rPr>
          <w:spacing w:val="2"/>
          <w:sz w:val="22"/>
          <w:szCs w:val="22"/>
        </w:rPr>
        <w:t xml:space="preserve"> T</w:t>
      </w:r>
      <w:r w:rsidRPr="004C355D">
        <w:rPr>
          <w:sz w:val="22"/>
          <w:szCs w:val="22"/>
        </w:rPr>
        <w:t>he S</w:t>
      </w:r>
      <w:r w:rsidRPr="004C355D">
        <w:rPr>
          <w:spacing w:val="-1"/>
          <w:sz w:val="22"/>
          <w:szCs w:val="22"/>
        </w:rPr>
        <w:t>D</w:t>
      </w:r>
      <w:r w:rsidRPr="004C355D">
        <w:rPr>
          <w:sz w:val="22"/>
          <w:szCs w:val="22"/>
        </w:rPr>
        <w:t>R</w:t>
      </w:r>
      <w:r w:rsidRPr="004C355D">
        <w:rPr>
          <w:spacing w:val="-1"/>
          <w:sz w:val="22"/>
          <w:szCs w:val="22"/>
        </w:rPr>
        <w:t xml:space="preserve"> w</w:t>
      </w:r>
      <w:r w:rsidRPr="004C355D">
        <w:rPr>
          <w:sz w:val="22"/>
          <w:szCs w:val="22"/>
        </w:rPr>
        <w:t>as</w:t>
      </w:r>
      <w:r w:rsidRPr="004C355D">
        <w:rPr>
          <w:spacing w:val="-2"/>
          <w:sz w:val="22"/>
          <w:szCs w:val="22"/>
        </w:rPr>
        <w:t xml:space="preserve"> </w:t>
      </w:r>
      <w:r w:rsidRPr="004C355D">
        <w:rPr>
          <w:spacing w:val="1"/>
          <w:sz w:val="22"/>
          <w:szCs w:val="22"/>
        </w:rPr>
        <w:t>l</w:t>
      </w:r>
      <w:r w:rsidRPr="004C355D">
        <w:rPr>
          <w:spacing w:val="-2"/>
          <w:sz w:val="22"/>
          <w:szCs w:val="22"/>
        </w:rPr>
        <w:t>a</w:t>
      </w:r>
      <w:r w:rsidRPr="004C355D">
        <w:rPr>
          <w:sz w:val="22"/>
          <w:szCs w:val="22"/>
        </w:rPr>
        <w:t>st</w:t>
      </w:r>
      <w:r w:rsidRPr="004C355D">
        <w:rPr>
          <w:spacing w:val="-1"/>
          <w:sz w:val="22"/>
          <w:szCs w:val="22"/>
        </w:rPr>
        <w:t xml:space="preserve"> </w:t>
      </w:r>
      <w:r w:rsidRPr="004C355D">
        <w:rPr>
          <w:sz w:val="22"/>
          <w:szCs w:val="22"/>
        </w:rPr>
        <w:t>cond</w:t>
      </w:r>
      <w:r w:rsidRPr="004C355D">
        <w:rPr>
          <w:spacing w:val="-2"/>
          <w:sz w:val="22"/>
          <w:szCs w:val="22"/>
        </w:rPr>
        <w:t>uc</w:t>
      </w:r>
      <w:r w:rsidRPr="004C355D">
        <w:rPr>
          <w:spacing w:val="1"/>
          <w:sz w:val="22"/>
          <w:szCs w:val="22"/>
        </w:rPr>
        <w:t>t</w:t>
      </w:r>
      <w:r w:rsidRPr="004C355D">
        <w:rPr>
          <w:sz w:val="22"/>
          <w:szCs w:val="22"/>
        </w:rPr>
        <w:t>ed</w:t>
      </w:r>
      <w:r w:rsidRPr="004C355D">
        <w:rPr>
          <w:spacing w:val="-2"/>
          <w:sz w:val="22"/>
          <w:szCs w:val="22"/>
        </w:rPr>
        <w:t xml:space="preserve"> </w:t>
      </w:r>
      <w:r w:rsidRPr="004C355D">
        <w:rPr>
          <w:spacing w:val="1"/>
          <w:sz w:val="22"/>
          <w:szCs w:val="22"/>
        </w:rPr>
        <w:t>i</w:t>
      </w:r>
      <w:r w:rsidRPr="004C355D">
        <w:rPr>
          <w:sz w:val="22"/>
          <w:szCs w:val="22"/>
        </w:rPr>
        <w:t>n</w:t>
      </w:r>
      <w:r w:rsidRPr="004C355D">
        <w:rPr>
          <w:spacing w:val="3"/>
          <w:sz w:val="22"/>
          <w:szCs w:val="22"/>
        </w:rPr>
        <w:t xml:space="preserve"> </w:t>
      </w:r>
      <w:r w:rsidRPr="004C355D">
        <w:rPr>
          <w:sz w:val="22"/>
          <w:szCs w:val="22"/>
        </w:rPr>
        <w:t>20</w:t>
      </w:r>
      <w:r w:rsidRPr="004C355D">
        <w:rPr>
          <w:spacing w:val="-2"/>
          <w:sz w:val="22"/>
          <w:szCs w:val="22"/>
        </w:rPr>
        <w:t>1</w:t>
      </w:r>
      <w:r w:rsidR="00372B26">
        <w:rPr>
          <w:spacing w:val="-2"/>
          <w:sz w:val="22"/>
          <w:szCs w:val="22"/>
        </w:rPr>
        <w:t>9</w:t>
      </w:r>
      <w:r w:rsidRPr="004C355D">
        <w:rPr>
          <w:sz w:val="22"/>
          <w:szCs w:val="22"/>
        </w:rPr>
        <w:t xml:space="preserve"> </w:t>
      </w:r>
      <w:r w:rsidR="00C0447D">
        <w:rPr>
          <w:spacing w:val="1"/>
          <w:sz w:val="22"/>
          <w:szCs w:val="22"/>
        </w:rPr>
        <w:t xml:space="preserve">under the following </w:t>
      </w:r>
      <w:r w:rsidR="00602A42">
        <w:rPr>
          <w:sz w:val="22"/>
          <w:szCs w:val="22"/>
        </w:rPr>
        <w:t>t</w:t>
      </w:r>
      <w:r w:rsidRPr="00C0447D" w:rsidR="00602A42">
        <w:rPr>
          <w:sz w:val="22"/>
          <w:szCs w:val="22"/>
        </w:rPr>
        <w:t xml:space="preserve">erms </w:t>
      </w:r>
      <w:r w:rsidRPr="00C0447D" w:rsidR="00C0447D">
        <w:rPr>
          <w:sz w:val="22"/>
          <w:szCs w:val="22"/>
        </w:rPr>
        <w:t xml:space="preserve">of </w:t>
      </w:r>
      <w:r w:rsidR="00602A42">
        <w:rPr>
          <w:sz w:val="22"/>
          <w:szCs w:val="22"/>
        </w:rPr>
        <w:t>c</w:t>
      </w:r>
      <w:r w:rsidRPr="00C0447D" w:rsidR="00C0447D">
        <w:rPr>
          <w:sz w:val="22"/>
          <w:szCs w:val="22"/>
        </w:rPr>
        <w:t xml:space="preserve">learance: </w:t>
      </w:r>
      <w:r w:rsidRPr="007F142B" w:rsidR="00C0447D">
        <w:rPr>
          <w:i/>
          <w:iCs/>
          <w:sz w:val="22"/>
          <w:szCs w:val="22"/>
        </w:rPr>
        <w:t>Approved consistent with the understanding that the design continues to support biennial cross-sectional estimation (including collection for the 2019 reporting period) as well as establishing the baseline for a new longitudinal component. In the period between the 2019 data collection and the planned 2021 data collection, a follow up instrument will be designed for the longitudinal component.</w:t>
      </w:r>
      <w:r w:rsidR="00C0447D">
        <w:rPr>
          <w:sz w:val="22"/>
          <w:szCs w:val="22"/>
        </w:rPr>
        <w:t xml:space="preserve"> T</w:t>
      </w:r>
      <w:r w:rsidRPr="004C355D" w:rsidR="00C0447D">
        <w:rPr>
          <w:sz w:val="22"/>
          <w:szCs w:val="22"/>
        </w:rPr>
        <w:t xml:space="preserve">he </w:t>
      </w:r>
      <w:r w:rsidRPr="004C355D" w:rsidR="00C0447D">
        <w:rPr>
          <w:spacing w:val="-3"/>
          <w:sz w:val="22"/>
          <w:szCs w:val="22"/>
        </w:rPr>
        <w:t>O</w:t>
      </w:r>
      <w:r w:rsidRPr="004C355D" w:rsidR="00C0447D">
        <w:rPr>
          <w:sz w:val="22"/>
          <w:szCs w:val="22"/>
        </w:rPr>
        <w:t xml:space="preserve">MB </w:t>
      </w:r>
      <w:r w:rsidRPr="004C355D" w:rsidR="00C0447D">
        <w:rPr>
          <w:spacing w:val="-2"/>
          <w:sz w:val="22"/>
          <w:szCs w:val="22"/>
        </w:rPr>
        <w:t>c</w:t>
      </w:r>
      <w:r w:rsidRPr="004C355D" w:rsidR="00C0447D">
        <w:rPr>
          <w:spacing w:val="1"/>
          <w:sz w:val="22"/>
          <w:szCs w:val="22"/>
        </w:rPr>
        <w:t>l</w:t>
      </w:r>
      <w:r w:rsidRPr="004C355D" w:rsidR="00C0447D">
        <w:rPr>
          <w:sz w:val="22"/>
          <w:szCs w:val="22"/>
        </w:rPr>
        <w:t>e</w:t>
      </w:r>
      <w:r w:rsidRPr="004C355D" w:rsidR="00C0447D">
        <w:rPr>
          <w:spacing w:val="-2"/>
          <w:sz w:val="22"/>
          <w:szCs w:val="22"/>
        </w:rPr>
        <w:t>a</w:t>
      </w:r>
      <w:r w:rsidRPr="004C355D" w:rsidR="00C0447D">
        <w:rPr>
          <w:spacing w:val="1"/>
          <w:sz w:val="22"/>
          <w:szCs w:val="22"/>
        </w:rPr>
        <w:t>r</w:t>
      </w:r>
      <w:r w:rsidRPr="004C355D" w:rsidR="00C0447D">
        <w:rPr>
          <w:sz w:val="22"/>
          <w:szCs w:val="22"/>
        </w:rPr>
        <w:t>an</w:t>
      </w:r>
      <w:r w:rsidRPr="004C355D" w:rsidR="00C0447D">
        <w:rPr>
          <w:spacing w:val="-2"/>
          <w:sz w:val="22"/>
          <w:szCs w:val="22"/>
        </w:rPr>
        <w:t>c</w:t>
      </w:r>
      <w:r w:rsidRPr="004C355D" w:rsidR="00C0447D">
        <w:rPr>
          <w:sz w:val="22"/>
          <w:szCs w:val="22"/>
        </w:rPr>
        <w:t xml:space="preserve">e </w:t>
      </w:r>
      <w:r w:rsidRPr="004C355D" w:rsidR="00C0447D">
        <w:rPr>
          <w:spacing w:val="1"/>
          <w:sz w:val="22"/>
          <w:szCs w:val="22"/>
        </w:rPr>
        <w:t>f</w:t>
      </w:r>
      <w:r w:rsidRPr="004C355D" w:rsidR="00C0447D">
        <w:rPr>
          <w:spacing w:val="-2"/>
          <w:sz w:val="22"/>
          <w:szCs w:val="22"/>
        </w:rPr>
        <w:t>o</w:t>
      </w:r>
      <w:r w:rsidRPr="004C355D" w:rsidR="00C0447D">
        <w:rPr>
          <w:sz w:val="22"/>
          <w:szCs w:val="22"/>
        </w:rPr>
        <w:t>r</w:t>
      </w:r>
      <w:r w:rsidRPr="004C355D" w:rsidR="00C0447D">
        <w:rPr>
          <w:spacing w:val="-2"/>
          <w:sz w:val="22"/>
          <w:szCs w:val="22"/>
        </w:rPr>
        <w:t xml:space="preserve"> </w:t>
      </w:r>
      <w:r w:rsidRPr="004C355D" w:rsidR="00C0447D">
        <w:rPr>
          <w:spacing w:val="1"/>
          <w:sz w:val="22"/>
          <w:szCs w:val="22"/>
        </w:rPr>
        <w:t>t</w:t>
      </w:r>
      <w:r w:rsidRPr="004C355D" w:rsidR="00C0447D">
        <w:rPr>
          <w:sz w:val="22"/>
          <w:szCs w:val="22"/>
        </w:rPr>
        <w:t>he 201</w:t>
      </w:r>
      <w:r w:rsidR="00C0447D">
        <w:rPr>
          <w:sz w:val="22"/>
          <w:szCs w:val="22"/>
        </w:rPr>
        <w:t>9</w:t>
      </w:r>
      <w:r w:rsidRPr="004C355D" w:rsidR="00C0447D">
        <w:rPr>
          <w:sz w:val="22"/>
          <w:szCs w:val="22"/>
        </w:rPr>
        <w:t> S</w:t>
      </w:r>
      <w:r w:rsidRPr="004C355D" w:rsidR="00C0447D">
        <w:rPr>
          <w:spacing w:val="-1"/>
          <w:sz w:val="22"/>
          <w:szCs w:val="22"/>
        </w:rPr>
        <w:t>D</w:t>
      </w:r>
      <w:r w:rsidRPr="004C355D" w:rsidR="00C0447D">
        <w:rPr>
          <w:sz w:val="22"/>
          <w:szCs w:val="22"/>
        </w:rPr>
        <w:t>R</w:t>
      </w:r>
      <w:r w:rsidRPr="004C355D" w:rsidR="00C0447D">
        <w:rPr>
          <w:spacing w:val="-1"/>
          <w:sz w:val="22"/>
          <w:szCs w:val="22"/>
        </w:rPr>
        <w:t xml:space="preserve"> </w:t>
      </w:r>
      <w:r w:rsidRPr="004C355D" w:rsidR="00C0447D">
        <w:rPr>
          <w:sz w:val="22"/>
          <w:szCs w:val="22"/>
        </w:rPr>
        <w:t>ex</w:t>
      </w:r>
      <w:r w:rsidRPr="004C355D" w:rsidR="00C0447D">
        <w:rPr>
          <w:spacing w:val="-2"/>
          <w:sz w:val="22"/>
          <w:szCs w:val="22"/>
        </w:rPr>
        <w:t>p</w:t>
      </w:r>
      <w:r w:rsidRPr="004C355D" w:rsidR="00C0447D">
        <w:rPr>
          <w:spacing w:val="1"/>
          <w:sz w:val="22"/>
          <w:szCs w:val="22"/>
        </w:rPr>
        <w:t>ir</w:t>
      </w:r>
      <w:r w:rsidRPr="004C355D" w:rsidR="00C0447D">
        <w:rPr>
          <w:spacing w:val="-2"/>
          <w:sz w:val="22"/>
          <w:szCs w:val="22"/>
        </w:rPr>
        <w:t xml:space="preserve">es </w:t>
      </w:r>
      <w:r w:rsidR="00C0447D">
        <w:rPr>
          <w:spacing w:val="-2"/>
          <w:sz w:val="22"/>
          <w:szCs w:val="22"/>
        </w:rPr>
        <w:t>August 31</w:t>
      </w:r>
      <w:r w:rsidRPr="004C355D" w:rsidR="00C0447D">
        <w:rPr>
          <w:sz w:val="22"/>
          <w:szCs w:val="22"/>
        </w:rPr>
        <w:t>,</w:t>
      </w:r>
      <w:r w:rsidRPr="004C355D" w:rsidR="00C0447D">
        <w:rPr>
          <w:spacing w:val="1"/>
          <w:sz w:val="22"/>
          <w:szCs w:val="22"/>
        </w:rPr>
        <w:t xml:space="preserve"> </w:t>
      </w:r>
      <w:r w:rsidRPr="004C355D" w:rsidR="00C0447D">
        <w:rPr>
          <w:sz w:val="22"/>
          <w:szCs w:val="22"/>
        </w:rPr>
        <w:t>202</w:t>
      </w:r>
      <w:r w:rsidR="00C0447D">
        <w:rPr>
          <w:sz w:val="22"/>
          <w:szCs w:val="22"/>
        </w:rPr>
        <w:t>2</w:t>
      </w:r>
      <w:r w:rsidRPr="004C355D" w:rsidR="00C0447D">
        <w:rPr>
          <w:sz w:val="22"/>
          <w:szCs w:val="22"/>
        </w:rPr>
        <w:t xml:space="preserve"> </w:t>
      </w:r>
      <w:r w:rsidRPr="004C355D" w:rsidR="00C0447D">
        <w:rPr>
          <w:spacing w:val="1"/>
          <w:sz w:val="22"/>
          <w:szCs w:val="22"/>
        </w:rPr>
        <w:t>(</w:t>
      </w:r>
      <w:r w:rsidRPr="004C355D" w:rsidR="00C0447D">
        <w:rPr>
          <w:spacing w:val="-1"/>
          <w:sz w:val="22"/>
          <w:szCs w:val="22"/>
        </w:rPr>
        <w:t>O</w:t>
      </w:r>
      <w:r w:rsidRPr="004C355D" w:rsidR="00C0447D">
        <w:rPr>
          <w:sz w:val="22"/>
          <w:szCs w:val="22"/>
        </w:rPr>
        <w:t xml:space="preserve">MB </w:t>
      </w:r>
      <w:r w:rsidRPr="004C355D" w:rsidR="00C0447D">
        <w:rPr>
          <w:spacing w:val="-1"/>
          <w:sz w:val="22"/>
          <w:szCs w:val="22"/>
        </w:rPr>
        <w:t>N</w:t>
      </w:r>
      <w:r w:rsidRPr="004C355D" w:rsidR="00C0447D">
        <w:rPr>
          <w:sz w:val="22"/>
          <w:szCs w:val="22"/>
        </w:rPr>
        <w:t>o</w:t>
      </w:r>
      <w:r w:rsidRPr="004C355D" w:rsidR="00C0447D">
        <w:rPr>
          <w:spacing w:val="-2"/>
          <w:sz w:val="22"/>
          <w:szCs w:val="22"/>
        </w:rPr>
        <w:t xml:space="preserve"> </w:t>
      </w:r>
      <w:r w:rsidRPr="004C355D" w:rsidR="00C0447D">
        <w:rPr>
          <w:sz w:val="22"/>
          <w:szCs w:val="22"/>
        </w:rPr>
        <w:t>3145</w:t>
      </w:r>
      <w:r w:rsidRPr="004C355D" w:rsidR="00C0447D">
        <w:rPr>
          <w:spacing w:val="-4"/>
          <w:sz w:val="22"/>
          <w:szCs w:val="22"/>
        </w:rPr>
        <w:t>-</w:t>
      </w:r>
      <w:r w:rsidRPr="004C355D" w:rsidR="00C0447D">
        <w:rPr>
          <w:sz w:val="22"/>
          <w:szCs w:val="22"/>
        </w:rPr>
        <w:t>0020</w:t>
      </w:r>
      <w:r w:rsidRPr="004C355D" w:rsidR="00C0447D">
        <w:rPr>
          <w:spacing w:val="1"/>
          <w:sz w:val="22"/>
          <w:szCs w:val="22"/>
        </w:rPr>
        <w:t>)</w:t>
      </w:r>
      <w:r w:rsidR="00C0447D">
        <w:rPr>
          <w:spacing w:val="1"/>
          <w:sz w:val="22"/>
          <w:szCs w:val="22"/>
        </w:rPr>
        <w:t>.</w:t>
      </w:r>
    </w:p>
    <w:p w:rsidR="00C0447D" w:rsidP="00176D62" w:rsidRDefault="00C0447D" w14:paraId="7FFAAF89" w14:textId="77777777">
      <w:pPr>
        <w:rPr>
          <w:sz w:val="22"/>
          <w:szCs w:val="22"/>
        </w:rPr>
      </w:pPr>
    </w:p>
    <w:p w:rsidR="00F976A4" w:rsidP="00176D62" w:rsidRDefault="00372B26" w14:paraId="04F2B640" w14:textId="238E18BF">
      <w:pPr>
        <w:rPr>
          <w:sz w:val="22"/>
          <w:szCs w:val="22"/>
        </w:rPr>
      </w:pPr>
      <w:r>
        <w:rPr>
          <w:sz w:val="22"/>
          <w:szCs w:val="22"/>
        </w:rPr>
        <w:t>The</w:t>
      </w:r>
      <w:r w:rsidR="00EE34D6">
        <w:rPr>
          <w:sz w:val="22"/>
          <w:szCs w:val="22"/>
        </w:rPr>
        <w:t xml:space="preserve"> </w:t>
      </w:r>
      <w:r w:rsidRPr="004C355D" w:rsidR="00176D62">
        <w:rPr>
          <w:sz w:val="22"/>
          <w:szCs w:val="22"/>
        </w:rPr>
        <w:t xml:space="preserve">sample size </w:t>
      </w:r>
      <w:r w:rsidR="00EE34D6">
        <w:rPr>
          <w:sz w:val="22"/>
          <w:szCs w:val="22"/>
        </w:rPr>
        <w:t xml:space="preserve">of 125,938 </w:t>
      </w:r>
      <w:r>
        <w:rPr>
          <w:sz w:val="22"/>
          <w:szCs w:val="22"/>
        </w:rPr>
        <w:t>i</w:t>
      </w:r>
      <w:r w:rsidR="00EE34D6">
        <w:rPr>
          <w:sz w:val="22"/>
          <w:szCs w:val="22"/>
        </w:rPr>
        <w:t xml:space="preserve">n the 2021 cycle is slightly </w:t>
      </w:r>
      <w:r w:rsidRPr="004C355D" w:rsidR="00176D62">
        <w:rPr>
          <w:sz w:val="22"/>
          <w:szCs w:val="22"/>
        </w:rPr>
        <w:t>large</w:t>
      </w:r>
      <w:r w:rsidR="00EE34D6">
        <w:rPr>
          <w:sz w:val="22"/>
          <w:szCs w:val="22"/>
        </w:rPr>
        <w:t>r than the prior round of 120,000 cases</w:t>
      </w:r>
      <w:r w:rsidR="00F976A4">
        <w:rPr>
          <w:sz w:val="22"/>
          <w:szCs w:val="22"/>
        </w:rPr>
        <w:t xml:space="preserve">. This larger sample size reflects </w:t>
      </w:r>
      <w:r w:rsidR="00E54AA1">
        <w:rPr>
          <w:sz w:val="22"/>
          <w:szCs w:val="22"/>
        </w:rPr>
        <w:t xml:space="preserve">a </w:t>
      </w:r>
      <w:r w:rsidR="00F976A4">
        <w:rPr>
          <w:sz w:val="22"/>
          <w:szCs w:val="22"/>
        </w:rPr>
        <w:t xml:space="preserve">decision to retain all </w:t>
      </w:r>
      <w:r w:rsidR="00EE34D6">
        <w:rPr>
          <w:sz w:val="22"/>
          <w:szCs w:val="22"/>
        </w:rPr>
        <w:t>115,93</w:t>
      </w:r>
      <w:r w:rsidR="00B322E9">
        <w:rPr>
          <w:sz w:val="22"/>
          <w:szCs w:val="22"/>
        </w:rPr>
        <w:t>7</w:t>
      </w:r>
      <w:r w:rsidR="00EE34D6">
        <w:rPr>
          <w:sz w:val="22"/>
          <w:szCs w:val="22"/>
        </w:rPr>
        <w:t xml:space="preserve"> eligible returning sample </w:t>
      </w:r>
      <w:r w:rsidR="00A77FE9">
        <w:rPr>
          <w:sz w:val="22"/>
          <w:szCs w:val="22"/>
        </w:rPr>
        <w:t xml:space="preserve">members </w:t>
      </w:r>
      <w:r w:rsidR="00EE34D6">
        <w:rPr>
          <w:sz w:val="22"/>
          <w:szCs w:val="22"/>
        </w:rPr>
        <w:t xml:space="preserve">from the prior 2019 cycle along with </w:t>
      </w:r>
      <w:r w:rsidR="00602A42">
        <w:rPr>
          <w:sz w:val="22"/>
          <w:szCs w:val="22"/>
        </w:rPr>
        <w:t xml:space="preserve">including </w:t>
      </w:r>
      <w:r w:rsidR="00EE34D6">
        <w:rPr>
          <w:sz w:val="22"/>
          <w:szCs w:val="22"/>
        </w:rPr>
        <w:t>10,00</w:t>
      </w:r>
      <w:r w:rsidR="00B322E9">
        <w:rPr>
          <w:sz w:val="22"/>
          <w:szCs w:val="22"/>
        </w:rPr>
        <w:t>1</w:t>
      </w:r>
      <w:r w:rsidR="00EE34D6">
        <w:rPr>
          <w:sz w:val="22"/>
          <w:szCs w:val="22"/>
        </w:rPr>
        <w:t xml:space="preserve"> newly sampled graduates</w:t>
      </w:r>
      <w:r w:rsidR="00E55ACE">
        <w:rPr>
          <w:rStyle w:val="FootnoteReference"/>
          <w:sz w:val="22"/>
          <w:szCs w:val="22"/>
        </w:rPr>
        <w:footnoteReference w:id="1"/>
      </w:r>
      <w:r w:rsidR="00EE34D6">
        <w:rPr>
          <w:sz w:val="22"/>
          <w:szCs w:val="22"/>
        </w:rPr>
        <w:t xml:space="preserve">. </w:t>
      </w:r>
      <w:r w:rsidR="00602A42">
        <w:rPr>
          <w:sz w:val="22"/>
          <w:szCs w:val="22"/>
        </w:rPr>
        <w:t>The decision to retain all eligible retur</w:t>
      </w:r>
      <w:r w:rsidR="00440A9E">
        <w:rPr>
          <w:sz w:val="22"/>
          <w:szCs w:val="22"/>
        </w:rPr>
        <w:t>n</w:t>
      </w:r>
      <w:r w:rsidR="00602A42">
        <w:rPr>
          <w:sz w:val="22"/>
          <w:szCs w:val="22"/>
        </w:rPr>
        <w:t xml:space="preserve">ing sample cases from the prior cycle is in </w:t>
      </w:r>
      <w:r w:rsidR="00E54AA1">
        <w:rPr>
          <w:sz w:val="22"/>
          <w:szCs w:val="22"/>
        </w:rPr>
        <w:t xml:space="preserve">light of </w:t>
      </w:r>
      <w:r w:rsidR="00602A42">
        <w:rPr>
          <w:sz w:val="22"/>
          <w:szCs w:val="22"/>
        </w:rPr>
        <w:t>lower than expected response rate</w:t>
      </w:r>
      <w:r w:rsidR="00E54AA1">
        <w:rPr>
          <w:sz w:val="22"/>
          <w:szCs w:val="22"/>
        </w:rPr>
        <w:t>s</w:t>
      </w:r>
      <w:r w:rsidR="00A77FE9">
        <w:rPr>
          <w:sz w:val="22"/>
          <w:szCs w:val="22"/>
        </w:rPr>
        <w:t xml:space="preserve"> and </w:t>
      </w:r>
      <w:r w:rsidR="00E54AA1">
        <w:rPr>
          <w:sz w:val="22"/>
          <w:szCs w:val="22"/>
        </w:rPr>
        <w:t>a</w:t>
      </w:r>
      <w:r w:rsidR="00A77FE9">
        <w:rPr>
          <w:sz w:val="22"/>
          <w:szCs w:val="22"/>
        </w:rPr>
        <w:t xml:space="preserve"> larger than expected number of ineligible sample members from the 2017 supplemental sample of </w:t>
      </w:r>
      <w:r w:rsidRPr="00A77FE9" w:rsidR="00A77FE9">
        <w:rPr>
          <w:sz w:val="22"/>
          <w:szCs w:val="22"/>
        </w:rPr>
        <w:t>14,564 SEH doctoral degree holders</w:t>
      </w:r>
      <w:r w:rsidR="00602A42">
        <w:rPr>
          <w:sz w:val="22"/>
          <w:szCs w:val="22"/>
        </w:rPr>
        <w:t>.</w:t>
      </w:r>
      <w:r w:rsidR="00E54AA1">
        <w:rPr>
          <w:sz w:val="22"/>
          <w:szCs w:val="22"/>
        </w:rPr>
        <w:t xml:space="preserve"> </w:t>
      </w:r>
    </w:p>
    <w:p w:rsidR="00F976A4" w:rsidP="00176D62" w:rsidRDefault="00F976A4" w14:paraId="1C384FBF" w14:textId="77777777">
      <w:pPr>
        <w:rPr>
          <w:sz w:val="22"/>
          <w:szCs w:val="22"/>
        </w:rPr>
      </w:pPr>
    </w:p>
    <w:p w:rsidR="007030AC" w:rsidP="00176D62" w:rsidRDefault="00EE34D6" w14:paraId="6F031506" w14:textId="4719987F">
      <w:pPr>
        <w:rPr>
          <w:sz w:val="22"/>
          <w:szCs w:val="22"/>
        </w:rPr>
      </w:pPr>
      <w:r>
        <w:rPr>
          <w:sz w:val="22"/>
          <w:szCs w:val="22"/>
        </w:rPr>
        <w:t xml:space="preserve">In addition, </w:t>
      </w:r>
      <w:r w:rsidR="00C0447D">
        <w:rPr>
          <w:sz w:val="22"/>
          <w:szCs w:val="22"/>
        </w:rPr>
        <w:t>with respect to the 2019 OMB terms of clearance</w:t>
      </w:r>
      <w:r w:rsidR="00481054">
        <w:rPr>
          <w:sz w:val="22"/>
          <w:szCs w:val="22"/>
        </w:rPr>
        <w:t xml:space="preserve"> and other </w:t>
      </w:r>
      <w:r w:rsidR="00067A1B">
        <w:rPr>
          <w:sz w:val="22"/>
          <w:szCs w:val="22"/>
        </w:rPr>
        <w:t>considerations</w:t>
      </w:r>
      <w:r w:rsidR="00C0447D">
        <w:rPr>
          <w:sz w:val="22"/>
          <w:szCs w:val="22"/>
        </w:rPr>
        <w:t xml:space="preserve">, </w:t>
      </w:r>
      <w:r w:rsidR="00C00988">
        <w:rPr>
          <w:sz w:val="22"/>
          <w:szCs w:val="22"/>
        </w:rPr>
        <w:t xml:space="preserve">NCSES </w:t>
      </w:r>
      <w:r w:rsidR="00B624C8">
        <w:rPr>
          <w:sz w:val="22"/>
          <w:szCs w:val="22"/>
        </w:rPr>
        <w:t xml:space="preserve">reviewed the 2019 </w:t>
      </w:r>
      <w:r w:rsidR="00E6732D">
        <w:rPr>
          <w:sz w:val="22"/>
          <w:szCs w:val="22"/>
        </w:rPr>
        <w:t>s</w:t>
      </w:r>
      <w:r w:rsidR="00B624C8">
        <w:rPr>
          <w:sz w:val="22"/>
          <w:szCs w:val="22"/>
        </w:rPr>
        <w:t xml:space="preserve">urvey protocol and </w:t>
      </w:r>
      <w:r w:rsidR="00C00988">
        <w:rPr>
          <w:sz w:val="22"/>
          <w:szCs w:val="22"/>
        </w:rPr>
        <w:t xml:space="preserve">conducted </w:t>
      </w:r>
      <w:r w:rsidR="00B624C8">
        <w:rPr>
          <w:sz w:val="22"/>
          <w:szCs w:val="22"/>
        </w:rPr>
        <w:t>methodological research studies</w:t>
      </w:r>
      <w:r w:rsidR="00C00988">
        <w:rPr>
          <w:sz w:val="22"/>
          <w:szCs w:val="22"/>
        </w:rPr>
        <w:t xml:space="preserve"> in the fall of 2020 </w:t>
      </w:r>
      <w:r>
        <w:rPr>
          <w:sz w:val="22"/>
          <w:szCs w:val="22"/>
        </w:rPr>
        <w:t xml:space="preserve">resulting in </w:t>
      </w:r>
      <w:r w:rsidR="00C00988">
        <w:rPr>
          <w:sz w:val="22"/>
          <w:szCs w:val="22"/>
        </w:rPr>
        <w:t>the following changes to the 2021 SDR</w:t>
      </w:r>
      <w:r w:rsidR="002F4D95">
        <w:rPr>
          <w:sz w:val="22"/>
          <w:szCs w:val="22"/>
        </w:rPr>
        <w:t xml:space="preserve"> operations</w:t>
      </w:r>
      <w:r w:rsidR="007030AC">
        <w:rPr>
          <w:sz w:val="22"/>
          <w:szCs w:val="22"/>
        </w:rPr>
        <w:t>:</w:t>
      </w:r>
    </w:p>
    <w:p w:rsidR="007030AC" w:rsidP="00297EDE" w:rsidRDefault="007030AC" w14:paraId="2274893E" w14:textId="48B9C697">
      <w:pPr>
        <w:pStyle w:val="ListParagraph"/>
        <w:numPr>
          <w:ilvl w:val="0"/>
          <w:numId w:val="38"/>
        </w:numPr>
      </w:pPr>
      <w:r>
        <w:t>B</w:t>
      </w:r>
      <w:r w:rsidRPr="007030AC" w:rsidR="00372B26">
        <w:t xml:space="preserve">ased on the results of a quantitative pilot </w:t>
      </w:r>
      <w:r w:rsidR="00034FED">
        <w:t>study</w:t>
      </w:r>
      <w:r w:rsidRPr="007030AC" w:rsidR="00372B26">
        <w:t xml:space="preserve"> in the fall of 2020, NCSES will </w:t>
      </w:r>
      <w:r w:rsidRPr="007030AC" w:rsidR="002C1226">
        <w:t xml:space="preserve">modify the </w:t>
      </w:r>
      <w:r w:rsidR="00077720">
        <w:t xml:space="preserve">electronic </w:t>
      </w:r>
      <w:r w:rsidRPr="007030AC" w:rsidR="002C1226">
        <w:t xml:space="preserve">data collection instrument for </w:t>
      </w:r>
      <w:r w:rsidR="00034FED">
        <w:t xml:space="preserve">web and CATI responses </w:t>
      </w:r>
      <w:r w:rsidR="005420B1">
        <w:t>for</w:t>
      </w:r>
      <w:r w:rsidR="00034FED">
        <w:t xml:space="preserve"> </w:t>
      </w:r>
      <w:r w:rsidRPr="007030AC" w:rsidR="002C1226">
        <w:t xml:space="preserve">sample members who </w:t>
      </w:r>
      <w:r w:rsidR="00034FED">
        <w:t xml:space="preserve">had </w:t>
      </w:r>
      <w:r w:rsidRPr="007030AC" w:rsidR="002C1226">
        <w:t>responded in prior SDR cycles since 2015. Specifically, in the 2021</w:t>
      </w:r>
      <w:r w:rsidR="00034FED">
        <w:t xml:space="preserve"> </w:t>
      </w:r>
      <w:r w:rsidRPr="007030AC" w:rsidR="002C1226">
        <w:t xml:space="preserve">SDR, NCSES will use </w:t>
      </w:r>
      <w:r w:rsidRPr="0098230D" w:rsidR="00372B26">
        <w:t>a dependent interviewing approach that prefills sample member</w:t>
      </w:r>
      <w:r w:rsidR="00034FED">
        <w:t>s'</w:t>
      </w:r>
      <w:r w:rsidRPr="0098230D" w:rsidR="00372B26">
        <w:t xml:space="preserve"> </w:t>
      </w:r>
      <w:r w:rsidR="001A1D56">
        <w:t xml:space="preserve">employment information </w:t>
      </w:r>
      <w:r w:rsidRPr="0098230D" w:rsidR="00372B26">
        <w:t xml:space="preserve">from their </w:t>
      </w:r>
      <w:r w:rsidR="00034FED">
        <w:t>most recent</w:t>
      </w:r>
      <w:r w:rsidRPr="0098230D" w:rsidR="00372B26">
        <w:t xml:space="preserve"> cycle of participation </w:t>
      </w:r>
      <w:r w:rsidR="00034FED">
        <w:t xml:space="preserve">among </w:t>
      </w:r>
      <w:r w:rsidR="001A1D56">
        <w:t xml:space="preserve">those </w:t>
      </w:r>
      <w:r w:rsidRPr="0098230D" w:rsidR="00372B26">
        <w:t>returning</w:t>
      </w:r>
      <w:r w:rsidR="001A1D56">
        <w:t xml:space="preserve"> eligible</w:t>
      </w:r>
      <w:r w:rsidRPr="0098230D" w:rsidR="00372B26">
        <w:t xml:space="preserve"> sample members</w:t>
      </w:r>
      <w:r w:rsidR="002F4D95">
        <w:t xml:space="preserve"> who </w:t>
      </w:r>
      <w:r w:rsidR="00034FED">
        <w:t>we</w:t>
      </w:r>
      <w:r w:rsidR="001A1D56">
        <w:t>re working at that time</w:t>
      </w:r>
      <w:r w:rsidRPr="00B8303A" w:rsidR="00176D62">
        <w:t xml:space="preserve">. </w:t>
      </w:r>
      <w:r w:rsidRPr="00B8303A" w:rsidR="00B47AD8">
        <w:t>New</w:t>
      </w:r>
      <w:r w:rsidR="001A1D56">
        <w:t>ly</w:t>
      </w:r>
      <w:r w:rsidRPr="00B8303A" w:rsidR="00372B26">
        <w:t xml:space="preserve"> eligible sample members who earned their </w:t>
      </w:r>
      <w:r w:rsidR="0098230D">
        <w:t xml:space="preserve">doctorate </w:t>
      </w:r>
      <w:r w:rsidRPr="0098230D" w:rsidR="00372B26">
        <w:t>degree since the last SDR</w:t>
      </w:r>
      <w:r w:rsidR="005420B1">
        <w:t xml:space="preserve"> </w:t>
      </w:r>
      <w:r w:rsidR="002F4D95">
        <w:t xml:space="preserve">and </w:t>
      </w:r>
      <w:r w:rsidR="005420B1">
        <w:t xml:space="preserve">returning sample members </w:t>
      </w:r>
      <w:r w:rsidR="002F4D95">
        <w:t xml:space="preserve">who were not employed </w:t>
      </w:r>
      <w:r w:rsidR="001A1D56">
        <w:t xml:space="preserve">in </w:t>
      </w:r>
      <w:r w:rsidR="002F4D95">
        <w:t>their last cycle of participation</w:t>
      </w:r>
      <w:r w:rsidRPr="0098230D" w:rsidR="00B47AD8">
        <w:t xml:space="preserve"> will receive a data collection</w:t>
      </w:r>
      <w:r w:rsidRPr="0098230D" w:rsidR="00372B26">
        <w:t xml:space="preserve"> instrument </w:t>
      </w:r>
      <w:r w:rsidR="001A1D56">
        <w:t xml:space="preserve">without prefills </w:t>
      </w:r>
      <w:r w:rsidR="00446F01">
        <w:t xml:space="preserve">similar to </w:t>
      </w:r>
      <w:r w:rsidRPr="0098230D" w:rsidR="00372B26">
        <w:t>the 2019 SDR</w:t>
      </w:r>
      <w:r w:rsidR="00446F01">
        <w:t xml:space="preserve"> questionnaire</w:t>
      </w:r>
      <w:r w:rsidRPr="0098230D" w:rsidR="00372B26">
        <w:t>.</w:t>
      </w:r>
      <w:r w:rsidR="00481054">
        <w:t xml:space="preserve"> Using prefilled employment information facilitates longitudinal data when changes in employment characteristics occur at the individual level</w:t>
      </w:r>
      <w:r w:rsidR="00FB47D4">
        <w:t xml:space="preserve"> (see section B4 and Appendix G for detail)</w:t>
      </w:r>
      <w:r w:rsidR="00481054">
        <w:t>.</w:t>
      </w:r>
    </w:p>
    <w:p w:rsidR="00135800" w:rsidP="00297EDE" w:rsidRDefault="00135800" w14:paraId="5EA3ADA7" w14:textId="1A046F24">
      <w:pPr>
        <w:pStyle w:val="ListParagraph"/>
        <w:numPr>
          <w:ilvl w:val="0"/>
          <w:numId w:val="38"/>
        </w:numPr>
      </w:pPr>
      <w:r>
        <w:t xml:space="preserve">In alignment with the National Survey of College Graduates, the 2021 SDR will include modifications to </w:t>
      </w:r>
      <w:r w:rsidR="00EA478C">
        <w:t xml:space="preserve">several questions’ response categories to </w:t>
      </w:r>
      <w:r>
        <w:t xml:space="preserve">collect data that speaks to the effect of the coronavirus pandemic on the sample members’ employment situation. </w:t>
      </w:r>
      <w:r w:rsidR="00EA478C">
        <w:t>(</w:t>
      </w:r>
      <w:r w:rsidR="00FB47D4">
        <w:t>See section B4 and Appendix D1 for detail)</w:t>
      </w:r>
    </w:p>
    <w:p w:rsidR="00135800" w:rsidP="00DE1BE6" w:rsidRDefault="00135800" w14:paraId="04C218E0" w14:textId="72CC2DCA">
      <w:pPr>
        <w:pStyle w:val="ListParagraph"/>
        <w:numPr>
          <w:ilvl w:val="0"/>
          <w:numId w:val="38"/>
        </w:numPr>
      </w:pPr>
      <w:r w:rsidRPr="00FB47D4">
        <w:rPr>
          <w:spacing w:val="2"/>
        </w:rPr>
        <w:t xml:space="preserve">NCSES will include an incentive experiment in 2021 to assess the use and amount of </w:t>
      </w:r>
      <w:r w:rsidR="00B7715D">
        <w:rPr>
          <w:spacing w:val="2"/>
        </w:rPr>
        <w:t xml:space="preserve">early-stage </w:t>
      </w:r>
      <w:r w:rsidRPr="00FB47D4">
        <w:rPr>
          <w:spacing w:val="2"/>
        </w:rPr>
        <w:t xml:space="preserve">monetary incentives among </w:t>
      </w:r>
      <w:r w:rsidR="003A09DA">
        <w:rPr>
          <w:spacing w:val="2"/>
        </w:rPr>
        <w:t>sampled cases</w:t>
      </w:r>
      <w:r w:rsidRPr="00FB47D4">
        <w:rPr>
          <w:spacing w:val="2"/>
        </w:rPr>
        <w:t xml:space="preserve"> with the goal of reducing the overall number and dollar amount of incentives distributed compared to 2019. In 2021, NCSES will also change from using checks as the monetary incentive to using prepaid debit cards which allow </w:t>
      </w:r>
      <w:r w:rsidRPr="00FB47D4">
        <w:rPr>
          <w:spacing w:val="2"/>
        </w:rPr>
        <w:lastRenderedPageBreak/>
        <w:t xml:space="preserve">more accurate tracking of usage relative to distribution and survey participation. </w:t>
      </w:r>
      <w:r w:rsidR="00FB47D4">
        <w:t xml:space="preserve">(See section </w:t>
      </w:r>
      <w:r w:rsidR="00442470">
        <w:t xml:space="preserve">A9 below and </w:t>
      </w:r>
      <w:r w:rsidR="00FB47D4">
        <w:t>B3.4 for more detail)</w:t>
      </w:r>
    </w:p>
    <w:p w:rsidRPr="007F142B" w:rsidR="00F00243" w:rsidP="00297EDE" w:rsidRDefault="00BE0BC3" w14:paraId="18DB71C2" w14:textId="63B221FC">
      <w:pPr>
        <w:pStyle w:val="ListParagraph"/>
        <w:numPr>
          <w:ilvl w:val="0"/>
          <w:numId w:val="38"/>
        </w:numPr>
      </w:pPr>
      <w:r w:rsidRPr="007F142B">
        <w:t>Additionally</w:t>
      </w:r>
      <w:r w:rsidRPr="007F142B" w:rsidR="007030AC">
        <w:t xml:space="preserve">, based on the results of a </w:t>
      </w:r>
      <w:r w:rsidRPr="007F142B" w:rsidR="004947C7">
        <w:t xml:space="preserve">fall 2020 </w:t>
      </w:r>
      <w:r w:rsidRPr="007F142B">
        <w:t xml:space="preserve">locating </w:t>
      </w:r>
      <w:r w:rsidRPr="007F142B" w:rsidR="007030AC">
        <w:t>feasibility study</w:t>
      </w:r>
      <w:r w:rsidRPr="007F142B">
        <w:t xml:space="preserve"> that </w:t>
      </w:r>
      <w:r w:rsidRPr="007F142B" w:rsidR="007030AC">
        <w:t>test</w:t>
      </w:r>
      <w:r w:rsidRPr="007F142B">
        <w:t>ed m</w:t>
      </w:r>
      <w:r w:rsidRPr="007F142B" w:rsidR="007030AC">
        <w:t>odified locating procedures</w:t>
      </w:r>
      <w:r w:rsidRPr="007F142B" w:rsidR="00446F01">
        <w:t xml:space="preserve">, </w:t>
      </w:r>
      <w:r w:rsidRPr="007F142B" w:rsidR="00C00988">
        <w:t xml:space="preserve">NCSES </w:t>
      </w:r>
      <w:r w:rsidRPr="007F142B" w:rsidR="004947C7">
        <w:t xml:space="preserve">may </w:t>
      </w:r>
      <w:r w:rsidRPr="007F142B" w:rsidR="00FF49BB">
        <w:t>initiate a between-</w:t>
      </w:r>
      <w:r w:rsidRPr="007F142B" w:rsidR="0098230D">
        <w:t xml:space="preserve">cycle contact </w:t>
      </w:r>
      <w:r w:rsidRPr="007F142B" w:rsidR="002F4D95">
        <w:t xml:space="preserve">strategy </w:t>
      </w:r>
      <w:r w:rsidRPr="007F142B" w:rsidR="0098230D">
        <w:t>after the 2021 cycle to update locating information</w:t>
      </w:r>
      <w:r w:rsidR="00E6732D">
        <w:t xml:space="preserve"> in an effort to increase their participation in the 2023 SDR survey cycle</w:t>
      </w:r>
      <w:r w:rsidRPr="007F142B" w:rsidR="0098230D">
        <w:t xml:space="preserve">. During </w:t>
      </w:r>
      <w:r w:rsidRPr="007F142B" w:rsidR="00446F01">
        <w:t xml:space="preserve">the </w:t>
      </w:r>
      <w:r w:rsidRPr="007F142B" w:rsidR="0098230D">
        <w:t xml:space="preserve">fall of 2022, NCSES </w:t>
      </w:r>
      <w:r w:rsidRPr="007F142B" w:rsidR="004947C7">
        <w:t>may</w:t>
      </w:r>
      <w:r w:rsidRPr="007F142B">
        <w:t xml:space="preserve"> </w:t>
      </w:r>
      <w:r w:rsidRPr="007F142B" w:rsidR="007030AC">
        <w:t>contact</w:t>
      </w:r>
      <w:r w:rsidRPr="007F142B" w:rsidR="00C00988">
        <w:t xml:space="preserve"> </w:t>
      </w:r>
      <w:r w:rsidRPr="007F142B" w:rsidR="00FF49BB">
        <w:t>up to</w:t>
      </w:r>
      <w:r w:rsidRPr="007F142B" w:rsidR="00C00988">
        <w:t xml:space="preserve"> 30% of the sample</w:t>
      </w:r>
      <w:r w:rsidRPr="007F142B" w:rsidR="005420B1">
        <w:t>d cases</w:t>
      </w:r>
      <w:r w:rsidRPr="007F142B" w:rsidR="00C00988">
        <w:t xml:space="preserve"> eligible for data collection </w:t>
      </w:r>
      <w:r w:rsidRPr="007F142B" w:rsidR="0098230D">
        <w:t>in the</w:t>
      </w:r>
      <w:r w:rsidRPr="007F142B" w:rsidR="00C00988">
        <w:t xml:space="preserve"> 2023 </w:t>
      </w:r>
      <w:r w:rsidRPr="007F142B" w:rsidR="0098230D">
        <w:t xml:space="preserve">SDR </w:t>
      </w:r>
      <w:r w:rsidRPr="007F142B" w:rsidR="00C00988">
        <w:t xml:space="preserve">to request their voluntary cooperation in completing an online form that updates their contact information. </w:t>
      </w:r>
      <w:r w:rsidRPr="007F142B" w:rsidR="007030AC">
        <w:t>The</w:t>
      </w:r>
      <w:r w:rsidRPr="007F142B" w:rsidR="00C00988">
        <w:t xml:space="preserve"> feasibility study tested this procedure </w:t>
      </w:r>
      <w:r w:rsidRPr="007F142B" w:rsidR="00E55B50">
        <w:t xml:space="preserve">on </w:t>
      </w:r>
      <w:r w:rsidRPr="007F142B" w:rsidR="00C00988">
        <w:t>a sample of 1</w:t>
      </w:r>
      <w:r w:rsidR="00E6732D">
        <w:t>,</w:t>
      </w:r>
      <w:r w:rsidRPr="007F142B" w:rsidR="00C00988">
        <w:t xml:space="preserve">000 </w:t>
      </w:r>
      <w:r w:rsidRPr="007F142B" w:rsidR="00E55B50">
        <w:t>cases</w:t>
      </w:r>
      <w:r w:rsidRPr="007F142B" w:rsidR="00C00988">
        <w:t>, 300 of whom had not responded in the 2019 SDR, and 100 of whom were believed to be living outside of the U</w:t>
      </w:r>
      <w:r w:rsidRPr="007F142B" w:rsidR="003A09DA">
        <w:t>.</w:t>
      </w:r>
      <w:r w:rsidRPr="007F142B" w:rsidR="00C00988">
        <w:t xml:space="preserve">S. Overall, 37% of the sample members responded to the request to update their contact information, </w:t>
      </w:r>
      <w:r w:rsidRPr="007F142B" w:rsidR="005420B1">
        <w:t xml:space="preserve">including nearly </w:t>
      </w:r>
      <w:r w:rsidRPr="007F142B" w:rsidR="00C00988">
        <w:t xml:space="preserve">20% of the </w:t>
      </w:r>
      <w:r w:rsidRPr="007F142B" w:rsidR="005420B1">
        <w:t xml:space="preserve">2019 </w:t>
      </w:r>
      <w:r w:rsidRPr="007F142B" w:rsidR="00C00988">
        <w:t>nonrespondents</w:t>
      </w:r>
      <w:r w:rsidRPr="007F142B" w:rsidR="005420B1">
        <w:t xml:space="preserve"> </w:t>
      </w:r>
      <w:r w:rsidRPr="007F142B" w:rsidR="00C00988">
        <w:t xml:space="preserve">and almost 50% of the sample members living </w:t>
      </w:r>
      <w:r w:rsidRPr="007F142B" w:rsidR="00F16952">
        <w:t>abroad</w:t>
      </w:r>
      <w:r w:rsidRPr="007F142B" w:rsidR="00C00988">
        <w:t>.</w:t>
      </w:r>
      <w:r w:rsidRPr="007F142B" w:rsidR="00942B19">
        <w:t xml:space="preserve"> Based on that experience, </w:t>
      </w:r>
      <w:r w:rsidRPr="007F142B" w:rsidR="004947C7">
        <w:t xml:space="preserve">any </w:t>
      </w:r>
      <w:r w:rsidRPr="007F142B" w:rsidR="00942B19">
        <w:t>between</w:t>
      </w:r>
      <w:r w:rsidR="00E6732D">
        <w:t>-</w:t>
      </w:r>
      <w:r w:rsidRPr="007F142B" w:rsidR="00942B19">
        <w:t xml:space="preserve">cycle contacts will focus on nonrespondents from the prior cycle with whom no response to any contact occurred, and thus the final disposition was </w:t>
      </w:r>
      <w:r w:rsidR="00E6732D">
        <w:t>’</w:t>
      </w:r>
      <w:r w:rsidRPr="007F142B" w:rsidR="00942B19">
        <w:t>unknown eligibility.</w:t>
      </w:r>
      <w:r w:rsidR="00E6732D">
        <w:t>’</w:t>
      </w:r>
      <w:r w:rsidRPr="007F142B" w:rsidR="006A20F7">
        <w:t xml:space="preserve"> If </w:t>
      </w:r>
      <w:r w:rsidR="00E6732D">
        <w:t xml:space="preserve">the typical </w:t>
      </w:r>
      <w:r w:rsidRPr="007F142B" w:rsidR="006A20F7">
        <w:t xml:space="preserve">batch tracing services </w:t>
      </w:r>
      <w:r w:rsidR="00E6732D">
        <w:t xml:space="preserve">that are conducted every cycle </w:t>
      </w:r>
      <w:r w:rsidRPr="007F142B" w:rsidR="006A20F7">
        <w:t>provide updated mailing information for any of these sample members, they will be dropped from this mailing.</w:t>
      </w:r>
      <w:r w:rsidRPr="007F142B" w:rsidR="00942B19">
        <w:t xml:space="preserve"> </w:t>
      </w:r>
    </w:p>
    <w:p w:rsidRPr="007F142B" w:rsidR="00F00243" w:rsidP="00F00243" w:rsidRDefault="00F00243" w14:paraId="138BA3A8" w14:textId="6B4A1400">
      <w:pPr>
        <w:pStyle w:val="ListParagraph"/>
        <w:numPr>
          <w:ilvl w:val="0"/>
          <w:numId w:val="38"/>
        </w:numPr>
      </w:pPr>
      <w:r w:rsidRPr="007F142B">
        <w:t>A non-production bridge panel with a sample size of approximately 5,000 cases will be fielded in parallel to the production sample. This bridge panel provides a mechanism for NCSES to explore modifications to the SDR core survey questions and quantify the potential impact on key survey estimates (see details in Section B</w:t>
      </w:r>
      <w:r w:rsidR="00701422">
        <w:t xml:space="preserve"> </w:t>
      </w:r>
      <w:r w:rsidRPr="007F142B">
        <w:t>4)</w:t>
      </w:r>
      <w:r w:rsidR="00E6732D">
        <w:t>.</w:t>
      </w:r>
      <w:r w:rsidRPr="007F142B">
        <w:t xml:space="preserve">   </w:t>
      </w:r>
    </w:p>
    <w:p w:rsidRPr="004C355D" w:rsidR="00B809B1" w:rsidP="00176D62" w:rsidRDefault="00D16EBC" w14:paraId="322C8E7A" w14:textId="7680D5FF">
      <w:pPr>
        <w:rPr>
          <w:sz w:val="22"/>
          <w:szCs w:val="22"/>
        </w:rPr>
      </w:pPr>
      <w:r>
        <w:rPr>
          <w:sz w:val="22"/>
          <w:szCs w:val="22"/>
        </w:rPr>
        <w:t xml:space="preserve"> </w:t>
      </w:r>
    </w:p>
    <w:p w:rsidRPr="004C355D" w:rsidR="00176D62" w:rsidP="00176D62" w:rsidRDefault="00176D62" w14:paraId="6A25EF36" w14:textId="77777777">
      <w:pPr>
        <w:pStyle w:val="Heading2"/>
        <w:numPr>
          <w:ilvl w:val="0"/>
          <w:numId w:val="12"/>
        </w:numPr>
        <w:tabs>
          <w:tab w:val="center" w:pos="4680"/>
        </w:tabs>
        <w:spacing w:before="280" w:after="280"/>
        <w:ind w:left="720" w:hanging="720"/>
        <w:rPr>
          <w:i w:val="0"/>
          <w:sz w:val="22"/>
          <w:szCs w:val="22"/>
        </w:rPr>
      </w:pPr>
      <w:bookmarkStart w:name="_Toc469497516" w:id="5"/>
      <w:bookmarkStart w:name="_Toc72758355" w:id="6"/>
      <w:bookmarkStart w:name="_Toc257283576" w:id="7"/>
      <w:r w:rsidRPr="004C355D">
        <w:rPr>
          <w:i w:val="0"/>
          <w:sz w:val="22"/>
          <w:szCs w:val="22"/>
        </w:rPr>
        <w:t>NECESSITY FOR INFORMATION COLLECTION</w:t>
      </w:r>
      <w:bookmarkEnd w:id="5"/>
      <w:bookmarkEnd w:id="6"/>
    </w:p>
    <w:bookmarkEnd w:id="7"/>
    <w:p w:rsidRPr="004C355D" w:rsidR="00D56CD6" w:rsidP="00176D62" w:rsidRDefault="001133BC" w14:paraId="4C56E952" w14:textId="40AC8E45">
      <w:pPr>
        <w:tabs>
          <w:tab w:val="left" w:pos="0"/>
          <w:tab w:val="left" w:pos="2520"/>
        </w:tabs>
        <w:suppressAutoHyphens/>
        <w:rPr>
          <w:sz w:val="22"/>
          <w:szCs w:val="22"/>
        </w:rPr>
      </w:pPr>
      <w:r w:rsidRPr="00BE481E">
        <w:rPr>
          <w:sz w:val="22"/>
          <w:szCs w:val="22"/>
        </w:rPr>
        <w:t>Established within the NSF by the America COMPETES Reauthorization Act of 2010</w:t>
      </w:r>
      <w:r w:rsidRPr="00BE481E">
        <w:rPr>
          <w:rStyle w:val="FootnoteReference"/>
          <w:sz w:val="22"/>
          <w:szCs w:val="22"/>
        </w:rPr>
        <w:footnoteReference w:id="2"/>
      </w:r>
      <w:r w:rsidRPr="00BE481E">
        <w:rPr>
          <w:sz w:val="22"/>
          <w:szCs w:val="22"/>
        </w:rPr>
        <w:t xml:space="preserve"> § 505, codified in the National Science Foundation Act of 1950, as amended, the National Center for Science and Engineering Statistics (NCSES) serves as a central Federal clearinghouse for the collection, interpretation, analysis, and dissemination of objective data on science, engineering, technology, and research and development for use by practitioners, researchers, policymakers, and the public. </w:t>
      </w:r>
      <w:r w:rsidRPr="00446F01" w:rsidR="00176D62">
        <w:rPr>
          <w:sz w:val="22"/>
          <w:szCs w:val="22"/>
        </w:rPr>
        <w:t>Information obtained through the SDR is critically important to NCSES’s ability</w:t>
      </w:r>
      <w:r w:rsidRPr="004C355D" w:rsidR="00176D62">
        <w:rPr>
          <w:sz w:val="22"/>
          <w:szCs w:val="22"/>
        </w:rPr>
        <w:t xml:space="preserve"> to measure the education and employment outcomes of scientists and engineers. Furthermore, the SDR and NCSES’s National Survey of College Graduates (NSCG) are coordinated in both survey content and timing to form data collections that serve as the nation’s only source of comprehensive information about the size and characteristics of the science and engineering (S&amp;E) workforce.</w:t>
      </w:r>
      <w:r w:rsidRPr="004C355D" w:rsidR="00176D62">
        <w:rPr>
          <w:rStyle w:val="FootnoteReference"/>
          <w:sz w:val="22"/>
          <w:szCs w:val="22"/>
        </w:rPr>
        <w:footnoteReference w:id="3"/>
      </w:r>
      <w:r w:rsidRPr="004C355D" w:rsidR="00176D62">
        <w:rPr>
          <w:sz w:val="22"/>
          <w:szCs w:val="22"/>
        </w:rPr>
        <w:t xml:space="preserve"> These data are solicited under the authority of the NSF Act of 1950</w:t>
      </w:r>
      <w:r w:rsidRPr="004C355D" w:rsidR="00176D62">
        <w:rPr>
          <w:rStyle w:val="FootnoteReference"/>
          <w:sz w:val="22"/>
          <w:szCs w:val="22"/>
        </w:rPr>
        <w:footnoteReference w:id="4"/>
      </w:r>
      <w:r w:rsidRPr="004C355D" w:rsidR="00176D62">
        <w:rPr>
          <w:sz w:val="22"/>
          <w:szCs w:val="22"/>
        </w:rPr>
        <w:t>, as amended, and are central to the analysis presented in a pair of congressionally</w:t>
      </w:r>
      <w:r w:rsidR="001426FE">
        <w:rPr>
          <w:sz w:val="22"/>
          <w:szCs w:val="22"/>
        </w:rPr>
        <w:t xml:space="preserve"> </w:t>
      </w:r>
      <w:r w:rsidRPr="004C355D" w:rsidR="00176D62">
        <w:rPr>
          <w:sz w:val="22"/>
          <w:szCs w:val="22"/>
        </w:rPr>
        <w:t>mandated reports</w:t>
      </w:r>
      <w:r w:rsidRPr="004C355D" w:rsidR="00176D62">
        <w:rPr>
          <w:rStyle w:val="FootnoteReference"/>
          <w:sz w:val="22"/>
          <w:szCs w:val="22"/>
        </w:rPr>
        <w:footnoteReference w:id="5"/>
      </w:r>
      <w:r w:rsidRPr="004C355D" w:rsidR="00176D62">
        <w:rPr>
          <w:sz w:val="22"/>
          <w:szCs w:val="22"/>
          <w:vertAlign w:val="superscript"/>
        </w:rPr>
        <w:t>,</w:t>
      </w:r>
      <w:r w:rsidRPr="004C355D" w:rsidR="00176D62">
        <w:rPr>
          <w:rStyle w:val="FootnoteReference"/>
          <w:sz w:val="22"/>
          <w:szCs w:val="22"/>
        </w:rPr>
        <w:footnoteReference w:id="6"/>
      </w:r>
      <w:r w:rsidRPr="004C355D" w:rsidR="00176D62">
        <w:rPr>
          <w:sz w:val="22"/>
          <w:szCs w:val="22"/>
        </w:rPr>
        <w:t xml:space="preserve"> published by NSF</w:t>
      </w:r>
      <w:r w:rsidRPr="004C355D" w:rsidR="00D56CD6">
        <w:rPr>
          <w:sz w:val="22"/>
          <w:szCs w:val="22"/>
        </w:rPr>
        <w:t>:</w:t>
      </w:r>
    </w:p>
    <w:p w:rsidRPr="004C355D" w:rsidR="00D56CD6" w:rsidP="00176D62" w:rsidRDefault="00D56CD6" w14:paraId="3D41CE8C" w14:textId="77777777">
      <w:pPr>
        <w:tabs>
          <w:tab w:val="left" w:pos="0"/>
          <w:tab w:val="left" w:pos="2520"/>
        </w:tabs>
        <w:suppressAutoHyphens/>
        <w:rPr>
          <w:sz w:val="22"/>
          <w:szCs w:val="22"/>
        </w:rPr>
      </w:pPr>
    </w:p>
    <w:p w:rsidRPr="004C355D" w:rsidR="00D56CD6" w:rsidP="00D56CD6" w:rsidRDefault="00176D62" w14:paraId="209DAFF2" w14:textId="77777777">
      <w:pPr>
        <w:pStyle w:val="ListParagraph"/>
        <w:numPr>
          <w:ilvl w:val="0"/>
          <w:numId w:val="26"/>
        </w:numPr>
        <w:tabs>
          <w:tab w:val="left" w:pos="0"/>
          <w:tab w:val="left" w:pos="2520"/>
        </w:tabs>
        <w:suppressAutoHyphens/>
      </w:pPr>
      <w:r w:rsidRPr="004C355D">
        <w:rPr>
          <w:i/>
        </w:rPr>
        <w:t>Science and Engineering Indicators</w:t>
      </w:r>
    </w:p>
    <w:p w:rsidRPr="004C355D" w:rsidR="00D56CD6" w:rsidP="00D56CD6" w:rsidRDefault="00176D62" w14:paraId="5C739DA5" w14:textId="77777777">
      <w:pPr>
        <w:pStyle w:val="ListParagraph"/>
        <w:numPr>
          <w:ilvl w:val="0"/>
          <w:numId w:val="26"/>
        </w:numPr>
        <w:tabs>
          <w:tab w:val="left" w:pos="0"/>
          <w:tab w:val="left" w:pos="2520"/>
        </w:tabs>
        <w:suppressAutoHyphens/>
      </w:pPr>
      <w:r w:rsidRPr="004C355D">
        <w:rPr>
          <w:i/>
        </w:rPr>
        <w:t>Women, Minorities, and Persons with Disabilities in Science and Engineering</w:t>
      </w:r>
      <w:r w:rsidRPr="004C355D">
        <w:t xml:space="preserve">. </w:t>
      </w:r>
    </w:p>
    <w:p w:rsidRPr="004C355D" w:rsidR="00D56CD6" w:rsidP="00D56CD6" w:rsidRDefault="00D56CD6" w14:paraId="5A73AEC3" w14:textId="77777777">
      <w:pPr>
        <w:pStyle w:val="ListParagraph"/>
        <w:numPr>
          <w:ilvl w:val="0"/>
          <w:numId w:val="0"/>
        </w:numPr>
        <w:tabs>
          <w:tab w:val="left" w:pos="0"/>
          <w:tab w:val="left" w:pos="2520"/>
        </w:tabs>
        <w:suppressAutoHyphens/>
        <w:ind w:left="720"/>
      </w:pPr>
    </w:p>
    <w:p w:rsidRPr="004C355D" w:rsidR="00176D62" w:rsidP="00D56CD6" w:rsidRDefault="00D56CD6" w14:paraId="2304574B" w14:textId="77777777">
      <w:pPr>
        <w:tabs>
          <w:tab w:val="left" w:pos="0"/>
          <w:tab w:val="left" w:pos="2520"/>
        </w:tabs>
        <w:suppressAutoHyphens/>
        <w:rPr>
          <w:sz w:val="22"/>
          <w:szCs w:val="22"/>
        </w:rPr>
      </w:pPr>
      <w:r w:rsidRPr="004C355D">
        <w:rPr>
          <w:sz w:val="22"/>
          <w:szCs w:val="22"/>
        </w:rPr>
        <w:lastRenderedPageBreak/>
        <w:t xml:space="preserve">In addition, </w:t>
      </w:r>
      <w:r w:rsidRPr="004C355D" w:rsidR="00176D62">
        <w:rPr>
          <w:sz w:val="22"/>
          <w:szCs w:val="22"/>
        </w:rPr>
        <w:t>the Science and Engineering Equal Opportunities Act of 1980 directs NSF to provide to Congress and the Executive Branch an “accounting and comparison by sex, race, and ethnic group and by discipline, of the participation of women and men in scientific and engineering positions.”</w:t>
      </w:r>
      <w:r w:rsidRPr="004C355D" w:rsidR="00176D62">
        <w:rPr>
          <w:rStyle w:val="FootnoteReference"/>
          <w:sz w:val="22"/>
          <w:szCs w:val="22"/>
        </w:rPr>
        <w:footnoteReference w:id="7"/>
      </w:r>
      <w:r w:rsidRPr="004C355D" w:rsidR="00176D62">
        <w:rPr>
          <w:sz w:val="22"/>
          <w:szCs w:val="22"/>
        </w:rPr>
        <w:t xml:space="preserve"> The SDR and NSCG provide much of the information to meet this mandate. The coordinated designs of these two surveys were developed throughout the past two decades and are based on recommendations from the National Research Council’s Committee on National Statistics (CNSTAT) report to NSF.</w:t>
      </w:r>
      <w:r w:rsidRPr="004C355D" w:rsidR="00176D62">
        <w:rPr>
          <w:rStyle w:val="FootnoteReference"/>
          <w:sz w:val="22"/>
          <w:szCs w:val="22"/>
        </w:rPr>
        <w:footnoteReference w:id="8"/>
      </w:r>
    </w:p>
    <w:p w:rsidRPr="004C355D" w:rsidR="00176D62" w:rsidP="00176D62" w:rsidRDefault="00176D62" w14:paraId="789593A9" w14:textId="77777777">
      <w:pPr>
        <w:rPr>
          <w:sz w:val="22"/>
          <w:szCs w:val="22"/>
        </w:rPr>
      </w:pPr>
    </w:p>
    <w:p w:rsidRPr="004C355D" w:rsidR="00176D62" w:rsidP="00176D62" w:rsidRDefault="00176D62" w14:paraId="1D4EBC2C" w14:textId="77777777">
      <w:pPr>
        <w:tabs>
          <w:tab w:val="left" w:pos="0"/>
          <w:tab w:val="left" w:pos="2520"/>
        </w:tabs>
        <w:suppressAutoHyphens/>
        <w:spacing w:after="120"/>
        <w:rPr>
          <w:b/>
          <w:sz w:val="22"/>
          <w:szCs w:val="22"/>
        </w:rPr>
      </w:pPr>
      <w:r w:rsidRPr="004C355D">
        <w:rPr>
          <w:b/>
          <w:sz w:val="22"/>
          <w:szCs w:val="22"/>
        </w:rPr>
        <w:t>SDR Background</w:t>
      </w:r>
    </w:p>
    <w:p w:rsidRPr="004C355D" w:rsidR="00176D62" w:rsidP="00176D62" w:rsidRDefault="00176D62" w14:paraId="7095AE89" w14:textId="0B4DCAD6">
      <w:pPr>
        <w:rPr>
          <w:sz w:val="22"/>
          <w:szCs w:val="22"/>
          <w:lang w:val="en"/>
        </w:rPr>
      </w:pPr>
      <w:r w:rsidRPr="004C355D">
        <w:rPr>
          <w:spacing w:val="2"/>
          <w:sz w:val="22"/>
          <w:szCs w:val="22"/>
        </w:rPr>
        <w:t>T</w:t>
      </w:r>
      <w:r w:rsidRPr="004C355D">
        <w:rPr>
          <w:sz w:val="22"/>
          <w:szCs w:val="22"/>
        </w:rPr>
        <w:t>he</w:t>
      </w:r>
      <w:r w:rsidRPr="004C355D">
        <w:rPr>
          <w:spacing w:val="-2"/>
          <w:sz w:val="22"/>
          <w:szCs w:val="22"/>
        </w:rPr>
        <w:t xml:space="preserve"> </w:t>
      </w:r>
      <w:r w:rsidRPr="004C355D">
        <w:rPr>
          <w:sz w:val="22"/>
          <w:szCs w:val="22"/>
        </w:rPr>
        <w:t>S</w:t>
      </w:r>
      <w:r w:rsidRPr="004C355D">
        <w:rPr>
          <w:spacing w:val="-1"/>
          <w:sz w:val="22"/>
          <w:szCs w:val="22"/>
        </w:rPr>
        <w:t>D</w:t>
      </w:r>
      <w:r w:rsidRPr="004C355D">
        <w:rPr>
          <w:sz w:val="22"/>
          <w:szCs w:val="22"/>
        </w:rPr>
        <w:t>R</w:t>
      </w:r>
      <w:r w:rsidRPr="004C355D">
        <w:rPr>
          <w:spacing w:val="-1"/>
          <w:sz w:val="22"/>
          <w:szCs w:val="22"/>
        </w:rPr>
        <w:t xml:space="preserve"> </w:t>
      </w:r>
      <w:r w:rsidRPr="004C355D">
        <w:rPr>
          <w:sz w:val="22"/>
          <w:szCs w:val="22"/>
        </w:rPr>
        <w:t>p</w:t>
      </w:r>
      <w:r w:rsidRPr="004C355D">
        <w:rPr>
          <w:spacing w:val="1"/>
          <w:sz w:val="22"/>
          <w:szCs w:val="22"/>
        </w:rPr>
        <w:t>r</w:t>
      </w:r>
      <w:r w:rsidRPr="004C355D">
        <w:rPr>
          <w:sz w:val="22"/>
          <w:szCs w:val="22"/>
        </w:rPr>
        <w:t>o</w:t>
      </w:r>
      <w:r w:rsidRPr="004C355D">
        <w:rPr>
          <w:spacing w:val="-2"/>
          <w:sz w:val="22"/>
          <w:szCs w:val="22"/>
        </w:rPr>
        <w:t>v</w:t>
      </w:r>
      <w:r w:rsidRPr="004C355D">
        <w:rPr>
          <w:spacing w:val="1"/>
          <w:sz w:val="22"/>
          <w:szCs w:val="22"/>
        </w:rPr>
        <w:t>i</w:t>
      </w:r>
      <w:r w:rsidRPr="004C355D">
        <w:rPr>
          <w:sz w:val="22"/>
          <w:szCs w:val="22"/>
        </w:rPr>
        <w:t>des</w:t>
      </w:r>
      <w:r w:rsidRPr="004C355D">
        <w:rPr>
          <w:spacing w:val="-2"/>
          <w:sz w:val="22"/>
          <w:szCs w:val="22"/>
        </w:rPr>
        <w:t xml:space="preserve"> education and employment-related </w:t>
      </w:r>
      <w:r w:rsidRPr="004C355D">
        <w:rPr>
          <w:spacing w:val="1"/>
          <w:sz w:val="22"/>
          <w:szCs w:val="22"/>
        </w:rPr>
        <w:t>i</w:t>
      </w:r>
      <w:r w:rsidRPr="004C355D">
        <w:rPr>
          <w:sz w:val="22"/>
          <w:szCs w:val="22"/>
        </w:rPr>
        <w:t>n</w:t>
      </w:r>
      <w:r w:rsidRPr="004C355D">
        <w:rPr>
          <w:spacing w:val="1"/>
          <w:sz w:val="22"/>
          <w:szCs w:val="22"/>
        </w:rPr>
        <w:t>f</w:t>
      </w:r>
      <w:r w:rsidRPr="004C355D">
        <w:rPr>
          <w:spacing w:val="-2"/>
          <w:sz w:val="22"/>
          <w:szCs w:val="22"/>
        </w:rPr>
        <w:t>o</w:t>
      </w:r>
      <w:r w:rsidRPr="004C355D">
        <w:rPr>
          <w:spacing w:val="1"/>
          <w:sz w:val="22"/>
          <w:szCs w:val="22"/>
        </w:rPr>
        <w:t>r</w:t>
      </w:r>
      <w:r w:rsidRPr="004C355D">
        <w:rPr>
          <w:spacing w:val="-4"/>
          <w:sz w:val="22"/>
          <w:szCs w:val="22"/>
        </w:rPr>
        <w:t>m</w:t>
      </w:r>
      <w:r w:rsidRPr="004C355D">
        <w:rPr>
          <w:sz w:val="22"/>
          <w:szCs w:val="22"/>
        </w:rPr>
        <w:t>a</w:t>
      </w:r>
      <w:r w:rsidRPr="004C355D">
        <w:rPr>
          <w:spacing w:val="1"/>
          <w:sz w:val="22"/>
          <w:szCs w:val="22"/>
        </w:rPr>
        <w:t>ti</w:t>
      </w:r>
      <w:r w:rsidRPr="004C355D">
        <w:rPr>
          <w:sz w:val="22"/>
          <w:szCs w:val="22"/>
        </w:rPr>
        <w:t xml:space="preserve">on </w:t>
      </w:r>
      <w:r w:rsidRPr="004C355D">
        <w:rPr>
          <w:spacing w:val="-2"/>
          <w:sz w:val="22"/>
          <w:szCs w:val="22"/>
        </w:rPr>
        <w:t>o</w:t>
      </w:r>
      <w:r w:rsidRPr="004C355D">
        <w:rPr>
          <w:sz w:val="22"/>
          <w:szCs w:val="22"/>
        </w:rPr>
        <w:t xml:space="preserve">n </w:t>
      </w:r>
      <w:r w:rsidRPr="004C355D">
        <w:rPr>
          <w:spacing w:val="-2"/>
          <w:sz w:val="22"/>
          <w:szCs w:val="22"/>
        </w:rPr>
        <w:t>s</w:t>
      </w:r>
      <w:r w:rsidRPr="004C355D">
        <w:rPr>
          <w:sz w:val="22"/>
          <w:szCs w:val="22"/>
        </w:rPr>
        <w:t>c</w:t>
      </w:r>
      <w:r w:rsidRPr="004C355D">
        <w:rPr>
          <w:spacing w:val="-1"/>
          <w:sz w:val="22"/>
          <w:szCs w:val="22"/>
        </w:rPr>
        <w:t>i</w:t>
      </w:r>
      <w:r w:rsidRPr="004C355D">
        <w:rPr>
          <w:sz w:val="22"/>
          <w:szCs w:val="22"/>
        </w:rPr>
        <w:t>en</w:t>
      </w:r>
      <w:r w:rsidRPr="004C355D">
        <w:rPr>
          <w:spacing w:val="1"/>
          <w:sz w:val="22"/>
          <w:szCs w:val="22"/>
        </w:rPr>
        <w:t>ti</w:t>
      </w:r>
      <w:r w:rsidRPr="004C355D">
        <w:rPr>
          <w:spacing w:val="-2"/>
          <w:sz w:val="22"/>
          <w:szCs w:val="22"/>
        </w:rPr>
        <w:t>s</w:t>
      </w:r>
      <w:r w:rsidRPr="004C355D">
        <w:rPr>
          <w:spacing w:val="1"/>
          <w:sz w:val="22"/>
          <w:szCs w:val="22"/>
        </w:rPr>
        <w:t>t</w:t>
      </w:r>
      <w:r w:rsidRPr="004C355D">
        <w:rPr>
          <w:sz w:val="22"/>
          <w:szCs w:val="22"/>
        </w:rPr>
        <w:t xml:space="preserve">s </w:t>
      </w:r>
      <w:r w:rsidRPr="004C355D">
        <w:rPr>
          <w:spacing w:val="-2"/>
          <w:sz w:val="22"/>
          <w:szCs w:val="22"/>
        </w:rPr>
        <w:t>a</w:t>
      </w:r>
      <w:r w:rsidRPr="004C355D">
        <w:rPr>
          <w:sz w:val="22"/>
          <w:szCs w:val="22"/>
        </w:rPr>
        <w:t>nd en</w:t>
      </w:r>
      <w:r w:rsidRPr="004C355D">
        <w:rPr>
          <w:spacing w:val="-2"/>
          <w:sz w:val="22"/>
          <w:szCs w:val="22"/>
        </w:rPr>
        <w:t>g</w:t>
      </w:r>
      <w:r w:rsidRPr="004C355D">
        <w:rPr>
          <w:spacing w:val="1"/>
          <w:sz w:val="22"/>
          <w:szCs w:val="22"/>
        </w:rPr>
        <w:t>i</w:t>
      </w:r>
      <w:r w:rsidRPr="004C355D">
        <w:rPr>
          <w:sz w:val="22"/>
          <w:szCs w:val="22"/>
        </w:rPr>
        <w:t>n</w:t>
      </w:r>
      <w:r w:rsidRPr="004C355D">
        <w:rPr>
          <w:spacing w:val="-2"/>
          <w:sz w:val="22"/>
          <w:szCs w:val="22"/>
        </w:rPr>
        <w:t>e</w:t>
      </w:r>
      <w:r w:rsidRPr="004C355D">
        <w:rPr>
          <w:sz w:val="22"/>
          <w:szCs w:val="22"/>
        </w:rPr>
        <w:t>e</w:t>
      </w:r>
      <w:r w:rsidRPr="004C355D">
        <w:rPr>
          <w:spacing w:val="-1"/>
          <w:sz w:val="22"/>
          <w:szCs w:val="22"/>
        </w:rPr>
        <w:t>r</w:t>
      </w:r>
      <w:r w:rsidRPr="004C355D">
        <w:rPr>
          <w:sz w:val="22"/>
          <w:szCs w:val="22"/>
        </w:rPr>
        <w:t>s</w:t>
      </w:r>
      <w:r w:rsidRPr="004C355D">
        <w:rPr>
          <w:spacing w:val="1"/>
          <w:sz w:val="22"/>
          <w:szCs w:val="22"/>
        </w:rPr>
        <w:t xml:space="preserve"> </w:t>
      </w:r>
      <w:r w:rsidRPr="004C355D">
        <w:rPr>
          <w:spacing w:val="-1"/>
          <w:sz w:val="22"/>
          <w:szCs w:val="22"/>
        </w:rPr>
        <w:t>w</w:t>
      </w:r>
      <w:r w:rsidRPr="004C355D">
        <w:rPr>
          <w:sz w:val="22"/>
          <w:szCs w:val="22"/>
        </w:rPr>
        <w:t xml:space="preserve">ho </w:t>
      </w:r>
      <w:r w:rsidRPr="004C355D">
        <w:rPr>
          <w:spacing w:val="-1"/>
          <w:sz w:val="22"/>
          <w:szCs w:val="22"/>
        </w:rPr>
        <w:t>w</w:t>
      </w:r>
      <w:r w:rsidRPr="004C355D">
        <w:rPr>
          <w:sz w:val="22"/>
          <w:szCs w:val="22"/>
        </w:rPr>
        <w:t>e</w:t>
      </w:r>
      <w:r w:rsidRPr="004C355D">
        <w:rPr>
          <w:spacing w:val="1"/>
          <w:sz w:val="22"/>
          <w:szCs w:val="22"/>
        </w:rPr>
        <w:t>r</w:t>
      </w:r>
      <w:r w:rsidRPr="004C355D">
        <w:rPr>
          <w:sz w:val="22"/>
          <w:szCs w:val="22"/>
        </w:rPr>
        <w:t>e</w:t>
      </w:r>
      <w:r w:rsidRPr="004C355D">
        <w:rPr>
          <w:spacing w:val="-2"/>
          <w:sz w:val="22"/>
          <w:szCs w:val="22"/>
        </w:rPr>
        <w:t xml:space="preserve"> </w:t>
      </w:r>
      <w:r w:rsidRPr="004C355D">
        <w:rPr>
          <w:sz w:val="22"/>
          <w:szCs w:val="22"/>
        </w:rPr>
        <w:t>awa</w:t>
      </w:r>
      <w:r w:rsidRPr="004C355D">
        <w:rPr>
          <w:spacing w:val="-2"/>
          <w:sz w:val="22"/>
          <w:szCs w:val="22"/>
        </w:rPr>
        <w:t>r</w:t>
      </w:r>
      <w:r w:rsidRPr="004C355D">
        <w:rPr>
          <w:sz w:val="22"/>
          <w:szCs w:val="22"/>
        </w:rPr>
        <w:t xml:space="preserve">ded a research doctoral </w:t>
      </w:r>
      <w:r w:rsidRPr="004C355D">
        <w:rPr>
          <w:spacing w:val="-2"/>
          <w:sz w:val="22"/>
          <w:szCs w:val="22"/>
        </w:rPr>
        <w:t>d</w:t>
      </w:r>
      <w:r w:rsidRPr="004C355D">
        <w:rPr>
          <w:sz w:val="22"/>
          <w:szCs w:val="22"/>
        </w:rPr>
        <w:t>e</w:t>
      </w:r>
      <w:r w:rsidRPr="004C355D">
        <w:rPr>
          <w:spacing w:val="-2"/>
          <w:sz w:val="22"/>
          <w:szCs w:val="22"/>
        </w:rPr>
        <w:t>g</w:t>
      </w:r>
      <w:r w:rsidRPr="004C355D">
        <w:rPr>
          <w:spacing w:val="1"/>
          <w:sz w:val="22"/>
          <w:szCs w:val="22"/>
        </w:rPr>
        <w:t>r</w:t>
      </w:r>
      <w:r w:rsidRPr="004C355D">
        <w:rPr>
          <w:sz w:val="22"/>
          <w:szCs w:val="22"/>
        </w:rPr>
        <w:t>e</w:t>
      </w:r>
      <w:r w:rsidRPr="004C355D">
        <w:rPr>
          <w:spacing w:val="-2"/>
          <w:sz w:val="22"/>
          <w:szCs w:val="22"/>
        </w:rPr>
        <w:t>e</w:t>
      </w:r>
      <w:r w:rsidRPr="004C355D">
        <w:rPr>
          <w:sz w:val="22"/>
          <w:szCs w:val="22"/>
        </w:rPr>
        <w:t xml:space="preserve"> </w:t>
      </w:r>
      <w:r w:rsidRPr="004C355D">
        <w:rPr>
          <w:spacing w:val="1"/>
          <w:sz w:val="22"/>
          <w:szCs w:val="22"/>
        </w:rPr>
        <w:t>f</w:t>
      </w:r>
      <w:r w:rsidRPr="004C355D">
        <w:rPr>
          <w:spacing w:val="-2"/>
          <w:sz w:val="22"/>
          <w:szCs w:val="22"/>
        </w:rPr>
        <w:t>r</w:t>
      </w:r>
      <w:r w:rsidRPr="004C355D">
        <w:rPr>
          <w:sz w:val="22"/>
          <w:szCs w:val="22"/>
        </w:rPr>
        <w:t>om</w:t>
      </w:r>
      <w:r w:rsidRPr="004C355D">
        <w:rPr>
          <w:spacing w:val="-4"/>
          <w:sz w:val="22"/>
          <w:szCs w:val="22"/>
        </w:rPr>
        <w:t xml:space="preserve"> a </w:t>
      </w:r>
      <w:r w:rsidRPr="004C355D">
        <w:rPr>
          <w:spacing w:val="-1"/>
          <w:sz w:val="22"/>
          <w:szCs w:val="22"/>
        </w:rPr>
        <w:t>U</w:t>
      </w:r>
      <w:r w:rsidRPr="004C355D">
        <w:rPr>
          <w:sz w:val="22"/>
          <w:szCs w:val="22"/>
        </w:rPr>
        <w:t xml:space="preserve">.S. </w:t>
      </w:r>
      <w:r w:rsidRPr="004C355D">
        <w:rPr>
          <w:spacing w:val="1"/>
          <w:sz w:val="22"/>
          <w:szCs w:val="22"/>
        </w:rPr>
        <w:t>i</w:t>
      </w:r>
      <w:r w:rsidRPr="004C355D">
        <w:rPr>
          <w:sz w:val="22"/>
          <w:szCs w:val="22"/>
        </w:rPr>
        <w:t>n</w:t>
      </w:r>
      <w:r w:rsidRPr="004C355D">
        <w:rPr>
          <w:spacing w:val="-2"/>
          <w:sz w:val="22"/>
          <w:szCs w:val="22"/>
        </w:rPr>
        <w:t>s</w:t>
      </w:r>
      <w:r w:rsidRPr="004C355D">
        <w:rPr>
          <w:spacing w:val="1"/>
          <w:sz w:val="22"/>
          <w:szCs w:val="22"/>
        </w:rPr>
        <w:t>t</w:t>
      </w:r>
      <w:r w:rsidRPr="004C355D">
        <w:rPr>
          <w:spacing w:val="-1"/>
          <w:sz w:val="22"/>
          <w:szCs w:val="22"/>
        </w:rPr>
        <w:t>i</w:t>
      </w:r>
      <w:r w:rsidRPr="004C355D">
        <w:rPr>
          <w:spacing w:val="1"/>
          <w:sz w:val="22"/>
          <w:szCs w:val="22"/>
        </w:rPr>
        <w:t>t</w:t>
      </w:r>
      <w:r w:rsidRPr="004C355D">
        <w:rPr>
          <w:sz w:val="22"/>
          <w:szCs w:val="22"/>
        </w:rPr>
        <w:t>u</w:t>
      </w:r>
      <w:r w:rsidRPr="004C355D">
        <w:rPr>
          <w:spacing w:val="-1"/>
          <w:sz w:val="22"/>
          <w:szCs w:val="22"/>
        </w:rPr>
        <w:t>t</w:t>
      </w:r>
      <w:r w:rsidRPr="004C355D">
        <w:rPr>
          <w:spacing w:val="1"/>
          <w:sz w:val="22"/>
          <w:szCs w:val="22"/>
        </w:rPr>
        <w:t>i</w:t>
      </w:r>
      <w:r w:rsidRPr="004C355D">
        <w:rPr>
          <w:sz w:val="22"/>
          <w:szCs w:val="22"/>
        </w:rPr>
        <w:t>on in a science, engineering</w:t>
      </w:r>
      <w:r w:rsidR="00565F2C">
        <w:rPr>
          <w:sz w:val="22"/>
          <w:szCs w:val="22"/>
        </w:rPr>
        <w:t>,</w:t>
      </w:r>
      <w:r w:rsidRPr="004C355D">
        <w:rPr>
          <w:sz w:val="22"/>
          <w:szCs w:val="22"/>
        </w:rPr>
        <w:t xml:space="preserve"> or health (SEH) field. </w:t>
      </w:r>
      <w:r w:rsidRPr="004C355D">
        <w:rPr>
          <w:sz w:val="22"/>
          <w:szCs w:val="22"/>
          <w:lang w:val="en"/>
        </w:rPr>
        <w:t xml:space="preserve">A research doctorate is a doctoral degree that (1) requires completion of an original intellectual contribution in the form of a dissertation or an equivalent culminating project (e.g., a published manuscript) and (2) is not primarily intended as a degree for the practice of a profession. </w:t>
      </w:r>
    </w:p>
    <w:p w:rsidRPr="004C355D" w:rsidR="00176D62" w:rsidP="00176D62" w:rsidRDefault="00176D62" w14:paraId="3955B3B5" w14:textId="77777777">
      <w:pPr>
        <w:rPr>
          <w:sz w:val="22"/>
          <w:szCs w:val="22"/>
          <w:lang w:val="en"/>
        </w:rPr>
      </w:pPr>
    </w:p>
    <w:p w:rsidRPr="004C355D" w:rsidR="00D56CD6" w:rsidP="00176D62" w:rsidRDefault="00176D62" w14:paraId="27DBFD00" w14:textId="1B30029D">
      <w:pPr>
        <w:rPr>
          <w:spacing w:val="1"/>
          <w:sz w:val="22"/>
          <w:szCs w:val="22"/>
        </w:rPr>
      </w:pPr>
      <w:r w:rsidRPr="004C355D">
        <w:rPr>
          <w:spacing w:val="-4"/>
          <w:sz w:val="22"/>
          <w:szCs w:val="22"/>
        </w:rPr>
        <w:t xml:space="preserve">The </w:t>
      </w:r>
      <w:r w:rsidRPr="004C355D" w:rsidR="003809C9">
        <w:rPr>
          <w:spacing w:val="-4"/>
          <w:sz w:val="22"/>
          <w:szCs w:val="22"/>
        </w:rPr>
        <w:t>20</w:t>
      </w:r>
      <w:r w:rsidR="003809C9">
        <w:rPr>
          <w:spacing w:val="-4"/>
          <w:sz w:val="22"/>
          <w:szCs w:val="22"/>
        </w:rPr>
        <w:t>21</w:t>
      </w:r>
      <w:r w:rsidRPr="004C355D" w:rsidR="003809C9">
        <w:rPr>
          <w:spacing w:val="-4"/>
          <w:sz w:val="22"/>
          <w:szCs w:val="22"/>
        </w:rPr>
        <w:t xml:space="preserve"> </w:t>
      </w:r>
      <w:r w:rsidRPr="004C355D">
        <w:rPr>
          <w:spacing w:val="-4"/>
          <w:sz w:val="22"/>
          <w:szCs w:val="22"/>
        </w:rPr>
        <w:t>SDR</w:t>
      </w:r>
      <w:r w:rsidRPr="004C355D">
        <w:rPr>
          <w:spacing w:val="1"/>
          <w:sz w:val="22"/>
          <w:szCs w:val="22"/>
        </w:rPr>
        <w:t xml:space="preserve"> i</w:t>
      </w:r>
      <w:r w:rsidRPr="004C355D">
        <w:rPr>
          <w:sz w:val="22"/>
          <w:szCs w:val="22"/>
        </w:rPr>
        <w:t xml:space="preserve">s </w:t>
      </w:r>
      <w:r w:rsidRPr="004C355D">
        <w:rPr>
          <w:spacing w:val="1"/>
          <w:sz w:val="22"/>
          <w:szCs w:val="22"/>
        </w:rPr>
        <w:t>c</w:t>
      </w:r>
      <w:r w:rsidRPr="004C355D">
        <w:rPr>
          <w:sz w:val="22"/>
          <w:szCs w:val="22"/>
        </w:rPr>
        <w:t>o</w:t>
      </w:r>
      <w:r w:rsidRPr="004C355D">
        <w:rPr>
          <w:spacing w:val="-4"/>
          <w:sz w:val="22"/>
          <w:szCs w:val="22"/>
        </w:rPr>
        <w:t>m</w:t>
      </w:r>
      <w:r w:rsidRPr="004C355D">
        <w:rPr>
          <w:sz w:val="22"/>
          <w:szCs w:val="22"/>
        </w:rPr>
        <w:t>p</w:t>
      </w:r>
      <w:r w:rsidRPr="004C355D">
        <w:rPr>
          <w:spacing w:val="1"/>
          <w:sz w:val="22"/>
          <w:szCs w:val="22"/>
        </w:rPr>
        <w:t>ri</w:t>
      </w:r>
      <w:r w:rsidRPr="004C355D">
        <w:rPr>
          <w:sz w:val="22"/>
          <w:szCs w:val="22"/>
        </w:rPr>
        <w:t>s</w:t>
      </w:r>
      <w:r w:rsidRPr="004C355D">
        <w:rPr>
          <w:spacing w:val="-2"/>
          <w:sz w:val="22"/>
          <w:szCs w:val="22"/>
        </w:rPr>
        <w:t>e</w:t>
      </w:r>
      <w:r w:rsidRPr="004C355D">
        <w:rPr>
          <w:sz w:val="22"/>
          <w:szCs w:val="22"/>
        </w:rPr>
        <w:t>d of</w:t>
      </w:r>
      <w:r w:rsidRPr="004C355D">
        <w:rPr>
          <w:spacing w:val="-1"/>
          <w:sz w:val="22"/>
          <w:szCs w:val="22"/>
        </w:rPr>
        <w:t xml:space="preserve"> </w:t>
      </w:r>
      <w:r w:rsidRPr="004C355D" w:rsidR="003809C9">
        <w:rPr>
          <w:spacing w:val="-1"/>
          <w:sz w:val="22"/>
          <w:szCs w:val="22"/>
        </w:rPr>
        <w:t>t</w:t>
      </w:r>
      <w:r w:rsidR="003809C9">
        <w:rPr>
          <w:spacing w:val="-1"/>
          <w:sz w:val="22"/>
          <w:szCs w:val="22"/>
        </w:rPr>
        <w:t>wo</w:t>
      </w:r>
      <w:r w:rsidRPr="004C355D" w:rsidR="003809C9">
        <w:rPr>
          <w:spacing w:val="1"/>
          <w:sz w:val="22"/>
          <w:szCs w:val="22"/>
        </w:rPr>
        <w:t xml:space="preserve"> </w:t>
      </w:r>
      <w:r w:rsidRPr="004C355D">
        <w:rPr>
          <w:spacing w:val="1"/>
          <w:sz w:val="22"/>
          <w:szCs w:val="22"/>
        </w:rPr>
        <w:t xml:space="preserve">sample </w:t>
      </w:r>
      <w:r w:rsidRPr="004C355D">
        <w:rPr>
          <w:sz w:val="22"/>
          <w:szCs w:val="22"/>
        </w:rPr>
        <w:t>co</w:t>
      </w:r>
      <w:r w:rsidRPr="004C355D">
        <w:rPr>
          <w:spacing w:val="-3"/>
          <w:sz w:val="22"/>
          <w:szCs w:val="22"/>
        </w:rPr>
        <w:t>m</w:t>
      </w:r>
      <w:r w:rsidRPr="004C355D">
        <w:rPr>
          <w:sz w:val="22"/>
          <w:szCs w:val="22"/>
        </w:rPr>
        <w:t>ponen</w:t>
      </w:r>
      <w:r w:rsidRPr="004C355D">
        <w:rPr>
          <w:spacing w:val="1"/>
          <w:sz w:val="22"/>
          <w:szCs w:val="22"/>
        </w:rPr>
        <w:t>t</w:t>
      </w:r>
      <w:r w:rsidRPr="004C355D">
        <w:rPr>
          <w:spacing w:val="-2"/>
          <w:sz w:val="22"/>
          <w:szCs w:val="22"/>
        </w:rPr>
        <w:t>s</w:t>
      </w:r>
      <w:r w:rsidRPr="004C355D">
        <w:rPr>
          <w:sz w:val="22"/>
          <w:szCs w:val="22"/>
        </w:rPr>
        <w:t>:</w:t>
      </w:r>
      <w:r w:rsidRPr="004C355D">
        <w:rPr>
          <w:spacing w:val="1"/>
          <w:sz w:val="22"/>
          <w:szCs w:val="22"/>
        </w:rPr>
        <w:t xml:space="preserve"> </w:t>
      </w:r>
    </w:p>
    <w:p w:rsidRPr="004C355D" w:rsidR="00D56CD6" w:rsidP="00EC4757" w:rsidRDefault="00D56CD6" w14:paraId="4A356177" w14:textId="0B626A4C">
      <w:pPr>
        <w:pStyle w:val="ListParagraph"/>
        <w:numPr>
          <w:ilvl w:val="0"/>
          <w:numId w:val="29"/>
        </w:numPr>
      </w:pPr>
      <w:r w:rsidRPr="004C355D">
        <w:t>A</w:t>
      </w:r>
      <w:r w:rsidR="001426FE">
        <w:t xml:space="preserve"> continuing</w:t>
      </w:r>
      <w:r w:rsidRPr="004C355D" w:rsidR="00176D62">
        <w:t xml:space="preserve"> pa</w:t>
      </w:r>
      <w:r w:rsidRPr="004C355D" w:rsidR="00176D62">
        <w:rPr>
          <w:spacing w:val="-2"/>
        </w:rPr>
        <w:t>n</w:t>
      </w:r>
      <w:r w:rsidRPr="004C355D" w:rsidR="00176D62">
        <w:t>el</w:t>
      </w:r>
      <w:r w:rsidRPr="004C355D" w:rsidR="00176D62">
        <w:rPr>
          <w:spacing w:val="-1"/>
        </w:rPr>
        <w:t xml:space="preserve"> of</w:t>
      </w:r>
      <w:r w:rsidRPr="004C355D" w:rsidR="00176D62">
        <w:t xml:space="preserve"> do</w:t>
      </w:r>
      <w:r w:rsidRPr="004C355D" w:rsidR="00176D62">
        <w:rPr>
          <w:spacing w:val="1"/>
        </w:rPr>
        <w:t>c</w:t>
      </w:r>
      <w:r w:rsidRPr="004C355D" w:rsidR="00176D62">
        <w:rPr>
          <w:spacing w:val="-1"/>
        </w:rPr>
        <w:t>t</w:t>
      </w:r>
      <w:r w:rsidRPr="004C355D" w:rsidR="00176D62">
        <w:t>o</w:t>
      </w:r>
      <w:r w:rsidRPr="004C355D" w:rsidR="00176D62">
        <w:rPr>
          <w:spacing w:val="1"/>
        </w:rPr>
        <w:t>r</w:t>
      </w:r>
      <w:r w:rsidRPr="004C355D" w:rsidR="00176D62">
        <w:rPr>
          <w:spacing w:val="-2"/>
        </w:rPr>
        <w:t>a</w:t>
      </w:r>
      <w:r w:rsidRPr="004C355D" w:rsidR="00176D62">
        <w:rPr>
          <w:spacing w:val="1"/>
        </w:rPr>
        <w:t>t</w:t>
      </w:r>
      <w:r w:rsidRPr="004C355D" w:rsidR="00176D62">
        <w:t>e</w:t>
      </w:r>
      <w:r w:rsidRPr="004C355D" w:rsidR="00176D62">
        <w:rPr>
          <w:spacing w:val="-2"/>
        </w:rPr>
        <w:t xml:space="preserve"> </w:t>
      </w:r>
      <w:r w:rsidRPr="004C355D" w:rsidR="00176D62">
        <w:rPr>
          <w:spacing w:val="1"/>
        </w:rPr>
        <w:t>r</w:t>
      </w:r>
      <w:r w:rsidRPr="004C355D" w:rsidR="00176D62">
        <w:t>e</w:t>
      </w:r>
      <w:r w:rsidRPr="004C355D" w:rsidR="00176D62">
        <w:rPr>
          <w:spacing w:val="-2"/>
        </w:rPr>
        <w:t>c</w:t>
      </w:r>
      <w:r w:rsidRPr="004C355D" w:rsidR="00176D62">
        <w:rPr>
          <w:spacing w:val="1"/>
        </w:rPr>
        <w:t>i</w:t>
      </w:r>
      <w:r w:rsidRPr="004C355D" w:rsidR="00176D62">
        <w:rPr>
          <w:spacing w:val="-2"/>
        </w:rPr>
        <w:t>p</w:t>
      </w:r>
      <w:r w:rsidRPr="004C355D" w:rsidR="00176D62">
        <w:rPr>
          <w:spacing w:val="1"/>
        </w:rPr>
        <w:t>i</w:t>
      </w:r>
      <w:r w:rsidRPr="004C355D" w:rsidR="00176D62">
        <w:t>e</w:t>
      </w:r>
      <w:r w:rsidRPr="004C355D" w:rsidR="00176D62">
        <w:rPr>
          <w:spacing w:val="-2"/>
        </w:rPr>
        <w:t>n</w:t>
      </w:r>
      <w:r w:rsidRPr="004C355D" w:rsidR="00176D62">
        <w:rPr>
          <w:spacing w:val="1"/>
        </w:rPr>
        <w:t>t</w:t>
      </w:r>
      <w:r w:rsidRPr="004C355D" w:rsidR="00176D62">
        <w:t>s from the 201</w:t>
      </w:r>
      <w:r w:rsidR="003809C9">
        <w:t>9</w:t>
      </w:r>
      <w:r w:rsidRPr="004C355D" w:rsidR="00176D62">
        <w:t xml:space="preserve"> survey cycle who remain eligible and are</w:t>
      </w:r>
      <w:r w:rsidRPr="004C355D" w:rsidR="00176D62">
        <w:rPr>
          <w:spacing w:val="1"/>
        </w:rPr>
        <w:t xml:space="preserve"> under</w:t>
      </w:r>
      <w:r w:rsidRPr="004C355D" w:rsidR="00176D62">
        <w:rPr>
          <w:spacing w:val="5"/>
        </w:rPr>
        <w:t xml:space="preserve"> </w:t>
      </w:r>
      <w:r w:rsidRPr="004C355D" w:rsidR="00176D62">
        <w:t>76 years of age</w:t>
      </w:r>
      <w:r w:rsidR="00565F2C">
        <w:t>.</w:t>
      </w:r>
      <w:r w:rsidRPr="004C355D">
        <w:t xml:space="preserve"> </w:t>
      </w:r>
    </w:p>
    <w:p w:rsidRPr="004C355D" w:rsidR="00D56CD6" w:rsidP="00EC4757" w:rsidRDefault="00D56CD6" w14:paraId="7CE8F4D5" w14:textId="31D4D886">
      <w:pPr>
        <w:pStyle w:val="ListParagraph"/>
        <w:numPr>
          <w:ilvl w:val="0"/>
          <w:numId w:val="29"/>
        </w:numPr>
      </w:pPr>
      <w:r w:rsidRPr="004C355D">
        <w:t>A</w:t>
      </w:r>
      <w:r w:rsidRPr="004C355D" w:rsidR="00176D62">
        <w:t xml:space="preserve"> new</w:t>
      </w:r>
      <w:r w:rsidRPr="004C355D" w:rsidR="00176D62">
        <w:rPr>
          <w:spacing w:val="-1"/>
        </w:rPr>
        <w:t xml:space="preserve"> </w:t>
      </w:r>
      <w:r w:rsidRPr="004C355D" w:rsidR="00176D62">
        <w:rPr>
          <w:spacing w:val="-2"/>
        </w:rPr>
        <w:t>c</w:t>
      </w:r>
      <w:r w:rsidRPr="004C355D" w:rsidR="00176D62">
        <w:t>oh</w:t>
      </w:r>
      <w:r w:rsidRPr="004C355D" w:rsidR="00176D62">
        <w:rPr>
          <w:spacing w:val="-2"/>
        </w:rPr>
        <w:t>o</w:t>
      </w:r>
      <w:r w:rsidRPr="004C355D" w:rsidR="00176D62">
        <w:rPr>
          <w:spacing w:val="1"/>
        </w:rPr>
        <w:t>r</w:t>
      </w:r>
      <w:r w:rsidRPr="004C355D" w:rsidR="00176D62">
        <w:t>t</w:t>
      </w:r>
      <w:r w:rsidRPr="004C355D" w:rsidR="00176D62">
        <w:rPr>
          <w:spacing w:val="1"/>
        </w:rPr>
        <w:t xml:space="preserve"> </w:t>
      </w:r>
      <w:r w:rsidRPr="004C355D" w:rsidR="00176D62">
        <w:rPr>
          <w:spacing w:val="-2"/>
        </w:rPr>
        <w:t>c</w:t>
      </w:r>
      <w:r w:rsidRPr="004C355D" w:rsidR="00176D62">
        <w:t>o</w:t>
      </w:r>
      <w:r w:rsidRPr="004C355D" w:rsidR="00176D62">
        <w:rPr>
          <w:spacing w:val="-4"/>
        </w:rPr>
        <w:t>m</w:t>
      </w:r>
      <w:r w:rsidRPr="004C355D" w:rsidR="00176D62">
        <w:t>ponent</w:t>
      </w:r>
      <w:r w:rsidRPr="004C355D" w:rsidR="00176D62">
        <w:rPr>
          <w:spacing w:val="1"/>
        </w:rPr>
        <w:t xml:space="preserve"> </w:t>
      </w:r>
      <w:r w:rsidRPr="004C355D" w:rsidR="00176D62">
        <w:rPr>
          <w:spacing w:val="-1"/>
        </w:rPr>
        <w:t>t</w:t>
      </w:r>
      <w:r w:rsidRPr="004C355D" w:rsidR="00176D62">
        <w:t>hat adds</w:t>
      </w:r>
      <w:r w:rsidRPr="004C355D" w:rsidR="00176D62">
        <w:rPr>
          <w:spacing w:val="1"/>
        </w:rPr>
        <w:t xml:space="preserve"> </w:t>
      </w:r>
      <w:r w:rsidR="00565F2C">
        <w:rPr>
          <w:spacing w:val="1"/>
        </w:rPr>
        <w:t xml:space="preserve">newly </w:t>
      </w:r>
      <w:r w:rsidRPr="004C355D" w:rsidR="00176D62">
        <w:rPr>
          <w:spacing w:val="1"/>
        </w:rPr>
        <w:t xml:space="preserve">eligible </w:t>
      </w:r>
      <w:r w:rsidRPr="004C355D" w:rsidR="00176D62">
        <w:t>do</w:t>
      </w:r>
      <w:r w:rsidRPr="004C355D" w:rsidR="00176D62">
        <w:rPr>
          <w:spacing w:val="-3"/>
        </w:rPr>
        <w:t>c</w:t>
      </w:r>
      <w:r w:rsidRPr="004C355D" w:rsidR="00176D62">
        <w:rPr>
          <w:spacing w:val="1"/>
        </w:rPr>
        <w:t>t</w:t>
      </w:r>
      <w:r w:rsidRPr="004C355D" w:rsidR="00176D62">
        <w:t>o</w:t>
      </w:r>
      <w:r w:rsidRPr="004C355D" w:rsidR="00176D62">
        <w:rPr>
          <w:spacing w:val="-2"/>
        </w:rPr>
        <w:t>r</w:t>
      </w:r>
      <w:r w:rsidRPr="004C355D" w:rsidR="00176D62">
        <w:t>a</w:t>
      </w:r>
      <w:r w:rsidRPr="004C355D" w:rsidR="00176D62">
        <w:rPr>
          <w:spacing w:val="1"/>
        </w:rPr>
        <w:t>t</w:t>
      </w:r>
      <w:r w:rsidRPr="004C355D" w:rsidR="00176D62">
        <w:t>e</w:t>
      </w:r>
      <w:r w:rsidRPr="004C355D" w:rsidR="00176D62">
        <w:rPr>
          <w:spacing w:val="-2"/>
        </w:rPr>
        <w:t xml:space="preserve"> </w:t>
      </w:r>
      <w:r w:rsidRPr="004C355D" w:rsidR="00176D62">
        <w:rPr>
          <w:spacing w:val="1"/>
        </w:rPr>
        <w:t>r</w:t>
      </w:r>
      <w:r w:rsidRPr="004C355D" w:rsidR="00176D62">
        <w:rPr>
          <w:spacing w:val="-2"/>
        </w:rPr>
        <w:t>e</w:t>
      </w:r>
      <w:r w:rsidRPr="004C355D" w:rsidR="00176D62">
        <w:t>c</w:t>
      </w:r>
      <w:r w:rsidRPr="004C355D" w:rsidR="00176D62">
        <w:rPr>
          <w:spacing w:val="1"/>
        </w:rPr>
        <w:t>i</w:t>
      </w:r>
      <w:r w:rsidRPr="004C355D" w:rsidR="00176D62">
        <w:rPr>
          <w:spacing w:val="-2"/>
        </w:rPr>
        <w:t>p</w:t>
      </w:r>
      <w:r w:rsidRPr="004C355D" w:rsidR="00176D62">
        <w:rPr>
          <w:spacing w:val="1"/>
        </w:rPr>
        <w:t>i</w:t>
      </w:r>
      <w:r w:rsidRPr="004C355D" w:rsidR="00176D62">
        <w:rPr>
          <w:spacing w:val="-2"/>
        </w:rPr>
        <w:t>e</w:t>
      </w:r>
      <w:r w:rsidRPr="004C355D" w:rsidR="00176D62">
        <w:t>n</w:t>
      </w:r>
      <w:r w:rsidRPr="004C355D" w:rsidR="00176D62">
        <w:rPr>
          <w:spacing w:val="1"/>
        </w:rPr>
        <w:t>t</w:t>
      </w:r>
      <w:r w:rsidRPr="004C355D" w:rsidR="00176D62">
        <w:t>s</w:t>
      </w:r>
      <w:r w:rsidRPr="004C355D" w:rsidR="00176D62">
        <w:rPr>
          <w:spacing w:val="3"/>
        </w:rPr>
        <w:t xml:space="preserve"> from academic years </w:t>
      </w:r>
      <w:r w:rsidRPr="004C355D" w:rsidR="003809C9">
        <w:rPr>
          <w:spacing w:val="3"/>
        </w:rPr>
        <w:t>201</w:t>
      </w:r>
      <w:r w:rsidR="003809C9">
        <w:rPr>
          <w:spacing w:val="3"/>
        </w:rPr>
        <w:t>8</w:t>
      </w:r>
      <w:r w:rsidRPr="004C355D" w:rsidR="003809C9">
        <w:rPr>
          <w:spacing w:val="3"/>
        </w:rPr>
        <w:t xml:space="preserve"> </w:t>
      </w:r>
      <w:r w:rsidRPr="004C355D" w:rsidR="00176D62">
        <w:rPr>
          <w:spacing w:val="3"/>
        </w:rPr>
        <w:t xml:space="preserve">and </w:t>
      </w:r>
      <w:r w:rsidRPr="004C355D" w:rsidR="003809C9">
        <w:rPr>
          <w:spacing w:val="3"/>
        </w:rPr>
        <w:t>201</w:t>
      </w:r>
      <w:r w:rsidR="003809C9">
        <w:rPr>
          <w:spacing w:val="3"/>
        </w:rPr>
        <w:t>9</w:t>
      </w:r>
      <w:r w:rsidRPr="004C355D" w:rsidR="00176D62">
        <w:rPr>
          <w:spacing w:val="3"/>
        </w:rPr>
        <w:t>, also under 76 years of age</w:t>
      </w:r>
      <w:r w:rsidR="00565F2C">
        <w:rPr>
          <w:spacing w:val="3"/>
        </w:rPr>
        <w:t>.</w:t>
      </w:r>
    </w:p>
    <w:p w:rsidRPr="004C355D" w:rsidR="00D56CD6" w:rsidP="00D56CD6" w:rsidRDefault="00D56CD6" w14:paraId="409B964A" w14:textId="77777777">
      <w:pPr>
        <w:rPr>
          <w:spacing w:val="2"/>
          <w:sz w:val="22"/>
          <w:szCs w:val="22"/>
        </w:rPr>
      </w:pPr>
    </w:p>
    <w:p w:rsidRPr="004C355D" w:rsidR="00176D62" w:rsidP="00D56CD6" w:rsidRDefault="00176D62" w14:paraId="2BE16F8C" w14:textId="04ACD20E">
      <w:pPr>
        <w:rPr>
          <w:sz w:val="22"/>
          <w:szCs w:val="22"/>
        </w:rPr>
      </w:pPr>
      <w:r w:rsidRPr="004C355D">
        <w:rPr>
          <w:spacing w:val="2"/>
          <w:sz w:val="22"/>
          <w:szCs w:val="22"/>
        </w:rPr>
        <w:t>T</w:t>
      </w:r>
      <w:r w:rsidRPr="004C355D">
        <w:rPr>
          <w:sz w:val="22"/>
          <w:szCs w:val="22"/>
        </w:rPr>
        <w:t>he</w:t>
      </w:r>
      <w:r w:rsidRPr="004C355D">
        <w:rPr>
          <w:spacing w:val="-2"/>
          <w:sz w:val="22"/>
          <w:szCs w:val="22"/>
        </w:rPr>
        <w:t xml:space="preserve"> </w:t>
      </w:r>
      <w:r w:rsidRPr="004C355D">
        <w:rPr>
          <w:sz w:val="22"/>
          <w:szCs w:val="22"/>
        </w:rPr>
        <w:t>pan</w:t>
      </w:r>
      <w:r w:rsidRPr="004C355D">
        <w:rPr>
          <w:spacing w:val="-2"/>
          <w:sz w:val="22"/>
          <w:szCs w:val="22"/>
        </w:rPr>
        <w:t>e</w:t>
      </w:r>
      <w:r w:rsidRPr="004C355D">
        <w:rPr>
          <w:sz w:val="22"/>
          <w:szCs w:val="22"/>
        </w:rPr>
        <w:t>l</w:t>
      </w:r>
      <w:r w:rsidRPr="004C355D">
        <w:rPr>
          <w:spacing w:val="1"/>
          <w:sz w:val="22"/>
          <w:szCs w:val="22"/>
        </w:rPr>
        <w:t xml:space="preserve"> </w:t>
      </w:r>
      <w:r w:rsidRPr="004C355D">
        <w:rPr>
          <w:sz w:val="22"/>
          <w:szCs w:val="22"/>
        </w:rPr>
        <w:t>p</w:t>
      </w:r>
      <w:r w:rsidRPr="004C355D">
        <w:rPr>
          <w:spacing w:val="-2"/>
          <w:sz w:val="22"/>
          <w:szCs w:val="22"/>
        </w:rPr>
        <w:t>o</w:t>
      </w:r>
      <w:r w:rsidRPr="004C355D">
        <w:rPr>
          <w:spacing w:val="1"/>
          <w:sz w:val="22"/>
          <w:szCs w:val="22"/>
        </w:rPr>
        <w:t>r</w:t>
      </w:r>
      <w:r w:rsidRPr="004C355D">
        <w:rPr>
          <w:spacing w:val="-1"/>
          <w:sz w:val="22"/>
          <w:szCs w:val="22"/>
        </w:rPr>
        <w:t>t</w:t>
      </w:r>
      <w:r w:rsidRPr="004C355D">
        <w:rPr>
          <w:spacing w:val="1"/>
          <w:sz w:val="22"/>
          <w:szCs w:val="22"/>
        </w:rPr>
        <w:t>i</w:t>
      </w:r>
      <w:r w:rsidRPr="004C355D">
        <w:rPr>
          <w:sz w:val="22"/>
          <w:szCs w:val="22"/>
        </w:rPr>
        <w:t xml:space="preserve">on </w:t>
      </w:r>
      <w:r w:rsidRPr="004C355D">
        <w:rPr>
          <w:spacing w:val="-2"/>
          <w:sz w:val="22"/>
          <w:szCs w:val="22"/>
        </w:rPr>
        <w:t>o</w:t>
      </w:r>
      <w:r w:rsidRPr="004C355D">
        <w:rPr>
          <w:sz w:val="22"/>
          <w:szCs w:val="22"/>
        </w:rPr>
        <w:t>f</w:t>
      </w:r>
      <w:r w:rsidRPr="004C355D">
        <w:rPr>
          <w:spacing w:val="1"/>
          <w:sz w:val="22"/>
          <w:szCs w:val="22"/>
        </w:rPr>
        <w:t xml:space="preserve"> t</w:t>
      </w:r>
      <w:r w:rsidRPr="004C355D">
        <w:rPr>
          <w:spacing w:val="-2"/>
          <w:sz w:val="22"/>
          <w:szCs w:val="22"/>
        </w:rPr>
        <w:t>h</w:t>
      </w:r>
      <w:r w:rsidRPr="004C355D">
        <w:rPr>
          <w:sz w:val="22"/>
          <w:szCs w:val="22"/>
        </w:rPr>
        <w:t>e S</w:t>
      </w:r>
      <w:r w:rsidRPr="004C355D">
        <w:rPr>
          <w:spacing w:val="-1"/>
          <w:sz w:val="22"/>
          <w:szCs w:val="22"/>
        </w:rPr>
        <w:t>D</w:t>
      </w:r>
      <w:r w:rsidRPr="004C355D">
        <w:rPr>
          <w:sz w:val="22"/>
          <w:szCs w:val="22"/>
        </w:rPr>
        <w:t>R</w:t>
      </w:r>
      <w:r w:rsidRPr="004C355D">
        <w:rPr>
          <w:spacing w:val="-1"/>
          <w:sz w:val="22"/>
          <w:szCs w:val="22"/>
        </w:rPr>
        <w:t xml:space="preserve"> sample </w:t>
      </w:r>
      <w:r w:rsidRPr="004C355D">
        <w:rPr>
          <w:sz w:val="22"/>
          <w:szCs w:val="22"/>
        </w:rPr>
        <w:t>p</w:t>
      </w:r>
      <w:r w:rsidRPr="004C355D">
        <w:rPr>
          <w:spacing w:val="1"/>
          <w:sz w:val="22"/>
          <w:szCs w:val="22"/>
        </w:rPr>
        <w:t>r</w:t>
      </w:r>
      <w:r w:rsidRPr="004C355D">
        <w:rPr>
          <w:sz w:val="22"/>
          <w:szCs w:val="22"/>
        </w:rPr>
        <w:t>o</w:t>
      </w:r>
      <w:r w:rsidRPr="004C355D">
        <w:rPr>
          <w:spacing w:val="-2"/>
          <w:sz w:val="22"/>
          <w:szCs w:val="22"/>
        </w:rPr>
        <w:t>v</w:t>
      </w:r>
      <w:r w:rsidRPr="004C355D">
        <w:rPr>
          <w:spacing w:val="1"/>
          <w:sz w:val="22"/>
          <w:szCs w:val="22"/>
        </w:rPr>
        <w:t>i</w:t>
      </w:r>
      <w:r w:rsidRPr="004C355D">
        <w:rPr>
          <w:sz w:val="22"/>
          <w:szCs w:val="22"/>
        </w:rPr>
        <w:t>d</w:t>
      </w:r>
      <w:r w:rsidRPr="004C355D">
        <w:rPr>
          <w:spacing w:val="-2"/>
          <w:sz w:val="22"/>
          <w:szCs w:val="22"/>
        </w:rPr>
        <w:t>e</w:t>
      </w:r>
      <w:r w:rsidRPr="004C355D">
        <w:rPr>
          <w:sz w:val="22"/>
          <w:szCs w:val="22"/>
        </w:rPr>
        <w:t xml:space="preserve">s </w:t>
      </w:r>
      <w:r w:rsidRPr="004C355D">
        <w:rPr>
          <w:spacing w:val="1"/>
          <w:sz w:val="22"/>
          <w:szCs w:val="22"/>
        </w:rPr>
        <w:t>i</w:t>
      </w:r>
      <w:r w:rsidRPr="004C355D">
        <w:rPr>
          <w:sz w:val="22"/>
          <w:szCs w:val="22"/>
        </w:rPr>
        <w:t>n</w:t>
      </w:r>
      <w:r w:rsidRPr="004C355D">
        <w:rPr>
          <w:spacing w:val="1"/>
          <w:sz w:val="22"/>
          <w:szCs w:val="22"/>
        </w:rPr>
        <w:t>f</w:t>
      </w:r>
      <w:r w:rsidRPr="004C355D">
        <w:rPr>
          <w:spacing w:val="-2"/>
          <w:sz w:val="22"/>
          <w:szCs w:val="22"/>
        </w:rPr>
        <w:t>o</w:t>
      </w:r>
      <w:r w:rsidRPr="004C355D">
        <w:rPr>
          <w:spacing w:val="1"/>
          <w:sz w:val="22"/>
          <w:szCs w:val="22"/>
        </w:rPr>
        <w:t>r</w:t>
      </w:r>
      <w:r w:rsidRPr="004C355D">
        <w:rPr>
          <w:spacing w:val="-4"/>
          <w:sz w:val="22"/>
          <w:szCs w:val="22"/>
        </w:rPr>
        <w:t>m</w:t>
      </w:r>
      <w:r w:rsidRPr="004C355D">
        <w:rPr>
          <w:sz w:val="22"/>
          <w:szCs w:val="22"/>
        </w:rPr>
        <w:t>a</w:t>
      </w:r>
      <w:r w:rsidRPr="004C355D">
        <w:rPr>
          <w:spacing w:val="1"/>
          <w:sz w:val="22"/>
          <w:szCs w:val="22"/>
        </w:rPr>
        <w:t>ti</w:t>
      </w:r>
      <w:r w:rsidRPr="004C355D">
        <w:rPr>
          <w:sz w:val="22"/>
          <w:szCs w:val="22"/>
        </w:rPr>
        <w:t xml:space="preserve">on </w:t>
      </w:r>
      <w:r w:rsidRPr="004C355D">
        <w:rPr>
          <w:spacing w:val="-2"/>
          <w:sz w:val="22"/>
          <w:szCs w:val="22"/>
        </w:rPr>
        <w:t>o</w:t>
      </w:r>
      <w:r w:rsidRPr="004C355D">
        <w:rPr>
          <w:sz w:val="22"/>
          <w:szCs w:val="22"/>
        </w:rPr>
        <w:t xml:space="preserve">n </w:t>
      </w:r>
      <w:r w:rsidRPr="004C355D">
        <w:rPr>
          <w:spacing w:val="1"/>
          <w:sz w:val="22"/>
          <w:szCs w:val="22"/>
        </w:rPr>
        <w:t>t</w:t>
      </w:r>
      <w:r w:rsidRPr="004C355D">
        <w:rPr>
          <w:spacing w:val="-2"/>
          <w:sz w:val="22"/>
          <w:szCs w:val="22"/>
        </w:rPr>
        <w:t>h</w:t>
      </w:r>
      <w:r w:rsidRPr="004C355D">
        <w:rPr>
          <w:sz w:val="22"/>
          <w:szCs w:val="22"/>
        </w:rPr>
        <w:t>e</w:t>
      </w:r>
      <w:r w:rsidRPr="004C355D">
        <w:rPr>
          <w:spacing w:val="2"/>
          <w:sz w:val="22"/>
          <w:szCs w:val="22"/>
        </w:rPr>
        <w:t xml:space="preserve"> </w:t>
      </w:r>
      <w:r w:rsidRPr="004C355D">
        <w:rPr>
          <w:sz w:val="22"/>
          <w:szCs w:val="22"/>
        </w:rPr>
        <w:t>ex</w:t>
      </w:r>
      <w:r w:rsidRPr="004C355D">
        <w:rPr>
          <w:spacing w:val="-2"/>
          <w:sz w:val="22"/>
          <w:szCs w:val="22"/>
        </w:rPr>
        <w:t>p</w:t>
      </w:r>
      <w:r w:rsidRPr="004C355D">
        <w:rPr>
          <w:sz w:val="22"/>
          <w:szCs w:val="22"/>
        </w:rPr>
        <w:t>e</w:t>
      </w:r>
      <w:r w:rsidRPr="004C355D">
        <w:rPr>
          <w:spacing w:val="-1"/>
          <w:sz w:val="22"/>
          <w:szCs w:val="22"/>
        </w:rPr>
        <w:t>r</w:t>
      </w:r>
      <w:r w:rsidRPr="004C355D">
        <w:rPr>
          <w:spacing w:val="1"/>
          <w:sz w:val="22"/>
          <w:szCs w:val="22"/>
        </w:rPr>
        <w:t>i</w:t>
      </w:r>
      <w:r w:rsidRPr="004C355D">
        <w:rPr>
          <w:sz w:val="22"/>
          <w:szCs w:val="22"/>
        </w:rPr>
        <w:t>e</w:t>
      </w:r>
      <w:r w:rsidRPr="004C355D">
        <w:rPr>
          <w:spacing w:val="-2"/>
          <w:sz w:val="22"/>
          <w:szCs w:val="22"/>
        </w:rPr>
        <w:t>n</w:t>
      </w:r>
      <w:r w:rsidRPr="004C355D">
        <w:rPr>
          <w:sz w:val="22"/>
          <w:szCs w:val="22"/>
        </w:rPr>
        <w:t>ced</w:t>
      </w:r>
      <w:r w:rsidRPr="004C355D">
        <w:rPr>
          <w:spacing w:val="1"/>
          <w:sz w:val="22"/>
          <w:szCs w:val="22"/>
        </w:rPr>
        <w:t xml:space="preserve"> </w:t>
      </w:r>
      <w:r w:rsidRPr="004C355D">
        <w:rPr>
          <w:spacing w:val="-2"/>
          <w:sz w:val="22"/>
          <w:szCs w:val="22"/>
        </w:rPr>
        <w:t>s</w:t>
      </w:r>
      <w:r w:rsidRPr="004C355D">
        <w:rPr>
          <w:spacing w:val="1"/>
          <w:sz w:val="22"/>
          <w:szCs w:val="22"/>
        </w:rPr>
        <w:t>t</w:t>
      </w:r>
      <w:r w:rsidRPr="004C355D">
        <w:rPr>
          <w:sz w:val="22"/>
          <w:szCs w:val="22"/>
        </w:rPr>
        <w:t>ock</w:t>
      </w:r>
      <w:r w:rsidRPr="004C355D">
        <w:rPr>
          <w:spacing w:val="-2"/>
          <w:sz w:val="22"/>
          <w:szCs w:val="22"/>
        </w:rPr>
        <w:t xml:space="preserve"> </w:t>
      </w:r>
      <w:r w:rsidRPr="004C355D">
        <w:rPr>
          <w:sz w:val="22"/>
          <w:szCs w:val="22"/>
        </w:rPr>
        <w:t>of</w:t>
      </w:r>
      <w:r w:rsidRPr="004C355D">
        <w:rPr>
          <w:spacing w:val="1"/>
          <w:sz w:val="22"/>
          <w:szCs w:val="22"/>
        </w:rPr>
        <w:t xml:space="preserve"> </w:t>
      </w:r>
      <w:r w:rsidRPr="004C355D">
        <w:rPr>
          <w:sz w:val="22"/>
          <w:szCs w:val="22"/>
        </w:rPr>
        <w:t>d</w:t>
      </w:r>
      <w:r w:rsidRPr="004C355D">
        <w:rPr>
          <w:spacing w:val="-2"/>
          <w:sz w:val="22"/>
          <w:szCs w:val="22"/>
        </w:rPr>
        <w:t>o</w:t>
      </w:r>
      <w:r w:rsidRPr="004C355D">
        <w:rPr>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1"/>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2"/>
          <w:sz w:val="22"/>
          <w:szCs w:val="22"/>
        </w:rPr>
        <w:t>t</w:t>
      </w:r>
      <w:r w:rsidRPr="004C355D">
        <w:rPr>
          <w:spacing w:val="1"/>
          <w:sz w:val="22"/>
          <w:szCs w:val="22"/>
        </w:rPr>
        <w:t>s. T</w:t>
      </w:r>
      <w:r w:rsidRPr="004C355D">
        <w:rPr>
          <w:sz w:val="22"/>
          <w:szCs w:val="22"/>
        </w:rPr>
        <w:t>he</w:t>
      </w:r>
      <w:r w:rsidRPr="004C355D">
        <w:rPr>
          <w:spacing w:val="-2"/>
          <w:sz w:val="22"/>
          <w:szCs w:val="22"/>
        </w:rPr>
        <w:t xml:space="preserve"> </w:t>
      </w:r>
      <w:r w:rsidRPr="004C355D">
        <w:rPr>
          <w:sz w:val="22"/>
          <w:szCs w:val="22"/>
        </w:rPr>
        <w:t>new cohort sample from the two most recent doctorate award years p</w:t>
      </w:r>
      <w:r w:rsidRPr="004C355D">
        <w:rPr>
          <w:spacing w:val="1"/>
          <w:sz w:val="22"/>
          <w:szCs w:val="22"/>
        </w:rPr>
        <w:t>r</w:t>
      </w:r>
      <w:r w:rsidRPr="004C355D">
        <w:rPr>
          <w:sz w:val="22"/>
          <w:szCs w:val="22"/>
        </w:rPr>
        <w:t>o</w:t>
      </w:r>
      <w:r w:rsidRPr="004C355D">
        <w:rPr>
          <w:spacing w:val="-2"/>
          <w:sz w:val="22"/>
          <w:szCs w:val="22"/>
        </w:rPr>
        <w:t>v</w:t>
      </w:r>
      <w:r w:rsidRPr="004C355D">
        <w:rPr>
          <w:spacing w:val="1"/>
          <w:sz w:val="22"/>
          <w:szCs w:val="22"/>
        </w:rPr>
        <w:t>i</w:t>
      </w:r>
      <w:r w:rsidRPr="004C355D">
        <w:rPr>
          <w:sz w:val="22"/>
          <w:szCs w:val="22"/>
        </w:rPr>
        <w:t>des</w:t>
      </w:r>
      <w:r w:rsidRPr="004C355D">
        <w:rPr>
          <w:spacing w:val="-2"/>
          <w:sz w:val="22"/>
          <w:szCs w:val="22"/>
        </w:rPr>
        <w:t xml:space="preserve"> </w:t>
      </w:r>
      <w:r w:rsidRPr="004C355D">
        <w:rPr>
          <w:spacing w:val="1"/>
          <w:sz w:val="22"/>
          <w:szCs w:val="22"/>
        </w:rPr>
        <w:t>i</w:t>
      </w:r>
      <w:r w:rsidRPr="004C355D">
        <w:rPr>
          <w:spacing w:val="-4"/>
          <w:sz w:val="22"/>
          <w:szCs w:val="22"/>
        </w:rPr>
        <w:t>m</w:t>
      </w:r>
      <w:r w:rsidRPr="004C355D">
        <w:rPr>
          <w:sz w:val="22"/>
          <w:szCs w:val="22"/>
        </w:rPr>
        <w:t>po</w:t>
      </w:r>
      <w:r w:rsidRPr="004C355D">
        <w:rPr>
          <w:spacing w:val="1"/>
          <w:sz w:val="22"/>
          <w:szCs w:val="22"/>
        </w:rPr>
        <w:t>rt</w:t>
      </w:r>
      <w:r w:rsidRPr="004C355D">
        <w:rPr>
          <w:sz w:val="22"/>
          <w:szCs w:val="22"/>
        </w:rPr>
        <w:t>a</w:t>
      </w:r>
      <w:r w:rsidRPr="004C355D">
        <w:rPr>
          <w:spacing w:val="-2"/>
          <w:sz w:val="22"/>
          <w:szCs w:val="22"/>
        </w:rPr>
        <w:t>n</w:t>
      </w:r>
      <w:r w:rsidRPr="004C355D">
        <w:rPr>
          <w:sz w:val="22"/>
          <w:szCs w:val="22"/>
        </w:rPr>
        <w:t>t</w:t>
      </w:r>
      <w:r w:rsidRPr="004C355D">
        <w:rPr>
          <w:spacing w:val="1"/>
          <w:sz w:val="22"/>
          <w:szCs w:val="22"/>
        </w:rPr>
        <w:t xml:space="preserve"> </w:t>
      </w:r>
      <w:r w:rsidRPr="004C355D">
        <w:rPr>
          <w:sz w:val="22"/>
          <w:szCs w:val="22"/>
        </w:rPr>
        <w:t>d</w:t>
      </w:r>
      <w:r w:rsidRPr="004C355D">
        <w:rPr>
          <w:spacing w:val="-2"/>
          <w:sz w:val="22"/>
          <w:szCs w:val="22"/>
        </w:rPr>
        <w:t>a</w:t>
      </w:r>
      <w:r w:rsidRPr="004C355D">
        <w:rPr>
          <w:spacing w:val="1"/>
          <w:sz w:val="22"/>
          <w:szCs w:val="22"/>
        </w:rPr>
        <w:t>t</w:t>
      </w:r>
      <w:r w:rsidRPr="004C355D">
        <w:rPr>
          <w:sz w:val="22"/>
          <w:szCs w:val="22"/>
        </w:rPr>
        <w:t>a</w:t>
      </w:r>
      <w:r w:rsidRPr="004C355D">
        <w:rPr>
          <w:spacing w:val="-2"/>
          <w:sz w:val="22"/>
          <w:szCs w:val="22"/>
        </w:rPr>
        <w:t xml:space="preserve"> </w:t>
      </w:r>
      <w:r w:rsidRPr="004C355D">
        <w:rPr>
          <w:sz w:val="22"/>
          <w:szCs w:val="22"/>
        </w:rPr>
        <w:t>on</w:t>
      </w:r>
      <w:r w:rsidRPr="004C355D">
        <w:rPr>
          <w:spacing w:val="-2"/>
          <w:sz w:val="22"/>
          <w:szCs w:val="22"/>
        </w:rPr>
        <w:t xml:space="preserve"> </w:t>
      </w:r>
      <w:r w:rsidRPr="004C355D">
        <w:rPr>
          <w:spacing w:val="1"/>
          <w:sz w:val="22"/>
          <w:szCs w:val="22"/>
        </w:rPr>
        <w:t>t</w:t>
      </w:r>
      <w:r w:rsidRPr="004C355D">
        <w:rPr>
          <w:sz w:val="22"/>
          <w:szCs w:val="22"/>
        </w:rPr>
        <w:t>he</w:t>
      </w:r>
      <w:r w:rsidRPr="004C355D">
        <w:rPr>
          <w:spacing w:val="2"/>
          <w:sz w:val="22"/>
          <w:szCs w:val="22"/>
        </w:rPr>
        <w:t xml:space="preserve"> </w:t>
      </w:r>
      <w:r w:rsidRPr="004C355D">
        <w:rPr>
          <w:spacing w:val="-2"/>
          <w:sz w:val="22"/>
          <w:szCs w:val="22"/>
        </w:rPr>
        <w:t>e</w:t>
      </w:r>
      <w:r w:rsidRPr="004C355D">
        <w:rPr>
          <w:sz w:val="22"/>
          <w:szCs w:val="22"/>
        </w:rPr>
        <w:t>a</w:t>
      </w:r>
      <w:r w:rsidRPr="004C355D">
        <w:rPr>
          <w:spacing w:val="-1"/>
          <w:sz w:val="22"/>
          <w:szCs w:val="22"/>
        </w:rPr>
        <w:t>r</w:t>
      </w:r>
      <w:r w:rsidRPr="004C355D">
        <w:rPr>
          <w:spacing w:val="1"/>
          <w:sz w:val="22"/>
          <w:szCs w:val="22"/>
        </w:rPr>
        <w:t>l</w:t>
      </w:r>
      <w:r w:rsidRPr="004C355D">
        <w:rPr>
          <w:sz w:val="22"/>
          <w:szCs w:val="22"/>
        </w:rPr>
        <w:t>y</w:t>
      </w:r>
      <w:r w:rsidRPr="004C355D">
        <w:rPr>
          <w:spacing w:val="-2"/>
          <w:sz w:val="22"/>
          <w:szCs w:val="22"/>
        </w:rPr>
        <w:t xml:space="preserve"> </w:t>
      </w:r>
      <w:r w:rsidRPr="004C355D">
        <w:rPr>
          <w:sz w:val="22"/>
          <w:szCs w:val="22"/>
        </w:rPr>
        <w:t>ca</w:t>
      </w:r>
      <w:r w:rsidRPr="004C355D">
        <w:rPr>
          <w:spacing w:val="1"/>
          <w:sz w:val="22"/>
          <w:szCs w:val="22"/>
        </w:rPr>
        <w:t>r</w:t>
      </w:r>
      <w:r w:rsidRPr="004C355D">
        <w:rPr>
          <w:spacing w:val="-2"/>
          <w:sz w:val="22"/>
          <w:szCs w:val="22"/>
        </w:rPr>
        <w:t>e</w:t>
      </w:r>
      <w:r w:rsidRPr="004C355D">
        <w:rPr>
          <w:sz w:val="22"/>
          <w:szCs w:val="22"/>
        </w:rPr>
        <w:t>er</w:t>
      </w:r>
      <w:r w:rsidRPr="004C355D">
        <w:rPr>
          <w:spacing w:val="-1"/>
          <w:sz w:val="22"/>
          <w:szCs w:val="22"/>
        </w:rPr>
        <w:t xml:space="preserve"> </w:t>
      </w:r>
      <w:r w:rsidRPr="004C355D">
        <w:rPr>
          <w:sz w:val="22"/>
          <w:szCs w:val="22"/>
        </w:rPr>
        <w:t>exp</w:t>
      </w:r>
      <w:r w:rsidRPr="004C355D">
        <w:rPr>
          <w:spacing w:val="-2"/>
          <w:sz w:val="22"/>
          <w:szCs w:val="22"/>
        </w:rPr>
        <w:t>e</w:t>
      </w:r>
      <w:r w:rsidRPr="004C355D">
        <w:rPr>
          <w:spacing w:val="1"/>
          <w:sz w:val="22"/>
          <w:szCs w:val="22"/>
        </w:rPr>
        <w:t>ri</w:t>
      </w:r>
      <w:r w:rsidRPr="004C355D">
        <w:rPr>
          <w:spacing w:val="-2"/>
          <w:sz w:val="22"/>
          <w:szCs w:val="22"/>
        </w:rPr>
        <w:t>e</w:t>
      </w:r>
      <w:r w:rsidRPr="004C355D">
        <w:rPr>
          <w:sz w:val="22"/>
          <w:szCs w:val="22"/>
        </w:rPr>
        <w:t>nc</w:t>
      </w:r>
      <w:r w:rsidRPr="004C355D">
        <w:rPr>
          <w:spacing w:val="-1"/>
          <w:sz w:val="22"/>
          <w:szCs w:val="22"/>
        </w:rPr>
        <w:t>e</w:t>
      </w:r>
      <w:r w:rsidRPr="004C355D">
        <w:rPr>
          <w:sz w:val="22"/>
          <w:szCs w:val="22"/>
        </w:rPr>
        <w:t>s</w:t>
      </w:r>
      <w:r w:rsidRPr="004C355D">
        <w:rPr>
          <w:spacing w:val="-1"/>
          <w:sz w:val="22"/>
          <w:szCs w:val="22"/>
        </w:rPr>
        <w:t xml:space="preserve"> </w:t>
      </w:r>
      <w:r w:rsidRPr="004C355D">
        <w:rPr>
          <w:sz w:val="22"/>
          <w:szCs w:val="22"/>
        </w:rPr>
        <w:t>of</w:t>
      </w:r>
      <w:r w:rsidRPr="004C355D">
        <w:rPr>
          <w:spacing w:val="1"/>
          <w:sz w:val="22"/>
          <w:szCs w:val="22"/>
        </w:rPr>
        <w:t xml:space="preserve"> </w:t>
      </w:r>
      <w:r w:rsidRPr="004C355D">
        <w:rPr>
          <w:sz w:val="22"/>
          <w:szCs w:val="22"/>
        </w:rPr>
        <w:t>n</w:t>
      </w:r>
      <w:r w:rsidRPr="004C355D">
        <w:rPr>
          <w:spacing w:val="1"/>
          <w:sz w:val="22"/>
          <w:szCs w:val="22"/>
        </w:rPr>
        <w:t>e</w:t>
      </w:r>
      <w:r w:rsidRPr="004C355D">
        <w:rPr>
          <w:sz w:val="22"/>
          <w:szCs w:val="22"/>
        </w:rPr>
        <w:t>w</w:t>
      </w:r>
      <w:r w:rsidRPr="004C355D">
        <w:rPr>
          <w:spacing w:val="-1"/>
          <w:sz w:val="22"/>
          <w:szCs w:val="22"/>
        </w:rPr>
        <w:t xml:space="preserve"> </w:t>
      </w:r>
      <w:r w:rsidRPr="004C355D">
        <w:rPr>
          <w:sz w:val="22"/>
          <w:szCs w:val="22"/>
        </w:rPr>
        <w:t>d</w:t>
      </w:r>
      <w:r w:rsidRPr="004C355D">
        <w:rPr>
          <w:spacing w:val="-2"/>
          <w:sz w:val="22"/>
          <w:szCs w:val="22"/>
        </w:rPr>
        <w:t>o</w:t>
      </w:r>
      <w:r w:rsidRPr="004C355D">
        <w:rPr>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2"/>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s</w:t>
      </w:r>
      <w:r w:rsidRPr="004C355D">
        <w:rPr>
          <w:spacing w:val="-2"/>
          <w:sz w:val="22"/>
          <w:szCs w:val="22"/>
        </w:rPr>
        <w:t xml:space="preserve"> </w:t>
      </w:r>
      <w:r w:rsidRPr="004C355D">
        <w:rPr>
          <w:spacing w:val="-1"/>
          <w:sz w:val="22"/>
          <w:szCs w:val="22"/>
        </w:rPr>
        <w:t>w</w:t>
      </w:r>
      <w:r w:rsidRPr="004C355D">
        <w:rPr>
          <w:spacing w:val="1"/>
          <w:sz w:val="22"/>
          <w:szCs w:val="22"/>
        </w:rPr>
        <w:t>it</w:t>
      </w:r>
      <w:r w:rsidRPr="004C355D">
        <w:rPr>
          <w:sz w:val="22"/>
          <w:szCs w:val="22"/>
        </w:rPr>
        <w:t>h</w:t>
      </w:r>
      <w:r w:rsidRPr="004C355D">
        <w:rPr>
          <w:spacing w:val="3"/>
          <w:sz w:val="22"/>
          <w:szCs w:val="22"/>
        </w:rPr>
        <w:t xml:space="preserve"> </w:t>
      </w:r>
      <w:r w:rsidRPr="004C355D">
        <w:rPr>
          <w:sz w:val="22"/>
          <w:szCs w:val="22"/>
        </w:rPr>
        <w:t>SEH</w:t>
      </w:r>
      <w:r w:rsidRPr="004C355D">
        <w:rPr>
          <w:spacing w:val="-1"/>
          <w:sz w:val="22"/>
          <w:szCs w:val="22"/>
        </w:rPr>
        <w:t xml:space="preserve"> </w:t>
      </w:r>
      <w:r w:rsidRPr="004C355D">
        <w:rPr>
          <w:spacing w:val="-2"/>
          <w:sz w:val="22"/>
          <w:szCs w:val="22"/>
        </w:rPr>
        <w:t>d</w:t>
      </w:r>
      <w:r w:rsidRPr="004C355D">
        <w:rPr>
          <w:sz w:val="22"/>
          <w:szCs w:val="22"/>
        </w:rPr>
        <w:t>e</w:t>
      </w:r>
      <w:r w:rsidRPr="004C355D">
        <w:rPr>
          <w:spacing w:val="-2"/>
          <w:sz w:val="22"/>
          <w:szCs w:val="22"/>
        </w:rPr>
        <w:t>g</w:t>
      </w:r>
      <w:r w:rsidRPr="004C355D">
        <w:rPr>
          <w:spacing w:val="1"/>
          <w:sz w:val="22"/>
          <w:szCs w:val="22"/>
        </w:rPr>
        <w:t>r</w:t>
      </w:r>
      <w:r w:rsidRPr="004C355D">
        <w:rPr>
          <w:sz w:val="22"/>
          <w:szCs w:val="22"/>
        </w:rPr>
        <w:t>ees.</w:t>
      </w:r>
    </w:p>
    <w:p w:rsidRPr="004C355D" w:rsidR="00176D62" w:rsidP="00176D62" w:rsidRDefault="00176D62" w14:paraId="02811F76" w14:textId="77777777">
      <w:pPr>
        <w:rPr>
          <w:sz w:val="22"/>
          <w:szCs w:val="22"/>
        </w:rPr>
      </w:pPr>
    </w:p>
    <w:p w:rsidRPr="004C355D" w:rsidR="00176D62" w:rsidP="00176D62" w:rsidRDefault="00176D62" w14:paraId="2EA09DED" w14:textId="3B89A46F">
      <w:pPr>
        <w:rPr>
          <w:sz w:val="22"/>
          <w:szCs w:val="22"/>
        </w:rPr>
      </w:pPr>
      <w:bookmarkStart w:name="_Hlk5897192" w:id="8"/>
      <w:r w:rsidRPr="004C355D">
        <w:rPr>
          <w:spacing w:val="-4"/>
          <w:sz w:val="22"/>
          <w:szCs w:val="22"/>
        </w:rPr>
        <w:t>S</w:t>
      </w:r>
      <w:r w:rsidRPr="004C355D">
        <w:rPr>
          <w:spacing w:val="1"/>
          <w:sz w:val="22"/>
          <w:szCs w:val="22"/>
        </w:rPr>
        <w:t>i</w:t>
      </w:r>
      <w:r w:rsidRPr="004C355D">
        <w:rPr>
          <w:spacing w:val="-2"/>
          <w:sz w:val="22"/>
          <w:szCs w:val="22"/>
        </w:rPr>
        <w:t>n</w:t>
      </w:r>
      <w:r w:rsidRPr="004C355D">
        <w:rPr>
          <w:sz w:val="22"/>
          <w:szCs w:val="22"/>
        </w:rPr>
        <w:t>ce</w:t>
      </w:r>
      <w:r w:rsidRPr="004C355D">
        <w:rPr>
          <w:spacing w:val="1"/>
          <w:sz w:val="22"/>
          <w:szCs w:val="22"/>
        </w:rPr>
        <w:t xml:space="preserve"> </w:t>
      </w:r>
      <w:r w:rsidRPr="004C355D">
        <w:rPr>
          <w:sz w:val="22"/>
          <w:szCs w:val="22"/>
        </w:rPr>
        <w:t>2</w:t>
      </w:r>
      <w:r w:rsidRPr="004C355D">
        <w:rPr>
          <w:spacing w:val="-2"/>
          <w:sz w:val="22"/>
          <w:szCs w:val="22"/>
        </w:rPr>
        <w:t>0</w:t>
      </w:r>
      <w:r w:rsidRPr="004C355D">
        <w:rPr>
          <w:sz w:val="22"/>
          <w:szCs w:val="22"/>
        </w:rPr>
        <w:t>10, the SDR ha</w:t>
      </w:r>
      <w:r w:rsidR="001976A2">
        <w:rPr>
          <w:sz w:val="22"/>
          <w:szCs w:val="22"/>
        </w:rPr>
        <w:t>d</w:t>
      </w:r>
      <w:r w:rsidRPr="004C355D">
        <w:rPr>
          <w:sz w:val="22"/>
          <w:szCs w:val="22"/>
        </w:rPr>
        <w:t xml:space="preserve"> included</w:t>
      </w:r>
      <w:r w:rsidRPr="004C355D">
        <w:rPr>
          <w:spacing w:val="-2"/>
          <w:sz w:val="22"/>
          <w:szCs w:val="22"/>
        </w:rPr>
        <w:t xml:space="preserve"> </w:t>
      </w:r>
      <w:r w:rsidRPr="004C355D">
        <w:rPr>
          <w:sz w:val="22"/>
          <w:szCs w:val="22"/>
        </w:rPr>
        <w:t xml:space="preserve">an </w:t>
      </w:r>
      <w:r w:rsidRPr="004C355D">
        <w:rPr>
          <w:spacing w:val="1"/>
          <w:sz w:val="22"/>
          <w:szCs w:val="22"/>
        </w:rPr>
        <w:t>i</w:t>
      </w:r>
      <w:r w:rsidRPr="004C355D">
        <w:rPr>
          <w:sz w:val="22"/>
          <w:szCs w:val="22"/>
        </w:rPr>
        <w:t>n</w:t>
      </w:r>
      <w:r w:rsidRPr="004C355D">
        <w:rPr>
          <w:spacing w:val="1"/>
          <w:sz w:val="22"/>
          <w:szCs w:val="22"/>
        </w:rPr>
        <w:t>t</w:t>
      </w:r>
      <w:r w:rsidRPr="004C355D">
        <w:rPr>
          <w:spacing w:val="-2"/>
          <w:sz w:val="22"/>
          <w:szCs w:val="22"/>
        </w:rPr>
        <w:t>e</w:t>
      </w:r>
      <w:r w:rsidRPr="004C355D">
        <w:rPr>
          <w:spacing w:val="1"/>
          <w:sz w:val="22"/>
          <w:szCs w:val="22"/>
        </w:rPr>
        <w:t>r</w:t>
      </w:r>
      <w:r w:rsidRPr="004C355D">
        <w:rPr>
          <w:sz w:val="22"/>
          <w:szCs w:val="22"/>
        </w:rPr>
        <w:t>n</w:t>
      </w:r>
      <w:r w:rsidRPr="004C355D">
        <w:rPr>
          <w:spacing w:val="-2"/>
          <w:sz w:val="22"/>
          <w:szCs w:val="22"/>
        </w:rPr>
        <w:t>a</w:t>
      </w:r>
      <w:r w:rsidRPr="004C355D">
        <w:rPr>
          <w:spacing w:val="1"/>
          <w:sz w:val="22"/>
          <w:szCs w:val="22"/>
        </w:rPr>
        <w:t>ti</w:t>
      </w:r>
      <w:r w:rsidRPr="004C355D">
        <w:rPr>
          <w:spacing w:val="-2"/>
          <w:sz w:val="22"/>
          <w:szCs w:val="22"/>
        </w:rPr>
        <w:t>o</w:t>
      </w:r>
      <w:r w:rsidRPr="004C355D">
        <w:rPr>
          <w:sz w:val="22"/>
          <w:szCs w:val="22"/>
        </w:rPr>
        <w:t>nal component of</w:t>
      </w:r>
      <w:r w:rsidRPr="004C355D">
        <w:rPr>
          <w:spacing w:val="2"/>
          <w:sz w:val="22"/>
          <w:szCs w:val="22"/>
        </w:rPr>
        <w:t xml:space="preserve"> </w:t>
      </w:r>
      <w:r w:rsidRPr="004C355D">
        <w:rPr>
          <w:spacing w:val="-1"/>
          <w:sz w:val="22"/>
          <w:szCs w:val="22"/>
        </w:rPr>
        <w:t>U</w:t>
      </w:r>
      <w:r w:rsidRPr="004C355D">
        <w:rPr>
          <w:sz w:val="22"/>
          <w:szCs w:val="22"/>
        </w:rPr>
        <w:t>.S.-</w:t>
      </w:r>
      <w:r w:rsidRPr="004C355D">
        <w:rPr>
          <w:spacing w:val="-2"/>
          <w:sz w:val="22"/>
          <w:szCs w:val="22"/>
        </w:rPr>
        <w:t>t</w:t>
      </w:r>
      <w:r w:rsidRPr="004C355D">
        <w:rPr>
          <w:spacing w:val="1"/>
          <w:sz w:val="22"/>
          <w:szCs w:val="22"/>
        </w:rPr>
        <w:t>r</w:t>
      </w:r>
      <w:r w:rsidRPr="004C355D">
        <w:rPr>
          <w:spacing w:val="-2"/>
          <w:sz w:val="22"/>
          <w:szCs w:val="22"/>
        </w:rPr>
        <w:t>a</w:t>
      </w:r>
      <w:r w:rsidRPr="004C355D">
        <w:rPr>
          <w:spacing w:val="1"/>
          <w:sz w:val="22"/>
          <w:szCs w:val="22"/>
        </w:rPr>
        <w:t>i</w:t>
      </w:r>
      <w:r w:rsidRPr="004C355D">
        <w:rPr>
          <w:sz w:val="22"/>
          <w:szCs w:val="22"/>
        </w:rPr>
        <w:t>ned doc</w:t>
      </w:r>
      <w:r w:rsidRPr="004C355D">
        <w:rPr>
          <w:spacing w:val="1"/>
          <w:sz w:val="22"/>
          <w:szCs w:val="22"/>
        </w:rPr>
        <w:t>t</w:t>
      </w:r>
      <w:r w:rsidRPr="004C355D">
        <w:rPr>
          <w:spacing w:val="-2"/>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2"/>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z w:val="22"/>
          <w:szCs w:val="22"/>
        </w:rPr>
        <w:t>p</w:t>
      </w:r>
      <w:r w:rsidRPr="004C355D">
        <w:rPr>
          <w:spacing w:val="-1"/>
          <w:sz w:val="22"/>
          <w:szCs w:val="22"/>
        </w:rPr>
        <w:t>i</w:t>
      </w:r>
      <w:r w:rsidRPr="004C355D">
        <w:rPr>
          <w:sz w:val="22"/>
          <w:szCs w:val="22"/>
        </w:rPr>
        <w:t>en</w:t>
      </w:r>
      <w:r w:rsidRPr="004C355D">
        <w:rPr>
          <w:spacing w:val="-1"/>
          <w:sz w:val="22"/>
          <w:szCs w:val="22"/>
        </w:rPr>
        <w:t>t</w:t>
      </w:r>
      <w:r w:rsidRPr="004C355D">
        <w:rPr>
          <w:spacing w:val="1"/>
          <w:sz w:val="22"/>
          <w:szCs w:val="22"/>
        </w:rPr>
        <w:t>s who received their degrees as of 2001</w:t>
      </w:r>
      <w:r w:rsidR="001976A2">
        <w:rPr>
          <w:spacing w:val="1"/>
          <w:sz w:val="22"/>
          <w:szCs w:val="22"/>
        </w:rPr>
        <w:t xml:space="preserve"> (i.e., 21</w:t>
      </w:r>
      <w:r w:rsidRPr="007F142B" w:rsidR="001976A2">
        <w:rPr>
          <w:spacing w:val="1"/>
          <w:sz w:val="22"/>
          <w:szCs w:val="22"/>
          <w:vertAlign w:val="superscript"/>
        </w:rPr>
        <w:t>st</w:t>
      </w:r>
      <w:r w:rsidR="001976A2">
        <w:rPr>
          <w:spacing w:val="1"/>
          <w:sz w:val="22"/>
          <w:szCs w:val="22"/>
        </w:rPr>
        <w:t xml:space="preserve"> century </w:t>
      </w:r>
      <w:r w:rsidR="00067A1B">
        <w:rPr>
          <w:spacing w:val="1"/>
          <w:sz w:val="22"/>
          <w:szCs w:val="22"/>
        </w:rPr>
        <w:t>graduates</w:t>
      </w:r>
      <w:r w:rsidR="001976A2">
        <w:rPr>
          <w:spacing w:val="1"/>
          <w:sz w:val="22"/>
          <w:szCs w:val="22"/>
        </w:rPr>
        <w:t xml:space="preserve"> only)</w:t>
      </w:r>
      <w:r w:rsidRPr="004C355D">
        <w:rPr>
          <w:sz w:val="22"/>
          <w:szCs w:val="22"/>
        </w:rPr>
        <w:t>. The more recent</w:t>
      </w:r>
      <w:r w:rsidR="001426FE">
        <w:rPr>
          <w:sz w:val="22"/>
          <w:szCs w:val="22"/>
        </w:rPr>
        <w:t>ly</w:t>
      </w:r>
      <w:r w:rsidRPr="004C355D">
        <w:rPr>
          <w:sz w:val="22"/>
          <w:szCs w:val="22"/>
        </w:rPr>
        <w:t xml:space="preserve"> redesigned 2015 SDR cycle used the </w:t>
      </w:r>
      <w:r w:rsidR="004011CE">
        <w:rPr>
          <w:sz w:val="22"/>
          <w:szCs w:val="22"/>
        </w:rPr>
        <w:t xml:space="preserve">cumulative </w:t>
      </w:r>
      <w:r w:rsidRPr="004C355D">
        <w:rPr>
          <w:sz w:val="22"/>
          <w:szCs w:val="22"/>
        </w:rPr>
        <w:t>D</w:t>
      </w:r>
      <w:r w:rsidR="001976A2">
        <w:rPr>
          <w:sz w:val="22"/>
          <w:szCs w:val="22"/>
        </w:rPr>
        <w:t xml:space="preserve">octorate </w:t>
      </w:r>
      <w:r w:rsidRPr="004C355D">
        <w:rPr>
          <w:sz w:val="22"/>
          <w:szCs w:val="22"/>
        </w:rPr>
        <w:t>R</w:t>
      </w:r>
      <w:r w:rsidR="001976A2">
        <w:rPr>
          <w:sz w:val="22"/>
          <w:szCs w:val="22"/>
        </w:rPr>
        <w:t xml:space="preserve">ecords </w:t>
      </w:r>
      <w:r w:rsidRPr="004C355D">
        <w:rPr>
          <w:sz w:val="22"/>
          <w:szCs w:val="22"/>
        </w:rPr>
        <w:t>F</w:t>
      </w:r>
      <w:r w:rsidR="001976A2">
        <w:rPr>
          <w:sz w:val="22"/>
          <w:szCs w:val="22"/>
        </w:rPr>
        <w:t>ile</w:t>
      </w:r>
      <w:r w:rsidR="004011CE">
        <w:rPr>
          <w:sz w:val="22"/>
          <w:szCs w:val="22"/>
        </w:rPr>
        <w:t>, the ongoing SDR</w:t>
      </w:r>
      <w:r w:rsidR="001976A2">
        <w:rPr>
          <w:sz w:val="22"/>
          <w:szCs w:val="22"/>
        </w:rPr>
        <w:t xml:space="preserve"> sampling frame</w:t>
      </w:r>
      <w:r w:rsidR="004011CE">
        <w:rPr>
          <w:sz w:val="22"/>
          <w:szCs w:val="22"/>
        </w:rPr>
        <w:t>,</w:t>
      </w:r>
      <w:r w:rsidRPr="004C355D">
        <w:rPr>
          <w:sz w:val="22"/>
          <w:szCs w:val="22"/>
        </w:rPr>
        <w:t xml:space="preserve"> to refresh</w:t>
      </w:r>
      <w:r w:rsidR="001976A2">
        <w:rPr>
          <w:sz w:val="22"/>
          <w:szCs w:val="22"/>
        </w:rPr>
        <w:t xml:space="preserve"> the </w:t>
      </w:r>
      <w:r w:rsidR="004011CE">
        <w:rPr>
          <w:sz w:val="22"/>
          <w:szCs w:val="22"/>
        </w:rPr>
        <w:t xml:space="preserve">2015 </w:t>
      </w:r>
      <w:r w:rsidR="001976A2">
        <w:rPr>
          <w:sz w:val="22"/>
          <w:szCs w:val="22"/>
        </w:rPr>
        <w:t>SDR sample</w:t>
      </w:r>
      <w:r w:rsidRPr="004C355D">
        <w:rPr>
          <w:sz w:val="22"/>
          <w:szCs w:val="22"/>
        </w:rPr>
        <w:t xml:space="preserve"> and significantly </w:t>
      </w:r>
      <w:r w:rsidR="00A905F7">
        <w:rPr>
          <w:sz w:val="22"/>
          <w:szCs w:val="22"/>
        </w:rPr>
        <w:t>increase</w:t>
      </w:r>
      <w:r w:rsidR="001976A2">
        <w:rPr>
          <w:sz w:val="22"/>
          <w:szCs w:val="22"/>
        </w:rPr>
        <w:t xml:space="preserve"> its size</w:t>
      </w:r>
      <w:r w:rsidR="00A905F7">
        <w:rPr>
          <w:sz w:val="22"/>
          <w:szCs w:val="22"/>
        </w:rPr>
        <w:t xml:space="preserve"> and target population</w:t>
      </w:r>
      <w:r w:rsidR="004011CE">
        <w:rPr>
          <w:sz w:val="22"/>
          <w:szCs w:val="22"/>
        </w:rPr>
        <w:t xml:space="preserve"> representation</w:t>
      </w:r>
      <w:r w:rsidR="001426FE">
        <w:rPr>
          <w:sz w:val="22"/>
          <w:szCs w:val="22"/>
        </w:rPr>
        <w:t>. T</w:t>
      </w:r>
      <w:r w:rsidRPr="004C355D">
        <w:rPr>
          <w:sz w:val="22"/>
          <w:szCs w:val="22"/>
        </w:rPr>
        <w:t>h</w:t>
      </w:r>
      <w:r w:rsidR="004011CE">
        <w:rPr>
          <w:sz w:val="22"/>
          <w:szCs w:val="22"/>
        </w:rPr>
        <w:t>e</w:t>
      </w:r>
      <w:r w:rsidR="00A905F7">
        <w:rPr>
          <w:sz w:val="22"/>
          <w:szCs w:val="22"/>
        </w:rPr>
        <w:t xml:space="preserve"> redrawn sample </w:t>
      </w:r>
      <w:r w:rsidR="001976A2">
        <w:rPr>
          <w:sz w:val="22"/>
          <w:szCs w:val="22"/>
        </w:rPr>
        <w:t>expanded</w:t>
      </w:r>
      <w:r w:rsidR="00D75FFA">
        <w:rPr>
          <w:sz w:val="22"/>
          <w:szCs w:val="22"/>
        </w:rPr>
        <w:t xml:space="preserve"> </w:t>
      </w:r>
      <w:r w:rsidRPr="004C355D">
        <w:rPr>
          <w:sz w:val="22"/>
          <w:szCs w:val="22"/>
        </w:rPr>
        <w:t xml:space="preserve">the international component </w:t>
      </w:r>
      <w:r w:rsidR="001976A2">
        <w:rPr>
          <w:sz w:val="22"/>
          <w:szCs w:val="22"/>
        </w:rPr>
        <w:t xml:space="preserve">to be </w:t>
      </w:r>
      <w:r w:rsidRPr="004C355D">
        <w:rPr>
          <w:sz w:val="22"/>
          <w:szCs w:val="22"/>
        </w:rPr>
        <w:t xml:space="preserve">representative of all academic years dating back to 1961. As </w:t>
      </w:r>
      <w:r w:rsidR="003809C9">
        <w:rPr>
          <w:sz w:val="22"/>
          <w:szCs w:val="22"/>
        </w:rPr>
        <w:t>with the three prior cycles</w:t>
      </w:r>
      <w:r w:rsidRPr="004C355D">
        <w:rPr>
          <w:spacing w:val="-2"/>
          <w:sz w:val="22"/>
          <w:szCs w:val="22"/>
        </w:rPr>
        <w:t xml:space="preserve">, the </w:t>
      </w:r>
      <w:r w:rsidRPr="004C355D" w:rsidR="003809C9">
        <w:rPr>
          <w:spacing w:val="-2"/>
          <w:sz w:val="22"/>
          <w:szCs w:val="22"/>
        </w:rPr>
        <w:t>20</w:t>
      </w:r>
      <w:r w:rsidR="003809C9">
        <w:rPr>
          <w:spacing w:val="-2"/>
          <w:sz w:val="22"/>
          <w:szCs w:val="22"/>
        </w:rPr>
        <w:t>21</w:t>
      </w:r>
      <w:r w:rsidRPr="004C355D" w:rsidR="003809C9">
        <w:rPr>
          <w:spacing w:val="-2"/>
          <w:sz w:val="22"/>
          <w:szCs w:val="22"/>
        </w:rPr>
        <w:t xml:space="preserve"> </w:t>
      </w:r>
      <w:r w:rsidRPr="004C355D">
        <w:rPr>
          <w:spacing w:val="-2"/>
          <w:sz w:val="22"/>
          <w:szCs w:val="22"/>
        </w:rPr>
        <w:t xml:space="preserve">SDR </w:t>
      </w:r>
      <w:r w:rsidRPr="004C355D">
        <w:rPr>
          <w:spacing w:val="-1"/>
          <w:sz w:val="22"/>
          <w:szCs w:val="22"/>
        </w:rPr>
        <w:t>w</w:t>
      </w:r>
      <w:r w:rsidRPr="004C355D">
        <w:rPr>
          <w:spacing w:val="1"/>
          <w:sz w:val="22"/>
          <w:szCs w:val="22"/>
        </w:rPr>
        <w:t>i</w:t>
      </w:r>
      <w:r w:rsidRPr="004C355D">
        <w:rPr>
          <w:spacing w:val="-1"/>
          <w:sz w:val="22"/>
          <w:szCs w:val="22"/>
        </w:rPr>
        <w:t>l</w:t>
      </w:r>
      <w:r w:rsidRPr="004C355D">
        <w:rPr>
          <w:sz w:val="22"/>
          <w:szCs w:val="22"/>
        </w:rPr>
        <w:t>l</w:t>
      </w:r>
      <w:r w:rsidRPr="004C355D">
        <w:rPr>
          <w:spacing w:val="1"/>
          <w:sz w:val="22"/>
          <w:szCs w:val="22"/>
        </w:rPr>
        <w:t xml:space="preserve"> field a sample of </w:t>
      </w:r>
      <w:r w:rsidR="00A905F7">
        <w:rPr>
          <w:spacing w:val="1"/>
          <w:sz w:val="22"/>
          <w:szCs w:val="22"/>
        </w:rPr>
        <w:t xml:space="preserve">SEH doctorate holders </w:t>
      </w:r>
      <w:r w:rsidRPr="004C355D">
        <w:rPr>
          <w:spacing w:val="1"/>
          <w:sz w:val="22"/>
          <w:szCs w:val="22"/>
        </w:rPr>
        <w:t xml:space="preserve">predicted to reside either in or outside of the U.S. on the survey reference date of 1 February </w:t>
      </w:r>
      <w:r w:rsidRPr="004C355D" w:rsidR="003809C9">
        <w:rPr>
          <w:spacing w:val="1"/>
          <w:sz w:val="22"/>
          <w:szCs w:val="22"/>
        </w:rPr>
        <w:t>20</w:t>
      </w:r>
      <w:r w:rsidR="003809C9">
        <w:rPr>
          <w:spacing w:val="1"/>
          <w:sz w:val="22"/>
          <w:szCs w:val="22"/>
        </w:rPr>
        <w:t>21</w:t>
      </w:r>
      <w:r w:rsidRPr="004C355D">
        <w:rPr>
          <w:spacing w:val="1"/>
          <w:sz w:val="22"/>
          <w:szCs w:val="22"/>
        </w:rPr>
        <w:t xml:space="preserve">. For example, </w:t>
      </w:r>
      <w:r w:rsidRPr="004C355D">
        <w:rPr>
          <w:spacing w:val="-1"/>
          <w:sz w:val="22"/>
          <w:szCs w:val="22"/>
        </w:rPr>
        <w:t xml:space="preserve">based on the data from the </w:t>
      </w:r>
      <w:r w:rsidRPr="004C355D" w:rsidR="0044397C">
        <w:rPr>
          <w:spacing w:val="-1"/>
          <w:sz w:val="22"/>
          <w:szCs w:val="22"/>
        </w:rPr>
        <w:t>201</w:t>
      </w:r>
      <w:r w:rsidR="0044397C">
        <w:rPr>
          <w:spacing w:val="-1"/>
          <w:sz w:val="22"/>
          <w:szCs w:val="22"/>
        </w:rPr>
        <w:t>8</w:t>
      </w:r>
      <w:r w:rsidRPr="004C355D" w:rsidR="0044397C">
        <w:rPr>
          <w:spacing w:val="-1"/>
          <w:sz w:val="22"/>
          <w:szCs w:val="22"/>
        </w:rPr>
        <w:t xml:space="preserve"> </w:t>
      </w:r>
      <w:r w:rsidRPr="004C355D">
        <w:rPr>
          <w:spacing w:val="-1"/>
          <w:sz w:val="22"/>
          <w:szCs w:val="22"/>
        </w:rPr>
        <w:t xml:space="preserve">and </w:t>
      </w:r>
      <w:r w:rsidRPr="004C355D" w:rsidR="0044397C">
        <w:rPr>
          <w:spacing w:val="-1"/>
          <w:sz w:val="22"/>
          <w:szCs w:val="22"/>
        </w:rPr>
        <w:t>201</w:t>
      </w:r>
      <w:r w:rsidR="0044397C">
        <w:rPr>
          <w:spacing w:val="-1"/>
          <w:sz w:val="22"/>
          <w:szCs w:val="22"/>
        </w:rPr>
        <w:t>9</w:t>
      </w:r>
      <w:r w:rsidRPr="004C355D" w:rsidR="0044397C">
        <w:rPr>
          <w:spacing w:val="-1"/>
          <w:sz w:val="22"/>
          <w:szCs w:val="22"/>
        </w:rPr>
        <w:t xml:space="preserve"> </w:t>
      </w:r>
      <w:r w:rsidRPr="004C355D">
        <w:rPr>
          <w:spacing w:val="-1"/>
          <w:sz w:val="22"/>
          <w:szCs w:val="22"/>
        </w:rPr>
        <w:t xml:space="preserve">Survey of Earned Doctorates (SED), which is the frame for the </w:t>
      </w:r>
      <w:r w:rsidRPr="004C355D" w:rsidR="0044397C">
        <w:rPr>
          <w:spacing w:val="-1"/>
          <w:sz w:val="22"/>
          <w:szCs w:val="22"/>
        </w:rPr>
        <w:t>20</w:t>
      </w:r>
      <w:r w:rsidR="0044397C">
        <w:rPr>
          <w:spacing w:val="-1"/>
          <w:sz w:val="22"/>
          <w:szCs w:val="22"/>
        </w:rPr>
        <w:t>21</w:t>
      </w:r>
      <w:r w:rsidRPr="004C355D" w:rsidR="0044397C">
        <w:rPr>
          <w:spacing w:val="-1"/>
          <w:sz w:val="22"/>
          <w:szCs w:val="22"/>
        </w:rPr>
        <w:t xml:space="preserve"> </w:t>
      </w:r>
      <w:r w:rsidRPr="004C355D">
        <w:rPr>
          <w:spacing w:val="-1"/>
          <w:sz w:val="22"/>
          <w:szCs w:val="22"/>
        </w:rPr>
        <w:t>SDR new cohort</w:t>
      </w:r>
      <w:r w:rsidRPr="004C355D">
        <w:rPr>
          <w:sz w:val="22"/>
          <w:szCs w:val="22"/>
        </w:rPr>
        <w:t>, 35%</w:t>
      </w:r>
      <w:r w:rsidRPr="004C355D">
        <w:rPr>
          <w:spacing w:val="1"/>
          <w:sz w:val="22"/>
          <w:szCs w:val="22"/>
        </w:rPr>
        <w:t xml:space="preserve"> </w:t>
      </w:r>
      <w:r w:rsidRPr="004C355D">
        <w:rPr>
          <w:spacing w:val="-2"/>
          <w:sz w:val="22"/>
          <w:szCs w:val="22"/>
        </w:rPr>
        <w:t>o</w:t>
      </w:r>
      <w:r w:rsidRPr="004C355D">
        <w:rPr>
          <w:sz w:val="22"/>
          <w:szCs w:val="22"/>
        </w:rPr>
        <w:t>f</w:t>
      </w:r>
      <w:r w:rsidRPr="004C355D">
        <w:rPr>
          <w:spacing w:val="1"/>
          <w:sz w:val="22"/>
          <w:szCs w:val="22"/>
        </w:rPr>
        <w:t xml:space="preserve"> </w:t>
      </w:r>
      <w:r w:rsidR="00A905F7">
        <w:rPr>
          <w:spacing w:val="1"/>
          <w:sz w:val="22"/>
          <w:szCs w:val="22"/>
        </w:rPr>
        <w:t xml:space="preserve">the </w:t>
      </w:r>
      <w:r w:rsidRPr="004C355D">
        <w:rPr>
          <w:sz w:val="22"/>
          <w:szCs w:val="22"/>
        </w:rPr>
        <w:t>S</w:t>
      </w:r>
      <w:r w:rsidRPr="004C355D">
        <w:rPr>
          <w:spacing w:val="-1"/>
          <w:sz w:val="22"/>
          <w:szCs w:val="22"/>
        </w:rPr>
        <w:t>E</w:t>
      </w:r>
      <w:r w:rsidRPr="004C355D">
        <w:rPr>
          <w:sz w:val="22"/>
          <w:szCs w:val="22"/>
        </w:rPr>
        <w:t>H</w:t>
      </w:r>
      <w:r w:rsidRPr="004C355D">
        <w:rPr>
          <w:spacing w:val="-1"/>
          <w:sz w:val="22"/>
          <w:szCs w:val="22"/>
        </w:rPr>
        <w:t xml:space="preserve"> </w:t>
      </w:r>
      <w:r w:rsidRPr="004C355D">
        <w:rPr>
          <w:sz w:val="22"/>
          <w:szCs w:val="22"/>
        </w:rPr>
        <w:t>do</w:t>
      </w:r>
      <w:r w:rsidRPr="004C355D">
        <w:rPr>
          <w:spacing w:val="-2"/>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z w:val="22"/>
          <w:szCs w:val="22"/>
        </w:rPr>
        <w:t>a</w:t>
      </w:r>
      <w:r w:rsidRPr="004C355D">
        <w:rPr>
          <w:spacing w:val="-1"/>
          <w:sz w:val="22"/>
          <w:szCs w:val="22"/>
        </w:rPr>
        <w:t>t</w:t>
      </w:r>
      <w:r w:rsidRPr="004C355D">
        <w:rPr>
          <w:spacing w:val="-2"/>
          <w:sz w:val="22"/>
          <w:szCs w:val="22"/>
        </w:rPr>
        <w:t>e</w:t>
      </w:r>
      <w:r w:rsidRPr="004C355D">
        <w:rPr>
          <w:sz w:val="22"/>
          <w:szCs w:val="22"/>
        </w:rPr>
        <w:t>s were</w:t>
      </w:r>
      <w:r w:rsidRPr="004C355D">
        <w:rPr>
          <w:spacing w:val="-2"/>
          <w:sz w:val="22"/>
          <w:szCs w:val="22"/>
        </w:rPr>
        <w:t xml:space="preserve"> </w:t>
      </w:r>
      <w:r w:rsidRPr="004C355D">
        <w:rPr>
          <w:sz w:val="22"/>
          <w:szCs w:val="22"/>
        </w:rPr>
        <w:t>awa</w:t>
      </w:r>
      <w:r w:rsidRPr="004C355D">
        <w:rPr>
          <w:spacing w:val="-2"/>
          <w:sz w:val="22"/>
          <w:szCs w:val="22"/>
        </w:rPr>
        <w:t>r</w:t>
      </w:r>
      <w:r w:rsidRPr="004C355D">
        <w:rPr>
          <w:sz w:val="22"/>
          <w:szCs w:val="22"/>
        </w:rPr>
        <w:t>ded</w:t>
      </w:r>
      <w:r w:rsidRPr="004C355D">
        <w:rPr>
          <w:spacing w:val="-2"/>
          <w:sz w:val="22"/>
          <w:szCs w:val="22"/>
        </w:rPr>
        <w:t xml:space="preserve"> </w:t>
      </w:r>
      <w:r w:rsidRPr="004C355D">
        <w:rPr>
          <w:spacing w:val="1"/>
          <w:sz w:val="22"/>
          <w:szCs w:val="22"/>
        </w:rPr>
        <w:t>t</w:t>
      </w:r>
      <w:r w:rsidRPr="004C355D">
        <w:rPr>
          <w:sz w:val="22"/>
          <w:szCs w:val="22"/>
        </w:rPr>
        <w:t>o</w:t>
      </w:r>
      <w:r w:rsidRPr="004C355D">
        <w:rPr>
          <w:spacing w:val="2"/>
          <w:sz w:val="22"/>
          <w:szCs w:val="22"/>
        </w:rPr>
        <w:t xml:space="preserve"> </w:t>
      </w:r>
      <w:r w:rsidRPr="004C355D">
        <w:rPr>
          <w:spacing w:val="-1"/>
          <w:sz w:val="22"/>
          <w:szCs w:val="22"/>
        </w:rPr>
        <w:t>t</w:t>
      </w:r>
      <w:r w:rsidRPr="004C355D">
        <w:rPr>
          <w:sz w:val="22"/>
          <w:szCs w:val="22"/>
        </w:rPr>
        <w:t>e</w:t>
      </w:r>
      <w:r w:rsidRPr="004C355D">
        <w:rPr>
          <w:spacing w:val="-3"/>
          <w:sz w:val="22"/>
          <w:szCs w:val="22"/>
        </w:rPr>
        <w:t>m</w:t>
      </w:r>
      <w:r w:rsidRPr="004C355D">
        <w:rPr>
          <w:sz w:val="22"/>
          <w:szCs w:val="22"/>
        </w:rPr>
        <w:t>po</w:t>
      </w:r>
      <w:r w:rsidRPr="004C355D">
        <w:rPr>
          <w:spacing w:val="1"/>
          <w:sz w:val="22"/>
          <w:szCs w:val="22"/>
        </w:rPr>
        <w:t>r</w:t>
      </w:r>
      <w:r w:rsidRPr="004C355D">
        <w:rPr>
          <w:sz w:val="22"/>
          <w:szCs w:val="22"/>
        </w:rPr>
        <w:t>a</w:t>
      </w:r>
      <w:r w:rsidRPr="004C355D">
        <w:rPr>
          <w:spacing w:val="1"/>
          <w:sz w:val="22"/>
          <w:szCs w:val="22"/>
        </w:rPr>
        <w:t>r</w:t>
      </w:r>
      <w:r w:rsidRPr="004C355D">
        <w:rPr>
          <w:sz w:val="22"/>
          <w:szCs w:val="22"/>
        </w:rPr>
        <w:t>y</w:t>
      </w:r>
      <w:r w:rsidRPr="004C355D">
        <w:rPr>
          <w:spacing w:val="-2"/>
          <w:sz w:val="22"/>
          <w:szCs w:val="22"/>
        </w:rPr>
        <w:t xml:space="preserve"> v</w:t>
      </w:r>
      <w:r w:rsidRPr="004C355D">
        <w:rPr>
          <w:spacing w:val="1"/>
          <w:sz w:val="22"/>
          <w:szCs w:val="22"/>
        </w:rPr>
        <w:t>i</w:t>
      </w:r>
      <w:r w:rsidRPr="004C355D">
        <w:rPr>
          <w:sz w:val="22"/>
          <w:szCs w:val="22"/>
        </w:rPr>
        <w:t>sa</w:t>
      </w:r>
      <w:r w:rsidRPr="004C355D">
        <w:rPr>
          <w:spacing w:val="2"/>
          <w:sz w:val="22"/>
          <w:szCs w:val="22"/>
        </w:rPr>
        <w:t xml:space="preserve"> </w:t>
      </w:r>
      <w:r w:rsidRPr="004C355D">
        <w:rPr>
          <w:sz w:val="22"/>
          <w:szCs w:val="22"/>
        </w:rPr>
        <w:t>ho</w:t>
      </w:r>
      <w:r w:rsidRPr="004C355D">
        <w:rPr>
          <w:spacing w:val="1"/>
          <w:sz w:val="22"/>
          <w:szCs w:val="22"/>
        </w:rPr>
        <w:t>l</w:t>
      </w:r>
      <w:r w:rsidRPr="004C355D">
        <w:rPr>
          <w:spacing w:val="-2"/>
          <w:sz w:val="22"/>
          <w:szCs w:val="22"/>
        </w:rPr>
        <w:t>d</w:t>
      </w:r>
      <w:r w:rsidRPr="004C355D">
        <w:rPr>
          <w:sz w:val="22"/>
          <w:szCs w:val="22"/>
        </w:rPr>
        <w:t>e</w:t>
      </w:r>
      <w:r w:rsidRPr="004C355D">
        <w:rPr>
          <w:spacing w:val="-1"/>
          <w:sz w:val="22"/>
          <w:szCs w:val="22"/>
        </w:rPr>
        <w:t>r</w:t>
      </w:r>
      <w:r w:rsidRPr="004C355D">
        <w:rPr>
          <w:sz w:val="22"/>
          <w:szCs w:val="22"/>
        </w:rPr>
        <w:t>s</w:t>
      </w:r>
      <w:r w:rsidRPr="004C355D">
        <w:rPr>
          <w:spacing w:val="1"/>
          <w:sz w:val="22"/>
          <w:szCs w:val="22"/>
        </w:rPr>
        <w:t xml:space="preserve"> </w:t>
      </w:r>
      <w:r w:rsidRPr="004C355D">
        <w:rPr>
          <w:sz w:val="22"/>
          <w:szCs w:val="22"/>
        </w:rPr>
        <w:t xml:space="preserve">and </w:t>
      </w:r>
      <w:r w:rsidRPr="004C355D" w:rsidR="0044397C">
        <w:rPr>
          <w:sz w:val="22"/>
          <w:szCs w:val="22"/>
        </w:rPr>
        <w:t>2</w:t>
      </w:r>
      <w:r w:rsidR="0044397C">
        <w:rPr>
          <w:sz w:val="22"/>
          <w:szCs w:val="22"/>
        </w:rPr>
        <w:t>2</w:t>
      </w:r>
      <w:r w:rsidRPr="004C355D">
        <w:rPr>
          <w:sz w:val="22"/>
          <w:szCs w:val="22"/>
        </w:rPr>
        <w:t>%</w:t>
      </w:r>
      <w:r w:rsidRPr="004C355D">
        <w:rPr>
          <w:spacing w:val="1"/>
          <w:sz w:val="22"/>
          <w:szCs w:val="22"/>
        </w:rPr>
        <w:t xml:space="preserve"> </w:t>
      </w:r>
      <w:r w:rsidRPr="004C355D">
        <w:rPr>
          <w:sz w:val="22"/>
          <w:szCs w:val="22"/>
        </w:rPr>
        <w:t>of</w:t>
      </w:r>
      <w:r w:rsidRPr="004C355D">
        <w:rPr>
          <w:spacing w:val="-2"/>
          <w:sz w:val="22"/>
          <w:szCs w:val="22"/>
        </w:rPr>
        <w:t xml:space="preserve"> </w:t>
      </w:r>
      <w:r w:rsidRPr="004C355D">
        <w:rPr>
          <w:spacing w:val="1"/>
          <w:sz w:val="22"/>
          <w:szCs w:val="22"/>
        </w:rPr>
        <w:t>t</w:t>
      </w:r>
      <w:r w:rsidRPr="004C355D">
        <w:rPr>
          <w:sz w:val="22"/>
          <w:szCs w:val="22"/>
        </w:rPr>
        <w:t>hem</w:t>
      </w:r>
      <w:r w:rsidRPr="004C355D">
        <w:rPr>
          <w:spacing w:val="-2"/>
          <w:sz w:val="22"/>
          <w:szCs w:val="22"/>
        </w:rPr>
        <w:t xml:space="preserve"> </w:t>
      </w:r>
      <w:r w:rsidRPr="004C355D">
        <w:rPr>
          <w:sz w:val="22"/>
          <w:szCs w:val="22"/>
        </w:rPr>
        <w:t>p</w:t>
      </w:r>
      <w:r w:rsidRPr="004C355D">
        <w:rPr>
          <w:spacing w:val="1"/>
          <w:sz w:val="22"/>
          <w:szCs w:val="22"/>
        </w:rPr>
        <w:t>l</w:t>
      </w:r>
      <w:r w:rsidRPr="004C355D">
        <w:rPr>
          <w:sz w:val="22"/>
          <w:szCs w:val="22"/>
        </w:rPr>
        <w:t>anned</w:t>
      </w:r>
      <w:r w:rsidRPr="004C355D">
        <w:rPr>
          <w:spacing w:val="-2"/>
          <w:sz w:val="22"/>
          <w:szCs w:val="22"/>
        </w:rPr>
        <w:t xml:space="preserve"> </w:t>
      </w:r>
      <w:r w:rsidRPr="004C355D">
        <w:rPr>
          <w:spacing w:val="1"/>
          <w:sz w:val="22"/>
          <w:szCs w:val="22"/>
        </w:rPr>
        <w:t>t</w:t>
      </w:r>
      <w:r w:rsidRPr="004C355D">
        <w:rPr>
          <w:sz w:val="22"/>
          <w:szCs w:val="22"/>
        </w:rPr>
        <w:t xml:space="preserve">o </w:t>
      </w:r>
      <w:r w:rsidRPr="004C355D">
        <w:rPr>
          <w:spacing w:val="1"/>
          <w:sz w:val="22"/>
          <w:szCs w:val="22"/>
        </w:rPr>
        <w:t>l</w:t>
      </w:r>
      <w:r w:rsidRPr="004C355D">
        <w:rPr>
          <w:sz w:val="22"/>
          <w:szCs w:val="22"/>
        </w:rPr>
        <w:t>ea</w:t>
      </w:r>
      <w:r w:rsidRPr="004C355D">
        <w:rPr>
          <w:spacing w:val="-2"/>
          <w:sz w:val="22"/>
          <w:szCs w:val="22"/>
        </w:rPr>
        <w:t>v</w:t>
      </w:r>
      <w:r w:rsidRPr="004C355D">
        <w:rPr>
          <w:sz w:val="22"/>
          <w:szCs w:val="22"/>
        </w:rPr>
        <w:t xml:space="preserve">e </w:t>
      </w:r>
      <w:r w:rsidRPr="004C355D">
        <w:rPr>
          <w:spacing w:val="1"/>
          <w:sz w:val="22"/>
          <w:szCs w:val="22"/>
        </w:rPr>
        <w:t>t</w:t>
      </w:r>
      <w:r w:rsidRPr="004C355D">
        <w:rPr>
          <w:spacing w:val="-2"/>
          <w:sz w:val="22"/>
          <w:szCs w:val="22"/>
        </w:rPr>
        <w:t>h</w:t>
      </w:r>
      <w:r w:rsidRPr="004C355D">
        <w:rPr>
          <w:sz w:val="22"/>
          <w:szCs w:val="22"/>
        </w:rPr>
        <w:t>e</w:t>
      </w:r>
      <w:r w:rsidRPr="004C355D">
        <w:rPr>
          <w:spacing w:val="1"/>
          <w:sz w:val="22"/>
          <w:szCs w:val="22"/>
        </w:rPr>
        <w:t xml:space="preserve"> </w:t>
      </w:r>
      <w:r w:rsidRPr="004C355D">
        <w:rPr>
          <w:spacing w:val="-1"/>
          <w:sz w:val="22"/>
          <w:szCs w:val="22"/>
        </w:rPr>
        <w:t>U</w:t>
      </w:r>
      <w:r w:rsidRPr="004C355D">
        <w:rPr>
          <w:sz w:val="22"/>
          <w:szCs w:val="22"/>
        </w:rPr>
        <w:t>.S. up</w:t>
      </w:r>
      <w:r w:rsidRPr="004C355D">
        <w:rPr>
          <w:spacing w:val="-3"/>
          <w:sz w:val="22"/>
          <w:szCs w:val="22"/>
        </w:rPr>
        <w:t>o</w:t>
      </w:r>
      <w:r w:rsidRPr="004C355D">
        <w:rPr>
          <w:sz w:val="22"/>
          <w:szCs w:val="22"/>
        </w:rPr>
        <w:t xml:space="preserve">n </w:t>
      </w:r>
      <w:r w:rsidRPr="004C355D">
        <w:rPr>
          <w:spacing w:val="-2"/>
          <w:sz w:val="22"/>
          <w:szCs w:val="22"/>
        </w:rPr>
        <w:t>g</w:t>
      </w:r>
      <w:r w:rsidRPr="004C355D">
        <w:rPr>
          <w:spacing w:val="1"/>
          <w:sz w:val="22"/>
          <w:szCs w:val="22"/>
        </w:rPr>
        <w:t>r</w:t>
      </w:r>
      <w:r w:rsidRPr="004C355D">
        <w:rPr>
          <w:sz w:val="22"/>
          <w:szCs w:val="22"/>
        </w:rPr>
        <w:t>adu</w:t>
      </w:r>
      <w:r w:rsidRPr="004C355D">
        <w:rPr>
          <w:spacing w:val="-2"/>
          <w:sz w:val="22"/>
          <w:szCs w:val="22"/>
        </w:rPr>
        <w:t>a</w:t>
      </w:r>
      <w:r w:rsidRPr="004C355D">
        <w:rPr>
          <w:spacing w:val="-1"/>
          <w:sz w:val="22"/>
          <w:szCs w:val="22"/>
        </w:rPr>
        <w:t>t</w:t>
      </w:r>
      <w:r w:rsidRPr="004C355D">
        <w:rPr>
          <w:spacing w:val="1"/>
          <w:sz w:val="22"/>
          <w:szCs w:val="22"/>
        </w:rPr>
        <w:t>i</w:t>
      </w:r>
      <w:r w:rsidRPr="004C355D">
        <w:rPr>
          <w:sz w:val="22"/>
          <w:szCs w:val="22"/>
        </w:rPr>
        <w:t>on.</w:t>
      </w:r>
      <w:bookmarkEnd w:id="8"/>
      <w:r w:rsidRPr="004C355D">
        <w:rPr>
          <w:rStyle w:val="FootnoteReference"/>
          <w:sz w:val="22"/>
          <w:szCs w:val="22"/>
        </w:rPr>
        <w:footnoteReference w:id="9"/>
      </w:r>
      <w:r w:rsidRPr="004C355D">
        <w:rPr>
          <w:sz w:val="22"/>
          <w:szCs w:val="22"/>
        </w:rPr>
        <w:t xml:space="preserve"> Thus, </w:t>
      </w:r>
      <w:r w:rsidRPr="004C355D">
        <w:rPr>
          <w:spacing w:val="2"/>
          <w:sz w:val="22"/>
          <w:szCs w:val="22"/>
        </w:rPr>
        <w:t>t</w:t>
      </w:r>
      <w:r w:rsidRPr="004C355D">
        <w:rPr>
          <w:spacing w:val="1"/>
          <w:sz w:val="22"/>
          <w:szCs w:val="22"/>
        </w:rPr>
        <w:t>h</w:t>
      </w:r>
      <w:r w:rsidRPr="004C355D">
        <w:rPr>
          <w:sz w:val="22"/>
          <w:szCs w:val="22"/>
        </w:rPr>
        <w:t>e</w:t>
      </w:r>
      <w:r w:rsidRPr="004C355D">
        <w:rPr>
          <w:spacing w:val="-2"/>
          <w:sz w:val="22"/>
          <w:szCs w:val="22"/>
        </w:rPr>
        <w:t xml:space="preserve"> </w:t>
      </w:r>
      <w:r w:rsidRPr="004C355D" w:rsidR="0044397C">
        <w:rPr>
          <w:sz w:val="22"/>
          <w:szCs w:val="22"/>
        </w:rPr>
        <w:t>20</w:t>
      </w:r>
      <w:r w:rsidR="0044397C">
        <w:rPr>
          <w:sz w:val="22"/>
          <w:szCs w:val="22"/>
        </w:rPr>
        <w:t>21</w:t>
      </w:r>
      <w:r w:rsidRPr="004C355D" w:rsidR="0044397C">
        <w:rPr>
          <w:sz w:val="22"/>
          <w:szCs w:val="22"/>
        </w:rPr>
        <w:t xml:space="preserve"> </w:t>
      </w:r>
      <w:r w:rsidRPr="004C355D">
        <w:rPr>
          <w:sz w:val="22"/>
          <w:szCs w:val="22"/>
        </w:rPr>
        <w:t>S</w:t>
      </w:r>
      <w:r w:rsidRPr="004C355D">
        <w:rPr>
          <w:spacing w:val="-1"/>
          <w:sz w:val="22"/>
          <w:szCs w:val="22"/>
        </w:rPr>
        <w:t>D</w:t>
      </w:r>
      <w:r w:rsidRPr="004C355D">
        <w:rPr>
          <w:sz w:val="22"/>
          <w:szCs w:val="22"/>
        </w:rPr>
        <w:t>R</w:t>
      </w:r>
      <w:r w:rsidRPr="004C355D">
        <w:rPr>
          <w:spacing w:val="-1"/>
          <w:sz w:val="22"/>
          <w:szCs w:val="22"/>
        </w:rPr>
        <w:t xml:space="preserve"> w</w:t>
      </w:r>
      <w:r w:rsidRPr="004C355D">
        <w:rPr>
          <w:spacing w:val="1"/>
          <w:sz w:val="22"/>
          <w:szCs w:val="22"/>
        </w:rPr>
        <w:t>il</w:t>
      </w:r>
      <w:r w:rsidRPr="004C355D">
        <w:rPr>
          <w:sz w:val="22"/>
          <w:szCs w:val="22"/>
        </w:rPr>
        <w:t>l</w:t>
      </w:r>
      <w:r w:rsidRPr="004C355D">
        <w:rPr>
          <w:spacing w:val="2"/>
          <w:sz w:val="22"/>
          <w:szCs w:val="22"/>
        </w:rPr>
        <w:t xml:space="preserve"> </w:t>
      </w:r>
      <w:r w:rsidRPr="004C355D">
        <w:rPr>
          <w:spacing w:val="-2"/>
          <w:sz w:val="22"/>
          <w:szCs w:val="22"/>
        </w:rPr>
        <w:t>y</w:t>
      </w:r>
      <w:r w:rsidRPr="004C355D">
        <w:rPr>
          <w:spacing w:val="-1"/>
          <w:sz w:val="22"/>
          <w:szCs w:val="22"/>
        </w:rPr>
        <w:t>i</w:t>
      </w:r>
      <w:r w:rsidRPr="004C355D">
        <w:rPr>
          <w:sz w:val="22"/>
          <w:szCs w:val="22"/>
        </w:rPr>
        <w:t>e</w:t>
      </w:r>
      <w:r w:rsidRPr="004C355D">
        <w:rPr>
          <w:spacing w:val="1"/>
          <w:sz w:val="22"/>
          <w:szCs w:val="22"/>
        </w:rPr>
        <w:t>l</w:t>
      </w:r>
      <w:r w:rsidRPr="004C355D">
        <w:rPr>
          <w:sz w:val="22"/>
          <w:szCs w:val="22"/>
        </w:rPr>
        <w:t xml:space="preserve">d </w:t>
      </w:r>
      <w:r w:rsidRPr="004C355D">
        <w:rPr>
          <w:spacing w:val="1"/>
          <w:sz w:val="22"/>
          <w:szCs w:val="22"/>
        </w:rPr>
        <w:t>i</w:t>
      </w:r>
      <w:r w:rsidRPr="004C355D">
        <w:rPr>
          <w:spacing w:val="-2"/>
          <w:sz w:val="22"/>
          <w:szCs w:val="22"/>
        </w:rPr>
        <w:t>n</w:t>
      </w:r>
      <w:r w:rsidRPr="004C355D">
        <w:rPr>
          <w:spacing w:val="1"/>
          <w:sz w:val="22"/>
          <w:szCs w:val="22"/>
        </w:rPr>
        <w:t>f</w:t>
      </w:r>
      <w:r w:rsidRPr="004C355D">
        <w:rPr>
          <w:sz w:val="22"/>
          <w:szCs w:val="22"/>
        </w:rPr>
        <w:t>o</w:t>
      </w:r>
      <w:r w:rsidRPr="004C355D">
        <w:rPr>
          <w:spacing w:val="1"/>
          <w:sz w:val="22"/>
          <w:szCs w:val="22"/>
        </w:rPr>
        <w:t>r</w:t>
      </w:r>
      <w:r w:rsidRPr="004C355D">
        <w:rPr>
          <w:spacing w:val="-4"/>
          <w:sz w:val="22"/>
          <w:szCs w:val="22"/>
        </w:rPr>
        <w:t>m</w:t>
      </w:r>
      <w:r w:rsidRPr="004C355D">
        <w:rPr>
          <w:sz w:val="22"/>
          <w:szCs w:val="22"/>
        </w:rPr>
        <w:t>a</w:t>
      </w:r>
      <w:r w:rsidRPr="004C355D">
        <w:rPr>
          <w:spacing w:val="1"/>
          <w:sz w:val="22"/>
          <w:szCs w:val="22"/>
        </w:rPr>
        <w:t>ti</w:t>
      </w:r>
      <w:r w:rsidRPr="004C355D">
        <w:rPr>
          <w:spacing w:val="-2"/>
          <w:sz w:val="22"/>
          <w:szCs w:val="22"/>
        </w:rPr>
        <w:t>o</w:t>
      </w:r>
      <w:r w:rsidRPr="004C355D">
        <w:rPr>
          <w:sz w:val="22"/>
          <w:szCs w:val="22"/>
        </w:rPr>
        <w:t>n ab</w:t>
      </w:r>
      <w:r w:rsidRPr="004C355D">
        <w:rPr>
          <w:spacing w:val="-2"/>
          <w:sz w:val="22"/>
          <w:szCs w:val="22"/>
        </w:rPr>
        <w:t>o</w:t>
      </w:r>
      <w:r w:rsidRPr="004C355D">
        <w:rPr>
          <w:sz w:val="22"/>
          <w:szCs w:val="22"/>
        </w:rPr>
        <w:t>ut</w:t>
      </w:r>
      <w:r w:rsidRPr="004C355D">
        <w:rPr>
          <w:spacing w:val="-1"/>
          <w:sz w:val="22"/>
          <w:szCs w:val="22"/>
        </w:rPr>
        <w:t xml:space="preserve"> t</w:t>
      </w:r>
      <w:r w:rsidRPr="004C355D">
        <w:rPr>
          <w:sz w:val="22"/>
          <w:szCs w:val="22"/>
        </w:rPr>
        <w:t>he</w:t>
      </w:r>
      <w:r w:rsidRPr="004C355D">
        <w:rPr>
          <w:spacing w:val="2"/>
          <w:sz w:val="22"/>
          <w:szCs w:val="22"/>
        </w:rPr>
        <w:t xml:space="preserve"> </w:t>
      </w:r>
      <w:r w:rsidRPr="004C355D">
        <w:rPr>
          <w:sz w:val="22"/>
          <w:szCs w:val="22"/>
        </w:rPr>
        <w:t>ed</w:t>
      </w:r>
      <w:r w:rsidRPr="004C355D">
        <w:rPr>
          <w:spacing w:val="-2"/>
          <w:sz w:val="22"/>
          <w:szCs w:val="22"/>
        </w:rPr>
        <w:t>u</w:t>
      </w:r>
      <w:r w:rsidRPr="004C355D">
        <w:rPr>
          <w:sz w:val="22"/>
          <w:szCs w:val="22"/>
        </w:rPr>
        <w:t>ca</w:t>
      </w:r>
      <w:r w:rsidRPr="004C355D">
        <w:rPr>
          <w:spacing w:val="-1"/>
          <w:sz w:val="22"/>
          <w:szCs w:val="22"/>
        </w:rPr>
        <w:t>t</w:t>
      </w:r>
      <w:r w:rsidRPr="004C355D">
        <w:rPr>
          <w:spacing w:val="1"/>
          <w:sz w:val="22"/>
          <w:szCs w:val="22"/>
        </w:rPr>
        <w:t>i</w:t>
      </w:r>
      <w:r w:rsidRPr="004C355D">
        <w:rPr>
          <w:sz w:val="22"/>
          <w:szCs w:val="22"/>
        </w:rPr>
        <w:t>o</w:t>
      </w:r>
      <w:r w:rsidRPr="004C355D">
        <w:rPr>
          <w:spacing w:val="-2"/>
          <w:sz w:val="22"/>
          <w:szCs w:val="22"/>
        </w:rPr>
        <w:t>n</w:t>
      </w:r>
      <w:r w:rsidRPr="004C355D">
        <w:rPr>
          <w:sz w:val="22"/>
          <w:szCs w:val="22"/>
        </w:rPr>
        <w:t>al, employment</w:t>
      </w:r>
      <w:r w:rsidR="00224796">
        <w:rPr>
          <w:sz w:val="22"/>
          <w:szCs w:val="22"/>
        </w:rPr>
        <w:t>,</w:t>
      </w:r>
      <w:r w:rsidRPr="004C355D">
        <w:rPr>
          <w:spacing w:val="1"/>
          <w:sz w:val="22"/>
          <w:szCs w:val="22"/>
        </w:rPr>
        <w:t xml:space="preserve"> </w:t>
      </w:r>
      <w:r w:rsidRPr="004C355D">
        <w:rPr>
          <w:spacing w:val="-2"/>
          <w:sz w:val="22"/>
          <w:szCs w:val="22"/>
        </w:rPr>
        <w:t>a</w:t>
      </w:r>
      <w:r w:rsidRPr="004C355D">
        <w:rPr>
          <w:sz w:val="22"/>
          <w:szCs w:val="22"/>
        </w:rPr>
        <w:t>nd de</w:t>
      </w:r>
      <w:r w:rsidRPr="004C355D">
        <w:rPr>
          <w:spacing w:val="-3"/>
          <w:sz w:val="22"/>
          <w:szCs w:val="22"/>
        </w:rPr>
        <w:t>m</w:t>
      </w:r>
      <w:r w:rsidRPr="004C355D">
        <w:rPr>
          <w:spacing w:val="2"/>
          <w:sz w:val="22"/>
          <w:szCs w:val="22"/>
        </w:rPr>
        <w:t>o</w:t>
      </w:r>
      <w:r w:rsidRPr="004C355D">
        <w:rPr>
          <w:spacing w:val="-2"/>
          <w:sz w:val="22"/>
          <w:szCs w:val="22"/>
        </w:rPr>
        <w:t>g</w:t>
      </w:r>
      <w:r w:rsidRPr="004C355D">
        <w:rPr>
          <w:spacing w:val="1"/>
          <w:sz w:val="22"/>
          <w:szCs w:val="22"/>
        </w:rPr>
        <w:t>r</w:t>
      </w:r>
      <w:r w:rsidRPr="004C355D">
        <w:rPr>
          <w:sz w:val="22"/>
          <w:szCs w:val="22"/>
        </w:rPr>
        <w:t>aph</w:t>
      </w:r>
      <w:r w:rsidRPr="004C355D">
        <w:rPr>
          <w:spacing w:val="1"/>
          <w:sz w:val="22"/>
          <w:szCs w:val="22"/>
        </w:rPr>
        <w:t>i</w:t>
      </w:r>
      <w:r w:rsidRPr="004C355D">
        <w:rPr>
          <w:sz w:val="22"/>
          <w:szCs w:val="22"/>
        </w:rPr>
        <w:t>c ch</w:t>
      </w:r>
      <w:r w:rsidRPr="004C355D">
        <w:rPr>
          <w:spacing w:val="-2"/>
          <w:sz w:val="22"/>
          <w:szCs w:val="22"/>
        </w:rPr>
        <w:t>a</w:t>
      </w:r>
      <w:r w:rsidRPr="004C355D">
        <w:rPr>
          <w:spacing w:val="1"/>
          <w:sz w:val="22"/>
          <w:szCs w:val="22"/>
        </w:rPr>
        <w:t>r</w:t>
      </w:r>
      <w:r w:rsidRPr="004C355D">
        <w:rPr>
          <w:sz w:val="22"/>
          <w:szCs w:val="22"/>
        </w:rPr>
        <w:t>a</w:t>
      </w:r>
      <w:r w:rsidRPr="004C355D">
        <w:rPr>
          <w:spacing w:val="-2"/>
          <w:sz w:val="22"/>
          <w:szCs w:val="22"/>
        </w:rPr>
        <w:t>c</w:t>
      </w:r>
      <w:r w:rsidRPr="004C355D">
        <w:rPr>
          <w:spacing w:val="1"/>
          <w:sz w:val="22"/>
          <w:szCs w:val="22"/>
        </w:rPr>
        <w:t>t</w:t>
      </w:r>
      <w:r w:rsidRPr="004C355D">
        <w:rPr>
          <w:spacing w:val="-2"/>
          <w:sz w:val="22"/>
          <w:szCs w:val="22"/>
        </w:rPr>
        <w:t>e</w:t>
      </w:r>
      <w:r w:rsidRPr="004C355D">
        <w:rPr>
          <w:spacing w:val="1"/>
          <w:sz w:val="22"/>
          <w:szCs w:val="22"/>
        </w:rPr>
        <w:t>r</w:t>
      </w:r>
      <w:r w:rsidRPr="004C355D">
        <w:rPr>
          <w:spacing w:val="-1"/>
          <w:sz w:val="22"/>
          <w:szCs w:val="22"/>
        </w:rPr>
        <w:t>i</w:t>
      </w:r>
      <w:r w:rsidRPr="004C355D">
        <w:rPr>
          <w:sz w:val="22"/>
          <w:szCs w:val="22"/>
        </w:rPr>
        <w:t>s</w:t>
      </w:r>
      <w:r w:rsidRPr="004C355D">
        <w:rPr>
          <w:spacing w:val="-1"/>
          <w:sz w:val="22"/>
          <w:szCs w:val="22"/>
        </w:rPr>
        <w:t>t</w:t>
      </w:r>
      <w:r w:rsidRPr="004C355D">
        <w:rPr>
          <w:spacing w:val="1"/>
          <w:sz w:val="22"/>
          <w:szCs w:val="22"/>
        </w:rPr>
        <w:t>i</w:t>
      </w:r>
      <w:r w:rsidRPr="004C355D">
        <w:rPr>
          <w:spacing w:val="-2"/>
          <w:sz w:val="22"/>
          <w:szCs w:val="22"/>
        </w:rPr>
        <w:t>c</w:t>
      </w:r>
      <w:r w:rsidRPr="004C355D">
        <w:rPr>
          <w:sz w:val="22"/>
          <w:szCs w:val="22"/>
        </w:rPr>
        <w:t>s</w:t>
      </w:r>
      <w:r w:rsidRPr="004C355D">
        <w:rPr>
          <w:spacing w:val="2"/>
          <w:sz w:val="22"/>
          <w:szCs w:val="22"/>
        </w:rPr>
        <w:t xml:space="preserve"> </w:t>
      </w:r>
      <w:r w:rsidRPr="004C355D">
        <w:rPr>
          <w:sz w:val="22"/>
          <w:szCs w:val="22"/>
        </w:rPr>
        <w:t>of</w:t>
      </w:r>
      <w:r w:rsidRPr="004C355D">
        <w:rPr>
          <w:spacing w:val="1"/>
          <w:sz w:val="22"/>
          <w:szCs w:val="22"/>
        </w:rPr>
        <w:t xml:space="preserve"> </w:t>
      </w:r>
      <w:r w:rsidRPr="004C355D">
        <w:rPr>
          <w:spacing w:val="-1"/>
          <w:sz w:val="22"/>
          <w:szCs w:val="22"/>
        </w:rPr>
        <w:t>U</w:t>
      </w:r>
      <w:r w:rsidRPr="004C355D">
        <w:rPr>
          <w:sz w:val="22"/>
          <w:szCs w:val="22"/>
        </w:rPr>
        <w:t>.S.</w:t>
      </w:r>
      <w:r w:rsidRPr="004C355D">
        <w:rPr>
          <w:spacing w:val="-3"/>
          <w:sz w:val="22"/>
          <w:szCs w:val="22"/>
        </w:rPr>
        <w:t>-</w:t>
      </w:r>
      <w:r w:rsidRPr="004C355D">
        <w:rPr>
          <w:spacing w:val="1"/>
          <w:sz w:val="22"/>
          <w:szCs w:val="22"/>
        </w:rPr>
        <w:t>tr</w:t>
      </w:r>
      <w:r w:rsidRPr="004C355D">
        <w:rPr>
          <w:spacing w:val="-2"/>
          <w:sz w:val="22"/>
          <w:szCs w:val="22"/>
        </w:rPr>
        <w:t>a</w:t>
      </w:r>
      <w:r w:rsidRPr="004C355D">
        <w:rPr>
          <w:spacing w:val="1"/>
          <w:sz w:val="22"/>
          <w:szCs w:val="22"/>
        </w:rPr>
        <w:t>i</w:t>
      </w:r>
      <w:r w:rsidRPr="004C355D">
        <w:rPr>
          <w:sz w:val="22"/>
          <w:szCs w:val="22"/>
        </w:rPr>
        <w:t>n</w:t>
      </w:r>
      <w:r w:rsidRPr="004C355D">
        <w:rPr>
          <w:spacing w:val="-2"/>
          <w:sz w:val="22"/>
          <w:szCs w:val="22"/>
        </w:rPr>
        <w:t>e</w:t>
      </w:r>
      <w:r w:rsidRPr="004C355D">
        <w:rPr>
          <w:sz w:val="22"/>
          <w:szCs w:val="22"/>
        </w:rPr>
        <w:t>d S</w:t>
      </w:r>
      <w:r w:rsidRPr="004C355D">
        <w:rPr>
          <w:spacing w:val="-1"/>
          <w:sz w:val="22"/>
          <w:szCs w:val="22"/>
        </w:rPr>
        <w:t>E</w:t>
      </w:r>
      <w:r w:rsidRPr="004C355D">
        <w:rPr>
          <w:sz w:val="22"/>
          <w:szCs w:val="22"/>
        </w:rPr>
        <w:t>H</w:t>
      </w:r>
      <w:r w:rsidRPr="004C355D">
        <w:rPr>
          <w:spacing w:val="-1"/>
          <w:sz w:val="22"/>
          <w:szCs w:val="22"/>
        </w:rPr>
        <w:t xml:space="preserve"> </w:t>
      </w:r>
      <w:r w:rsidRPr="004C355D">
        <w:rPr>
          <w:sz w:val="22"/>
          <w:szCs w:val="22"/>
        </w:rPr>
        <w:t>do</w:t>
      </w:r>
      <w:r w:rsidRPr="004C355D">
        <w:rPr>
          <w:spacing w:val="-2"/>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z w:val="22"/>
          <w:szCs w:val="22"/>
        </w:rPr>
        <w:t>a</w:t>
      </w:r>
      <w:r w:rsidRPr="004C355D">
        <w:rPr>
          <w:spacing w:val="-1"/>
          <w:sz w:val="22"/>
          <w:szCs w:val="22"/>
        </w:rPr>
        <w:t>t</w:t>
      </w:r>
      <w:r w:rsidRPr="004C355D">
        <w:rPr>
          <w:sz w:val="22"/>
          <w:szCs w:val="22"/>
        </w:rPr>
        <w:t xml:space="preserve">e </w:t>
      </w:r>
      <w:r w:rsidRPr="004C355D">
        <w:rPr>
          <w:spacing w:val="1"/>
          <w:sz w:val="22"/>
          <w:szCs w:val="22"/>
        </w:rPr>
        <w:t>r</w:t>
      </w:r>
      <w:r w:rsidRPr="004C355D">
        <w:rPr>
          <w:spacing w:val="-2"/>
          <w:sz w:val="22"/>
          <w:szCs w:val="22"/>
        </w:rPr>
        <w:t>e</w:t>
      </w:r>
      <w:r w:rsidRPr="004C355D">
        <w:rPr>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s</w:t>
      </w:r>
      <w:r w:rsidRPr="004C355D">
        <w:rPr>
          <w:spacing w:val="1"/>
          <w:sz w:val="22"/>
          <w:szCs w:val="22"/>
        </w:rPr>
        <w:t xml:space="preserve"> li</w:t>
      </w:r>
      <w:r w:rsidRPr="004C355D">
        <w:rPr>
          <w:spacing w:val="-2"/>
          <w:sz w:val="22"/>
          <w:szCs w:val="22"/>
        </w:rPr>
        <w:t>v</w:t>
      </w:r>
      <w:r w:rsidRPr="004C355D">
        <w:rPr>
          <w:spacing w:val="1"/>
          <w:sz w:val="22"/>
          <w:szCs w:val="22"/>
        </w:rPr>
        <w:t>i</w:t>
      </w:r>
      <w:r w:rsidRPr="004C355D">
        <w:rPr>
          <w:sz w:val="22"/>
          <w:szCs w:val="22"/>
        </w:rPr>
        <w:t>ng</w:t>
      </w:r>
      <w:r w:rsidRPr="004C355D">
        <w:rPr>
          <w:spacing w:val="-2"/>
          <w:sz w:val="22"/>
          <w:szCs w:val="22"/>
        </w:rPr>
        <w:t xml:space="preserve"> </w:t>
      </w:r>
      <w:r w:rsidRPr="004C355D">
        <w:rPr>
          <w:sz w:val="22"/>
          <w:szCs w:val="22"/>
        </w:rPr>
        <w:t xml:space="preserve">and </w:t>
      </w:r>
      <w:r w:rsidRPr="004C355D">
        <w:rPr>
          <w:spacing w:val="-3"/>
          <w:sz w:val="22"/>
          <w:szCs w:val="22"/>
        </w:rPr>
        <w:t>w</w:t>
      </w:r>
      <w:r w:rsidRPr="004C355D">
        <w:rPr>
          <w:sz w:val="22"/>
          <w:szCs w:val="22"/>
        </w:rPr>
        <w:t>o</w:t>
      </w:r>
      <w:r w:rsidRPr="004C355D">
        <w:rPr>
          <w:spacing w:val="1"/>
          <w:sz w:val="22"/>
          <w:szCs w:val="22"/>
        </w:rPr>
        <w:t>r</w:t>
      </w:r>
      <w:r w:rsidRPr="004C355D">
        <w:rPr>
          <w:spacing w:val="-2"/>
          <w:sz w:val="22"/>
          <w:szCs w:val="22"/>
        </w:rPr>
        <w:t>k</w:t>
      </w:r>
      <w:r w:rsidRPr="004C355D">
        <w:rPr>
          <w:spacing w:val="1"/>
          <w:sz w:val="22"/>
          <w:szCs w:val="22"/>
        </w:rPr>
        <w:t>i</w:t>
      </w:r>
      <w:r w:rsidRPr="004C355D">
        <w:rPr>
          <w:sz w:val="22"/>
          <w:szCs w:val="22"/>
        </w:rPr>
        <w:t>ng both</w:t>
      </w:r>
      <w:r w:rsidRPr="004C355D">
        <w:rPr>
          <w:spacing w:val="-2"/>
          <w:sz w:val="22"/>
          <w:szCs w:val="22"/>
        </w:rPr>
        <w:t xml:space="preserve"> in the U.S. and </w:t>
      </w:r>
      <w:r w:rsidRPr="004C355D">
        <w:rPr>
          <w:sz w:val="22"/>
          <w:szCs w:val="22"/>
        </w:rPr>
        <w:t>ab</w:t>
      </w:r>
      <w:r w:rsidRPr="004C355D">
        <w:rPr>
          <w:spacing w:val="1"/>
          <w:sz w:val="22"/>
          <w:szCs w:val="22"/>
        </w:rPr>
        <w:t>r</w:t>
      </w:r>
      <w:r w:rsidRPr="004C355D">
        <w:rPr>
          <w:sz w:val="22"/>
          <w:szCs w:val="22"/>
        </w:rPr>
        <w:t>oad.</w:t>
      </w:r>
    </w:p>
    <w:p w:rsidRPr="004C355D" w:rsidR="00176D62" w:rsidP="00176D62" w:rsidRDefault="00176D62" w14:paraId="62D75F72" w14:textId="77777777">
      <w:pPr>
        <w:rPr>
          <w:sz w:val="22"/>
          <w:szCs w:val="22"/>
        </w:rPr>
      </w:pPr>
    </w:p>
    <w:p w:rsidRPr="00CD2F6A" w:rsidR="00725C81" w:rsidP="00176D62" w:rsidRDefault="006161DD" w14:paraId="74EA792E" w14:textId="51B2E963">
      <w:pPr>
        <w:rPr>
          <w:sz w:val="22"/>
          <w:szCs w:val="22"/>
        </w:rPr>
      </w:pPr>
      <w:r>
        <w:rPr>
          <w:sz w:val="22"/>
          <w:szCs w:val="22"/>
        </w:rPr>
        <w:t>In addition, t</w:t>
      </w:r>
      <w:r w:rsidRPr="004C355D" w:rsidR="00176D62">
        <w:rPr>
          <w:sz w:val="22"/>
          <w:szCs w:val="22"/>
        </w:rPr>
        <w:t xml:space="preserve">he 2015 SDR sample </w:t>
      </w:r>
      <w:r w:rsidR="00606DA9">
        <w:rPr>
          <w:sz w:val="22"/>
          <w:szCs w:val="22"/>
        </w:rPr>
        <w:t xml:space="preserve">size </w:t>
      </w:r>
      <w:r w:rsidRPr="004C355D" w:rsidR="00176D62">
        <w:rPr>
          <w:sz w:val="22"/>
          <w:szCs w:val="22"/>
        </w:rPr>
        <w:t xml:space="preserve">expansion from </w:t>
      </w:r>
      <w:r w:rsidR="00606DA9">
        <w:rPr>
          <w:sz w:val="22"/>
          <w:szCs w:val="22"/>
        </w:rPr>
        <w:t xml:space="preserve">approximately </w:t>
      </w:r>
      <w:r w:rsidRPr="004C355D" w:rsidR="00176D62">
        <w:rPr>
          <w:sz w:val="22"/>
          <w:szCs w:val="22"/>
        </w:rPr>
        <w:t>4</w:t>
      </w:r>
      <w:r w:rsidR="00606DA9">
        <w:rPr>
          <w:sz w:val="22"/>
          <w:szCs w:val="22"/>
        </w:rPr>
        <w:t>5</w:t>
      </w:r>
      <w:r w:rsidRPr="004C355D" w:rsidR="00176D62">
        <w:rPr>
          <w:sz w:val="22"/>
          <w:szCs w:val="22"/>
        </w:rPr>
        <w:t xml:space="preserve">,000 to 120,000 </w:t>
      </w:r>
      <w:r w:rsidR="00A905F7">
        <w:rPr>
          <w:sz w:val="22"/>
          <w:szCs w:val="22"/>
        </w:rPr>
        <w:t xml:space="preserve">was </w:t>
      </w:r>
      <w:r w:rsidRPr="004C355D" w:rsidR="00176D62">
        <w:rPr>
          <w:sz w:val="22"/>
          <w:szCs w:val="22"/>
        </w:rPr>
        <w:t xml:space="preserve">designed to support </w:t>
      </w:r>
      <w:r w:rsidR="00034725">
        <w:rPr>
          <w:sz w:val="22"/>
          <w:szCs w:val="22"/>
        </w:rPr>
        <w:t>estimation</w:t>
      </w:r>
      <w:r w:rsidR="0017513A">
        <w:rPr>
          <w:sz w:val="22"/>
          <w:szCs w:val="22"/>
        </w:rPr>
        <w:t xml:space="preserve"> of </w:t>
      </w:r>
      <w:r w:rsidRPr="004C355D" w:rsidR="00176D62">
        <w:rPr>
          <w:sz w:val="22"/>
          <w:szCs w:val="22"/>
        </w:rPr>
        <w:t>employment outcome</w:t>
      </w:r>
      <w:r w:rsidR="00C43C54">
        <w:rPr>
          <w:sz w:val="22"/>
          <w:szCs w:val="22"/>
        </w:rPr>
        <w:t>s</w:t>
      </w:r>
      <w:r w:rsidRPr="004C355D" w:rsidR="00176D62">
        <w:rPr>
          <w:sz w:val="22"/>
          <w:szCs w:val="22"/>
        </w:rPr>
        <w:t xml:space="preserve"> </w:t>
      </w:r>
      <w:r w:rsidR="00A905F7">
        <w:rPr>
          <w:sz w:val="22"/>
          <w:szCs w:val="22"/>
        </w:rPr>
        <w:t>for</w:t>
      </w:r>
      <w:r w:rsidRPr="004C355D" w:rsidR="00176D62">
        <w:rPr>
          <w:sz w:val="22"/>
          <w:szCs w:val="22"/>
        </w:rPr>
        <w:t xml:space="preserve"> a larger number of fine fields of degree (FFOD) captured in the </w:t>
      </w:r>
      <w:r w:rsidRPr="00CD2F6A" w:rsidR="00176D62">
        <w:rPr>
          <w:sz w:val="22"/>
          <w:szCs w:val="22"/>
        </w:rPr>
        <w:t>SED</w:t>
      </w:r>
      <w:r w:rsidR="00A905F7">
        <w:rPr>
          <w:sz w:val="22"/>
          <w:szCs w:val="22"/>
        </w:rPr>
        <w:t xml:space="preserve">. This large sample size </w:t>
      </w:r>
      <w:r w:rsidRPr="00BE481E" w:rsidR="00176D62">
        <w:rPr>
          <w:sz w:val="22"/>
          <w:szCs w:val="22"/>
        </w:rPr>
        <w:t xml:space="preserve">will </w:t>
      </w:r>
      <w:r w:rsidR="00A905F7">
        <w:rPr>
          <w:sz w:val="22"/>
          <w:szCs w:val="22"/>
        </w:rPr>
        <w:t xml:space="preserve">continue to be maintained for the </w:t>
      </w:r>
      <w:r w:rsidRPr="00BE481E" w:rsidR="0044397C">
        <w:rPr>
          <w:sz w:val="22"/>
          <w:szCs w:val="22"/>
        </w:rPr>
        <w:t>2021</w:t>
      </w:r>
      <w:r w:rsidR="00A905F7">
        <w:rPr>
          <w:sz w:val="22"/>
          <w:szCs w:val="22"/>
        </w:rPr>
        <w:t xml:space="preserve"> SDR cycle</w:t>
      </w:r>
      <w:r w:rsidR="00943896">
        <w:rPr>
          <w:sz w:val="22"/>
          <w:szCs w:val="22"/>
        </w:rPr>
        <w:t>. A</w:t>
      </w:r>
      <w:r w:rsidRPr="00313132" w:rsidR="00A905F7">
        <w:rPr>
          <w:sz w:val="22"/>
          <w:szCs w:val="22"/>
        </w:rPr>
        <w:t xml:space="preserve"> total of 115,93</w:t>
      </w:r>
      <w:r w:rsidR="00AA3838">
        <w:rPr>
          <w:sz w:val="22"/>
          <w:szCs w:val="22"/>
        </w:rPr>
        <w:t>7</w:t>
      </w:r>
      <w:r w:rsidRPr="00313132" w:rsidR="00A905F7">
        <w:rPr>
          <w:sz w:val="22"/>
          <w:szCs w:val="22"/>
        </w:rPr>
        <w:t xml:space="preserve"> </w:t>
      </w:r>
      <w:r w:rsidR="00A905F7">
        <w:rPr>
          <w:sz w:val="22"/>
          <w:szCs w:val="22"/>
        </w:rPr>
        <w:t>o</w:t>
      </w:r>
      <w:r w:rsidRPr="00BE481E" w:rsidR="00606DA9">
        <w:rPr>
          <w:sz w:val="22"/>
          <w:szCs w:val="22"/>
        </w:rPr>
        <w:t xml:space="preserve">f 120,000 sampled cases in </w:t>
      </w:r>
      <w:r w:rsidR="00A905F7">
        <w:rPr>
          <w:sz w:val="22"/>
          <w:szCs w:val="22"/>
        </w:rPr>
        <w:t xml:space="preserve">the </w:t>
      </w:r>
      <w:r w:rsidRPr="00BE481E" w:rsidR="00606DA9">
        <w:rPr>
          <w:sz w:val="22"/>
          <w:szCs w:val="22"/>
        </w:rPr>
        <w:t>2019</w:t>
      </w:r>
      <w:r w:rsidR="00943896">
        <w:rPr>
          <w:sz w:val="22"/>
          <w:szCs w:val="22"/>
        </w:rPr>
        <w:t xml:space="preserve"> survey</w:t>
      </w:r>
      <w:r w:rsidRPr="00BE481E" w:rsidR="00606DA9">
        <w:rPr>
          <w:sz w:val="22"/>
          <w:szCs w:val="22"/>
        </w:rPr>
        <w:t xml:space="preserve"> </w:t>
      </w:r>
      <w:r w:rsidRPr="00BE481E" w:rsidR="00752C34">
        <w:rPr>
          <w:sz w:val="22"/>
          <w:szCs w:val="22"/>
        </w:rPr>
        <w:t xml:space="preserve">remain eligible </w:t>
      </w:r>
      <w:r w:rsidRPr="00BE481E" w:rsidR="00606DA9">
        <w:rPr>
          <w:sz w:val="22"/>
          <w:szCs w:val="22"/>
        </w:rPr>
        <w:t xml:space="preserve">for the 2021 cycle </w:t>
      </w:r>
      <w:r w:rsidR="00A905F7">
        <w:rPr>
          <w:sz w:val="22"/>
          <w:szCs w:val="22"/>
        </w:rPr>
        <w:t xml:space="preserve">and will be </w:t>
      </w:r>
      <w:r w:rsidR="00943896">
        <w:rPr>
          <w:sz w:val="22"/>
          <w:szCs w:val="22"/>
        </w:rPr>
        <w:t xml:space="preserve">increased by </w:t>
      </w:r>
      <w:r w:rsidRPr="00BE481E" w:rsidR="00176D62">
        <w:rPr>
          <w:sz w:val="22"/>
          <w:szCs w:val="22"/>
        </w:rPr>
        <w:t>10,00</w:t>
      </w:r>
      <w:r w:rsidR="00AA3838">
        <w:rPr>
          <w:sz w:val="22"/>
          <w:szCs w:val="22"/>
        </w:rPr>
        <w:t>1</w:t>
      </w:r>
      <w:r w:rsidRPr="00BE481E" w:rsidR="00176D62">
        <w:rPr>
          <w:sz w:val="22"/>
          <w:szCs w:val="22"/>
        </w:rPr>
        <w:t xml:space="preserve"> new sample members from the </w:t>
      </w:r>
      <w:r w:rsidRPr="00BE481E" w:rsidR="0044397C">
        <w:rPr>
          <w:sz w:val="22"/>
          <w:szCs w:val="22"/>
        </w:rPr>
        <w:t xml:space="preserve">2018 </w:t>
      </w:r>
      <w:r w:rsidRPr="00BE481E" w:rsidR="00176D62">
        <w:rPr>
          <w:sz w:val="22"/>
          <w:szCs w:val="22"/>
        </w:rPr>
        <w:t xml:space="preserve">and </w:t>
      </w:r>
      <w:r w:rsidRPr="00BE481E" w:rsidR="0044397C">
        <w:rPr>
          <w:sz w:val="22"/>
          <w:szCs w:val="22"/>
        </w:rPr>
        <w:t xml:space="preserve">2019 </w:t>
      </w:r>
      <w:r w:rsidRPr="00BE481E" w:rsidR="00176D62">
        <w:rPr>
          <w:sz w:val="22"/>
          <w:szCs w:val="22"/>
        </w:rPr>
        <w:t>SED cohorts</w:t>
      </w:r>
      <w:r w:rsidRPr="00BE481E" w:rsidR="00752C34">
        <w:rPr>
          <w:sz w:val="22"/>
          <w:szCs w:val="22"/>
        </w:rPr>
        <w:t xml:space="preserve"> for a total sample size of 12</w:t>
      </w:r>
      <w:r w:rsidRPr="00BE481E" w:rsidR="00606DA9">
        <w:rPr>
          <w:sz w:val="22"/>
          <w:szCs w:val="22"/>
        </w:rPr>
        <w:t>5</w:t>
      </w:r>
      <w:r w:rsidR="00CD2F6A">
        <w:rPr>
          <w:sz w:val="22"/>
          <w:szCs w:val="22"/>
        </w:rPr>
        <w:t>,</w:t>
      </w:r>
      <w:r w:rsidRPr="00BE481E" w:rsidR="00606DA9">
        <w:rPr>
          <w:sz w:val="22"/>
          <w:szCs w:val="22"/>
        </w:rPr>
        <w:t>938</w:t>
      </w:r>
      <w:r w:rsidR="00CD2F6A">
        <w:rPr>
          <w:sz w:val="22"/>
          <w:szCs w:val="22"/>
        </w:rPr>
        <w:t xml:space="preserve"> cases</w:t>
      </w:r>
      <w:r w:rsidRPr="00BE481E" w:rsidR="00176D62">
        <w:rPr>
          <w:sz w:val="22"/>
          <w:szCs w:val="22"/>
        </w:rPr>
        <w:t>.</w:t>
      </w:r>
      <w:r w:rsidRPr="00CD2F6A" w:rsidR="00176D62">
        <w:rPr>
          <w:sz w:val="22"/>
          <w:szCs w:val="22"/>
        </w:rPr>
        <w:t xml:space="preserve"> </w:t>
      </w:r>
    </w:p>
    <w:p w:rsidR="00725C81" w:rsidP="00176D62" w:rsidRDefault="00725C81" w14:paraId="1211CA61" w14:textId="77777777">
      <w:pPr>
        <w:rPr>
          <w:sz w:val="22"/>
          <w:szCs w:val="22"/>
        </w:rPr>
      </w:pPr>
    </w:p>
    <w:p w:rsidRPr="004C355D" w:rsidR="00176D62" w:rsidP="00176D62" w:rsidRDefault="00176D62" w14:paraId="7B757ACB" w14:textId="26D0D60E">
      <w:pPr>
        <w:rPr>
          <w:sz w:val="22"/>
          <w:szCs w:val="22"/>
        </w:rPr>
      </w:pPr>
      <w:r w:rsidRPr="004C355D">
        <w:rPr>
          <w:sz w:val="22"/>
          <w:szCs w:val="22"/>
        </w:rPr>
        <w:lastRenderedPageBreak/>
        <w:t xml:space="preserve">Originally, the SDR was designed to produce employment outcome estimates for various analytical domains defined by </w:t>
      </w:r>
      <w:r w:rsidRPr="004C355D" w:rsidR="000449D7">
        <w:rPr>
          <w:sz w:val="22"/>
          <w:szCs w:val="22"/>
        </w:rPr>
        <w:t xml:space="preserve">broad aggregated fields of degree </w:t>
      </w:r>
      <w:r w:rsidR="000449D7">
        <w:rPr>
          <w:sz w:val="22"/>
          <w:szCs w:val="22"/>
        </w:rPr>
        <w:t xml:space="preserve">and </w:t>
      </w:r>
      <w:r w:rsidRPr="004C355D">
        <w:rPr>
          <w:sz w:val="22"/>
          <w:szCs w:val="22"/>
        </w:rPr>
        <w:t>demographic characteristics. The objective of the 2015 sample expansion and the mo</w:t>
      </w:r>
      <w:r w:rsidR="00725C81">
        <w:rPr>
          <w:sz w:val="22"/>
          <w:szCs w:val="22"/>
        </w:rPr>
        <w:t>re</w:t>
      </w:r>
      <w:r w:rsidRPr="004C355D">
        <w:rPr>
          <w:sz w:val="22"/>
          <w:szCs w:val="22"/>
        </w:rPr>
        <w:t xml:space="preserve"> recent 201</w:t>
      </w:r>
      <w:r w:rsidR="00C43C54">
        <w:rPr>
          <w:sz w:val="22"/>
          <w:szCs w:val="22"/>
        </w:rPr>
        <w:t>9</w:t>
      </w:r>
      <w:r w:rsidRPr="004C355D">
        <w:rPr>
          <w:sz w:val="22"/>
          <w:szCs w:val="22"/>
        </w:rPr>
        <w:t xml:space="preserve"> sample design </w:t>
      </w:r>
      <w:r w:rsidR="00725C81">
        <w:rPr>
          <w:sz w:val="22"/>
          <w:szCs w:val="22"/>
        </w:rPr>
        <w:t xml:space="preserve">modification </w:t>
      </w:r>
      <w:r w:rsidRPr="004C355D">
        <w:rPr>
          <w:sz w:val="22"/>
          <w:szCs w:val="22"/>
        </w:rPr>
        <w:t xml:space="preserve">was to meet new FFOD estimation goals </w:t>
      </w:r>
      <w:r w:rsidR="000449D7">
        <w:rPr>
          <w:sz w:val="22"/>
          <w:szCs w:val="22"/>
        </w:rPr>
        <w:t>while</w:t>
      </w:r>
      <w:r w:rsidRPr="004C355D">
        <w:rPr>
          <w:sz w:val="22"/>
          <w:szCs w:val="22"/>
        </w:rPr>
        <w:t xml:space="preserve"> maintain</w:t>
      </w:r>
      <w:r w:rsidR="000449D7">
        <w:rPr>
          <w:sz w:val="22"/>
          <w:szCs w:val="22"/>
        </w:rPr>
        <w:t>ing</w:t>
      </w:r>
      <w:r w:rsidRPr="004C355D">
        <w:rPr>
          <w:sz w:val="22"/>
          <w:szCs w:val="22"/>
        </w:rPr>
        <w:t xml:space="preserve"> the </w:t>
      </w:r>
      <w:r w:rsidR="00943896">
        <w:rPr>
          <w:sz w:val="22"/>
          <w:szCs w:val="22"/>
        </w:rPr>
        <w:t xml:space="preserve">estimation goals for the </w:t>
      </w:r>
      <w:r w:rsidRPr="004C355D">
        <w:rPr>
          <w:sz w:val="22"/>
          <w:szCs w:val="22"/>
        </w:rPr>
        <w:t xml:space="preserve">traditional (historic) </w:t>
      </w:r>
      <w:r w:rsidR="00943896">
        <w:rPr>
          <w:sz w:val="22"/>
          <w:szCs w:val="22"/>
        </w:rPr>
        <w:t xml:space="preserve">key </w:t>
      </w:r>
      <w:r w:rsidRPr="004C355D">
        <w:rPr>
          <w:sz w:val="22"/>
          <w:szCs w:val="22"/>
        </w:rPr>
        <w:t>analytic domain</w:t>
      </w:r>
      <w:r w:rsidR="00943896">
        <w:rPr>
          <w:sz w:val="22"/>
          <w:szCs w:val="22"/>
        </w:rPr>
        <w:t>s</w:t>
      </w:r>
      <w:r w:rsidRPr="004C355D">
        <w:rPr>
          <w:sz w:val="22"/>
          <w:szCs w:val="22"/>
        </w:rPr>
        <w:t>.</w:t>
      </w:r>
    </w:p>
    <w:p w:rsidRPr="004C355D" w:rsidR="000E0235" w:rsidP="00176D62" w:rsidRDefault="000E0235" w14:paraId="086F22D3" w14:textId="77777777">
      <w:pPr>
        <w:rPr>
          <w:sz w:val="22"/>
          <w:szCs w:val="22"/>
        </w:rPr>
      </w:pPr>
    </w:p>
    <w:p w:rsidR="00176D62" w:rsidP="00176D62" w:rsidRDefault="007675FA" w14:paraId="193F6673" w14:textId="0B5D642B">
      <w:pPr>
        <w:rPr>
          <w:sz w:val="22"/>
          <w:szCs w:val="22"/>
        </w:rPr>
      </w:pPr>
      <w:r>
        <w:rPr>
          <w:sz w:val="22"/>
          <w:szCs w:val="22"/>
        </w:rPr>
        <w:t>In</w:t>
      </w:r>
      <w:r w:rsidR="000E0235">
        <w:rPr>
          <w:sz w:val="22"/>
          <w:szCs w:val="22"/>
        </w:rPr>
        <w:t xml:space="preserve"> </w:t>
      </w:r>
      <w:r w:rsidR="0044397C">
        <w:rPr>
          <w:sz w:val="22"/>
          <w:szCs w:val="22"/>
        </w:rPr>
        <w:t xml:space="preserve">2019, NCSES </w:t>
      </w:r>
      <w:r w:rsidR="000E0235">
        <w:rPr>
          <w:sz w:val="22"/>
          <w:szCs w:val="22"/>
        </w:rPr>
        <w:t>m</w:t>
      </w:r>
      <w:r w:rsidR="00255300">
        <w:rPr>
          <w:sz w:val="22"/>
          <w:szCs w:val="22"/>
        </w:rPr>
        <w:t xml:space="preserve">odified its fine field of degree </w:t>
      </w:r>
      <w:r w:rsidR="000E0235">
        <w:rPr>
          <w:sz w:val="22"/>
          <w:szCs w:val="22"/>
        </w:rPr>
        <w:t xml:space="preserve">stratification variable </w:t>
      </w:r>
      <w:r w:rsidR="0044397C">
        <w:rPr>
          <w:sz w:val="22"/>
          <w:szCs w:val="22"/>
        </w:rPr>
        <w:t>based on results from 2015 and 2017</w:t>
      </w:r>
      <w:r w:rsidR="00255300">
        <w:rPr>
          <w:sz w:val="22"/>
          <w:szCs w:val="22"/>
        </w:rPr>
        <w:t xml:space="preserve"> estimation capabilities. The</w:t>
      </w:r>
      <w:r w:rsidR="000E0235">
        <w:rPr>
          <w:sz w:val="22"/>
          <w:szCs w:val="22"/>
        </w:rPr>
        <w:t xml:space="preserve"> </w:t>
      </w:r>
      <w:r w:rsidR="00255300">
        <w:rPr>
          <w:sz w:val="22"/>
          <w:szCs w:val="22"/>
        </w:rPr>
        <w:t>modified detailed</w:t>
      </w:r>
      <w:r w:rsidR="000E0235">
        <w:rPr>
          <w:sz w:val="22"/>
          <w:szCs w:val="22"/>
        </w:rPr>
        <w:t xml:space="preserve"> field of study </w:t>
      </w:r>
      <w:r>
        <w:rPr>
          <w:sz w:val="22"/>
          <w:szCs w:val="22"/>
        </w:rPr>
        <w:t xml:space="preserve">sampling </w:t>
      </w:r>
      <w:r w:rsidR="000E0235">
        <w:rPr>
          <w:sz w:val="22"/>
          <w:szCs w:val="22"/>
        </w:rPr>
        <w:t xml:space="preserve">stratification variable </w:t>
      </w:r>
      <w:r w:rsidR="00132737">
        <w:rPr>
          <w:sz w:val="22"/>
          <w:szCs w:val="22"/>
        </w:rPr>
        <w:t xml:space="preserve">for the SDR </w:t>
      </w:r>
      <w:r w:rsidR="00255300">
        <w:rPr>
          <w:sz w:val="22"/>
          <w:szCs w:val="22"/>
        </w:rPr>
        <w:t xml:space="preserve">better </w:t>
      </w:r>
      <w:r w:rsidR="000449D7">
        <w:rPr>
          <w:sz w:val="22"/>
          <w:szCs w:val="22"/>
        </w:rPr>
        <w:t>align</w:t>
      </w:r>
      <w:r w:rsidR="000E0235">
        <w:rPr>
          <w:sz w:val="22"/>
          <w:szCs w:val="22"/>
        </w:rPr>
        <w:t>s</w:t>
      </w:r>
      <w:r w:rsidR="000449D7">
        <w:rPr>
          <w:sz w:val="22"/>
          <w:szCs w:val="22"/>
        </w:rPr>
        <w:t xml:space="preserve"> with</w:t>
      </w:r>
      <w:r w:rsidRPr="004C355D" w:rsidR="00176D62">
        <w:rPr>
          <w:sz w:val="22"/>
          <w:szCs w:val="22"/>
        </w:rPr>
        <w:t xml:space="preserve"> the NCSES Taxonomy of Disciplines (TOD). The NCSES TOD more closely aligns with the National Center for Education Statistics (NCES) Classification of Instructional Programs (CIP). </w:t>
      </w:r>
      <w:r w:rsidR="004C0ECE">
        <w:rPr>
          <w:sz w:val="22"/>
          <w:szCs w:val="22"/>
        </w:rPr>
        <w:t>This revised stratification supports a more stable sampling design and more reliable estimation capability in subsequent cycles of the SDR.</w:t>
      </w:r>
      <w:r w:rsidRPr="004C355D" w:rsidR="004C0ECE">
        <w:rPr>
          <w:sz w:val="22"/>
          <w:szCs w:val="22"/>
        </w:rPr>
        <w:t xml:space="preserve"> </w:t>
      </w:r>
      <w:bookmarkStart w:name="_Hlk65152725" w:id="9"/>
      <w:r w:rsidR="00255300">
        <w:rPr>
          <w:sz w:val="22"/>
          <w:szCs w:val="22"/>
        </w:rPr>
        <w:t>As with the 2019 SDR, t</w:t>
      </w:r>
      <w:r w:rsidRPr="004C355D" w:rsidR="00176D62">
        <w:rPr>
          <w:sz w:val="22"/>
          <w:szCs w:val="22"/>
        </w:rPr>
        <w:t xml:space="preserve">he </w:t>
      </w:r>
      <w:r w:rsidRPr="004C355D" w:rsidR="0044397C">
        <w:rPr>
          <w:sz w:val="22"/>
          <w:szCs w:val="22"/>
        </w:rPr>
        <w:t>20</w:t>
      </w:r>
      <w:r w:rsidR="0044397C">
        <w:rPr>
          <w:sz w:val="22"/>
          <w:szCs w:val="22"/>
        </w:rPr>
        <w:t>21</w:t>
      </w:r>
      <w:r w:rsidRPr="004C355D" w:rsidR="0044397C">
        <w:rPr>
          <w:sz w:val="22"/>
          <w:szCs w:val="22"/>
        </w:rPr>
        <w:t xml:space="preserve"> </w:t>
      </w:r>
      <w:r w:rsidRPr="004C355D" w:rsidR="00176D62">
        <w:rPr>
          <w:sz w:val="22"/>
          <w:szCs w:val="22"/>
        </w:rPr>
        <w:t>SDR stratifies the sample frame by 77</w:t>
      </w:r>
      <w:r w:rsidR="00343BD6">
        <w:rPr>
          <w:sz w:val="22"/>
          <w:szCs w:val="22"/>
        </w:rPr>
        <w:t xml:space="preserve"> detailed fields</w:t>
      </w:r>
      <w:r w:rsidR="00132737">
        <w:rPr>
          <w:sz w:val="22"/>
          <w:szCs w:val="22"/>
        </w:rPr>
        <w:t xml:space="preserve"> </w:t>
      </w:r>
      <w:r w:rsidRPr="004C355D" w:rsidR="00176D62">
        <w:rPr>
          <w:sz w:val="22"/>
          <w:szCs w:val="22"/>
        </w:rPr>
        <w:t xml:space="preserve">rather than the more than 200 FFODs </w:t>
      </w:r>
      <w:r w:rsidR="007C5D06">
        <w:rPr>
          <w:sz w:val="22"/>
          <w:szCs w:val="22"/>
        </w:rPr>
        <w:t>used</w:t>
      </w:r>
      <w:r w:rsidR="000449D7">
        <w:rPr>
          <w:sz w:val="22"/>
          <w:szCs w:val="22"/>
        </w:rPr>
        <w:t xml:space="preserve"> in the 2015 and 2017 SDR cycles</w:t>
      </w:r>
      <w:r w:rsidRPr="004C355D" w:rsidR="00176D62">
        <w:rPr>
          <w:sz w:val="22"/>
          <w:szCs w:val="22"/>
        </w:rPr>
        <w:t>.</w:t>
      </w:r>
      <w:r w:rsidR="000449D7">
        <w:rPr>
          <w:sz w:val="22"/>
          <w:szCs w:val="22"/>
        </w:rPr>
        <w:t xml:space="preserve"> </w:t>
      </w:r>
      <w:bookmarkEnd w:id="9"/>
    </w:p>
    <w:p w:rsidR="00866363" w:rsidP="00176D62" w:rsidRDefault="00866363" w14:paraId="3049F5FC" w14:textId="60348F9F">
      <w:pPr>
        <w:rPr>
          <w:sz w:val="22"/>
          <w:szCs w:val="22"/>
        </w:rPr>
      </w:pPr>
    </w:p>
    <w:p w:rsidRPr="00C56B73" w:rsidR="00FD6330" w:rsidP="00FD6330" w:rsidRDefault="00AE1F5B" w14:paraId="4583AC0D" w14:textId="2F554252">
      <w:pPr>
        <w:pStyle w:val="EndnoteText1"/>
        <w:tabs>
          <w:tab w:val="left" w:pos="2520"/>
        </w:tabs>
        <w:spacing w:before="120"/>
        <w:ind w:left="0" w:right="-274"/>
        <w:rPr>
          <w:rFonts w:ascii="Times New Roman" w:hAnsi="Times New Roman"/>
          <w:sz w:val="22"/>
          <w:szCs w:val="22"/>
        </w:rPr>
      </w:pPr>
      <w:r>
        <w:rPr>
          <w:sz w:val="22"/>
          <w:szCs w:val="22"/>
        </w:rPr>
        <w:t xml:space="preserve">At the conclusion of the </w:t>
      </w:r>
      <w:r w:rsidR="00752C34">
        <w:rPr>
          <w:sz w:val="22"/>
          <w:szCs w:val="22"/>
        </w:rPr>
        <w:t xml:space="preserve">2021 </w:t>
      </w:r>
      <w:r>
        <w:rPr>
          <w:sz w:val="22"/>
          <w:szCs w:val="22"/>
        </w:rPr>
        <w:t xml:space="preserve">SDR survey cycle, all </w:t>
      </w:r>
      <w:r w:rsidR="00CB2E31">
        <w:rPr>
          <w:sz w:val="22"/>
          <w:szCs w:val="22"/>
        </w:rPr>
        <w:t xml:space="preserve">sampled </w:t>
      </w:r>
      <w:r>
        <w:rPr>
          <w:sz w:val="22"/>
          <w:szCs w:val="22"/>
        </w:rPr>
        <w:t>respondents will be used to develop cross-sectional estimates</w:t>
      </w:r>
      <w:r w:rsidR="0064219A">
        <w:rPr>
          <w:sz w:val="22"/>
          <w:szCs w:val="22"/>
        </w:rPr>
        <w:t xml:space="preserve"> describing the </w:t>
      </w:r>
      <w:r w:rsidRPr="004C355D" w:rsidR="0064219A">
        <w:rPr>
          <w:sz w:val="22"/>
          <w:szCs w:val="22"/>
        </w:rPr>
        <w:t xml:space="preserve">U.S.-trained </w:t>
      </w:r>
      <w:r w:rsidR="0064219A">
        <w:rPr>
          <w:spacing w:val="-1"/>
          <w:sz w:val="22"/>
          <w:szCs w:val="22"/>
        </w:rPr>
        <w:t xml:space="preserve">SEH </w:t>
      </w:r>
      <w:r w:rsidRPr="004C355D" w:rsidR="0064219A">
        <w:rPr>
          <w:sz w:val="22"/>
          <w:szCs w:val="22"/>
        </w:rPr>
        <w:t>do</w:t>
      </w:r>
      <w:r w:rsidRPr="004C355D" w:rsidR="0064219A">
        <w:rPr>
          <w:spacing w:val="-2"/>
          <w:sz w:val="22"/>
          <w:szCs w:val="22"/>
        </w:rPr>
        <w:t>c</w:t>
      </w:r>
      <w:r w:rsidRPr="004C355D" w:rsidR="0064219A">
        <w:rPr>
          <w:spacing w:val="1"/>
          <w:sz w:val="22"/>
          <w:szCs w:val="22"/>
        </w:rPr>
        <w:t>t</w:t>
      </w:r>
      <w:r w:rsidRPr="004C355D" w:rsidR="0064219A">
        <w:rPr>
          <w:spacing w:val="-2"/>
          <w:sz w:val="22"/>
          <w:szCs w:val="22"/>
        </w:rPr>
        <w:t>o</w:t>
      </w:r>
      <w:r w:rsidRPr="004C355D" w:rsidR="0064219A">
        <w:rPr>
          <w:spacing w:val="1"/>
          <w:sz w:val="22"/>
          <w:szCs w:val="22"/>
        </w:rPr>
        <w:t>r</w:t>
      </w:r>
      <w:r w:rsidRPr="004C355D" w:rsidR="0064219A">
        <w:rPr>
          <w:sz w:val="22"/>
          <w:szCs w:val="22"/>
        </w:rPr>
        <w:t>a</w:t>
      </w:r>
      <w:r w:rsidRPr="004C355D" w:rsidR="0064219A">
        <w:rPr>
          <w:spacing w:val="-1"/>
          <w:sz w:val="22"/>
          <w:szCs w:val="22"/>
        </w:rPr>
        <w:t>t</w:t>
      </w:r>
      <w:r w:rsidRPr="004C355D" w:rsidR="0064219A">
        <w:rPr>
          <w:sz w:val="22"/>
          <w:szCs w:val="22"/>
        </w:rPr>
        <w:t xml:space="preserve">e </w:t>
      </w:r>
      <w:r w:rsidRPr="004C355D" w:rsidR="0064219A">
        <w:rPr>
          <w:spacing w:val="1"/>
          <w:sz w:val="22"/>
          <w:szCs w:val="22"/>
        </w:rPr>
        <w:t>r</w:t>
      </w:r>
      <w:r w:rsidRPr="004C355D" w:rsidR="0064219A">
        <w:rPr>
          <w:spacing w:val="-2"/>
          <w:sz w:val="22"/>
          <w:szCs w:val="22"/>
        </w:rPr>
        <w:t>e</w:t>
      </w:r>
      <w:r w:rsidRPr="004C355D" w:rsidR="0064219A">
        <w:rPr>
          <w:sz w:val="22"/>
          <w:szCs w:val="22"/>
        </w:rPr>
        <w:t>c</w:t>
      </w:r>
      <w:r w:rsidRPr="004C355D" w:rsidR="0064219A">
        <w:rPr>
          <w:spacing w:val="1"/>
          <w:sz w:val="22"/>
          <w:szCs w:val="22"/>
        </w:rPr>
        <w:t>i</w:t>
      </w:r>
      <w:r w:rsidRPr="004C355D" w:rsidR="0064219A">
        <w:rPr>
          <w:spacing w:val="-2"/>
          <w:sz w:val="22"/>
          <w:szCs w:val="22"/>
        </w:rPr>
        <w:t>p</w:t>
      </w:r>
      <w:r w:rsidRPr="004C355D" w:rsidR="0064219A">
        <w:rPr>
          <w:spacing w:val="1"/>
          <w:sz w:val="22"/>
          <w:szCs w:val="22"/>
        </w:rPr>
        <w:t>i</w:t>
      </w:r>
      <w:r w:rsidRPr="004C355D" w:rsidR="0064219A">
        <w:rPr>
          <w:sz w:val="22"/>
          <w:szCs w:val="22"/>
        </w:rPr>
        <w:t>e</w:t>
      </w:r>
      <w:r w:rsidRPr="004C355D" w:rsidR="0064219A">
        <w:rPr>
          <w:spacing w:val="-2"/>
          <w:sz w:val="22"/>
          <w:szCs w:val="22"/>
        </w:rPr>
        <w:t>n</w:t>
      </w:r>
      <w:r w:rsidRPr="004C355D" w:rsidR="0064219A">
        <w:rPr>
          <w:spacing w:val="1"/>
          <w:sz w:val="22"/>
          <w:szCs w:val="22"/>
        </w:rPr>
        <w:t>t</w:t>
      </w:r>
      <w:r w:rsidR="004C0ECE">
        <w:rPr>
          <w:spacing w:val="1"/>
          <w:sz w:val="22"/>
          <w:szCs w:val="22"/>
        </w:rPr>
        <w:t xml:space="preserve"> population</w:t>
      </w:r>
      <w:r>
        <w:rPr>
          <w:sz w:val="22"/>
          <w:szCs w:val="22"/>
        </w:rPr>
        <w:t xml:space="preserve">. </w:t>
      </w:r>
      <w:r w:rsidRPr="00C12F60" w:rsidR="00866363">
        <w:rPr>
          <w:sz w:val="22"/>
          <w:szCs w:val="22"/>
        </w:rPr>
        <w:t>In addition,</w:t>
      </w:r>
      <w:r w:rsidR="00752C34">
        <w:rPr>
          <w:sz w:val="22"/>
          <w:szCs w:val="22"/>
        </w:rPr>
        <w:t xml:space="preserve"> the respondents from the</w:t>
      </w:r>
      <w:bookmarkStart w:name="_Hlk17388948" w:id="10"/>
      <w:r w:rsidR="0064219A">
        <w:rPr>
          <w:sz w:val="22"/>
          <w:szCs w:val="22"/>
        </w:rPr>
        <w:t xml:space="preserve"> </w:t>
      </w:r>
      <w:r w:rsidRPr="00C56B73" w:rsidR="0064219A">
        <w:rPr>
          <w:rFonts w:ascii="Times New Roman" w:hAnsi="Times New Roman"/>
          <w:sz w:val="22"/>
          <w:szCs w:val="22"/>
        </w:rPr>
        <w:t xml:space="preserve">40,000-case </w:t>
      </w:r>
      <w:r w:rsidR="00CD2F6A">
        <w:rPr>
          <w:rFonts w:ascii="Times New Roman" w:hAnsi="Times New Roman"/>
          <w:sz w:val="22"/>
          <w:szCs w:val="22"/>
        </w:rPr>
        <w:t>sample i</w:t>
      </w:r>
      <w:r w:rsidR="0064219A">
        <w:rPr>
          <w:rFonts w:ascii="Times New Roman" w:hAnsi="Times New Roman"/>
          <w:sz w:val="22"/>
          <w:szCs w:val="22"/>
        </w:rPr>
        <w:t xml:space="preserve">dentified </w:t>
      </w:r>
      <w:r w:rsidR="00CD2F6A">
        <w:rPr>
          <w:rFonts w:ascii="Times New Roman" w:hAnsi="Times New Roman"/>
          <w:sz w:val="22"/>
          <w:szCs w:val="22"/>
        </w:rPr>
        <w:t>in the 2019 SDR as the SDR</w:t>
      </w:r>
      <w:r w:rsidR="0064219A">
        <w:rPr>
          <w:rFonts w:ascii="Times New Roman" w:hAnsi="Times New Roman"/>
          <w:sz w:val="22"/>
          <w:szCs w:val="22"/>
        </w:rPr>
        <w:t xml:space="preserve"> longitudinal sample will be </w:t>
      </w:r>
      <w:r w:rsidRPr="00C56B73" w:rsidR="0064219A">
        <w:rPr>
          <w:rFonts w:ascii="Times New Roman" w:hAnsi="Times New Roman"/>
          <w:sz w:val="22"/>
          <w:szCs w:val="22"/>
        </w:rPr>
        <w:t xml:space="preserve">the basis for </w:t>
      </w:r>
      <w:r w:rsidR="0064219A">
        <w:rPr>
          <w:rFonts w:ascii="Times New Roman" w:hAnsi="Times New Roman"/>
          <w:sz w:val="22"/>
          <w:szCs w:val="22"/>
        </w:rPr>
        <w:t>deriving</w:t>
      </w:r>
      <w:r w:rsidRPr="00C56B73" w:rsidR="0064219A">
        <w:rPr>
          <w:rFonts w:ascii="Times New Roman" w:hAnsi="Times New Roman"/>
          <w:sz w:val="22"/>
          <w:szCs w:val="22"/>
        </w:rPr>
        <w:t xml:space="preserve"> longitudinal</w:t>
      </w:r>
      <w:r w:rsidR="0064219A">
        <w:rPr>
          <w:rFonts w:ascii="Times New Roman" w:hAnsi="Times New Roman"/>
          <w:sz w:val="22"/>
          <w:szCs w:val="22"/>
        </w:rPr>
        <w:t xml:space="preserve"> estimates</w:t>
      </w:r>
      <w:r w:rsidR="00CD2F6A">
        <w:rPr>
          <w:rFonts w:ascii="Times New Roman" w:hAnsi="Times New Roman"/>
          <w:sz w:val="22"/>
          <w:szCs w:val="22"/>
        </w:rPr>
        <w:t xml:space="preserve"> from these data</w:t>
      </w:r>
      <w:r w:rsidR="0064219A">
        <w:rPr>
          <w:rFonts w:ascii="Times New Roman" w:hAnsi="Times New Roman"/>
          <w:sz w:val="22"/>
          <w:szCs w:val="22"/>
        </w:rPr>
        <w:t>.</w:t>
      </w:r>
      <w:r w:rsidR="0064219A">
        <w:rPr>
          <w:sz w:val="22"/>
          <w:szCs w:val="22"/>
        </w:rPr>
        <w:t xml:space="preserve"> The 40,000 longitudinal sample cases </w:t>
      </w:r>
      <w:r w:rsidRPr="00C12F60" w:rsidR="00866363">
        <w:rPr>
          <w:sz w:val="22"/>
          <w:szCs w:val="22"/>
        </w:rPr>
        <w:t>represent the 2015 SDR target population</w:t>
      </w:r>
      <w:r w:rsidR="00AF2327">
        <w:rPr>
          <w:sz w:val="22"/>
          <w:szCs w:val="22"/>
        </w:rPr>
        <w:t xml:space="preserve"> moving forward </w:t>
      </w:r>
      <w:r w:rsidR="00752C34">
        <w:rPr>
          <w:sz w:val="22"/>
          <w:szCs w:val="22"/>
        </w:rPr>
        <w:t xml:space="preserve">and </w:t>
      </w:r>
      <w:r w:rsidRPr="00C12F60" w:rsidR="00866363">
        <w:rPr>
          <w:sz w:val="22"/>
          <w:szCs w:val="22"/>
        </w:rPr>
        <w:t xml:space="preserve">will be weighted and maintained through the </w:t>
      </w:r>
      <w:r w:rsidR="00866363">
        <w:rPr>
          <w:sz w:val="22"/>
          <w:szCs w:val="22"/>
        </w:rPr>
        <w:t>2</w:t>
      </w:r>
      <w:r w:rsidRPr="00C12F60" w:rsidR="00866363">
        <w:rPr>
          <w:sz w:val="22"/>
          <w:szCs w:val="22"/>
        </w:rPr>
        <w:t xml:space="preserve">025 cycle </w:t>
      </w:r>
      <w:r w:rsidR="00866363">
        <w:rPr>
          <w:sz w:val="22"/>
          <w:szCs w:val="22"/>
        </w:rPr>
        <w:t xml:space="preserve">of the SDR </w:t>
      </w:r>
      <w:r w:rsidRPr="00C12F60" w:rsidR="00866363">
        <w:rPr>
          <w:sz w:val="22"/>
          <w:szCs w:val="22"/>
        </w:rPr>
        <w:t xml:space="preserve">to provide longitudinal data for the </w:t>
      </w:r>
      <w:r w:rsidR="00132737">
        <w:rPr>
          <w:sz w:val="22"/>
          <w:szCs w:val="22"/>
        </w:rPr>
        <w:t>10-year</w:t>
      </w:r>
      <w:r w:rsidR="00AF2327">
        <w:rPr>
          <w:sz w:val="22"/>
          <w:szCs w:val="22"/>
        </w:rPr>
        <w:t xml:space="preserve"> period </w:t>
      </w:r>
      <w:r w:rsidRPr="00C12F60" w:rsidR="00866363">
        <w:rPr>
          <w:sz w:val="22"/>
          <w:szCs w:val="22"/>
        </w:rPr>
        <w:t>2015</w:t>
      </w:r>
      <w:r w:rsidR="00132737">
        <w:rPr>
          <w:sz w:val="22"/>
          <w:szCs w:val="22"/>
        </w:rPr>
        <w:t xml:space="preserve"> to </w:t>
      </w:r>
      <w:r w:rsidRPr="00C12F60" w:rsidR="00866363">
        <w:rPr>
          <w:sz w:val="22"/>
          <w:szCs w:val="22"/>
        </w:rPr>
        <w:t>2025.</w:t>
      </w:r>
      <w:bookmarkEnd w:id="10"/>
      <w:r w:rsidRPr="00C12F60" w:rsidR="00866363">
        <w:rPr>
          <w:sz w:val="22"/>
          <w:szCs w:val="22"/>
        </w:rPr>
        <w:t xml:space="preserve"> </w:t>
      </w:r>
      <w:r w:rsidR="00132737">
        <w:rPr>
          <w:rFonts w:ascii="Times New Roman" w:hAnsi="Times New Roman"/>
          <w:sz w:val="22"/>
          <w:szCs w:val="22"/>
        </w:rPr>
        <w:t>T</w:t>
      </w:r>
      <w:r w:rsidR="00FD6330">
        <w:rPr>
          <w:rFonts w:ascii="Times New Roman" w:hAnsi="Times New Roman"/>
          <w:sz w:val="22"/>
          <w:szCs w:val="22"/>
        </w:rPr>
        <w:t xml:space="preserve">he </w:t>
      </w:r>
      <w:r w:rsidR="00752C34">
        <w:rPr>
          <w:rFonts w:ascii="Times New Roman" w:hAnsi="Times New Roman"/>
          <w:sz w:val="22"/>
          <w:szCs w:val="22"/>
        </w:rPr>
        <w:t xml:space="preserve">2021 </w:t>
      </w:r>
      <w:r w:rsidR="00FD6330">
        <w:rPr>
          <w:rFonts w:ascii="Times New Roman" w:hAnsi="Times New Roman"/>
          <w:sz w:val="22"/>
          <w:szCs w:val="22"/>
        </w:rPr>
        <w:t xml:space="preserve">SDR longitudinal sample will provide longitudinal data over the </w:t>
      </w:r>
      <w:r w:rsidR="00752C34">
        <w:rPr>
          <w:rFonts w:ascii="Times New Roman" w:hAnsi="Times New Roman"/>
          <w:sz w:val="22"/>
          <w:szCs w:val="22"/>
        </w:rPr>
        <w:t>6</w:t>
      </w:r>
      <w:r w:rsidR="00FD6330">
        <w:rPr>
          <w:rFonts w:ascii="Times New Roman" w:hAnsi="Times New Roman"/>
          <w:sz w:val="22"/>
          <w:szCs w:val="22"/>
        </w:rPr>
        <w:t>-year period of 2015-</w:t>
      </w:r>
      <w:r w:rsidR="00752C34">
        <w:rPr>
          <w:rFonts w:ascii="Times New Roman" w:hAnsi="Times New Roman"/>
          <w:sz w:val="22"/>
          <w:szCs w:val="22"/>
        </w:rPr>
        <w:t>2021</w:t>
      </w:r>
      <w:r w:rsidR="00FD6330">
        <w:rPr>
          <w:rFonts w:ascii="Times New Roman" w:hAnsi="Times New Roman"/>
          <w:sz w:val="22"/>
          <w:szCs w:val="22"/>
        </w:rPr>
        <w:t>.</w:t>
      </w:r>
    </w:p>
    <w:p w:rsidRPr="004C355D" w:rsidR="00176D62" w:rsidP="00176D62" w:rsidRDefault="00176D62" w14:paraId="2F4F9CF9" w14:textId="77777777">
      <w:pPr>
        <w:pStyle w:val="Heading2"/>
        <w:numPr>
          <w:ilvl w:val="0"/>
          <w:numId w:val="12"/>
        </w:numPr>
        <w:spacing w:before="280" w:after="280"/>
        <w:ind w:left="547" w:hanging="547"/>
        <w:rPr>
          <w:i w:val="0"/>
          <w:sz w:val="22"/>
          <w:szCs w:val="22"/>
        </w:rPr>
      </w:pPr>
      <w:bookmarkStart w:name="_Toc469497517" w:id="11"/>
      <w:bookmarkStart w:name="_Toc72758356" w:id="12"/>
      <w:r w:rsidRPr="004C355D">
        <w:rPr>
          <w:i w:val="0"/>
          <w:sz w:val="22"/>
          <w:szCs w:val="22"/>
        </w:rPr>
        <w:t>USES OF INFORMATION</w:t>
      </w:r>
      <w:bookmarkEnd w:id="11"/>
      <w:bookmarkEnd w:id="12"/>
    </w:p>
    <w:p w:rsidRPr="004C355D" w:rsidR="00A014D6" w:rsidP="00A014D6" w:rsidRDefault="00A014D6" w14:paraId="1C45CC42" w14:textId="4F270074">
      <w:pPr>
        <w:tabs>
          <w:tab w:val="left" w:pos="2520"/>
        </w:tabs>
        <w:rPr>
          <w:sz w:val="22"/>
          <w:szCs w:val="22"/>
        </w:rPr>
      </w:pPr>
      <w:r w:rsidRPr="004C355D">
        <w:rPr>
          <w:sz w:val="22"/>
          <w:szCs w:val="22"/>
        </w:rPr>
        <w:t xml:space="preserve">The data from the SDR </w:t>
      </w:r>
      <w:r w:rsidR="00C7126A">
        <w:rPr>
          <w:sz w:val="22"/>
          <w:szCs w:val="22"/>
        </w:rPr>
        <w:t xml:space="preserve">has historically provided </w:t>
      </w:r>
      <w:r w:rsidRPr="004C355D">
        <w:rPr>
          <w:sz w:val="22"/>
          <w:szCs w:val="22"/>
        </w:rPr>
        <w:t xml:space="preserve">valuable </w:t>
      </w:r>
      <w:r w:rsidR="00C7126A">
        <w:rPr>
          <w:sz w:val="22"/>
          <w:szCs w:val="22"/>
        </w:rPr>
        <w:t xml:space="preserve">cross-sectional </w:t>
      </w:r>
      <w:r w:rsidR="00CB2E31">
        <w:rPr>
          <w:sz w:val="22"/>
          <w:szCs w:val="22"/>
        </w:rPr>
        <w:t>trend data</w:t>
      </w:r>
      <w:r w:rsidRPr="004C355D">
        <w:rPr>
          <w:sz w:val="22"/>
          <w:szCs w:val="22"/>
        </w:rPr>
        <w:t xml:space="preserve"> on careers, training, and educational development of the </w:t>
      </w:r>
      <w:r w:rsidRPr="004C355D">
        <w:rPr>
          <w:spacing w:val="-1"/>
          <w:sz w:val="22"/>
          <w:szCs w:val="22"/>
        </w:rPr>
        <w:t>n</w:t>
      </w:r>
      <w:r w:rsidRPr="004C355D">
        <w:rPr>
          <w:sz w:val="22"/>
          <w:szCs w:val="22"/>
        </w:rPr>
        <w:t>a</w:t>
      </w:r>
      <w:r w:rsidRPr="004C355D">
        <w:rPr>
          <w:spacing w:val="1"/>
          <w:sz w:val="22"/>
          <w:szCs w:val="22"/>
        </w:rPr>
        <w:t>ti</w:t>
      </w:r>
      <w:r w:rsidRPr="004C355D">
        <w:rPr>
          <w:spacing w:val="-2"/>
          <w:sz w:val="22"/>
          <w:szCs w:val="22"/>
        </w:rPr>
        <w:t>o</w:t>
      </w:r>
      <w:r w:rsidRPr="004C355D">
        <w:rPr>
          <w:sz w:val="22"/>
          <w:szCs w:val="22"/>
        </w:rPr>
        <w:t>n</w:t>
      </w:r>
      <w:r w:rsidRPr="004C355D">
        <w:rPr>
          <w:spacing w:val="-4"/>
          <w:sz w:val="22"/>
          <w:szCs w:val="22"/>
        </w:rPr>
        <w:t>’</w:t>
      </w:r>
      <w:r w:rsidRPr="004C355D">
        <w:rPr>
          <w:sz w:val="22"/>
          <w:szCs w:val="22"/>
        </w:rPr>
        <w:t>s SEH doctoral-level personn</w:t>
      </w:r>
      <w:r w:rsidRPr="004C355D">
        <w:rPr>
          <w:spacing w:val="-2"/>
          <w:sz w:val="22"/>
          <w:szCs w:val="22"/>
        </w:rPr>
        <w:t>e</w:t>
      </w:r>
      <w:r w:rsidRPr="004C355D">
        <w:rPr>
          <w:sz w:val="22"/>
          <w:szCs w:val="22"/>
        </w:rPr>
        <w:t>l</w:t>
      </w:r>
      <w:r w:rsidRPr="004C355D">
        <w:rPr>
          <w:spacing w:val="1"/>
          <w:sz w:val="22"/>
          <w:szCs w:val="22"/>
        </w:rPr>
        <w:t xml:space="preserve"> </w:t>
      </w:r>
      <w:r w:rsidRPr="004C355D">
        <w:rPr>
          <w:spacing w:val="-2"/>
          <w:sz w:val="22"/>
          <w:szCs w:val="22"/>
        </w:rPr>
        <w:t>re</w:t>
      </w:r>
      <w:r w:rsidRPr="004C355D">
        <w:rPr>
          <w:sz w:val="22"/>
          <w:szCs w:val="22"/>
        </w:rPr>
        <w:t>sou</w:t>
      </w:r>
      <w:r w:rsidRPr="004C355D">
        <w:rPr>
          <w:spacing w:val="1"/>
          <w:sz w:val="22"/>
          <w:szCs w:val="22"/>
        </w:rPr>
        <w:t>r</w:t>
      </w:r>
      <w:r w:rsidRPr="004C355D">
        <w:rPr>
          <w:spacing w:val="-2"/>
          <w:sz w:val="22"/>
          <w:szCs w:val="22"/>
        </w:rPr>
        <w:t>c</w:t>
      </w:r>
      <w:r w:rsidRPr="004C355D">
        <w:rPr>
          <w:sz w:val="22"/>
          <w:szCs w:val="22"/>
        </w:rPr>
        <w:t xml:space="preserve">es. These data enable government agencies to assess the scientific and engineering resources available in the U.S. to business, industry, and academia, and provide a basis for the formulation of the nation's S&amp;E workforce policies. For example, educational institutions can use the SDR data in establishing and modifying scientific and technical curricula, while various industries can use the information to develop recruitment and remuneration policies. </w:t>
      </w:r>
    </w:p>
    <w:p w:rsidRPr="004C355D" w:rsidR="00A014D6" w:rsidP="00176D62" w:rsidRDefault="00A014D6" w14:paraId="3CB9C49D" w14:textId="77777777">
      <w:pPr>
        <w:rPr>
          <w:sz w:val="22"/>
          <w:szCs w:val="22"/>
        </w:rPr>
      </w:pPr>
    </w:p>
    <w:p w:rsidRPr="004C355D" w:rsidR="00176D62" w:rsidP="00176D62" w:rsidRDefault="00176D62" w14:paraId="3DB87D33" w14:textId="64B2983B">
      <w:pPr>
        <w:rPr>
          <w:sz w:val="22"/>
          <w:szCs w:val="22"/>
        </w:rPr>
      </w:pPr>
      <w:r w:rsidRPr="004C355D">
        <w:rPr>
          <w:spacing w:val="-1"/>
          <w:sz w:val="22"/>
          <w:szCs w:val="22"/>
        </w:rPr>
        <w:t>Policymakers, researchers, and other</w:t>
      </w:r>
      <w:r w:rsidR="004C0ECE">
        <w:rPr>
          <w:spacing w:val="-1"/>
          <w:sz w:val="22"/>
          <w:szCs w:val="22"/>
        </w:rPr>
        <w:t>s</w:t>
      </w:r>
      <w:r w:rsidRPr="004C355D">
        <w:rPr>
          <w:spacing w:val="-1"/>
          <w:sz w:val="22"/>
          <w:szCs w:val="22"/>
        </w:rPr>
        <w:t xml:space="preserve"> use </w:t>
      </w:r>
      <w:r w:rsidRPr="004C355D" w:rsidR="00A014D6">
        <w:rPr>
          <w:spacing w:val="-1"/>
          <w:sz w:val="22"/>
          <w:szCs w:val="22"/>
        </w:rPr>
        <w:t>inf</w:t>
      </w:r>
      <w:r w:rsidRPr="004C355D">
        <w:rPr>
          <w:spacing w:val="-1"/>
          <w:sz w:val="22"/>
          <w:szCs w:val="22"/>
        </w:rPr>
        <w:t xml:space="preserve">ormation from the SDR and </w:t>
      </w:r>
      <w:r w:rsidR="00CB2E31">
        <w:rPr>
          <w:spacing w:val="-1"/>
          <w:sz w:val="22"/>
          <w:szCs w:val="22"/>
        </w:rPr>
        <w:t xml:space="preserve">its complimentary </w:t>
      </w:r>
      <w:r w:rsidRPr="004C355D">
        <w:rPr>
          <w:spacing w:val="-1"/>
          <w:sz w:val="22"/>
          <w:szCs w:val="22"/>
        </w:rPr>
        <w:t xml:space="preserve">NSCG to answer questions about the number, employment, education, and characteristics of the S&amp;E workforce. These surveys provide nationally representative data that policymakers and researchers use to address questions on topics such as: employment of foreign-born or foreign-degreed scientists and engineers, the transition from higher education to the workforce, the role and importance of postdocs as research personnel, diversity in both education and employment, the implications of an aging cohort of scientists and engineers as baby boomers reach retirement age, and information on long-term trends in the S&amp;E workforce. </w:t>
      </w:r>
    </w:p>
    <w:p w:rsidRPr="004C355D" w:rsidR="00176D62" w:rsidP="00176D62" w:rsidRDefault="00176D62" w14:paraId="69A7CFE9" w14:textId="77777777">
      <w:pPr>
        <w:rPr>
          <w:sz w:val="22"/>
          <w:szCs w:val="22"/>
        </w:rPr>
      </w:pPr>
    </w:p>
    <w:p w:rsidR="00176D62" w:rsidP="00176D62" w:rsidRDefault="00176D62" w14:paraId="65E01B4C" w14:textId="64F49248">
      <w:pPr>
        <w:rPr>
          <w:color w:val="000000"/>
          <w:sz w:val="22"/>
          <w:szCs w:val="22"/>
        </w:rPr>
      </w:pPr>
      <w:r w:rsidRPr="004C355D">
        <w:rPr>
          <w:sz w:val="22"/>
          <w:szCs w:val="22"/>
        </w:rPr>
        <w:t>Find</w:t>
      </w:r>
      <w:r w:rsidRPr="004C355D">
        <w:rPr>
          <w:spacing w:val="-1"/>
          <w:sz w:val="22"/>
          <w:szCs w:val="22"/>
        </w:rPr>
        <w:t>i</w:t>
      </w:r>
      <w:r w:rsidRPr="004C355D">
        <w:rPr>
          <w:sz w:val="22"/>
          <w:szCs w:val="22"/>
        </w:rPr>
        <w:t>n</w:t>
      </w:r>
      <w:r w:rsidRPr="004C355D">
        <w:rPr>
          <w:spacing w:val="-2"/>
          <w:sz w:val="22"/>
          <w:szCs w:val="22"/>
        </w:rPr>
        <w:t>g</w:t>
      </w:r>
      <w:r w:rsidRPr="004C355D">
        <w:rPr>
          <w:sz w:val="22"/>
          <w:szCs w:val="22"/>
        </w:rPr>
        <w:t>s</w:t>
      </w:r>
      <w:r w:rsidRPr="004C355D">
        <w:rPr>
          <w:spacing w:val="1"/>
          <w:sz w:val="22"/>
          <w:szCs w:val="22"/>
        </w:rPr>
        <w:t xml:space="preserve"> fr</w:t>
      </w:r>
      <w:r w:rsidRPr="004C355D">
        <w:rPr>
          <w:sz w:val="22"/>
          <w:szCs w:val="22"/>
        </w:rPr>
        <w:t>om</w:t>
      </w:r>
      <w:r w:rsidRPr="004C355D">
        <w:rPr>
          <w:spacing w:val="-4"/>
          <w:sz w:val="22"/>
          <w:szCs w:val="22"/>
        </w:rPr>
        <w:t xml:space="preserve"> </w:t>
      </w:r>
      <w:r w:rsidRPr="004C355D">
        <w:rPr>
          <w:spacing w:val="1"/>
          <w:sz w:val="22"/>
          <w:szCs w:val="22"/>
        </w:rPr>
        <w:t>t</w:t>
      </w:r>
      <w:r w:rsidRPr="004C355D">
        <w:rPr>
          <w:sz w:val="22"/>
          <w:szCs w:val="22"/>
        </w:rPr>
        <w:t>he</w:t>
      </w:r>
      <w:r w:rsidRPr="004C355D">
        <w:rPr>
          <w:spacing w:val="1"/>
          <w:sz w:val="22"/>
          <w:szCs w:val="22"/>
        </w:rPr>
        <w:t xml:space="preserve"> </w:t>
      </w:r>
      <w:r w:rsidRPr="004C355D" w:rsidR="00FE736C">
        <w:rPr>
          <w:sz w:val="22"/>
          <w:szCs w:val="22"/>
        </w:rPr>
        <w:t>20</w:t>
      </w:r>
      <w:r w:rsidR="00FE736C">
        <w:rPr>
          <w:sz w:val="22"/>
          <w:szCs w:val="22"/>
        </w:rPr>
        <w:t>21</w:t>
      </w:r>
      <w:r w:rsidRPr="004C355D" w:rsidR="00FE736C">
        <w:rPr>
          <w:spacing w:val="1"/>
          <w:sz w:val="22"/>
          <w:szCs w:val="22"/>
        </w:rPr>
        <w:t xml:space="preserve"> </w:t>
      </w:r>
      <w:r w:rsidRPr="004C355D">
        <w:rPr>
          <w:sz w:val="22"/>
          <w:szCs w:val="22"/>
        </w:rPr>
        <w:t>S</w:t>
      </w:r>
      <w:r w:rsidRPr="004C355D">
        <w:rPr>
          <w:spacing w:val="-4"/>
          <w:sz w:val="22"/>
          <w:szCs w:val="22"/>
        </w:rPr>
        <w:t>D</w:t>
      </w:r>
      <w:r w:rsidRPr="004C355D">
        <w:rPr>
          <w:sz w:val="22"/>
          <w:szCs w:val="22"/>
        </w:rPr>
        <w:t>R</w:t>
      </w:r>
      <w:r w:rsidRPr="004C355D">
        <w:rPr>
          <w:spacing w:val="-1"/>
          <w:sz w:val="22"/>
          <w:szCs w:val="22"/>
        </w:rPr>
        <w:t xml:space="preserve"> w</w:t>
      </w:r>
      <w:r w:rsidRPr="004C355D">
        <w:rPr>
          <w:spacing w:val="1"/>
          <w:sz w:val="22"/>
          <w:szCs w:val="22"/>
        </w:rPr>
        <w:t>il</w:t>
      </w:r>
      <w:r w:rsidRPr="004C355D">
        <w:rPr>
          <w:sz w:val="22"/>
          <w:szCs w:val="22"/>
        </w:rPr>
        <w:t>l</w:t>
      </w:r>
      <w:r w:rsidRPr="004C355D">
        <w:rPr>
          <w:spacing w:val="-1"/>
          <w:sz w:val="22"/>
          <w:szCs w:val="22"/>
        </w:rPr>
        <w:t xml:space="preserve"> </w:t>
      </w:r>
      <w:r w:rsidRPr="004C355D">
        <w:rPr>
          <w:sz w:val="22"/>
          <w:szCs w:val="22"/>
        </w:rPr>
        <w:t>ena</w:t>
      </w:r>
      <w:r w:rsidRPr="004C355D">
        <w:rPr>
          <w:spacing w:val="-2"/>
          <w:sz w:val="22"/>
          <w:szCs w:val="22"/>
        </w:rPr>
        <w:t>b</w:t>
      </w:r>
      <w:r w:rsidRPr="004C355D">
        <w:rPr>
          <w:spacing w:val="1"/>
          <w:sz w:val="22"/>
          <w:szCs w:val="22"/>
        </w:rPr>
        <w:t>l</w:t>
      </w:r>
      <w:r w:rsidRPr="004C355D">
        <w:rPr>
          <w:sz w:val="22"/>
          <w:szCs w:val="22"/>
        </w:rPr>
        <w:t>e</w:t>
      </w:r>
      <w:r w:rsidRPr="004C355D">
        <w:rPr>
          <w:spacing w:val="-2"/>
          <w:sz w:val="22"/>
          <w:szCs w:val="22"/>
        </w:rPr>
        <w:t xml:space="preserve"> </w:t>
      </w:r>
      <w:r w:rsidRPr="004C355D">
        <w:rPr>
          <w:spacing w:val="-1"/>
          <w:sz w:val="22"/>
          <w:szCs w:val="22"/>
        </w:rPr>
        <w:t>NCSES</w:t>
      </w:r>
      <w:r w:rsidRPr="004C355D">
        <w:rPr>
          <w:spacing w:val="-3"/>
          <w:sz w:val="22"/>
          <w:szCs w:val="22"/>
        </w:rPr>
        <w:t xml:space="preserve"> </w:t>
      </w:r>
      <w:r w:rsidRPr="004C355D">
        <w:rPr>
          <w:spacing w:val="1"/>
          <w:sz w:val="22"/>
          <w:szCs w:val="22"/>
        </w:rPr>
        <w:t>t</w:t>
      </w:r>
      <w:r w:rsidRPr="004C355D">
        <w:rPr>
          <w:sz w:val="22"/>
          <w:szCs w:val="22"/>
        </w:rPr>
        <w:t xml:space="preserve">o </w:t>
      </w:r>
      <w:r w:rsidRPr="004C355D">
        <w:rPr>
          <w:spacing w:val="-2"/>
          <w:sz w:val="22"/>
          <w:szCs w:val="22"/>
        </w:rPr>
        <w:t>co</w:t>
      </w:r>
      <w:r w:rsidRPr="004C355D">
        <w:rPr>
          <w:sz w:val="22"/>
          <w:szCs w:val="22"/>
        </w:rPr>
        <w:t>n</w:t>
      </w:r>
      <w:r w:rsidRPr="004C355D">
        <w:rPr>
          <w:spacing w:val="1"/>
          <w:sz w:val="22"/>
          <w:szCs w:val="22"/>
        </w:rPr>
        <w:t>ti</w:t>
      </w:r>
      <w:r w:rsidRPr="004C355D">
        <w:rPr>
          <w:spacing w:val="-2"/>
          <w:sz w:val="22"/>
          <w:szCs w:val="22"/>
        </w:rPr>
        <w:t>n</w:t>
      </w:r>
      <w:r w:rsidRPr="004C355D">
        <w:rPr>
          <w:sz w:val="22"/>
          <w:szCs w:val="22"/>
        </w:rPr>
        <w:t>ue reporting</w:t>
      </w:r>
      <w:r w:rsidRPr="004C355D">
        <w:rPr>
          <w:spacing w:val="-2"/>
          <w:sz w:val="22"/>
          <w:szCs w:val="22"/>
        </w:rPr>
        <w:t xml:space="preserve"> </w:t>
      </w:r>
      <w:r w:rsidRPr="004C355D">
        <w:rPr>
          <w:sz w:val="22"/>
          <w:szCs w:val="22"/>
        </w:rPr>
        <w:t>e</w:t>
      </w:r>
      <w:r w:rsidRPr="004C355D">
        <w:rPr>
          <w:spacing w:val="-3"/>
          <w:sz w:val="22"/>
          <w:szCs w:val="22"/>
        </w:rPr>
        <w:t>m</w:t>
      </w:r>
      <w:r w:rsidRPr="004C355D">
        <w:rPr>
          <w:sz w:val="22"/>
          <w:szCs w:val="22"/>
        </w:rPr>
        <w:t>p</w:t>
      </w:r>
      <w:r w:rsidRPr="004C355D">
        <w:rPr>
          <w:spacing w:val="1"/>
          <w:sz w:val="22"/>
          <w:szCs w:val="22"/>
        </w:rPr>
        <w:t>l</w:t>
      </w:r>
      <w:r w:rsidRPr="004C355D">
        <w:rPr>
          <w:sz w:val="22"/>
          <w:szCs w:val="22"/>
        </w:rPr>
        <w:t>o</w:t>
      </w:r>
      <w:r w:rsidRPr="004C355D">
        <w:rPr>
          <w:spacing w:val="-2"/>
          <w:sz w:val="22"/>
          <w:szCs w:val="22"/>
        </w:rPr>
        <w:t>y</w:t>
      </w:r>
      <w:r w:rsidRPr="004C355D">
        <w:rPr>
          <w:spacing w:val="-4"/>
          <w:sz w:val="22"/>
          <w:szCs w:val="22"/>
        </w:rPr>
        <w:t>m</w:t>
      </w:r>
      <w:r w:rsidRPr="004C355D">
        <w:rPr>
          <w:spacing w:val="1"/>
          <w:sz w:val="22"/>
          <w:szCs w:val="22"/>
        </w:rPr>
        <w:t>e</w:t>
      </w:r>
      <w:r w:rsidRPr="004C355D">
        <w:rPr>
          <w:sz w:val="22"/>
          <w:szCs w:val="22"/>
        </w:rPr>
        <w:t>nt</w:t>
      </w:r>
      <w:r w:rsidRPr="004C355D">
        <w:rPr>
          <w:spacing w:val="1"/>
          <w:sz w:val="22"/>
          <w:szCs w:val="22"/>
        </w:rPr>
        <w:t xml:space="preserve"> </w:t>
      </w:r>
      <w:r w:rsidRPr="004C355D">
        <w:rPr>
          <w:sz w:val="22"/>
          <w:szCs w:val="22"/>
        </w:rPr>
        <w:t>pa</w:t>
      </w:r>
      <w:r w:rsidRPr="004C355D">
        <w:rPr>
          <w:spacing w:val="1"/>
          <w:sz w:val="22"/>
          <w:szCs w:val="22"/>
        </w:rPr>
        <w:t>t</w:t>
      </w:r>
      <w:r w:rsidRPr="004C355D">
        <w:rPr>
          <w:spacing w:val="-1"/>
          <w:sz w:val="22"/>
          <w:szCs w:val="22"/>
        </w:rPr>
        <w:t>t</w:t>
      </w:r>
      <w:r w:rsidRPr="004C355D">
        <w:rPr>
          <w:sz w:val="22"/>
          <w:szCs w:val="22"/>
        </w:rPr>
        <w:t>e</w:t>
      </w:r>
      <w:r w:rsidRPr="004C355D">
        <w:rPr>
          <w:spacing w:val="1"/>
          <w:sz w:val="22"/>
          <w:szCs w:val="22"/>
        </w:rPr>
        <w:t>r</w:t>
      </w:r>
      <w:r w:rsidRPr="004C355D">
        <w:rPr>
          <w:spacing w:val="-2"/>
          <w:sz w:val="22"/>
          <w:szCs w:val="22"/>
        </w:rPr>
        <w:t>n</w:t>
      </w:r>
      <w:r w:rsidRPr="004C355D">
        <w:rPr>
          <w:sz w:val="22"/>
          <w:szCs w:val="22"/>
        </w:rPr>
        <w:t xml:space="preserve">s of </w:t>
      </w:r>
      <w:r w:rsidRPr="004C355D">
        <w:rPr>
          <w:spacing w:val="1"/>
          <w:sz w:val="22"/>
          <w:szCs w:val="22"/>
        </w:rPr>
        <w:t>r</w:t>
      </w:r>
      <w:r w:rsidRPr="004C355D">
        <w:rPr>
          <w:sz w:val="22"/>
          <w:szCs w:val="22"/>
        </w:rPr>
        <w:t>ec</w:t>
      </w:r>
      <w:r w:rsidRPr="004C355D">
        <w:rPr>
          <w:spacing w:val="-2"/>
          <w:sz w:val="22"/>
          <w:szCs w:val="22"/>
        </w:rPr>
        <w:t>e</w:t>
      </w:r>
      <w:r w:rsidRPr="004C355D">
        <w:rPr>
          <w:sz w:val="22"/>
          <w:szCs w:val="22"/>
        </w:rPr>
        <w:t>nt</w:t>
      </w:r>
      <w:r w:rsidRPr="004C355D">
        <w:rPr>
          <w:spacing w:val="1"/>
          <w:sz w:val="22"/>
          <w:szCs w:val="22"/>
        </w:rPr>
        <w:t xml:space="preserve"> </w:t>
      </w:r>
      <w:r w:rsidRPr="004C355D">
        <w:rPr>
          <w:sz w:val="22"/>
          <w:szCs w:val="22"/>
        </w:rPr>
        <w:t>S</w:t>
      </w:r>
      <w:r w:rsidRPr="004C355D">
        <w:rPr>
          <w:spacing w:val="-1"/>
          <w:sz w:val="22"/>
          <w:szCs w:val="22"/>
        </w:rPr>
        <w:t>E</w:t>
      </w:r>
      <w:r w:rsidRPr="004C355D">
        <w:rPr>
          <w:sz w:val="22"/>
          <w:szCs w:val="22"/>
        </w:rPr>
        <w:t>H</w:t>
      </w:r>
      <w:r w:rsidRPr="004C355D">
        <w:rPr>
          <w:spacing w:val="-1"/>
          <w:sz w:val="22"/>
          <w:szCs w:val="22"/>
        </w:rPr>
        <w:t xml:space="preserve"> </w:t>
      </w:r>
      <w:r w:rsidRPr="004C355D">
        <w:rPr>
          <w:sz w:val="22"/>
          <w:szCs w:val="22"/>
        </w:rPr>
        <w:t>d</w:t>
      </w:r>
      <w:r w:rsidRPr="004C355D">
        <w:rPr>
          <w:spacing w:val="-2"/>
          <w:sz w:val="22"/>
          <w:szCs w:val="22"/>
        </w:rPr>
        <w:t>o</w:t>
      </w:r>
      <w:r w:rsidRPr="004C355D">
        <w:rPr>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1"/>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z w:val="22"/>
          <w:szCs w:val="22"/>
        </w:rPr>
        <w:t>p</w:t>
      </w:r>
      <w:r w:rsidRPr="004C355D">
        <w:rPr>
          <w:spacing w:val="-1"/>
          <w:sz w:val="22"/>
          <w:szCs w:val="22"/>
        </w:rPr>
        <w:t>i</w:t>
      </w:r>
      <w:r w:rsidRPr="004C355D">
        <w:rPr>
          <w:sz w:val="22"/>
          <w:szCs w:val="22"/>
        </w:rPr>
        <w:t>en</w:t>
      </w:r>
      <w:r w:rsidRPr="004C355D">
        <w:rPr>
          <w:spacing w:val="2"/>
          <w:sz w:val="22"/>
          <w:szCs w:val="22"/>
        </w:rPr>
        <w:t>t</w:t>
      </w:r>
      <w:r w:rsidRPr="004C355D">
        <w:rPr>
          <w:sz w:val="22"/>
          <w:szCs w:val="22"/>
        </w:rPr>
        <w:t>s,</w:t>
      </w:r>
      <w:r w:rsidRPr="004C355D">
        <w:rPr>
          <w:spacing w:val="-2"/>
          <w:sz w:val="22"/>
          <w:szCs w:val="22"/>
        </w:rPr>
        <w:t xml:space="preserve"> </w:t>
      </w:r>
      <w:r w:rsidRPr="004C355D">
        <w:rPr>
          <w:sz w:val="22"/>
          <w:szCs w:val="22"/>
        </w:rPr>
        <w:t>as</w:t>
      </w:r>
      <w:r w:rsidRPr="004C355D">
        <w:rPr>
          <w:spacing w:val="1"/>
          <w:sz w:val="22"/>
          <w:szCs w:val="22"/>
        </w:rPr>
        <w:t xml:space="preserve"> </w:t>
      </w:r>
      <w:r w:rsidRPr="004C355D">
        <w:rPr>
          <w:spacing w:val="-1"/>
          <w:sz w:val="22"/>
          <w:szCs w:val="22"/>
        </w:rPr>
        <w:t>w</w:t>
      </w:r>
      <w:r w:rsidRPr="004C355D">
        <w:rPr>
          <w:spacing w:val="-2"/>
          <w:sz w:val="22"/>
          <w:szCs w:val="22"/>
        </w:rPr>
        <w:t>e</w:t>
      </w:r>
      <w:r w:rsidRPr="004C355D">
        <w:rPr>
          <w:spacing w:val="1"/>
          <w:sz w:val="22"/>
          <w:szCs w:val="22"/>
        </w:rPr>
        <w:t>l</w:t>
      </w:r>
      <w:r w:rsidRPr="004C355D">
        <w:rPr>
          <w:sz w:val="22"/>
          <w:szCs w:val="22"/>
        </w:rPr>
        <w:t>l</w:t>
      </w:r>
      <w:r w:rsidRPr="004C355D">
        <w:rPr>
          <w:spacing w:val="-1"/>
          <w:sz w:val="22"/>
          <w:szCs w:val="22"/>
        </w:rPr>
        <w:t xml:space="preserve"> </w:t>
      </w:r>
      <w:r w:rsidRPr="004C355D">
        <w:rPr>
          <w:sz w:val="22"/>
          <w:szCs w:val="22"/>
        </w:rPr>
        <w:t>as</w:t>
      </w:r>
      <w:r w:rsidRPr="004C355D">
        <w:rPr>
          <w:spacing w:val="2"/>
          <w:sz w:val="22"/>
          <w:szCs w:val="22"/>
        </w:rPr>
        <w:t xml:space="preserve"> </w:t>
      </w:r>
      <w:r w:rsidRPr="004C355D">
        <w:rPr>
          <w:spacing w:val="-4"/>
          <w:sz w:val="22"/>
          <w:szCs w:val="22"/>
        </w:rPr>
        <w:t>m</w:t>
      </w:r>
      <w:r w:rsidRPr="004C355D">
        <w:rPr>
          <w:sz w:val="22"/>
          <w:szCs w:val="22"/>
        </w:rPr>
        <w:t>o</w:t>
      </w:r>
      <w:r w:rsidRPr="004C355D">
        <w:rPr>
          <w:spacing w:val="1"/>
          <w:sz w:val="22"/>
          <w:szCs w:val="22"/>
        </w:rPr>
        <w:t>r</w:t>
      </w:r>
      <w:r w:rsidRPr="004C355D">
        <w:rPr>
          <w:sz w:val="22"/>
          <w:szCs w:val="22"/>
        </w:rPr>
        <w:t>e</w:t>
      </w:r>
      <w:r w:rsidRPr="004C355D">
        <w:rPr>
          <w:spacing w:val="1"/>
          <w:sz w:val="22"/>
          <w:szCs w:val="22"/>
        </w:rPr>
        <w:t xml:space="preserve"> </w:t>
      </w:r>
      <w:r w:rsidRPr="004C355D">
        <w:rPr>
          <w:sz w:val="22"/>
          <w:szCs w:val="22"/>
        </w:rPr>
        <w:t>e</w:t>
      </w:r>
      <w:r w:rsidRPr="004C355D">
        <w:rPr>
          <w:spacing w:val="-2"/>
          <w:sz w:val="22"/>
          <w:szCs w:val="22"/>
        </w:rPr>
        <w:t>x</w:t>
      </w:r>
      <w:r w:rsidRPr="004C355D">
        <w:rPr>
          <w:sz w:val="22"/>
          <w:szCs w:val="22"/>
        </w:rPr>
        <w:t>pe</w:t>
      </w:r>
      <w:r w:rsidRPr="004C355D">
        <w:rPr>
          <w:spacing w:val="-1"/>
          <w:sz w:val="22"/>
          <w:szCs w:val="22"/>
        </w:rPr>
        <w:t>ri</w:t>
      </w:r>
      <w:r w:rsidRPr="004C355D">
        <w:rPr>
          <w:sz w:val="22"/>
          <w:szCs w:val="22"/>
        </w:rPr>
        <w:t>enced</w:t>
      </w:r>
      <w:r w:rsidRPr="004C355D">
        <w:rPr>
          <w:spacing w:val="-2"/>
          <w:sz w:val="22"/>
          <w:szCs w:val="22"/>
        </w:rPr>
        <w:t xml:space="preserve"> </w:t>
      </w:r>
      <w:r w:rsidRPr="004C355D">
        <w:rPr>
          <w:sz w:val="22"/>
          <w:szCs w:val="22"/>
        </w:rPr>
        <w:t>do</w:t>
      </w:r>
      <w:r w:rsidRPr="004C355D">
        <w:rPr>
          <w:spacing w:val="-2"/>
          <w:sz w:val="22"/>
          <w:szCs w:val="22"/>
        </w:rPr>
        <w:t>c</w:t>
      </w:r>
      <w:r w:rsidRPr="004C355D">
        <w:rPr>
          <w:spacing w:val="1"/>
          <w:sz w:val="22"/>
          <w:szCs w:val="22"/>
        </w:rPr>
        <w:t>t</w:t>
      </w:r>
      <w:r w:rsidRPr="004C355D">
        <w:rPr>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1"/>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2"/>
          <w:sz w:val="22"/>
          <w:szCs w:val="22"/>
        </w:rPr>
        <w:t>t</w:t>
      </w:r>
      <w:r w:rsidRPr="004C355D">
        <w:rPr>
          <w:sz w:val="22"/>
          <w:szCs w:val="22"/>
        </w:rPr>
        <w:t>s</w:t>
      </w:r>
      <w:r w:rsidRPr="004C355D">
        <w:rPr>
          <w:spacing w:val="-2"/>
          <w:sz w:val="22"/>
          <w:szCs w:val="22"/>
        </w:rPr>
        <w:t xml:space="preserve"> </w:t>
      </w:r>
      <w:r w:rsidRPr="004C355D">
        <w:rPr>
          <w:spacing w:val="-1"/>
          <w:sz w:val="22"/>
          <w:szCs w:val="22"/>
        </w:rPr>
        <w:t>i</w:t>
      </w:r>
      <w:r w:rsidRPr="004C355D">
        <w:rPr>
          <w:sz w:val="22"/>
          <w:szCs w:val="22"/>
        </w:rPr>
        <w:t xml:space="preserve">n </w:t>
      </w:r>
      <w:r w:rsidRPr="004C355D">
        <w:rPr>
          <w:spacing w:val="1"/>
          <w:sz w:val="22"/>
          <w:szCs w:val="22"/>
        </w:rPr>
        <w:t>t</w:t>
      </w:r>
      <w:r w:rsidRPr="004C355D">
        <w:rPr>
          <w:sz w:val="22"/>
          <w:szCs w:val="22"/>
        </w:rPr>
        <w:t>he</w:t>
      </w:r>
      <w:r w:rsidRPr="004C355D">
        <w:rPr>
          <w:spacing w:val="-2"/>
          <w:sz w:val="22"/>
          <w:szCs w:val="22"/>
        </w:rPr>
        <w:t xml:space="preserve"> </w:t>
      </w:r>
      <w:r w:rsidRPr="004C355D">
        <w:rPr>
          <w:spacing w:val="1"/>
          <w:sz w:val="22"/>
          <w:szCs w:val="22"/>
        </w:rPr>
        <w:t>l</w:t>
      </w:r>
      <w:r w:rsidRPr="004C355D">
        <w:rPr>
          <w:sz w:val="22"/>
          <w:szCs w:val="22"/>
        </w:rPr>
        <w:t>ab</w:t>
      </w:r>
      <w:r w:rsidRPr="004C355D">
        <w:rPr>
          <w:spacing w:val="-2"/>
          <w:sz w:val="22"/>
          <w:szCs w:val="22"/>
        </w:rPr>
        <w:t>o</w:t>
      </w:r>
      <w:r w:rsidRPr="004C355D">
        <w:rPr>
          <w:sz w:val="22"/>
          <w:szCs w:val="22"/>
        </w:rPr>
        <w:t xml:space="preserve">r </w:t>
      </w:r>
      <w:r w:rsidRPr="004C355D">
        <w:rPr>
          <w:spacing w:val="-4"/>
          <w:sz w:val="22"/>
          <w:szCs w:val="22"/>
        </w:rPr>
        <w:t>m</w:t>
      </w:r>
      <w:r w:rsidRPr="004C355D">
        <w:rPr>
          <w:sz w:val="22"/>
          <w:szCs w:val="22"/>
        </w:rPr>
        <w:t>a</w:t>
      </w:r>
      <w:r w:rsidRPr="004C355D">
        <w:rPr>
          <w:spacing w:val="1"/>
          <w:sz w:val="22"/>
          <w:szCs w:val="22"/>
        </w:rPr>
        <w:t>r</w:t>
      </w:r>
      <w:r w:rsidRPr="004C355D">
        <w:rPr>
          <w:spacing w:val="-2"/>
          <w:sz w:val="22"/>
          <w:szCs w:val="22"/>
        </w:rPr>
        <w:t>k</w:t>
      </w:r>
      <w:r w:rsidRPr="004C355D">
        <w:rPr>
          <w:sz w:val="22"/>
          <w:szCs w:val="22"/>
        </w:rPr>
        <w:t>e</w:t>
      </w:r>
      <w:r w:rsidRPr="004C355D">
        <w:rPr>
          <w:spacing w:val="1"/>
          <w:sz w:val="22"/>
          <w:szCs w:val="22"/>
        </w:rPr>
        <w:t>t</w:t>
      </w:r>
      <w:r w:rsidRPr="004C355D">
        <w:rPr>
          <w:sz w:val="22"/>
          <w:szCs w:val="22"/>
        </w:rPr>
        <w:t xml:space="preserve">. The expanded sample enables NCSES to produce reliable estimates of employment outcomes by </w:t>
      </w:r>
      <w:r w:rsidR="00AD61FA">
        <w:rPr>
          <w:sz w:val="22"/>
          <w:szCs w:val="22"/>
        </w:rPr>
        <w:t xml:space="preserve">at least 77 detailed </w:t>
      </w:r>
      <w:r w:rsidRPr="004C355D">
        <w:rPr>
          <w:sz w:val="22"/>
          <w:szCs w:val="22"/>
        </w:rPr>
        <w:t xml:space="preserve">fields of degrees </w:t>
      </w:r>
      <w:r w:rsidR="00CB2E31">
        <w:rPr>
          <w:sz w:val="22"/>
          <w:szCs w:val="22"/>
        </w:rPr>
        <w:t xml:space="preserve">listed </w:t>
      </w:r>
      <w:r w:rsidRPr="004C355D">
        <w:rPr>
          <w:sz w:val="22"/>
          <w:szCs w:val="22"/>
        </w:rPr>
        <w:t xml:space="preserve">in the NCSES TOD. </w:t>
      </w:r>
      <w:r w:rsidRPr="004C355D">
        <w:rPr>
          <w:spacing w:val="2"/>
          <w:sz w:val="22"/>
          <w:szCs w:val="22"/>
        </w:rPr>
        <w:t>T</w:t>
      </w:r>
      <w:r w:rsidRPr="004C355D">
        <w:rPr>
          <w:spacing w:val="-2"/>
          <w:sz w:val="22"/>
          <w:szCs w:val="22"/>
        </w:rPr>
        <w:t>h</w:t>
      </w:r>
      <w:r w:rsidRPr="004C355D">
        <w:rPr>
          <w:sz w:val="22"/>
          <w:szCs w:val="22"/>
        </w:rPr>
        <w:t>e S</w:t>
      </w:r>
      <w:r w:rsidRPr="004C355D">
        <w:rPr>
          <w:spacing w:val="-1"/>
          <w:sz w:val="22"/>
          <w:szCs w:val="22"/>
        </w:rPr>
        <w:t>D</w:t>
      </w:r>
      <w:r w:rsidRPr="004C355D">
        <w:rPr>
          <w:sz w:val="22"/>
          <w:szCs w:val="22"/>
        </w:rPr>
        <w:t>R</w:t>
      </w:r>
      <w:r w:rsidRPr="004C355D">
        <w:rPr>
          <w:spacing w:val="-1"/>
          <w:sz w:val="22"/>
          <w:szCs w:val="22"/>
        </w:rPr>
        <w:t xml:space="preserve"> </w:t>
      </w:r>
      <w:r w:rsidRPr="004C355D">
        <w:rPr>
          <w:spacing w:val="-2"/>
          <w:sz w:val="22"/>
          <w:szCs w:val="22"/>
        </w:rPr>
        <w:t>d</w:t>
      </w:r>
      <w:r w:rsidRPr="004C355D">
        <w:rPr>
          <w:sz w:val="22"/>
          <w:szCs w:val="22"/>
        </w:rPr>
        <w:t>a</w:t>
      </w:r>
      <w:r w:rsidRPr="004C355D">
        <w:rPr>
          <w:spacing w:val="1"/>
          <w:sz w:val="22"/>
          <w:szCs w:val="22"/>
        </w:rPr>
        <w:t>t</w:t>
      </w:r>
      <w:r w:rsidRPr="004C355D">
        <w:rPr>
          <w:sz w:val="22"/>
          <w:szCs w:val="22"/>
        </w:rPr>
        <w:t>a</w:t>
      </w:r>
      <w:r w:rsidRPr="004C355D">
        <w:rPr>
          <w:spacing w:val="-2"/>
          <w:sz w:val="22"/>
          <w:szCs w:val="22"/>
        </w:rPr>
        <w:t xml:space="preserve"> </w:t>
      </w:r>
      <w:r w:rsidRPr="004C355D">
        <w:rPr>
          <w:sz w:val="22"/>
          <w:szCs w:val="22"/>
        </w:rPr>
        <w:t>a</w:t>
      </w:r>
      <w:r w:rsidRPr="004C355D">
        <w:rPr>
          <w:spacing w:val="1"/>
          <w:sz w:val="22"/>
          <w:szCs w:val="22"/>
        </w:rPr>
        <w:t>r</w:t>
      </w:r>
      <w:r w:rsidRPr="004C355D">
        <w:rPr>
          <w:sz w:val="22"/>
          <w:szCs w:val="22"/>
        </w:rPr>
        <w:t xml:space="preserve">e </w:t>
      </w:r>
      <w:r w:rsidRPr="004C355D">
        <w:rPr>
          <w:spacing w:val="-3"/>
          <w:sz w:val="22"/>
          <w:szCs w:val="22"/>
        </w:rPr>
        <w:t>m</w:t>
      </w:r>
      <w:r w:rsidRPr="004C355D">
        <w:rPr>
          <w:sz w:val="22"/>
          <w:szCs w:val="22"/>
        </w:rPr>
        <w:t>ade</w:t>
      </w:r>
      <w:r w:rsidRPr="004C355D">
        <w:rPr>
          <w:spacing w:val="1"/>
          <w:sz w:val="22"/>
          <w:szCs w:val="22"/>
        </w:rPr>
        <w:t xml:space="preserve"> </w:t>
      </w:r>
      <w:r w:rsidRPr="004C355D">
        <w:rPr>
          <w:sz w:val="22"/>
          <w:szCs w:val="22"/>
        </w:rPr>
        <w:t>a</w:t>
      </w:r>
      <w:r w:rsidRPr="004C355D">
        <w:rPr>
          <w:spacing w:val="-2"/>
          <w:sz w:val="22"/>
          <w:szCs w:val="22"/>
        </w:rPr>
        <w:t>v</w:t>
      </w:r>
      <w:r w:rsidRPr="004C355D">
        <w:rPr>
          <w:sz w:val="22"/>
          <w:szCs w:val="22"/>
        </w:rPr>
        <w:t>a</w:t>
      </w:r>
      <w:r w:rsidRPr="004C355D">
        <w:rPr>
          <w:spacing w:val="-1"/>
          <w:sz w:val="22"/>
          <w:szCs w:val="22"/>
        </w:rPr>
        <w:t>i</w:t>
      </w:r>
      <w:r w:rsidRPr="004C355D">
        <w:rPr>
          <w:spacing w:val="1"/>
          <w:sz w:val="22"/>
          <w:szCs w:val="22"/>
        </w:rPr>
        <w:t>l</w:t>
      </w:r>
      <w:r w:rsidRPr="004C355D">
        <w:rPr>
          <w:sz w:val="22"/>
          <w:szCs w:val="22"/>
        </w:rPr>
        <w:t>a</w:t>
      </w:r>
      <w:r w:rsidRPr="004C355D">
        <w:rPr>
          <w:spacing w:val="-2"/>
          <w:sz w:val="22"/>
          <w:szCs w:val="22"/>
        </w:rPr>
        <w:t>b</w:t>
      </w:r>
      <w:r w:rsidRPr="004C355D">
        <w:rPr>
          <w:spacing w:val="1"/>
          <w:sz w:val="22"/>
          <w:szCs w:val="22"/>
        </w:rPr>
        <w:t>l</w:t>
      </w:r>
      <w:r w:rsidRPr="004C355D">
        <w:rPr>
          <w:sz w:val="22"/>
          <w:szCs w:val="22"/>
        </w:rPr>
        <w:t>e</w:t>
      </w:r>
      <w:r w:rsidRPr="004C355D">
        <w:rPr>
          <w:spacing w:val="-2"/>
          <w:sz w:val="22"/>
          <w:szCs w:val="22"/>
        </w:rPr>
        <w:t xml:space="preserve"> </w:t>
      </w:r>
      <w:r w:rsidRPr="004C355D">
        <w:rPr>
          <w:spacing w:val="1"/>
          <w:sz w:val="22"/>
          <w:szCs w:val="22"/>
        </w:rPr>
        <w:t>t</w:t>
      </w:r>
      <w:r w:rsidRPr="004C355D">
        <w:rPr>
          <w:sz w:val="22"/>
          <w:szCs w:val="22"/>
        </w:rPr>
        <w:t>h</w:t>
      </w:r>
      <w:r w:rsidRPr="004C355D">
        <w:rPr>
          <w:spacing w:val="-2"/>
          <w:sz w:val="22"/>
          <w:szCs w:val="22"/>
        </w:rPr>
        <w:t>ro</w:t>
      </w:r>
      <w:r w:rsidRPr="004C355D">
        <w:rPr>
          <w:sz w:val="22"/>
          <w:szCs w:val="22"/>
        </w:rPr>
        <w:t>u</w:t>
      </w:r>
      <w:r w:rsidRPr="004C355D">
        <w:rPr>
          <w:spacing w:val="-2"/>
          <w:sz w:val="22"/>
          <w:szCs w:val="22"/>
        </w:rPr>
        <w:t>g</w:t>
      </w:r>
      <w:r w:rsidRPr="004C355D">
        <w:rPr>
          <w:sz w:val="22"/>
          <w:szCs w:val="22"/>
        </w:rPr>
        <w:t>h pub</w:t>
      </w:r>
      <w:r w:rsidRPr="004C355D">
        <w:rPr>
          <w:spacing w:val="1"/>
          <w:sz w:val="22"/>
          <w:szCs w:val="22"/>
        </w:rPr>
        <w:t>li</w:t>
      </w:r>
      <w:r w:rsidRPr="004C355D">
        <w:rPr>
          <w:spacing w:val="-2"/>
          <w:sz w:val="22"/>
          <w:szCs w:val="22"/>
        </w:rPr>
        <w:t>s</w:t>
      </w:r>
      <w:r w:rsidRPr="004C355D">
        <w:rPr>
          <w:sz w:val="22"/>
          <w:szCs w:val="22"/>
        </w:rPr>
        <w:t>hed</w:t>
      </w:r>
      <w:r w:rsidRPr="004C355D">
        <w:rPr>
          <w:spacing w:val="-2"/>
          <w:sz w:val="22"/>
          <w:szCs w:val="22"/>
        </w:rPr>
        <w:t xml:space="preserve"> </w:t>
      </w:r>
      <w:r w:rsidRPr="004C355D">
        <w:rPr>
          <w:spacing w:val="1"/>
          <w:sz w:val="22"/>
          <w:szCs w:val="22"/>
        </w:rPr>
        <w:t>r</w:t>
      </w:r>
      <w:r w:rsidRPr="004C355D">
        <w:rPr>
          <w:sz w:val="22"/>
          <w:szCs w:val="22"/>
        </w:rPr>
        <w:t>ep</w:t>
      </w:r>
      <w:r w:rsidRPr="004C355D">
        <w:rPr>
          <w:spacing w:val="-2"/>
          <w:sz w:val="22"/>
          <w:szCs w:val="22"/>
        </w:rPr>
        <w:t>o</w:t>
      </w:r>
      <w:r w:rsidRPr="004C355D">
        <w:rPr>
          <w:spacing w:val="1"/>
          <w:sz w:val="22"/>
          <w:szCs w:val="22"/>
        </w:rPr>
        <w:t>r</w:t>
      </w:r>
      <w:r w:rsidRPr="004C355D">
        <w:rPr>
          <w:spacing w:val="-1"/>
          <w:sz w:val="22"/>
          <w:szCs w:val="22"/>
        </w:rPr>
        <w:t>t</w:t>
      </w:r>
      <w:r w:rsidRPr="004C355D">
        <w:rPr>
          <w:sz w:val="22"/>
          <w:szCs w:val="22"/>
        </w:rPr>
        <w:t xml:space="preserve">s, </w:t>
      </w:r>
      <w:r w:rsidRPr="004C355D">
        <w:rPr>
          <w:spacing w:val="1"/>
          <w:sz w:val="22"/>
          <w:szCs w:val="22"/>
        </w:rPr>
        <w:t>t</w:t>
      </w:r>
      <w:r w:rsidRPr="004C355D">
        <w:rPr>
          <w:spacing w:val="-2"/>
          <w:sz w:val="22"/>
          <w:szCs w:val="22"/>
        </w:rPr>
        <w:t>h</w:t>
      </w:r>
      <w:r w:rsidRPr="004C355D">
        <w:rPr>
          <w:sz w:val="22"/>
          <w:szCs w:val="22"/>
        </w:rPr>
        <w:t>e</w:t>
      </w:r>
      <w:r w:rsidRPr="004C355D">
        <w:rPr>
          <w:spacing w:val="-2"/>
          <w:sz w:val="22"/>
          <w:szCs w:val="22"/>
        </w:rPr>
        <w:t xml:space="preserve"> </w:t>
      </w:r>
      <w:r w:rsidRPr="004C355D">
        <w:rPr>
          <w:sz w:val="22"/>
          <w:szCs w:val="22"/>
        </w:rPr>
        <w:t xml:space="preserve">Scientists and </w:t>
      </w:r>
      <w:r w:rsidRPr="004C355D">
        <w:rPr>
          <w:spacing w:val="-1"/>
          <w:sz w:val="22"/>
          <w:szCs w:val="22"/>
        </w:rPr>
        <w:t xml:space="preserve">Engineers </w:t>
      </w:r>
      <w:r w:rsidRPr="004C355D">
        <w:rPr>
          <w:sz w:val="22"/>
          <w:szCs w:val="22"/>
        </w:rPr>
        <w:t>Statistical Data System (SES</w:t>
      </w:r>
      <w:r w:rsidRPr="004C355D">
        <w:rPr>
          <w:spacing w:val="1"/>
          <w:sz w:val="22"/>
          <w:szCs w:val="22"/>
        </w:rPr>
        <w:t>T</w:t>
      </w:r>
      <w:r w:rsidRPr="004C355D">
        <w:rPr>
          <w:spacing w:val="-3"/>
          <w:sz w:val="22"/>
          <w:szCs w:val="22"/>
        </w:rPr>
        <w:t>A</w:t>
      </w:r>
      <w:r w:rsidRPr="004C355D">
        <w:rPr>
          <w:sz w:val="22"/>
          <w:szCs w:val="22"/>
        </w:rPr>
        <w:t>T), pub</w:t>
      </w:r>
      <w:r w:rsidRPr="004C355D">
        <w:rPr>
          <w:spacing w:val="1"/>
          <w:sz w:val="22"/>
          <w:szCs w:val="22"/>
        </w:rPr>
        <w:t>l</w:t>
      </w:r>
      <w:r w:rsidRPr="004C355D">
        <w:rPr>
          <w:spacing w:val="-1"/>
          <w:sz w:val="22"/>
          <w:szCs w:val="22"/>
        </w:rPr>
        <w:t>i</w:t>
      </w:r>
      <w:r w:rsidRPr="004C355D">
        <w:rPr>
          <w:sz w:val="22"/>
          <w:szCs w:val="22"/>
        </w:rPr>
        <w:t>c u</w:t>
      </w:r>
      <w:r w:rsidRPr="004C355D">
        <w:rPr>
          <w:spacing w:val="-2"/>
          <w:sz w:val="22"/>
          <w:szCs w:val="22"/>
        </w:rPr>
        <w:t>s</w:t>
      </w:r>
      <w:r w:rsidRPr="004C355D">
        <w:rPr>
          <w:sz w:val="22"/>
          <w:szCs w:val="22"/>
        </w:rPr>
        <w:t xml:space="preserve">e data </w:t>
      </w:r>
      <w:r w:rsidRPr="004C355D">
        <w:rPr>
          <w:spacing w:val="-1"/>
          <w:sz w:val="22"/>
          <w:szCs w:val="22"/>
        </w:rPr>
        <w:t>f</w:t>
      </w:r>
      <w:r w:rsidRPr="004C355D">
        <w:rPr>
          <w:spacing w:val="1"/>
          <w:sz w:val="22"/>
          <w:szCs w:val="22"/>
        </w:rPr>
        <w:t>i</w:t>
      </w:r>
      <w:r w:rsidRPr="004C355D">
        <w:rPr>
          <w:spacing w:val="-1"/>
          <w:sz w:val="22"/>
          <w:szCs w:val="22"/>
        </w:rPr>
        <w:t>l</w:t>
      </w:r>
      <w:r w:rsidRPr="004C355D">
        <w:rPr>
          <w:spacing w:val="-2"/>
          <w:sz w:val="22"/>
          <w:szCs w:val="22"/>
        </w:rPr>
        <w:t>e</w:t>
      </w:r>
      <w:r w:rsidRPr="004C355D">
        <w:rPr>
          <w:sz w:val="22"/>
          <w:szCs w:val="22"/>
        </w:rPr>
        <w:t xml:space="preserve">s, </w:t>
      </w:r>
      <w:r w:rsidRPr="004C355D">
        <w:rPr>
          <w:spacing w:val="1"/>
          <w:sz w:val="22"/>
          <w:szCs w:val="22"/>
        </w:rPr>
        <w:t>a</w:t>
      </w:r>
      <w:r w:rsidRPr="004C355D">
        <w:rPr>
          <w:sz w:val="22"/>
          <w:szCs w:val="22"/>
        </w:rPr>
        <w:t>nd</w:t>
      </w:r>
      <w:r w:rsidRPr="004C355D">
        <w:rPr>
          <w:spacing w:val="-2"/>
          <w:sz w:val="22"/>
          <w:szCs w:val="22"/>
        </w:rPr>
        <w:t xml:space="preserve"> licenses for </w:t>
      </w:r>
      <w:r w:rsidRPr="004C355D">
        <w:rPr>
          <w:spacing w:val="1"/>
          <w:sz w:val="22"/>
          <w:szCs w:val="22"/>
        </w:rPr>
        <w:t>r</w:t>
      </w:r>
      <w:r w:rsidRPr="004C355D">
        <w:rPr>
          <w:sz w:val="22"/>
          <w:szCs w:val="22"/>
        </w:rPr>
        <w:t>e</w:t>
      </w:r>
      <w:r w:rsidRPr="004C355D">
        <w:rPr>
          <w:spacing w:val="-2"/>
          <w:sz w:val="22"/>
          <w:szCs w:val="22"/>
        </w:rPr>
        <w:t>s</w:t>
      </w:r>
      <w:r w:rsidRPr="004C355D">
        <w:rPr>
          <w:spacing w:val="1"/>
          <w:sz w:val="22"/>
          <w:szCs w:val="22"/>
        </w:rPr>
        <w:t>t</w:t>
      </w:r>
      <w:r w:rsidRPr="004C355D">
        <w:rPr>
          <w:spacing w:val="-2"/>
          <w:sz w:val="22"/>
          <w:szCs w:val="22"/>
        </w:rPr>
        <w:t>r</w:t>
      </w:r>
      <w:r w:rsidRPr="004C355D">
        <w:rPr>
          <w:spacing w:val="1"/>
          <w:sz w:val="22"/>
          <w:szCs w:val="22"/>
        </w:rPr>
        <w:t>i</w:t>
      </w:r>
      <w:r w:rsidRPr="004C355D">
        <w:rPr>
          <w:spacing w:val="-2"/>
          <w:sz w:val="22"/>
          <w:szCs w:val="22"/>
        </w:rPr>
        <w:t>c</w:t>
      </w:r>
      <w:r w:rsidRPr="004C355D">
        <w:rPr>
          <w:spacing w:val="1"/>
          <w:sz w:val="22"/>
          <w:szCs w:val="22"/>
        </w:rPr>
        <w:t>t</w:t>
      </w:r>
      <w:r w:rsidRPr="004C355D">
        <w:rPr>
          <w:sz w:val="22"/>
          <w:szCs w:val="22"/>
        </w:rPr>
        <w:t xml:space="preserve">ed-use data files. </w:t>
      </w:r>
      <w:r w:rsidRPr="004C355D">
        <w:rPr>
          <w:spacing w:val="2"/>
          <w:sz w:val="22"/>
          <w:szCs w:val="22"/>
        </w:rPr>
        <w:t>T</w:t>
      </w:r>
      <w:r w:rsidRPr="004C355D">
        <w:rPr>
          <w:spacing w:val="-2"/>
          <w:sz w:val="22"/>
          <w:szCs w:val="22"/>
        </w:rPr>
        <w:t>h</w:t>
      </w:r>
      <w:r w:rsidRPr="004C355D">
        <w:rPr>
          <w:sz w:val="22"/>
          <w:szCs w:val="22"/>
        </w:rPr>
        <w:t xml:space="preserve">e </w:t>
      </w:r>
      <w:r w:rsidRPr="004C355D">
        <w:rPr>
          <w:spacing w:val="2"/>
          <w:sz w:val="22"/>
          <w:szCs w:val="22"/>
        </w:rPr>
        <w:t xml:space="preserve">online </w:t>
      </w:r>
      <w:r w:rsidRPr="004C355D">
        <w:rPr>
          <w:sz w:val="22"/>
          <w:szCs w:val="22"/>
        </w:rPr>
        <w:t xml:space="preserve">data tool, available at </w:t>
      </w:r>
      <w:hyperlink w:history="1" r:id="rId9">
        <w:r w:rsidRPr="004C355D">
          <w:rPr>
            <w:rStyle w:val="Hyperlink"/>
            <w:sz w:val="22"/>
            <w:szCs w:val="22"/>
          </w:rPr>
          <w:t>https://ncsesdata.nsf.gov/sestat/sestat.html</w:t>
        </w:r>
      </w:hyperlink>
      <w:r w:rsidRPr="004C355D">
        <w:rPr>
          <w:sz w:val="22"/>
          <w:szCs w:val="22"/>
        </w:rPr>
        <w:t>, a</w:t>
      </w:r>
      <w:r w:rsidRPr="004C355D">
        <w:rPr>
          <w:spacing w:val="1"/>
          <w:sz w:val="22"/>
          <w:szCs w:val="22"/>
        </w:rPr>
        <w:t>ll</w:t>
      </w:r>
      <w:r w:rsidRPr="004C355D">
        <w:rPr>
          <w:sz w:val="22"/>
          <w:szCs w:val="22"/>
        </w:rPr>
        <w:t>o</w:t>
      </w:r>
      <w:r w:rsidRPr="004C355D">
        <w:rPr>
          <w:spacing w:val="-1"/>
          <w:sz w:val="22"/>
          <w:szCs w:val="22"/>
        </w:rPr>
        <w:t>w</w:t>
      </w:r>
      <w:r w:rsidRPr="004C355D">
        <w:rPr>
          <w:sz w:val="22"/>
          <w:szCs w:val="22"/>
        </w:rPr>
        <w:t>s us</w:t>
      </w:r>
      <w:r w:rsidRPr="004C355D">
        <w:rPr>
          <w:spacing w:val="1"/>
          <w:sz w:val="22"/>
          <w:szCs w:val="22"/>
        </w:rPr>
        <w:t>e</w:t>
      </w:r>
      <w:r w:rsidRPr="004C355D">
        <w:rPr>
          <w:spacing w:val="-2"/>
          <w:sz w:val="22"/>
          <w:szCs w:val="22"/>
        </w:rPr>
        <w:t>r</w:t>
      </w:r>
      <w:r w:rsidRPr="004C355D">
        <w:rPr>
          <w:sz w:val="22"/>
          <w:szCs w:val="22"/>
        </w:rPr>
        <w:t xml:space="preserve">s </w:t>
      </w:r>
      <w:r w:rsidRPr="004C355D">
        <w:rPr>
          <w:spacing w:val="1"/>
          <w:sz w:val="22"/>
          <w:szCs w:val="22"/>
        </w:rPr>
        <w:t>t</w:t>
      </w:r>
      <w:r w:rsidRPr="004C355D">
        <w:rPr>
          <w:sz w:val="22"/>
          <w:szCs w:val="22"/>
        </w:rPr>
        <w:t>o</w:t>
      </w:r>
      <w:r w:rsidRPr="004C355D">
        <w:rPr>
          <w:spacing w:val="-2"/>
          <w:sz w:val="22"/>
          <w:szCs w:val="22"/>
        </w:rPr>
        <w:t xml:space="preserve"> </w:t>
      </w:r>
      <w:r w:rsidRPr="004C355D">
        <w:rPr>
          <w:sz w:val="22"/>
          <w:szCs w:val="22"/>
        </w:rPr>
        <w:t>c</w:t>
      </w:r>
      <w:r w:rsidRPr="004C355D">
        <w:rPr>
          <w:spacing w:val="-1"/>
          <w:sz w:val="22"/>
          <w:szCs w:val="22"/>
        </w:rPr>
        <w:t>r</w:t>
      </w:r>
      <w:r w:rsidRPr="004C355D">
        <w:rPr>
          <w:sz w:val="22"/>
          <w:szCs w:val="22"/>
        </w:rPr>
        <w:t>ea</w:t>
      </w:r>
      <w:r w:rsidRPr="004C355D">
        <w:rPr>
          <w:spacing w:val="-1"/>
          <w:sz w:val="22"/>
          <w:szCs w:val="22"/>
        </w:rPr>
        <w:t>t</w:t>
      </w:r>
      <w:r w:rsidRPr="004C355D">
        <w:rPr>
          <w:sz w:val="22"/>
          <w:szCs w:val="22"/>
        </w:rPr>
        <w:t>e c</w:t>
      </w:r>
      <w:r w:rsidRPr="004C355D">
        <w:rPr>
          <w:spacing w:val="-2"/>
          <w:sz w:val="22"/>
          <w:szCs w:val="22"/>
        </w:rPr>
        <w:t>u</w:t>
      </w:r>
      <w:r w:rsidRPr="004C355D">
        <w:rPr>
          <w:sz w:val="22"/>
          <w:szCs w:val="22"/>
        </w:rPr>
        <w:t>s</w:t>
      </w:r>
      <w:r w:rsidRPr="004C355D">
        <w:rPr>
          <w:spacing w:val="1"/>
          <w:sz w:val="22"/>
          <w:szCs w:val="22"/>
        </w:rPr>
        <w:t>t</w:t>
      </w:r>
      <w:r w:rsidRPr="004C355D">
        <w:rPr>
          <w:sz w:val="22"/>
          <w:szCs w:val="22"/>
        </w:rPr>
        <w:t>o</w:t>
      </w:r>
      <w:r w:rsidRPr="004C355D">
        <w:rPr>
          <w:spacing w:val="-4"/>
          <w:sz w:val="22"/>
          <w:szCs w:val="22"/>
        </w:rPr>
        <w:t>m</w:t>
      </w:r>
      <w:r w:rsidRPr="004C355D">
        <w:rPr>
          <w:spacing w:val="1"/>
          <w:sz w:val="22"/>
          <w:szCs w:val="22"/>
        </w:rPr>
        <w:t>i</w:t>
      </w:r>
      <w:r w:rsidRPr="004C355D">
        <w:rPr>
          <w:spacing w:val="-2"/>
          <w:sz w:val="22"/>
          <w:szCs w:val="22"/>
        </w:rPr>
        <w:t>z</w:t>
      </w:r>
      <w:r w:rsidRPr="004C355D">
        <w:rPr>
          <w:sz w:val="22"/>
          <w:szCs w:val="22"/>
        </w:rPr>
        <w:t>ed da</w:t>
      </w:r>
      <w:r w:rsidRPr="004C355D">
        <w:rPr>
          <w:spacing w:val="1"/>
          <w:sz w:val="22"/>
          <w:szCs w:val="22"/>
        </w:rPr>
        <w:t>t</w:t>
      </w:r>
      <w:r w:rsidRPr="004C355D">
        <w:rPr>
          <w:sz w:val="22"/>
          <w:szCs w:val="22"/>
        </w:rPr>
        <w:t>a</w:t>
      </w:r>
      <w:r w:rsidRPr="004C355D">
        <w:rPr>
          <w:spacing w:val="-2"/>
          <w:sz w:val="22"/>
          <w:szCs w:val="22"/>
        </w:rPr>
        <w:t xml:space="preserve"> </w:t>
      </w:r>
      <w:r w:rsidRPr="004C355D">
        <w:rPr>
          <w:spacing w:val="1"/>
          <w:sz w:val="22"/>
          <w:szCs w:val="22"/>
        </w:rPr>
        <w:t>t</w:t>
      </w:r>
      <w:r w:rsidRPr="004C355D">
        <w:rPr>
          <w:sz w:val="22"/>
          <w:szCs w:val="22"/>
        </w:rPr>
        <w:t>a</w:t>
      </w:r>
      <w:r w:rsidRPr="004C355D">
        <w:rPr>
          <w:spacing w:val="-2"/>
          <w:sz w:val="22"/>
          <w:szCs w:val="22"/>
        </w:rPr>
        <w:t>b</w:t>
      </w:r>
      <w:r w:rsidRPr="004C355D">
        <w:rPr>
          <w:sz w:val="22"/>
          <w:szCs w:val="22"/>
        </w:rPr>
        <w:t>u</w:t>
      </w:r>
      <w:r w:rsidRPr="004C355D">
        <w:rPr>
          <w:spacing w:val="1"/>
          <w:sz w:val="22"/>
          <w:szCs w:val="22"/>
        </w:rPr>
        <w:t>l</w:t>
      </w:r>
      <w:r w:rsidRPr="004C355D">
        <w:rPr>
          <w:spacing w:val="-2"/>
          <w:sz w:val="22"/>
          <w:szCs w:val="22"/>
        </w:rPr>
        <w:t>a</w:t>
      </w:r>
      <w:r w:rsidRPr="004C355D">
        <w:rPr>
          <w:spacing w:val="1"/>
          <w:sz w:val="22"/>
          <w:szCs w:val="22"/>
        </w:rPr>
        <w:t>t</w:t>
      </w:r>
      <w:r w:rsidRPr="004C355D">
        <w:rPr>
          <w:spacing w:val="-1"/>
          <w:sz w:val="22"/>
          <w:szCs w:val="22"/>
        </w:rPr>
        <w:t>i</w:t>
      </w:r>
      <w:r w:rsidRPr="004C355D">
        <w:rPr>
          <w:sz w:val="22"/>
          <w:szCs w:val="22"/>
        </w:rPr>
        <w:t>ons</w:t>
      </w:r>
      <w:r w:rsidRPr="004C355D">
        <w:rPr>
          <w:spacing w:val="-2"/>
          <w:sz w:val="22"/>
          <w:szCs w:val="22"/>
        </w:rPr>
        <w:t xml:space="preserve"> </w:t>
      </w:r>
      <w:r w:rsidR="00AD61FA">
        <w:rPr>
          <w:spacing w:val="-2"/>
          <w:sz w:val="22"/>
          <w:szCs w:val="22"/>
        </w:rPr>
        <w:t>in</w:t>
      </w:r>
      <w:r w:rsidRPr="004C355D">
        <w:rPr>
          <w:spacing w:val="-2"/>
          <w:sz w:val="22"/>
          <w:szCs w:val="22"/>
        </w:rPr>
        <w:t xml:space="preserve"> a user-specified </w:t>
      </w:r>
      <w:r w:rsidRPr="004C355D">
        <w:rPr>
          <w:sz w:val="22"/>
          <w:szCs w:val="22"/>
        </w:rPr>
        <w:t>s</w:t>
      </w:r>
      <w:r w:rsidRPr="004C355D">
        <w:rPr>
          <w:spacing w:val="-2"/>
          <w:sz w:val="22"/>
          <w:szCs w:val="22"/>
        </w:rPr>
        <w:t>ub</w:t>
      </w:r>
      <w:r w:rsidRPr="004C355D">
        <w:rPr>
          <w:spacing w:val="3"/>
          <w:sz w:val="22"/>
          <w:szCs w:val="22"/>
        </w:rPr>
        <w:t>j</w:t>
      </w:r>
      <w:r w:rsidRPr="004C355D">
        <w:rPr>
          <w:spacing w:val="-2"/>
          <w:sz w:val="22"/>
          <w:szCs w:val="22"/>
        </w:rPr>
        <w:t>e</w:t>
      </w:r>
      <w:r w:rsidRPr="004C355D">
        <w:rPr>
          <w:sz w:val="22"/>
          <w:szCs w:val="22"/>
        </w:rPr>
        <w:t>ct</w:t>
      </w:r>
      <w:r w:rsidRPr="004C355D">
        <w:rPr>
          <w:spacing w:val="-1"/>
          <w:sz w:val="22"/>
          <w:szCs w:val="22"/>
        </w:rPr>
        <w:t xml:space="preserve"> </w:t>
      </w:r>
      <w:r w:rsidRPr="004C355D">
        <w:rPr>
          <w:spacing w:val="-2"/>
          <w:sz w:val="22"/>
          <w:szCs w:val="22"/>
        </w:rPr>
        <w:t>a</w:t>
      </w:r>
      <w:r w:rsidRPr="004C355D">
        <w:rPr>
          <w:spacing w:val="1"/>
          <w:sz w:val="22"/>
          <w:szCs w:val="22"/>
        </w:rPr>
        <w:t>r</w:t>
      </w:r>
      <w:r w:rsidRPr="004C355D">
        <w:rPr>
          <w:sz w:val="22"/>
          <w:szCs w:val="22"/>
        </w:rPr>
        <w:t>ea</w:t>
      </w:r>
      <w:r w:rsidR="00AD61FA">
        <w:rPr>
          <w:sz w:val="22"/>
          <w:szCs w:val="22"/>
        </w:rPr>
        <w:t xml:space="preserve"> using the public use file</w:t>
      </w:r>
      <w:r w:rsidRPr="004C355D">
        <w:rPr>
          <w:sz w:val="22"/>
          <w:szCs w:val="22"/>
        </w:rPr>
        <w:t>.</w:t>
      </w:r>
      <w:r w:rsidR="00AD61FA">
        <w:rPr>
          <w:sz w:val="22"/>
          <w:szCs w:val="22"/>
        </w:rPr>
        <w:t xml:space="preserve"> In addition, </w:t>
      </w:r>
      <w:r w:rsidR="00AD61FA">
        <w:rPr>
          <w:spacing w:val="2"/>
          <w:sz w:val="22"/>
          <w:szCs w:val="22"/>
        </w:rPr>
        <w:t>t</w:t>
      </w:r>
      <w:r w:rsidRPr="004C355D">
        <w:rPr>
          <w:sz w:val="22"/>
          <w:szCs w:val="22"/>
        </w:rPr>
        <w:t xml:space="preserve">he SDR public-use files are available for download through the NCSES data downloads web page at </w:t>
      </w:r>
      <w:hyperlink w:history="1" r:id="rId10">
        <w:r w:rsidRPr="0033665B" w:rsidR="00C7126A">
          <w:rPr>
            <w:rStyle w:val="Hyperlink"/>
            <w:spacing w:val="4"/>
            <w:sz w:val="22"/>
            <w:szCs w:val="22"/>
          </w:rPr>
          <w:t>https://ncsesdata.nsf.gov/datadownload/</w:t>
        </w:r>
      </w:hyperlink>
      <w:r w:rsidRPr="004C355D">
        <w:rPr>
          <w:color w:val="000000"/>
          <w:sz w:val="22"/>
          <w:szCs w:val="22"/>
        </w:rPr>
        <w:t>.</w:t>
      </w:r>
    </w:p>
    <w:p w:rsidR="00C7126A" w:rsidP="00176D62" w:rsidRDefault="00C7126A" w14:paraId="5CC82DB1" w14:textId="7CF561DF">
      <w:pPr>
        <w:rPr>
          <w:sz w:val="22"/>
          <w:szCs w:val="22"/>
        </w:rPr>
      </w:pPr>
    </w:p>
    <w:p w:rsidRPr="004C355D" w:rsidR="00C7126A" w:rsidP="00176D62" w:rsidRDefault="008F3341" w14:paraId="6CB899AD" w14:textId="754490D8">
      <w:pPr>
        <w:rPr>
          <w:sz w:val="22"/>
          <w:szCs w:val="22"/>
        </w:rPr>
      </w:pPr>
      <w:r>
        <w:rPr>
          <w:sz w:val="22"/>
          <w:szCs w:val="22"/>
        </w:rPr>
        <w:lastRenderedPageBreak/>
        <w:t>In addition, t</w:t>
      </w:r>
      <w:r w:rsidR="00C7126A">
        <w:rPr>
          <w:sz w:val="22"/>
          <w:szCs w:val="22"/>
        </w:rPr>
        <w:t xml:space="preserve">he </w:t>
      </w:r>
      <w:r w:rsidR="00FE736C">
        <w:rPr>
          <w:sz w:val="22"/>
          <w:szCs w:val="22"/>
        </w:rPr>
        <w:t xml:space="preserve">2021 </w:t>
      </w:r>
      <w:r w:rsidR="00C7126A">
        <w:rPr>
          <w:sz w:val="22"/>
          <w:szCs w:val="22"/>
        </w:rPr>
        <w:t xml:space="preserve">survey cycle </w:t>
      </w:r>
      <w:r w:rsidR="00FE736C">
        <w:rPr>
          <w:sz w:val="22"/>
          <w:szCs w:val="22"/>
        </w:rPr>
        <w:t xml:space="preserve">will continue with the longitudinal component of the SDR </w:t>
      </w:r>
      <w:r>
        <w:rPr>
          <w:sz w:val="22"/>
          <w:szCs w:val="22"/>
        </w:rPr>
        <w:t xml:space="preserve">target </w:t>
      </w:r>
      <w:r w:rsidR="00442470">
        <w:rPr>
          <w:sz w:val="22"/>
          <w:szCs w:val="22"/>
        </w:rPr>
        <w:t>p</w:t>
      </w:r>
      <w:r>
        <w:rPr>
          <w:sz w:val="22"/>
          <w:szCs w:val="22"/>
        </w:rPr>
        <w:t xml:space="preserve">opulation and its sample first defined and selected </w:t>
      </w:r>
      <w:r w:rsidR="00FE736C">
        <w:rPr>
          <w:sz w:val="22"/>
          <w:szCs w:val="22"/>
        </w:rPr>
        <w:t xml:space="preserve">in the 2019 data collection. </w:t>
      </w:r>
      <w:r w:rsidR="00C7126A">
        <w:rPr>
          <w:sz w:val="22"/>
          <w:szCs w:val="22"/>
        </w:rPr>
        <w:t xml:space="preserve">The </w:t>
      </w:r>
      <w:r w:rsidR="00C62882">
        <w:rPr>
          <w:sz w:val="22"/>
          <w:szCs w:val="22"/>
        </w:rPr>
        <w:t>40,000-case</w:t>
      </w:r>
      <w:r w:rsidR="00C7126A">
        <w:rPr>
          <w:sz w:val="22"/>
          <w:szCs w:val="22"/>
        </w:rPr>
        <w:t xml:space="preserve"> </w:t>
      </w:r>
      <w:r w:rsidR="00284793">
        <w:rPr>
          <w:sz w:val="22"/>
          <w:szCs w:val="22"/>
        </w:rPr>
        <w:t xml:space="preserve">longitudinal </w:t>
      </w:r>
      <w:r w:rsidR="00C7126A">
        <w:rPr>
          <w:sz w:val="22"/>
          <w:szCs w:val="22"/>
        </w:rPr>
        <w:t>sample provide</w:t>
      </w:r>
      <w:r w:rsidR="00CC2474">
        <w:rPr>
          <w:sz w:val="22"/>
          <w:szCs w:val="22"/>
        </w:rPr>
        <w:t>s</w:t>
      </w:r>
      <w:r w:rsidR="00C7126A">
        <w:rPr>
          <w:sz w:val="22"/>
          <w:szCs w:val="22"/>
        </w:rPr>
        <w:t xml:space="preserve"> the ability to derive longitudinal estimates </w:t>
      </w:r>
      <w:r w:rsidR="00CC2474">
        <w:rPr>
          <w:sz w:val="22"/>
          <w:szCs w:val="22"/>
        </w:rPr>
        <w:t xml:space="preserve">from the 2015 SDR </w:t>
      </w:r>
      <w:r w:rsidR="00524FBD">
        <w:rPr>
          <w:sz w:val="22"/>
          <w:szCs w:val="22"/>
        </w:rPr>
        <w:t xml:space="preserve">target </w:t>
      </w:r>
      <w:r w:rsidR="00CC2474">
        <w:rPr>
          <w:sz w:val="22"/>
          <w:szCs w:val="22"/>
        </w:rPr>
        <w:t xml:space="preserve">population </w:t>
      </w:r>
      <w:r w:rsidR="00C7126A">
        <w:rPr>
          <w:sz w:val="22"/>
          <w:szCs w:val="22"/>
        </w:rPr>
        <w:t xml:space="preserve">on </w:t>
      </w:r>
      <w:r w:rsidR="00524FBD">
        <w:rPr>
          <w:sz w:val="22"/>
          <w:szCs w:val="22"/>
        </w:rPr>
        <w:t xml:space="preserve">a variety of </w:t>
      </w:r>
      <w:r w:rsidR="00C7126A">
        <w:rPr>
          <w:sz w:val="22"/>
          <w:szCs w:val="22"/>
        </w:rPr>
        <w:t>policy-relevant topics</w:t>
      </w:r>
      <w:r w:rsidR="00CC2474">
        <w:rPr>
          <w:sz w:val="22"/>
          <w:szCs w:val="22"/>
        </w:rPr>
        <w:t xml:space="preserve">. </w:t>
      </w:r>
      <w:r w:rsidR="00524FBD">
        <w:rPr>
          <w:sz w:val="22"/>
          <w:szCs w:val="22"/>
        </w:rPr>
        <w:t>SDR l</w:t>
      </w:r>
      <w:r w:rsidR="00CC2474">
        <w:rPr>
          <w:sz w:val="22"/>
          <w:szCs w:val="22"/>
        </w:rPr>
        <w:t xml:space="preserve">ongitudinal data can </w:t>
      </w:r>
      <w:r w:rsidR="00524FBD">
        <w:rPr>
          <w:sz w:val="22"/>
          <w:szCs w:val="22"/>
        </w:rPr>
        <w:t xml:space="preserve">be used to </w:t>
      </w:r>
      <w:r w:rsidR="00CC2474">
        <w:rPr>
          <w:sz w:val="22"/>
          <w:szCs w:val="22"/>
        </w:rPr>
        <w:t xml:space="preserve">address </w:t>
      </w:r>
      <w:r w:rsidR="00524FBD">
        <w:rPr>
          <w:sz w:val="22"/>
          <w:szCs w:val="22"/>
        </w:rPr>
        <w:t xml:space="preserve">important </w:t>
      </w:r>
      <w:r w:rsidR="00CC2474">
        <w:rPr>
          <w:sz w:val="22"/>
          <w:szCs w:val="22"/>
        </w:rPr>
        <w:t>issues such as changes in employer, occupation, field of research,</w:t>
      </w:r>
      <w:r w:rsidR="00524FBD">
        <w:rPr>
          <w:sz w:val="22"/>
          <w:szCs w:val="22"/>
        </w:rPr>
        <w:t xml:space="preserve"> international mobility, </w:t>
      </w:r>
      <w:r w:rsidR="00CC2474">
        <w:rPr>
          <w:sz w:val="22"/>
          <w:szCs w:val="22"/>
        </w:rPr>
        <w:t>income over time</w:t>
      </w:r>
      <w:r w:rsidR="00524FBD">
        <w:rPr>
          <w:sz w:val="22"/>
          <w:szCs w:val="22"/>
        </w:rPr>
        <w:t xml:space="preserve"> and retirement</w:t>
      </w:r>
      <w:r w:rsidR="00CC2474">
        <w:rPr>
          <w:sz w:val="22"/>
          <w:szCs w:val="22"/>
        </w:rPr>
        <w:t xml:space="preserve">. Within the academic sector, </w:t>
      </w:r>
      <w:r w:rsidR="00524FBD">
        <w:rPr>
          <w:sz w:val="22"/>
          <w:szCs w:val="22"/>
        </w:rPr>
        <w:t xml:space="preserve">SDR </w:t>
      </w:r>
      <w:r w:rsidR="00CC2474">
        <w:rPr>
          <w:sz w:val="22"/>
          <w:szCs w:val="22"/>
        </w:rPr>
        <w:t xml:space="preserve">longitudinal data </w:t>
      </w:r>
      <w:r w:rsidR="00524FBD">
        <w:rPr>
          <w:sz w:val="22"/>
          <w:szCs w:val="22"/>
        </w:rPr>
        <w:t>can address is</w:t>
      </w:r>
      <w:r w:rsidR="00CC2474">
        <w:rPr>
          <w:sz w:val="22"/>
          <w:szCs w:val="22"/>
        </w:rPr>
        <w:t xml:space="preserve">sues such as length of post-doctoral training, </w:t>
      </w:r>
      <w:r w:rsidR="00524FBD">
        <w:rPr>
          <w:sz w:val="22"/>
          <w:szCs w:val="22"/>
        </w:rPr>
        <w:t xml:space="preserve">achieving tenure, and changes in location especially for married </w:t>
      </w:r>
      <w:r w:rsidR="00AD61FA">
        <w:rPr>
          <w:sz w:val="22"/>
          <w:szCs w:val="22"/>
        </w:rPr>
        <w:t>S</w:t>
      </w:r>
      <w:r w:rsidR="00524FBD">
        <w:rPr>
          <w:sz w:val="22"/>
          <w:szCs w:val="22"/>
        </w:rPr>
        <w:t>E</w:t>
      </w:r>
      <w:r w:rsidR="00AD61FA">
        <w:rPr>
          <w:sz w:val="22"/>
          <w:szCs w:val="22"/>
        </w:rPr>
        <w:t>H</w:t>
      </w:r>
      <w:r w:rsidR="00524FBD">
        <w:rPr>
          <w:sz w:val="22"/>
          <w:szCs w:val="22"/>
        </w:rPr>
        <w:t xml:space="preserve"> </w:t>
      </w:r>
      <w:r w:rsidR="00AD61FA">
        <w:rPr>
          <w:sz w:val="22"/>
          <w:szCs w:val="22"/>
        </w:rPr>
        <w:t xml:space="preserve">doctorate holding </w:t>
      </w:r>
      <w:r w:rsidR="00524FBD">
        <w:rPr>
          <w:sz w:val="22"/>
          <w:szCs w:val="22"/>
        </w:rPr>
        <w:t>couples.</w:t>
      </w:r>
      <w:r w:rsidR="00782A79">
        <w:rPr>
          <w:sz w:val="22"/>
          <w:szCs w:val="22"/>
        </w:rPr>
        <w:t xml:space="preserve"> As noted previously, the longitudinal sample will represent </w:t>
      </w:r>
      <w:r w:rsidR="001328D4">
        <w:rPr>
          <w:sz w:val="22"/>
          <w:szCs w:val="22"/>
        </w:rPr>
        <w:t>employment and o</w:t>
      </w:r>
      <w:r w:rsidR="00782A79">
        <w:rPr>
          <w:sz w:val="22"/>
          <w:szCs w:val="22"/>
        </w:rPr>
        <w:t>the</w:t>
      </w:r>
      <w:r w:rsidR="001328D4">
        <w:rPr>
          <w:sz w:val="22"/>
          <w:szCs w:val="22"/>
        </w:rPr>
        <w:t>r</w:t>
      </w:r>
      <w:r w:rsidR="00782A79">
        <w:rPr>
          <w:sz w:val="22"/>
          <w:szCs w:val="22"/>
        </w:rPr>
        <w:t xml:space="preserve"> outcomes for the 2015 SDR population through the year 2025 based on 6 cycles of SDR data</w:t>
      </w:r>
      <w:r w:rsidR="00F214F7">
        <w:rPr>
          <w:sz w:val="22"/>
          <w:szCs w:val="22"/>
        </w:rPr>
        <w:t>.</w:t>
      </w:r>
    </w:p>
    <w:p w:rsidRPr="004C355D" w:rsidR="00176D62" w:rsidP="00176D62" w:rsidRDefault="00176D62" w14:paraId="618423E6" w14:textId="77777777">
      <w:pPr>
        <w:rPr>
          <w:color w:val="1F1F1F"/>
          <w:sz w:val="22"/>
          <w:szCs w:val="22"/>
        </w:rPr>
      </w:pPr>
    </w:p>
    <w:p w:rsidRPr="004C355D" w:rsidR="00176D62" w:rsidP="00176D62" w:rsidRDefault="00176D62" w14:paraId="256220F9" w14:textId="77777777">
      <w:pPr>
        <w:tabs>
          <w:tab w:val="left" w:pos="2520"/>
        </w:tabs>
        <w:spacing w:after="120"/>
        <w:rPr>
          <w:b/>
          <w:sz w:val="22"/>
          <w:szCs w:val="22"/>
        </w:rPr>
      </w:pPr>
      <w:r w:rsidRPr="004C355D">
        <w:rPr>
          <w:b/>
          <w:sz w:val="22"/>
          <w:szCs w:val="22"/>
        </w:rPr>
        <w:t>Uses for Policy Discussion</w:t>
      </w:r>
    </w:p>
    <w:p w:rsidR="00A014D6" w:rsidP="00A014D6" w:rsidRDefault="00A014D6" w14:paraId="4097B1F2" w14:textId="52DD16E3">
      <w:pPr>
        <w:rPr>
          <w:spacing w:val="2"/>
          <w:sz w:val="22"/>
          <w:szCs w:val="22"/>
        </w:rPr>
      </w:pPr>
      <w:r w:rsidRPr="004C355D">
        <w:rPr>
          <w:spacing w:val="2"/>
          <w:sz w:val="22"/>
          <w:szCs w:val="22"/>
        </w:rPr>
        <w:t xml:space="preserve">Data from NCSES’s surveys are used in policy discussions of the executive and legislative branches of Government, the National Science Board, NSF management, the National Academy of Sciences, Engineering, and Medicine, professional associations, and other private and public organizations. Some recent examples of the </w:t>
      </w:r>
      <w:r w:rsidR="00782A79">
        <w:rPr>
          <w:spacing w:val="2"/>
          <w:sz w:val="22"/>
          <w:szCs w:val="22"/>
        </w:rPr>
        <w:t xml:space="preserve">current </w:t>
      </w:r>
      <w:r w:rsidRPr="004C355D">
        <w:rPr>
          <w:spacing w:val="2"/>
          <w:sz w:val="22"/>
          <w:szCs w:val="22"/>
        </w:rPr>
        <w:t>use of the SDR data</w:t>
      </w:r>
      <w:r w:rsidR="00782A79">
        <w:rPr>
          <w:spacing w:val="2"/>
          <w:sz w:val="22"/>
          <w:szCs w:val="22"/>
        </w:rPr>
        <w:t>,</w:t>
      </w:r>
      <w:r w:rsidRPr="004C355D">
        <w:rPr>
          <w:spacing w:val="2"/>
          <w:sz w:val="22"/>
          <w:szCs w:val="22"/>
        </w:rPr>
        <w:t xml:space="preserve"> and the combined SDR and NSCG data</w:t>
      </w:r>
      <w:r w:rsidR="00782A79">
        <w:rPr>
          <w:spacing w:val="2"/>
          <w:sz w:val="22"/>
          <w:szCs w:val="22"/>
        </w:rPr>
        <w:t>,</w:t>
      </w:r>
      <w:r w:rsidRPr="004C355D">
        <w:rPr>
          <w:spacing w:val="2"/>
          <w:sz w:val="22"/>
          <w:szCs w:val="22"/>
        </w:rPr>
        <w:t xml:space="preserve"> are</w:t>
      </w:r>
      <w:r w:rsidR="00782A79">
        <w:rPr>
          <w:spacing w:val="2"/>
          <w:sz w:val="22"/>
          <w:szCs w:val="22"/>
        </w:rPr>
        <w:t xml:space="preserve"> as follows</w:t>
      </w:r>
      <w:r w:rsidRPr="004C355D">
        <w:rPr>
          <w:spacing w:val="2"/>
          <w:sz w:val="22"/>
          <w:szCs w:val="22"/>
        </w:rPr>
        <w:t>:</w:t>
      </w:r>
    </w:p>
    <w:p w:rsidRPr="004C355D" w:rsidR="00782A79" w:rsidP="00A014D6" w:rsidRDefault="00782A79" w14:paraId="2096CE15" w14:textId="77777777">
      <w:pPr>
        <w:rPr>
          <w:spacing w:val="2"/>
          <w:sz w:val="22"/>
          <w:szCs w:val="22"/>
        </w:rPr>
      </w:pPr>
    </w:p>
    <w:p w:rsidRPr="004C355D" w:rsidR="00176D62" w:rsidP="00176D62" w:rsidRDefault="00176D62" w14:paraId="16926151" w14:textId="77777777">
      <w:pPr>
        <w:pStyle w:val="ListParagraph"/>
        <w:numPr>
          <w:ilvl w:val="0"/>
          <w:numId w:val="13"/>
        </w:numPr>
        <w:spacing w:before="0" w:after="120"/>
      </w:pPr>
      <w:r w:rsidRPr="004C355D">
        <w:t>The National Science Board (NSB) used combined</w:t>
      </w:r>
      <w:r w:rsidRPr="004C355D" w:rsidR="00A014D6">
        <w:t xml:space="preserve"> SDR and</w:t>
      </w:r>
      <w:r w:rsidRPr="004C355D">
        <w:t xml:space="preserve"> NSCG data in its investigation to develop national policies for the S&amp;E workforce</w:t>
      </w:r>
      <w:r w:rsidRPr="004C355D">
        <w:rPr>
          <w:rStyle w:val="FootnoteReference"/>
        </w:rPr>
        <w:footnoteReference w:id="10"/>
      </w:r>
      <w:r w:rsidRPr="004C355D">
        <w:t>;</w:t>
      </w:r>
    </w:p>
    <w:p w:rsidRPr="004C355D" w:rsidR="00176D62" w:rsidP="00176D62" w:rsidRDefault="00176D62" w14:paraId="08AC1015" w14:textId="77777777">
      <w:pPr>
        <w:pStyle w:val="ListParagraph"/>
        <w:numPr>
          <w:ilvl w:val="0"/>
          <w:numId w:val="13"/>
        </w:numPr>
        <w:spacing w:before="0" w:after="120"/>
      </w:pPr>
      <w:r w:rsidRPr="004C355D">
        <w:t>The Committee for Equal Opportunity in Science and Engineering (CEOSE), an advisory committee to NSF and other government agencies, established under 42 U.S.C. §1885c, has been charged by the U.S. Congress with advising NSF in assuring that all individuals are empowered and enabled to participate fully in science, mathematics, engineering and technology. Every two years CEOSE prepares a congressionally mandated report that makes extensive use of NSCG and SDR data to highlight key areas of concerns relating to students, educators, and technical professionals;</w:t>
      </w:r>
    </w:p>
    <w:p w:rsidRPr="004C355D" w:rsidR="00A014D6" w:rsidP="00176D62" w:rsidRDefault="00A014D6" w14:paraId="4BF1BD2F" w14:textId="77777777">
      <w:pPr>
        <w:pStyle w:val="Footer"/>
        <w:numPr>
          <w:ilvl w:val="0"/>
          <w:numId w:val="13"/>
        </w:numPr>
        <w:tabs>
          <w:tab w:val="clear" w:pos="4320"/>
          <w:tab w:val="clear" w:pos="8640"/>
          <w:tab w:val="left" w:pos="2520"/>
        </w:tabs>
        <w:spacing w:after="120"/>
        <w:rPr>
          <w:sz w:val="22"/>
          <w:szCs w:val="22"/>
        </w:rPr>
      </w:pPr>
      <w:r w:rsidRPr="004C355D">
        <w:rPr>
          <w:sz w:val="22"/>
          <w:szCs w:val="22"/>
        </w:rPr>
        <w:t xml:space="preserve">A chapter in the book </w:t>
      </w:r>
      <w:r w:rsidRPr="004C355D">
        <w:rPr>
          <w:i/>
          <w:sz w:val="22"/>
          <w:szCs w:val="22"/>
        </w:rPr>
        <w:t>The Science and Technology Labor Force: The Value of Doctorate Holders and Development of Professional Careers</w:t>
      </w:r>
      <w:r w:rsidRPr="004C355D">
        <w:rPr>
          <w:sz w:val="22"/>
          <w:szCs w:val="22"/>
        </w:rPr>
        <w:t xml:space="preserve"> used SDR data to describe the S&amp;E labor force in the U.S.</w:t>
      </w:r>
      <w:r w:rsidRPr="004C355D">
        <w:rPr>
          <w:rStyle w:val="FootnoteReference"/>
          <w:sz w:val="22"/>
          <w:szCs w:val="22"/>
        </w:rPr>
        <w:footnoteReference w:id="11"/>
      </w:r>
      <w:r w:rsidRPr="004C355D">
        <w:rPr>
          <w:sz w:val="22"/>
          <w:szCs w:val="22"/>
        </w:rPr>
        <w:t xml:space="preserve"> </w:t>
      </w:r>
    </w:p>
    <w:p w:rsidRPr="004C355D" w:rsidR="00176D62" w:rsidP="00176D62" w:rsidRDefault="00176D62" w14:paraId="13F39FD3" w14:textId="77777777">
      <w:pPr>
        <w:pStyle w:val="Footer"/>
        <w:numPr>
          <w:ilvl w:val="0"/>
          <w:numId w:val="13"/>
        </w:numPr>
        <w:tabs>
          <w:tab w:val="clear" w:pos="4320"/>
          <w:tab w:val="clear" w:pos="8640"/>
          <w:tab w:val="left" w:pos="2520"/>
        </w:tabs>
        <w:spacing w:after="120"/>
        <w:rPr>
          <w:sz w:val="22"/>
          <w:szCs w:val="22"/>
        </w:rPr>
      </w:pPr>
      <w:r w:rsidRPr="004C355D">
        <w:rPr>
          <w:sz w:val="22"/>
          <w:szCs w:val="22"/>
        </w:rPr>
        <w:t>The importance of information on the S&amp;E workforce to inform public policy can be seen in discussions of the NSB’s Task Group on Science, Technology, Engineering, and Math (STEM) Innovators. The task group used NSCG and SDR data to inform its deliberations about the S&amp;E workforce and these data were part of the final report</w:t>
      </w:r>
      <w:r w:rsidRPr="004C355D">
        <w:rPr>
          <w:rStyle w:val="FootnoteReference"/>
          <w:sz w:val="22"/>
          <w:szCs w:val="22"/>
        </w:rPr>
        <w:footnoteReference w:id="12"/>
      </w:r>
      <w:r w:rsidRPr="004C355D">
        <w:rPr>
          <w:sz w:val="22"/>
          <w:szCs w:val="22"/>
        </w:rPr>
        <w:t>;</w:t>
      </w:r>
    </w:p>
    <w:p w:rsidRPr="004C355D" w:rsidR="00176D62" w:rsidP="00176D62" w:rsidRDefault="00176D62" w14:paraId="04471CC6" w14:textId="77777777">
      <w:pPr>
        <w:pStyle w:val="ListParagraph"/>
        <w:numPr>
          <w:ilvl w:val="0"/>
          <w:numId w:val="14"/>
        </w:numPr>
        <w:spacing w:before="0" w:after="120"/>
      </w:pPr>
      <w:r w:rsidRPr="004C355D">
        <w:t>Information from the SDR was presented at the Organisation for Economic Co-operation and Development (OECD) conference in December 2012, “Understanding and improving the contribution of doctoral graduates to innovation and the economy: Developing the statistical evidence”</w:t>
      </w:r>
      <w:r w:rsidRPr="004C355D">
        <w:rPr>
          <w:rStyle w:val="FootnoteReference"/>
        </w:rPr>
        <w:footnoteReference w:id="13"/>
      </w:r>
      <w:r w:rsidRPr="004C355D">
        <w:t xml:space="preserve">; and </w:t>
      </w:r>
    </w:p>
    <w:p w:rsidRPr="004C355D" w:rsidR="00176D62" w:rsidP="00176D62" w:rsidRDefault="00176D62" w14:paraId="37279778" w14:textId="77777777">
      <w:pPr>
        <w:pStyle w:val="ListParagraph"/>
        <w:numPr>
          <w:ilvl w:val="0"/>
          <w:numId w:val="14"/>
        </w:numPr>
        <w:spacing w:before="0"/>
      </w:pPr>
      <w:r w:rsidRPr="004C355D">
        <w:t>The Educational Testing Service (ETS) and Council of Graduate Schools (CGS) used SDR and NSCG data to examine national benchmarks for career outcomes of master’s and doctoral degree recipients by specific field.</w:t>
      </w:r>
      <w:r w:rsidRPr="004C355D">
        <w:rPr>
          <w:rStyle w:val="FootnoteReference"/>
        </w:rPr>
        <w:footnoteReference w:id="14"/>
      </w:r>
    </w:p>
    <w:p w:rsidRPr="004C355D" w:rsidR="00176D62" w:rsidP="00176D62" w:rsidRDefault="00176D62" w14:paraId="04EAB1A3" w14:textId="77777777">
      <w:pPr>
        <w:tabs>
          <w:tab w:val="left" w:pos="0"/>
          <w:tab w:val="left" w:pos="2520"/>
        </w:tabs>
        <w:suppressAutoHyphens/>
        <w:rPr>
          <w:b/>
          <w:bCs/>
          <w:iCs/>
          <w:sz w:val="22"/>
          <w:szCs w:val="22"/>
        </w:rPr>
      </w:pPr>
    </w:p>
    <w:p w:rsidRPr="004C355D" w:rsidR="00176D62" w:rsidP="00176D62" w:rsidRDefault="00176D62" w14:paraId="3AAD61ED" w14:textId="2460EA7E">
      <w:pPr>
        <w:tabs>
          <w:tab w:val="left" w:pos="0"/>
          <w:tab w:val="left" w:pos="2520"/>
        </w:tabs>
        <w:suppressAutoHyphens/>
        <w:spacing w:after="120"/>
        <w:rPr>
          <w:sz w:val="22"/>
          <w:szCs w:val="22"/>
        </w:rPr>
      </w:pPr>
      <w:r w:rsidRPr="004C355D">
        <w:rPr>
          <w:b/>
          <w:bCs/>
          <w:iCs/>
          <w:sz w:val="22"/>
          <w:szCs w:val="22"/>
        </w:rPr>
        <w:t>Uses by NSF</w:t>
      </w:r>
      <w:r w:rsidRPr="004C355D" w:rsidR="00A014D6">
        <w:rPr>
          <w:b/>
          <w:bCs/>
          <w:iCs/>
          <w:sz w:val="22"/>
          <w:szCs w:val="22"/>
        </w:rPr>
        <w:t xml:space="preserve"> and </w:t>
      </w:r>
      <w:r w:rsidRPr="004C355D">
        <w:rPr>
          <w:b/>
          <w:bCs/>
          <w:iCs/>
          <w:sz w:val="22"/>
          <w:szCs w:val="22"/>
        </w:rPr>
        <w:t xml:space="preserve">NCSES </w:t>
      </w:r>
    </w:p>
    <w:p w:rsidRPr="004C355D" w:rsidR="00176D62" w:rsidP="00176D62" w:rsidRDefault="00176D62" w14:paraId="2892A547" w14:textId="15BCB6AD">
      <w:pPr>
        <w:rPr>
          <w:sz w:val="22"/>
          <w:szCs w:val="22"/>
        </w:rPr>
      </w:pPr>
      <w:r w:rsidRPr="004C355D">
        <w:rPr>
          <w:sz w:val="22"/>
          <w:szCs w:val="22"/>
        </w:rPr>
        <w:t>The SDR data were used extensively in the latest versions of the congressionally mandated biennial reports</w:t>
      </w:r>
      <w:r w:rsidRPr="004C355D" w:rsidR="00A014D6">
        <w:rPr>
          <w:sz w:val="22"/>
          <w:szCs w:val="22"/>
        </w:rPr>
        <w:t>:</w:t>
      </w:r>
      <w:r w:rsidRPr="004C355D">
        <w:rPr>
          <w:sz w:val="22"/>
          <w:szCs w:val="22"/>
        </w:rPr>
        <w:t xml:space="preserve"> </w:t>
      </w:r>
      <w:r w:rsidRPr="004C355D">
        <w:rPr>
          <w:i/>
          <w:sz w:val="22"/>
          <w:szCs w:val="22"/>
        </w:rPr>
        <w:t>Science and Engineering Indicators</w:t>
      </w:r>
      <w:r w:rsidRPr="004C355D" w:rsidR="00A014D6">
        <w:rPr>
          <w:sz w:val="22"/>
          <w:szCs w:val="22"/>
        </w:rPr>
        <w:t>,</w:t>
      </w:r>
      <w:r w:rsidRPr="004C355D">
        <w:rPr>
          <w:i/>
          <w:sz w:val="22"/>
          <w:szCs w:val="22"/>
        </w:rPr>
        <w:t xml:space="preserve"> 20</w:t>
      </w:r>
      <w:r w:rsidR="00B7202A">
        <w:rPr>
          <w:i/>
          <w:sz w:val="22"/>
          <w:szCs w:val="22"/>
        </w:rPr>
        <w:t>20</w:t>
      </w:r>
      <w:r w:rsidRPr="004C355D">
        <w:rPr>
          <w:sz w:val="22"/>
          <w:szCs w:val="22"/>
        </w:rPr>
        <w:t xml:space="preserve"> and </w:t>
      </w:r>
      <w:r w:rsidRPr="004C355D">
        <w:rPr>
          <w:i/>
          <w:sz w:val="22"/>
          <w:szCs w:val="22"/>
        </w:rPr>
        <w:t>Women, Minorities and Persons with Disabilities in Science and Engineering, 20</w:t>
      </w:r>
      <w:r w:rsidR="00B7202A">
        <w:rPr>
          <w:i/>
          <w:sz w:val="22"/>
          <w:szCs w:val="22"/>
        </w:rPr>
        <w:t>21</w:t>
      </w:r>
      <w:r w:rsidRPr="004C355D">
        <w:rPr>
          <w:sz w:val="22"/>
          <w:szCs w:val="22"/>
        </w:rPr>
        <w:t xml:space="preserve">. </w:t>
      </w:r>
    </w:p>
    <w:p w:rsidRPr="004C355D" w:rsidR="00176D62" w:rsidP="00176D62" w:rsidRDefault="00176D62" w14:paraId="1CDB6904" w14:textId="77777777">
      <w:pPr>
        <w:rPr>
          <w:sz w:val="22"/>
          <w:szCs w:val="22"/>
        </w:rPr>
      </w:pPr>
    </w:p>
    <w:p w:rsidRPr="004C355D" w:rsidR="00176D62" w:rsidP="00176D62" w:rsidRDefault="00A014D6" w14:paraId="2858783A" w14:textId="77777777">
      <w:pPr>
        <w:spacing w:after="120"/>
        <w:rPr>
          <w:sz w:val="22"/>
          <w:szCs w:val="22"/>
        </w:rPr>
      </w:pPr>
      <w:r w:rsidRPr="004C355D">
        <w:rPr>
          <w:sz w:val="22"/>
          <w:szCs w:val="22"/>
        </w:rPr>
        <w:t xml:space="preserve">In addition, </w:t>
      </w:r>
      <w:r w:rsidRPr="004C355D" w:rsidR="00176D62">
        <w:rPr>
          <w:sz w:val="22"/>
          <w:szCs w:val="22"/>
        </w:rPr>
        <w:t>NCSES used the SDR data and the combined SDR and NSCG data in recent reports such as:</w:t>
      </w:r>
    </w:p>
    <w:p w:rsidRPr="004C355D" w:rsidR="00176D62" w:rsidP="00176D62" w:rsidRDefault="00176D62" w14:paraId="6508FE44" w14:textId="2065430A">
      <w:pPr>
        <w:pStyle w:val="ListParagraph"/>
        <w:numPr>
          <w:ilvl w:val="0"/>
          <w:numId w:val="15"/>
        </w:numPr>
        <w:spacing w:before="0" w:after="120"/>
      </w:pPr>
      <w:r w:rsidRPr="004C355D">
        <w:rPr>
          <w:i/>
          <w:spacing w:val="1"/>
        </w:rPr>
        <w:t>Science and Engineering State Profiles,</w:t>
      </w:r>
      <w:r w:rsidRPr="004C355D">
        <w:rPr>
          <w:spacing w:val="1"/>
        </w:rPr>
        <w:t xml:space="preserve"> </w:t>
      </w:r>
      <w:r w:rsidR="00FE736C">
        <w:rPr>
          <w:spacing w:val="1"/>
        </w:rPr>
        <w:t>Fall update, November 4, 2020</w:t>
      </w:r>
      <w:r w:rsidR="007B5A18">
        <w:rPr>
          <w:spacing w:val="1"/>
        </w:rPr>
        <w:t>.</w:t>
      </w:r>
    </w:p>
    <w:p w:rsidRPr="004C355D" w:rsidR="00176D62" w:rsidP="00176D62" w:rsidRDefault="00176D62" w14:paraId="250F758F" w14:textId="77777777">
      <w:pPr>
        <w:pStyle w:val="ListParagraph"/>
        <w:numPr>
          <w:ilvl w:val="0"/>
          <w:numId w:val="15"/>
        </w:numPr>
        <w:spacing w:before="0" w:after="120"/>
      </w:pPr>
      <w:r w:rsidRPr="004C355D">
        <w:rPr>
          <w:i/>
          <w:lang w:val="en"/>
        </w:rPr>
        <w:t>Number of Women with U.S. Doctorates in Science, Engineering, or Health Employed in the United States More Than Doubles since 1997</w:t>
      </w:r>
      <w:r w:rsidRPr="004C355D">
        <w:rPr>
          <w:i/>
        </w:rPr>
        <w:t xml:space="preserve">, </w:t>
      </w:r>
      <w:r w:rsidRPr="004C355D">
        <w:rPr>
          <w:lang w:val="en"/>
        </w:rPr>
        <w:t>NSF 19-307, February 12, 2019.</w:t>
      </w:r>
    </w:p>
    <w:p w:rsidRPr="004C355D" w:rsidR="00176D62" w:rsidP="00176D62" w:rsidRDefault="00176D62" w14:paraId="5D1DB648" w14:textId="77777777">
      <w:pPr>
        <w:pStyle w:val="ListParagraph"/>
        <w:numPr>
          <w:ilvl w:val="0"/>
          <w:numId w:val="15"/>
        </w:numPr>
        <w:spacing w:before="0" w:after="120"/>
      </w:pPr>
      <w:r w:rsidRPr="004C355D">
        <w:rPr>
          <w:i/>
          <w:lang w:val="en"/>
        </w:rPr>
        <w:t>The 2015 Survey of Doctorate Recipients Expands Its Population Coverage and Reporting on Field of Study,</w:t>
      </w:r>
      <w:r w:rsidRPr="004C355D">
        <w:rPr>
          <w:color w:val="324674"/>
          <w:lang w:val="en"/>
        </w:rPr>
        <w:t xml:space="preserve"> </w:t>
      </w:r>
      <w:r w:rsidRPr="004C355D">
        <w:rPr>
          <w:lang w:val="en"/>
        </w:rPr>
        <w:t>NSF 17-319, June 28, 2017.</w:t>
      </w:r>
    </w:p>
    <w:p w:rsidRPr="00297EDE" w:rsidR="00FE736C" w:rsidP="00FE736C" w:rsidRDefault="00FE736C" w14:paraId="32C55BF7" w14:textId="015F1517">
      <w:pPr>
        <w:pStyle w:val="ListParagraph"/>
        <w:numPr>
          <w:ilvl w:val="0"/>
          <w:numId w:val="15"/>
        </w:numPr>
        <w:spacing w:before="0" w:after="120"/>
        <w:rPr>
          <w:i/>
        </w:rPr>
      </w:pPr>
      <w:r>
        <w:t xml:space="preserve">Data Tables: </w:t>
      </w:r>
      <w:r>
        <w:rPr>
          <w:i/>
        </w:rPr>
        <w:t xml:space="preserve">Survey of Doctorate Recipients, 2019, </w:t>
      </w:r>
      <w:r w:rsidRPr="00E54AA1">
        <w:rPr>
          <w:iCs/>
        </w:rPr>
        <w:t>April 2021</w:t>
      </w:r>
      <w:r w:rsidR="00A71E79">
        <w:rPr>
          <w:iCs/>
        </w:rPr>
        <w:t>.</w:t>
      </w:r>
    </w:p>
    <w:p w:rsidRPr="004C355D" w:rsidR="00176D62" w:rsidP="00176D62" w:rsidRDefault="00176D62" w14:paraId="57E6BEFF" w14:textId="12E693EB">
      <w:pPr>
        <w:pStyle w:val="ListParagraph"/>
        <w:numPr>
          <w:ilvl w:val="0"/>
          <w:numId w:val="15"/>
        </w:numPr>
        <w:spacing w:before="0" w:after="120"/>
        <w:rPr>
          <w:i/>
        </w:rPr>
      </w:pPr>
      <w:r w:rsidRPr="004C355D">
        <w:t xml:space="preserve">Data Tables: </w:t>
      </w:r>
      <w:r w:rsidRPr="004C355D">
        <w:rPr>
          <w:i/>
          <w:spacing w:val="-1"/>
        </w:rPr>
        <w:t xml:space="preserve">Survey of Doctorate Recipients, 2017, </w:t>
      </w:r>
      <w:r w:rsidRPr="004C355D">
        <w:rPr>
          <w:spacing w:val="-1"/>
        </w:rPr>
        <w:t>February 2019</w:t>
      </w:r>
      <w:r w:rsidRPr="004C355D" w:rsidR="00700DA6">
        <w:rPr>
          <w:spacing w:val="-1"/>
        </w:rPr>
        <w:t>.</w:t>
      </w:r>
    </w:p>
    <w:p w:rsidRPr="004C355D" w:rsidR="00176D62" w:rsidP="00176D62" w:rsidRDefault="00176D62" w14:paraId="013823F9" w14:textId="77777777">
      <w:pPr>
        <w:rPr>
          <w:sz w:val="22"/>
          <w:szCs w:val="22"/>
        </w:rPr>
      </w:pPr>
    </w:p>
    <w:p w:rsidRPr="004C355D" w:rsidR="00176D62" w:rsidP="00176D62" w:rsidRDefault="00176D62" w14:paraId="61C8C379" w14:textId="77777777">
      <w:pPr>
        <w:rPr>
          <w:color w:val="000000"/>
          <w:sz w:val="22"/>
          <w:szCs w:val="22"/>
        </w:rPr>
      </w:pPr>
      <w:r w:rsidRPr="004C355D">
        <w:rPr>
          <w:spacing w:val="-1"/>
          <w:sz w:val="22"/>
          <w:szCs w:val="22"/>
        </w:rPr>
        <w:t>Al</w:t>
      </w:r>
      <w:r w:rsidRPr="004C355D">
        <w:rPr>
          <w:sz w:val="22"/>
          <w:szCs w:val="22"/>
        </w:rPr>
        <w:t>l</w:t>
      </w:r>
      <w:r w:rsidRPr="004C355D" w:rsidR="00700DA6">
        <w:rPr>
          <w:spacing w:val="1"/>
          <w:sz w:val="22"/>
          <w:szCs w:val="22"/>
        </w:rPr>
        <w:t xml:space="preserve"> </w:t>
      </w:r>
      <w:r w:rsidRPr="004C355D">
        <w:rPr>
          <w:sz w:val="22"/>
          <w:szCs w:val="22"/>
        </w:rPr>
        <w:t>NCSES pu</w:t>
      </w:r>
      <w:r w:rsidRPr="004C355D">
        <w:rPr>
          <w:spacing w:val="-2"/>
          <w:sz w:val="22"/>
          <w:szCs w:val="22"/>
        </w:rPr>
        <w:t>b</w:t>
      </w:r>
      <w:r w:rsidRPr="004C355D">
        <w:rPr>
          <w:spacing w:val="1"/>
          <w:sz w:val="22"/>
          <w:szCs w:val="22"/>
        </w:rPr>
        <w:t>l</w:t>
      </w:r>
      <w:r w:rsidRPr="004C355D">
        <w:rPr>
          <w:spacing w:val="-1"/>
          <w:sz w:val="22"/>
          <w:szCs w:val="22"/>
        </w:rPr>
        <w:t>i</w:t>
      </w:r>
      <w:r w:rsidRPr="004C355D">
        <w:rPr>
          <w:sz w:val="22"/>
          <w:szCs w:val="22"/>
        </w:rPr>
        <w:t>ca</w:t>
      </w:r>
      <w:r w:rsidRPr="004C355D">
        <w:rPr>
          <w:spacing w:val="-1"/>
          <w:sz w:val="22"/>
          <w:szCs w:val="22"/>
        </w:rPr>
        <w:t>t</w:t>
      </w:r>
      <w:r w:rsidRPr="004C355D">
        <w:rPr>
          <w:spacing w:val="1"/>
          <w:sz w:val="22"/>
          <w:szCs w:val="22"/>
        </w:rPr>
        <w:t>i</w:t>
      </w:r>
      <w:r w:rsidRPr="004C355D">
        <w:rPr>
          <w:sz w:val="22"/>
          <w:szCs w:val="22"/>
        </w:rPr>
        <w:t>ons</w:t>
      </w:r>
      <w:r w:rsidRPr="004C355D">
        <w:rPr>
          <w:spacing w:val="-2"/>
          <w:sz w:val="22"/>
          <w:szCs w:val="22"/>
        </w:rPr>
        <w:t xml:space="preserve"> </w:t>
      </w:r>
      <w:r w:rsidRPr="004C355D">
        <w:rPr>
          <w:sz w:val="22"/>
          <w:szCs w:val="22"/>
        </w:rPr>
        <w:t xml:space="preserve">can </w:t>
      </w:r>
      <w:r w:rsidRPr="004C355D">
        <w:rPr>
          <w:spacing w:val="-2"/>
          <w:sz w:val="22"/>
          <w:szCs w:val="22"/>
        </w:rPr>
        <w:t>b</w:t>
      </w:r>
      <w:r w:rsidRPr="004C355D">
        <w:rPr>
          <w:sz w:val="22"/>
          <w:szCs w:val="22"/>
        </w:rPr>
        <w:t>e acc</w:t>
      </w:r>
      <w:r w:rsidRPr="004C355D">
        <w:rPr>
          <w:spacing w:val="-2"/>
          <w:sz w:val="22"/>
          <w:szCs w:val="22"/>
        </w:rPr>
        <w:t>e</w:t>
      </w:r>
      <w:r w:rsidRPr="004C355D">
        <w:rPr>
          <w:sz w:val="22"/>
          <w:szCs w:val="22"/>
        </w:rPr>
        <w:t>s</w:t>
      </w:r>
      <w:r w:rsidRPr="004C355D">
        <w:rPr>
          <w:spacing w:val="1"/>
          <w:sz w:val="22"/>
          <w:szCs w:val="22"/>
        </w:rPr>
        <w:t>s</w:t>
      </w:r>
      <w:r w:rsidRPr="004C355D">
        <w:rPr>
          <w:sz w:val="22"/>
          <w:szCs w:val="22"/>
        </w:rPr>
        <w:t>ed</w:t>
      </w:r>
      <w:r w:rsidRPr="004C355D">
        <w:rPr>
          <w:spacing w:val="-2"/>
          <w:sz w:val="22"/>
          <w:szCs w:val="22"/>
        </w:rPr>
        <w:t xml:space="preserve"> </w:t>
      </w:r>
      <w:r w:rsidRPr="004C355D">
        <w:rPr>
          <w:sz w:val="22"/>
          <w:szCs w:val="22"/>
        </w:rPr>
        <w:t xml:space="preserve">on </w:t>
      </w:r>
      <w:r w:rsidRPr="004C355D">
        <w:rPr>
          <w:spacing w:val="-1"/>
          <w:sz w:val="22"/>
          <w:szCs w:val="22"/>
        </w:rPr>
        <w:t>t</w:t>
      </w:r>
      <w:r w:rsidRPr="004C355D">
        <w:rPr>
          <w:sz w:val="22"/>
          <w:szCs w:val="22"/>
        </w:rPr>
        <w:t>he</w:t>
      </w:r>
      <w:r w:rsidRPr="004C355D">
        <w:rPr>
          <w:spacing w:val="1"/>
          <w:sz w:val="22"/>
          <w:szCs w:val="22"/>
        </w:rPr>
        <w:t xml:space="preserve"> </w:t>
      </w:r>
      <w:r w:rsidRPr="004C355D">
        <w:rPr>
          <w:spacing w:val="-1"/>
          <w:sz w:val="22"/>
          <w:szCs w:val="22"/>
        </w:rPr>
        <w:t>NC</w:t>
      </w:r>
      <w:r w:rsidRPr="004C355D">
        <w:rPr>
          <w:sz w:val="22"/>
          <w:szCs w:val="22"/>
        </w:rPr>
        <w:t>S</w:t>
      </w:r>
      <w:r w:rsidRPr="004C355D">
        <w:rPr>
          <w:spacing w:val="-1"/>
          <w:sz w:val="22"/>
          <w:szCs w:val="22"/>
        </w:rPr>
        <w:t>E</w:t>
      </w:r>
      <w:r w:rsidRPr="004C355D">
        <w:rPr>
          <w:sz w:val="22"/>
          <w:szCs w:val="22"/>
        </w:rPr>
        <w:t xml:space="preserve">S </w:t>
      </w:r>
      <w:r w:rsidRPr="004C355D">
        <w:rPr>
          <w:spacing w:val="-1"/>
          <w:sz w:val="22"/>
          <w:szCs w:val="22"/>
        </w:rPr>
        <w:t>w</w:t>
      </w:r>
      <w:r w:rsidRPr="004C355D">
        <w:rPr>
          <w:spacing w:val="-2"/>
          <w:sz w:val="22"/>
          <w:szCs w:val="22"/>
        </w:rPr>
        <w:t>e</w:t>
      </w:r>
      <w:r w:rsidRPr="004C355D">
        <w:rPr>
          <w:sz w:val="22"/>
          <w:szCs w:val="22"/>
        </w:rPr>
        <w:t>bs</w:t>
      </w:r>
      <w:r w:rsidRPr="004C355D">
        <w:rPr>
          <w:spacing w:val="-1"/>
          <w:sz w:val="22"/>
          <w:szCs w:val="22"/>
        </w:rPr>
        <w:t>i</w:t>
      </w:r>
      <w:r w:rsidRPr="004C355D">
        <w:rPr>
          <w:spacing w:val="1"/>
          <w:sz w:val="22"/>
          <w:szCs w:val="22"/>
        </w:rPr>
        <w:t>t</w:t>
      </w:r>
      <w:r w:rsidRPr="004C355D">
        <w:rPr>
          <w:sz w:val="22"/>
          <w:szCs w:val="22"/>
        </w:rPr>
        <w:t xml:space="preserve">e </w:t>
      </w:r>
      <w:r w:rsidRPr="004C355D">
        <w:rPr>
          <w:spacing w:val="-2"/>
          <w:sz w:val="22"/>
          <w:szCs w:val="22"/>
        </w:rPr>
        <w:t>a</w:t>
      </w:r>
      <w:r w:rsidRPr="004C355D">
        <w:rPr>
          <w:sz w:val="22"/>
          <w:szCs w:val="22"/>
        </w:rPr>
        <w:t xml:space="preserve">t </w:t>
      </w:r>
      <w:hyperlink r:id="rId11">
        <w:r w:rsidRPr="004C355D">
          <w:rPr>
            <w:color w:val="0000FF"/>
            <w:spacing w:val="-2"/>
            <w:sz w:val="22"/>
            <w:szCs w:val="22"/>
            <w:u w:val="single" w:color="0000FF"/>
          </w:rPr>
          <w:t>h</w:t>
        </w:r>
        <w:r w:rsidRPr="004C355D">
          <w:rPr>
            <w:color w:val="0000FF"/>
            <w:spacing w:val="1"/>
            <w:sz w:val="22"/>
            <w:szCs w:val="22"/>
            <w:u w:val="single" w:color="0000FF"/>
          </w:rPr>
          <w:t>tt</w:t>
        </w:r>
        <w:r w:rsidRPr="004C355D">
          <w:rPr>
            <w:color w:val="0000FF"/>
            <w:spacing w:val="-2"/>
            <w:sz w:val="22"/>
            <w:szCs w:val="22"/>
            <w:u w:val="single" w:color="0000FF"/>
          </w:rPr>
          <w:t>p</w:t>
        </w:r>
        <w:r w:rsidRPr="004C355D">
          <w:rPr>
            <w:color w:val="0000FF"/>
            <w:spacing w:val="1"/>
            <w:sz w:val="22"/>
            <w:szCs w:val="22"/>
            <w:u w:val="single" w:color="0000FF"/>
          </w:rPr>
          <w:t>:</w:t>
        </w:r>
        <w:r w:rsidRPr="004C355D">
          <w:rPr>
            <w:color w:val="0000FF"/>
            <w:spacing w:val="-1"/>
            <w:sz w:val="22"/>
            <w:szCs w:val="22"/>
            <w:u w:val="single" w:color="0000FF"/>
          </w:rPr>
          <w:t>/</w:t>
        </w:r>
        <w:r w:rsidRPr="004C355D">
          <w:rPr>
            <w:color w:val="0000FF"/>
            <w:spacing w:val="1"/>
            <w:sz w:val="22"/>
            <w:szCs w:val="22"/>
            <w:u w:val="single" w:color="0000FF"/>
          </w:rPr>
          <w:t>/</w:t>
        </w:r>
        <w:r w:rsidRPr="004C355D">
          <w:rPr>
            <w:color w:val="0000FF"/>
            <w:spacing w:val="-1"/>
            <w:sz w:val="22"/>
            <w:szCs w:val="22"/>
            <w:u w:val="single" w:color="0000FF"/>
          </w:rPr>
          <w:t>www</w:t>
        </w:r>
        <w:r w:rsidRPr="004C355D">
          <w:rPr>
            <w:color w:val="0000FF"/>
            <w:sz w:val="22"/>
            <w:szCs w:val="22"/>
            <w:u w:val="single" w:color="0000FF"/>
          </w:rPr>
          <w:t>.ns</w:t>
        </w:r>
        <w:r w:rsidRPr="004C355D">
          <w:rPr>
            <w:color w:val="0000FF"/>
            <w:spacing w:val="1"/>
            <w:sz w:val="22"/>
            <w:szCs w:val="22"/>
            <w:u w:val="single" w:color="0000FF"/>
          </w:rPr>
          <w:t>f</w:t>
        </w:r>
        <w:r w:rsidRPr="004C355D">
          <w:rPr>
            <w:color w:val="0000FF"/>
            <w:sz w:val="22"/>
            <w:szCs w:val="22"/>
            <w:u w:val="single" w:color="0000FF"/>
          </w:rPr>
          <w:t>.</w:t>
        </w:r>
        <w:r w:rsidRPr="004C355D">
          <w:rPr>
            <w:color w:val="0000FF"/>
            <w:spacing w:val="-2"/>
            <w:sz w:val="22"/>
            <w:szCs w:val="22"/>
            <w:u w:val="single" w:color="0000FF"/>
          </w:rPr>
          <w:t>g</w:t>
        </w:r>
        <w:r w:rsidRPr="004C355D">
          <w:rPr>
            <w:color w:val="0000FF"/>
            <w:sz w:val="22"/>
            <w:szCs w:val="22"/>
            <w:u w:val="single" w:color="0000FF"/>
          </w:rPr>
          <w:t>o</w:t>
        </w:r>
        <w:r w:rsidRPr="004C355D">
          <w:rPr>
            <w:color w:val="0000FF"/>
            <w:spacing w:val="-2"/>
            <w:sz w:val="22"/>
            <w:szCs w:val="22"/>
            <w:u w:val="single" w:color="0000FF"/>
          </w:rPr>
          <w:t>v</w:t>
        </w:r>
        <w:r w:rsidRPr="004C355D">
          <w:rPr>
            <w:color w:val="0000FF"/>
            <w:spacing w:val="1"/>
            <w:sz w:val="22"/>
            <w:szCs w:val="22"/>
            <w:u w:val="single" w:color="0000FF"/>
          </w:rPr>
          <w:t>/</w:t>
        </w:r>
        <w:r w:rsidRPr="004C355D">
          <w:rPr>
            <w:color w:val="0000FF"/>
            <w:sz w:val="22"/>
            <w:szCs w:val="22"/>
            <w:u w:val="single" w:color="0000FF"/>
          </w:rPr>
          <w:t>s</w:t>
        </w:r>
        <w:r w:rsidRPr="004C355D">
          <w:rPr>
            <w:color w:val="0000FF"/>
            <w:spacing w:val="-1"/>
            <w:sz w:val="22"/>
            <w:szCs w:val="22"/>
            <w:u w:val="single" w:color="0000FF"/>
          </w:rPr>
          <w:t>t</w:t>
        </w:r>
        <w:r w:rsidRPr="004C355D">
          <w:rPr>
            <w:color w:val="0000FF"/>
            <w:sz w:val="22"/>
            <w:szCs w:val="22"/>
            <w:u w:val="single" w:color="0000FF"/>
          </w:rPr>
          <w:t>a</w:t>
        </w:r>
        <w:r w:rsidRPr="004C355D">
          <w:rPr>
            <w:color w:val="0000FF"/>
            <w:spacing w:val="-1"/>
            <w:sz w:val="22"/>
            <w:szCs w:val="22"/>
            <w:u w:val="single" w:color="0000FF"/>
          </w:rPr>
          <w:t>t</w:t>
        </w:r>
        <w:r w:rsidRPr="004C355D">
          <w:rPr>
            <w:color w:val="0000FF"/>
            <w:spacing w:val="1"/>
            <w:sz w:val="22"/>
            <w:szCs w:val="22"/>
            <w:u w:val="single" w:color="0000FF"/>
          </w:rPr>
          <w:t>i</w:t>
        </w:r>
        <w:r w:rsidRPr="004C355D">
          <w:rPr>
            <w:color w:val="0000FF"/>
            <w:spacing w:val="-2"/>
            <w:sz w:val="22"/>
            <w:szCs w:val="22"/>
            <w:u w:val="single" w:color="0000FF"/>
          </w:rPr>
          <w:t>s</w:t>
        </w:r>
        <w:r w:rsidRPr="004C355D">
          <w:rPr>
            <w:color w:val="0000FF"/>
            <w:spacing w:val="1"/>
            <w:sz w:val="22"/>
            <w:szCs w:val="22"/>
            <w:u w:val="single" w:color="0000FF"/>
          </w:rPr>
          <w:t>ti</w:t>
        </w:r>
        <w:r w:rsidRPr="004C355D">
          <w:rPr>
            <w:color w:val="0000FF"/>
            <w:spacing w:val="-2"/>
            <w:sz w:val="22"/>
            <w:szCs w:val="22"/>
            <w:u w:val="single" w:color="0000FF"/>
          </w:rPr>
          <w:t>c</w:t>
        </w:r>
        <w:r w:rsidRPr="004C355D">
          <w:rPr>
            <w:color w:val="0000FF"/>
            <w:spacing w:val="3"/>
            <w:sz w:val="22"/>
            <w:szCs w:val="22"/>
            <w:u w:val="single" w:color="0000FF"/>
          </w:rPr>
          <w:t>s</w:t>
        </w:r>
      </w:hyperlink>
      <w:r w:rsidRPr="004C355D">
        <w:rPr>
          <w:color w:val="000000"/>
          <w:sz w:val="22"/>
          <w:szCs w:val="22"/>
        </w:rPr>
        <w:t>.</w:t>
      </w:r>
    </w:p>
    <w:p w:rsidRPr="004C355D" w:rsidR="00176D62" w:rsidP="00176D62" w:rsidRDefault="00176D62" w14:paraId="6DFFE5C0" w14:textId="77777777">
      <w:pPr>
        <w:rPr>
          <w:sz w:val="22"/>
          <w:szCs w:val="22"/>
        </w:rPr>
      </w:pPr>
    </w:p>
    <w:p w:rsidRPr="004C355D" w:rsidR="00176D62" w:rsidP="00176D62" w:rsidRDefault="00176D62" w14:paraId="0D1DF887" w14:textId="77777777">
      <w:pPr>
        <w:pStyle w:val="Heading3"/>
        <w:rPr>
          <w:i w:val="0"/>
          <w:szCs w:val="22"/>
        </w:rPr>
      </w:pPr>
      <w:bookmarkStart w:name="_Hlk5884124" w:id="13"/>
      <w:r w:rsidRPr="004C355D">
        <w:rPr>
          <w:i w:val="0"/>
          <w:szCs w:val="22"/>
        </w:rPr>
        <w:t>Uses by Researchers and Analysts</w:t>
      </w:r>
    </w:p>
    <w:p w:rsidRPr="004C355D" w:rsidR="0068283C" w:rsidP="0068283C" w:rsidRDefault="00176D62" w14:paraId="51D41D99" w14:textId="77777777">
      <w:pPr>
        <w:spacing w:after="120"/>
        <w:rPr>
          <w:sz w:val="22"/>
          <w:szCs w:val="22"/>
        </w:rPr>
      </w:pPr>
      <w:r w:rsidRPr="004C355D">
        <w:rPr>
          <w:spacing w:val="-1"/>
          <w:sz w:val="22"/>
          <w:szCs w:val="22"/>
        </w:rPr>
        <w:t xml:space="preserve">SDR and the combined SDR and NSCG </w:t>
      </w:r>
      <w:r w:rsidRPr="004C355D">
        <w:rPr>
          <w:sz w:val="22"/>
          <w:szCs w:val="22"/>
        </w:rPr>
        <w:t>d</w:t>
      </w:r>
      <w:r w:rsidRPr="004C355D">
        <w:rPr>
          <w:spacing w:val="-2"/>
          <w:sz w:val="22"/>
          <w:szCs w:val="22"/>
        </w:rPr>
        <w:t>a</w:t>
      </w:r>
      <w:r w:rsidRPr="004C355D">
        <w:rPr>
          <w:spacing w:val="-1"/>
          <w:sz w:val="22"/>
          <w:szCs w:val="22"/>
        </w:rPr>
        <w:t>t</w:t>
      </w:r>
      <w:r w:rsidRPr="004C355D">
        <w:rPr>
          <w:sz w:val="22"/>
          <w:szCs w:val="22"/>
        </w:rPr>
        <w:t>a a</w:t>
      </w:r>
      <w:r w:rsidRPr="004C355D">
        <w:rPr>
          <w:spacing w:val="1"/>
          <w:sz w:val="22"/>
          <w:szCs w:val="22"/>
        </w:rPr>
        <w:t>r</w:t>
      </w:r>
      <w:r w:rsidRPr="004C355D">
        <w:rPr>
          <w:sz w:val="22"/>
          <w:szCs w:val="22"/>
        </w:rPr>
        <w:t>e</w:t>
      </w:r>
      <w:r w:rsidRPr="004C355D">
        <w:rPr>
          <w:spacing w:val="-2"/>
          <w:sz w:val="22"/>
          <w:szCs w:val="22"/>
        </w:rPr>
        <w:t xml:space="preserve"> </w:t>
      </w:r>
      <w:r w:rsidRPr="004C355D">
        <w:rPr>
          <w:sz w:val="22"/>
          <w:szCs w:val="22"/>
        </w:rPr>
        <w:t>p</w:t>
      </w:r>
      <w:r w:rsidRPr="004C355D">
        <w:rPr>
          <w:spacing w:val="-2"/>
          <w:sz w:val="22"/>
          <w:szCs w:val="22"/>
        </w:rPr>
        <w:t>r</w:t>
      </w:r>
      <w:r w:rsidRPr="004C355D">
        <w:rPr>
          <w:sz w:val="22"/>
          <w:szCs w:val="22"/>
        </w:rPr>
        <w:t>e</w:t>
      </w:r>
      <w:r w:rsidRPr="004C355D">
        <w:rPr>
          <w:spacing w:val="1"/>
          <w:sz w:val="22"/>
          <w:szCs w:val="22"/>
        </w:rPr>
        <w:t>s</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ed</w:t>
      </w:r>
      <w:r w:rsidRPr="004C355D">
        <w:rPr>
          <w:spacing w:val="-2"/>
          <w:sz w:val="22"/>
          <w:szCs w:val="22"/>
        </w:rPr>
        <w:t xml:space="preserve"> </w:t>
      </w:r>
      <w:r w:rsidRPr="004C355D">
        <w:rPr>
          <w:sz w:val="22"/>
          <w:szCs w:val="22"/>
        </w:rPr>
        <w:t>at</w:t>
      </w:r>
      <w:r w:rsidRPr="004C355D">
        <w:rPr>
          <w:spacing w:val="-1"/>
          <w:sz w:val="22"/>
          <w:szCs w:val="22"/>
        </w:rPr>
        <w:t xml:space="preserve"> </w:t>
      </w:r>
      <w:r w:rsidRPr="004C355D">
        <w:rPr>
          <w:sz w:val="22"/>
          <w:szCs w:val="22"/>
        </w:rPr>
        <w:t>con</w:t>
      </w:r>
      <w:r w:rsidRPr="004C355D">
        <w:rPr>
          <w:spacing w:val="1"/>
          <w:sz w:val="22"/>
          <w:szCs w:val="22"/>
        </w:rPr>
        <w:t>f</w:t>
      </w:r>
      <w:r w:rsidRPr="004C355D">
        <w:rPr>
          <w:spacing w:val="-2"/>
          <w:sz w:val="22"/>
          <w:szCs w:val="22"/>
        </w:rPr>
        <w:t>e</w:t>
      </w:r>
      <w:r w:rsidRPr="004C355D">
        <w:rPr>
          <w:spacing w:val="1"/>
          <w:sz w:val="22"/>
          <w:szCs w:val="22"/>
        </w:rPr>
        <w:t>r</w:t>
      </w:r>
      <w:r w:rsidRPr="004C355D">
        <w:rPr>
          <w:sz w:val="22"/>
          <w:szCs w:val="22"/>
        </w:rPr>
        <w:t>e</w:t>
      </w:r>
      <w:r w:rsidRPr="004C355D">
        <w:rPr>
          <w:spacing w:val="-2"/>
          <w:sz w:val="22"/>
          <w:szCs w:val="22"/>
        </w:rPr>
        <w:t>n</w:t>
      </w:r>
      <w:r w:rsidRPr="004C355D">
        <w:rPr>
          <w:sz w:val="22"/>
          <w:szCs w:val="22"/>
        </w:rPr>
        <w:t>ces</w:t>
      </w:r>
      <w:r w:rsidRPr="004C355D">
        <w:rPr>
          <w:spacing w:val="-2"/>
          <w:sz w:val="22"/>
          <w:szCs w:val="22"/>
        </w:rPr>
        <w:t xml:space="preserve"> </w:t>
      </w:r>
      <w:r w:rsidRPr="004C355D">
        <w:rPr>
          <w:sz w:val="22"/>
          <w:szCs w:val="22"/>
        </w:rPr>
        <w:t>and p</w:t>
      </w:r>
      <w:r w:rsidRPr="004C355D">
        <w:rPr>
          <w:spacing w:val="1"/>
          <w:sz w:val="22"/>
          <w:szCs w:val="22"/>
        </w:rPr>
        <w:t>r</w:t>
      </w:r>
      <w:r w:rsidRPr="004C355D">
        <w:rPr>
          <w:sz w:val="22"/>
          <w:szCs w:val="22"/>
        </w:rPr>
        <w:t>o</w:t>
      </w:r>
      <w:r w:rsidRPr="004C355D">
        <w:rPr>
          <w:spacing w:val="-2"/>
          <w:sz w:val="22"/>
          <w:szCs w:val="22"/>
        </w:rPr>
        <w:t>f</w:t>
      </w:r>
      <w:r w:rsidRPr="004C355D">
        <w:rPr>
          <w:sz w:val="22"/>
          <w:szCs w:val="22"/>
        </w:rPr>
        <w:t>e</w:t>
      </w:r>
      <w:r w:rsidRPr="004C355D">
        <w:rPr>
          <w:spacing w:val="1"/>
          <w:sz w:val="22"/>
          <w:szCs w:val="22"/>
        </w:rPr>
        <w:t>s</w:t>
      </w:r>
      <w:r w:rsidRPr="004C355D">
        <w:rPr>
          <w:spacing w:val="-2"/>
          <w:sz w:val="22"/>
          <w:szCs w:val="22"/>
        </w:rPr>
        <w:t>s</w:t>
      </w:r>
      <w:r w:rsidRPr="004C355D">
        <w:rPr>
          <w:spacing w:val="1"/>
          <w:sz w:val="22"/>
          <w:szCs w:val="22"/>
        </w:rPr>
        <w:t>i</w:t>
      </w:r>
      <w:r w:rsidRPr="004C355D">
        <w:rPr>
          <w:sz w:val="22"/>
          <w:szCs w:val="22"/>
        </w:rPr>
        <w:t>on</w:t>
      </w:r>
      <w:r w:rsidRPr="004C355D">
        <w:rPr>
          <w:spacing w:val="-2"/>
          <w:sz w:val="22"/>
          <w:szCs w:val="22"/>
        </w:rPr>
        <w:t>a</w:t>
      </w:r>
      <w:r w:rsidRPr="004C355D">
        <w:rPr>
          <w:sz w:val="22"/>
          <w:szCs w:val="22"/>
        </w:rPr>
        <w:t>l</w:t>
      </w:r>
      <w:r w:rsidRPr="004C355D">
        <w:rPr>
          <w:spacing w:val="1"/>
          <w:sz w:val="22"/>
          <w:szCs w:val="22"/>
        </w:rPr>
        <w:t xml:space="preserve"> </w:t>
      </w:r>
      <w:r w:rsidRPr="004C355D">
        <w:rPr>
          <w:spacing w:val="-4"/>
          <w:sz w:val="22"/>
          <w:szCs w:val="22"/>
        </w:rPr>
        <w:t>m</w:t>
      </w:r>
      <w:r w:rsidRPr="004C355D">
        <w:rPr>
          <w:sz w:val="22"/>
          <w:szCs w:val="22"/>
        </w:rPr>
        <w:t>ee</w:t>
      </w:r>
      <w:r w:rsidRPr="004C355D">
        <w:rPr>
          <w:spacing w:val="1"/>
          <w:sz w:val="22"/>
          <w:szCs w:val="22"/>
        </w:rPr>
        <w:t>t</w:t>
      </w:r>
      <w:r w:rsidRPr="004C355D">
        <w:rPr>
          <w:spacing w:val="-1"/>
          <w:sz w:val="22"/>
          <w:szCs w:val="22"/>
        </w:rPr>
        <w:t>i</w:t>
      </w:r>
      <w:r w:rsidRPr="004C355D">
        <w:rPr>
          <w:sz w:val="22"/>
          <w:szCs w:val="22"/>
        </w:rPr>
        <w:t>n</w:t>
      </w:r>
      <w:r w:rsidRPr="004C355D">
        <w:rPr>
          <w:spacing w:val="-2"/>
          <w:sz w:val="22"/>
          <w:szCs w:val="22"/>
        </w:rPr>
        <w:t>g</w:t>
      </w:r>
      <w:r w:rsidRPr="004C355D">
        <w:rPr>
          <w:sz w:val="22"/>
          <w:szCs w:val="22"/>
        </w:rPr>
        <w:t xml:space="preserve">s by NCSES staff and survey contractor staff, </w:t>
      </w:r>
      <w:r w:rsidRPr="004C355D">
        <w:rPr>
          <w:spacing w:val="1"/>
          <w:sz w:val="22"/>
          <w:szCs w:val="22"/>
        </w:rPr>
        <w:t>s</w:t>
      </w:r>
      <w:r w:rsidRPr="004C355D">
        <w:rPr>
          <w:sz w:val="22"/>
          <w:szCs w:val="22"/>
        </w:rPr>
        <w:t>uch</w:t>
      </w:r>
      <w:r w:rsidRPr="004C355D">
        <w:rPr>
          <w:spacing w:val="-2"/>
          <w:sz w:val="22"/>
          <w:szCs w:val="22"/>
        </w:rPr>
        <w:t xml:space="preserve"> </w:t>
      </w:r>
      <w:r w:rsidRPr="004C355D">
        <w:rPr>
          <w:sz w:val="22"/>
          <w:szCs w:val="22"/>
        </w:rPr>
        <w:t>as</w:t>
      </w:r>
      <w:r w:rsidRPr="004C355D">
        <w:rPr>
          <w:spacing w:val="1"/>
          <w:sz w:val="22"/>
          <w:szCs w:val="22"/>
        </w:rPr>
        <w:t xml:space="preserve"> t</w:t>
      </w:r>
      <w:r w:rsidRPr="004C355D">
        <w:rPr>
          <w:spacing w:val="-2"/>
          <w:sz w:val="22"/>
          <w:szCs w:val="22"/>
        </w:rPr>
        <w:t>h</w:t>
      </w:r>
      <w:r w:rsidRPr="004C355D">
        <w:rPr>
          <w:sz w:val="22"/>
          <w:szCs w:val="22"/>
        </w:rPr>
        <w:t>e a</w:t>
      </w:r>
      <w:r w:rsidRPr="004C355D">
        <w:rPr>
          <w:spacing w:val="-2"/>
          <w:sz w:val="22"/>
          <w:szCs w:val="22"/>
        </w:rPr>
        <w:t>n</w:t>
      </w:r>
      <w:r w:rsidRPr="004C355D">
        <w:rPr>
          <w:sz w:val="22"/>
          <w:szCs w:val="22"/>
        </w:rPr>
        <w:t>nu</w:t>
      </w:r>
      <w:r w:rsidRPr="004C355D">
        <w:rPr>
          <w:spacing w:val="-2"/>
          <w:sz w:val="22"/>
          <w:szCs w:val="22"/>
        </w:rPr>
        <w:t>a</w:t>
      </w:r>
      <w:r w:rsidRPr="004C355D">
        <w:rPr>
          <w:sz w:val="22"/>
          <w:szCs w:val="22"/>
        </w:rPr>
        <w:t>l</w:t>
      </w:r>
      <w:r w:rsidRPr="004C355D">
        <w:rPr>
          <w:spacing w:val="1"/>
          <w:sz w:val="22"/>
          <w:szCs w:val="22"/>
        </w:rPr>
        <w:t xml:space="preserve"> </w:t>
      </w:r>
      <w:r w:rsidRPr="004C355D">
        <w:rPr>
          <w:spacing w:val="-4"/>
          <w:sz w:val="22"/>
          <w:szCs w:val="22"/>
        </w:rPr>
        <w:t>m</w:t>
      </w:r>
      <w:r w:rsidRPr="004C355D">
        <w:rPr>
          <w:sz w:val="22"/>
          <w:szCs w:val="22"/>
        </w:rPr>
        <w:t>ee</w:t>
      </w:r>
      <w:r w:rsidRPr="004C355D">
        <w:rPr>
          <w:spacing w:val="1"/>
          <w:sz w:val="22"/>
          <w:szCs w:val="22"/>
        </w:rPr>
        <w:t>ti</w:t>
      </w:r>
      <w:r w:rsidRPr="004C355D">
        <w:rPr>
          <w:sz w:val="22"/>
          <w:szCs w:val="22"/>
        </w:rPr>
        <w:t>n</w:t>
      </w:r>
      <w:r w:rsidRPr="004C355D">
        <w:rPr>
          <w:spacing w:val="-2"/>
          <w:sz w:val="22"/>
          <w:szCs w:val="22"/>
        </w:rPr>
        <w:t>g</w:t>
      </w:r>
      <w:r w:rsidRPr="004C355D">
        <w:rPr>
          <w:sz w:val="22"/>
          <w:szCs w:val="22"/>
        </w:rPr>
        <w:t xml:space="preserve"> of</w:t>
      </w:r>
      <w:r w:rsidRPr="004C355D">
        <w:rPr>
          <w:spacing w:val="-1"/>
          <w:sz w:val="22"/>
          <w:szCs w:val="22"/>
        </w:rPr>
        <w:t xml:space="preserve"> t</w:t>
      </w:r>
      <w:r w:rsidRPr="004C355D">
        <w:rPr>
          <w:sz w:val="22"/>
          <w:szCs w:val="22"/>
        </w:rPr>
        <w:t>he Asso</w:t>
      </w:r>
      <w:r w:rsidRPr="004C355D">
        <w:rPr>
          <w:spacing w:val="-2"/>
          <w:sz w:val="22"/>
          <w:szCs w:val="22"/>
        </w:rPr>
        <w:t>c</w:t>
      </w:r>
      <w:r w:rsidRPr="004C355D">
        <w:rPr>
          <w:spacing w:val="1"/>
          <w:sz w:val="22"/>
          <w:szCs w:val="22"/>
        </w:rPr>
        <w:t>i</w:t>
      </w:r>
      <w:r w:rsidRPr="004C355D">
        <w:rPr>
          <w:spacing w:val="-2"/>
          <w:sz w:val="22"/>
          <w:szCs w:val="22"/>
        </w:rPr>
        <w:t>a</w:t>
      </w:r>
      <w:r w:rsidRPr="004C355D">
        <w:rPr>
          <w:spacing w:val="1"/>
          <w:sz w:val="22"/>
          <w:szCs w:val="22"/>
        </w:rPr>
        <w:t>t</w:t>
      </w:r>
      <w:r w:rsidRPr="004C355D">
        <w:rPr>
          <w:spacing w:val="-1"/>
          <w:sz w:val="22"/>
          <w:szCs w:val="22"/>
        </w:rPr>
        <w:t>i</w:t>
      </w:r>
      <w:r w:rsidRPr="004C355D">
        <w:rPr>
          <w:sz w:val="22"/>
          <w:szCs w:val="22"/>
        </w:rPr>
        <w:t xml:space="preserve">on </w:t>
      </w:r>
      <w:r w:rsidRPr="004C355D">
        <w:rPr>
          <w:spacing w:val="1"/>
          <w:sz w:val="22"/>
          <w:szCs w:val="22"/>
        </w:rPr>
        <w:t>f</w:t>
      </w:r>
      <w:r w:rsidRPr="004C355D">
        <w:rPr>
          <w:spacing w:val="-2"/>
          <w:sz w:val="22"/>
          <w:szCs w:val="22"/>
        </w:rPr>
        <w:t>o</w:t>
      </w:r>
      <w:r w:rsidRPr="004C355D">
        <w:rPr>
          <w:sz w:val="22"/>
          <w:szCs w:val="22"/>
        </w:rPr>
        <w:t>r</w:t>
      </w:r>
      <w:r w:rsidRPr="004C355D">
        <w:rPr>
          <w:spacing w:val="1"/>
          <w:sz w:val="22"/>
          <w:szCs w:val="22"/>
        </w:rPr>
        <w:t xml:space="preserve"> </w:t>
      </w:r>
      <w:r w:rsidRPr="004C355D">
        <w:rPr>
          <w:spacing w:val="-4"/>
          <w:sz w:val="22"/>
          <w:szCs w:val="22"/>
        </w:rPr>
        <w:t>I</w:t>
      </w:r>
      <w:r w:rsidRPr="004C355D">
        <w:rPr>
          <w:sz w:val="22"/>
          <w:szCs w:val="22"/>
        </w:rPr>
        <w:t>ns</w:t>
      </w:r>
      <w:r w:rsidRPr="004C355D">
        <w:rPr>
          <w:spacing w:val="1"/>
          <w:sz w:val="22"/>
          <w:szCs w:val="22"/>
        </w:rPr>
        <w:t>t</w:t>
      </w:r>
      <w:r w:rsidRPr="004C355D">
        <w:rPr>
          <w:spacing w:val="-1"/>
          <w:sz w:val="22"/>
          <w:szCs w:val="22"/>
        </w:rPr>
        <w:t>i</w:t>
      </w:r>
      <w:r w:rsidRPr="004C355D">
        <w:rPr>
          <w:spacing w:val="1"/>
          <w:sz w:val="22"/>
          <w:szCs w:val="22"/>
        </w:rPr>
        <w:t>t</w:t>
      </w:r>
      <w:r w:rsidRPr="004C355D">
        <w:rPr>
          <w:sz w:val="22"/>
          <w:szCs w:val="22"/>
        </w:rPr>
        <w:t>u</w:t>
      </w:r>
      <w:r w:rsidRPr="004C355D">
        <w:rPr>
          <w:spacing w:val="-1"/>
          <w:sz w:val="22"/>
          <w:szCs w:val="22"/>
        </w:rPr>
        <w:t>ti</w:t>
      </w:r>
      <w:r w:rsidRPr="004C355D">
        <w:rPr>
          <w:sz w:val="22"/>
          <w:szCs w:val="22"/>
        </w:rPr>
        <w:t>onal</w:t>
      </w:r>
      <w:r w:rsidRPr="004C355D">
        <w:rPr>
          <w:spacing w:val="1"/>
          <w:sz w:val="22"/>
          <w:szCs w:val="22"/>
        </w:rPr>
        <w:t xml:space="preserve"> </w:t>
      </w:r>
      <w:r w:rsidRPr="004C355D">
        <w:rPr>
          <w:spacing w:val="-1"/>
          <w:sz w:val="22"/>
          <w:szCs w:val="22"/>
        </w:rPr>
        <w:t>R</w:t>
      </w:r>
      <w:r w:rsidRPr="004C355D">
        <w:rPr>
          <w:spacing w:val="-2"/>
          <w:sz w:val="22"/>
          <w:szCs w:val="22"/>
        </w:rPr>
        <w:t>e</w:t>
      </w:r>
      <w:r w:rsidRPr="004C355D">
        <w:rPr>
          <w:sz w:val="22"/>
          <w:szCs w:val="22"/>
        </w:rPr>
        <w:t>s</w:t>
      </w:r>
      <w:r w:rsidRPr="004C355D">
        <w:rPr>
          <w:spacing w:val="1"/>
          <w:sz w:val="22"/>
          <w:szCs w:val="22"/>
        </w:rPr>
        <w:t>e</w:t>
      </w:r>
      <w:r w:rsidRPr="004C355D">
        <w:rPr>
          <w:spacing w:val="-2"/>
          <w:sz w:val="22"/>
          <w:szCs w:val="22"/>
        </w:rPr>
        <w:t>a</w:t>
      </w:r>
      <w:r w:rsidRPr="004C355D">
        <w:rPr>
          <w:spacing w:val="1"/>
          <w:sz w:val="22"/>
          <w:szCs w:val="22"/>
        </w:rPr>
        <w:t>r</w:t>
      </w:r>
      <w:r w:rsidRPr="004C355D">
        <w:rPr>
          <w:sz w:val="22"/>
          <w:szCs w:val="22"/>
        </w:rPr>
        <w:t>c</w:t>
      </w:r>
      <w:r w:rsidRPr="004C355D">
        <w:rPr>
          <w:spacing w:val="6"/>
          <w:sz w:val="22"/>
          <w:szCs w:val="22"/>
        </w:rPr>
        <w:t>h</w:t>
      </w:r>
      <w:r w:rsidRPr="004C355D">
        <w:rPr>
          <w:sz w:val="22"/>
          <w:szCs w:val="22"/>
        </w:rPr>
        <w:t>,</w:t>
      </w:r>
      <w:r w:rsidRPr="004C355D">
        <w:rPr>
          <w:spacing w:val="-2"/>
          <w:sz w:val="22"/>
          <w:szCs w:val="22"/>
        </w:rPr>
        <w:t xml:space="preserve"> </w:t>
      </w:r>
      <w:r w:rsidRPr="004C355D">
        <w:rPr>
          <w:spacing w:val="1"/>
          <w:sz w:val="22"/>
          <w:szCs w:val="22"/>
        </w:rPr>
        <w:t>t</w:t>
      </w:r>
      <w:r w:rsidRPr="004C355D">
        <w:rPr>
          <w:sz w:val="22"/>
          <w:szCs w:val="22"/>
        </w:rPr>
        <w:t xml:space="preserve">he </w:t>
      </w:r>
      <w:r w:rsidRPr="004C355D">
        <w:rPr>
          <w:spacing w:val="1"/>
          <w:sz w:val="22"/>
          <w:szCs w:val="22"/>
        </w:rPr>
        <w:t>A</w:t>
      </w:r>
      <w:r w:rsidRPr="004C355D">
        <w:rPr>
          <w:spacing w:val="-4"/>
          <w:sz w:val="22"/>
          <w:szCs w:val="22"/>
        </w:rPr>
        <w:t>m</w:t>
      </w:r>
      <w:r w:rsidRPr="004C355D">
        <w:rPr>
          <w:sz w:val="22"/>
          <w:szCs w:val="22"/>
        </w:rPr>
        <w:t>e</w:t>
      </w:r>
      <w:r w:rsidRPr="004C355D">
        <w:rPr>
          <w:spacing w:val="1"/>
          <w:sz w:val="22"/>
          <w:szCs w:val="22"/>
        </w:rPr>
        <w:t>ri</w:t>
      </w:r>
      <w:r w:rsidRPr="004C355D">
        <w:rPr>
          <w:sz w:val="22"/>
          <w:szCs w:val="22"/>
        </w:rPr>
        <w:t>c</w:t>
      </w:r>
      <w:r w:rsidRPr="004C355D">
        <w:rPr>
          <w:spacing w:val="-2"/>
          <w:sz w:val="22"/>
          <w:szCs w:val="22"/>
        </w:rPr>
        <w:t>a</w:t>
      </w:r>
      <w:r w:rsidRPr="004C355D">
        <w:rPr>
          <w:sz w:val="22"/>
          <w:szCs w:val="22"/>
        </w:rPr>
        <w:t xml:space="preserve">n </w:t>
      </w:r>
      <w:r w:rsidRPr="004C355D">
        <w:rPr>
          <w:spacing w:val="-1"/>
          <w:sz w:val="22"/>
          <w:szCs w:val="22"/>
        </w:rPr>
        <w:t>A</w:t>
      </w:r>
      <w:r w:rsidRPr="004C355D">
        <w:rPr>
          <w:sz w:val="22"/>
          <w:szCs w:val="22"/>
        </w:rPr>
        <w:t>s</w:t>
      </w:r>
      <w:r w:rsidRPr="004C355D">
        <w:rPr>
          <w:spacing w:val="1"/>
          <w:sz w:val="22"/>
          <w:szCs w:val="22"/>
        </w:rPr>
        <w:t>s</w:t>
      </w:r>
      <w:r w:rsidRPr="004C355D">
        <w:rPr>
          <w:spacing w:val="-2"/>
          <w:sz w:val="22"/>
          <w:szCs w:val="22"/>
        </w:rPr>
        <w:t>o</w:t>
      </w:r>
      <w:r w:rsidRPr="004C355D">
        <w:rPr>
          <w:sz w:val="22"/>
          <w:szCs w:val="22"/>
        </w:rPr>
        <w:t>c</w:t>
      </w:r>
      <w:r w:rsidRPr="004C355D">
        <w:rPr>
          <w:spacing w:val="1"/>
          <w:sz w:val="22"/>
          <w:szCs w:val="22"/>
        </w:rPr>
        <w:t>i</w:t>
      </w:r>
      <w:r w:rsidRPr="004C355D">
        <w:rPr>
          <w:spacing w:val="-2"/>
          <w:sz w:val="22"/>
          <w:szCs w:val="22"/>
        </w:rPr>
        <w:t>a</w:t>
      </w:r>
      <w:r w:rsidRPr="004C355D">
        <w:rPr>
          <w:spacing w:val="1"/>
          <w:sz w:val="22"/>
          <w:szCs w:val="22"/>
        </w:rPr>
        <w:t>t</w:t>
      </w:r>
      <w:r w:rsidRPr="004C355D">
        <w:rPr>
          <w:spacing w:val="-1"/>
          <w:sz w:val="22"/>
          <w:szCs w:val="22"/>
        </w:rPr>
        <w:t>i</w:t>
      </w:r>
      <w:r w:rsidRPr="004C355D">
        <w:rPr>
          <w:sz w:val="22"/>
          <w:szCs w:val="22"/>
        </w:rPr>
        <w:t xml:space="preserve">on </w:t>
      </w:r>
      <w:r w:rsidRPr="004C355D">
        <w:rPr>
          <w:spacing w:val="-2"/>
          <w:sz w:val="22"/>
          <w:szCs w:val="22"/>
        </w:rPr>
        <w:t>f</w:t>
      </w:r>
      <w:r w:rsidRPr="004C355D">
        <w:rPr>
          <w:sz w:val="22"/>
          <w:szCs w:val="22"/>
        </w:rPr>
        <w:t>or</w:t>
      </w:r>
      <w:r w:rsidRPr="004C355D">
        <w:rPr>
          <w:spacing w:val="1"/>
          <w:sz w:val="22"/>
          <w:szCs w:val="22"/>
        </w:rPr>
        <w:t xml:space="preserve"> </w:t>
      </w:r>
      <w:r w:rsidRPr="004C355D">
        <w:rPr>
          <w:spacing w:val="-3"/>
          <w:sz w:val="22"/>
          <w:szCs w:val="22"/>
        </w:rPr>
        <w:t>P</w:t>
      </w:r>
      <w:r w:rsidRPr="004C355D">
        <w:rPr>
          <w:sz w:val="22"/>
          <w:szCs w:val="22"/>
        </w:rPr>
        <w:t>ub</w:t>
      </w:r>
      <w:r w:rsidRPr="004C355D">
        <w:rPr>
          <w:spacing w:val="1"/>
          <w:sz w:val="22"/>
          <w:szCs w:val="22"/>
        </w:rPr>
        <w:t>l</w:t>
      </w:r>
      <w:r w:rsidRPr="004C355D">
        <w:rPr>
          <w:spacing w:val="-1"/>
          <w:sz w:val="22"/>
          <w:szCs w:val="22"/>
        </w:rPr>
        <w:t>i</w:t>
      </w:r>
      <w:r w:rsidRPr="004C355D">
        <w:rPr>
          <w:sz w:val="22"/>
          <w:szCs w:val="22"/>
        </w:rPr>
        <w:t>c Opi</w:t>
      </w:r>
      <w:r w:rsidRPr="004C355D">
        <w:rPr>
          <w:spacing w:val="-2"/>
          <w:sz w:val="22"/>
          <w:szCs w:val="22"/>
        </w:rPr>
        <w:t>n</w:t>
      </w:r>
      <w:r w:rsidRPr="004C355D">
        <w:rPr>
          <w:spacing w:val="1"/>
          <w:sz w:val="22"/>
          <w:szCs w:val="22"/>
        </w:rPr>
        <w:t>i</w:t>
      </w:r>
      <w:r w:rsidRPr="004C355D">
        <w:rPr>
          <w:sz w:val="22"/>
          <w:szCs w:val="22"/>
        </w:rPr>
        <w:t xml:space="preserve">on </w:t>
      </w:r>
      <w:r w:rsidRPr="004C355D">
        <w:rPr>
          <w:spacing w:val="-3"/>
          <w:sz w:val="22"/>
          <w:szCs w:val="22"/>
        </w:rPr>
        <w:t>R</w:t>
      </w:r>
      <w:r w:rsidRPr="004C355D">
        <w:rPr>
          <w:sz w:val="22"/>
          <w:szCs w:val="22"/>
        </w:rPr>
        <w:t>e</w:t>
      </w:r>
      <w:r w:rsidRPr="004C355D">
        <w:rPr>
          <w:spacing w:val="1"/>
          <w:sz w:val="22"/>
          <w:szCs w:val="22"/>
        </w:rPr>
        <w:t>s</w:t>
      </w:r>
      <w:r w:rsidRPr="004C355D">
        <w:rPr>
          <w:sz w:val="22"/>
          <w:szCs w:val="22"/>
        </w:rPr>
        <w:t>e</w:t>
      </w:r>
      <w:r w:rsidRPr="004C355D">
        <w:rPr>
          <w:spacing w:val="-2"/>
          <w:sz w:val="22"/>
          <w:szCs w:val="22"/>
        </w:rPr>
        <w:t>a</w:t>
      </w:r>
      <w:r w:rsidRPr="004C355D">
        <w:rPr>
          <w:spacing w:val="1"/>
          <w:sz w:val="22"/>
          <w:szCs w:val="22"/>
        </w:rPr>
        <w:t>r</w:t>
      </w:r>
      <w:r w:rsidRPr="004C355D">
        <w:rPr>
          <w:sz w:val="22"/>
          <w:szCs w:val="22"/>
        </w:rPr>
        <w:t>c</w:t>
      </w:r>
      <w:r w:rsidRPr="004C355D">
        <w:rPr>
          <w:spacing w:val="-2"/>
          <w:sz w:val="22"/>
          <w:szCs w:val="22"/>
        </w:rPr>
        <w:t>h</w:t>
      </w:r>
      <w:r w:rsidRPr="004C355D">
        <w:rPr>
          <w:sz w:val="22"/>
          <w:szCs w:val="22"/>
        </w:rPr>
        <w:t xml:space="preserve">, </w:t>
      </w:r>
      <w:r w:rsidRPr="004C355D">
        <w:rPr>
          <w:spacing w:val="1"/>
          <w:sz w:val="22"/>
          <w:szCs w:val="22"/>
        </w:rPr>
        <w:t>t</w:t>
      </w:r>
      <w:r w:rsidRPr="004C355D">
        <w:rPr>
          <w:sz w:val="22"/>
          <w:szCs w:val="22"/>
        </w:rPr>
        <w:t>he A</w:t>
      </w:r>
      <w:r w:rsidRPr="004C355D">
        <w:rPr>
          <w:spacing w:val="-4"/>
          <w:sz w:val="22"/>
          <w:szCs w:val="22"/>
        </w:rPr>
        <w:t>m</w:t>
      </w:r>
      <w:r w:rsidRPr="004C355D">
        <w:rPr>
          <w:sz w:val="22"/>
          <w:szCs w:val="22"/>
        </w:rPr>
        <w:t>e</w:t>
      </w:r>
      <w:r w:rsidRPr="004C355D">
        <w:rPr>
          <w:spacing w:val="1"/>
          <w:sz w:val="22"/>
          <w:szCs w:val="22"/>
        </w:rPr>
        <w:t>ri</w:t>
      </w:r>
      <w:r w:rsidRPr="004C355D">
        <w:rPr>
          <w:spacing w:val="-2"/>
          <w:sz w:val="22"/>
          <w:szCs w:val="22"/>
        </w:rPr>
        <w:t>c</w:t>
      </w:r>
      <w:r w:rsidRPr="004C355D">
        <w:rPr>
          <w:sz w:val="22"/>
          <w:szCs w:val="22"/>
        </w:rPr>
        <w:t>an Ed</w:t>
      </w:r>
      <w:r w:rsidRPr="004C355D">
        <w:rPr>
          <w:spacing w:val="-3"/>
          <w:sz w:val="22"/>
          <w:szCs w:val="22"/>
        </w:rPr>
        <w:t>u</w:t>
      </w:r>
      <w:r w:rsidRPr="004C355D">
        <w:rPr>
          <w:sz w:val="22"/>
          <w:szCs w:val="22"/>
        </w:rPr>
        <w:t>ca</w:t>
      </w:r>
      <w:r w:rsidRPr="004C355D">
        <w:rPr>
          <w:spacing w:val="-1"/>
          <w:sz w:val="22"/>
          <w:szCs w:val="22"/>
        </w:rPr>
        <w:t>t</w:t>
      </w:r>
      <w:r w:rsidRPr="004C355D">
        <w:rPr>
          <w:spacing w:val="1"/>
          <w:sz w:val="22"/>
          <w:szCs w:val="22"/>
        </w:rPr>
        <w:t>i</w:t>
      </w:r>
      <w:r w:rsidRPr="004C355D">
        <w:rPr>
          <w:sz w:val="22"/>
          <w:szCs w:val="22"/>
        </w:rPr>
        <w:t>o</w:t>
      </w:r>
      <w:r w:rsidRPr="004C355D">
        <w:rPr>
          <w:spacing w:val="-2"/>
          <w:sz w:val="22"/>
          <w:szCs w:val="22"/>
        </w:rPr>
        <w:t>na</w:t>
      </w:r>
      <w:r w:rsidRPr="004C355D">
        <w:rPr>
          <w:sz w:val="22"/>
          <w:szCs w:val="22"/>
        </w:rPr>
        <w:t>l</w:t>
      </w:r>
      <w:r w:rsidRPr="004C355D">
        <w:rPr>
          <w:spacing w:val="2"/>
          <w:sz w:val="22"/>
          <w:szCs w:val="22"/>
        </w:rPr>
        <w:t xml:space="preserve"> </w:t>
      </w:r>
      <w:r w:rsidRPr="004C355D">
        <w:rPr>
          <w:spacing w:val="-1"/>
          <w:sz w:val="22"/>
          <w:szCs w:val="22"/>
        </w:rPr>
        <w:t>R</w:t>
      </w:r>
      <w:r w:rsidRPr="004C355D">
        <w:rPr>
          <w:sz w:val="22"/>
          <w:szCs w:val="22"/>
        </w:rPr>
        <w:t>e</w:t>
      </w:r>
      <w:r w:rsidRPr="004C355D">
        <w:rPr>
          <w:spacing w:val="1"/>
          <w:sz w:val="22"/>
          <w:szCs w:val="22"/>
        </w:rPr>
        <w:t>s</w:t>
      </w:r>
      <w:r w:rsidRPr="004C355D">
        <w:rPr>
          <w:spacing w:val="-2"/>
          <w:sz w:val="22"/>
          <w:szCs w:val="22"/>
        </w:rPr>
        <w:t>e</w:t>
      </w:r>
      <w:r w:rsidRPr="004C355D">
        <w:rPr>
          <w:sz w:val="22"/>
          <w:szCs w:val="22"/>
        </w:rPr>
        <w:t>a</w:t>
      </w:r>
      <w:r w:rsidRPr="004C355D">
        <w:rPr>
          <w:spacing w:val="-1"/>
          <w:sz w:val="22"/>
          <w:szCs w:val="22"/>
        </w:rPr>
        <w:t>r</w:t>
      </w:r>
      <w:r w:rsidRPr="004C355D">
        <w:rPr>
          <w:sz w:val="22"/>
          <w:szCs w:val="22"/>
        </w:rPr>
        <w:t xml:space="preserve">ch </w:t>
      </w:r>
      <w:r w:rsidRPr="004C355D">
        <w:rPr>
          <w:spacing w:val="-1"/>
          <w:sz w:val="22"/>
          <w:szCs w:val="22"/>
        </w:rPr>
        <w:t>A</w:t>
      </w:r>
      <w:r w:rsidRPr="004C355D">
        <w:rPr>
          <w:sz w:val="22"/>
          <w:szCs w:val="22"/>
        </w:rPr>
        <w:t>s</w:t>
      </w:r>
      <w:r w:rsidRPr="004C355D">
        <w:rPr>
          <w:spacing w:val="1"/>
          <w:sz w:val="22"/>
          <w:szCs w:val="22"/>
        </w:rPr>
        <w:t>s</w:t>
      </w:r>
      <w:r w:rsidRPr="004C355D">
        <w:rPr>
          <w:sz w:val="22"/>
          <w:szCs w:val="22"/>
        </w:rPr>
        <w:t>oc</w:t>
      </w:r>
      <w:r w:rsidRPr="004C355D">
        <w:rPr>
          <w:spacing w:val="-1"/>
          <w:sz w:val="22"/>
          <w:szCs w:val="22"/>
        </w:rPr>
        <w:t>i</w:t>
      </w:r>
      <w:r w:rsidRPr="004C355D">
        <w:rPr>
          <w:sz w:val="22"/>
          <w:szCs w:val="22"/>
        </w:rPr>
        <w:t>a</w:t>
      </w:r>
      <w:r w:rsidRPr="004C355D">
        <w:rPr>
          <w:spacing w:val="-1"/>
          <w:sz w:val="22"/>
          <w:szCs w:val="22"/>
        </w:rPr>
        <w:t>t</w:t>
      </w:r>
      <w:r w:rsidRPr="004C355D">
        <w:rPr>
          <w:spacing w:val="1"/>
          <w:sz w:val="22"/>
          <w:szCs w:val="22"/>
        </w:rPr>
        <w:t>i</w:t>
      </w:r>
      <w:r w:rsidRPr="004C355D">
        <w:rPr>
          <w:sz w:val="22"/>
          <w:szCs w:val="22"/>
        </w:rPr>
        <w:t>on, and the</w:t>
      </w:r>
      <w:r w:rsidRPr="004C355D">
        <w:rPr>
          <w:spacing w:val="3"/>
          <w:sz w:val="22"/>
          <w:szCs w:val="22"/>
        </w:rPr>
        <w:t xml:space="preserve"> Joint Statistical Meetings</w:t>
      </w:r>
      <w:r w:rsidRPr="004C355D">
        <w:rPr>
          <w:sz w:val="22"/>
          <w:szCs w:val="22"/>
        </w:rPr>
        <w:t>. Examples of these presentations are as follows:</w:t>
      </w:r>
      <w:bookmarkStart w:name="_Hlk5883947" w:id="14"/>
    </w:p>
    <w:p w:rsidR="00C24191" w:rsidP="00297EDE" w:rsidRDefault="00C24191" w14:paraId="3B31FA14" w14:textId="44530D7B">
      <w:pPr>
        <w:pStyle w:val="ListParagraph"/>
        <w:numPr>
          <w:ilvl w:val="0"/>
          <w:numId w:val="16"/>
        </w:numPr>
        <w:spacing w:before="0" w:line="276" w:lineRule="auto"/>
      </w:pPr>
      <w:r w:rsidRPr="00D35BB5">
        <w:rPr>
          <w:i/>
          <w:iCs/>
        </w:rPr>
        <w:t xml:space="preserve">A Novel Approach to Combine Survey and Bibliometric Data for Science Policy Research, </w:t>
      </w:r>
      <w:r w:rsidRPr="00D35BB5">
        <w:t>BigSurv2020, November 2020</w:t>
      </w:r>
      <w:r>
        <w:t>.</w:t>
      </w:r>
    </w:p>
    <w:p w:rsidR="00C24191" w:rsidP="00297EDE" w:rsidRDefault="00C24191" w14:paraId="0753A9E9" w14:textId="6791D5F7">
      <w:pPr>
        <w:pStyle w:val="ListParagraph"/>
        <w:numPr>
          <w:ilvl w:val="0"/>
          <w:numId w:val="16"/>
        </w:numPr>
        <w:spacing w:before="0" w:line="276" w:lineRule="auto"/>
      </w:pPr>
      <w:r w:rsidRPr="00D35BB5">
        <w:rPr>
          <w:i/>
          <w:iCs/>
        </w:rPr>
        <w:t xml:space="preserve">Publications Output: Trends, Data, and Research, </w:t>
      </w:r>
      <w:r w:rsidRPr="00D35BB5">
        <w:t>NIH Bibliometrics and Research Assessment Symposium 2020, October 2020</w:t>
      </w:r>
      <w:r>
        <w:t>.</w:t>
      </w:r>
    </w:p>
    <w:p w:rsidRPr="00D35BB5" w:rsidR="00C24191" w:rsidP="00297EDE" w:rsidRDefault="00C24191" w14:paraId="2FA9FE8D" w14:textId="32744E5D">
      <w:pPr>
        <w:pStyle w:val="ListParagraph"/>
        <w:numPr>
          <w:ilvl w:val="0"/>
          <w:numId w:val="16"/>
        </w:numPr>
        <w:spacing w:before="0" w:line="276" w:lineRule="auto"/>
      </w:pPr>
      <w:r w:rsidRPr="00D35BB5">
        <w:rPr>
          <w:i/>
          <w:iCs/>
        </w:rPr>
        <w:t>Demographic Differences in the Publication Output of U.S. Doctorate Recipients</w:t>
      </w:r>
      <w:r w:rsidRPr="00D35BB5">
        <w:t xml:space="preserve">, Atlanta Conference </w:t>
      </w:r>
      <w:r w:rsidR="00953ED9">
        <w:t>on</w:t>
      </w:r>
      <w:r w:rsidRPr="00D35BB5" w:rsidR="00953ED9">
        <w:t xml:space="preserve"> </w:t>
      </w:r>
      <w:r w:rsidRPr="00D35BB5">
        <w:t>Science and Innovation Policy, October 2019</w:t>
      </w:r>
      <w:r>
        <w:t>.</w:t>
      </w:r>
    </w:p>
    <w:p w:rsidRPr="00D35BB5" w:rsidR="00C24191" w:rsidP="00297EDE" w:rsidRDefault="00C24191" w14:paraId="279735D3" w14:textId="77777777">
      <w:pPr>
        <w:pStyle w:val="ListParagraph"/>
        <w:numPr>
          <w:ilvl w:val="0"/>
          <w:numId w:val="16"/>
        </w:numPr>
        <w:spacing w:before="0" w:line="276" w:lineRule="auto"/>
      </w:pPr>
      <w:r w:rsidRPr="00D35BB5">
        <w:rPr>
          <w:i/>
          <w:iCs/>
        </w:rPr>
        <w:t>Demographic Differences in the Publication Output of U.S. Doctorate Recipients</w:t>
      </w:r>
      <w:r w:rsidRPr="00D35BB5">
        <w:t>, International Conference on Scientometrics &amp; Informetrics, September 2019</w:t>
      </w:r>
      <w:r>
        <w:t>.</w:t>
      </w:r>
    </w:p>
    <w:p w:rsidRPr="00647A01" w:rsidR="00C24191" w:rsidP="00297EDE" w:rsidRDefault="00C24191" w14:paraId="6EF8A7E1" w14:textId="77777777">
      <w:pPr>
        <w:pStyle w:val="ListParagraph"/>
        <w:numPr>
          <w:ilvl w:val="0"/>
          <w:numId w:val="16"/>
        </w:numPr>
        <w:spacing w:before="0" w:line="276" w:lineRule="auto"/>
        <w:rPr>
          <w:bCs/>
          <w:i/>
        </w:rPr>
      </w:pPr>
      <w:r w:rsidRPr="00D35BB5">
        <w:rPr>
          <w:i/>
          <w:iCs/>
        </w:rPr>
        <w:t xml:space="preserve">Advancing Survey Data for Evidence-based Research and Evaluation, </w:t>
      </w:r>
      <w:r w:rsidRPr="00D35BB5">
        <w:t>IRIS Summit, September 2019</w:t>
      </w:r>
      <w:r>
        <w:t>.</w:t>
      </w:r>
    </w:p>
    <w:p w:rsidRPr="004C355D" w:rsidR="00176D62" w:rsidP="0068283C" w:rsidRDefault="00176D62" w14:paraId="51804628" w14:textId="77777777">
      <w:pPr>
        <w:pStyle w:val="ListParagraph"/>
        <w:numPr>
          <w:ilvl w:val="0"/>
          <w:numId w:val="16"/>
        </w:numPr>
        <w:rPr>
          <w:bCs/>
          <w:i/>
        </w:rPr>
      </w:pPr>
      <w:r w:rsidRPr="004C355D">
        <w:rPr>
          <w:bCs/>
          <w:i/>
        </w:rPr>
        <w:t>Managing Locating and Data Collection Interventions through Adaptive Survey Design,</w:t>
      </w:r>
      <w:r w:rsidRPr="004C355D">
        <w:rPr>
          <w:spacing w:val="1"/>
        </w:rPr>
        <w:t xml:space="preserve"> A</w:t>
      </w:r>
      <w:r w:rsidRPr="004C355D">
        <w:rPr>
          <w:spacing w:val="-4"/>
        </w:rPr>
        <w:t>m</w:t>
      </w:r>
      <w:r w:rsidRPr="004C355D">
        <w:t>e</w:t>
      </w:r>
      <w:r w:rsidRPr="004C355D">
        <w:rPr>
          <w:spacing w:val="1"/>
        </w:rPr>
        <w:t>ri</w:t>
      </w:r>
      <w:r w:rsidRPr="004C355D">
        <w:t>c</w:t>
      </w:r>
      <w:r w:rsidRPr="004C355D">
        <w:rPr>
          <w:spacing w:val="-2"/>
        </w:rPr>
        <w:t>a</w:t>
      </w:r>
      <w:r w:rsidRPr="004C355D">
        <w:t xml:space="preserve">n </w:t>
      </w:r>
      <w:r w:rsidRPr="004C355D">
        <w:rPr>
          <w:spacing w:val="-1"/>
        </w:rPr>
        <w:t>A</w:t>
      </w:r>
      <w:r w:rsidRPr="004C355D">
        <w:t>s</w:t>
      </w:r>
      <w:r w:rsidRPr="004C355D">
        <w:rPr>
          <w:spacing w:val="1"/>
        </w:rPr>
        <w:t>s</w:t>
      </w:r>
      <w:r w:rsidRPr="004C355D">
        <w:rPr>
          <w:spacing w:val="-2"/>
        </w:rPr>
        <w:t>o</w:t>
      </w:r>
      <w:r w:rsidRPr="004C355D">
        <w:t>c</w:t>
      </w:r>
      <w:r w:rsidRPr="004C355D">
        <w:rPr>
          <w:spacing w:val="1"/>
        </w:rPr>
        <w:t>i</w:t>
      </w:r>
      <w:r w:rsidRPr="004C355D">
        <w:rPr>
          <w:spacing w:val="-2"/>
        </w:rPr>
        <w:t>a</w:t>
      </w:r>
      <w:r w:rsidRPr="004C355D">
        <w:rPr>
          <w:spacing w:val="1"/>
        </w:rPr>
        <w:t>t</w:t>
      </w:r>
      <w:r w:rsidRPr="004C355D">
        <w:rPr>
          <w:spacing w:val="-1"/>
        </w:rPr>
        <w:t>i</w:t>
      </w:r>
      <w:r w:rsidRPr="004C355D">
        <w:t xml:space="preserve">on </w:t>
      </w:r>
      <w:r w:rsidRPr="004C355D">
        <w:rPr>
          <w:spacing w:val="-2"/>
        </w:rPr>
        <w:t>f</w:t>
      </w:r>
      <w:r w:rsidRPr="004C355D">
        <w:t>or</w:t>
      </w:r>
      <w:r w:rsidRPr="004C355D">
        <w:rPr>
          <w:spacing w:val="1"/>
        </w:rPr>
        <w:t xml:space="preserve"> </w:t>
      </w:r>
      <w:r w:rsidRPr="004C355D">
        <w:rPr>
          <w:spacing w:val="-3"/>
        </w:rPr>
        <w:t>P</w:t>
      </w:r>
      <w:r w:rsidRPr="004C355D">
        <w:t>ub</w:t>
      </w:r>
      <w:r w:rsidRPr="004C355D">
        <w:rPr>
          <w:spacing w:val="1"/>
        </w:rPr>
        <w:t>l</w:t>
      </w:r>
      <w:r w:rsidRPr="004C355D">
        <w:rPr>
          <w:spacing w:val="-1"/>
        </w:rPr>
        <w:t>i</w:t>
      </w:r>
      <w:r w:rsidRPr="004C355D">
        <w:t>c Opi</w:t>
      </w:r>
      <w:r w:rsidRPr="004C355D">
        <w:rPr>
          <w:spacing w:val="-2"/>
        </w:rPr>
        <w:t>n</w:t>
      </w:r>
      <w:r w:rsidRPr="004C355D">
        <w:rPr>
          <w:spacing w:val="1"/>
        </w:rPr>
        <w:t>i</w:t>
      </w:r>
      <w:r w:rsidRPr="004C355D">
        <w:t xml:space="preserve">on </w:t>
      </w:r>
      <w:r w:rsidRPr="004C355D">
        <w:rPr>
          <w:spacing w:val="-3"/>
        </w:rPr>
        <w:t>R</w:t>
      </w:r>
      <w:r w:rsidRPr="004C355D">
        <w:t>e</w:t>
      </w:r>
      <w:r w:rsidRPr="004C355D">
        <w:rPr>
          <w:spacing w:val="1"/>
        </w:rPr>
        <w:t>s</w:t>
      </w:r>
      <w:r w:rsidRPr="004C355D">
        <w:t>e</w:t>
      </w:r>
      <w:r w:rsidRPr="004C355D">
        <w:rPr>
          <w:spacing w:val="-2"/>
        </w:rPr>
        <w:t>a</w:t>
      </w:r>
      <w:r w:rsidRPr="004C355D">
        <w:rPr>
          <w:spacing w:val="1"/>
        </w:rPr>
        <w:t>r</w:t>
      </w:r>
      <w:r w:rsidRPr="004C355D">
        <w:t>c</w:t>
      </w:r>
      <w:r w:rsidRPr="004C355D">
        <w:rPr>
          <w:spacing w:val="-2"/>
        </w:rPr>
        <w:t>h</w:t>
      </w:r>
      <w:r w:rsidRPr="004C355D">
        <w:t xml:space="preserve">, </w:t>
      </w:r>
      <w:r w:rsidRPr="004C355D">
        <w:rPr>
          <w:spacing w:val="-2"/>
        </w:rPr>
        <w:t>M</w:t>
      </w:r>
      <w:r w:rsidRPr="004C355D">
        <w:t>ay</w:t>
      </w:r>
      <w:r w:rsidRPr="004C355D">
        <w:rPr>
          <w:spacing w:val="-2"/>
        </w:rPr>
        <w:t xml:space="preserve"> </w:t>
      </w:r>
      <w:r w:rsidRPr="004C355D">
        <w:t>2019.</w:t>
      </w:r>
    </w:p>
    <w:bookmarkEnd w:id="14"/>
    <w:p w:rsidRPr="004C355D" w:rsidR="00176D62" w:rsidP="0068283C" w:rsidRDefault="00176D62" w14:paraId="411042A0" w14:textId="77777777">
      <w:pPr>
        <w:pStyle w:val="ListParagraph"/>
        <w:numPr>
          <w:ilvl w:val="0"/>
          <w:numId w:val="16"/>
        </w:numPr>
        <w:rPr>
          <w:b/>
          <w:bCs/>
          <w:i/>
        </w:rPr>
      </w:pPr>
      <w:r w:rsidRPr="004C355D">
        <w:rPr>
          <w:bCs/>
          <w:i/>
        </w:rPr>
        <w:t>Where in the world?  How in the world? The Challenges of Collecting Data around the Globe,</w:t>
      </w:r>
      <w:r w:rsidRPr="004C355D">
        <w:rPr>
          <w:spacing w:val="1"/>
        </w:rPr>
        <w:t xml:space="preserve"> A</w:t>
      </w:r>
      <w:r w:rsidRPr="004C355D">
        <w:rPr>
          <w:spacing w:val="-4"/>
        </w:rPr>
        <w:t>m</w:t>
      </w:r>
      <w:r w:rsidRPr="004C355D">
        <w:t>e</w:t>
      </w:r>
      <w:r w:rsidRPr="004C355D">
        <w:rPr>
          <w:spacing w:val="1"/>
        </w:rPr>
        <w:t>ri</w:t>
      </w:r>
      <w:r w:rsidRPr="004C355D">
        <w:t>c</w:t>
      </w:r>
      <w:r w:rsidRPr="004C355D">
        <w:rPr>
          <w:spacing w:val="-2"/>
        </w:rPr>
        <w:t>a</w:t>
      </w:r>
      <w:r w:rsidRPr="004C355D">
        <w:t xml:space="preserve">n </w:t>
      </w:r>
      <w:r w:rsidRPr="004C355D">
        <w:rPr>
          <w:spacing w:val="-1"/>
        </w:rPr>
        <w:t>A</w:t>
      </w:r>
      <w:r w:rsidRPr="004C355D">
        <w:t>s</w:t>
      </w:r>
      <w:r w:rsidRPr="004C355D">
        <w:rPr>
          <w:spacing w:val="1"/>
        </w:rPr>
        <w:t>s</w:t>
      </w:r>
      <w:r w:rsidRPr="004C355D">
        <w:rPr>
          <w:spacing w:val="-2"/>
        </w:rPr>
        <w:t>o</w:t>
      </w:r>
      <w:r w:rsidRPr="004C355D">
        <w:t>c</w:t>
      </w:r>
      <w:r w:rsidRPr="004C355D">
        <w:rPr>
          <w:spacing w:val="1"/>
        </w:rPr>
        <w:t>i</w:t>
      </w:r>
      <w:r w:rsidRPr="004C355D">
        <w:rPr>
          <w:spacing w:val="-2"/>
        </w:rPr>
        <w:t>a</w:t>
      </w:r>
      <w:r w:rsidRPr="004C355D">
        <w:rPr>
          <w:spacing w:val="1"/>
        </w:rPr>
        <w:t>t</w:t>
      </w:r>
      <w:r w:rsidRPr="004C355D">
        <w:rPr>
          <w:spacing w:val="-1"/>
        </w:rPr>
        <w:t>i</w:t>
      </w:r>
      <w:r w:rsidRPr="004C355D">
        <w:t xml:space="preserve">on </w:t>
      </w:r>
      <w:r w:rsidRPr="004C355D">
        <w:rPr>
          <w:spacing w:val="-2"/>
        </w:rPr>
        <w:t>f</w:t>
      </w:r>
      <w:r w:rsidRPr="004C355D">
        <w:t>or</w:t>
      </w:r>
      <w:r w:rsidRPr="004C355D">
        <w:rPr>
          <w:spacing w:val="1"/>
        </w:rPr>
        <w:t xml:space="preserve"> </w:t>
      </w:r>
      <w:r w:rsidRPr="004C355D">
        <w:rPr>
          <w:spacing w:val="-3"/>
        </w:rPr>
        <w:t>P</w:t>
      </w:r>
      <w:r w:rsidRPr="004C355D">
        <w:t>ub</w:t>
      </w:r>
      <w:r w:rsidRPr="004C355D">
        <w:rPr>
          <w:spacing w:val="1"/>
        </w:rPr>
        <w:t>l</w:t>
      </w:r>
      <w:r w:rsidRPr="004C355D">
        <w:rPr>
          <w:spacing w:val="-1"/>
        </w:rPr>
        <w:t>i</w:t>
      </w:r>
      <w:r w:rsidRPr="004C355D">
        <w:t>c Opi</w:t>
      </w:r>
      <w:r w:rsidRPr="004C355D">
        <w:rPr>
          <w:spacing w:val="-2"/>
        </w:rPr>
        <w:t>n</w:t>
      </w:r>
      <w:r w:rsidRPr="004C355D">
        <w:rPr>
          <w:spacing w:val="1"/>
        </w:rPr>
        <w:t>i</w:t>
      </w:r>
      <w:r w:rsidRPr="004C355D">
        <w:t xml:space="preserve">on </w:t>
      </w:r>
      <w:r w:rsidRPr="004C355D">
        <w:rPr>
          <w:spacing w:val="-3"/>
        </w:rPr>
        <w:t>R</w:t>
      </w:r>
      <w:r w:rsidRPr="004C355D">
        <w:t>e</w:t>
      </w:r>
      <w:r w:rsidRPr="004C355D">
        <w:rPr>
          <w:spacing w:val="1"/>
        </w:rPr>
        <w:t>s</w:t>
      </w:r>
      <w:r w:rsidRPr="004C355D">
        <w:t>e</w:t>
      </w:r>
      <w:r w:rsidRPr="004C355D">
        <w:rPr>
          <w:spacing w:val="-2"/>
        </w:rPr>
        <w:t>a</w:t>
      </w:r>
      <w:r w:rsidRPr="004C355D">
        <w:rPr>
          <w:spacing w:val="1"/>
        </w:rPr>
        <w:t>r</w:t>
      </w:r>
      <w:r w:rsidRPr="004C355D">
        <w:t>c</w:t>
      </w:r>
      <w:r w:rsidRPr="004C355D">
        <w:rPr>
          <w:spacing w:val="-2"/>
        </w:rPr>
        <w:t>h</w:t>
      </w:r>
      <w:r w:rsidRPr="004C355D">
        <w:t xml:space="preserve">, </w:t>
      </w:r>
      <w:r w:rsidRPr="004C355D">
        <w:rPr>
          <w:spacing w:val="-2"/>
        </w:rPr>
        <w:t>M</w:t>
      </w:r>
      <w:r w:rsidRPr="004C355D">
        <w:t>ay</w:t>
      </w:r>
      <w:r w:rsidRPr="004C355D">
        <w:rPr>
          <w:spacing w:val="-2"/>
        </w:rPr>
        <w:t xml:space="preserve"> </w:t>
      </w:r>
      <w:r w:rsidRPr="004C355D">
        <w:t>2019.</w:t>
      </w:r>
    </w:p>
    <w:p w:rsidRPr="004C355D" w:rsidR="00176D62" w:rsidP="0068283C" w:rsidRDefault="00176D62" w14:paraId="27D8C2A7" w14:textId="77777777">
      <w:pPr>
        <w:pStyle w:val="ListParagraph"/>
        <w:numPr>
          <w:ilvl w:val="0"/>
          <w:numId w:val="16"/>
        </w:numPr>
        <w:rPr>
          <w:b/>
          <w:bCs/>
          <w:i/>
          <w:iCs/>
        </w:rPr>
      </w:pPr>
      <w:r w:rsidRPr="004C355D">
        <w:rPr>
          <w:i/>
          <w:iCs/>
        </w:rPr>
        <w:t>Using Contacting Information to Derive Employer Name in the Survey of Doctorate Recipients</w:t>
      </w:r>
      <w:r w:rsidRPr="004C355D">
        <w:t xml:space="preserve">, </w:t>
      </w:r>
      <w:r w:rsidRPr="004C355D">
        <w:rPr>
          <w:spacing w:val="1"/>
        </w:rPr>
        <w:t>A</w:t>
      </w:r>
      <w:r w:rsidRPr="004C355D">
        <w:rPr>
          <w:spacing w:val="-4"/>
        </w:rPr>
        <w:t>m</w:t>
      </w:r>
      <w:r w:rsidRPr="004C355D">
        <w:t>e</w:t>
      </w:r>
      <w:r w:rsidRPr="004C355D">
        <w:rPr>
          <w:spacing w:val="1"/>
        </w:rPr>
        <w:t>ri</w:t>
      </w:r>
      <w:r w:rsidRPr="004C355D">
        <w:t>c</w:t>
      </w:r>
      <w:r w:rsidRPr="004C355D">
        <w:rPr>
          <w:spacing w:val="-2"/>
        </w:rPr>
        <w:t>a</w:t>
      </w:r>
      <w:r w:rsidRPr="004C355D">
        <w:t xml:space="preserve">n </w:t>
      </w:r>
      <w:r w:rsidRPr="004C355D">
        <w:rPr>
          <w:spacing w:val="-1"/>
        </w:rPr>
        <w:t>A</w:t>
      </w:r>
      <w:r w:rsidRPr="004C355D">
        <w:t>s</w:t>
      </w:r>
      <w:r w:rsidRPr="004C355D">
        <w:rPr>
          <w:spacing w:val="1"/>
        </w:rPr>
        <w:t>s</w:t>
      </w:r>
      <w:r w:rsidRPr="004C355D">
        <w:rPr>
          <w:spacing w:val="-2"/>
        </w:rPr>
        <w:t>o</w:t>
      </w:r>
      <w:r w:rsidRPr="004C355D">
        <w:t>c</w:t>
      </w:r>
      <w:r w:rsidRPr="004C355D">
        <w:rPr>
          <w:spacing w:val="1"/>
        </w:rPr>
        <w:t>i</w:t>
      </w:r>
      <w:r w:rsidRPr="004C355D">
        <w:rPr>
          <w:spacing w:val="-2"/>
        </w:rPr>
        <w:t>a</w:t>
      </w:r>
      <w:r w:rsidRPr="004C355D">
        <w:rPr>
          <w:spacing w:val="1"/>
        </w:rPr>
        <w:t>t</w:t>
      </w:r>
      <w:r w:rsidRPr="004C355D">
        <w:rPr>
          <w:spacing w:val="-1"/>
        </w:rPr>
        <w:t>i</w:t>
      </w:r>
      <w:r w:rsidRPr="004C355D">
        <w:t xml:space="preserve">on </w:t>
      </w:r>
      <w:r w:rsidRPr="004C355D">
        <w:rPr>
          <w:spacing w:val="-2"/>
        </w:rPr>
        <w:t>f</w:t>
      </w:r>
      <w:r w:rsidRPr="004C355D">
        <w:t>or</w:t>
      </w:r>
      <w:r w:rsidRPr="004C355D">
        <w:rPr>
          <w:spacing w:val="1"/>
        </w:rPr>
        <w:t xml:space="preserve"> </w:t>
      </w:r>
      <w:r w:rsidRPr="004C355D">
        <w:rPr>
          <w:spacing w:val="-3"/>
        </w:rPr>
        <w:t>P</w:t>
      </w:r>
      <w:r w:rsidRPr="004C355D">
        <w:t>ub</w:t>
      </w:r>
      <w:r w:rsidRPr="004C355D">
        <w:rPr>
          <w:spacing w:val="1"/>
        </w:rPr>
        <w:t>l</w:t>
      </w:r>
      <w:r w:rsidRPr="004C355D">
        <w:rPr>
          <w:spacing w:val="-1"/>
        </w:rPr>
        <w:t>i</w:t>
      </w:r>
      <w:r w:rsidRPr="004C355D">
        <w:t>c Opi</w:t>
      </w:r>
      <w:r w:rsidRPr="004C355D">
        <w:rPr>
          <w:spacing w:val="-2"/>
        </w:rPr>
        <w:t>n</w:t>
      </w:r>
      <w:r w:rsidRPr="004C355D">
        <w:rPr>
          <w:spacing w:val="1"/>
        </w:rPr>
        <w:t>i</w:t>
      </w:r>
      <w:r w:rsidRPr="004C355D">
        <w:t xml:space="preserve">on </w:t>
      </w:r>
      <w:r w:rsidRPr="004C355D">
        <w:rPr>
          <w:spacing w:val="-3"/>
        </w:rPr>
        <w:t>R</w:t>
      </w:r>
      <w:r w:rsidRPr="004C355D">
        <w:t>e</w:t>
      </w:r>
      <w:r w:rsidRPr="004C355D">
        <w:rPr>
          <w:spacing w:val="1"/>
        </w:rPr>
        <w:t>s</w:t>
      </w:r>
      <w:r w:rsidRPr="004C355D">
        <w:t>e</w:t>
      </w:r>
      <w:r w:rsidRPr="004C355D">
        <w:rPr>
          <w:spacing w:val="-2"/>
        </w:rPr>
        <w:t>a</w:t>
      </w:r>
      <w:r w:rsidRPr="004C355D">
        <w:rPr>
          <w:spacing w:val="1"/>
        </w:rPr>
        <w:t>r</w:t>
      </w:r>
      <w:r w:rsidRPr="004C355D">
        <w:t>c</w:t>
      </w:r>
      <w:r w:rsidRPr="004C355D">
        <w:rPr>
          <w:spacing w:val="-2"/>
        </w:rPr>
        <w:t>h</w:t>
      </w:r>
      <w:r w:rsidRPr="004C355D">
        <w:t xml:space="preserve">, </w:t>
      </w:r>
      <w:r w:rsidRPr="004C355D">
        <w:rPr>
          <w:spacing w:val="-2"/>
        </w:rPr>
        <w:t>M</w:t>
      </w:r>
      <w:r w:rsidRPr="004C355D">
        <w:t>ay</w:t>
      </w:r>
      <w:r w:rsidRPr="004C355D">
        <w:rPr>
          <w:spacing w:val="-2"/>
        </w:rPr>
        <w:t xml:space="preserve"> </w:t>
      </w:r>
      <w:r w:rsidRPr="004C355D">
        <w:t>2019.</w:t>
      </w:r>
    </w:p>
    <w:p w:rsidRPr="004C355D" w:rsidR="00176D62" w:rsidP="0068283C" w:rsidRDefault="00176D62" w14:paraId="41B041EE" w14:textId="77777777">
      <w:pPr>
        <w:pStyle w:val="ListParagraph"/>
        <w:numPr>
          <w:ilvl w:val="0"/>
          <w:numId w:val="16"/>
        </w:numPr>
      </w:pPr>
      <w:r w:rsidRPr="004C355D">
        <w:rPr>
          <w:i/>
          <w:iCs/>
        </w:rPr>
        <w:t xml:space="preserve">Exploring Alternative Measures of Doctoral Underemployment, </w:t>
      </w:r>
      <w:r w:rsidRPr="004C355D">
        <w:t>Society for Longitudinal &amp; Lifecourse Studies International Conference, July 2018</w:t>
      </w:r>
      <w:r w:rsidRPr="004C355D" w:rsidR="00746A46">
        <w:t>,</w:t>
      </w:r>
    </w:p>
    <w:p w:rsidRPr="004C355D" w:rsidR="00176D62" w:rsidP="0068283C" w:rsidRDefault="00176D62" w14:paraId="21DE2952" w14:textId="77777777">
      <w:pPr>
        <w:pStyle w:val="ListParagraph"/>
        <w:numPr>
          <w:ilvl w:val="0"/>
          <w:numId w:val="16"/>
        </w:numPr>
        <w:rPr>
          <w:i/>
          <w:iCs/>
        </w:rPr>
      </w:pPr>
      <w:r w:rsidRPr="004C355D">
        <w:rPr>
          <w:i/>
          <w:iCs/>
        </w:rPr>
        <w:t xml:space="preserve">The problem of analytic error in secondary analysis of survey data: What we know, and what we need to do about it, </w:t>
      </w:r>
      <w:r w:rsidRPr="004C355D">
        <w:t>Duke Initiative on Survey Methodology, June 2018</w:t>
      </w:r>
      <w:r w:rsidRPr="004C355D" w:rsidR="00746A46">
        <w:t>,</w:t>
      </w:r>
    </w:p>
    <w:p w:rsidRPr="00297EDE" w:rsidR="00176D62" w:rsidP="0068283C" w:rsidRDefault="00176D62" w14:paraId="62E3EACE" w14:textId="53803856">
      <w:pPr>
        <w:pStyle w:val="ListParagraph"/>
        <w:numPr>
          <w:ilvl w:val="0"/>
          <w:numId w:val="16"/>
        </w:numPr>
        <w:rPr>
          <w:b/>
          <w:bCs/>
          <w:i/>
          <w:iCs/>
        </w:rPr>
      </w:pPr>
      <w:r w:rsidRPr="004C355D">
        <w:rPr>
          <w:i/>
          <w:iCs/>
        </w:rPr>
        <w:lastRenderedPageBreak/>
        <w:t xml:space="preserve">Balancing cross-sectional and longitudinal design objectives for the Survey of Doctorate Recipients, </w:t>
      </w:r>
      <w:r w:rsidRPr="004C355D">
        <w:t>Federal Committee on Statistical Methodology Research and Policy Conference, March 2018</w:t>
      </w:r>
      <w:r w:rsidR="009473AA">
        <w:t>.</w:t>
      </w:r>
    </w:p>
    <w:p w:rsidRPr="009473AA" w:rsidR="009473AA" w:rsidP="00297EDE" w:rsidRDefault="009473AA" w14:paraId="7D4D8B77" w14:textId="77777777"/>
    <w:p w:rsidR="0073368E" w:rsidP="0068283C" w:rsidRDefault="003A595E" w14:paraId="4158F19C" w14:textId="77777777">
      <w:pPr>
        <w:spacing w:after="120"/>
        <w:rPr>
          <w:spacing w:val="1"/>
          <w:sz w:val="22"/>
          <w:szCs w:val="22"/>
        </w:rPr>
      </w:pPr>
      <w:bookmarkStart w:name="_Hlk64897997" w:id="15"/>
      <w:bookmarkEnd w:id="13"/>
      <w:r w:rsidRPr="0073368E">
        <w:rPr>
          <w:sz w:val="22"/>
          <w:szCs w:val="22"/>
        </w:rPr>
        <w:t>Sin</w:t>
      </w:r>
      <w:r w:rsidRPr="0073368E">
        <w:rPr>
          <w:spacing w:val="1"/>
          <w:sz w:val="22"/>
          <w:szCs w:val="22"/>
        </w:rPr>
        <w:t>c</w:t>
      </w:r>
      <w:r w:rsidRPr="0073368E">
        <w:rPr>
          <w:sz w:val="22"/>
          <w:szCs w:val="22"/>
        </w:rPr>
        <w:t>e</w:t>
      </w:r>
      <w:r w:rsidRPr="0073368E">
        <w:rPr>
          <w:spacing w:val="-2"/>
          <w:sz w:val="22"/>
          <w:szCs w:val="22"/>
        </w:rPr>
        <w:t xml:space="preserve"> </w:t>
      </w:r>
      <w:r w:rsidRPr="0073368E">
        <w:rPr>
          <w:sz w:val="22"/>
          <w:szCs w:val="22"/>
        </w:rPr>
        <w:t xml:space="preserve">2009, </w:t>
      </w:r>
      <w:r w:rsidRPr="0073368E">
        <w:rPr>
          <w:spacing w:val="-1"/>
          <w:sz w:val="22"/>
          <w:szCs w:val="22"/>
        </w:rPr>
        <w:t>NCSES</w:t>
      </w:r>
      <w:r w:rsidRPr="0073368E">
        <w:rPr>
          <w:sz w:val="22"/>
          <w:szCs w:val="22"/>
        </w:rPr>
        <w:t xml:space="preserve"> </w:t>
      </w:r>
      <w:r w:rsidRPr="0073368E">
        <w:rPr>
          <w:spacing w:val="-2"/>
          <w:sz w:val="22"/>
          <w:szCs w:val="22"/>
        </w:rPr>
        <w:t>h</w:t>
      </w:r>
      <w:r w:rsidRPr="0073368E">
        <w:rPr>
          <w:sz w:val="22"/>
          <w:szCs w:val="22"/>
        </w:rPr>
        <w:t>as</w:t>
      </w:r>
      <w:r w:rsidRPr="0073368E">
        <w:rPr>
          <w:spacing w:val="1"/>
          <w:sz w:val="22"/>
          <w:szCs w:val="22"/>
        </w:rPr>
        <w:t xml:space="preserve"> </w:t>
      </w:r>
      <w:r w:rsidRPr="0073368E">
        <w:rPr>
          <w:spacing w:val="-2"/>
          <w:sz w:val="22"/>
          <w:szCs w:val="22"/>
        </w:rPr>
        <w:t>d</w:t>
      </w:r>
      <w:r w:rsidRPr="0073368E">
        <w:rPr>
          <w:spacing w:val="1"/>
          <w:sz w:val="22"/>
          <w:szCs w:val="22"/>
        </w:rPr>
        <w:t>i</w:t>
      </w:r>
      <w:r w:rsidRPr="0073368E">
        <w:rPr>
          <w:spacing w:val="-2"/>
          <w:sz w:val="22"/>
          <w:szCs w:val="22"/>
        </w:rPr>
        <w:t>s</w:t>
      </w:r>
      <w:r w:rsidRPr="0073368E">
        <w:rPr>
          <w:spacing w:val="1"/>
          <w:sz w:val="22"/>
          <w:szCs w:val="22"/>
        </w:rPr>
        <w:t>t</w:t>
      </w:r>
      <w:r w:rsidRPr="0073368E">
        <w:rPr>
          <w:spacing w:val="-2"/>
          <w:sz w:val="22"/>
          <w:szCs w:val="22"/>
        </w:rPr>
        <w:t>r</w:t>
      </w:r>
      <w:r w:rsidRPr="0073368E">
        <w:rPr>
          <w:spacing w:val="-1"/>
          <w:sz w:val="22"/>
          <w:szCs w:val="22"/>
        </w:rPr>
        <w:t>i</w:t>
      </w:r>
      <w:r w:rsidRPr="0073368E">
        <w:rPr>
          <w:sz w:val="22"/>
          <w:szCs w:val="22"/>
        </w:rPr>
        <w:t>bu</w:t>
      </w:r>
      <w:r w:rsidRPr="0073368E">
        <w:rPr>
          <w:spacing w:val="1"/>
          <w:sz w:val="22"/>
          <w:szCs w:val="22"/>
        </w:rPr>
        <w:t>t</w:t>
      </w:r>
      <w:r w:rsidRPr="0073368E">
        <w:rPr>
          <w:sz w:val="22"/>
          <w:szCs w:val="22"/>
        </w:rPr>
        <w:t>ed more than 6,500</w:t>
      </w:r>
      <w:r w:rsidRPr="0073368E">
        <w:rPr>
          <w:spacing w:val="1"/>
          <w:sz w:val="22"/>
          <w:szCs w:val="22"/>
        </w:rPr>
        <w:t xml:space="preserve"> </w:t>
      </w:r>
      <w:r w:rsidRPr="0073368E">
        <w:rPr>
          <w:sz w:val="22"/>
          <w:szCs w:val="22"/>
        </w:rPr>
        <w:t>c</w:t>
      </w:r>
      <w:r w:rsidRPr="0073368E">
        <w:rPr>
          <w:spacing w:val="-2"/>
          <w:sz w:val="22"/>
          <w:szCs w:val="22"/>
        </w:rPr>
        <w:t>o</w:t>
      </w:r>
      <w:r w:rsidRPr="0073368E">
        <w:rPr>
          <w:sz w:val="22"/>
          <w:szCs w:val="22"/>
        </w:rPr>
        <w:t>p</w:t>
      </w:r>
      <w:r w:rsidRPr="0073368E">
        <w:rPr>
          <w:spacing w:val="1"/>
          <w:sz w:val="22"/>
          <w:szCs w:val="22"/>
        </w:rPr>
        <w:t>i</w:t>
      </w:r>
      <w:r w:rsidRPr="0073368E">
        <w:rPr>
          <w:spacing w:val="-2"/>
          <w:sz w:val="22"/>
          <w:szCs w:val="22"/>
        </w:rPr>
        <w:t>e</w:t>
      </w:r>
      <w:r w:rsidRPr="0073368E">
        <w:rPr>
          <w:sz w:val="22"/>
          <w:szCs w:val="22"/>
        </w:rPr>
        <w:t xml:space="preserve">s </w:t>
      </w:r>
      <w:r w:rsidRPr="0073368E">
        <w:rPr>
          <w:spacing w:val="-2"/>
          <w:sz w:val="22"/>
          <w:szCs w:val="22"/>
        </w:rPr>
        <w:t>o</w:t>
      </w:r>
      <w:r w:rsidRPr="0073368E">
        <w:rPr>
          <w:sz w:val="22"/>
          <w:szCs w:val="22"/>
        </w:rPr>
        <w:t>f</w:t>
      </w:r>
      <w:r w:rsidRPr="0073368E">
        <w:rPr>
          <w:spacing w:val="-2"/>
          <w:sz w:val="22"/>
          <w:szCs w:val="22"/>
        </w:rPr>
        <w:t xml:space="preserve"> </w:t>
      </w:r>
      <w:r w:rsidRPr="0073368E">
        <w:rPr>
          <w:sz w:val="22"/>
          <w:szCs w:val="22"/>
        </w:rPr>
        <w:t>S</w:t>
      </w:r>
      <w:r w:rsidRPr="0073368E">
        <w:rPr>
          <w:spacing w:val="-1"/>
          <w:sz w:val="22"/>
          <w:szCs w:val="22"/>
        </w:rPr>
        <w:t>D</w:t>
      </w:r>
      <w:r w:rsidRPr="0073368E">
        <w:rPr>
          <w:sz w:val="22"/>
          <w:szCs w:val="22"/>
        </w:rPr>
        <w:t>R</w:t>
      </w:r>
      <w:r w:rsidRPr="0073368E">
        <w:rPr>
          <w:spacing w:val="-1"/>
          <w:sz w:val="22"/>
          <w:szCs w:val="22"/>
        </w:rPr>
        <w:t xml:space="preserve"> </w:t>
      </w:r>
      <w:r w:rsidRPr="0073368E">
        <w:rPr>
          <w:sz w:val="22"/>
          <w:szCs w:val="22"/>
        </w:rPr>
        <w:t>pub</w:t>
      </w:r>
      <w:r w:rsidRPr="0073368E">
        <w:rPr>
          <w:spacing w:val="1"/>
          <w:sz w:val="22"/>
          <w:szCs w:val="22"/>
        </w:rPr>
        <w:t>l</w:t>
      </w:r>
      <w:r w:rsidRPr="0073368E">
        <w:rPr>
          <w:spacing w:val="-1"/>
          <w:sz w:val="22"/>
          <w:szCs w:val="22"/>
        </w:rPr>
        <w:t>i</w:t>
      </w:r>
      <w:r w:rsidRPr="0073368E">
        <w:rPr>
          <w:spacing w:val="1"/>
          <w:sz w:val="22"/>
          <w:szCs w:val="22"/>
        </w:rPr>
        <w:t>c</w:t>
      </w:r>
      <w:r w:rsidRPr="0073368E">
        <w:rPr>
          <w:spacing w:val="-4"/>
          <w:sz w:val="22"/>
          <w:szCs w:val="22"/>
        </w:rPr>
        <w:t>-</w:t>
      </w:r>
      <w:r w:rsidRPr="0073368E">
        <w:rPr>
          <w:sz w:val="22"/>
          <w:szCs w:val="22"/>
        </w:rPr>
        <w:t>use</w:t>
      </w:r>
      <w:r w:rsidRPr="0073368E">
        <w:rPr>
          <w:spacing w:val="1"/>
          <w:sz w:val="22"/>
          <w:szCs w:val="22"/>
        </w:rPr>
        <w:t xml:space="preserve"> fi</w:t>
      </w:r>
      <w:r w:rsidRPr="0073368E">
        <w:rPr>
          <w:spacing w:val="-1"/>
          <w:sz w:val="22"/>
          <w:szCs w:val="22"/>
        </w:rPr>
        <w:t>l</w:t>
      </w:r>
      <w:r w:rsidRPr="0073368E">
        <w:rPr>
          <w:sz w:val="22"/>
          <w:szCs w:val="22"/>
        </w:rPr>
        <w:t>es</w:t>
      </w:r>
      <w:r w:rsidRPr="0073368E">
        <w:rPr>
          <w:spacing w:val="-2"/>
          <w:sz w:val="22"/>
          <w:szCs w:val="22"/>
        </w:rPr>
        <w:t xml:space="preserve"> </w:t>
      </w:r>
      <w:r w:rsidRPr="0073368E">
        <w:rPr>
          <w:spacing w:val="1"/>
          <w:sz w:val="22"/>
          <w:szCs w:val="22"/>
        </w:rPr>
        <w:t>(</w:t>
      </w:r>
      <w:r w:rsidRPr="0073368E">
        <w:rPr>
          <w:sz w:val="22"/>
          <w:szCs w:val="22"/>
        </w:rPr>
        <w:t>200</w:t>
      </w:r>
      <w:r w:rsidRPr="0073368E">
        <w:rPr>
          <w:spacing w:val="1"/>
          <w:sz w:val="22"/>
          <w:szCs w:val="22"/>
        </w:rPr>
        <w:t>3</w:t>
      </w:r>
      <w:r w:rsidRPr="0073368E">
        <w:rPr>
          <w:sz w:val="22"/>
          <w:szCs w:val="22"/>
        </w:rPr>
        <w:t>, 20</w:t>
      </w:r>
      <w:r w:rsidRPr="0073368E">
        <w:rPr>
          <w:spacing w:val="-2"/>
          <w:sz w:val="22"/>
          <w:szCs w:val="22"/>
        </w:rPr>
        <w:t>0</w:t>
      </w:r>
      <w:r w:rsidRPr="0073368E">
        <w:rPr>
          <w:sz w:val="22"/>
          <w:szCs w:val="22"/>
        </w:rPr>
        <w:t>6, 2008, 2010, 2013, 2015, and 2017 s</w:t>
      </w:r>
      <w:r w:rsidRPr="0073368E">
        <w:rPr>
          <w:spacing w:val="-2"/>
          <w:sz w:val="22"/>
          <w:szCs w:val="22"/>
        </w:rPr>
        <w:t>u</w:t>
      </w:r>
      <w:r w:rsidRPr="0073368E">
        <w:rPr>
          <w:spacing w:val="1"/>
          <w:sz w:val="22"/>
          <w:szCs w:val="22"/>
        </w:rPr>
        <w:t>r</w:t>
      </w:r>
      <w:r w:rsidRPr="0073368E">
        <w:rPr>
          <w:spacing w:val="-2"/>
          <w:sz w:val="22"/>
          <w:szCs w:val="22"/>
        </w:rPr>
        <w:t>v</w:t>
      </w:r>
      <w:r w:rsidRPr="0073368E">
        <w:rPr>
          <w:sz w:val="22"/>
          <w:szCs w:val="22"/>
        </w:rPr>
        <w:t>ey</w:t>
      </w:r>
      <w:r w:rsidRPr="0073368E">
        <w:rPr>
          <w:spacing w:val="-2"/>
          <w:sz w:val="22"/>
          <w:szCs w:val="22"/>
        </w:rPr>
        <w:t xml:space="preserve"> </w:t>
      </w:r>
      <w:r w:rsidRPr="0073368E">
        <w:rPr>
          <w:sz w:val="22"/>
          <w:szCs w:val="22"/>
        </w:rPr>
        <w:t>c</w:t>
      </w:r>
      <w:r w:rsidRPr="0073368E">
        <w:rPr>
          <w:spacing w:val="-2"/>
          <w:sz w:val="22"/>
          <w:szCs w:val="22"/>
        </w:rPr>
        <w:t>y</w:t>
      </w:r>
      <w:r w:rsidRPr="0073368E">
        <w:rPr>
          <w:sz w:val="22"/>
          <w:szCs w:val="22"/>
        </w:rPr>
        <w:t>c</w:t>
      </w:r>
      <w:r w:rsidRPr="0073368E">
        <w:rPr>
          <w:spacing w:val="1"/>
          <w:sz w:val="22"/>
          <w:szCs w:val="22"/>
        </w:rPr>
        <w:t>l</w:t>
      </w:r>
      <w:r w:rsidRPr="0073368E">
        <w:rPr>
          <w:sz w:val="22"/>
          <w:szCs w:val="22"/>
        </w:rPr>
        <w:t>e</w:t>
      </w:r>
      <w:r w:rsidRPr="0073368E">
        <w:rPr>
          <w:spacing w:val="1"/>
          <w:sz w:val="22"/>
          <w:szCs w:val="22"/>
        </w:rPr>
        <w:t>s)</w:t>
      </w:r>
      <w:r w:rsidRPr="0073368E">
        <w:rPr>
          <w:sz w:val="22"/>
          <w:szCs w:val="22"/>
        </w:rPr>
        <w:t xml:space="preserve">, </w:t>
      </w:r>
      <w:r w:rsidRPr="0073368E">
        <w:rPr>
          <w:spacing w:val="-2"/>
          <w:sz w:val="22"/>
          <w:szCs w:val="22"/>
        </w:rPr>
        <w:t>a</w:t>
      </w:r>
      <w:r w:rsidRPr="0073368E">
        <w:rPr>
          <w:sz w:val="22"/>
          <w:szCs w:val="22"/>
        </w:rPr>
        <w:t>s we</w:t>
      </w:r>
      <w:r w:rsidRPr="0073368E">
        <w:rPr>
          <w:spacing w:val="-2"/>
          <w:sz w:val="22"/>
          <w:szCs w:val="22"/>
        </w:rPr>
        <w:t>l</w:t>
      </w:r>
      <w:r w:rsidRPr="0073368E">
        <w:rPr>
          <w:sz w:val="22"/>
          <w:szCs w:val="22"/>
        </w:rPr>
        <w:t>l</w:t>
      </w:r>
      <w:r w:rsidRPr="0073368E">
        <w:rPr>
          <w:spacing w:val="1"/>
          <w:sz w:val="22"/>
          <w:szCs w:val="22"/>
        </w:rPr>
        <w:t xml:space="preserve"> </w:t>
      </w:r>
      <w:r w:rsidRPr="0073368E">
        <w:rPr>
          <w:sz w:val="22"/>
          <w:szCs w:val="22"/>
        </w:rPr>
        <w:t>as</w:t>
      </w:r>
      <w:r w:rsidRPr="0073368E">
        <w:rPr>
          <w:spacing w:val="1"/>
          <w:sz w:val="22"/>
          <w:szCs w:val="22"/>
        </w:rPr>
        <w:t xml:space="preserve"> </w:t>
      </w:r>
      <w:r w:rsidRPr="0073368E">
        <w:rPr>
          <w:sz w:val="22"/>
          <w:szCs w:val="22"/>
        </w:rPr>
        <w:t>o</w:t>
      </w:r>
      <w:r w:rsidRPr="0073368E">
        <w:rPr>
          <w:spacing w:val="-2"/>
          <w:sz w:val="22"/>
          <w:szCs w:val="22"/>
        </w:rPr>
        <w:t>v</w:t>
      </w:r>
      <w:r w:rsidRPr="0073368E">
        <w:rPr>
          <w:sz w:val="22"/>
          <w:szCs w:val="22"/>
        </w:rPr>
        <w:t>er</w:t>
      </w:r>
      <w:r w:rsidRPr="0073368E">
        <w:rPr>
          <w:spacing w:val="1"/>
          <w:sz w:val="22"/>
          <w:szCs w:val="22"/>
        </w:rPr>
        <w:t xml:space="preserve"> 6,945</w:t>
      </w:r>
      <w:r w:rsidRPr="0073368E">
        <w:rPr>
          <w:spacing w:val="-2"/>
          <w:sz w:val="22"/>
          <w:szCs w:val="22"/>
        </w:rPr>
        <w:t xml:space="preserve"> </w:t>
      </w:r>
      <w:r w:rsidRPr="0073368E">
        <w:rPr>
          <w:sz w:val="22"/>
          <w:szCs w:val="22"/>
        </w:rPr>
        <w:t>co</w:t>
      </w:r>
      <w:r w:rsidRPr="0073368E">
        <w:rPr>
          <w:spacing w:val="-2"/>
          <w:sz w:val="22"/>
          <w:szCs w:val="22"/>
        </w:rPr>
        <w:t>p</w:t>
      </w:r>
      <w:r w:rsidRPr="0073368E">
        <w:rPr>
          <w:spacing w:val="1"/>
          <w:sz w:val="22"/>
          <w:szCs w:val="22"/>
        </w:rPr>
        <w:t>i</w:t>
      </w:r>
      <w:r w:rsidRPr="0073368E">
        <w:rPr>
          <w:sz w:val="22"/>
          <w:szCs w:val="22"/>
        </w:rPr>
        <w:t>es</w:t>
      </w:r>
      <w:r w:rsidRPr="0073368E">
        <w:rPr>
          <w:spacing w:val="1"/>
          <w:sz w:val="22"/>
          <w:szCs w:val="22"/>
        </w:rPr>
        <w:t xml:space="preserve"> </w:t>
      </w:r>
      <w:r w:rsidRPr="0073368E">
        <w:rPr>
          <w:spacing w:val="-2"/>
          <w:sz w:val="22"/>
          <w:szCs w:val="22"/>
        </w:rPr>
        <w:t>o</w:t>
      </w:r>
      <w:r w:rsidRPr="0073368E">
        <w:rPr>
          <w:sz w:val="22"/>
          <w:szCs w:val="22"/>
        </w:rPr>
        <w:t>f</w:t>
      </w:r>
      <w:r w:rsidRPr="0073368E">
        <w:rPr>
          <w:spacing w:val="1"/>
          <w:sz w:val="22"/>
          <w:szCs w:val="22"/>
        </w:rPr>
        <w:t xml:space="preserve"> </w:t>
      </w:r>
      <w:r w:rsidRPr="0073368E">
        <w:rPr>
          <w:spacing w:val="-1"/>
          <w:sz w:val="22"/>
          <w:szCs w:val="22"/>
        </w:rPr>
        <w:t>t</w:t>
      </w:r>
      <w:r w:rsidRPr="0073368E">
        <w:rPr>
          <w:spacing w:val="-2"/>
          <w:sz w:val="22"/>
          <w:szCs w:val="22"/>
        </w:rPr>
        <w:t>h</w:t>
      </w:r>
      <w:r w:rsidRPr="0073368E">
        <w:rPr>
          <w:sz w:val="22"/>
          <w:szCs w:val="22"/>
        </w:rPr>
        <w:t>e combined SDR and NSCG data’s</w:t>
      </w:r>
      <w:r w:rsidRPr="0073368E">
        <w:rPr>
          <w:spacing w:val="2"/>
          <w:sz w:val="22"/>
          <w:szCs w:val="22"/>
        </w:rPr>
        <w:t xml:space="preserve"> </w:t>
      </w:r>
      <w:r w:rsidRPr="0073368E">
        <w:rPr>
          <w:spacing w:val="-2"/>
          <w:sz w:val="22"/>
          <w:szCs w:val="22"/>
        </w:rPr>
        <w:t>p</w:t>
      </w:r>
      <w:r w:rsidRPr="0073368E">
        <w:rPr>
          <w:sz w:val="22"/>
          <w:szCs w:val="22"/>
        </w:rPr>
        <w:t>ub</w:t>
      </w:r>
      <w:r w:rsidRPr="0073368E">
        <w:rPr>
          <w:spacing w:val="-1"/>
          <w:sz w:val="22"/>
          <w:szCs w:val="22"/>
        </w:rPr>
        <w:t>l</w:t>
      </w:r>
      <w:r w:rsidRPr="0073368E">
        <w:rPr>
          <w:spacing w:val="1"/>
          <w:sz w:val="22"/>
          <w:szCs w:val="22"/>
        </w:rPr>
        <w:t>i</w:t>
      </w:r>
      <w:r w:rsidRPr="0073368E">
        <w:rPr>
          <w:spacing w:val="2"/>
          <w:sz w:val="22"/>
          <w:szCs w:val="22"/>
        </w:rPr>
        <w:t>c</w:t>
      </w:r>
      <w:r w:rsidRPr="0073368E">
        <w:rPr>
          <w:spacing w:val="-4"/>
          <w:sz w:val="22"/>
          <w:szCs w:val="22"/>
        </w:rPr>
        <w:t>-</w:t>
      </w:r>
      <w:r w:rsidRPr="0073368E">
        <w:rPr>
          <w:sz w:val="22"/>
          <w:szCs w:val="22"/>
        </w:rPr>
        <w:t>use</w:t>
      </w:r>
      <w:r w:rsidRPr="0073368E">
        <w:rPr>
          <w:spacing w:val="1"/>
          <w:sz w:val="22"/>
          <w:szCs w:val="22"/>
        </w:rPr>
        <w:t xml:space="preserve"> </w:t>
      </w:r>
      <w:r w:rsidRPr="0073368E">
        <w:rPr>
          <w:spacing w:val="-2"/>
          <w:sz w:val="22"/>
          <w:szCs w:val="22"/>
        </w:rPr>
        <w:t>f</w:t>
      </w:r>
      <w:r w:rsidRPr="0073368E">
        <w:rPr>
          <w:spacing w:val="1"/>
          <w:sz w:val="22"/>
          <w:szCs w:val="22"/>
        </w:rPr>
        <w:t>il</w:t>
      </w:r>
      <w:r w:rsidRPr="0073368E">
        <w:rPr>
          <w:spacing w:val="-2"/>
          <w:sz w:val="22"/>
          <w:szCs w:val="22"/>
        </w:rPr>
        <w:t>e</w:t>
      </w:r>
      <w:r w:rsidRPr="0073368E">
        <w:rPr>
          <w:spacing w:val="1"/>
          <w:sz w:val="22"/>
          <w:szCs w:val="22"/>
        </w:rPr>
        <w:t>s</w:t>
      </w:r>
      <w:r w:rsidRPr="0073368E">
        <w:rPr>
          <w:spacing w:val="-1"/>
          <w:sz w:val="22"/>
          <w:szCs w:val="22"/>
        </w:rPr>
        <w:t xml:space="preserve"> </w:t>
      </w:r>
      <w:r w:rsidRPr="0073368E">
        <w:rPr>
          <w:spacing w:val="1"/>
          <w:sz w:val="22"/>
          <w:szCs w:val="22"/>
        </w:rPr>
        <w:t>(</w:t>
      </w:r>
      <w:r w:rsidRPr="0073368E">
        <w:rPr>
          <w:sz w:val="22"/>
          <w:szCs w:val="22"/>
        </w:rPr>
        <w:t>1</w:t>
      </w:r>
      <w:r w:rsidRPr="0073368E">
        <w:rPr>
          <w:spacing w:val="-2"/>
          <w:sz w:val="22"/>
          <w:szCs w:val="22"/>
        </w:rPr>
        <w:t>9</w:t>
      </w:r>
      <w:r w:rsidRPr="0073368E">
        <w:rPr>
          <w:sz w:val="22"/>
          <w:szCs w:val="22"/>
        </w:rPr>
        <w:t>93</w:t>
      </w:r>
      <w:r w:rsidRPr="0073368E">
        <w:rPr>
          <w:spacing w:val="-4"/>
          <w:sz w:val="22"/>
          <w:szCs w:val="22"/>
        </w:rPr>
        <w:t>-</w:t>
      </w:r>
      <w:r w:rsidRPr="0073368E">
        <w:rPr>
          <w:sz w:val="22"/>
          <w:szCs w:val="22"/>
        </w:rPr>
        <w:t>2013 su</w:t>
      </w:r>
      <w:r w:rsidRPr="0073368E">
        <w:rPr>
          <w:spacing w:val="1"/>
          <w:sz w:val="22"/>
          <w:szCs w:val="22"/>
        </w:rPr>
        <w:t>r</w:t>
      </w:r>
      <w:r w:rsidRPr="0073368E">
        <w:rPr>
          <w:spacing w:val="-2"/>
          <w:sz w:val="22"/>
          <w:szCs w:val="22"/>
        </w:rPr>
        <w:t>v</w:t>
      </w:r>
      <w:r w:rsidRPr="0073368E">
        <w:rPr>
          <w:sz w:val="22"/>
          <w:szCs w:val="22"/>
        </w:rPr>
        <w:t>ey</w:t>
      </w:r>
      <w:r w:rsidRPr="0073368E">
        <w:rPr>
          <w:spacing w:val="-2"/>
          <w:sz w:val="22"/>
          <w:szCs w:val="22"/>
        </w:rPr>
        <w:t xml:space="preserve"> </w:t>
      </w:r>
      <w:r w:rsidRPr="0073368E">
        <w:rPr>
          <w:sz w:val="22"/>
          <w:szCs w:val="22"/>
        </w:rPr>
        <w:t>c</w:t>
      </w:r>
      <w:r w:rsidRPr="0073368E">
        <w:rPr>
          <w:spacing w:val="-2"/>
          <w:sz w:val="22"/>
          <w:szCs w:val="22"/>
        </w:rPr>
        <w:t>y</w:t>
      </w:r>
      <w:r w:rsidRPr="0073368E">
        <w:rPr>
          <w:spacing w:val="3"/>
          <w:sz w:val="22"/>
          <w:szCs w:val="22"/>
        </w:rPr>
        <w:t>c</w:t>
      </w:r>
      <w:r w:rsidRPr="0073368E">
        <w:rPr>
          <w:spacing w:val="1"/>
          <w:sz w:val="22"/>
          <w:szCs w:val="22"/>
        </w:rPr>
        <w:t>l</w:t>
      </w:r>
      <w:r w:rsidRPr="0073368E">
        <w:rPr>
          <w:sz w:val="22"/>
          <w:szCs w:val="22"/>
        </w:rPr>
        <w:t>e</w:t>
      </w:r>
      <w:r w:rsidRPr="0073368E">
        <w:rPr>
          <w:spacing w:val="-2"/>
          <w:sz w:val="22"/>
          <w:szCs w:val="22"/>
        </w:rPr>
        <w:t>s</w:t>
      </w:r>
      <w:r w:rsidRPr="0073368E">
        <w:rPr>
          <w:spacing w:val="1"/>
          <w:sz w:val="22"/>
          <w:szCs w:val="22"/>
        </w:rPr>
        <w:t>)</w:t>
      </w:r>
      <w:r w:rsidRPr="0073368E">
        <w:rPr>
          <w:sz w:val="22"/>
          <w:szCs w:val="22"/>
        </w:rPr>
        <w:t>.</w:t>
      </w:r>
      <w:r w:rsidRPr="0073368E" w:rsidDel="003A595E">
        <w:rPr>
          <w:sz w:val="22"/>
          <w:szCs w:val="22"/>
        </w:rPr>
        <w:t xml:space="preserve"> </w:t>
      </w:r>
      <w:r w:rsidRPr="0073368E" w:rsidR="00176D62">
        <w:rPr>
          <w:spacing w:val="2"/>
          <w:sz w:val="22"/>
          <w:szCs w:val="22"/>
        </w:rPr>
        <w:t>T</w:t>
      </w:r>
      <w:r w:rsidRPr="0073368E" w:rsidR="00176D62">
        <w:rPr>
          <w:sz w:val="22"/>
          <w:szCs w:val="22"/>
        </w:rPr>
        <w:t>h</w:t>
      </w:r>
      <w:r w:rsidRPr="0073368E" w:rsidR="00176D62">
        <w:rPr>
          <w:spacing w:val="-2"/>
          <w:sz w:val="22"/>
          <w:szCs w:val="22"/>
        </w:rPr>
        <w:t>e</w:t>
      </w:r>
      <w:r w:rsidRPr="0073368E" w:rsidR="00176D62">
        <w:rPr>
          <w:spacing w:val="1"/>
          <w:sz w:val="22"/>
          <w:szCs w:val="22"/>
        </w:rPr>
        <w:t>r</w:t>
      </w:r>
      <w:r w:rsidRPr="0073368E" w:rsidR="00176D62">
        <w:rPr>
          <w:sz w:val="22"/>
          <w:szCs w:val="22"/>
        </w:rPr>
        <w:t xml:space="preserve">e </w:t>
      </w:r>
      <w:r w:rsidRPr="0073368E" w:rsidR="00176D62">
        <w:rPr>
          <w:spacing w:val="-2"/>
          <w:sz w:val="22"/>
          <w:szCs w:val="22"/>
        </w:rPr>
        <w:t>a</w:t>
      </w:r>
      <w:r w:rsidRPr="0073368E" w:rsidR="00176D62">
        <w:rPr>
          <w:spacing w:val="1"/>
          <w:sz w:val="22"/>
          <w:szCs w:val="22"/>
        </w:rPr>
        <w:t>r</w:t>
      </w:r>
      <w:r w:rsidRPr="0073368E" w:rsidR="00176D62">
        <w:rPr>
          <w:sz w:val="22"/>
          <w:szCs w:val="22"/>
        </w:rPr>
        <w:t>e</w:t>
      </w:r>
      <w:r w:rsidRPr="0073368E" w:rsidR="00176D62">
        <w:rPr>
          <w:spacing w:val="-2"/>
          <w:sz w:val="22"/>
          <w:szCs w:val="22"/>
        </w:rPr>
        <w:t xml:space="preserve"> </w:t>
      </w:r>
      <w:r w:rsidRPr="0073368E" w:rsidR="00176D62">
        <w:rPr>
          <w:sz w:val="22"/>
          <w:szCs w:val="22"/>
        </w:rPr>
        <w:t>cu</w:t>
      </w:r>
      <w:r w:rsidRPr="0073368E" w:rsidR="00176D62">
        <w:rPr>
          <w:spacing w:val="-1"/>
          <w:sz w:val="22"/>
          <w:szCs w:val="22"/>
        </w:rPr>
        <w:t>r</w:t>
      </w:r>
      <w:r w:rsidRPr="0073368E" w:rsidR="00176D62">
        <w:rPr>
          <w:spacing w:val="1"/>
          <w:sz w:val="22"/>
          <w:szCs w:val="22"/>
        </w:rPr>
        <w:t>r</w:t>
      </w:r>
      <w:r w:rsidRPr="0073368E" w:rsidR="00176D62">
        <w:rPr>
          <w:sz w:val="22"/>
          <w:szCs w:val="22"/>
        </w:rPr>
        <w:t>e</w:t>
      </w:r>
      <w:r w:rsidRPr="0073368E" w:rsidR="00176D62">
        <w:rPr>
          <w:spacing w:val="-2"/>
          <w:sz w:val="22"/>
          <w:szCs w:val="22"/>
        </w:rPr>
        <w:t>n</w:t>
      </w:r>
      <w:r w:rsidRPr="0073368E" w:rsidR="00176D62">
        <w:rPr>
          <w:spacing w:val="1"/>
          <w:sz w:val="22"/>
          <w:szCs w:val="22"/>
        </w:rPr>
        <w:t>tl</w:t>
      </w:r>
      <w:r w:rsidRPr="0073368E" w:rsidR="00176D62">
        <w:rPr>
          <w:sz w:val="22"/>
          <w:szCs w:val="22"/>
        </w:rPr>
        <w:t>y 49</w:t>
      </w:r>
      <w:r w:rsidRPr="0073368E" w:rsidR="00176D62">
        <w:rPr>
          <w:spacing w:val="-2"/>
          <w:sz w:val="22"/>
          <w:szCs w:val="22"/>
        </w:rPr>
        <w:t xml:space="preserve"> active SDR restricted-use </w:t>
      </w:r>
      <w:r w:rsidRPr="0073368E" w:rsidR="00176D62">
        <w:rPr>
          <w:spacing w:val="1"/>
          <w:sz w:val="22"/>
          <w:szCs w:val="22"/>
        </w:rPr>
        <w:t>li</w:t>
      </w:r>
      <w:r w:rsidRPr="0073368E" w:rsidR="00176D62">
        <w:rPr>
          <w:spacing w:val="-2"/>
          <w:sz w:val="22"/>
          <w:szCs w:val="22"/>
        </w:rPr>
        <w:t>c</w:t>
      </w:r>
      <w:r w:rsidRPr="0073368E" w:rsidR="00176D62">
        <w:rPr>
          <w:sz w:val="22"/>
          <w:szCs w:val="22"/>
        </w:rPr>
        <w:t>en</w:t>
      </w:r>
      <w:r w:rsidRPr="0073368E" w:rsidR="00176D62">
        <w:rPr>
          <w:spacing w:val="1"/>
          <w:sz w:val="22"/>
          <w:szCs w:val="22"/>
        </w:rPr>
        <w:t>s</w:t>
      </w:r>
      <w:r w:rsidRPr="0073368E" w:rsidR="00176D62">
        <w:rPr>
          <w:spacing w:val="-2"/>
          <w:sz w:val="22"/>
          <w:szCs w:val="22"/>
        </w:rPr>
        <w:t>e</w:t>
      </w:r>
      <w:r w:rsidRPr="0073368E" w:rsidR="00176D62">
        <w:rPr>
          <w:sz w:val="22"/>
          <w:szCs w:val="22"/>
        </w:rPr>
        <w:t>s</w:t>
      </w:r>
      <w:r w:rsidRPr="0073368E" w:rsidR="00176D62">
        <w:rPr>
          <w:spacing w:val="1"/>
          <w:sz w:val="22"/>
          <w:szCs w:val="22"/>
        </w:rPr>
        <w:t>.</w:t>
      </w:r>
      <w:r w:rsidRPr="004C355D" w:rsidR="00746A46">
        <w:rPr>
          <w:spacing w:val="1"/>
          <w:sz w:val="22"/>
          <w:szCs w:val="22"/>
        </w:rPr>
        <w:t xml:space="preserve"> </w:t>
      </w:r>
      <w:bookmarkEnd w:id="15"/>
    </w:p>
    <w:p w:rsidR="0068283C" w:rsidP="0068283C" w:rsidRDefault="00176D62" w14:paraId="1045E91D" w14:textId="11B75588">
      <w:pPr>
        <w:spacing w:after="120"/>
        <w:rPr>
          <w:sz w:val="22"/>
          <w:szCs w:val="22"/>
        </w:rPr>
      </w:pPr>
      <w:r w:rsidRPr="004C355D">
        <w:rPr>
          <w:sz w:val="22"/>
          <w:szCs w:val="22"/>
        </w:rPr>
        <w:t>Selected recent citations by researchers using SDR data are as follows:</w:t>
      </w:r>
    </w:p>
    <w:p w:rsidRPr="00A868FB" w:rsidR="008B15B1" w:rsidP="00A868FB" w:rsidRDefault="00A868FB" w14:paraId="696A3DA5" w14:textId="0D105B23">
      <w:pPr>
        <w:pStyle w:val="ListParagraph"/>
        <w:widowControl w:val="0"/>
        <w:numPr>
          <w:ilvl w:val="0"/>
          <w:numId w:val="40"/>
        </w:numPr>
        <w:autoSpaceDE w:val="0"/>
        <w:autoSpaceDN w:val="0"/>
        <w:adjustRightInd w:val="0"/>
        <w:rPr>
          <w:rFonts w:eastAsiaTheme="minorEastAsia"/>
        </w:rPr>
      </w:pPr>
      <w:r>
        <w:t>Jiang, X., W.Y. Chang, and B.A. Weinberg. (2021). “</w:t>
      </w:r>
      <w:r w:rsidRPr="00297EDE" w:rsidR="006752FA">
        <w:t>M</w:t>
      </w:r>
      <w:r w:rsidR="006752FA">
        <w:t>an versus machine?</w:t>
      </w:r>
      <w:r w:rsidRPr="00297EDE" w:rsidR="006752FA">
        <w:t xml:space="preserve"> S</w:t>
      </w:r>
      <w:r w:rsidR="006752FA">
        <w:t>elf-reports versus algorithmic measurement of publications.</w:t>
      </w:r>
      <w:r>
        <w:t xml:space="preserve">” </w:t>
      </w:r>
      <w:r w:rsidRPr="00297EDE">
        <w:rPr>
          <w:u w:val="single"/>
        </w:rPr>
        <w:t>National Bureau of Economic Research</w:t>
      </w:r>
      <w:r>
        <w:t xml:space="preserve">: </w:t>
      </w:r>
      <w:r w:rsidRPr="00297EDE" w:rsidR="006752FA">
        <w:t>Working Paper</w:t>
      </w:r>
      <w:r>
        <w:t xml:space="preserve"> </w:t>
      </w:r>
      <w:r w:rsidRPr="00297EDE" w:rsidR="006752FA">
        <w:t>28431</w:t>
      </w:r>
      <w:r>
        <w:t xml:space="preserve"> </w:t>
      </w:r>
      <w:hyperlink w:history="1" r:id="rId12">
        <w:r w:rsidRPr="00297EDE">
          <w:rPr>
            <w:rStyle w:val="Hyperlink"/>
          </w:rPr>
          <w:t>http://www.nber.org/papers/w28431</w:t>
        </w:r>
      </w:hyperlink>
      <w:r>
        <w:t xml:space="preserve"> </w:t>
      </w:r>
      <w:r w:rsidRPr="00A868FB" w:rsidR="006752FA">
        <w:rPr>
          <w:sz w:val="30"/>
          <w:szCs w:val="30"/>
        </w:rPr>
        <w:t xml:space="preserve"> </w:t>
      </w:r>
    </w:p>
    <w:p w:rsidRPr="0066392E" w:rsidR="008B15B1" w:rsidP="008B15B1" w:rsidRDefault="008B15B1" w14:paraId="2BCBC77F" w14:textId="77777777">
      <w:pPr>
        <w:pStyle w:val="ListParagraph"/>
        <w:widowControl w:val="0"/>
        <w:numPr>
          <w:ilvl w:val="0"/>
          <w:numId w:val="40"/>
        </w:numPr>
        <w:autoSpaceDE w:val="0"/>
        <w:autoSpaceDN w:val="0"/>
        <w:adjustRightInd w:val="0"/>
        <w:rPr>
          <w:rFonts w:eastAsiaTheme="minorEastAsia"/>
        </w:rPr>
      </w:pPr>
      <w:r w:rsidRPr="00E56729">
        <w:t>Eagly, A. H.</w:t>
      </w:r>
      <w:r w:rsidRPr="0066392E">
        <w:t xml:space="preserve"> (2020), “</w:t>
      </w:r>
      <w:r w:rsidRPr="00FB09AF">
        <w:rPr>
          <w:rFonts w:eastAsiaTheme="minorEastAsia"/>
        </w:rPr>
        <w:t xml:space="preserve">Do the social roles that women and men occupy in science allow equal access to publication?” </w:t>
      </w:r>
      <w:r w:rsidRPr="00D35BB5">
        <w:rPr>
          <w:rFonts w:eastAsiaTheme="minorEastAsia"/>
          <w:u w:val="single"/>
        </w:rPr>
        <w:t>Proc Natl Acad Sci U S A</w:t>
      </w:r>
      <w:r w:rsidRPr="00E56729">
        <w:rPr>
          <w:rFonts w:eastAsiaTheme="minorEastAsia"/>
          <w:u w:val="single"/>
        </w:rPr>
        <w:t>,</w:t>
      </w:r>
      <w:r w:rsidRPr="0066392E">
        <w:rPr>
          <w:rFonts w:eastAsiaTheme="minorEastAsia"/>
          <w:b/>
          <w:bCs/>
        </w:rPr>
        <w:t xml:space="preserve"> DOI:</w:t>
      </w:r>
      <w:r w:rsidRPr="0066392E">
        <w:rPr>
          <w:rFonts w:eastAsiaTheme="minorEastAsia"/>
        </w:rPr>
        <w:t xml:space="preserve"> 10.1073/pnas.2001684117</w:t>
      </w:r>
    </w:p>
    <w:p w:rsidRPr="004C355D" w:rsidR="00176D62" w:rsidP="0068283C" w:rsidRDefault="00176D62" w14:paraId="650CA625" w14:textId="77777777">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Khosla, P. (2018). "Wait time for permanent residency and the retention of immigrant doctoral recipients in the U.S." </w:t>
      </w:r>
      <w:r w:rsidRPr="004C355D">
        <w:rPr>
          <w:rFonts w:ascii="Times New Roman" w:hAnsi="Times New Roman" w:cs="Times New Roman"/>
          <w:u w:val="single"/>
        </w:rPr>
        <w:t>Economic Analysis and Policy</w:t>
      </w:r>
      <w:r w:rsidRPr="004C355D">
        <w:rPr>
          <w:rFonts w:ascii="Times New Roman" w:hAnsi="Times New Roman" w:cs="Times New Roman"/>
        </w:rPr>
        <w:t xml:space="preserve"> </w:t>
      </w:r>
      <w:r w:rsidRPr="004C355D">
        <w:rPr>
          <w:rFonts w:ascii="Times New Roman" w:hAnsi="Times New Roman" w:cs="Times New Roman"/>
          <w:b/>
        </w:rPr>
        <w:t>57</w:t>
      </w:r>
      <w:r w:rsidRPr="004C355D">
        <w:rPr>
          <w:rFonts w:ascii="Times New Roman" w:hAnsi="Times New Roman" w:cs="Times New Roman"/>
        </w:rPr>
        <w:t>: 33-43.</w:t>
      </w:r>
    </w:p>
    <w:p w:rsidRPr="004C355D" w:rsidR="00176D62" w:rsidP="00746A46" w:rsidRDefault="00176D62" w14:paraId="314EC484" w14:textId="77777777">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Kniffin, K. M. and A. S. Hanks (2018). "The trade-offs of teamwork among STEM doctoral graduates." </w:t>
      </w:r>
      <w:r w:rsidRPr="004C355D">
        <w:rPr>
          <w:rFonts w:ascii="Times New Roman" w:hAnsi="Times New Roman" w:cs="Times New Roman"/>
          <w:u w:val="single"/>
        </w:rPr>
        <w:t>American Psychologist</w:t>
      </w:r>
      <w:r w:rsidRPr="004C355D">
        <w:rPr>
          <w:rFonts w:ascii="Times New Roman" w:hAnsi="Times New Roman" w:cs="Times New Roman"/>
        </w:rPr>
        <w:t xml:space="preserve"> </w:t>
      </w:r>
      <w:r w:rsidRPr="004C355D">
        <w:rPr>
          <w:rFonts w:ascii="Times New Roman" w:hAnsi="Times New Roman" w:cs="Times New Roman"/>
          <w:b/>
        </w:rPr>
        <w:t>73</w:t>
      </w:r>
      <w:r w:rsidRPr="004C355D">
        <w:rPr>
          <w:rFonts w:ascii="Times New Roman" w:hAnsi="Times New Roman" w:cs="Times New Roman"/>
        </w:rPr>
        <w:t>(4): 420-432.</w:t>
      </w:r>
    </w:p>
    <w:p w:rsidRPr="004C355D" w:rsidR="00176D62" w:rsidP="00746A46" w:rsidRDefault="00176D62" w14:paraId="35D5C516" w14:textId="77777777">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Webber, K. L. and M. González Canché (2018). "Is There a Gendered Path to Tenure? A Multi-State Approach to Examine the Academic Trajectories of U.S. Doctoral Recipients in the Sciences." </w:t>
      </w:r>
      <w:r w:rsidRPr="004C355D">
        <w:rPr>
          <w:rFonts w:ascii="Times New Roman" w:hAnsi="Times New Roman" w:cs="Times New Roman"/>
          <w:u w:val="single"/>
        </w:rPr>
        <w:t>Research in Higher Education</w:t>
      </w:r>
      <w:r w:rsidRPr="004C355D">
        <w:rPr>
          <w:rFonts w:ascii="Times New Roman" w:hAnsi="Times New Roman" w:cs="Times New Roman"/>
        </w:rPr>
        <w:t>, DOI: 10.1007/s11162-018-9492-4.</w:t>
      </w:r>
    </w:p>
    <w:p w:rsidRPr="004C355D" w:rsidR="00176D62" w:rsidP="00746A46" w:rsidRDefault="00176D62" w14:paraId="64F69B41" w14:textId="77777777">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Tao, Y. (2018). "Earnings of Academic Scientists and Engineers: Intersectionality of Gender and Race/Ethnicity Effects." </w:t>
      </w:r>
      <w:r w:rsidRPr="004C355D">
        <w:rPr>
          <w:rFonts w:ascii="Times New Roman" w:hAnsi="Times New Roman" w:cs="Times New Roman"/>
          <w:u w:val="single"/>
        </w:rPr>
        <w:t>American Behavioral Scientist</w:t>
      </w:r>
      <w:r w:rsidRPr="004C355D">
        <w:rPr>
          <w:rFonts w:ascii="Times New Roman" w:hAnsi="Times New Roman" w:cs="Times New Roman"/>
        </w:rPr>
        <w:t xml:space="preserve"> </w:t>
      </w:r>
      <w:r w:rsidRPr="004C355D">
        <w:rPr>
          <w:rFonts w:ascii="Times New Roman" w:hAnsi="Times New Roman" w:cs="Times New Roman"/>
          <w:b/>
        </w:rPr>
        <w:t>62</w:t>
      </w:r>
      <w:r w:rsidRPr="004C355D">
        <w:rPr>
          <w:rFonts w:ascii="Times New Roman" w:hAnsi="Times New Roman" w:cs="Times New Roman"/>
        </w:rPr>
        <w:t>(5): 625-644.</w:t>
      </w:r>
    </w:p>
    <w:p w:rsidRPr="004C355D" w:rsidR="00176D62" w:rsidP="00746A46" w:rsidRDefault="00176D62" w14:paraId="63AF0AA4" w14:textId="77777777">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Torche, F. (2018). "Intergenerational Mobility at the Top of the Educational Distribution." </w:t>
      </w:r>
      <w:r w:rsidRPr="004C355D">
        <w:rPr>
          <w:rFonts w:ascii="Times New Roman" w:hAnsi="Times New Roman" w:cs="Times New Roman"/>
          <w:u w:val="single"/>
        </w:rPr>
        <w:t>Sociology of Education</w:t>
      </w:r>
      <w:r w:rsidRPr="004C355D">
        <w:rPr>
          <w:rFonts w:ascii="Times New Roman" w:hAnsi="Times New Roman" w:cs="Times New Roman"/>
        </w:rPr>
        <w:t>, DOI: 10.1177/0038040718801812.</w:t>
      </w:r>
    </w:p>
    <w:p w:rsidRPr="004C355D" w:rsidR="00176D62" w:rsidP="00746A46" w:rsidRDefault="00176D62" w14:paraId="4D382359" w14:textId="77777777">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Perez-Silva, R., M. D. Partridge and W. E. Foster (2018). "Are foreign‑born researchers more innovative? Self‑selection and the production of knowledge among PhD recipients in the USA." </w:t>
      </w:r>
      <w:r w:rsidRPr="004C355D">
        <w:rPr>
          <w:rFonts w:ascii="Times New Roman" w:hAnsi="Times New Roman" w:cs="Times New Roman"/>
          <w:u w:val="single"/>
        </w:rPr>
        <w:t>Journal of Geographical Systems</w:t>
      </w:r>
      <w:r w:rsidRPr="004C355D">
        <w:rPr>
          <w:rFonts w:ascii="Times New Roman" w:hAnsi="Times New Roman" w:cs="Times New Roman"/>
        </w:rPr>
        <w:t>, DOI: 10.1007/s10109-018-0281-6.</w:t>
      </w:r>
    </w:p>
    <w:p w:rsidRPr="004C355D" w:rsidR="00176D62" w:rsidP="00746A46" w:rsidRDefault="00176D62" w14:paraId="7DB0EB24" w14:textId="77777777">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Meyers, L. C., A. M. Brown, L. Moneta-Koehler and R. Chalkley (2018). "Survey of checkpoints along the pathway to diverse biomedical research faculty." </w:t>
      </w:r>
      <w:r w:rsidRPr="004C355D">
        <w:rPr>
          <w:rFonts w:ascii="Times New Roman" w:hAnsi="Times New Roman" w:cs="Times New Roman"/>
          <w:u w:val="single"/>
        </w:rPr>
        <w:t>PLoS One</w:t>
      </w:r>
      <w:r w:rsidRPr="004C355D">
        <w:rPr>
          <w:rFonts w:ascii="Times New Roman" w:hAnsi="Times New Roman" w:cs="Times New Roman"/>
        </w:rPr>
        <w:t xml:space="preserve"> </w:t>
      </w:r>
      <w:r w:rsidRPr="004C355D">
        <w:rPr>
          <w:rFonts w:ascii="Times New Roman" w:hAnsi="Times New Roman" w:cs="Times New Roman"/>
          <w:b/>
        </w:rPr>
        <w:t>13</w:t>
      </w:r>
      <w:r w:rsidRPr="004C355D">
        <w:rPr>
          <w:rFonts w:ascii="Times New Roman" w:hAnsi="Times New Roman" w:cs="Times New Roman"/>
        </w:rPr>
        <w:t>(1): e0190606.</w:t>
      </w:r>
    </w:p>
    <w:p w:rsidRPr="004C355D" w:rsidR="00176D62" w:rsidP="00746A46" w:rsidRDefault="00176D62" w14:paraId="0739ADCE" w14:textId="77777777">
      <w:pPr>
        <w:pStyle w:val="ListParagraph"/>
        <w:numPr>
          <w:ilvl w:val="0"/>
          <w:numId w:val="17"/>
        </w:numPr>
      </w:pPr>
      <w:r w:rsidRPr="004C355D">
        <w:rPr>
          <w:rFonts w:eastAsia="Calibri"/>
        </w:rPr>
        <w:t xml:space="preserve">Bucks, B. and M. P. Couper (2018). "The Fine Print: The Effect of Legal/Regulatory Language on Mail Survey Response." </w:t>
      </w:r>
      <w:r w:rsidRPr="004C355D">
        <w:rPr>
          <w:rFonts w:eastAsia="Calibri"/>
          <w:u w:val="single"/>
        </w:rPr>
        <w:t>Survey Practice</w:t>
      </w:r>
      <w:r w:rsidRPr="004C355D">
        <w:rPr>
          <w:rFonts w:eastAsia="Calibri"/>
        </w:rPr>
        <w:t xml:space="preserve"> </w:t>
      </w:r>
      <w:r w:rsidRPr="004C355D">
        <w:rPr>
          <w:rFonts w:eastAsia="Calibri"/>
          <w:b/>
        </w:rPr>
        <w:t>11</w:t>
      </w:r>
      <w:r w:rsidRPr="004C355D">
        <w:rPr>
          <w:rFonts w:eastAsia="Calibri"/>
        </w:rPr>
        <w:t>(2).</w:t>
      </w:r>
    </w:p>
    <w:p w:rsidRPr="004C355D" w:rsidR="00176D62" w:rsidP="00746A46" w:rsidRDefault="00176D62" w14:paraId="4ACD76B3" w14:textId="77777777">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Cohen, W. M., H. Sauermann and P. Stephan (2018). “Academics' Motives, Opportunity Costs and Commercial Activities Across Fields.” Working Paper 24769. National Bureau of Economic Research.</w:t>
      </w:r>
    </w:p>
    <w:p w:rsidRPr="004C355D" w:rsidR="00176D62" w:rsidP="00746A46" w:rsidRDefault="00176D62" w14:paraId="474F9A14" w14:textId="77777777">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Cummings, W. K. and O. Bain (2018). “US Doctoral Study to Early Career.” </w:t>
      </w:r>
      <w:r w:rsidRPr="004C355D">
        <w:rPr>
          <w:rFonts w:ascii="Times New Roman" w:hAnsi="Times New Roman" w:cs="Times New Roman"/>
          <w:u w:val="single"/>
        </w:rPr>
        <w:t>Doctoral Education for the Knowledge Society</w:t>
      </w:r>
      <w:r w:rsidRPr="004C355D">
        <w:rPr>
          <w:rFonts w:ascii="Times New Roman" w:hAnsi="Times New Roman" w:cs="Times New Roman"/>
        </w:rPr>
        <w:t>. J. C. Shin et al. editors, Springer International Publishing AG: 91-103.</w:t>
      </w:r>
    </w:p>
    <w:p w:rsidRPr="004C355D" w:rsidR="00176D62" w:rsidP="00746A46" w:rsidRDefault="00746A46" w14:paraId="53D6BE11" w14:textId="77777777">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K</w:t>
      </w:r>
      <w:r w:rsidRPr="004C355D" w:rsidR="00176D62">
        <w:rPr>
          <w:rFonts w:ascii="Times New Roman" w:hAnsi="Times New Roman" w:cs="Times New Roman"/>
        </w:rPr>
        <w:t>ahn, S. and M. MacGarvie (2018).</w:t>
      </w:r>
      <w:r w:rsidRPr="004C355D" w:rsidR="00176D62">
        <w:rPr>
          <w:rFonts w:ascii="Times New Roman" w:hAnsi="Times New Roman" w:cs="Times New Roman"/>
          <w:i/>
        </w:rPr>
        <w:t xml:space="preserve"> </w:t>
      </w:r>
      <w:r w:rsidRPr="004C355D" w:rsidR="00176D62">
        <w:rPr>
          <w:rFonts w:ascii="Times New Roman" w:hAnsi="Times New Roman" w:cs="Times New Roman"/>
        </w:rPr>
        <w:t xml:space="preserve">“Immigration Policy and Stay Rates of STEM PhDs.” </w:t>
      </w:r>
      <w:r w:rsidRPr="004C355D" w:rsidR="00176D62">
        <w:rPr>
          <w:rFonts w:ascii="Times New Roman" w:hAnsi="Times New Roman" w:cs="Times New Roman"/>
          <w:u w:val="single"/>
        </w:rPr>
        <w:t>Proceedings of the 23rd International Conference on Science and Technology Indicators</w:t>
      </w:r>
      <w:r w:rsidRPr="004C355D" w:rsidR="00176D62">
        <w:rPr>
          <w:rFonts w:ascii="Times New Roman" w:hAnsi="Times New Roman" w:cs="Times New Roman"/>
        </w:rPr>
        <w:t>, Leiden, The Netherlands, September 12-14, 2018.</w:t>
      </w:r>
    </w:p>
    <w:p w:rsidRPr="004C355D" w:rsidR="00176D62" w:rsidP="00746A46" w:rsidRDefault="00176D62" w14:paraId="704672FB" w14:textId="77777777">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lastRenderedPageBreak/>
        <w:t xml:space="preserve">Kahn, S. and M. MacGarvie (2018). “The Impact of Permanent Residency Delays for STEM PhDS: Who Leaves and Why.” </w:t>
      </w:r>
      <w:r w:rsidRPr="004C355D">
        <w:rPr>
          <w:rFonts w:ascii="Times New Roman" w:hAnsi="Times New Roman" w:cs="Times New Roman"/>
          <w:u w:val="single"/>
        </w:rPr>
        <w:t>NBER Working Paper Series No. 25175</w:t>
      </w:r>
      <w:r w:rsidRPr="004C355D">
        <w:rPr>
          <w:rFonts w:ascii="Times New Roman" w:hAnsi="Times New Roman" w:cs="Times New Roman"/>
        </w:rPr>
        <w:t>, National Bureau of Economic Research.</w:t>
      </w:r>
    </w:p>
    <w:p w:rsidRPr="00BE481E" w:rsidR="00746A46" w:rsidP="00BE481E" w:rsidRDefault="00176D62" w14:paraId="450B8349" w14:textId="44E808A9">
      <w:pPr>
        <w:pStyle w:val="EndNoteBibliography"/>
        <w:numPr>
          <w:ilvl w:val="0"/>
          <w:numId w:val="17"/>
        </w:numPr>
        <w:spacing w:before="120" w:line="259" w:lineRule="auto"/>
        <w:rPr>
          <w:b/>
          <w:i/>
        </w:rPr>
      </w:pPr>
      <w:r w:rsidRPr="004C355D">
        <w:rPr>
          <w:rFonts w:ascii="Times New Roman" w:hAnsi="Times New Roman" w:cs="Times New Roman"/>
        </w:rPr>
        <w:t xml:space="preserve">Kawa, N. C., J. A. Clavijo Michelangeli, J. L. Clark, D. Ginsberg and C. McCarty (2018). "The Social Network of US Academic Anthropology and Its Inequalities." </w:t>
      </w:r>
      <w:r w:rsidRPr="00F5526B">
        <w:rPr>
          <w:rFonts w:ascii="Times New Roman" w:hAnsi="Times New Roman" w:cs="Times New Roman"/>
          <w:u w:val="single"/>
        </w:rPr>
        <w:t>American Anthropologist</w:t>
      </w:r>
      <w:r w:rsidRPr="00F5526B">
        <w:rPr>
          <w:rFonts w:ascii="Times New Roman" w:hAnsi="Times New Roman" w:cs="Times New Roman"/>
        </w:rPr>
        <w:t>,</w:t>
      </w:r>
      <w:r w:rsidRPr="004C355D">
        <w:rPr>
          <w:rFonts w:ascii="Times New Roman" w:hAnsi="Times New Roman" w:cs="Times New Roman"/>
        </w:rPr>
        <w:t xml:space="preserve"> DOI: 10.1111/aman.13158.</w:t>
      </w:r>
      <w:bookmarkStart w:name="_Toc469497518" w:id="16"/>
    </w:p>
    <w:p w:rsidRPr="004C355D" w:rsidR="00176D62" w:rsidP="00176D62" w:rsidRDefault="00176D62" w14:paraId="65B85A3D" w14:textId="77777777">
      <w:pPr>
        <w:pStyle w:val="Heading2"/>
        <w:numPr>
          <w:ilvl w:val="0"/>
          <w:numId w:val="12"/>
        </w:numPr>
        <w:spacing w:before="280" w:after="280"/>
        <w:ind w:left="547" w:hanging="547"/>
        <w:rPr>
          <w:i w:val="0"/>
          <w:sz w:val="22"/>
          <w:szCs w:val="22"/>
        </w:rPr>
      </w:pPr>
      <w:bookmarkStart w:name="_Toc72758357" w:id="17"/>
      <w:r w:rsidRPr="004C355D">
        <w:rPr>
          <w:i w:val="0"/>
          <w:sz w:val="22"/>
          <w:szCs w:val="22"/>
        </w:rPr>
        <w:t>CONSIDERATION OF USING IMPROVED TECHNOLOGY</w:t>
      </w:r>
      <w:bookmarkEnd w:id="16"/>
      <w:bookmarkEnd w:id="17"/>
    </w:p>
    <w:p w:rsidRPr="004C355D" w:rsidR="00176D62" w:rsidP="00176D62" w:rsidRDefault="00743E82" w14:paraId="6C6AC461" w14:textId="63B43554">
      <w:pPr>
        <w:spacing w:after="120"/>
        <w:rPr>
          <w:spacing w:val="1"/>
          <w:sz w:val="22"/>
          <w:szCs w:val="22"/>
        </w:rPr>
      </w:pPr>
      <w:r>
        <w:rPr>
          <w:spacing w:val="2"/>
          <w:sz w:val="22"/>
          <w:szCs w:val="22"/>
        </w:rPr>
        <w:t xml:space="preserve">As with </w:t>
      </w:r>
      <w:r w:rsidR="000B6BB7">
        <w:rPr>
          <w:spacing w:val="2"/>
          <w:sz w:val="22"/>
          <w:szCs w:val="22"/>
        </w:rPr>
        <w:t xml:space="preserve">earlier </w:t>
      </w:r>
      <w:r>
        <w:rPr>
          <w:spacing w:val="2"/>
          <w:sz w:val="22"/>
          <w:szCs w:val="22"/>
        </w:rPr>
        <w:t>cycles, t</w:t>
      </w:r>
      <w:r w:rsidRPr="004C355D" w:rsidR="00176D62">
        <w:rPr>
          <w:sz w:val="22"/>
          <w:szCs w:val="22"/>
        </w:rPr>
        <w:t>he</w:t>
      </w:r>
      <w:r w:rsidRPr="004C355D" w:rsidR="00176D62">
        <w:rPr>
          <w:spacing w:val="-2"/>
          <w:sz w:val="22"/>
          <w:szCs w:val="22"/>
        </w:rPr>
        <w:t xml:space="preserve"> </w:t>
      </w:r>
      <w:r w:rsidRPr="004C355D">
        <w:rPr>
          <w:sz w:val="22"/>
          <w:szCs w:val="22"/>
        </w:rPr>
        <w:t>20</w:t>
      </w:r>
      <w:r>
        <w:rPr>
          <w:sz w:val="22"/>
          <w:szCs w:val="22"/>
        </w:rPr>
        <w:t>21</w:t>
      </w:r>
      <w:r w:rsidRPr="004C355D">
        <w:rPr>
          <w:sz w:val="22"/>
          <w:szCs w:val="22"/>
        </w:rPr>
        <w:t xml:space="preserve"> </w:t>
      </w:r>
      <w:r w:rsidRPr="004C355D" w:rsidR="00176D62">
        <w:rPr>
          <w:sz w:val="22"/>
          <w:szCs w:val="22"/>
        </w:rPr>
        <w:t>S</w:t>
      </w:r>
      <w:r w:rsidRPr="004C355D" w:rsidR="00176D62">
        <w:rPr>
          <w:spacing w:val="-1"/>
          <w:sz w:val="22"/>
          <w:szCs w:val="22"/>
        </w:rPr>
        <w:t>D</w:t>
      </w:r>
      <w:r w:rsidRPr="004C355D" w:rsidR="00176D62">
        <w:rPr>
          <w:sz w:val="22"/>
          <w:szCs w:val="22"/>
        </w:rPr>
        <w:t>R</w:t>
      </w:r>
      <w:r w:rsidRPr="004C355D" w:rsidR="00176D62">
        <w:rPr>
          <w:spacing w:val="-1"/>
          <w:sz w:val="22"/>
          <w:szCs w:val="22"/>
        </w:rPr>
        <w:t xml:space="preserve"> wi</w:t>
      </w:r>
      <w:r w:rsidRPr="004C355D" w:rsidR="00176D62">
        <w:rPr>
          <w:spacing w:val="1"/>
          <w:sz w:val="22"/>
          <w:szCs w:val="22"/>
        </w:rPr>
        <w:t>l</w:t>
      </w:r>
      <w:r w:rsidRPr="004C355D" w:rsidR="00176D62">
        <w:rPr>
          <w:sz w:val="22"/>
          <w:szCs w:val="22"/>
        </w:rPr>
        <w:t>l</w:t>
      </w:r>
      <w:r w:rsidRPr="004C355D" w:rsidR="00176D62">
        <w:rPr>
          <w:spacing w:val="-1"/>
          <w:sz w:val="22"/>
          <w:szCs w:val="22"/>
        </w:rPr>
        <w:t xml:space="preserve"> </w:t>
      </w:r>
      <w:r w:rsidRPr="004C355D" w:rsidR="00176D62">
        <w:rPr>
          <w:sz w:val="22"/>
          <w:szCs w:val="22"/>
        </w:rPr>
        <w:t>c</w:t>
      </w:r>
      <w:r w:rsidRPr="004C355D" w:rsidR="00176D62">
        <w:rPr>
          <w:spacing w:val="-2"/>
          <w:sz w:val="22"/>
          <w:szCs w:val="22"/>
        </w:rPr>
        <w:t>o</w:t>
      </w:r>
      <w:r w:rsidRPr="004C355D" w:rsidR="00176D62">
        <w:rPr>
          <w:spacing w:val="1"/>
          <w:sz w:val="22"/>
          <w:szCs w:val="22"/>
        </w:rPr>
        <w:t>ll</w:t>
      </w:r>
      <w:r w:rsidRPr="004C355D" w:rsidR="00176D62">
        <w:rPr>
          <w:spacing w:val="-2"/>
          <w:sz w:val="22"/>
          <w:szCs w:val="22"/>
        </w:rPr>
        <w:t>e</w:t>
      </w:r>
      <w:r w:rsidRPr="004C355D" w:rsidR="00176D62">
        <w:rPr>
          <w:sz w:val="22"/>
          <w:szCs w:val="22"/>
        </w:rPr>
        <w:t>ct</w:t>
      </w:r>
      <w:r w:rsidRPr="004C355D" w:rsidR="00176D62">
        <w:rPr>
          <w:spacing w:val="-1"/>
          <w:sz w:val="22"/>
          <w:szCs w:val="22"/>
        </w:rPr>
        <w:t xml:space="preserve"> </w:t>
      </w:r>
      <w:r w:rsidRPr="004C355D" w:rsidR="00176D62">
        <w:rPr>
          <w:sz w:val="22"/>
          <w:szCs w:val="22"/>
        </w:rPr>
        <w:t>da</w:t>
      </w:r>
      <w:r w:rsidRPr="004C355D" w:rsidR="00176D62">
        <w:rPr>
          <w:spacing w:val="1"/>
          <w:sz w:val="22"/>
          <w:szCs w:val="22"/>
        </w:rPr>
        <w:t>t</w:t>
      </w:r>
      <w:r w:rsidRPr="004C355D" w:rsidR="00176D62">
        <w:rPr>
          <w:sz w:val="22"/>
          <w:szCs w:val="22"/>
        </w:rPr>
        <w:t>a</w:t>
      </w:r>
      <w:r w:rsidRPr="004C355D" w:rsidR="00176D62">
        <w:rPr>
          <w:spacing w:val="-2"/>
          <w:sz w:val="22"/>
          <w:szCs w:val="22"/>
        </w:rPr>
        <w:t xml:space="preserve"> </w:t>
      </w:r>
      <w:r w:rsidRPr="004C355D" w:rsidR="00176D62">
        <w:rPr>
          <w:sz w:val="22"/>
          <w:szCs w:val="22"/>
        </w:rPr>
        <w:t>us</w:t>
      </w:r>
      <w:r w:rsidRPr="004C355D" w:rsidR="00176D62">
        <w:rPr>
          <w:spacing w:val="-1"/>
          <w:sz w:val="22"/>
          <w:szCs w:val="22"/>
        </w:rPr>
        <w:t>i</w:t>
      </w:r>
      <w:r w:rsidRPr="004C355D" w:rsidR="00176D62">
        <w:rPr>
          <w:sz w:val="22"/>
          <w:szCs w:val="22"/>
        </w:rPr>
        <w:t>ng</w:t>
      </w:r>
      <w:r w:rsidRPr="004C355D" w:rsidR="00176D62">
        <w:rPr>
          <w:spacing w:val="-2"/>
          <w:sz w:val="22"/>
          <w:szCs w:val="22"/>
        </w:rPr>
        <w:t xml:space="preserve"> </w:t>
      </w:r>
      <w:r w:rsidRPr="004C355D" w:rsidR="00176D62">
        <w:rPr>
          <w:spacing w:val="1"/>
          <w:sz w:val="22"/>
          <w:szCs w:val="22"/>
        </w:rPr>
        <w:t>t</w:t>
      </w:r>
      <w:r w:rsidRPr="004C355D" w:rsidR="00176D62">
        <w:rPr>
          <w:sz w:val="22"/>
          <w:szCs w:val="22"/>
        </w:rPr>
        <w:t>h</w:t>
      </w:r>
      <w:r w:rsidRPr="004C355D" w:rsidR="00176D62">
        <w:rPr>
          <w:spacing w:val="1"/>
          <w:sz w:val="22"/>
          <w:szCs w:val="22"/>
        </w:rPr>
        <w:t>r</w:t>
      </w:r>
      <w:r w:rsidRPr="004C355D" w:rsidR="00176D62">
        <w:rPr>
          <w:spacing w:val="-2"/>
          <w:sz w:val="22"/>
          <w:szCs w:val="22"/>
        </w:rPr>
        <w:t>e</w:t>
      </w:r>
      <w:r w:rsidRPr="004C355D" w:rsidR="00176D62">
        <w:rPr>
          <w:sz w:val="22"/>
          <w:szCs w:val="22"/>
        </w:rPr>
        <w:t xml:space="preserve">e </w:t>
      </w:r>
      <w:r w:rsidRPr="004C355D" w:rsidR="00176D62">
        <w:rPr>
          <w:spacing w:val="-4"/>
          <w:sz w:val="22"/>
          <w:szCs w:val="22"/>
        </w:rPr>
        <w:t>m</w:t>
      </w:r>
      <w:r w:rsidRPr="004C355D" w:rsidR="00176D62">
        <w:rPr>
          <w:sz w:val="22"/>
          <w:szCs w:val="22"/>
        </w:rPr>
        <w:t>odes:</w:t>
      </w:r>
      <w:r w:rsidRPr="004C355D" w:rsidR="00176D62">
        <w:rPr>
          <w:spacing w:val="1"/>
          <w:sz w:val="22"/>
          <w:szCs w:val="22"/>
        </w:rPr>
        <w:t xml:space="preserve"> </w:t>
      </w:r>
    </w:p>
    <w:p w:rsidRPr="004C355D" w:rsidR="00176D62" w:rsidP="00EC4757" w:rsidRDefault="00176D62" w14:paraId="56FC9E7F" w14:textId="77777777">
      <w:pPr>
        <w:pStyle w:val="ListBullet"/>
        <w:numPr>
          <w:ilvl w:val="0"/>
          <w:numId w:val="30"/>
        </w:numPr>
        <w:spacing w:after="120"/>
      </w:pPr>
      <w:r w:rsidRPr="004C355D">
        <w:t>Self-administered online (or web) surveys (including access from mobile devices);</w:t>
      </w:r>
    </w:p>
    <w:p w:rsidRPr="004C355D" w:rsidR="00176D62" w:rsidP="00EC4757" w:rsidRDefault="00176D62" w14:paraId="34593F49" w14:textId="77777777">
      <w:pPr>
        <w:pStyle w:val="ListBullet"/>
        <w:numPr>
          <w:ilvl w:val="0"/>
          <w:numId w:val="30"/>
        </w:numPr>
        <w:spacing w:after="120"/>
      </w:pPr>
      <w:r w:rsidRPr="004C355D">
        <w:t>Paper</w:t>
      </w:r>
      <w:r w:rsidRPr="004C355D">
        <w:rPr>
          <w:spacing w:val="1"/>
        </w:rPr>
        <w:t xml:space="preserve"> </w:t>
      </w:r>
      <w:r w:rsidRPr="004C355D">
        <w:t>se</w:t>
      </w:r>
      <w:r w:rsidRPr="004C355D">
        <w:rPr>
          <w:spacing w:val="-1"/>
        </w:rPr>
        <w:t>l</w:t>
      </w:r>
      <w:r w:rsidRPr="004C355D">
        <w:rPr>
          <w:spacing w:val="1"/>
        </w:rPr>
        <w:t>f</w:t>
      </w:r>
      <w:r w:rsidRPr="004C355D">
        <w:rPr>
          <w:spacing w:val="-4"/>
        </w:rPr>
        <w:t>-</w:t>
      </w:r>
      <w:r w:rsidRPr="004C355D">
        <w:t>a</w:t>
      </w:r>
      <w:r w:rsidRPr="004C355D">
        <w:rPr>
          <w:spacing w:val="3"/>
        </w:rPr>
        <w:t>d</w:t>
      </w:r>
      <w:r w:rsidRPr="004C355D">
        <w:rPr>
          <w:spacing w:val="-4"/>
        </w:rPr>
        <w:t>m</w:t>
      </w:r>
      <w:r w:rsidRPr="004C355D">
        <w:rPr>
          <w:spacing w:val="1"/>
        </w:rPr>
        <w:t>i</w:t>
      </w:r>
      <w:r w:rsidRPr="004C355D">
        <w:t>n</w:t>
      </w:r>
      <w:r w:rsidRPr="004C355D">
        <w:rPr>
          <w:spacing w:val="1"/>
        </w:rPr>
        <w:t>i</w:t>
      </w:r>
      <w:r w:rsidRPr="004C355D">
        <w:t>s</w:t>
      </w:r>
      <w:r w:rsidRPr="004C355D">
        <w:rPr>
          <w:spacing w:val="-1"/>
        </w:rPr>
        <w:t>t</w:t>
      </w:r>
      <w:r w:rsidRPr="004C355D">
        <w:t>e</w:t>
      </w:r>
      <w:r w:rsidRPr="004C355D">
        <w:rPr>
          <w:spacing w:val="1"/>
        </w:rPr>
        <w:t>r</w:t>
      </w:r>
      <w:r w:rsidRPr="004C355D">
        <w:t>ed ques</w:t>
      </w:r>
      <w:r w:rsidRPr="004C355D">
        <w:rPr>
          <w:spacing w:val="-1"/>
        </w:rPr>
        <w:t>t</w:t>
      </w:r>
      <w:r w:rsidRPr="004C355D">
        <w:rPr>
          <w:spacing w:val="1"/>
        </w:rPr>
        <w:t>i</w:t>
      </w:r>
      <w:r w:rsidRPr="004C355D">
        <w:t>onna</w:t>
      </w:r>
      <w:r w:rsidRPr="004C355D">
        <w:rPr>
          <w:spacing w:val="-1"/>
        </w:rPr>
        <w:t>i</w:t>
      </w:r>
      <w:r w:rsidRPr="004C355D">
        <w:rPr>
          <w:spacing w:val="1"/>
        </w:rPr>
        <w:t>r</w:t>
      </w:r>
      <w:r w:rsidRPr="004C355D">
        <w:t xml:space="preserve">es </w:t>
      </w:r>
      <w:r w:rsidRPr="004C355D">
        <w:rPr>
          <w:spacing w:val="1"/>
        </w:rPr>
        <w:t>(</w:t>
      </w:r>
      <w:r w:rsidRPr="004C355D">
        <w:rPr>
          <w:spacing w:val="-4"/>
        </w:rPr>
        <w:t>m</w:t>
      </w:r>
      <w:r w:rsidRPr="004C355D">
        <w:t>a</w:t>
      </w:r>
      <w:r w:rsidRPr="004C355D">
        <w:rPr>
          <w:spacing w:val="1"/>
        </w:rPr>
        <w:t>il)</w:t>
      </w:r>
      <w:r w:rsidRPr="004C355D">
        <w:t>;</w:t>
      </w:r>
      <w:r w:rsidRPr="004C355D">
        <w:rPr>
          <w:spacing w:val="1"/>
        </w:rPr>
        <w:t xml:space="preserve"> </w:t>
      </w:r>
      <w:r w:rsidRPr="004C355D">
        <w:t xml:space="preserve">and </w:t>
      </w:r>
    </w:p>
    <w:p w:rsidRPr="004C355D" w:rsidR="00176D62" w:rsidP="00EC4757" w:rsidRDefault="00176D62" w14:paraId="5EDDA27E" w14:textId="77777777">
      <w:pPr>
        <w:pStyle w:val="ListBullet"/>
        <w:numPr>
          <w:ilvl w:val="0"/>
          <w:numId w:val="30"/>
        </w:numPr>
      </w:pPr>
      <w:r w:rsidRPr="004C355D">
        <w:t>Co</w:t>
      </w:r>
      <w:r w:rsidRPr="004C355D">
        <w:rPr>
          <w:spacing w:val="-3"/>
        </w:rPr>
        <w:t>m</w:t>
      </w:r>
      <w:r w:rsidRPr="004C355D">
        <w:t>pu</w:t>
      </w:r>
      <w:r w:rsidRPr="004C355D">
        <w:rPr>
          <w:spacing w:val="1"/>
        </w:rPr>
        <w:t>t</w:t>
      </w:r>
      <w:r w:rsidRPr="004C355D">
        <w:t>e</w:t>
      </w:r>
      <w:r w:rsidRPr="004C355D">
        <w:rPr>
          <w:spacing w:val="1"/>
        </w:rPr>
        <w:t>r</w:t>
      </w:r>
      <w:r w:rsidRPr="004C355D">
        <w:rPr>
          <w:spacing w:val="-4"/>
        </w:rPr>
        <w:t>-</w:t>
      </w:r>
      <w:r w:rsidRPr="004C355D">
        <w:t>a</w:t>
      </w:r>
      <w:r w:rsidRPr="004C355D">
        <w:rPr>
          <w:spacing w:val="1"/>
        </w:rPr>
        <w:t>s</w:t>
      </w:r>
      <w:r w:rsidRPr="004C355D">
        <w:t>s</w:t>
      </w:r>
      <w:r w:rsidRPr="004C355D">
        <w:rPr>
          <w:spacing w:val="1"/>
        </w:rPr>
        <w:t>i</w:t>
      </w:r>
      <w:r w:rsidRPr="004C355D">
        <w:t>s</w:t>
      </w:r>
      <w:r w:rsidRPr="004C355D">
        <w:rPr>
          <w:spacing w:val="-1"/>
        </w:rPr>
        <w:t>t</w:t>
      </w:r>
      <w:r w:rsidRPr="004C355D">
        <w:t xml:space="preserve">ed </w:t>
      </w:r>
      <w:r w:rsidRPr="004C355D">
        <w:rPr>
          <w:spacing w:val="-1"/>
        </w:rPr>
        <w:t>t</w:t>
      </w:r>
      <w:r w:rsidRPr="004C355D">
        <w:t>e</w:t>
      </w:r>
      <w:r w:rsidRPr="004C355D">
        <w:rPr>
          <w:spacing w:val="-1"/>
        </w:rPr>
        <w:t>l</w:t>
      </w:r>
      <w:r w:rsidRPr="004C355D">
        <w:t xml:space="preserve">ephone </w:t>
      </w:r>
      <w:r w:rsidRPr="004C355D">
        <w:rPr>
          <w:spacing w:val="1"/>
        </w:rPr>
        <w:t>i</w:t>
      </w:r>
      <w:r w:rsidRPr="004C355D">
        <w:t>n</w:t>
      </w:r>
      <w:r w:rsidRPr="004C355D">
        <w:rPr>
          <w:spacing w:val="1"/>
        </w:rPr>
        <w:t>t</w:t>
      </w:r>
      <w:r w:rsidRPr="004C355D">
        <w:t>e</w:t>
      </w:r>
      <w:r w:rsidRPr="004C355D">
        <w:rPr>
          <w:spacing w:val="1"/>
        </w:rPr>
        <w:t>r</w:t>
      </w:r>
      <w:r w:rsidRPr="004C355D">
        <w:t>v</w:t>
      </w:r>
      <w:r w:rsidRPr="004C355D">
        <w:rPr>
          <w:spacing w:val="1"/>
        </w:rPr>
        <w:t>i</w:t>
      </w:r>
      <w:r w:rsidRPr="004C355D">
        <w:t>ews (</w:t>
      </w:r>
      <w:r w:rsidRPr="004C355D">
        <w:rPr>
          <w:spacing w:val="-1"/>
        </w:rPr>
        <w:t>C</w:t>
      </w:r>
      <w:r w:rsidRPr="004C355D">
        <w:rPr>
          <w:spacing w:val="-3"/>
        </w:rPr>
        <w:t>A</w:t>
      </w:r>
      <w:r w:rsidRPr="004C355D">
        <w:rPr>
          <w:spacing w:val="2"/>
        </w:rPr>
        <w:t>T</w:t>
      </w:r>
      <w:r w:rsidRPr="004C355D">
        <w:rPr>
          <w:spacing w:val="-4"/>
        </w:rPr>
        <w:t>I</w:t>
      </w:r>
      <w:r w:rsidRPr="004C355D">
        <w:rPr>
          <w:spacing w:val="3"/>
        </w:rPr>
        <w:t>)</w:t>
      </w:r>
      <w:r w:rsidRPr="004C355D">
        <w:t xml:space="preserve">. </w:t>
      </w:r>
    </w:p>
    <w:p w:rsidRPr="004C355D" w:rsidR="00176D62" w:rsidP="00176D62" w:rsidRDefault="00176D62" w14:paraId="77AFA6D8" w14:textId="77777777">
      <w:pPr>
        <w:rPr>
          <w:sz w:val="22"/>
          <w:szCs w:val="22"/>
        </w:rPr>
      </w:pPr>
    </w:p>
    <w:p w:rsidR="00746A46" w:rsidP="00176D62" w:rsidRDefault="00746A46" w14:paraId="348C10FF" w14:textId="6727898F">
      <w:pPr>
        <w:rPr>
          <w:sz w:val="22"/>
          <w:szCs w:val="22"/>
        </w:rPr>
      </w:pPr>
      <w:r w:rsidRPr="004C355D">
        <w:rPr>
          <w:sz w:val="22"/>
          <w:szCs w:val="22"/>
        </w:rPr>
        <w:t>The data collection effort will emphasize response by web, use a mobile optimized web instrument, incorporate adaptive design techniques, use optical scanning of paper questionnaires, and store contact history information in a case management system. These systems are described below.</w:t>
      </w:r>
    </w:p>
    <w:p w:rsidRPr="004C355D" w:rsidR="008B186F" w:rsidP="00176D62" w:rsidRDefault="008B186F" w14:paraId="0272FC9F" w14:textId="77777777">
      <w:pPr>
        <w:rPr>
          <w:sz w:val="22"/>
          <w:szCs w:val="22"/>
        </w:rPr>
      </w:pPr>
    </w:p>
    <w:p w:rsidRPr="004C355D" w:rsidR="00176D62" w:rsidP="00176D62" w:rsidRDefault="00746A46" w14:paraId="7C74DE4D" w14:textId="72D530FA">
      <w:pPr>
        <w:rPr>
          <w:spacing w:val="2"/>
          <w:sz w:val="22"/>
          <w:szCs w:val="22"/>
        </w:rPr>
      </w:pPr>
      <w:r w:rsidRPr="004C355D">
        <w:rPr>
          <w:sz w:val="22"/>
          <w:szCs w:val="22"/>
        </w:rPr>
        <w:t>P</w:t>
      </w:r>
      <w:r w:rsidRPr="004C355D" w:rsidR="00176D62">
        <w:rPr>
          <w:sz w:val="22"/>
          <w:szCs w:val="22"/>
        </w:rPr>
        <w:t xml:space="preserve">articipation via </w:t>
      </w:r>
      <w:r w:rsidRPr="004C355D">
        <w:rPr>
          <w:sz w:val="22"/>
          <w:szCs w:val="22"/>
        </w:rPr>
        <w:t>the</w:t>
      </w:r>
      <w:r w:rsidRPr="004C355D" w:rsidR="00176D62">
        <w:rPr>
          <w:sz w:val="22"/>
          <w:szCs w:val="22"/>
        </w:rPr>
        <w:t xml:space="preserve"> online response </w:t>
      </w:r>
      <w:r w:rsidRPr="004C355D">
        <w:rPr>
          <w:sz w:val="22"/>
          <w:szCs w:val="22"/>
        </w:rPr>
        <w:t xml:space="preserve">option </w:t>
      </w:r>
      <w:r w:rsidRPr="004C355D" w:rsidR="00176D62">
        <w:rPr>
          <w:sz w:val="22"/>
          <w:szCs w:val="22"/>
        </w:rPr>
        <w:t xml:space="preserve">has increased steadily since the 2006 cycle, from 47% in 2006 to </w:t>
      </w:r>
      <w:r w:rsidR="000D2B7B">
        <w:rPr>
          <w:sz w:val="22"/>
          <w:szCs w:val="22"/>
        </w:rPr>
        <w:t>93</w:t>
      </w:r>
      <w:r w:rsidRPr="004C355D" w:rsidR="00176D62">
        <w:rPr>
          <w:sz w:val="22"/>
          <w:szCs w:val="22"/>
        </w:rPr>
        <w:t>% in 201</w:t>
      </w:r>
      <w:r w:rsidR="000D2B7B">
        <w:rPr>
          <w:sz w:val="22"/>
          <w:szCs w:val="22"/>
        </w:rPr>
        <w:t>9</w:t>
      </w:r>
      <w:r w:rsidRPr="004C355D" w:rsidR="00176D62">
        <w:rPr>
          <w:sz w:val="22"/>
          <w:szCs w:val="22"/>
        </w:rPr>
        <w:t xml:space="preserve">. </w:t>
      </w:r>
      <w:r w:rsidR="00623300">
        <w:rPr>
          <w:sz w:val="22"/>
          <w:szCs w:val="22"/>
        </w:rPr>
        <w:t xml:space="preserve">In </w:t>
      </w:r>
      <w:r w:rsidR="000D2B7B">
        <w:rPr>
          <w:sz w:val="22"/>
          <w:szCs w:val="22"/>
        </w:rPr>
        <w:t>2019</w:t>
      </w:r>
      <w:r w:rsidR="00623300">
        <w:rPr>
          <w:sz w:val="22"/>
          <w:szCs w:val="22"/>
        </w:rPr>
        <w:t xml:space="preserve">, in addition to </w:t>
      </w:r>
      <w:r w:rsidR="00CF32DC">
        <w:rPr>
          <w:sz w:val="22"/>
          <w:szCs w:val="22"/>
        </w:rPr>
        <w:t xml:space="preserve">the online response option, </w:t>
      </w:r>
      <w:r w:rsidR="000D2B7B">
        <w:rPr>
          <w:sz w:val="22"/>
          <w:szCs w:val="22"/>
        </w:rPr>
        <w:t>6</w:t>
      </w:r>
      <w:r w:rsidR="00CF32DC">
        <w:rPr>
          <w:sz w:val="22"/>
          <w:szCs w:val="22"/>
        </w:rPr>
        <w:t xml:space="preserve">% responded by paper questionnaire and </w:t>
      </w:r>
      <w:r w:rsidR="000D2B7B">
        <w:rPr>
          <w:sz w:val="22"/>
          <w:szCs w:val="22"/>
        </w:rPr>
        <w:t>1</w:t>
      </w:r>
      <w:r w:rsidR="00CF32DC">
        <w:rPr>
          <w:sz w:val="22"/>
          <w:szCs w:val="22"/>
        </w:rPr>
        <w:t xml:space="preserve">% </w:t>
      </w:r>
      <w:r w:rsidR="008B186F">
        <w:rPr>
          <w:sz w:val="22"/>
          <w:szCs w:val="22"/>
        </w:rPr>
        <w:t>responded through CATI</w:t>
      </w:r>
      <w:r w:rsidR="00CF32DC">
        <w:rPr>
          <w:sz w:val="22"/>
          <w:szCs w:val="22"/>
        </w:rPr>
        <w:t xml:space="preserve">. </w:t>
      </w:r>
      <w:r w:rsidRPr="004C355D" w:rsidR="00176D62">
        <w:rPr>
          <w:spacing w:val="-2"/>
          <w:sz w:val="22"/>
          <w:szCs w:val="22"/>
        </w:rPr>
        <w:t>A</w:t>
      </w:r>
      <w:r w:rsidRPr="004C355D" w:rsidR="00176D62">
        <w:rPr>
          <w:sz w:val="22"/>
          <w:szCs w:val="22"/>
        </w:rPr>
        <w:t>na</w:t>
      </w:r>
      <w:r w:rsidRPr="004C355D" w:rsidR="00176D62">
        <w:rPr>
          <w:spacing w:val="1"/>
          <w:sz w:val="22"/>
          <w:szCs w:val="22"/>
        </w:rPr>
        <w:t>l</w:t>
      </w:r>
      <w:r w:rsidRPr="004C355D" w:rsidR="00176D62">
        <w:rPr>
          <w:spacing w:val="-2"/>
          <w:sz w:val="22"/>
          <w:szCs w:val="22"/>
        </w:rPr>
        <w:t>y</w:t>
      </w:r>
      <w:r w:rsidRPr="004C355D" w:rsidR="00176D62">
        <w:rPr>
          <w:sz w:val="22"/>
          <w:szCs w:val="22"/>
        </w:rPr>
        <w:t>s</w:t>
      </w:r>
      <w:r w:rsidRPr="004C355D" w:rsidR="00176D62">
        <w:rPr>
          <w:spacing w:val="1"/>
          <w:sz w:val="22"/>
          <w:szCs w:val="22"/>
        </w:rPr>
        <w:t>i</w:t>
      </w:r>
      <w:r w:rsidRPr="004C355D" w:rsidR="00176D62">
        <w:rPr>
          <w:sz w:val="22"/>
          <w:szCs w:val="22"/>
        </w:rPr>
        <w:t>s</w:t>
      </w:r>
      <w:r w:rsidRPr="004C355D" w:rsidR="00176D62">
        <w:rPr>
          <w:spacing w:val="-2"/>
          <w:sz w:val="22"/>
          <w:szCs w:val="22"/>
        </w:rPr>
        <w:t xml:space="preserve"> indicat</w:t>
      </w:r>
      <w:r w:rsidRPr="004C355D" w:rsidR="00176D62">
        <w:rPr>
          <w:sz w:val="22"/>
          <w:szCs w:val="22"/>
        </w:rPr>
        <w:t>es</w:t>
      </w:r>
      <w:r w:rsidRPr="004C355D" w:rsidR="00176D62">
        <w:rPr>
          <w:spacing w:val="-2"/>
          <w:sz w:val="22"/>
          <w:szCs w:val="22"/>
        </w:rPr>
        <w:t xml:space="preserve"> </w:t>
      </w:r>
      <w:r w:rsidRPr="004C355D" w:rsidR="00176D62">
        <w:rPr>
          <w:spacing w:val="1"/>
          <w:sz w:val="22"/>
          <w:szCs w:val="22"/>
        </w:rPr>
        <w:t>t</w:t>
      </w:r>
      <w:r w:rsidRPr="004C355D" w:rsidR="00176D62">
        <w:rPr>
          <w:sz w:val="22"/>
          <w:szCs w:val="22"/>
        </w:rPr>
        <w:t>h</w:t>
      </w:r>
      <w:r w:rsidRPr="004C355D" w:rsidR="00176D62">
        <w:rPr>
          <w:spacing w:val="-2"/>
          <w:sz w:val="22"/>
          <w:szCs w:val="22"/>
        </w:rPr>
        <w:t>a</w:t>
      </w:r>
      <w:r w:rsidRPr="004C355D" w:rsidR="00176D62">
        <w:rPr>
          <w:sz w:val="22"/>
          <w:szCs w:val="22"/>
        </w:rPr>
        <w:t xml:space="preserve">t </w:t>
      </w:r>
      <w:r w:rsidRPr="004C355D" w:rsidR="00176D62">
        <w:rPr>
          <w:spacing w:val="1"/>
          <w:sz w:val="22"/>
          <w:szCs w:val="22"/>
        </w:rPr>
        <w:t>t</w:t>
      </w:r>
      <w:r w:rsidRPr="004C355D" w:rsidR="00176D62">
        <w:rPr>
          <w:sz w:val="22"/>
          <w:szCs w:val="22"/>
        </w:rPr>
        <w:t>he</w:t>
      </w:r>
      <w:r w:rsidRPr="004C355D" w:rsidR="00176D62">
        <w:rPr>
          <w:spacing w:val="-2"/>
          <w:sz w:val="22"/>
          <w:szCs w:val="22"/>
        </w:rPr>
        <w:t xml:space="preserve"> </w:t>
      </w:r>
      <w:r w:rsidRPr="004C355D" w:rsidR="00176D62">
        <w:rPr>
          <w:sz w:val="22"/>
          <w:szCs w:val="22"/>
        </w:rPr>
        <w:t xml:space="preserve">online </w:t>
      </w:r>
      <w:r w:rsidR="008B186F">
        <w:rPr>
          <w:sz w:val="22"/>
          <w:szCs w:val="22"/>
        </w:rPr>
        <w:t xml:space="preserve">web and CATI </w:t>
      </w:r>
      <w:r w:rsidRPr="004C355D" w:rsidR="00176D62">
        <w:rPr>
          <w:spacing w:val="-4"/>
          <w:sz w:val="22"/>
          <w:szCs w:val="22"/>
        </w:rPr>
        <w:t>m</w:t>
      </w:r>
      <w:r w:rsidRPr="004C355D" w:rsidR="00176D62">
        <w:rPr>
          <w:sz w:val="22"/>
          <w:szCs w:val="22"/>
        </w:rPr>
        <w:t>ode</w:t>
      </w:r>
      <w:r w:rsidR="008B186F">
        <w:rPr>
          <w:sz w:val="22"/>
          <w:szCs w:val="22"/>
        </w:rPr>
        <w:t>s</w:t>
      </w:r>
      <w:r w:rsidRPr="004C355D" w:rsidR="00176D62">
        <w:rPr>
          <w:sz w:val="22"/>
          <w:szCs w:val="22"/>
        </w:rPr>
        <w:t xml:space="preserve"> </w:t>
      </w:r>
      <w:r w:rsidRPr="004C355D" w:rsidR="00176D62">
        <w:rPr>
          <w:spacing w:val="1"/>
          <w:sz w:val="22"/>
          <w:szCs w:val="22"/>
        </w:rPr>
        <w:t>result</w:t>
      </w:r>
      <w:r w:rsidRPr="004C355D" w:rsidR="00176D62">
        <w:rPr>
          <w:spacing w:val="-2"/>
          <w:sz w:val="22"/>
          <w:szCs w:val="22"/>
        </w:rPr>
        <w:t xml:space="preserve"> </w:t>
      </w:r>
      <w:r w:rsidRPr="004C355D">
        <w:rPr>
          <w:spacing w:val="-2"/>
          <w:sz w:val="22"/>
          <w:szCs w:val="22"/>
        </w:rPr>
        <w:t>in</w:t>
      </w:r>
      <w:r w:rsidR="008B186F">
        <w:rPr>
          <w:spacing w:val="-2"/>
          <w:sz w:val="22"/>
          <w:szCs w:val="22"/>
        </w:rPr>
        <w:t xml:space="preserve"> </w:t>
      </w:r>
      <w:r w:rsidRPr="004C355D" w:rsidR="00176D62">
        <w:rPr>
          <w:spacing w:val="-4"/>
          <w:sz w:val="22"/>
          <w:szCs w:val="22"/>
        </w:rPr>
        <w:t>m</w:t>
      </w:r>
      <w:r w:rsidRPr="004C355D" w:rsidR="00176D62">
        <w:rPr>
          <w:sz w:val="22"/>
          <w:szCs w:val="22"/>
        </w:rPr>
        <w:t>o</w:t>
      </w:r>
      <w:r w:rsidRPr="004C355D" w:rsidR="00176D62">
        <w:rPr>
          <w:spacing w:val="1"/>
          <w:sz w:val="22"/>
          <w:szCs w:val="22"/>
        </w:rPr>
        <w:t>r</w:t>
      </w:r>
      <w:r w:rsidRPr="004C355D" w:rsidR="00176D62">
        <w:rPr>
          <w:sz w:val="22"/>
          <w:szCs w:val="22"/>
        </w:rPr>
        <w:t>e co</w:t>
      </w:r>
      <w:r w:rsidRPr="004C355D" w:rsidR="00176D62">
        <w:rPr>
          <w:spacing w:val="-4"/>
          <w:sz w:val="22"/>
          <w:szCs w:val="22"/>
        </w:rPr>
        <w:t>m</w:t>
      </w:r>
      <w:r w:rsidRPr="004C355D" w:rsidR="00176D62">
        <w:rPr>
          <w:sz w:val="22"/>
          <w:szCs w:val="22"/>
        </w:rPr>
        <w:t>p</w:t>
      </w:r>
      <w:r w:rsidRPr="004C355D" w:rsidR="00176D62">
        <w:rPr>
          <w:spacing w:val="1"/>
          <w:sz w:val="22"/>
          <w:szCs w:val="22"/>
        </w:rPr>
        <w:t>l</w:t>
      </w:r>
      <w:r w:rsidRPr="004C355D" w:rsidR="00176D62">
        <w:rPr>
          <w:sz w:val="22"/>
          <w:szCs w:val="22"/>
        </w:rPr>
        <w:t>e</w:t>
      </w:r>
      <w:r w:rsidRPr="004C355D" w:rsidR="00176D62">
        <w:rPr>
          <w:spacing w:val="1"/>
          <w:sz w:val="22"/>
          <w:szCs w:val="22"/>
        </w:rPr>
        <w:t>t</w:t>
      </w:r>
      <w:r w:rsidRPr="004C355D" w:rsidR="00176D62">
        <w:rPr>
          <w:sz w:val="22"/>
          <w:szCs w:val="22"/>
        </w:rPr>
        <w:t xml:space="preserve">e </w:t>
      </w:r>
      <w:r w:rsidR="008B186F">
        <w:rPr>
          <w:sz w:val="22"/>
          <w:szCs w:val="22"/>
        </w:rPr>
        <w:t xml:space="preserve">and concise </w:t>
      </w:r>
      <w:r w:rsidRPr="004C355D" w:rsidR="00176D62">
        <w:rPr>
          <w:spacing w:val="1"/>
          <w:sz w:val="22"/>
          <w:szCs w:val="22"/>
        </w:rPr>
        <w:t>s</w:t>
      </w:r>
      <w:r w:rsidRPr="004C355D" w:rsidR="00176D62">
        <w:rPr>
          <w:spacing w:val="-2"/>
          <w:sz w:val="22"/>
          <w:szCs w:val="22"/>
        </w:rPr>
        <w:t>u</w:t>
      </w:r>
      <w:r w:rsidR="008B186F">
        <w:rPr>
          <w:sz w:val="22"/>
          <w:szCs w:val="22"/>
        </w:rPr>
        <w:t xml:space="preserve">rvey data </w:t>
      </w:r>
      <w:r w:rsidRPr="004C355D" w:rsidR="00176D62">
        <w:rPr>
          <w:sz w:val="22"/>
          <w:szCs w:val="22"/>
        </w:rPr>
        <w:t>and follow-up con</w:t>
      </w:r>
      <w:r w:rsidRPr="004C355D" w:rsidR="00176D62">
        <w:rPr>
          <w:spacing w:val="1"/>
          <w:sz w:val="22"/>
          <w:szCs w:val="22"/>
        </w:rPr>
        <w:t>t</w:t>
      </w:r>
      <w:r w:rsidRPr="004C355D" w:rsidR="00176D62">
        <w:rPr>
          <w:spacing w:val="-2"/>
          <w:sz w:val="22"/>
          <w:szCs w:val="22"/>
        </w:rPr>
        <w:t>a</w:t>
      </w:r>
      <w:r w:rsidRPr="004C355D" w:rsidR="00176D62">
        <w:rPr>
          <w:sz w:val="22"/>
          <w:szCs w:val="22"/>
        </w:rPr>
        <w:t>c</w:t>
      </w:r>
      <w:r w:rsidRPr="004C355D" w:rsidR="00176D62">
        <w:rPr>
          <w:spacing w:val="-1"/>
          <w:sz w:val="22"/>
          <w:szCs w:val="22"/>
        </w:rPr>
        <w:t>t</w:t>
      </w:r>
      <w:r w:rsidRPr="004C355D" w:rsidR="00176D62">
        <w:rPr>
          <w:spacing w:val="1"/>
          <w:sz w:val="22"/>
          <w:szCs w:val="22"/>
        </w:rPr>
        <w:t>i</w:t>
      </w:r>
      <w:r w:rsidRPr="004C355D" w:rsidR="00176D62">
        <w:rPr>
          <w:sz w:val="22"/>
          <w:szCs w:val="22"/>
        </w:rPr>
        <w:t>ng</w:t>
      </w:r>
      <w:r w:rsidRPr="004C355D" w:rsidR="00176D62">
        <w:rPr>
          <w:spacing w:val="-2"/>
          <w:sz w:val="22"/>
          <w:szCs w:val="22"/>
        </w:rPr>
        <w:t xml:space="preserve"> </w:t>
      </w:r>
      <w:r w:rsidR="008B186F">
        <w:rPr>
          <w:spacing w:val="-2"/>
          <w:sz w:val="22"/>
          <w:szCs w:val="22"/>
        </w:rPr>
        <w:t>information</w:t>
      </w:r>
      <w:r w:rsidRPr="004C355D" w:rsidR="00176D62">
        <w:rPr>
          <w:sz w:val="22"/>
          <w:szCs w:val="22"/>
        </w:rPr>
        <w:t xml:space="preserve"> </w:t>
      </w:r>
      <w:r w:rsidR="008B186F">
        <w:rPr>
          <w:sz w:val="22"/>
          <w:szCs w:val="22"/>
        </w:rPr>
        <w:t xml:space="preserve">compared to </w:t>
      </w:r>
      <w:r w:rsidRPr="004C355D" w:rsidR="00176D62">
        <w:rPr>
          <w:spacing w:val="1"/>
          <w:sz w:val="22"/>
          <w:szCs w:val="22"/>
        </w:rPr>
        <w:t>t</w:t>
      </w:r>
      <w:r w:rsidRPr="004C355D" w:rsidR="00176D62">
        <w:rPr>
          <w:sz w:val="22"/>
          <w:szCs w:val="22"/>
        </w:rPr>
        <w:t xml:space="preserve">he </w:t>
      </w:r>
      <w:r w:rsidRPr="004C355D" w:rsidR="00176D62">
        <w:rPr>
          <w:spacing w:val="-3"/>
          <w:sz w:val="22"/>
          <w:szCs w:val="22"/>
        </w:rPr>
        <w:t>m</w:t>
      </w:r>
      <w:r w:rsidRPr="004C355D" w:rsidR="00176D62">
        <w:rPr>
          <w:sz w:val="22"/>
          <w:szCs w:val="22"/>
        </w:rPr>
        <w:t>a</w:t>
      </w:r>
      <w:r w:rsidRPr="004C355D" w:rsidR="00176D62">
        <w:rPr>
          <w:spacing w:val="1"/>
          <w:sz w:val="22"/>
          <w:szCs w:val="22"/>
        </w:rPr>
        <w:t>i</w:t>
      </w:r>
      <w:r w:rsidRPr="004C355D" w:rsidR="00176D62">
        <w:rPr>
          <w:sz w:val="22"/>
          <w:szCs w:val="22"/>
        </w:rPr>
        <w:t>l questionnaire</w:t>
      </w:r>
      <w:r w:rsidRPr="004C355D" w:rsidR="00176D62">
        <w:rPr>
          <w:spacing w:val="1"/>
          <w:sz w:val="22"/>
          <w:szCs w:val="22"/>
        </w:rPr>
        <w:t xml:space="preserve"> </w:t>
      </w:r>
      <w:r w:rsidRPr="004C355D" w:rsidR="00176D62">
        <w:rPr>
          <w:spacing w:val="-4"/>
          <w:sz w:val="22"/>
          <w:szCs w:val="22"/>
        </w:rPr>
        <w:t>m</w:t>
      </w:r>
      <w:r w:rsidRPr="004C355D" w:rsidR="00176D62">
        <w:rPr>
          <w:sz w:val="22"/>
          <w:szCs w:val="22"/>
        </w:rPr>
        <w:t>ode.</w:t>
      </w:r>
      <w:r w:rsidR="008B186F">
        <w:rPr>
          <w:sz w:val="22"/>
          <w:szCs w:val="22"/>
        </w:rPr>
        <w:t xml:space="preserve"> </w:t>
      </w:r>
      <w:r w:rsidRPr="00BE481E" w:rsidR="008B186F">
        <w:rPr>
          <w:sz w:val="22"/>
          <w:szCs w:val="22"/>
        </w:rPr>
        <w:t xml:space="preserve">As with the 2019 </w:t>
      </w:r>
      <w:r w:rsidRPr="00BE481E" w:rsidR="009E62EF">
        <w:rPr>
          <w:sz w:val="22"/>
          <w:szCs w:val="22"/>
        </w:rPr>
        <w:t>survey protocol, f</w:t>
      </w:r>
      <w:r w:rsidRPr="00BE481E" w:rsidR="003E3575">
        <w:rPr>
          <w:sz w:val="22"/>
          <w:szCs w:val="22"/>
        </w:rPr>
        <w:t xml:space="preserve">or 2021, </w:t>
      </w:r>
      <w:r w:rsidRPr="00BE481E" w:rsidR="008B186F">
        <w:rPr>
          <w:sz w:val="22"/>
          <w:szCs w:val="22"/>
        </w:rPr>
        <w:t xml:space="preserve">nearly </w:t>
      </w:r>
      <w:r w:rsidRPr="00BE481E" w:rsidR="003E3575">
        <w:rPr>
          <w:sz w:val="22"/>
          <w:szCs w:val="22"/>
        </w:rPr>
        <w:t xml:space="preserve">all sample members </w:t>
      </w:r>
      <w:r w:rsidRPr="00BE481E" w:rsidR="009E62EF">
        <w:rPr>
          <w:sz w:val="22"/>
          <w:szCs w:val="22"/>
        </w:rPr>
        <w:t xml:space="preserve">initially </w:t>
      </w:r>
      <w:r w:rsidRPr="00BE481E" w:rsidR="003E3575">
        <w:rPr>
          <w:sz w:val="22"/>
          <w:szCs w:val="22"/>
        </w:rPr>
        <w:t xml:space="preserve">will be </w:t>
      </w:r>
      <w:r w:rsidRPr="00BE481E" w:rsidR="008B186F">
        <w:rPr>
          <w:sz w:val="22"/>
          <w:szCs w:val="22"/>
        </w:rPr>
        <w:t xml:space="preserve">asked to participate via </w:t>
      </w:r>
      <w:r w:rsidRPr="00BE481E" w:rsidR="003E3575">
        <w:rPr>
          <w:sz w:val="22"/>
          <w:szCs w:val="22"/>
        </w:rPr>
        <w:t xml:space="preserve">the web </w:t>
      </w:r>
      <w:r w:rsidRPr="00BE481E" w:rsidR="008B186F">
        <w:rPr>
          <w:sz w:val="22"/>
          <w:szCs w:val="22"/>
        </w:rPr>
        <w:t>form</w:t>
      </w:r>
      <w:r w:rsidRPr="00BE481E" w:rsidR="009E62EF">
        <w:rPr>
          <w:sz w:val="22"/>
          <w:szCs w:val="22"/>
        </w:rPr>
        <w:t xml:space="preserve"> with exception for those known to have vision problems, no internet access, or other circumstances that warrant their participation by other modes.</w:t>
      </w:r>
      <w:r w:rsidR="009E62EF">
        <w:rPr>
          <w:sz w:val="22"/>
          <w:szCs w:val="22"/>
        </w:rPr>
        <w:t xml:space="preserve"> </w:t>
      </w:r>
      <w:r w:rsidR="003E3575">
        <w:rPr>
          <w:sz w:val="22"/>
          <w:szCs w:val="22"/>
        </w:rPr>
        <w:t xml:space="preserve">Mailed letters will include the SDR URL and the sample members Personal Identification Number (PIN). Email invitations will include a live link to the starting page of the 2021 SDR. </w:t>
      </w:r>
    </w:p>
    <w:p w:rsidRPr="004C355D" w:rsidR="00176D62" w:rsidP="00176D62" w:rsidRDefault="00176D62" w14:paraId="2A811DBF" w14:textId="77777777">
      <w:pPr>
        <w:rPr>
          <w:spacing w:val="2"/>
          <w:sz w:val="22"/>
          <w:szCs w:val="22"/>
        </w:rPr>
      </w:pPr>
    </w:p>
    <w:p w:rsidR="00176D62" w:rsidP="00176D62" w:rsidRDefault="00176D62" w14:paraId="470C19F1" w14:textId="1E9F5D42">
      <w:pPr>
        <w:rPr>
          <w:sz w:val="22"/>
          <w:szCs w:val="22"/>
        </w:rPr>
      </w:pPr>
      <w:r w:rsidRPr="004C355D">
        <w:rPr>
          <w:sz w:val="22"/>
          <w:szCs w:val="22"/>
        </w:rPr>
        <w:t>As in 201</w:t>
      </w:r>
      <w:r w:rsidR="00CF108F">
        <w:rPr>
          <w:sz w:val="22"/>
          <w:szCs w:val="22"/>
        </w:rPr>
        <w:t>9</w:t>
      </w:r>
      <w:r w:rsidRPr="004C355D">
        <w:rPr>
          <w:sz w:val="22"/>
          <w:szCs w:val="22"/>
        </w:rPr>
        <w:t xml:space="preserve">, the </w:t>
      </w:r>
      <w:r w:rsidRPr="004C355D" w:rsidR="00CF108F">
        <w:rPr>
          <w:sz w:val="22"/>
          <w:szCs w:val="22"/>
        </w:rPr>
        <w:t>20</w:t>
      </w:r>
      <w:r w:rsidR="00CF108F">
        <w:rPr>
          <w:sz w:val="22"/>
          <w:szCs w:val="22"/>
        </w:rPr>
        <w:t>21</w:t>
      </w:r>
      <w:r w:rsidRPr="004C355D" w:rsidR="00CF108F">
        <w:rPr>
          <w:sz w:val="22"/>
          <w:szCs w:val="22"/>
        </w:rPr>
        <w:t xml:space="preserve"> </w:t>
      </w:r>
      <w:r w:rsidRPr="004C355D">
        <w:rPr>
          <w:sz w:val="22"/>
          <w:szCs w:val="22"/>
        </w:rPr>
        <w:t>online survey will be configured for use on mobile devices (e.g., smartphones and tablets) to ensure that the respondent experience is optimized regardless of the screen size or browser used to access the survey.</w:t>
      </w:r>
      <w:r w:rsidRPr="00CF108F" w:rsidR="00CF108F">
        <w:rPr>
          <w:sz w:val="22"/>
          <w:szCs w:val="22"/>
        </w:rPr>
        <w:t xml:space="preserve"> </w:t>
      </w:r>
      <w:r w:rsidR="00CF108F">
        <w:rPr>
          <w:sz w:val="22"/>
          <w:szCs w:val="22"/>
        </w:rPr>
        <w:t>The 2019 SDR obtained about 11% of the online responses via submission by a mobile device, up about three percentage points from 2017 (8%)</w:t>
      </w:r>
      <w:r w:rsidR="00FA25DE">
        <w:rPr>
          <w:sz w:val="22"/>
          <w:szCs w:val="22"/>
        </w:rPr>
        <w:t>, and we</w:t>
      </w:r>
      <w:r w:rsidR="00CF108F">
        <w:rPr>
          <w:sz w:val="22"/>
          <w:szCs w:val="22"/>
        </w:rPr>
        <w:t xml:space="preserve"> expect a similar</w:t>
      </w:r>
      <w:r w:rsidR="00FC564E">
        <w:rPr>
          <w:sz w:val="22"/>
          <w:szCs w:val="22"/>
        </w:rPr>
        <w:t>, if not higher,</w:t>
      </w:r>
      <w:r w:rsidR="00CF108F">
        <w:rPr>
          <w:sz w:val="22"/>
          <w:szCs w:val="22"/>
        </w:rPr>
        <w:t xml:space="preserve"> percentage of online submissions via a mobile device in 2021.</w:t>
      </w:r>
    </w:p>
    <w:p w:rsidRPr="004C355D" w:rsidR="00FC564E" w:rsidP="00176D62" w:rsidRDefault="00FC564E" w14:paraId="3A16A6BB" w14:textId="77777777">
      <w:pPr>
        <w:rPr>
          <w:sz w:val="22"/>
          <w:szCs w:val="22"/>
        </w:rPr>
      </w:pPr>
    </w:p>
    <w:p w:rsidRPr="004C355D" w:rsidR="00176D62" w:rsidP="00176D62" w:rsidRDefault="00827499" w14:paraId="364C06EC" w14:textId="2D875C62">
      <w:pPr>
        <w:rPr>
          <w:sz w:val="22"/>
          <w:szCs w:val="22"/>
        </w:rPr>
      </w:pPr>
      <w:r>
        <w:rPr>
          <w:sz w:val="22"/>
          <w:szCs w:val="22"/>
        </w:rPr>
        <w:t>T</w:t>
      </w:r>
      <w:r w:rsidRPr="004C355D" w:rsidR="00176D62">
        <w:rPr>
          <w:sz w:val="22"/>
          <w:szCs w:val="22"/>
        </w:rPr>
        <w:t>he</w:t>
      </w:r>
      <w:r w:rsidRPr="004C355D" w:rsidR="00176D62">
        <w:rPr>
          <w:spacing w:val="-2"/>
          <w:sz w:val="22"/>
          <w:szCs w:val="22"/>
        </w:rPr>
        <w:t xml:space="preserve"> </w:t>
      </w:r>
      <w:r w:rsidRPr="004C355D" w:rsidR="00572199">
        <w:rPr>
          <w:sz w:val="22"/>
          <w:szCs w:val="22"/>
        </w:rPr>
        <w:t>20</w:t>
      </w:r>
      <w:r w:rsidR="00572199">
        <w:rPr>
          <w:sz w:val="22"/>
          <w:szCs w:val="22"/>
        </w:rPr>
        <w:t>21</w:t>
      </w:r>
      <w:r w:rsidRPr="004C355D" w:rsidR="00572199">
        <w:rPr>
          <w:sz w:val="22"/>
          <w:szCs w:val="22"/>
        </w:rPr>
        <w:t xml:space="preserve"> </w:t>
      </w:r>
      <w:r w:rsidRPr="004C355D" w:rsidR="00176D62">
        <w:rPr>
          <w:sz w:val="22"/>
          <w:szCs w:val="22"/>
        </w:rPr>
        <w:t xml:space="preserve">SDR </w:t>
      </w:r>
      <w:r w:rsidRPr="004C355D" w:rsidR="00176D62">
        <w:rPr>
          <w:spacing w:val="-2"/>
          <w:sz w:val="22"/>
          <w:szCs w:val="22"/>
        </w:rPr>
        <w:t>d</w:t>
      </w:r>
      <w:r w:rsidRPr="004C355D" w:rsidR="00176D62">
        <w:rPr>
          <w:sz w:val="22"/>
          <w:szCs w:val="22"/>
        </w:rPr>
        <w:t>a</w:t>
      </w:r>
      <w:r w:rsidRPr="004C355D" w:rsidR="00176D62">
        <w:rPr>
          <w:spacing w:val="-1"/>
          <w:sz w:val="22"/>
          <w:szCs w:val="22"/>
        </w:rPr>
        <w:t>t</w:t>
      </w:r>
      <w:r w:rsidRPr="004C355D" w:rsidR="00176D62">
        <w:rPr>
          <w:sz w:val="22"/>
          <w:szCs w:val="22"/>
        </w:rPr>
        <w:t>a c</w:t>
      </w:r>
      <w:r w:rsidRPr="004C355D" w:rsidR="00176D62">
        <w:rPr>
          <w:spacing w:val="-2"/>
          <w:sz w:val="22"/>
          <w:szCs w:val="22"/>
        </w:rPr>
        <w:t>o</w:t>
      </w:r>
      <w:r w:rsidRPr="004C355D" w:rsidR="00176D62">
        <w:rPr>
          <w:spacing w:val="1"/>
          <w:sz w:val="22"/>
          <w:szCs w:val="22"/>
        </w:rPr>
        <w:t>l</w:t>
      </w:r>
      <w:r w:rsidRPr="004C355D" w:rsidR="00176D62">
        <w:rPr>
          <w:spacing w:val="-1"/>
          <w:sz w:val="22"/>
          <w:szCs w:val="22"/>
        </w:rPr>
        <w:t>l</w:t>
      </w:r>
      <w:r w:rsidRPr="004C355D" w:rsidR="00176D62">
        <w:rPr>
          <w:sz w:val="22"/>
          <w:szCs w:val="22"/>
        </w:rPr>
        <w:t>ec</w:t>
      </w:r>
      <w:r w:rsidRPr="004C355D" w:rsidR="00176D62">
        <w:rPr>
          <w:spacing w:val="-1"/>
          <w:sz w:val="22"/>
          <w:szCs w:val="22"/>
        </w:rPr>
        <w:t>t</w:t>
      </w:r>
      <w:r w:rsidRPr="004C355D" w:rsidR="00176D62">
        <w:rPr>
          <w:spacing w:val="1"/>
          <w:sz w:val="22"/>
          <w:szCs w:val="22"/>
        </w:rPr>
        <w:t>i</w:t>
      </w:r>
      <w:r w:rsidRPr="004C355D" w:rsidR="00176D62">
        <w:rPr>
          <w:sz w:val="22"/>
          <w:szCs w:val="22"/>
        </w:rPr>
        <w:t>on</w:t>
      </w:r>
      <w:r w:rsidRPr="004C355D" w:rsidR="00176D62">
        <w:rPr>
          <w:spacing w:val="-1"/>
          <w:sz w:val="22"/>
          <w:szCs w:val="22"/>
        </w:rPr>
        <w:t xml:space="preserve"> </w:t>
      </w:r>
      <w:r w:rsidRPr="004C355D" w:rsidR="00176D62">
        <w:rPr>
          <w:sz w:val="22"/>
          <w:szCs w:val="22"/>
        </w:rPr>
        <w:t>e</w:t>
      </w:r>
      <w:r w:rsidRPr="004C355D" w:rsidR="00176D62">
        <w:rPr>
          <w:spacing w:val="-1"/>
          <w:sz w:val="22"/>
          <w:szCs w:val="22"/>
        </w:rPr>
        <w:t>f</w:t>
      </w:r>
      <w:r w:rsidRPr="004C355D" w:rsidR="00176D62">
        <w:rPr>
          <w:spacing w:val="1"/>
          <w:sz w:val="22"/>
          <w:szCs w:val="22"/>
        </w:rPr>
        <w:t>f</w:t>
      </w:r>
      <w:r w:rsidRPr="004C355D" w:rsidR="00176D62">
        <w:rPr>
          <w:sz w:val="22"/>
          <w:szCs w:val="22"/>
        </w:rPr>
        <w:t>o</w:t>
      </w:r>
      <w:r w:rsidRPr="004C355D" w:rsidR="00176D62">
        <w:rPr>
          <w:spacing w:val="-2"/>
          <w:sz w:val="22"/>
          <w:szCs w:val="22"/>
        </w:rPr>
        <w:t>r</w:t>
      </w:r>
      <w:r w:rsidRPr="004C355D" w:rsidR="00176D62">
        <w:rPr>
          <w:sz w:val="22"/>
          <w:szCs w:val="22"/>
        </w:rPr>
        <w:t>t</w:t>
      </w:r>
      <w:r w:rsidRPr="004C355D" w:rsidR="00176D62">
        <w:rPr>
          <w:spacing w:val="2"/>
          <w:sz w:val="22"/>
          <w:szCs w:val="22"/>
        </w:rPr>
        <w:t xml:space="preserve"> </w:t>
      </w:r>
      <w:r w:rsidRPr="004C355D" w:rsidR="00176D62">
        <w:rPr>
          <w:spacing w:val="-1"/>
          <w:sz w:val="22"/>
          <w:szCs w:val="22"/>
        </w:rPr>
        <w:t>wi</w:t>
      </w:r>
      <w:r w:rsidRPr="004C355D" w:rsidR="00176D62">
        <w:rPr>
          <w:spacing w:val="1"/>
          <w:sz w:val="22"/>
          <w:szCs w:val="22"/>
        </w:rPr>
        <w:t>l</w:t>
      </w:r>
      <w:r w:rsidRPr="004C355D" w:rsidR="00176D62">
        <w:rPr>
          <w:sz w:val="22"/>
          <w:szCs w:val="22"/>
        </w:rPr>
        <w:t>l</w:t>
      </w:r>
      <w:r w:rsidRPr="004C355D" w:rsidR="00176D62">
        <w:rPr>
          <w:spacing w:val="1"/>
          <w:sz w:val="22"/>
          <w:szCs w:val="22"/>
        </w:rPr>
        <w:t xml:space="preserve"> continue the </w:t>
      </w:r>
      <w:r w:rsidRPr="004C355D" w:rsidR="00176D62">
        <w:rPr>
          <w:spacing w:val="-2"/>
          <w:sz w:val="22"/>
          <w:szCs w:val="22"/>
        </w:rPr>
        <w:t>u</w:t>
      </w:r>
      <w:r w:rsidRPr="004C355D" w:rsidR="00176D62">
        <w:rPr>
          <w:sz w:val="22"/>
          <w:szCs w:val="22"/>
        </w:rPr>
        <w:t>se</w:t>
      </w:r>
      <w:r w:rsidRPr="004C355D" w:rsidR="00176D62">
        <w:rPr>
          <w:spacing w:val="1"/>
          <w:sz w:val="22"/>
          <w:szCs w:val="22"/>
        </w:rPr>
        <w:t xml:space="preserve"> of </w:t>
      </w:r>
      <w:r w:rsidRPr="004C355D" w:rsidR="00176D62">
        <w:rPr>
          <w:sz w:val="22"/>
          <w:szCs w:val="22"/>
        </w:rPr>
        <w:t>a</w:t>
      </w:r>
      <w:r w:rsidRPr="004C355D" w:rsidR="00176D62">
        <w:rPr>
          <w:spacing w:val="-2"/>
          <w:sz w:val="22"/>
          <w:szCs w:val="22"/>
        </w:rPr>
        <w:t xml:space="preserve"> </w:t>
      </w:r>
      <w:r w:rsidRPr="004C355D" w:rsidR="00176D62">
        <w:rPr>
          <w:sz w:val="22"/>
          <w:szCs w:val="22"/>
        </w:rPr>
        <w:t>co</w:t>
      </w:r>
      <w:r w:rsidRPr="004C355D" w:rsidR="00176D62">
        <w:rPr>
          <w:spacing w:val="-3"/>
          <w:sz w:val="22"/>
          <w:szCs w:val="22"/>
        </w:rPr>
        <w:t>m</w:t>
      </w:r>
      <w:r w:rsidRPr="004C355D" w:rsidR="00176D62">
        <w:rPr>
          <w:sz w:val="22"/>
          <w:szCs w:val="22"/>
        </w:rPr>
        <w:t>p</w:t>
      </w:r>
      <w:r w:rsidRPr="004C355D" w:rsidR="00176D62">
        <w:rPr>
          <w:spacing w:val="1"/>
          <w:sz w:val="22"/>
          <w:szCs w:val="22"/>
        </w:rPr>
        <w:t>r</w:t>
      </w:r>
      <w:r w:rsidRPr="004C355D" w:rsidR="00176D62">
        <w:rPr>
          <w:sz w:val="22"/>
          <w:szCs w:val="22"/>
        </w:rPr>
        <w:t>ehe</w:t>
      </w:r>
      <w:r w:rsidRPr="004C355D" w:rsidR="00176D62">
        <w:rPr>
          <w:spacing w:val="-2"/>
          <w:sz w:val="22"/>
          <w:szCs w:val="22"/>
        </w:rPr>
        <w:t>n</w:t>
      </w:r>
      <w:r w:rsidRPr="004C355D" w:rsidR="00176D62">
        <w:rPr>
          <w:sz w:val="22"/>
          <w:szCs w:val="22"/>
        </w:rPr>
        <w:t>s</w:t>
      </w:r>
      <w:r w:rsidRPr="004C355D" w:rsidR="00176D62">
        <w:rPr>
          <w:spacing w:val="-1"/>
          <w:sz w:val="22"/>
          <w:szCs w:val="22"/>
        </w:rPr>
        <w:t>i</w:t>
      </w:r>
      <w:r w:rsidRPr="004C355D" w:rsidR="00176D62">
        <w:rPr>
          <w:spacing w:val="-2"/>
          <w:sz w:val="22"/>
          <w:szCs w:val="22"/>
        </w:rPr>
        <w:t>v</w:t>
      </w:r>
      <w:r w:rsidRPr="004C355D" w:rsidR="00176D62">
        <w:rPr>
          <w:sz w:val="22"/>
          <w:szCs w:val="22"/>
        </w:rPr>
        <w:t>e</w:t>
      </w:r>
      <w:r w:rsidRPr="004C355D" w:rsidR="00176D62">
        <w:rPr>
          <w:spacing w:val="1"/>
          <w:sz w:val="22"/>
          <w:szCs w:val="22"/>
        </w:rPr>
        <w:t xml:space="preserve"> </w:t>
      </w:r>
      <w:r w:rsidRPr="004C355D" w:rsidR="00176D62">
        <w:rPr>
          <w:sz w:val="22"/>
          <w:szCs w:val="22"/>
        </w:rPr>
        <w:t>c</w:t>
      </w:r>
      <w:r w:rsidRPr="004C355D" w:rsidR="00176D62">
        <w:rPr>
          <w:spacing w:val="-2"/>
          <w:sz w:val="22"/>
          <w:szCs w:val="22"/>
        </w:rPr>
        <w:t>a</w:t>
      </w:r>
      <w:r w:rsidRPr="004C355D" w:rsidR="00176D62">
        <w:rPr>
          <w:sz w:val="22"/>
          <w:szCs w:val="22"/>
        </w:rPr>
        <w:t>se</w:t>
      </w:r>
      <w:r w:rsidRPr="004C355D" w:rsidR="00176D62">
        <w:rPr>
          <w:spacing w:val="1"/>
          <w:sz w:val="22"/>
          <w:szCs w:val="22"/>
        </w:rPr>
        <w:t xml:space="preserve"> </w:t>
      </w:r>
      <w:r w:rsidRPr="004C355D" w:rsidR="00176D62">
        <w:rPr>
          <w:spacing w:val="-4"/>
          <w:sz w:val="22"/>
          <w:szCs w:val="22"/>
        </w:rPr>
        <w:t>m</w:t>
      </w:r>
      <w:r w:rsidRPr="004C355D" w:rsidR="00176D62">
        <w:rPr>
          <w:sz w:val="22"/>
          <w:szCs w:val="22"/>
        </w:rPr>
        <w:t>an</w:t>
      </w:r>
      <w:r w:rsidRPr="004C355D" w:rsidR="00176D62">
        <w:rPr>
          <w:spacing w:val="-2"/>
          <w:sz w:val="22"/>
          <w:szCs w:val="22"/>
        </w:rPr>
        <w:t>ag</w:t>
      </w:r>
      <w:r w:rsidRPr="004C355D" w:rsidR="00176D62">
        <w:rPr>
          <w:spacing w:val="3"/>
          <w:sz w:val="22"/>
          <w:szCs w:val="22"/>
        </w:rPr>
        <w:t>e</w:t>
      </w:r>
      <w:r w:rsidRPr="004C355D" w:rsidR="00176D62">
        <w:rPr>
          <w:spacing w:val="-4"/>
          <w:sz w:val="22"/>
          <w:szCs w:val="22"/>
        </w:rPr>
        <w:t>m</w:t>
      </w:r>
      <w:r w:rsidRPr="004C355D" w:rsidR="00176D62">
        <w:rPr>
          <w:sz w:val="22"/>
          <w:szCs w:val="22"/>
        </w:rPr>
        <w:t>ent</w:t>
      </w:r>
      <w:r w:rsidRPr="004C355D" w:rsidR="00176D62">
        <w:rPr>
          <w:spacing w:val="1"/>
          <w:sz w:val="22"/>
          <w:szCs w:val="22"/>
        </w:rPr>
        <w:t xml:space="preserve"> </w:t>
      </w:r>
      <w:r w:rsidRPr="004C355D" w:rsidR="00176D62">
        <w:rPr>
          <w:sz w:val="22"/>
          <w:szCs w:val="22"/>
        </w:rPr>
        <w:t>s</w:t>
      </w:r>
      <w:r w:rsidRPr="004C355D" w:rsidR="00176D62">
        <w:rPr>
          <w:spacing w:val="-2"/>
          <w:sz w:val="22"/>
          <w:szCs w:val="22"/>
        </w:rPr>
        <w:t>y</w:t>
      </w:r>
      <w:r w:rsidRPr="004C355D" w:rsidR="00176D62">
        <w:rPr>
          <w:sz w:val="22"/>
          <w:szCs w:val="22"/>
        </w:rPr>
        <w:t>s</w:t>
      </w:r>
      <w:r w:rsidRPr="004C355D" w:rsidR="00176D62">
        <w:rPr>
          <w:spacing w:val="1"/>
          <w:sz w:val="22"/>
          <w:szCs w:val="22"/>
        </w:rPr>
        <w:t>t</w:t>
      </w:r>
      <w:r w:rsidRPr="004C355D" w:rsidR="00176D62">
        <w:rPr>
          <w:sz w:val="22"/>
          <w:szCs w:val="22"/>
        </w:rPr>
        <w:t>em</w:t>
      </w:r>
      <w:r w:rsidRPr="004C355D" w:rsidR="00176D62">
        <w:rPr>
          <w:spacing w:val="-2"/>
          <w:sz w:val="22"/>
          <w:szCs w:val="22"/>
        </w:rPr>
        <w:t xml:space="preserve"> (CMS) </w:t>
      </w:r>
      <w:r w:rsidRPr="004C355D" w:rsidR="00176D62">
        <w:rPr>
          <w:spacing w:val="1"/>
          <w:sz w:val="22"/>
          <w:szCs w:val="22"/>
        </w:rPr>
        <w:t>to tr</w:t>
      </w:r>
      <w:r w:rsidRPr="004C355D" w:rsidR="00176D62">
        <w:rPr>
          <w:spacing w:val="-2"/>
          <w:sz w:val="22"/>
          <w:szCs w:val="22"/>
        </w:rPr>
        <w:t>a</w:t>
      </w:r>
      <w:r w:rsidRPr="004C355D" w:rsidR="00176D62">
        <w:rPr>
          <w:sz w:val="22"/>
          <w:szCs w:val="22"/>
        </w:rPr>
        <w:t>ck</w:t>
      </w:r>
      <w:r w:rsidRPr="004C355D" w:rsidR="00176D62">
        <w:rPr>
          <w:spacing w:val="-2"/>
          <w:sz w:val="22"/>
          <w:szCs w:val="22"/>
        </w:rPr>
        <w:t xml:space="preserve"> </w:t>
      </w:r>
      <w:r w:rsidRPr="004C355D" w:rsidR="00176D62">
        <w:rPr>
          <w:sz w:val="22"/>
          <w:szCs w:val="22"/>
        </w:rPr>
        <w:t>da</w:t>
      </w:r>
      <w:r w:rsidRPr="004C355D" w:rsidR="00176D62">
        <w:rPr>
          <w:spacing w:val="1"/>
          <w:sz w:val="22"/>
          <w:szCs w:val="22"/>
        </w:rPr>
        <w:t>t</w:t>
      </w:r>
      <w:r w:rsidRPr="004C355D" w:rsidR="00176D62">
        <w:rPr>
          <w:sz w:val="22"/>
          <w:szCs w:val="22"/>
        </w:rPr>
        <w:t>a</w:t>
      </w:r>
      <w:r w:rsidRPr="004C355D" w:rsidR="00176D62">
        <w:rPr>
          <w:spacing w:val="-2"/>
          <w:sz w:val="22"/>
          <w:szCs w:val="22"/>
        </w:rPr>
        <w:t xml:space="preserve"> </w:t>
      </w:r>
      <w:r w:rsidRPr="004C355D" w:rsidR="00176D62">
        <w:rPr>
          <w:sz w:val="22"/>
          <w:szCs w:val="22"/>
        </w:rPr>
        <w:t>ca</w:t>
      </w:r>
      <w:r w:rsidRPr="004C355D" w:rsidR="00176D62">
        <w:rPr>
          <w:spacing w:val="-2"/>
          <w:sz w:val="22"/>
          <w:szCs w:val="22"/>
        </w:rPr>
        <w:t>p</w:t>
      </w:r>
      <w:r w:rsidRPr="004C355D" w:rsidR="00176D62">
        <w:rPr>
          <w:spacing w:val="1"/>
          <w:sz w:val="22"/>
          <w:szCs w:val="22"/>
        </w:rPr>
        <w:t>t</w:t>
      </w:r>
      <w:r w:rsidRPr="004C355D" w:rsidR="00176D62">
        <w:rPr>
          <w:sz w:val="22"/>
          <w:szCs w:val="22"/>
        </w:rPr>
        <w:t>u</w:t>
      </w:r>
      <w:r w:rsidRPr="004C355D" w:rsidR="00176D62">
        <w:rPr>
          <w:spacing w:val="-2"/>
          <w:sz w:val="22"/>
          <w:szCs w:val="22"/>
        </w:rPr>
        <w:t>r</w:t>
      </w:r>
      <w:r w:rsidRPr="004C355D" w:rsidR="00176D62">
        <w:rPr>
          <w:sz w:val="22"/>
          <w:szCs w:val="22"/>
        </w:rPr>
        <w:t>ed</w:t>
      </w:r>
      <w:r w:rsidRPr="004C355D" w:rsidR="00176D62">
        <w:rPr>
          <w:spacing w:val="1"/>
          <w:sz w:val="22"/>
          <w:szCs w:val="22"/>
        </w:rPr>
        <w:t xml:space="preserve"> </w:t>
      </w:r>
      <w:r w:rsidRPr="004C355D" w:rsidR="00176D62">
        <w:rPr>
          <w:sz w:val="22"/>
          <w:szCs w:val="22"/>
        </w:rPr>
        <w:t>a</w:t>
      </w:r>
      <w:r w:rsidRPr="004C355D" w:rsidR="00176D62">
        <w:rPr>
          <w:spacing w:val="-2"/>
          <w:sz w:val="22"/>
          <w:szCs w:val="22"/>
        </w:rPr>
        <w:t>c</w:t>
      </w:r>
      <w:r w:rsidRPr="004C355D" w:rsidR="00176D62">
        <w:rPr>
          <w:spacing w:val="1"/>
          <w:sz w:val="22"/>
          <w:szCs w:val="22"/>
        </w:rPr>
        <w:t>r</w:t>
      </w:r>
      <w:r w:rsidRPr="004C355D" w:rsidR="00176D62">
        <w:rPr>
          <w:sz w:val="22"/>
          <w:szCs w:val="22"/>
        </w:rPr>
        <w:t>o</w:t>
      </w:r>
      <w:r w:rsidRPr="004C355D" w:rsidR="00176D62">
        <w:rPr>
          <w:spacing w:val="-2"/>
          <w:sz w:val="22"/>
          <w:szCs w:val="22"/>
        </w:rPr>
        <w:t>s</w:t>
      </w:r>
      <w:r w:rsidRPr="004C355D" w:rsidR="00176D62">
        <w:rPr>
          <w:sz w:val="22"/>
          <w:szCs w:val="22"/>
        </w:rPr>
        <w:t xml:space="preserve">s </w:t>
      </w:r>
      <w:r w:rsidRPr="004C355D" w:rsidR="00176D62">
        <w:rPr>
          <w:spacing w:val="1"/>
          <w:sz w:val="22"/>
          <w:szCs w:val="22"/>
        </w:rPr>
        <w:t>t</w:t>
      </w:r>
      <w:r w:rsidRPr="004C355D" w:rsidR="00176D62">
        <w:rPr>
          <w:spacing w:val="-2"/>
          <w:sz w:val="22"/>
          <w:szCs w:val="22"/>
        </w:rPr>
        <w:t>h</w:t>
      </w:r>
      <w:r w:rsidRPr="004C355D" w:rsidR="00176D62">
        <w:rPr>
          <w:sz w:val="22"/>
          <w:szCs w:val="22"/>
        </w:rPr>
        <w:t xml:space="preserve">e </w:t>
      </w:r>
      <w:r w:rsidRPr="004C355D" w:rsidR="00176D62">
        <w:rPr>
          <w:spacing w:val="1"/>
          <w:sz w:val="22"/>
          <w:szCs w:val="22"/>
        </w:rPr>
        <w:t>t</w:t>
      </w:r>
      <w:r w:rsidRPr="004C355D" w:rsidR="00176D62">
        <w:rPr>
          <w:spacing w:val="-2"/>
          <w:sz w:val="22"/>
          <w:szCs w:val="22"/>
        </w:rPr>
        <w:t>h</w:t>
      </w:r>
      <w:r w:rsidRPr="004C355D" w:rsidR="00176D62">
        <w:rPr>
          <w:spacing w:val="1"/>
          <w:sz w:val="22"/>
          <w:szCs w:val="22"/>
        </w:rPr>
        <w:t>r</w:t>
      </w:r>
      <w:r w:rsidRPr="004C355D" w:rsidR="00176D62">
        <w:rPr>
          <w:sz w:val="22"/>
          <w:szCs w:val="22"/>
        </w:rPr>
        <w:t>ee</w:t>
      </w:r>
      <w:r w:rsidRPr="004C355D" w:rsidR="00176D62">
        <w:rPr>
          <w:spacing w:val="1"/>
          <w:sz w:val="22"/>
          <w:szCs w:val="22"/>
        </w:rPr>
        <w:t xml:space="preserve"> </w:t>
      </w:r>
      <w:r w:rsidRPr="004C355D" w:rsidR="00176D62">
        <w:rPr>
          <w:spacing w:val="-4"/>
          <w:sz w:val="22"/>
          <w:szCs w:val="22"/>
        </w:rPr>
        <w:t>m</w:t>
      </w:r>
      <w:r w:rsidRPr="004C355D" w:rsidR="00176D62">
        <w:rPr>
          <w:sz w:val="22"/>
          <w:szCs w:val="22"/>
        </w:rPr>
        <w:t>odes</w:t>
      </w:r>
      <w:r w:rsidRPr="004C355D" w:rsidR="00176D62">
        <w:rPr>
          <w:spacing w:val="1"/>
          <w:sz w:val="22"/>
          <w:szCs w:val="22"/>
        </w:rPr>
        <w:t xml:space="preserve"> (</w:t>
      </w:r>
      <w:r w:rsidRPr="004C355D" w:rsidR="00176D62">
        <w:rPr>
          <w:sz w:val="22"/>
          <w:szCs w:val="22"/>
        </w:rPr>
        <w:t>web,</w:t>
      </w:r>
      <w:r w:rsidRPr="004C355D" w:rsidR="00176D62">
        <w:rPr>
          <w:spacing w:val="-2"/>
          <w:sz w:val="22"/>
          <w:szCs w:val="22"/>
        </w:rPr>
        <w:t xml:space="preserve"> </w:t>
      </w:r>
      <w:r w:rsidRPr="004C355D" w:rsidR="00176D62">
        <w:rPr>
          <w:spacing w:val="-4"/>
          <w:sz w:val="22"/>
          <w:szCs w:val="22"/>
        </w:rPr>
        <w:t>m</w:t>
      </w:r>
      <w:r w:rsidRPr="004C355D" w:rsidR="00176D62">
        <w:rPr>
          <w:sz w:val="22"/>
          <w:szCs w:val="22"/>
        </w:rPr>
        <w:t>a</w:t>
      </w:r>
      <w:r w:rsidRPr="004C355D" w:rsidR="00176D62">
        <w:rPr>
          <w:spacing w:val="1"/>
          <w:sz w:val="22"/>
          <w:szCs w:val="22"/>
        </w:rPr>
        <w:t>il</w:t>
      </w:r>
      <w:r w:rsidRPr="004C355D" w:rsidR="00176D62">
        <w:rPr>
          <w:sz w:val="22"/>
          <w:szCs w:val="22"/>
        </w:rPr>
        <w:t>,</w:t>
      </w:r>
      <w:r w:rsidRPr="004C355D" w:rsidR="00176D62">
        <w:rPr>
          <w:spacing w:val="-2"/>
          <w:sz w:val="22"/>
          <w:szCs w:val="22"/>
        </w:rPr>
        <w:t xml:space="preserve"> </w:t>
      </w:r>
      <w:r w:rsidRPr="004C355D" w:rsidR="00176D62">
        <w:rPr>
          <w:spacing w:val="-1"/>
          <w:sz w:val="22"/>
          <w:szCs w:val="22"/>
        </w:rPr>
        <w:t>CA</w:t>
      </w:r>
      <w:r w:rsidRPr="004C355D" w:rsidR="00176D62">
        <w:rPr>
          <w:spacing w:val="2"/>
          <w:sz w:val="22"/>
          <w:szCs w:val="22"/>
        </w:rPr>
        <w:t>T</w:t>
      </w:r>
      <w:r w:rsidRPr="004C355D" w:rsidR="00176D62">
        <w:rPr>
          <w:spacing w:val="-4"/>
          <w:sz w:val="22"/>
          <w:szCs w:val="22"/>
        </w:rPr>
        <w:t>I</w:t>
      </w:r>
      <w:r w:rsidRPr="004C355D" w:rsidR="00176D62">
        <w:rPr>
          <w:spacing w:val="2"/>
          <w:sz w:val="22"/>
          <w:szCs w:val="22"/>
        </w:rPr>
        <w:t xml:space="preserve">) with additional features added to the system. The additional features support an adaptive design data collection strategy for quickly prioritizing cases and real-time response rate calculations </w:t>
      </w:r>
      <w:r w:rsidR="001670A9">
        <w:rPr>
          <w:spacing w:val="2"/>
          <w:sz w:val="22"/>
          <w:szCs w:val="22"/>
        </w:rPr>
        <w:t xml:space="preserve">for </w:t>
      </w:r>
      <w:r w:rsidR="00FA25DE">
        <w:rPr>
          <w:spacing w:val="2"/>
          <w:sz w:val="22"/>
          <w:szCs w:val="22"/>
        </w:rPr>
        <w:t xml:space="preserve">Primary Analytic Domains (PADs) such as </w:t>
      </w:r>
      <w:r w:rsidR="001670A9">
        <w:rPr>
          <w:spacing w:val="2"/>
          <w:sz w:val="22"/>
          <w:szCs w:val="22"/>
        </w:rPr>
        <w:t>location of residency</w:t>
      </w:r>
      <w:r w:rsidR="00FA25DE">
        <w:rPr>
          <w:spacing w:val="2"/>
          <w:sz w:val="22"/>
          <w:szCs w:val="22"/>
        </w:rPr>
        <w:t xml:space="preserve">, employment sector and demographic characteristics </w:t>
      </w:r>
      <w:r w:rsidR="001670A9">
        <w:rPr>
          <w:spacing w:val="2"/>
          <w:sz w:val="22"/>
          <w:szCs w:val="22"/>
        </w:rPr>
        <w:t>of the sample</w:t>
      </w:r>
      <w:r w:rsidR="00FA25DE">
        <w:rPr>
          <w:spacing w:val="2"/>
          <w:sz w:val="22"/>
          <w:szCs w:val="22"/>
        </w:rPr>
        <w:t xml:space="preserve">d </w:t>
      </w:r>
      <w:r w:rsidR="0014626A">
        <w:rPr>
          <w:spacing w:val="2"/>
          <w:sz w:val="22"/>
          <w:szCs w:val="22"/>
        </w:rPr>
        <w:t>cases</w:t>
      </w:r>
      <w:r w:rsidR="001670A9">
        <w:rPr>
          <w:sz w:val="22"/>
          <w:szCs w:val="22"/>
        </w:rPr>
        <w:t xml:space="preserve">.  Additionally, the CMS will include methods to monitor in near real time incentive use by response status, which will allow follow-up contacts tailored to incentive </w:t>
      </w:r>
      <w:r w:rsidR="0014626A">
        <w:rPr>
          <w:sz w:val="22"/>
          <w:szCs w:val="22"/>
        </w:rPr>
        <w:t xml:space="preserve">receipt and </w:t>
      </w:r>
      <w:r w:rsidR="001670A9">
        <w:rPr>
          <w:sz w:val="22"/>
          <w:szCs w:val="22"/>
        </w:rPr>
        <w:t xml:space="preserve">usage. </w:t>
      </w:r>
      <w:r w:rsidRPr="00163325" w:rsidR="001670A9">
        <w:rPr>
          <w:spacing w:val="-1"/>
          <w:sz w:val="22"/>
          <w:szCs w:val="22"/>
        </w:rPr>
        <w:t>O</w:t>
      </w:r>
      <w:r w:rsidRPr="00163325" w:rsidR="001670A9">
        <w:rPr>
          <w:sz w:val="22"/>
          <w:szCs w:val="22"/>
        </w:rPr>
        <w:t>p</w:t>
      </w:r>
      <w:r w:rsidRPr="00163325" w:rsidR="001670A9">
        <w:rPr>
          <w:spacing w:val="1"/>
          <w:sz w:val="22"/>
          <w:szCs w:val="22"/>
        </w:rPr>
        <w:t>ti</w:t>
      </w:r>
      <w:r w:rsidRPr="00163325" w:rsidR="001670A9">
        <w:rPr>
          <w:sz w:val="22"/>
          <w:szCs w:val="22"/>
        </w:rPr>
        <w:t>c</w:t>
      </w:r>
      <w:r w:rsidRPr="00163325" w:rsidR="001670A9">
        <w:rPr>
          <w:spacing w:val="-2"/>
          <w:sz w:val="22"/>
          <w:szCs w:val="22"/>
        </w:rPr>
        <w:t>a</w:t>
      </w:r>
      <w:r w:rsidRPr="00163325" w:rsidR="001670A9">
        <w:rPr>
          <w:sz w:val="22"/>
          <w:szCs w:val="22"/>
        </w:rPr>
        <w:t>l</w:t>
      </w:r>
      <w:r w:rsidRPr="00163325" w:rsidR="001670A9">
        <w:rPr>
          <w:spacing w:val="1"/>
          <w:sz w:val="22"/>
          <w:szCs w:val="22"/>
        </w:rPr>
        <w:t xml:space="preserve"> </w:t>
      </w:r>
      <w:r w:rsidR="001670A9">
        <w:rPr>
          <w:spacing w:val="1"/>
          <w:sz w:val="22"/>
          <w:szCs w:val="22"/>
        </w:rPr>
        <w:t xml:space="preserve">Character Recognition (OCR) and Optical Mark Recognition (OMR) technology was used to capture mail questionnaire data for the first time in 2019 and will continue in 2021. Scanned images will be stored in a </w:t>
      </w:r>
      <w:r w:rsidR="0014626A">
        <w:rPr>
          <w:spacing w:val="1"/>
          <w:sz w:val="22"/>
          <w:szCs w:val="22"/>
        </w:rPr>
        <w:t xml:space="preserve">secured </w:t>
      </w:r>
      <w:r w:rsidR="001670A9">
        <w:rPr>
          <w:spacing w:val="1"/>
          <w:sz w:val="22"/>
          <w:szCs w:val="22"/>
        </w:rPr>
        <w:t xml:space="preserve">database for archival purposes. </w:t>
      </w:r>
    </w:p>
    <w:p w:rsidRPr="004C355D" w:rsidR="00176D62" w:rsidP="00176D62" w:rsidRDefault="00176D62" w14:paraId="1DB25371" w14:textId="77777777">
      <w:pPr>
        <w:pStyle w:val="Heading2"/>
        <w:spacing w:before="280" w:after="280"/>
        <w:ind w:left="547" w:hanging="547"/>
        <w:rPr>
          <w:i w:val="0"/>
          <w:sz w:val="22"/>
          <w:szCs w:val="22"/>
        </w:rPr>
      </w:pPr>
      <w:bookmarkStart w:name="_Toc410981771" w:id="18"/>
      <w:bookmarkStart w:name="_Toc469497519" w:id="19"/>
      <w:bookmarkStart w:name="_Toc72758358" w:id="20"/>
      <w:r w:rsidRPr="004C355D">
        <w:rPr>
          <w:i w:val="0"/>
          <w:sz w:val="22"/>
          <w:szCs w:val="22"/>
        </w:rPr>
        <w:lastRenderedPageBreak/>
        <w:t xml:space="preserve">4. </w:t>
      </w:r>
      <w:r w:rsidRPr="004C355D">
        <w:rPr>
          <w:i w:val="0"/>
          <w:sz w:val="22"/>
          <w:szCs w:val="22"/>
        </w:rPr>
        <w:tab/>
        <w:t>EFFORTS TO IDENTIFY DUPLICATION</w:t>
      </w:r>
      <w:bookmarkEnd w:id="18"/>
      <w:bookmarkEnd w:id="19"/>
      <w:bookmarkEnd w:id="20"/>
    </w:p>
    <w:p w:rsidRPr="004C355D" w:rsidR="00176D62" w:rsidP="00176D62" w:rsidRDefault="00176D62" w14:paraId="36996813" w14:textId="38FB23A5">
      <w:pPr>
        <w:rPr>
          <w:spacing w:val="2"/>
          <w:sz w:val="22"/>
          <w:szCs w:val="22"/>
        </w:rPr>
      </w:pPr>
      <w:r w:rsidRPr="004C355D">
        <w:rPr>
          <w:spacing w:val="2"/>
          <w:sz w:val="22"/>
          <w:szCs w:val="22"/>
        </w:rPr>
        <w:t>Overlap exists between the SDR and the NSCG in their target population and in survey content. The NSCG and the SDR both capture estimates of the roughly 1 million U.S</w:t>
      </w:r>
      <w:r w:rsidR="00726217">
        <w:rPr>
          <w:spacing w:val="2"/>
          <w:sz w:val="22"/>
          <w:szCs w:val="22"/>
        </w:rPr>
        <w:t>.</w:t>
      </w:r>
      <w:r w:rsidRPr="004C355D">
        <w:rPr>
          <w:spacing w:val="2"/>
          <w:sz w:val="22"/>
          <w:szCs w:val="22"/>
        </w:rPr>
        <w:t>-trained SEH doctorates</w:t>
      </w:r>
      <w:r w:rsidR="00D76979">
        <w:rPr>
          <w:spacing w:val="2"/>
          <w:sz w:val="22"/>
          <w:szCs w:val="22"/>
        </w:rPr>
        <w:t xml:space="preserve"> residing in the U.S., though </w:t>
      </w:r>
      <w:r w:rsidRPr="004C355D">
        <w:rPr>
          <w:spacing w:val="2"/>
          <w:sz w:val="22"/>
          <w:szCs w:val="22"/>
        </w:rPr>
        <w:t>the NSCG also covers an estimated 16</w:t>
      </w:r>
      <w:r w:rsidRPr="004C355D" w:rsidR="007F3D34">
        <w:rPr>
          <w:spacing w:val="2"/>
          <w:sz w:val="22"/>
          <w:szCs w:val="22"/>
        </w:rPr>
        <w:t>5</w:t>
      </w:r>
      <w:r w:rsidRPr="004C355D">
        <w:rPr>
          <w:spacing w:val="2"/>
          <w:sz w:val="22"/>
          <w:szCs w:val="22"/>
        </w:rPr>
        <w:t xml:space="preserve">,000 employed foreign-trained SEH doctorates residing in the United States. </w:t>
      </w:r>
      <w:r w:rsidR="00D76979">
        <w:rPr>
          <w:spacing w:val="2"/>
          <w:sz w:val="22"/>
          <w:szCs w:val="22"/>
        </w:rPr>
        <w:t>However, u</w:t>
      </w:r>
      <w:r w:rsidRPr="004C355D">
        <w:rPr>
          <w:spacing w:val="2"/>
          <w:sz w:val="22"/>
          <w:szCs w:val="22"/>
        </w:rPr>
        <w:t xml:space="preserve">nlike the NSCG, the SDR collects detailed information from U.S.-trained SEH doctorate recipients working in post-secondary academic institutions including their academic position, faculty rank, tenure status, and reasons for taking a postdoc if in a postdoctoral position. In contrast, </w:t>
      </w:r>
      <w:r w:rsidR="00D76979">
        <w:rPr>
          <w:spacing w:val="2"/>
          <w:sz w:val="22"/>
          <w:szCs w:val="22"/>
        </w:rPr>
        <w:t xml:space="preserve">and </w:t>
      </w:r>
      <w:r w:rsidRPr="004C355D">
        <w:rPr>
          <w:spacing w:val="2"/>
          <w:sz w:val="22"/>
          <w:szCs w:val="22"/>
        </w:rPr>
        <w:t>unlike the SDR, the NSCG collects information on</w:t>
      </w:r>
      <w:r w:rsidR="00637498">
        <w:rPr>
          <w:spacing w:val="2"/>
          <w:sz w:val="22"/>
          <w:szCs w:val="22"/>
        </w:rPr>
        <w:t xml:space="preserve"> all college graduates regarding</w:t>
      </w:r>
      <w:r w:rsidRPr="004C355D">
        <w:rPr>
          <w:spacing w:val="2"/>
          <w:sz w:val="22"/>
          <w:szCs w:val="22"/>
        </w:rPr>
        <w:t xml:space="preserve"> veteran status, attainment of certifications and licenses, financial support for education, and </w:t>
      </w:r>
      <w:r w:rsidR="00205046">
        <w:rPr>
          <w:spacing w:val="2"/>
          <w:sz w:val="22"/>
          <w:szCs w:val="22"/>
        </w:rPr>
        <w:t>c</w:t>
      </w:r>
      <w:r w:rsidRPr="004C355D">
        <w:rPr>
          <w:spacing w:val="2"/>
          <w:sz w:val="22"/>
          <w:szCs w:val="22"/>
        </w:rPr>
        <w:t>ommunity college enrollment history.</w:t>
      </w:r>
    </w:p>
    <w:p w:rsidRPr="004C355D" w:rsidR="00176D62" w:rsidP="00176D62" w:rsidRDefault="00176D62" w14:paraId="363A72CD" w14:textId="77777777">
      <w:pPr>
        <w:rPr>
          <w:spacing w:val="2"/>
          <w:sz w:val="22"/>
          <w:szCs w:val="22"/>
        </w:rPr>
      </w:pPr>
    </w:p>
    <w:p w:rsidRPr="004C355D" w:rsidR="00176D62" w:rsidP="00176D62" w:rsidRDefault="00176D62" w14:paraId="7B52EA67" w14:textId="4F4D5A26">
      <w:pPr>
        <w:rPr>
          <w:spacing w:val="2"/>
          <w:sz w:val="22"/>
          <w:szCs w:val="22"/>
        </w:rPr>
      </w:pPr>
      <w:r w:rsidRPr="004C355D">
        <w:rPr>
          <w:spacing w:val="2"/>
          <w:sz w:val="22"/>
          <w:szCs w:val="22"/>
        </w:rPr>
        <w:t>Based on the 201</w:t>
      </w:r>
      <w:r w:rsidR="006E3084">
        <w:rPr>
          <w:spacing w:val="2"/>
          <w:sz w:val="22"/>
          <w:szCs w:val="22"/>
        </w:rPr>
        <w:t>9</w:t>
      </w:r>
      <w:r w:rsidRPr="004C355D">
        <w:rPr>
          <w:spacing w:val="2"/>
          <w:sz w:val="22"/>
          <w:szCs w:val="22"/>
        </w:rPr>
        <w:t xml:space="preserve"> SDR sample, approximately </w:t>
      </w:r>
      <w:r w:rsidR="006E3084">
        <w:rPr>
          <w:spacing w:val="2"/>
          <w:sz w:val="22"/>
          <w:szCs w:val="22"/>
        </w:rPr>
        <w:t>4</w:t>
      </w:r>
      <w:r w:rsidRPr="004C355D">
        <w:rPr>
          <w:spacing w:val="2"/>
          <w:sz w:val="22"/>
          <w:szCs w:val="22"/>
        </w:rPr>
        <w:t>00 individuals may be selected for both the 20</w:t>
      </w:r>
      <w:r w:rsidR="006E3084">
        <w:rPr>
          <w:spacing w:val="2"/>
          <w:sz w:val="22"/>
          <w:szCs w:val="22"/>
        </w:rPr>
        <w:t>21</w:t>
      </w:r>
      <w:r w:rsidRPr="004C355D">
        <w:rPr>
          <w:spacing w:val="2"/>
          <w:sz w:val="22"/>
          <w:szCs w:val="22"/>
        </w:rPr>
        <w:t xml:space="preserve"> NSCG and the 20</w:t>
      </w:r>
      <w:r w:rsidR="006E3084">
        <w:rPr>
          <w:spacing w:val="2"/>
          <w:sz w:val="22"/>
          <w:szCs w:val="22"/>
        </w:rPr>
        <w:t>21</w:t>
      </w:r>
      <w:r w:rsidRPr="004C355D">
        <w:rPr>
          <w:spacing w:val="2"/>
          <w:sz w:val="22"/>
          <w:szCs w:val="22"/>
        </w:rPr>
        <w:t xml:space="preserve"> SDR. Due to the content differences between the surveys, the relatively small number of expected duplicates, and the operational challenges of the deduplication process, </w:t>
      </w:r>
      <w:r w:rsidRPr="004C355D">
        <w:rPr>
          <w:spacing w:val="-1"/>
          <w:sz w:val="22"/>
          <w:szCs w:val="22"/>
        </w:rPr>
        <w:t>NCSES</w:t>
      </w:r>
      <w:r w:rsidRPr="004C355D">
        <w:rPr>
          <w:spacing w:val="2"/>
          <w:sz w:val="22"/>
          <w:szCs w:val="22"/>
        </w:rPr>
        <w:t xml:space="preserve"> will not de-duplicate individuals selected for participation in both the SDR and NSCG.</w:t>
      </w:r>
    </w:p>
    <w:p w:rsidRPr="004C355D" w:rsidR="00176D62" w:rsidP="00176D62" w:rsidRDefault="00176D62" w14:paraId="36F759A5" w14:textId="77777777">
      <w:pPr>
        <w:pStyle w:val="Heading2"/>
        <w:numPr>
          <w:ilvl w:val="0"/>
          <w:numId w:val="18"/>
        </w:numPr>
        <w:spacing w:before="280" w:after="280"/>
        <w:ind w:left="547" w:hanging="547"/>
        <w:rPr>
          <w:i w:val="0"/>
          <w:sz w:val="22"/>
          <w:szCs w:val="22"/>
        </w:rPr>
      </w:pPr>
      <w:bookmarkStart w:name="_Toc410981772" w:id="21"/>
      <w:bookmarkStart w:name="_Toc469497520" w:id="22"/>
      <w:bookmarkStart w:name="_Toc72758359" w:id="23"/>
      <w:r w:rsidRPr="004C355D">
        <w:rPr>
          <w:i w:val="0"/>
          <w:sz w:val="22"/>
          <w:szCs w:val="22"/>
        </w:rPr>
        <w:t>EFFORTS TO MINIMIZE BURDEN ON SMALL BUSINESS</w:t>
      </w:r>
      <w:bookmarkEnd w:id="21"/>
      <w:bookmarkEnd w:id="22"/>
      <w:bookmarkEnd w:id="23"/>
    </w:p>
    <w:p w:rsidRPr="004C355D" w:rsidR="00176D62" w:rsidP="00176D62" w:rsidRDefault="00176D62" w14:paraId="4A36DBE4" w14:textId="77777777">
      <w:pPr>
        <w:keepNext/>
        <w:rPr>
          <w:sz w:val="22"/>
          <w:szCs w:val="22"/>
        </w:rPr>
      </w:pPr>
      <w:r w:rsidRPr="004C355D">
        <w:rPr>
          <w:spacing w:val="2"/>
          <w:sz w:val="22"/>
          <w:szCs w:val="22"/>
        </w:rPr>
        <w:t>Not applicable. The SDR collects information from individuals only</w:t>
      </w:r>
      <w:r w:rsidRPr="004C355D">
        <w:rPr>
          <w:sz w:val="22"/>
          <w:szCs w:val="22"/>
        </w:rPr>
        <w:t>.</w:t>
      </w:r>
    </w:p>
    <w:p w:rsidRPr="004C355D" w:rsidR="00176D62" w:rsidP="00176D62" w:rsidRDefault="00176D62" w14:paraId="359EA893" w14:textId="77777777">
      <w:pPr>
        <w:pStyle w:val="Heading2"/>
        <w:numPr>
          <w:ilvl w:val="0"/>
          <w:numId w:val="18"/>
        </w:numPr>
        <w:spacing w:before="280" w:after="280"/>
        <w:ind w:left="547" w:hanging="547"/>
        <w:rPr>
          <w:i w:val="0"/>
          <w:sz w:val="22"/>
          <w:szCs w:val="22"/>
        </w:rPr>
      </w:pPr>
      <w:bookmarkStart w:name="_Toc410981773" w:id="24"/>
      <w:bookmarkStart w:name="_Toc469497521" w:id="25"/>
      <w:bookmarkStart w:name="_Toc72758360" w:id="26"/>
      <w:r w:rsidRPr="004C355D">
        <w:rPr>
          <w:i w:val="0"/>
          <w:sz w:val="22"/>
          <w:szCs w:val="22"/>
        </w:rPr>
        <w:t>CONSEQUENCES OF LESS FREQUENT DATA COLLECTION</w:t>
      </w:r>
      <w:bookmarkEnd w:id="24"/>
      <w:bookmarkEnd w:id="25"/>
      <w:bookmarkEnd w:id="26"/>
    </w:p>
    <w:p w:rsidR="00176D62" w:rsidP="00176D62" w:rsidRDefault="00176D62" w14:paraId="22B5D4B7" w14:textId="17E68994">
      <w:pPr>
        <w:rPr>
          <w:spacing w:val="2"/>
          <w:sz w:val="22"/>
          <w:szCs w:val="22"/>
        </w:rPr>
      </w:pPr>
      <w:r w:rsidRPr="004C355D">
        <w:rPr>
          <w:spacing w:val="2"/>
          <w:sz w:val="22"/>
          <w:szCs w:val="22"/>
        </w:rPr>
        <w:t xml:space="preserve">The SDR data are central to the analysis presented in a pair of congressionally mandated reports - </w:t>
      </w:r>
      <w:r w:rsidRPr="004C355D">
        <w:rPr>
          <w:i/>
          <w:spacing w:val="2"/>
          <w:sz w:val="22"/>
          <w:szCs w:val="22"/>
        </w:rPr>
        <w:t xml:space="preserve">Science and Engineering Indicators </w:t>
      </w:r>
      <w:r w:rsidRPr="004C355D">
        <w:rPr>
          <w:spacing w:val="2"/>
          <w:sz w:val="22"/>
          <w:szCs w:val="22"/>
        </w:rPr>
        <w:t xml:space="preserve">and </w:t>
      </w:r>
      <w:r w:rsidRPr="004C355D">
        <w:rPr>
          <w:i/>
          <w:spacing w:val="2"/>
          <w:sz w:val="22"/>
          <w:szCs w:val="22"/>
        </w:rPr>
        <w:t>Women, Minorities, and Persons with Disabilities in Science and Engineering</w:t>
      </w:r>
      <w:r w:rsidRPr="004C355D">
        <w:rPr>
          <w:spacing w:val="2"/>
          <w:sz w:val="22"/>
          <w:szCs w:val="22"/>
        </w:rPr>
        <w:t xml:space="preserve">. Since these reports are published on a biennial schedule, they rely on the availability of updated data on the </w:t>
      </w:r>
      <w:r w:rsidRPr="004C355D" w:rsidR="008F488A">
        <w:rPr>
          <w:spacing w:val="2"/>
          <w:sz w:val="22"/>
          <w:szCs w:val="22"/>
        </w:rPr>
        <w:t>S&amp;E</w:t>
      </w:r>
      <w:r w:rsidRPr="004C355D">
        <w:rPr>
          <w:spacing w:val="2"/>
          <w:sz w:val="22"/>
          <w:szCs w:val="22"/>
        </w:rPr>
        <w:t xml:space="preserve"> workforce every two years. Conducting the SDR on a less frequent basis would prohibit NCSES from meeting its congressional mandate to produce </w:t>
      </w:r>
      <w:r w:rsidR="005A26E6">
        <w:rPr>
          <w:spacing w:val="2"/>
          <w:sz w:val="22"/>
          <w:szCs w:val="22"/>
        </w:rPr>
        <w:t xml:space="preserve">these </w:t>
      </w:r>
      <w:r w:rsidRPr="004C355D">
        <w:rPr>
          <w:spacing w:val="2"/>
          <w:sz w:val="22"/>
          <w:szCs w:val="22"/>
        </w:rPr>
        <w:t>report</w:t>
      </w:r>
      <w:r w:rsidR="005A26E6">
        <w:rPr>
          <w:spacing w:val="2"/>
          <w:sz w:val="22"/>
          <w:szCs w:val="22"/>
        </w:rPr>
        <w:t>s</w:t>
      </w:r>
      <w:r w:rsidRPr="004C355D">
        <w:rPr>
          <w:spacing w:val="2"/>
          <w:sz w:val="22"/>
          <w:szCs w:val="22"/>
        </w:rPr>
        <w:t xml:space="preserve"> that contain an accurate accounting and comparison, by sex, race, and ethnic group and by discipline, of the participation of women and men in scientific and engineering occupations. The impact of not being able to meet this congressional mandate is that government, business, industry, and universities would have less recent data to use as a basis for formulating the nation’s </w:t>
      </w:r>
      <w:r w:rsidRPr="004C355D" w:rsidR="008F488A">
        <w:rPr>
          <w:spacing w:val="2"/>
          <w:sz w:val="22"/>
          <w:szCs w:val="22"/>
        </w:rPr>
        <w:t>S&amp;E</w:t>
      </w:r>
      <w:r w:rsidRPr="004C355D">
        <w:rPr>
          <w:spacing w:val="2"/>
          <w:sz w:val="22"/>
          <w:szCs w:val="22"/>
        </w:rPr>
        <w:t xml:space="preserve"> policies.</w:t>
      </w:r>
    </w:p>
    <w:p w:rsidR="005A26E6" w:rsidP="00176D62" w:rsidRDefault="005A26E6" w14:paraId="6883FE5A" w14:textId="77777777">
      <w:pPr>
        <w:tabs>
          <w:tab w:val="left" w:pos="0"/>
        </w:tabs>
        <w:suppressAutoHyphens/>
        <w:rPr>
          <w:sz w:val="22"/>
          <w:szCs w:val="22"/>
        </w:rPr>
      </w:pPr>
    </w:p>
    <w:p w:rsidR="005A26E6" w:rsidP="005A26E6" w:rsidRDefault="005A26E6" w14:paraId="4FF8A50A" w14:textId="367697BC">
      <w:pPr>
        <w:rPr>
          <w:sz w:val="22"/>
          <w:szCs w:val="22"/>
        </w:rPr>
      </w:pPr>
      <w:r>
        <w:rPr>
          <w:sz w:val="22"/>
          <w:szCs w:val="22"/>
        </w:rPr>
        <w:t>L</w:t>
      </w:r>
      <w:r w:rsidRPr="007122EE" w:rsidR="00176D62">
        <w:rPr>
          <w:sz w:val="22"/>
          <w:szCs w:val="22"/>
        </w:rPr>
        <w:t>ess frequent data collection would also impact SDR data quality</w:t>
      </w:r>
      <w:r>
        <w:rPr>
          <w:sz w:val="22"/>
          <w:szCs w:val="22"/>
        </w:rPr>
        <w:t xml:space="preserve"> and value</w:t>
      </w:r>
      <w:r w:rsidRPr="007122EE" w:rsidR="00176D62">
        <w:rPr>
          <w:sz w:val="22"/>
          <w:szCs w:val="22"/>
        </w:rPr>
        <w:t xml:space="preserve">. Follow-up surveys every two years enable </w:t>
      </w:r>
      <w:r>
        <w:rPr>
          <w:sz w:val="22"/>
          <w:szCs w:val="22"/>
        </w:rPr>
        <w:t xml:space="preserve">both time-series and longitudinal </w:t>
      </w:r>
      <w:r w:rsidRPr="007122EE" w:rsidR="00176D62">
        <w:rPr>
          <w:sz w:val="22"/>
          <w:szCs w:val="22"/>
        </w:rPr>
        <w:t xml:space="preserve">analyses of changes in the S&amp;E workforce </w:t>
      </w:r>
      <w:r>
        <w:rPr>
          <w:sz w:val="22"/>
          <w:szCs w:val="22"/>
        </w:rPr>
        <w:t>especially with respect to employment</w:t>
      </w:r>
      <w:r w:rsidRPr="007122EE" w:rsidR="00176D62">
        <w:rPr>
          <w:sz w:val="22"/>
          <w:szCs w:val="22"/>
        </w:rPr>
        <w:t xml:space="preserve"> in and out of S&amp;E occupations</w:t>
      </w:r>
      <w:r>
        <w:rPr>
          <w:sz w:val="22"/>
          <w:szCs w:val="22"/>
        </w:rPr>
        <w:t xml:space="preserve"> and the growth of these occupations</w:t>
      </w:r>
      <w:r w:rsidRPr="007122EE" w:rsidR="00176D62">
        <w:rPr>
          <w:sz w:val="22"/>
          <w:szCs w:val="22"/>
        </w:rPr>
        <w:t xml:space="preserve">. </w:t>
      </w:r>
    </w:p>
    <w:p w:rsidR="005A26E6" w:rsidP="005A26E6" w:rsidRDefault="005A26E6" w14:paraId="5005912F" w14:textId="77777777">
      <w:pPr>
        <w:rPr>
          <w:sz w:val="22"/>
          <w:szCs w:val="22"/>
        </w:rPr>
      </w:pPr>
    </w:p>
    <w:p w:rsidRPr="007122EE" w:rsidR="00176D62" w:rsidP="00176D62" w:rsidRDefault="00674F4C" w14:paraId="405F6241" w14:textId="35384EDB">
      <w:pPr>
        <w:rPr>
          <w:spacing w:val="2"/>
          <w:sz w:val="22"/>
          <w:szCs w:val="22"/>
        </w:rPr>
      </w:pPr>
      <w:r>
        <w:rPr>
          <w:sz w:val="22"/>
          <w:szCs w:val="22"/>
        </w:rPr>
        <w:t>Because t</w:t>
      </w:r>
      <w:r w:rsidRPr="007122EE" w:rsidR="005A26E6">
        <w:rPr>
          <w:sz w:val="22"/>
          <w:szCs w:val="22"/>
        </w:rPr>
        <w:t>he SDR has been coordinated with the NSCG on a biennial basis since 1993</w:t>
      </w:r>
      <w:r w:rsidR="005A26E6">
        <w:rPr>
          <w:sz w:val="22"/>
          <w:szCs w:val="22"/>
        </w:rPr>
        <w:t xml:space="preserve"> t</w:t>
      </w:r>
      <w:r w:rsidRPr="007122EE" w:rsidR="00176D62">
        <w:rPr>
          <w:sz w:val="22"/>
          <w:szCs w:val="22"/>
        </w:rPr>
        <w:t>o ensure the availability of current national S&amp;E workforce data</w:t>
      </w:r>
      <w:r>
        <w:rPr>
          <w:sz w:val="22"/>
          <w:szCs w:val="22"/>
        </w:rPr>
        <w:t xml:space="preserve">, </w:t>
      </w:r>
      <w:r w:rsidRPr="007122EE" w:rsidR="00176D62">
        <w:rPr>
          <w:sz w:val="22"/>
          <w:szCs w:val="22"/>
        </w:rPr>
        <w:t>degradation of either component jeopardizes the</w:t>
      </w:r>
      <w:r>
        <w:rPr>
          <w:sz w:val="22"/>
          <w:szCs w:val="22"/>
        </w:rPr>
        <w:t>ir</w:t>
      </w:r>
      <w:r w:rsidRPr="007122EE" w:rsidR="00176D62">
        <w:rPr>
          <w:sz w:val="22"/>
          <w:szCs w:val="22"/>
        </w:rPr>
        <w:t xml:space="preserve"> integrity and value</w:t>
      </w:r>
      <w:r>
        <w:rPr>
          <w:sz w:val="22"/>
          <w:szCs w:val="22"/>
        </w:rPr>
        <w:t>. T</w:t>
      </w:r>
      <w:r w:rsidRPr="007122EE" w:rsidR="00176D62">
        <w:rPr>
          <w:sz w:val="22"/>
          <w:szCs w:val="22"/>
        </w:rPr>
        <w:t>hese combined surveys provide comprehensive information on the S&amp;E workforce.</w:t>
      </w:r>
      <w:r>
        <w:rPr>
          <w:sz w:val="22"/>
          <w:szCs w:val="22"/>
        </w:rPr>
        <w:t xml:space="preserve"> </w:t>
      </w:r>
      <w:r w:rsidRPr="007122EE" w:rsidR="00176D62">
        <w:rPr>
          <w:spacing w:val="2"/>
          <w:sz w:val="22"/>
          <w:szCs w:val="22"/>
        </w:rPr>
        <w:t xml:space="preserve">Conducting </w:t>
      </w:r>
      <w:r>
        <w:rPr>
          <w:spacing w:val="2"/>
          <w:sz w:val="22"/>
          <w:szCs w:val="22"/>
        </w:rPr>
        <w:t>either</w:t>
      </w:r>
      <w:r w:rsidRPr="007122EE" w:rsidR="00176D62">
        <w:rPr>
          <w:spacing w:val="2"/>
          <w:sz w:val="22"/>
          <w:szCs w:val="22"/>
        </w:rPr>
        <w:t xml:space="preserve"> survey less frequently would make it more difficult and costly to locate sampled persons given the</w:t>
      </w:r>
      <w:r w:rsidR="00267259">
        <w:rPr>
          <w:spacing w:val="2"/>
          <w:sz w:val="22"/>
          <w:szCs w:val="22"/>
        </w:rPr>
        <w:t>ir</w:t>
      </w:r>
      <w:r w:rsidRPr="007122EE" w:rsidR="00176D62">
        <w:rPr>
          <w:spacing w:val="2"/>
          <w:sz w:val="22"/>
          <w:szCs w:val="22"/>
        </w:rPr>
        <w:t xml:space="preserve"> mobility </w:t>
      </w:r>
      <w:r w:rsidR="00267259">
        <w:rPr>
          <w:spacing w:val="2"/>
          <w:sz w:val="22"/>
          <w:szCs w:val="22"/>
        </w:rPr>
        <w:t>and t</w:t>
      </w:r>
      <w:r w:rsidRPr="007122EE" w:rsidR="00176D62">
        <w:rPr>
          <w:spacing w:val="2"/>
          <w:sz w:val="22"/>
          <w:szCs w:val="22"/>
        </w:rPr>
        <w:t>he impact is likely to be higher attrition rate, higher potential for nonresponse bias, and less reliable cross-sectional and longitudinal estimates.</w:t>
      </w:r>
    </w:p>
    <w:p w:rsidRPr="007122EE" w:rsidR="00176D62" w:rsidP="00176D62" w:rsidRDefault="00176D62" w14:paraId="26492936" w14:textId="77777777">
      <w:pPr>
        <w:pStyle w:val="Heading2"/>
        <w:numPr>
          <w:ilvl w:val="0"/>
          <w:numId w:val="18"/>
        </w:numPr>
        <w:spacing w:before="280" w:after="280"/>
        <w:ind w:left="547" w:hanging="547"/>
        <w:rPr>
          <w:i w:val="0"/>
          <w:sz w:val="22"/>
          <w:szCs w:val="22"/>
        </w:rPr>
      </w:pPr>
      <w:bookmarkStart w:name="_Toc410981774" w:id="27"/>
      <w:bookmarkStart w:name="_Toc469497522" w:id="28"/>
      <w:bookmarkStart w:name="_Toc72758361" w:id="29"/>
      <w:r w:rsidRPr="007122EE">
        <w:rPr>
          <w:i w:val="0"/>
          <w:sz w:val="22"/>
          <w:szCs w:val="22"/>
        </w:rPr>
        <w:t>SPECIAL CIRCUMSTANCES</w:t>
      </w:r>
      <w:bookmarkEnd w:id="27"/>
      <w:bookmarkEnd w:id="28"/>
      <w:bookmarkEnd w:id="29"/>
    </w:p>
    <w:p w:rsidRPr="009F04EC" w:rsidR="00176D62" w:rsidP="00176D62" w:rsidRDefault="00176D62" w14:paraId="5FBECF09" w14:textId="77777777">
      <w:pPr>
        <w:rPr>
          <w:sz w:val="22"/>
          <w:szCs w:val="22"/>
        </w:rPr>
      </w:pPr>
      <w:r w:rsidRPr="009F04EC">
        <w:rPr>
          <w:spacing w:val="2"/>
          <w:sz w:val="22"/>
          <w:szCs w:val="22"/>
        </w:rPr>
        <w:t>Not applicable. This data collection does not require any one of the reporting requirements listed.</w:t>
      </w:r>
    </w:p>
    <w:p w:rsidRPr="009F04EC" w:rsidR="00176D62" w:rsidP="00176D62" w:rsidRDefault="00176D62" w14:paraId="361984FB" w14:textId="77777777">
      <w:pPr>
        <w:pStyle w:val="Heading2"/>
        <w:spacing w:before="280" w:after="280"/>
        <w:ind w:left="547" w:hanging="547"/>
        <w:rPr>
          <w:i w:val="0"/>
          <w:sz w:val="22"/>
          <w:szCs w:val="22"/>
        </w:rPr>
      </w:pPr>
      <w:bookmarkStart w:name="_Toc410981775" w:id="30"/>
      <w:bookmarkStart w:name="_Toc469497523" w:id="31"/>
      <w:bookmarkStart w:name="_Toc72758362" w:id="32"/>
      <w:r w:rsidRPr="009F04EC">
        <w:rPr>
          <w:i w:val="0"/>
          <w:sz w:val="22"/>
          <w:szCs w:val="22"/>
        </w:rPr>
        <w:lastRenderedPageBreak/>
        <w:t xml:space="preserve">8. </w:t>
      </w:r>
      <w:r w:rsidRPr="009F04EC">
        <w:rPr>
          <w:i w:val="0"/>
          <w:sz w:val="22"/>
          <w:szCs w:val="22"/>
        </w:rPr>
        <w:tab/>
        <w:t>FEDERAL REGISTER ANNOUNCEMENT AND CONSULTATIONS OUTSIDE THE AGENCY</w:t>
      </w:r>
      <w:bookmarkEnd w:id="30"/>
      <w:bookmarkEnd w:id="31"/>
      <w:bookmarkEnd w:id="32"/>
    </w:p>
    <w:p w:rsidRPr="009F04EC" w:rsidR="00176D62" w:rsidP="00176D62" w:rsidRDefault="00176D62" w14:paraId="0C0F5C91" w14:textId="77777777">
      <w:pPr>
        <w:pStyle w:val="Heading3"/>
        <w:rPr>
          <w:iCs/>
          <w:szCs w:val="22"/>
        </w:rPr>
      </w:pPr>
      <w:r w:rsidRPr="009F04EC">
        <w:rPr>
          <w:i w:val="0"/>
          <w:iCs/>
          <w:szCs w:val="22"/>
        </w:rPr>
        <w:t>Federal Register Announcement</w:t>
      </w:r>
    </w:p>
    <w:p w:rsidR="0064051E" w:rsidP="0064051E" w:rsidRDefault="00176D62" w14:paraId="46C17D6E" w14:textId="551C8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4051E">
        <w:rPr>
          <w:spacing w:val="2"/>
          <w:sz w:val="22"/>
          <w:szCs w:val="22"/>
        </w:rPr>
        <w:t xml:space="preserve">In response to the Federal Register Notice for the SDR that appeared on </w:t>
      </w:r>
      <w:r w:rsidRPr="0064051E" w:rsidR="00825D3E">
        <w:rPr>
          <w:spacing w:val="2"/>
          <w:sz w:val="22"/>
          <w:szCs w:val="22"/>
        </w:rPr>
        <w:t xml:space="preserve">February </w:t>
      </w:r>
      <w:r w:rsidRPr="0064051E">
        <w:rPr>
          <w:spacing w:val="2"/>
          <w:sz w:val="22"/>
          <w:szCs w:val="22"/>
        </w:rPr>
        <w:t>4, 20</w:t>
      </w:r>
      <w:r w:rsidRPr="0064051E" w:rsidR="00825D3E">
        <w:rPr>
          <w:spacing w:val="2"/>
          <w:sz w:val="22"/>
          <w:szCs w:val="22"/>
        </w:rPr>
        <w:t>2</w:t>
      </w:r>
      <w:r w:rsidRPr="0064051E">
        <w:rPr>
          <w:spacing w:val="2"/>
          <w:sz w:val="22"/>
          <w:szCs w:val="22"/>
        </w:rPr>
        <w:t>1</w:t>
      </w:r>
      <w:r w:rsidRPr="0064051E" w:rsidR="004F24DF">
        <w:t xml:space="preserve"> [FR Doc. 2021–02450 Filed 2–4–21, Vol 86, Number 23]</w:t>
      </w:r>
      <w:r w:rsidRPr="0064051E">
        <w:rPr>
          <w:spacing w:val="2"/>
          <w:sz w:val="22"/>
          <w:szCs w:val="22"/>
        </w:rPr>
        <w:t>,</w:t>
      </w:r>
      <w:r w:rsidRPr="0064051E" w:rsidR="004F24DF">
        <w:rPr>
          <w:spacing w:val="2"/>
          <w:sz w:val="22"/>
          <w:szCs w:val="22"/>
        </w:rPr>
        <w:t xml:space="preserve"> </w:t>
      </w:r>
      <w:r w:rsidRPr="0064051E" w:rsidR="00FC4B84">
        <w:rPr>
          <w:spacing w:val="2"/>
          <w:sz w:val="22"/>
          <w:szCs w:val="22"/>
        </w:rPr>
        <w:t xml:space="preserve">two </w:t>
      </w:r>
      <w:r w:rsidRPr="0064051E">
        <w:rPr>
          <w:spacing w:val="2"/>
          <w:sz w:val="22"/>
          <w:szCs w:val="22"/>
        </w:rPr>
        <w:t>public comment</w:t>
      </w:r>
      <w:r w:rsidRPr="0064051E" w:rsidR="00FC4B84">
        <w:rPr>
          <w:spacing w:val="2"/>
          <w:sz w:val="22"/>
          <w:szCs w:val="22"/>
        </w:rPr>
        <w:t>s</w:t>
      </w:r>
      <w:r w:rsidRPr="0064051E">
        <w:rPr>
          <w:spacing w:val="2"/>
          <w:sz w:val="22"/>
          <w:szCs w:val="22"/>
        </w:rPr>
        <w:t xml:space="preserve"> w</w:t>
      </w:r>
      <w:r w:rsidRPr="0064051E" w:rsidR="00FC4B84">
        <w:rPr>
          <w:spacing w:val="2"/>
          <w:sz w:val="22"/>
          <w:szCs w:val="22"/>
        </w:rPr>
        <w:t>ere</w:t>
      </w:r>
      <w:r w:rsidRPr="0064051E">
        <w:rPr>
          <w:spacing w:val="2"/>
          <w:sz w:val="22"/>
          <w:szCs w:val="22"/>
        </w:rPr>
        <w:t xml:space="preserve"> received by the closing date of </w:t>
      </w:r>
      <w:r w:rsidRPr="0064051E" w:rsidR="00825D3E">
        <w:rPr>
          <w:spacing w:val="2"/>
          <w:sz w:val="22"/>
          <w:szCs w:val="22"/>
        </w:rPr>
        <w:t>April 6</w:t>
      </w:r>
      <w:r w:rsidRPr="0064051E">
        <w:rPr>
          <w:spacing w:val="2"/>
          <w:sz w:val="22"/>
          <w:szCs w:val="22"/>
        </w:rPr>
        <w:t>, 20</w:t>
      </w:r>
      <w:r w:rsidRPr="0064051E" w:rsidR="00825D3E">
        <w:rPr>
          <w:spacing w:val="2"/>
          <w:sz w:val="22"/>
          <w:szCs w:val="22"/>
        </w:rPr>
        <w:t>2</w:t>
      </w:r>
      <w:r w:rsidRPr="0064051E">
        <w:rPr>
          <w:spacing w:val="2"/>
          <w:sz w:val="22"/>
          <w:szCs w:val="22"/>
        </w:rPr>
        <w:t xml:space="preserve">1. </w:t>
      </w:r>
      <w:r w:rsidRPr="0064051E">
        <w:rPr>
          <w:sz w:val="22"/>
          <w:szCs w:val="22"/>
        </w:rPr>
        <w:t>See Appendix C for the announcement</w:t>
      </w:r>
      <w:r w:rsidRPr="0064051E" w:rsidR="0064051E">
        <w:rPr>
          <w:sz w:val="22"/>
          <w:szCs w:val="22"/>
        </w:rPr>
        <w:t>.</w:t>
      </w:r>
      <w:r w:rsidRPr="0064051E">
        <w:rPr>
          <w:sz w:val="22"/>
          <w:szCs w:val="22"/>
        </w:rPr>
        <w:t xml:space="preserve"> </w:t>
      </w:r>
    </w:p>
    <w:p w:rsidR="0064051E" w:rsidP="0064051E" w:rsidRDefault="0064051E" w14:paraId="7B773B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E54AA1" w:rsidR="0064051E" w:rsidP="0064051E" w:rsidRDefault="0064051E" w14:paraId="5BA24CB9" w14:textId="41D07D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54AA1">
        <w:rPr>
          <w:sz w:val="22"/>
          <w:szCs w:val="22"/>
        </w:rPr>
        <w:t xml:space="preserve">On 5 February 2021, Dr. Andrew Reamer of George Washington University sent an email to NSF on behalf of the American Economic Association’s Committee on Economic Statistics. He requested the draft information collection request (ICR) materials for the 2021 SDR and asked whether any changes were proposed for the 2021 SDR compared to the 2019 SDR. NSF responded to Dr. Reamer on 2 February 2021, explaining that the 2021 SDR ICR materials were in the process of being prepared and that there were no substantive changes planned. He was directed to the 2019 SDR questionnaires on the NSF website, which would be updated to reflect the survey year. He was also informed that the same instrument, with updates to reflect survey year and modifications to accommodate the circumstances of the coronavirus pandemic, will be used for the 2021 cycle. </w:t>
      </w:r>
    </w:p>
    <w:p w:rsidRPr="00E54AA1" w:rsidR="0064051E" w:rsidP="0064051E" w:rsidRDefault="0064051E" w14:paraId="442EA9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E54AA1" w:rsidR="0064051E" w:rsidP="0064051E" w:rsidRDefault="0064051E" w14:paraId="7D2562E5" w14:textId="6ABF897C">
      <w:pPr>
        <w:tabs>
          <w:tab w:val="left" w:pos="360"/>
        </w:tabs>
        <w:rPr>
          <w:sz w:val="22"/>
          <w:szCs w:val="22"/>
        </w:rPr>
      </w:pPr>
      <w:r w:rsidRPr="00E54AA1">
        <w:rPr>
          <w:sz w:val="22"/>
          <w:szCs w:val="22"/>
        </w:rPr>
        <w:t>NCSES received a comment on 17 March 2021 from Dr. Jon Freeman representing the American Association for the Advancement of Science (AAAS) and the American Educational Research Association (AERA). The commenters requested that NCSES include measures of sexual orientation and gender identity on the SDR and on other NCSES surveys</w:t>
      </w:r>
      <w:r w:rsidRPr="00E54AA1" w:rsidDel="003249C8">
        <w:rPr>
          <w:sz w:val="22"/>
          <w:szCs w:val="22"/>
        </w:rPr>
        <w:t xml:space="preserve"> </w:t>
      </w:r>
      <w:r w:rsidRPr="00E54AA1">
        <w:rPr>
          <w:sz w:val="22"/>
          <w:szCs w:val="22"/>
        </w:rPr>
        <w:t>(specifically, the National Survey of College Graduates and the Survey of Earned Doctorates). NCSES informed the commenters that it continues to actively engage on the Federal Committee on Statistical Methodology’s (FCSM) Working Group on Measuring Sexual Orientation and Gender Identity and described its research efforts for development and fielding possible questionnaire additions to address the topic. NCSES</w:t>
      </w:r>
      <w:r w:rsidRPr="00E54AA1" w:rsidR="00F8782B">
        <w:rPr>
          <w:sz w:val="22"/>
          <w:szCs w:val="22"/>
        </w:rPr>
        <w:t xml:space="preserve"> further</w:t>
      </w:r>
      <w:r w:rsidRPr="00E54AA1">
        <w:rPr>
          <w:sz w:val="22"/>
          <w:szCs w:val="22"/>
        </w:rPr>
        <w:t xml:space="preserve"> informed the commenters that though it is conducting research to evaluate these measures, NCSES does not intend to include them in the 2021 SDR. </w:t>
      </w:r>
    </w:p>
    <w:p w:rsidRPr="009F04EC" w:rsidR="00176D62" w:rsidP="0064051E" w:rsidRDefault="00176D62" w14:paraId="1F808B96" w14:textId="1E4FF549">
      <w:pPr>
        <w:tabs>
          <w:tab w:val="left" w:pos="2520"/>
        </w:tabs>
        <w:rPr>
          <w:spacing w:val="2"/>
          <w:sz w:val="22"/>
          <w:szCs w:val="22"/>
        </w:rPr>
      </w:pPr>
    </w:p>
    <w:p w:rsidRPr="009F04EC" w:rsidR="00176D62" w:rsidP="00176D62" w:rsidRDefault="00176D62" w14:paraId="2177BA62" w14:textId="77777777">
      <w:pPr>
        <w:rPr>
          <w:spacing w:val="2"/>
          <w:sz w:val="22"/>
          <w:szCs w:val="22"/>
        </w:rPr>
      </w:pPr>
    </w:p>
    <w:p w:rsidRPr="009F04EC" w:rsidR="00176D62" w:rsidP="00176D62" w:rsidRDefault="00176D62" w14:paraId="0936009F" w14:textId="77777777">
      <w:pPr>
        <w:keepNext/>
        <w:spacing w:after="120"/>
        <w:outlineLvl w:val="2"/>
        <w:rPr>
          <w:b/>
          <w:sz w:val="22"/>
          <w:szCs w:val="22"/>
        </w:rPr>
      </w:pPr>
      <w:r w:rsidRPr="009F04EC">
        <w:rPr>
          <w:b/>
          <w:sz w:val="22"/>
          <w:szCs w:val="22"/>
        </w:rPr>
        <w:t>Consultations Outside the Agency</w:t>
      </w:r>
    </w:p>
    <w:p w:rsidRPr="009F04EC" w:rsidR="00116025" w:rsidP="00116025" w:rsidRDefault="00176D62" w14:paraId="1716E44B" w14:textId="03F3124C">
      <w:pPr>
        <w:tabs>
          <w:tab w:val="left" w:pos="1530"/>
        </w:tabs>
        <w:rPr>
          <w:sz w:val="22"/>
          <w:szCs w:val="22"/>
        </w:rPr>
      </w:pPr>
      <w:r w:rsidRPr="009F04EC">
        <w:rPr>
          <w:sz w:val="22"/>
          <w:szCs w:val="22"/>
        </w:rPr>
        <w:t>NCSES routinely seeks the advice and guidance of survey methodologists, statisticians, demographers, researchers, data analysts, and policymakers to examine numerous issues related to further development and continuous quality improvement of the SDR. As noted in the 2017</w:t>
      </w:r>
      <w:r w:rsidR="001C1F7D">
        <w:rPr>
          <w:sz w:val="22"/>
          <w:szCs w:val="22"/>
        </w:rPr>
        <w:t xml:space="preserve"> and 2019</w:t>
      </w:r>
      <w:r w:rsidRPr="009F04EC">
        <w:rPr>
          <w:sz w:val="22"/>
          <w:szCs w:val="22"/>
        </w:rPr>
        <w:t xml:space="preserve"> SDR OMB Information Collection Request</w:t>
      </w:r>
      <w:r w:rsidR="00AE1882">
        <w:rPr>
          <w:sz w:val="22"/>
          <w:szCs w:val="22"/>
        </w:rPr>
        <w:t>s</w:t>
      </w:r>
      <w:r w:rsidRPr="009F04EC">
        <w:rPr>
          <w:sz w:val="22"/>
          <w:szCs w:val="22"/>
        </w:rPr>
        <w:t xml:space="preserve">, NCSES previously convened a Human Resources Experts Panel (HREP) meeting in October 2016 to review the redesigned 2015 SDR sample expansion with a large number of data users and stakeholders, and to collect information on their research interests that could be addressed with SDR longitudinal data. </w:t>
      </w:r>
      <w:r w:rsidR="00F54389">
        <w:rPr>
          <w:sz w:val="22"/>
          <w:szCs w:val="22"/>
        </w:rPr>
        <w:t>This effort was developed and pursuant</w:t>
      </w:r>
      <w:r w:rsidR="00AE1882">
        <w:rPr>
          <w:sz w:val="22"/>
          <w:szCs w:val="22"/>
        </w:rPr>
        <w:t xml:space="preserve"> </w:t>
      </w:r>
      <w:r w:rsidR="00F54389">
        <w:rPr>
          <w:sz w:val="22"/>
          <w:szCs w:val="22"/>
        </w:rPr>
        <w:t xml:space="preserve">to </w:t>
      </w:r>
      <w:r w:rsidRPr="009F04EC" w:rsidR="00116025">
        <w:rPr>
          <w:sz w:val="22"/>
          <w:szCs w:val="22"/>
        </w:rPr>
        <w:t xml:space="preserve">the OMB approved </w:t>
      </w:r>
      <w:r w:rsidR="00AE1882">
        <w:rPr>
          <w:sz w:val="22"/>
          <w:szCs w:val="22"/>
        </w:rPr>
        <w:t xml:space="preserve">ICR for </w:t>
      </w:r>
      <w:r w:rsidRPr="009F04EC" w:rsidR="00116025">
        <w:rPr>
          <w:sz w:val="22"/>
          <w:szCs w:val="22"/>
        </w:rPr>
        <w:t xml:space="preserve">the 2017 SDR </w:t>
      </w:r>
      <w:r w:rsidR="00F54389">
        <w:rPr>
          <w:sz w:val="22"/>
          <w:szCs w:val="22"/>
        </w:rPr>
        <w:t xml:space="preserve">which stated </w:t>
      </w:r>
      <w:r w:rsidRPr="009F04EC" w:rsidR="00116025">
        <w:rPr>
          <w:sz w:val="22"/>
          <w:szCs w:val="22"/>
        </w:rPr>
        <w:t xml:space="preserve">the following terms: </w:t>
      </w:r>
    </w:p>
    <w:p w:rsidRPr="009F04EC" w:rsidR="00116025" w:rsidP="00116025" w:rsidRDefault="00116025" w14:paraId="6440DECC" w14:textId="77777777">
      <w:pPr>
        <w:tabs>
          <w:tab w:val="left" w:pos="1530"/>
        </w:tabs>
        <w:rPr>
          <w:i/>
          <w:sz w:val="22"/>
          <w:szCs w:val="22"/>
        </w:rPr>
      </w:pPr>
    </w:p>
    <w:p w:rsidRPr="009F04EC" w:rsidR="00116025" w:rsidP="00116025" w:rsidRDefault="00116025" w14:paraId="27B011E0" w14:textId="05EACF06">
      <w:pPr>
        <w:autoSpaceDE w:val="0"/>
        <w:autoSpaceDN w:val="0"/>
        <w:rPr>
          <w:i/>
          <w:iCs/>
          <w:sz w:val="22"/>
          <w:szCs w:val="22"/>
        </w:rPr>
      </w:pPr>
      <w:r w:rsidRPr="009F04EC">
        <w:rPr>
          <w:i/>
          <w:iCs/>
          <w:sz w:val="22"/>
          <w:szCs w:val="22"/>
        </w:rPr>
        <w:t>Approved consistent with the understanding that the primary goal of the design is to allow cross-sectional reporting for fine fields; a secondary goal is to build an efficient, effective</w:t>
      </w:r>
      <w:r w:rsidR="00F656B6">
        <w:rPr>
          <w:i/>
          <w:iCs/>
          <w:sz w:val="22"/>
          <w:szCs w:val="22"/>
        </w:rPr>
        <w:t>,</w:t>
      </w:r>
      <w:r w:rsidRPr="009F04EC">
        <w:rPr>
          <w:i/>
          <w:iCs/>
          <w:sz w:val="22"/>
          <w:szCs w:val="22"/>
        </w:rPr>
        <w:t xml:space="preserve"> and sustainable longitudinal design.</w:t>
      </w:r>
    </w:p>
    <w:p w:rsidRPr="009F04EC" w:rsidR="00A34791" w:rsidP="00176D62" w:rsidRDefault="00A34791" w14:paraId="28AA8915" w14:textId="77777777">
      <w:pPr>
        <w:rPr>
          <w:sz w:val="22"/>
          <w:szCs w:val="22"/>
        </w:rPr>
      </w:pPr>
    </w:p>
    <w:p w:rsidR="00F54389" w:rsidP="00176D62" w:rsidRDefault="00116025" w14:paraId="3CC2A1CE" w14:textId="1F11983F">
      <w:pPr>
        <w:rPr>
          <w:sz w:val="22"/>
          <w:szCs w:val="22"/>
        </w:rPr>
      </w:pPr>
      <w:r w:rsidRPr="009F04EC">
        <w:rPr>
          <w:sz w:val="22"/>
          <w:szCs w:val="22"/>
        </w:rPr>
        <w:t>In response to these terms and in alignment with NCSES’s mission,</w:t>
      </w:r>
      <w:r w:rsidRPr="009F04EC" w:rsidR="009F04EC">
        <w:rPr>
          <w:sz w:val="22"/>
          <w:szCs w:val="22"/>
        </w:rPr>
        <w:t xml:space="preserve"> NCSES conducted research with the </w:t>
      </w:r>
      <w:r w:rsidRPr="009F04EC" w:rsidR="007122EE">
        <w:rPr>
          <w:sz w:val="22"/>
          <w:szCs w:val="22"/>
        </w:rPr>
        <w:t>goal of developing a sustainable design that will maintain the integrity of the survey's cross-sectional estimates while producing reliable data to support longitudinal analysis.</w:t>
      </w:r>
    </w:p>
    <w:p w:rsidR="00F54389" w:rsidP="00176D62" w:rsidRDefault="00F54389" w14:paraId="5DBACC63" w14:textId="77777777">
      <w:pPr>
        <w:rPr>
          <w:sz w:val="22"/>
          <w:szCs w:val="22"/>
        </w:rPr>
      </w:pPr>
    </w:p>
    <w:p w:rsidR="00F54389" w:rsidP="00176D62" w:rsidRDefault="00F54389" w14:paraId="1E00CD58" w14:textId="7940C9E1">
      <w:pPr>
        <w:rPr>
          <w:sz w:val="22"/>
          <w:szCs w:val="22"/>
        </w:rPr>
      </w:pPr>
      <w:r>
        <w:rPr>
          <w:sz w:val="22"/>
          <w:szCs w:val="22"/>
        </w:rPr>
        <w:lastRenderedPageBreak/>
        <w:t xml:space="preserve">As noted above </w:t>
      </w:r>
      <w:r w:rsidR="00442548">
        <w:rPr>
          <w:sz w:val="22"/>
          <w:szCs w:val="22"/>
        </w:rPr>
        <w:t>(S</w:t>
      </w:r>
      <w:r>
        <w:rPr>
          <w:sz w:val="22"/>
          <w:szCs w:val="22"/>
        </w:rPr>
        <w:t xml:space="preserve">ection </w:t>
      </w:r>
      <w:r w:rsidR="00442548">
        <w:rPr>
          <w:sz w:val="22"/>
          <w:szCs w:val="22"/>
        </w:rPr>
        <w:t>1: Background of the SDR)</w:t>
      </w:r>
      <w:r>
        <w:rPr>
          <w:sz w:val="22"/>
          <w:szCs w:val="22"/>
        </w:rPr>
        <w:t xml:space="preserve">, the 2019 SDR survey sample was redesigned to </w:t>
      </w:r>
      <w:r w:rsidR="00442548">
        <w:rPr>
          <w:sz w:val="22"/>
          <w:szCs w:val="22"/>
        </w:rPr>
        <w:t xml:space="preserve">produce </w:t>
      </w:r>
      <w:r w:rsidR="00800E7D">
        <w:rPr>
          <w:sz w:val="22"/>
          <w:szCs w:val="22"/>
        </w:rPr>
        <w:t xml:space="preserve">detailed </w:t>
      </w:r>
      <w:r w:rsidR="00442548">
        <w:rPr>
          <w:sz w:val="22"/>
          <w:szCs w:val="22"/>
        </w:rPr>
        <w:t xml:space="preserve">estimates </w:t>
      </w:r>
      <w:r w:rsidR="00800E7D">
        <w:rPr>
          <w:sz w:val="22"/>
          <w:szCs w:val="22"/>
        </w:rPr>
        <w:t xml:space="preserve">on at least 77 </w:t>
      </w:r>
      <w:r w:rsidR="00AE1882">
        <w:rPr>
          <w:sz w:val="22"/>
          <w:szCs w:val="22"/>
        </w:rPr>
        <w:t xml:space="preserve">fine </w:t>
      </w:r>
      <w:r w:rsidR="00800E7D">
        <w:rPr>
          <w:sz w:val="22"/>
          <w:szCs w:val="22"/>
        </w:rPr>
        <w:t>fields of study according to demographic and employment characteristics. Th</w:t>
      </w:r>
      <w:r w:rsidR="00AE1882">
        <w:rPr>
          <w:sz w:val="22"/>
          <w:szCs w:val="22"/>
        </w:rPr>
        <w:t>e</w:t>
      </w:r>
      <w:r w:rsidR="00800E7D">
        <w:rPr>
          <w:sz w:val="22"/>
          <w:szCs w:val="22"/>
        </w:rPr>
        <w:t xml:space="preserve"> redesign</w:t>
      </w:r>
      <w:r w:rsidR="00AE1882">
        <w:rPr>
          <w:sz w:val="22"/>
          <w:szCs w:val="22"/>
        </w:rPr>
        <w:t>ed</w:t>
      </w:r>
      <w:r w:rsidR="00800E7D">
        <w:rPr>
          <w:sz w:val="22"/>
          <w:szCs w:val="22"/>
        </w:rPr>
        <w:t xml:space="preserve"> sample stratification allow</w:t>
      </w:r>
      <w:r w:rsidR="00F62EA0">
        <w:rPr>
          <w:sz w:val="22"/>
          <w:szCs w:val="22"/>
        </w:rPr>
        <w:t>ed</w:t>
      </w:r>
      <w:r w:rsidR="00800E7D">
        <w:rPr>
          <w:sz w:val="22"/>
          <w:szCs w:val="22"/>
        </w:rPr>
        <w:t xml:space="preserve"> for the continued cross-sectional reporting of historical </w:t>
      </w:r>
      <w:r w:rsidR="00F62EA0">
        <w:rPr>
          <w:sz w:val="22"/>
          <w:szCs w:val="22"/>
        </w:rPr>
        <w:t xml:space="preserve">SDR </w:t>
      </w:r>
      <w:r w:rsidR="00800E7D">
        <w:rPr>
          <w:sz w:val="22"/>
          <w:szCs w:val="22"/>
        </w:rPr>
        <w:t xml:space="preserve">timeseries estimates </w:t>
      </w:r>
      <w:r w:rsidR="00F62EA0">
        <w:rPr>
          <w:sz w:val="22"/>
          <w:szCs w:val="22"/>
        </w:rPr>
        <w:t xml:space="preserve">of employment outcomes </w:t>
      </w:r>
      <w:r w:rsidR="00800E7D">
        <w:rPr>
          <w:sz w:val="22"/>
          <w:szCs w:val="22"/>
        </w:rPr>
        <w:t xml:space="preserve">while also </w:t>
      </w:r>
      <w:r w:rsidR="00F62EA0">
        <w:rPr>
          <w:sz w:val="22"/>
          <w:szCs w:val="22"/>
        </w:rPr>
        <w:t xml:space="preserve">producing </w:t>
      </w:r>
      <w:r w:rsidR="00800E7D">
        <w:rPr>
          <w:sz w:val="22"/>
          <w:szCs w:val="22"/>
        </w:rPr>
        <w:t xml:space="preserve">more detailed </w:t>
      </w:r>
      <w:r w:rsidR="00F62EA0">
        <w:rPr>
          <w:sz w:val="22"/>
          <w:szCs w:val="22"/>
        </w:rPr>
        <w:t xml:space="preserve">outcomes </w:t>
      </w:r>
      <w:r w:rsidR="00800E7D">
        <w:rPr>
          <w:sz w:val="22"/>
          <w:szCs w:val="22"/>
        </w:rPr>
        <w:t>on fine fields</w:t>
      </w:r>
      <w:r w:rsidR="00AE1882">
        <w:rPr>
          <w:sz w:val="22"/>
          <w:szCs w:val="22"/>
        </w:rPr>
        <w:t xml:space="preserve"> of degree in subsequent cycle of data collection. </w:t>
      </w:r>
      <w:r w:rsidR="00800E7D">
        <w:rPr>
          <w:sz w:val="22"/>
          <w:szCs w:val="22"/>
        </w:rPr>
        <w:t xml:space="preserve"> </w:t>
      </w:r>
      <w:r w:rsidR="00442548">
        <w:rPr>
          <w:sz w:val="22"/>
          <w:szCs w:val="22"/>
        </w:rPr>
        <w:t xml:space="preserve"> </w:t>
      </w:r>
      <w:r>
        <w:rPr>
          <w:sz w:val="22"/>
          <w:szCs w:val="22"/>
        </w:rPr>
        <w:t xml:space="preserve"> </w:t>
      </w:r>
      <w:r w:rsidR="00A32975">
        <w:rPr>
          <w:sz w:val="22"/>
          <w:szCs w:val="22"/>
        </w:rPr>
        <w:t xml:space="preserve"> </w:t>
      </w:r>
    </w:p>
    <w:p w:rsidR="00F54389" w:rsidP="00176D62" w:rsidRDefault="00F54389" w14:paraId="32FC179E" w14:textId="77777777">
      <w:pPr>
        <w:rPr>
          <w:sz w:val="22"/>
          <w:szCs w:val="22"/>
        </w:rPr>
      </w:pPr>
    </w:p>
    <w:p w:rsidR="007122EE" w:rsidP="00176D62" w:rsidRDefault="00800E7D" w14:paraId="3159A1C7" w14:textId="239AB206">
      <w:pPr>
        <w:rPr>
          <w:sz w:val="22"/>
          <w:szCs w:val="22"/>
        </w:rPr>
      </w:pPr>
      <w:r w:rsidRPr="00BE481E">
        <w:rPr>
          <w:sz w:val="22"/>
          <w:szCs w:val="22"/>
        </w:rPr>
        <w:t xml:space="preserve">In addition, as noted in Appendix F, NCSES conducted research on fielding prefilled web and CATI forms to facilitate an efficient and effective longitudinal design. </w:t>
      </w:r>
    </w:p>
    <w:p w:rsidRPr="00660CCF" w:rsidR="004E289D" w:rsidP="00176D62" w:rsidRDefault="004E289D" w14:paraId="040F0536" w14:textId="77777777">
      <w:pPr>
        <w:rPr>
          <w:sz w:val="22"/>
          <w:szCs w:val="22"/>
        </w:rPr>
      </w:pPr>
    </w:p>
    <w:p w:rsidRPr="00660CCF" w:rsidR="00176D62" w:rsidP="00176D62" w:rsidRDefault="00176D62" w14:paraId="4F478B88" w14:textId="77777777">
      <w:pPr>
        <w:rPr>
          <w:sz w:val="22"/>
          <w:szCs w:val="22"/>
          <w:u w:val="single"/>
        </w:rPr>
      </w:pPr>
      <w:r w:rsidRPr="00660CCF">
        <w:rPr>
          <w:sz w:val="22"/>
          <w:szCs w:val="22"/>
          <w:u w:val="single"/>
        </w:rPr>
        <w:t>F</w:t>
      </w:r>
      <w:r w:rsidRPr="00660CCF" w:rsidR="00FC7809">
        <w:rPr>
          <w:sz w:val="22"/>
          <w:szCs w:val="22"/>
          <w:u w:val="single"/>
        </w:rPr>
        <w:t>ederal Committee on Statistical Methodology</w:t>
      </w:r>
      <w:r w:rsidRPr="00660CCF" w:rsidR="00B56E0A">
        <w:rPr>
          <w:sz w:val="22"/>
          <w:szCs w:val="22"/>
          <w:u w:val="single"/>
        </w:rPr>
        <w:t xml:space="preserve"> </w:t>
      </w:r>
      <w:r w:rsidRPr="00660CCF" w:rsidR="00EC4757">
        <w:rPr>
          <w:sz w:val="22"/>
          <w:szCs w:val="22"/>
          <w:u w:val="single"/>
        </w:rPr>
        <w:t xml:space="preserve">Research Conference </w:t>
      </w:r>
      <w:r w:rsidRPr="00660CCF">
        <w:rPr>
          <w:sz w:val="22"/>
          <w:szCs w:val="22"/>
          <w:u w:val="single"/>
        </w:rPr>
        <w:t>presentation: (March 9, 2018)</w:t>
      </w:r>
    </w:p>
    <w:p w:rsidRPr="00660CCF" w:rsidR="00176D62" w:rsidP="00176D62" w:rsidRDefault="00176D62" w14:paraId="06C0D2FA" w14:textId="77777777">
      <w:pPr>
        <w:rPr>
          <w:sz w:val="22"/>
          <w:szCs w:val="22"/>
        </w:rPr>
      </w:pPr>
    </w:p>
    <w:p w:rsidRPr="004C355D" w:rsidR="00176D62" w:rsidP="00176D62" w:rsidRDefault="00176D62" w14:paraId="2E6A69E2" w14:textId="458DBCA4">
      <w:pPr>
        <w:rPr>
          <w:sz w:val="22"/>
          <w:szCs w:val="22"/>
        </w:rPr>
      </w:pPr>
      <w:r w:rsidRPr="00660CCF">
        <w:rPr>
          <w:sz w:val="22"/>
          <w:szCs w:val="22"/>
        </w:rPr>
        <w:t xml:space="preserve">In addition to the </w:t>
      </w:r>
      <w:r w:rsidR="00D37C18">
        <w:rPr>
          <w:sz w:val="22"/>
          <w:szCs w:val="22"/>
        </w:rPr>
        <w:t xml:space="preserve">changes </w:t>
      </w:r>
      <w:r w:rsidR="00F62EA0">
        <w:rPr>
          <w:sz w:val="22"/>
          <w:szCs w:val="22"/>
        </w:rPr>
        <w:t xml:space="preserve">in sample size </w:t>
      </w:r>
      <w:r w:rsidRPr="004C355D">
        <w:rPr>
          <w:sz w:val="22"/>
          <w:szCs w:val="22"/>
        </w:rPr>
        <w:t xml:space="preserve">noted above, NCSES </w:t>
      </w:r>
      <w:r w:rsidR="00D37C18">
        <w:rPr>
          <w:sz w:val="22"/>
          <w:szCs w:val="22"/>
        </w:rPr>
        <w:t xml:space="preserve">had </w:t>
      </w:r>
      <w:r w:rsidRPr="004C355D" w:rsidR="00EC4757">
        <w:rPr>
          <w:sz w:val="22"/>
          <w:szCs w:val="22"/>
        </w:rPr>
        <w:t xml:space="preserve">promoted the development of the SDR longitudinal design by presenting </w:t>
      </w:r>
      <w:r w:rsidRPr="004C355D">
        <w:rPr>
          <w:sz w:val="22"/>
          <w:szCs w:val="22"/>
        </w:rPr>
        <w:t xml:space="preserve">at the 2018 FCSM Research Conference. </w:t>
      </w:r>
      <w:r w:rsidRPr="004C355D" w:rsidR="00B56E0A">
        <w:rPr>
          <w:sz w:val="22"/>
          <w:szCs w:val="22"/>
        </w:rPr>
        <w:t xml:space="preserve">The presentation focused on the complexities of balancing cross-sectional and longitudinal goals while building an effective, efficient, and sustainable longitudinal design into the newly expanded cross-sectional SDR sample. Specifically, the presentation noted that to enhance SDR’s utility and meet dual cross-sectional and longitudinal goals, longitudinal panels within the refreshed sample need to be established formally and maintained over time. The presentation also highlighted NCSES’s on-going </w:t>
      </w:r>
      <w:r w:rsidR="00D37C18">
        <w:rPr>
          <w:sz w:val="22"/>
          <w:szCs w:val="22"/>
        </w:rPr>
        <w:t xml:space="preserve">research </w:t>
      </w:r>
      <w:r w:rsidRPr="004C355D" w:rsidR="00B56E0A">
        <w:rPr>
          <w:sz w:val="22"/>
          <w:szCs w:val="22"/>
        </w:rPr>
        <w:t>efforts described above. The presentation concluded by noting that the process of developing a longitudinal design to enhance overall survey utility is a good application of a major survey redesign effort and the approaches and lessons learned from the SDR experience could be informative for other researchers involved in survey design</w:t>
      </w:r>
      <w:r w:rsidR="00DE2291">
        <w:rPr>
          <w:sz w:val="22"/>
          <w:szCs w:val="22"/>
        </w:rPr>
        <w:t>.</w:t>
      </w:r>
    </w:p>
    <w:p w:rsidR="00612F40" w:rsidP="00176D62" w:rsidRDefault="00612F40" w14:paraId="03A734CA" w14:textId="77777777">
      <w:pPr>
        <w:rPr>
          <w:spacing w:val="2"/>
          <w:sz w:val="22"/>
          <w:szCs w:val="22"/>
        </w:rPr>
      </w:pPr>
    </w:p>
    <w:p w:rsidRPr="002B5B39" w:rsidR="00B04977" w:rsidP="00B04977" w:rsidRDefault="00B04977" w14:paraId="3D910A52" w14:textId="77777777">
      <w:pPr>
        <w:pStyle w:val="Heading2"/>
        <w:numPr>
          <w:ilvl w:val="0"/>
          <w:numId w:val="19"/>
        </w:numPr>
        <w:spacing w:before="0" w:after="280"/>
        <w:rPr>
          <w:i w:val="0"/>
          <w:sz w:val="22"/>
          <w:szCs w:val="22"/>
        </w:rPr>
      </w:pPr>
      <w:bookmarkStart w:name="_Toc72758363" w:id="33"/>
      <w:bookmarkStart w:name="_Toc410981780" w:id="34"/>
      <w:bookmarkStart w:name="_Toc469497524" w:id="35"/>
      <w:r w:rsidRPr="002B5B39">
        <w:rPr>
          <w:i w:val="0"/>
          <w:sz w:val="22"/>
          <w:szCs w:val="22"/>
        </w:rPr>
        <w:t>PAYMENT OR GIFTS TO RESPONDENTS</w:t>
      </w:r>
      <w:bookmarkEnd w:id="33"/>
    </w:p>
    <w:p w:rsidRPr="00BE481E" w:rsidR="00B04977" w:rsidP="00B04977" w:rsidRDefault="00B04977" w14:paraId="0045AFE7" w14:textId="0BCA823A">
      <w:pPr>
        <w:rPr>
          <w:spacing w:val="2"/>
          <w:sz w:val="22"/>
          <w:szCs w:val="22"/>
        </w:rPr>
      </w:pPr>
      <w:r w:rsidRPr="004C355D">
        <w:rPr>
          <w:spacing w:val="2"/>
          <w:sz w:val="22"/>
          <w:szCs w:val="22"/>
        </w:rPr>
        <w:t>Incentives for the SDR began during the 2003 cycle and have continued for all subsequent cycles. The 20</w:t>
      </w:r>
      <w:r>
        <w:rPr>
          <w:spacing w:val="2"/>
          <w:sz w:val="22"/>
          <w:szCs w:val="22"/>
        </w:rPr>
        <w:t>21</w:t>
      </w:r>
      <w:r w:rsidRPr="004C355D">
        <w:rPr>
          <w:spacing w:val="2"/>
          <w:sz w:val="22"/>
          <w:szCs w:val="22"/>
        </w:rPr>
        <w:t xml:space="preserve"> SDR incentive plan is modeled after the approach used in SDR survey cycle</w:t>
      </w:r>
      <w:r>
        <w:rPr>
          <w:spacing w:val="2"/>
          <w:sz w:val="22"/>
          <w:szCs w:val="22"/>
        </w:rPr>
        <w:t>s since 2013, using an early- and late-stage incentive protocol</w:t>
      </w:r>
      <w:r w:rsidRPr="004C355D">
        <w:rPr>
          <w:spacing w:val="2"/>
          <w:sz w:val="22"/>
          <w:szCs w:val="22"/>
        </w:rPr>
        <w:t>.</w:t>
      </w:r>
      <w:r>
        <w:rPr>
          <w:spacing w:val="2"/>
          <w:sz w:val="22"/>
          <w:szCs w:val="22"/>
        </w:rPr>
        <w:t xml:space="preserve"> </w:t>
      </w:r>
      <w:r w:rsidRPr="00BE481E">
        <w:rPr>
          <w:spacing w:val="2"/>
          <w:sz w:val="22"/>
          <w:szCs w:val="22"/>
        </w:rPr>
        <w:t xml:space="preserve">However, </w:t>
      </w:r>
      <w:r w:rsidRPr="00813959">
        <w:rPr>
          <w:spacing w:val="2"/>
          <w:sz w:val="22"/>
          <w:szCs w:val="22"/>
        </w:rPr>
        <w:t>NCSES will include an experiment in 2021 to assess the use and amount of early-stage monetary incentives</w:t>
      </w:r>
      <w:r w:rsidRPr="00BE481E">
        <w:rPr>
          <w:spacing w:val="2"/>
          <w:sz w:val="22"/>
          <w:szCs w:val="22"/>
        </w:rPr>
        <w:t xml:space="preserve"> with the goal of reducing the overall number and dollar amount of incentive</w:t>
      </w:r>
      <w:r>
        <w:rPr>
          <w:spacing w:val="2"/>
          <w:sz w:val="22"/>
          <w:szCs w:val="22"/>
        </w:rPr>
        <w:t xml:space="preserve"> offering</w:t>
      </w:r>
      <w:r w:rsidRPr="00BE481E">
        <w:rPr>
          <w:spacing w:val="2"/>
          <w:sz w:val="22"/>
          <w:szCs w:val="22"/>
        </w:rPr>
        <w:t xml:space="preserve">s compared to 2019. In 2021, NCSES will also change from using checks as the monetary incentive to using prepaid debit cards which allow more accurate tracking of usage relative to distribution and survey participation. </w:t>
      </w:r>
    </w:p>
    <w:p w:rsidRPr="00BE481E" w:rsidR="00B04977" w:rsidP="00B04977" w:rsidRDefault="00B04977" w14:paraId="0C79E8AB" w14:textId="77777777">
      <w:pPr>
        <w:rPr>
          <w:spacing w:val="2"/>
          <w:sz w:val="22"/>
          <w:szCs w:val="22"/>
        </w:rPr>
      </w:pPr>
    </w:p>
    <w:p w:rsidRPr="004C355D" w:rsidR="00B04977" w:rsidP="00B04977" w:rsidRDefault="00B04977" w14:paraId="3BDFA0FE" w14:textId="5F60420C">
      <w:pPr>
        <w:rPr>
          <w:spacing w:val="2"/>
          <w:sz w:val="22"/>
          <w:szCs w:val="22"/>
        </w:rPr>
      </w:pPr>
      <w:r w:rsidRPr="00BE481E">
        <w:rPr>
          <w:spacing w:val="2"/>
          <w:sz w:val="22"/>
          <w:szCs w:val="22"/>
        </w:rPr>
        <w:t>The details of the plans to offer both early and late-stage incentives are described below.</w:t>
      </w:r>
      <w:r w:rsidRPr="004C355D">
        <w:rPr>
          <w:spacing w:val="2"/>
          <w:sz w:val="22"/>
          <w:szCs w:val="22"/>
        </w:rPr>
        <w:t xml:space="preserve"> </w:t>
      </w:r>
    </w:p>
    <w:p w:rsidRPr="004C355D" w:rsidR="00B04977" w:rsidP="00B04977" w:rsidRDefault="00B04977" w14:paraId="0D301353" w14:textId="77777777">
      <w:pPr>
        <w:rPr>
          <w:sz w:val="22"/>
          <w:szCs w:val="22"/>
        </w:rPr>
      </w:pPr>
    </w:p>
    <w:p w:rsidR="00B04977" w:rsidP="00B04977" w:rsidRDefault="00B04977" w14:paraId="0862004B" w14:textId="526BDBBE">
      <w:pPr>
        <w:rPr>
          <w:sz w:val="22"/>
          <w:szCs w:val="22"/>
        </w:rPr>
      </w:pPr>
      <w:r>
        <w:rPr>
          <w:sz w:val="22"/>
          <w:szCs w:val="22"/>
        </w:rPr>
        <w:t>A</w:t>
      </w:r>
      <w:r w:rsidRPr="004C355D">
        <w:rPr>
          <w:sz w:val="22"/>
          <w:szCs w:val="22"/>
        </w:rPr>
        <w:t>ll 20</w:t>
      </w:r>
      <w:r>
        <w:rPr>
          <w:sz w:val="22"/>
          <w:szCs w:val="22"/>
        </w:rPr>
        <w:t>21</w:t>
      </w:r>
      <w:r w:rsidRPr="004C355D">
        <w:rPr>
          <w:sz w:val="22"/>
          <w:szCs w:val="22"/>
        </w:rPr>
        <w:t xml:space="preserve"> SDR sample cases will be eligible to receive an incentive</w:t>
      </w:r>
      <w:r>
        <w:rPr>
          <w:sz w:val="22"/>
          <w:szCs w:val="22"/>
        </w:rPr>
        <w:t>, except for</w:t>
      </w:r>
      <w:r w:rsidRPr="004C355D">
        <w:rPr>
          <w:sz w:val="22"/>
          <w:szCs w:val="22"/>
        </w:rPr>
        <w:t xml:space="preserve"> </w:t>
      </w:r>
      <w:r>
        <w:rPr>
          <w:sz w:val="22"/>
          <w:szCs w:val="22"/>
        </w:rPr>
        <w:t>the</w:t>
      </w:r>
      <w:r w:rsidRPr="004C355D">
        <w:rPr>
          <w:sz w:val="22"/>
          <w:szCs w:val="22"/>
        </w:rPr>
        <w:t xml:space="preserve"> </w:t>
      </w:r>
      <w:r>
        <w:rPr>
          <w:sz w:val="22"/>
          <w:szCs w:val="22"/>
        </w:rPr>
        <w:t xml:space="preserve">following </w:t>
      </w:r>
      <w:r w:rsidRPr="004C355D">
        <w:rPr>
          <w:sz w:val="22"/>
          <w:szCs w:val="22"/>
        </w:rPr>
        <w:t>groups</w:t>
      </w:r>
      <w:r>
        <w:rPr>
          <w:sz w:val="22"/>
          <w:szCs w:val="22"/>
        </w:rPr>
        <w:t>:</w:t>
      </w:r>
      <w:r w:rsidRPr="004C355D">
        <w:rPr>
          <w:sz w:val="22"/>
          <w:szCs w:val="22"/>
        </w:rPr>
        <w:t xml:space="preserve"> </w:t>
      </w:r>
    </w:p>
    <w:p w:rsidR="00B04977" w:rsidP="00B04977" w:rsidRDefault="00B04977" w14:paraId="32B1E602" w14:textId="0ED9F280">
      <w:pPr>
        <w:pStyle w:val="ListParagraph"/>
        <w:numPr>
          <w:ilvl w:val="0"/>
          <w:numId w:val="41"/>
        </w:numPr>
      </w:pPr>
      <w:r>
        <w:t>N</w:t>
      </w:r>
      <w:r w:rsidRPr="00CE6E56">
        <w:t>on-U.S. residing sample members</w:t>
      </w:r>
      <w:r>
        <w:t>,</w:t>
      </w:r>
    </w:p>
    <w:p w:rsidR="00B04977" w:rsidP="00B04977" w:rsidRDefault="00B04977" w14:paraId="6DD1AD5F" w14:textId="5099E01F">
      <w:pPr>
        <w:pStyle w:val="ListParagraph"/>
        <w:numPr>
          <w:ilvl w:val="0"/>
          <w:numId w:val="41"/>
        </w:numPr>
      </w:pPr>
      <w:r>
        <w:t>S</w:t>
      </w:r>
      <w:r w:rsidRPr="00CE6E56">
        <w:t>ample members determined to work for the National Science Foundation</w:t>
      </w:r>
      <w:r>
        <w:t>, and</w:t>
      </w:r>
    </w:p>
    <w:p w:rsidRPr="007D5887" w:rsidR="00B04977" w:rsidP="00B04977" w:rsidRDefault="00B04977" w14:paraId="1FF4FCC4" w14:textId="77777777">
      <w:pPr>
        <w:pStyle w:val="ListParagraph"/>
        <w:numPr>
          <w:ilvl w:val="0"/>
          <w:numId w:val="41"/>
        </w:numPr>
      </w:pPr>
      <w:r>
        <w:t>Sample members with no confirmed mailing address at the time of the incentive mailing</w:t>
      </w:r>
      <w:r w:rsidRPr="00CE6E56">
        <w:t xml:space="preserve">. </w:t>
      </w:r>
    </w:p>
    <w:p w:rsidR="00B04977" w:rsidP="00B04977" w:rsidRDefault="00B04977" w14:paraId="1491AA5F" w14:textId="77777777">
      <w:pPr>
        <w:rPr>
          <w:spacing w:val="2"/>
          <w:sz w:val="22"/>
          <w:szCs w:val="22"/>
        </w:rPr>
      </w:pPr>
    </w:p>
    <w:p w:rsidRPr="004C355D" w:rsidR="00B04977" w:rsidP="00B04977" w:rsidRDefault="00B04977" w14:paraId="3341B6B6" w14:textId="77777777">
      <w:pPr>
        <w:rPr>
          <w:spacing w:val="2"/>
          <w:sz w:val="22"/>
          <w:szCs w:val="22"/>
        </w:rPr>
      </w:pPr>
    </w:p>
    <w:p w:rsidRPr="004C355D" w:rsidR="00B04977" w:rsidP="00B04977" w:rsidRDefault="00B04977" w14:paraId="7B0B206E" w14:textId="77777777">
      <w:pPr>
        <w:spacing w:after="120"/>
        <w:rPr>
          <w:b/>
          <w:spacing w:val="2"/>
          <w:sz w:val="22"/>
          <w:szCs w:val="22"/>
        </w:rPr>
      </w:pPr>
      <w:r w:rsidRPr="004C355D">
        <w:rPr>
          <w:b/>
          <w:spacing w:val="2"/>
          <w:sz w:val="22"/>
          <w:szCs w:val="22"/>
        </w:rPr>
        <w:t xml:space="preserve">Proposed Incentive Plan for the </w:t>
      </w:r>
      <w:r>
        <w:rPr>
          <w:b/>
          <w:spacing w:val="2"/>
          <w:sz w:val="22"/>
          <w:szCs w:val="22"/>
        </w:rPr>
        <w:t>2021</w:t>
      </w:r>
      <w:r w:rsidRPr="004C355D">
        <w:rPr>
          <w:b/>
          <w:spacing w:val="2"/>
          <w:sz w:val="22"/>
          <w:szCs w:val="22"/>
        </w:rPr>
        <w:t xml:space="preserve"> SDR</w:t>
      </w:r>
    </w:p>
    <w:p w:rsidR="00B04977" w:rsidP="00B04977" w:rsidRDefault="00B04977" w14:paraId="74E824A1" w14:textId="3A37D9EE">
      <w:pPr>
        <w:rPr>
          <w:spacing w:val="2"/>
          <w:sz w:val="22"/>
          <w:szCs w:val="22"/>
        </w:rPr>
      </w:pPr>
      <w:r w:rsidRPr="004C355D">
        <w:rPr>
          <w:b/>
          <w:spacing w:val="2"/>
          <w:sz w:val="22"/>
          <w:szCs w:val="22"/>
        </w:rPr>
        <w:t>Early-Stage Incentive</w:t>
      </w:r>
      <w:r w:rsidRPr="00E04244">
        <w:rPr>
          <w:bCs/>
          <w:spacing w:val="2"/>
          <w:sz w:val="22"/>
          <w:szCs w:val="22"/>
        </w:rPr>
        <w:t>.  In 2021</w:t>
      </w:r>
      <w:r>
        <w:rPr>
          <w:bCs/>
          <w:spacing w:val="2"/>
          <w:sz w:val="22"/>
          <w:szCs w:val="22"/>
        </w:rPr>
        <w:t xml:space="preserve">, early-stage incentives will </w:t>
      </w:r>
      <w:r w:rsidRPr="00F5526B">
        <w:rPr>
          <w:spacing w:val="2"/>
          <w:sz w:val="22"/>
          <w:szCs w:val="22"/>
        </w:rPr>
        <w:t>accompany the second mailing scheduled for the 5</w:t>
      </w:r>
      <w:r w:rsidRPr="00F5526B">
        <w:rPr>
          <w:spacing w:val="2"/>
          <w:sz w:val="22"/>
          <w:szCs w:val="22"/>
          <w:vertAlign w:val="superscript"/>
        </w:rPr>
        <w:t>th</w:t>
      </w:r>
      <w:r w:rsidRPr="00F5526B">
        <w:rPr>
          <w:spacing w:val="2"/>
          <w:sz w:val="22"/>
          <w:szCs w:val="22"/>
        </w:rPr>
        <w:t xml:space="preserve"> week of data collection (i.e., the beginning of the reminder phase). </w:t>
      </w:r>
      <w:r w:rsidRPr="005218CB">
        <w:rPr>
          <w:sz w:val="22"/>
          <w:szCs w:val="22"/>
        </w:rPr>
        <w:t>NCSES will conduct an experiment</w:t>
      </w:r>
      <w:r w:rsidRPr="00F5526B">
        <w:rPr>
          <w:sz w:val="22"/>
          <w:szCs w:val="22"/>
        </w:rPr>
        <w:t xml:space="preserve"> varying the dollar amount of the incentive offered.</w:t>
      </w:r>
      <w:r>
        <w:t xml:space="preserve"> </w:t>
      </w:r>
      <w:r w:rsidRPr="00A669DF">
        <w:rPr>
          <w:bCs/>
          <w:spacing w:val="2"/>
          <w:sz w:val="22"/>
          <w:szCs w:val="22"/>
        </w:rPr>
        <w:t>The</w:t>
      </w:r>
      <w:r w:rsidRPr="004C355D">
        <w:rPr>
          <w:spacing w:val="2"/>
          <w:sz w:val="22"/>
          <w:szCs w:val="22"/>
        </w:rPr>
        <w:t xml:space="preserve"> early-stage incentive will target </w:t>
      </w:r>
      <w:r>
        <w:rPr>
          <w:spacing w:val="2"/>
          <w:sz w:val="22"/>
          <w:szCs w:val="22"/>
        </w:rPr>
        <w:t>three</w:t>
      </w:r>
      <w:r w:rsidRPr="004C355D">
        <w:rPr>
          <w:spacing w:val="2"/>
          <w:sz w:val="22"/>
          <w:szCs w:val="22"/>
        </w:rPr>
        <w:t xml:space="preserve"> types of sample members</w:t>
      </w:r>
      <w:r>
        <w:rPr>
          <w:spacing w:val="2"/>
          <w:sz w:val="22"/>
          <w:szCs w:val="22"/>
        </w:rPr>
        <w:t>, as described below, who have not completed the SDR questionnaire during the first four weeks of data collection.</w:t>
      </w:r>
      <w:r>
        <w:rPr>
          <w:spacing w:val="2"/>
        </w:rPr>
        <w:t xml:space="preserve"> </w:t>
      </w:r>
      <w:r>
        <w:rPr>
          <w:sz w:val="22"/>
          <w:szCs w:val="22"/>
        </w:rPr>
        <w:t>An early incentive will not be offered to (a) those who participated in the 2019 SDR without an incentive, (b) 2019 respondents who received an incentive in 2019 but did not cash it, nor (c) those who were hard, hostile, or congressional refusals in 2019.</w:t>
      </w:r>
      <w:r w:rsidRPr="004C355D">
        <w:rPr>
          <w:spacing w:val="2"/>
          <w:sz w:val="22"/>
          <w:szCs w:val="22"/>
        </w:rPr>
        <w:t xml:space="preserve"> </w:t>
      </w:r>
    </w:p>
    <w:p w:rsidRPr="0086506A" w:rsidR="00B04977" w:rsidP="00B04977" w:rsidRDefault="00B04977" w14:paraId="08D21A52" w14:textId="7668A698">
      <w:pPr>
        <w:pStyle w:val="ListParagraph"/>
        <w:numPr>
          <w:ilvl w:val="0"/>
          <w:numId w:val="39"/>
        </w:numPr>
        <w:rPr>
          <w:spacing w:val="2"/>
        </w:rPr>
      </w:pPr>
      <w:r w:rsidRPr="00F54198">
        <w:lastRenderedPageBreak/>
        <w:t>New cohort sample members</w:t>
      </w:r>
      <w:r w:rsidR="00722204">
        <w:t xml:space="preserve"> </w:t>
      </w:r>
      <w:r w:rsidRPr="00F54198">
        <w:rPr>
          <w:spacing w:val="2"/>
        </w:rPr>
        <w:t xml:space="preserve">(i.e., individuals earning their </w:t>
      </w:r>
      <w:r>
        <w:rPr>
          <w:spacing w:val="2"/>
        </w:rPr>
        <w:t xml:space="preserve">doctoral </w:t>
      </w:r>
      <w:r w:rsidRPr="00F54198">
        <w:rPr>
          <w:spacing w:val="2"/>
        </w:rPr>
        <w:t>degree in academic year 2018 or 2019</w:t>
      </w:r>
      <w:r>
        <w:rPr>
          <w:spacing w:val="2"/>
        </w:rPr>
        <w:t xml:space="preserve">) </w:t>
      </w:r>
      <w:r w:rsidRPr="00BD1F3F">
        <w:t>who have not previously participated in the SDR</w:t>
      </w:r>
      <w:r>
        <w:rPr>
          <w:spacing w:val="2"/>
        </w:rPr>
        <w:t>:</w:t>
      </w:r>
      <w:r w:rsidRPr="00F54198">
        <w:rPr>
          <w:spacing w:val="2"/>
        </w:rPr>
        <w:t xml:space="preserve"> </w:t>
      </w:r>
      <w:r>
        <w:rPr>
          <w:spacing w:val="2"/>
        </w:rPr>
        <w:t>It is expected that at the start of week 5, about 70% of the 10,000 new sample members will not have responded. These n</w:t>
      </w:r>
      <w:r w:rsidRPr="00780D50">
        <w:t>on-responding</w:t>
      </w:r>
      <w:r>
        <w:t xml:space="preserve"> cases </w:t>
      </w:r>
      <w:r w:rsidRPr="0057526A">
        <w:t xml:space="preserve">will </w:t>
      </w:r>
      <w:r>
        <w:t>be selected</w:t>
      </w:r>
      <w:r w:rsidRPr="0057526A">
        <w:t xml:space="preserve"> into one of </w:t>
      </w:r>
      <w:r w:rsidRPr="006210FB">
        <w:t>three groups</w:t>
      </w:r>
      <w:r w:rsidRPr="006F284A">
        <w:t>:</w:t>
      </w:r>
    </w:p>
    <w:p w:rsidRPr="006D338A" w:rsidR="00B04977" w:rsidP="00B04977" w:rsidRDefault="00B04977" w14:paraId="7F486991" w14:textId="77777777">
      <w:pPr>
        <w:pStyle w:val="BodyText"/>
        <w:numPr>
          <w:ilvl w:val="1"/>
          <w:numId w:val="39"/>
        </w:numPr>
        <w:rPr>
          <w:sz w:val="22"/>
          <w:szCs w:val="22"/>
        </w:rPr>
      </w:pPr>
      <w:r w:rsidRPr="00B959CD">
        <w:rPr>
          <w:sz w:val="22"/>
          <w:szCs w:val="22"/>
        </w:rPr>
        <w:t>25%</w:t>
      </w:r>
      <w:r w:rsidRPr="006028C6">
        <w:rPr>
          <w:sz w:val="22"/>
          <w:szCs w:val="22"/>
        </w:rPr>
        <w:t xml:space="preserve"> </w:t>
      </w:r>
      <w:r w:rsidRPr="001D045E">
        <w:rPr>
          <w:sz w:val="22"/>
          <w:szCs w:val="22"/>
        </w:rPr>
        <w:t xml:space="preserve">will receive a preloaded </w:t>
      </w:r>
      <w:r w:rsidRPr="006D338A">
        <w:rPr>
          <w:sz w:val="22"/>
          <w:szCs w:val="22"/>
        </w:rPr>
        <w:t>debit card with the traditional SDR incentive value of $30,</w:t>
      </w:r>
    </w:p>
    <w:p w:rsidRPr="006D338A" w:rsidR="00B04977" w:rsidP="00B04977" w:rsidRDefault="00B04977" w14:paraId="1806DF35" w14:textId="77777777">
      <w:pPr>
        <w:pStyle w:val="BodyText"/>
        <w:numPr>
          <w:ilvl w:val="1"/>
          <w:numId w:val="39"/>
        </w:numPr>
        <w:rPr>
          <w:sz w:val="22"/>
          <w:szCs w:val="22"/>
        </w:rPr>
      </w:pPr>
      <w:r w:rsidRPr="00B959CD">
        <w:rPr>
          <w:sz w:val="22"/>
          <w:szCs w:val="22"/>
        </w:rPr>
        <w:t>25%</w:t>
      </w:r>
      <w:r w:rsidRPr="006028C6">
        <w:rPr>
          <w:sz w:val="22"/>
          <w:szCs w:val="22"/>
        </w:rPr>
        <w:t xml:space="preserve"> </w:t>
      </w:r>
      <w:r w:rsidRPr="001D045E">
        <w:rPr>
          <w:sz w:val="22"/>
          <w:szCs w:val="22"/>
        </w:rPr>
        <w:t>will receive a $10 preloaded debit card</w:t>
      </w:r>
      <w:r w:rsidRPr="006D338A">
        <w:rPr>
          <w:sz w:val="22"/>
          <w:szCs w:val="22"/>
        </w:rPr>
        <w:t>, and</w:t>
      </w:r>
    </w:p>
    <w:p w:rsidR="00B04977" w:rsidP="00B04977" w:rsidRDefault="00B04977" w14:paraId="5AADADB9" w14:textId="77777777">
      <w:pPr>
        <w:pStyle w:val="BodyText"/>
        <w:numPr>
          <w:ilvl w:val="1"/>
          <w:numId w:val="39"/>
        </w:numPr>
        <w:rPr>
          <w:sz w:val="22"/>
          <w:szCs w:val="22"/>
        </w:rPr>
      </w:pPr>
      <w:r w:rsidRPr="00B959CD">
        <w:rPr>
          <w:sz w:val="22"/>
          <w:szCs w:val="22"/>
        </w:rPr>
        <w:t>50%</w:t>
      </w:r>
      <w:r>
        <w:rPr>
          <w:sz w:val="22"/>
          <w:szCs w:val="22"/>
        </w:rPr>
        <w:t xml:space="preserve"> will not receive an early </w:t>
      </w:r>
      <w:r w:rsidRPr="00A30C7B">
        <w:rPr>
          <w:sz w:val="22"/>
          <w:szCs w:val="22"/>
        </w:rPr>
        <w:t>incentive (i.e., $0 as noted in figure 1).</w:t>
      </w:r>
    </w:p>
    <w:p w:rsidR="00B04977" w:rsidP="00B04977" w:rsidRDefault="00B04977" w14:paraId="7E8864F3" w14:textId="510A5D2C">
      <w:pPr>
        <w:pStyle w:val="ListParagraph"/>
        <w:numPr>
          <w:ilvl w:val="0"/>
          <w:numId w:val="39"/>
        </w:numPr>
        <w:rPr>
          <w:spacing w:val="2"/>
        </w:rPr>
      </w:pPr>
      <w:r>
        <w:t>Previously incentivized continuing cohort sample members who participated in the prior SDR and cashed their 2019 incentive check: This group represents reluctant respondents in 2019 who eventually responded to the survey, but only after receiving a</w:t>
      </w:r>
      <w:r w:rsidR="003629C6">
        <w:t>n</w:t>
      </w:r>
      <w:r>
        <w:t xml:space="preserve"> incentive. Their decision to cash the incentive suggests the incentive may have been a meaningful contributor to their decision to participate. This group (expected to number about 14,400) also will participate in an experiment varying the incentive amount offered, as follows:</w:t>
      </w:r>
      <w:r w:rsidDel="001664B5">
        <w:t xml:space="preserve"> </w:t>
      </w:r>
    </w:p>
    <w:p w:rsidRPr="00B2357B" w:rsidR="00B04977" w:rsidP="00B04977" w:rsidRDefault="00B04977" w14:paraId="5195AA79" w14:textId="127FF329">
      <w:pPr>
        <w:pStyle w:val="BodyText"/>
        <w:numPr>
          <w:ilvl w:val="1"/>
          <w:numId w:val="39"/>
        </w:numPr>
        <w:rPr>
          <w:sz w:val="22"/>
          <w:szCs w:val="22"/>
        </w:rPr>
      </w:pPr>
      <w:r w:rsidRPr="00B959CD">
        <w:rPr>
          <w:sz w:val="22"/>
          <w:szCs w:val="22"/>
        </w:rPr>
        <w:t>70%</w:t>
      </w:r>
      <w:r w:rsidRPr="006028C6">
        <w:rPr>
          <w:sz w:val="22"/>
          <w:szCs w:val="22"/>
        </w:rPr>
        <w:t xml:space="preserve"> </w:t>
      </w:r>
      <w:r w:rsidRPr="001D045E">
        <w:rPr>
          <w:sz w:val="22"/>
          <w:szCs w:val="22"/>
        </w:rPr>
        <w:t xml:space="preserve">will receive </w:t>
      </w:r>
      <w:r w:rsidRPr="006D338A">
        <w:rPr>
          <w:sz w:val="22"/>
          <w:szCs w:val="22"/>
        </w:rPr>
        <w:t xml:space="preserve">a </w:t>
      </w:r>
      <w:r w:rsidRPr="00B2357B">
        <w:rPr>
          <w:sz w:val="22"/>
          <w:szCs w:val="22"/>
        </w:rPr>
        <w:t>$30 preloaded debit card,</w:t>
      </w:r>
    </w:p>
    <w:p w:rsidRPr="006D338A" w:rsidR="00B04977" w:rsidP="00B04977" w:rsidRDefault="00B04977" w14:paraId="75B9C8E2" w14:textId="77777777">
      <w:pPr>
        <w:pStyle w:val="BodyText"/>
        <w:numPr>
          <w:ilvl w:val="1"/>
          <w:numId w:val="39"/>
        </w:numPr>
        <w:rPr>
          <w:sz w:val="22"/>
          <w:szCs w:val="22"/>
        </w:rPr>
      </w:pPr>
      <w:r w:rsidRPr="00B959CD">
        <w:rPr>
          <w:sz w:val="22"/>
          <w:szCs w:val="22"/>
        </w:rPr>
        <w:t>20%</w:t>
      </w:r>
      <w:r w:rsidRPr="006028C6">
        <w:rPr>
          <w:sz w:val="22"/>
          <w:szCs w:val="22"/>
        </w:rPr>
        <w:t xml:space="preserve"> </w:t>
      </w:r>
      <w:r w:rsidRPr="001D045E">
        <w:rPr>
          <w:sz w:val="22"/>
          <w:szCs w:val="22"/>
        </w:rPr>
        <w:t xml:space="preserve">will receive a $10 </w:t>
      </w:r>
      <w:r w:rsidRPr="006D338A">
        <w:rPr>
          <w:sz w:val="22"/>
          <w:szCs w:val="22"/>
        </w:rPr>
        <w:t>preloaded debit card, and</w:t>
      </w:r>
    </w:p>
    <w:p w:rsidR="00B04977" w:rsidP="00B04977" w:rsidRDefault="00B04977" w14:paraId="735C79A3" w14:textId="77777777">
      <w:pPr>
        <w:pStyle w:val="ListParagraph"/>
        <w:numPr>
          <w:ilvl w:val="1"/>
          <w:numId w:val="39"/>
        </w:numPr>
        <w:spacing w:before="0"/>
        <w:rPr>
          <w:spacing w:val="2"/>
        </w:rPr>
      </w:pPr>
      <w:r w:rsidRPr="00B959CD">
        <w:t>10%</w:t>
      </w:r>
      <w:r>
        <w:t xml:space="preserve"> will not receive an early incentive.</w:t>
      </w:r>
    </w:p>
    <w:p w:rsidR="00B04977" w:rsidP="00B04977" w:rsidRDefault="00B04977" w14:paraId="3DB36604" w14:textId="5C0B1A38">
      <w:pPr>
        <w:pStyle w:val="ListParagraph"/>
        <w:numPr>
          <w:ilvl w:val="0"/>
          <w:numId w:val="39"/>
        </w:numPr>
        <w:rPr>
          <w:spacing w:val="2"/>
        </w:rPr>
      </w:pPr>
      <w:r>
        <w:t>Continuing cohort members who we attempted to incentivize in 2019 but who did not participate and were not hard, hostile, or congressional refusals: With this group (expected to be about 14,</w:t>
      </w:r>
      <w:r w:rsidR="00A30C7B">
        <w:t>800</w:t>
      </w:r>
      <w:r>
        <w:t xml:space="preserve">), we do not have information that indicates the incentive was or was not a consideration in their decision not to participate. </w:t>
      </w:r>
      <w:r w:rsidRPr="00BE481E">
        <w:t xml:space="preserve">About 25% of the sample members in this group had at least started their 2019 survey but did not complete enough critical items to be counted as a </w:t>
      </w:r>
      <w:r>
        <w:t>complete</w:t>
      </w:r>
      <w:r w:rsidRPr="00BE481E">
        <w:t xml:space="preserve"> response. </w:t>
      </w:r>
      <w:r>
        <w:t>Another</w:t>
      </w:r>
      <w:r w:rsidRPr="00BE481E">
        <w:t xml:space="preserve"> 5% contacted our contractor and provided a reason for not responding but were not angry or uninterested in the SDR (i.e., soft refusals)</w:t>
      </w:r>
      <w:r>
        <w:t>.</w:t>
      </w:r>
      <w:r w:rsidRPr="00BE481E">
        <w:t xml:space="preserve"> About 1% were not located and </w:t>
      </w:r>
      <w:r>
        <w:t xml:space="preserve">likely </w:t>
      </w:r>
      <w:r w:rsidRPr="00BE481E">
        <w:t>did not receive the mailed incentive check.</w:t>
      </w:r>
      <w:r>
        <w:t xml:space="preserve"> The remaining sample cases in this group had no contact with the contractor or NSF and were closed out as having unknown eligibility. NCSES still considers this large group to have significant likelihood to respond - higher than prior round explicit refusals, but not as high as those who responded once they received an incentive. In 2021</w:t>
      </w:r>
      <w:r w:rsidR="00575677">
        <w:t>,</w:t>
      </w:r>
      <w:r>
        <w:t xml:space="preserve"> NCSES will conduct an experiment varying the incentive amount offered, as follows:</w:t>
      </w:r>
      <w:r w:rsidDel="00C001D5">
        <w:t xml:space="preserve"> </w:t>
      </w:r>
    </w:p>
    <w:p w:rsidR="00B04977" w:rsidP="00B04977" w:rsidRDefault="00B04977" w14:paraId="265D6E6A" w14:textId="77777777">
      <w:pPr>
        <w:pStyle w:val="BodyText"/>
        <w:numPr>
          <w:ilvl w:val="1"/>
          <w:numId w:val="39"/>
        </w:numPr>
        <w:rPr>
          <w:sz w:val="22"/>
          <w:szCs w:val="22"/>
        </w:rPr>
      </w:pPr>
      <w:r>
        <w:rPr>
          <w:sz w:val="22"/>
          <w:szCs w:val="22"/>
        </w:rPr>
        <w:t>25% will receive a $30 preloaded debit card,</w:t>
      </w:r>
    </w:p>
    <w:p w:rsidR="00B04977" w:rsidP="00B04977" w:rsidRDefault="00B04977" w14:paraId="69618C81" w14:textId="77777777">
      <w:pPr>
        <w:pStyle w:val="BodyText"/>
        <w:numPr>
          <w:ilvl w:val="1"/>
          <w:numId w:val="39"/>
        </w:numPr>
        <w:rPr>
          <w:sz w:val="22"/>
          <w:szCs w:val="22"/>
        </w:rPr>
      </w:pPr>
      <w:r>
        <w:rPr>
          <w:sz w:val="22"/>
          <w:szCs w:val="22"/>
        </w:rPr>
        <w:t xml:space="preserve">25% will receive a $10 preloaded debit card, and </w:t>
      </w:r>
    </w:p>
    <w:p w:rsidR="00B04977" w:rsidP="00B04977" w:rsidRDefault="00B04977" w14:paraId="5E583350" w14:textId="77777777">
      <w:pPr>
        <w:pStyle w:val="BodyText"/>
        <w:numPr>
          <w:ilvl w:val="1"/>
          <w:numId w:val="39"/>
        </w:numPr>
        <w:rPr>
          <w:sz w:val="22"/>
          <w:szCs w:val="22"/>
        </w:rPr>
      </w:pPr>
      <w:r>
        <w:rPr>
          <w:sz w:val="22"/>
          <w:szCs w:val="22"/>
        </w:rPr>
        <w:t>50% will not receive an early incentive.</w:t>
      </w:r>
    </w:p>
    <w:p w:rsidRPr="004C355D" w:rsidR="00B04977" w:rsidP="00B04977" w:rsidRDefault="00B04977" w14:paraId="03DD77BF" w14:textId="77777777">
      <w:pPr>
        <w:rPr>
          <w:spacing w:val="2"/>
          <w:sz w:val="22"/>
          <w:szCs w:val="22"/>
        </w:rPr>
      </w:pPr>
    </w:p>
    <w:p w:rsidRPr="00F656B6" w:rsidR="00B04977" w:rsidP="00B04977" w:rsidRDefault="00B04977" w14:paraId="7CA21864" w14:textId="5283AA54">
      <w:pPr>
        <w:rPr>
          <w:spacing w:val="2"/>
          <w:sz w:val="22"/>
          <w:szCs w:val="22"/>
        </w:rPr>
      </w:pPr>
      <w:r w:rsidRPr="004C355D">
        <w:rPr>
          <w:b/>
          <w:spacing w:val="2"/>
          <w:sz w:val="22"/>
          <w:szCs w:val="22"/>
        </w:rPr>
        <w:t xml:space="preserve">Late-Stage Incentive. </w:t>
      </w:r>
      <w:r w:rsidRPr="003654D8">
        <w:rPr>
          <w:spacing w:val="2"/>
          <w:sz w:val="22"/>
          <w:szCs w:val="22"/>
        </w:rPr>
        <w:t xml:space="preserve">Among those who were not offered an early incentive as noted above, </w:t>
      </w:r>
      <w:r>
        <w:rPr>
          <w:spacing w:val="2"/>
          <w:sz w:val="22"/>
          <w:szCs w:val="22"/>
        </w:rPr>
        <w:t>t</w:t>
      </w:r>
      <w:r w:rsidRPr="004C355D">
        <w:rPr>
          <w:spacing w:val="2"/>
          <w:sz w:val="22"/>
          <w:szCs w:val="22"/>
        </w:rPr>
        <w:t>he overall strategy for the</w:t>
      </w:r>
      <w:r>
        <w:rPr>
          <w:spacing w:val="2"/>
          <w:sz w:val="22"/>
          <w:szCs w:val="22"/>
        </w:rPr>
        <w:t xml:space="preserve"> use of a</w:t>
      </w:r>
      <w:r w:rsidRPr="004C355D">
        <w:rPr>
          <w:spacing w:val="2"/>
          <w:sz w:val="22"/>
          <w:szCs w:val="22"/>
        </w:rPr>
        <w:t xml:space="preserve"> late-stage incentive is to ensure that all sample members who remain nonrespondents </w:t>
      </w:r>
      <w:r>
        <w:rPr>
          <w:spacing w:val="2"/>
          <w:sz w:val="22"/>
          <w:szCs w:val="22"/>
        </w:rPr>
        <w:t>in the last quarter of</w:t>
      </w:r>
      <w:r w:rsidRPr="004C355D">
        <w:rPr>
          <w:spacing w:val="2"/>
          <w:sz w:val="22"/>
          <w:szCs w:val="22"/>
        </w:rPr>
        <w:t xml:space="preserve"> the field period have a probability of receiving a monetary incentive. </w:t>
      </w:r>
      <w:r w:rsidRPr="00BE481E">
        <w:rPr>
          <w:spacing w:val="2"/>
          <w:sz w:val="22"/>
          <w:szCs w:val="22"/>
        </w:rPr>
        <w:t>In the plan used for the 2008 through 2019 SDR, a higher probability of selection for the incentive was given to more challenging cases in key analytic domains with relatively lower response rates. This strategy was designed to improve the accuracy of survey estimates, and ideally, mitigate nonresponse bias.</w:t>
      </w:r>
      <w:r w:rsidRPr="004C355D">
        <w:rPr>
          <w:spacing w:val="2"/>
          <w:sz w:val="22"/>
          <w:szCs w:val="22"/>
        </w:rPr>
        <w:t xml:space="preserve"> </w:t>
      </w:r>
      <w:r w:rsidRPr="00F656B6">
        <w:rPr>
          <w:sz w:val="22"/>
          <w:szCs w:val="22"/>
        </w:rPr>
        <w:t>In 2019, the late-stage eligible cases offered an incentive achieved an unweighted survey response rate above 50% compared with an unweighted response rate of less than 30% for late-stage incentive eligible cases not selected for the incentive.</w:t>
      </w:r>
    </w:p>
    <w:p w:rsidR="00B04977" w:rsidP="00B04977" w:rsidRDefault="00B04977" w14:paraId="718EA8FD" w14:textId="77777777">
      <w:pPr>
        <w:rPr>
          <w:spacing w:val="2"/>
          <w:sz w:val="22"/>
          <w:szCs w:val="22"/>
        </w:rPr>
      </w:pPr>
    </w:p>
    <w:p w:rsidR="00B04977" w:rsidP="00B04977" w:rsidRDefault="00B04977" w14:paraId="08F5EB13" w14:textId="5E988C69">
      <w:pPr>
        <w:pStyle w:val="Body"/>
        <w:spacing w:after="0"/>
        <w:rPr>
          <w:rFonts w:ascii="Times New Roman" w:hAnsi="Times New Roman"/>
          <w:color w:val="FF0000"/>
          <w:sz w:val="22"/>
        </w:rPr>
      </w:pPr>
      <w:r w:rsidRPr="003E5AF0">
        <w:rPr>
          <w:rFonts w:ascii="Times New Roman" w:hAnsi="Times New Roman"/>
          <w:sz w:val="22"/>
        </w:rPr>
        <w:t xml:space="preserve">To </w:t>
      </w:r>
      <w:r>
        <w:rPr>
          <w:rFonts w:ascii="Times New Roman" w:hAnsi="Times New Roman"/>
          <w:sz w:val="22"/>
        </w:rPr>
        <w:t xml:space="preserve">effectively </w:t>
      </w:r>
      <w:r w:rsidRPr="003E5AF0">
        <w:rPr>
          <w:rFonts w:ascii="Times New Roman" w:hAnsi="Times New Roman"/>
          <w:sz w:val="22"/>
        </w:rPr>
        <w:t xml:space="preserve">allocate limited resources for the monetary incentive to late-stage survey nonrespondents, there will be an analysis of the characteristics of the remaining nonrespondents using </w:t>
      </w:r>
      <w:r>
        <w:rPr>
          <w:rFonts w:ascii="Times New Roman" w:hAnsi="Times New Roman"/>
          <w:sz w:val="22"/>
        </w:rPr>
        <w:t>pre-set targets of key analytical domains. The analysis will be done toward the end of the additional mode phase (week 1</w:t>
      </w:r>
      <w:r w:rsidR="008875E2">
        <w:rPr>
          <w:rFonts w:ascii="Times New Roman" w:hAnsi="Times New Roman"/>
          <w:sz w:val="22"/>
        </w:rPr>
        <w:t>6</w:t>
      </w:r>
      <w:r>
        <w:rPr>
          <w:rFonts w:ascii="Times New Roman" w:hAnsi="Times New Roman"/>
          <w:sz w:val="22"/>
        </w:rPr>
        <w:t xml:space="preserve">) using multiple </w:t>
      </w:r>
      <w:r w:rsidRPr="003E5AF0">
        <w:rPr>
          <w:rFonts w:ascii="Times New Roman" w:hAnsi="Times New Roman"/>
          <w:sz w:val="22"/>
        </w:rPr>
        <w:t xml:space="preserve">logistic regression </w:t>
      </w:r>
      <w:r>
        <w:rPr>
          <w:rFonts w:ascii="Times New Roman" w:hAnsi="Times New Roman"/>
          <w:sz w:val="22"/>
        </w:rPr>
        <w:t>models to derive cooperation propensity</w:t>
      </w:r>
      <w:r w:rsidRPr="003E5AF0">
        <w:rPr>
          <w:rFonts w:ascii="Times New Roman" w:hAnsi="Times New Roman"/>
          <w:sz w:val="22"/>
        </w:rPr>
        <w:t xml:space="preserve"> </w:t>
      </w:r>
      <w:r>
        <w:rPr>
          <w:rFonts w:ascii="Times New Roman" w:hAnsi="Times New Roman"/>
          <w:sz w:val="22"/>
        </w:rPr>
        <w:t xml:space="preserve">and </w:t>
      </w:r>
      <w:r w:rsidRPr="003E5AF0">
        <w:rPr>
          <w:rFonts w:ascii="Times New Roman" w:hAnsi="Times New Roman"/>
          <w:sz w:val="22"/>
        </w:rPr>
        <w:t xml:space="preserve">determine which types of </w:t>
      </w:r>
      <w:r>
        <w:rPr>
          <w:rFonts w:ascii="Times New Roman" w:hAnsi="Times New Roman"/>
          <w:sz w:val="22"/>
        </w:rPr>
        <w:t xml:space="preserve">nonresponding </w:t>
      </w:r>
      <w:r w:rsidRPr="003E5AF0">
        <w:rPr>
          <w:rFonts w:ascii="Times New Roman" w:hAnsi="Times New Roman"/>
          <w:sz w:val="22"/>
        </w:rPr>
        <w:t>sample members should receive additional inducement to mitigate response bias</w:t>
      </w:r>
      <w:r>
        <w:rPr>
          <w:rFonts w:ascii="Times New Roman" w:hAnsi="Times New Roman"/>
          <w:sz w:val="22"/>
        </w:rPr>
        <w:t>. T</w:t>
      </w:r>
      <w:r w:rsidRPr="003E5AF0">
        <w:rPr>
          <w:rFonts w:ascii="Times New Roman" w:hAnsi="Times New Roman"/>
          <w:sz w:val="22"/>
        </w:rPr>
        <w:t xml:space="preserve">he cases with lowest response propensity </w:t>
      </w:r>
      <w:r>
        <w:rPr>
          <w:rFonts w:ascii="Times New Roman" w:hAnsi="Times New Roman"/>
          <w:sz w:val="22"/>
        </w:rPr>
        <w:t xml:space="preserve">and/or who are in underperforming analytical domains </w:t>
      </w:r>
      <w:r w:rsidRPr="003E5AF0">
        <w:rPr>
          <w:rFonts w:ascii="Times New Roman" w:hAnsi="Times New Roman"/>
          <w:sz w:val="22"/>
        </w:rPr>
        <w:t xml:space="preserve">will be selected for the </w:t>
      </w:r>
      <w:r>
        <w:rPr>
          <w:rFonts w:ascii="Times New Roman" w:hAnsi="Times New Roman"/>
          <w:sz w:val="22"/>
        </w:rPr>
        <w:t xml:space="preserve">late-stage </w:t>
      </w:r>
      <w:r w:rsidRPr="003E5AF0">
        <w:rPr>
          <w:rFonts w:ascii="Times New Roman" w:hAnsi="Times New Roman"/>
          <w:sz w:val="22"/>
        </w:rPr>
        <w:t>incentive</w:t>
      </w:r>
      <w:r>
        <w:rPr>
          <w:rFonts w:ascii="Times New Roman" w:hAnsi="Times New Roman"/>
          <w:sz w:val="22"/>
        </w:rPr>
        <w:t xml:space="preserve"> provided they reside in the U.S</w:t>
      </w:r>
      <w:r w:rsidRPr="003E5AF0">
        <w:rPr>
          <w:rFonts w:ascii="Times New Roman" w:hAnsi="Times New Roman"/>
          <w:sz w:val="22"/>
        </w:rPr>
        <w:t xml:space="preserve">. The </w:t>
      </w:r>
      <w:r>
        <w:rPr>
          <w:rFonts w:ascii="Times New Roman" w:hAnsi="Times New Roman"/>
          <w:sz w:val="22"/>
        </w:rPr>
        <w:t xml:space="preserve">number </w:t>
      </w:r>
      <w:r w:rsidRPr="003E5AF0">
        <w:rPr>
          <w:rFonts w:ascii="Times New Roman" w:hAnsi="Times New Roman"/>
          <w:sz w:val="22"/>
        </w:rPr>
        <w:t xml:space="preserve">of late-stage </w:t>
      </w:r>
      <w:r w:rsidRPr="003E5AF0">
        <w:rPr>
          <w:rFonts w:ascii="Times New Roman" w:hAnsi="Times New Roman"/>
          <w:sz w:val="22"/>
        </w:rPr>
        <w:lastRenderedPageBreak/>
        <w:t xml:space="preserve">nonresponse </w:t>
      </w:r>
      <w:r>
        <w:rPr>
          <w:rFonts w:ascii="Times New Roman" w:hAnsi="Times New Roman"/>
          <w:sz w:val="22"/>
        </w:rPr>
        <w:t xml:space="preserve">domestic </w:t>
      </w:r>
      <w:r w:rsidRPr="003E5AF0">
        <w:rPr>
          <w:rFonts w:ascii="Times New Roman" w:hAnsi="Times New Roman"/>
          <w:sz w:val="22"/>
        </w:rPr>
        <w:t>cases to be incentivized will be based on available funds.</w:t>
      </w:r>
      <w:r>
        <w:rPr>
          <w:rFonts w:ascii="Times New Roman" w:hAnsi="Times New Roman"/>
          <w:sz w:val="22"/>
        </w:rPr>
        <w:t xml:space="preserve"> As shown in Figure 1, the late incentive stage covers weeks </w:t>
      </w:r>
      <w:r w:rsidR="008875E2">
        <w:rPr>
          <w:rFonts w:ascii="Times New Roman" w:hAnsi="Times New Roman"/>
          <w:sz w:val="22"/>
        </w:rPr>
        <w:t xml:space="preserve">17 </w:t>
      </w:r>
      <w:r>
        <w:rPr>
          <w:rFonts w:ascii="Times New Roman" w:hAnsi="Times New Roman"/>
          <w:sz w:val="22"/>
        </w:rPr>
        <w:t xml:space="preserve">through </w:t>
      </w:r>
      <w:r w:rsidR="008875E2">
        <w:rPr>
          <w:rFonts w:ascii="Times New Roman" w:hAnsi="Times New Roman"/>
          <w:sz w:val="22"/>
        </w:rPr>
        <w:t>24</w:t>
      </w:r>
      <w:r>
        <w:rPr>
          <w:rFonts w:ascii="Times New Roman" w:hAnsi="Times New Roman"/>
          <w:sz w:val="22"/>
        </w:rPr>
        <w:t xml:space="preserve">. </w:t>
      </w:r>
    </w:p>
    <w:p w:rsidR="00B04977" w:rsidP="00B04977" w:rsidRDefault="00B04977" w14:paraId="5D47E070" w14:textId="77777777">
      <w:pPr>
        <w:pStyle w:val="Body"/>
        <w:spacing w:after="0"/>
        <w:rPr>
          <w:rFonts w:ascii="Times New Roman" w:hAnsi="Times New Roman"/>
          <w:sz w:val="22"/>
        </w:rPr>
      </w:pPr>
    </w:p>
    <w:p w:rsidR="00B04977" w:rsidP="00B04977" w:rsidRDefault="00B04977" w14:paraId="297A0CCB" w14:textId="67BA29A4">
      <w:pPr>
        <w:rPr>
          <w:sz w:val="22"/>
        </w:rPr>
      </w:pPr>
      <w:r w:rsidRPr="003E5AF0">
        <w:rPr>
          <w:sz w:val="22"/>
        </w:rPr>
        <w:t>Also</w:t>
      </w:r>
      <w:r>
        <w:rPr>
          <w:sz w:val="22"/>
        </w:rPr>
        <w:t>,</w:t>
      </w:r>
      <w:r w:rsidRPr="003E5AF0">
        <w:rPr>
          <w:sz w:val="22"/>
        </w:rPr>
        <w:t xml:space="preserve"> during </w:t>
      </w:r>
      <w:r>
        <w:rPr>
          <w:sz w:val="22"/>
        </w:rPr>
        <w:t xml:space="preserve">the </w:t>
      </w:r>
      <w:r w:rsidRPr="003E5AF0">
        <w:rPr>
          <w:sz w:val="22"/>
        </w:rPr>
        <w:t>late-stage</w:t>
      </w:r>
      <w:r>
        <w:rPr>
          <w:sz w:val="22"/>
        </w:rPr>
        <w:t xml:space="preserve"> data collection phase</w:t>
      </w:r>
      <w:r w:rsidRPr="003E5AF0">
        <w:rPr>
          <w:sz w:val="22"/>
        </w:rPr>
        <w:t xml:space="preserve">, </w:t>
      </w:r>
      <w:r>
        <w:rPr>
          <w:sz w:val="22"/>
        </w:rPr>
        <w:t xml:space="preserve">all pending U.S.-residing sample cases, except for those who already received a $30 early incentive, will be eligible for a late-stage incentive, with the total amount of incentive not to exceed $30. </w:t>
      </w:r>
      <w:r>
        <w:rPr>
          <w:sz w:val="22"/>
          <w:szCs w:val="22"/>
        </w:rPr>
        <w:t xml:space="preserve">Those who received a $10 early-stage incentive will be eligible for an additional $20 incentive rather than the traditional $30 incentive. In an effort to better balance sample representativeness, NCSES will offer a late-stage incentive to approximately 9,100 sample cases, and of those, roughly 7,800 will be newly selected for an incentive (i.e., not recipients of an early incentive). The late-stage incentive rates are detailed in Figure 1 and range from 20% to 50%. </w:t>
      </w:r>
    </w:p>
    <w:p w:rsidR="00B04977" w:rsidP="00B04977" w:rsidRDefault="00B04977" w14:paraId="4A4994FF" w14:textId="77777777">
      <w:pPr>
        <w:pStyle w:val="Body"/>
        <w:spacing w:after="0"/>
        <w:rPr>
          <w:rFonts w:ascii="Times New Roman" w:hAnsi="Times New Roman"/>
          <w:sz w:val="22"/>
        </w:rPr>
      </w:pPr>
    </w:p>
    <w:p w:rsidR="00B04977" w:rsidP="00B04977" w:rsidRDefault="00B04977" w14:paraId="03E5DEE5" w14:textId="6D41F847">
      <w:pPr>
        <w:rPr>
          <w:sz w:val="22"/>
          <w:szCs w:val="22"/>
        </w:rPr>
      </w:pPr>
      <w:r>
        <w:rPr>
          <w:sz w:val="22"/>
          <w:szCs w:val="22"/>
        </w:rPr>
        <w:t>Based on this dual-stage (early and late) incentive plan, NCSES expects to offer an incentive to approximatel</w:t>
      </w:r>
      <w:r w:rsidRPr="007362B2">
        <w:rPr>
          <w:sz w:val="22"/>
          <w:szCs w:val="22"/>
        </w:rPr>
        <w:t xml:space="preserve">y </w:t>
      </w:r>
      <w:r>
        <w:rPr>
          <w:sz w:val="22"/>
          <w:szCs w:val="22"/>
        </w:rPr>
        <w:t>31</w:t>
      </w:r>
      <w:r w:rsidRPr="0093786D">
        <w:rPr>
          <w:sz w:val="22"/>
          <w:szCs w:val="22"/>
        </w:rPr>
        <w:t>,</w:t>
      </w:r>
      <w:r>
        <w:rPr>
          <w:sz w:val="22"/>
          <w:szCs w:val="22"/>
        </w:rPr>
        <w:t>6</w:t>
      </w:r>
      <w:r w:rsidRPr="0093786D">
        <w:rPr>
          <w:sz w:val="22"/>
          <w:szCs w:val="22"/>
        </w:rPr>
        <w:t>00</w:t>
      </w:r>
      <w:r w:rsidRPr="007362B2">
        <w:rPr>
          <w:sz w:val="22"/>
          <w:szCs w:val="22"/>
        </w:rPr>
        <w:t xml:space="preserve"> sample members</w:t>
      </w:r>
      <w:r>
        <w:rPr>
          <w:sz w:val="22"/>
          <w:szCs w:val="22"/>
        </w:rPr>
        <w:t>,</w:t>
      </w:r>
      <w:r w:rsidRPr="007362B2">
        <w:rPr>
          <w:sz w:val="22"/>
          <w:szCs w:val="22"/>
        </w:rPr>
        <w:t xml:space="preserve"> includ</w:t>
      </w:r>
      <w:r>
        <w:rPr>
          <w:sz w:val="22"/>
          <w:szCs w:val="22"/>
        </w:rPr>
        <w:t>ing</w:t>
      </w:r>
      <w:r w:rsidRPr="007362B2">
        <w:rPr>
          <w:sz w:val="22"/>
          <w:szCs w:val="22"/>
        </w:rPr>
        <w:t xml:space="preserve"> </w:t>
      </w:r>
      <w:r>
        <w:rPr>
          <w:sz w:val="22"/>
          <w:szCs w:val="22"/>
        </w:rPr>
        <w:t>roughly</w:t>
      </w:r>
      <w:r w:rsidRPr="007362B2">
        <w:rPr>
          <w:sz w:val="22"/>
          <w:szCs w:val="22"/>
        </w:rPr>
        <w:t xml:space="preserve"> </w:t>
      </w:r>
      <w:r>
        <w:rPr>
          <w:sz w:val="22"/>
          <w:szCs w:val="22"/>
        </w:rPr>
        <w:t>20,300</w:t>
      </w:r>
      <w:r w:rsidRPr="0093786D">
        <w:rPr>
          <w:sz w:val="22"/>
          <w:szCs w:val="22"/>
        </w:rPr>
        <w:t xml:space="preserve"> from the </w:t>
      </w:r>
      <w:r>
        <w:rPr>
          <w:sz w:val="22"/>
          <w:szCs w:val="22"/>
        </w:rPr>
        <w:t xml:space="preserve">returning </w:t>
      </w:r>
      <w:r w:rsidRPr="0093786D">
        <w:rPr>
          <w:sz w:val="22"/>
          <w:szCs w:val="22"/>
        </w:rPr>
        <w:t xml:space="preserve">panel </w:t>
      </w:r>
      <w:r w:rsidRPr="007362B2">
        <w:rPr>
          <w:sz w:val="22"/>
          <w:szCs w:val="22"/>
        </w:rPr>
        <w:t xml:space="preserve">and </w:t>
      </w:r>
      <w:r>
        <w:rPr>
          <w:sz w:val="22"/>
          <w:szCs w:val="22"/>
        </w:rPr>
        <w:t>3,500</w:t>
      </w:r>
      <w:r w:rsidRPr="0093786D">
        <w:rPr>
          <w:sz w:val="22"/>
          <w:szCs w:val="22"/>
        </w:rPr>
        <w:t xml:space="preserve"> from the</w:t>
      </w:r>
      <w:r w:rsidRPr="007362B2">
        <w:rPr>
          <w:sz w:val="22"/>
          <w:szCs w:val="22"/>
        </w:rPr>
        <w:t xml:space="preserve"> new</w:t>
      </w:r>
      <w:r>
        <w:rPr>
          <w:sz w:val="22"/>
          <w:szCs w:val="22"/>
        </w:rPr>
        <w:t xml:space="preserve"> cohort sample in the early stage and an additional 7,800 in the late stage. In past SDR cycles, a large number of incentivized sample members did not cash their prepaid incentive check though they participated in the survey. For example, in the </w:t>
      </w:r>
      <w:r w:rsidRPr="0093786D">
        <w:rPr>
          <w:sz w:val="22"/>
          <w:szCs w:val="22"/>
        </w:rPr>
        <w:t>2017</w:t>
      </w:r>
      <w:r w:rsidRPr="007362B2">
        <w:rPr>
          <w:sz w:val="22"/>
          <w:szCs w:val="22"/>
        </w:rPr>
        <w:t xml:space="preserve"> SDR, </w:t>
      </w:r>
      <w:r w:rsidRPr="0093786D">
        <w:rPr>
          <w:sz w:val="22"/>
          <w:szCs w:val="22"/>
        </w:rPr>
        <w:t>24,085</w:t>
      </w:r>
      <w:r w:rsidRPr="007362B2">
        <w:rPr>
          <w:sz w:val="22"/>
          <w:szCs w:val="22"/>
        </w:rPr>
        <w:t xml:space="preserve"> sample members were offered the incentive. Of these individuals, only </w:t>
      </w:r>
      <w:r w:rsidRPr="0093786D">
        <w:rPr>
          <w:sz w:val="22"/>
          <w:szCs w:val="22"/>
        </w:rPr>
        <w:t>10,078</w:t>
      </w:r>
      <w:r w:rsidRPr="007362B2">
        <w:rPr>
          <w:sz w:val="22"/>
          <w:szCs w:val="22"/>
        </w:rPr>
        <w:t xml:space="preserve"> cashed the incentive check (</w:t>
      </w:r>
      <w:r w:rsidRPr="0093786D">
        <w:rPr>
          <w:sz w:val="22"/>
          <w:szCs w:val="22"/>
        </w:rPr>
        <w:t>41.8</w:t>
      </w:r>
      <w:r w:rsidRPr="007362B2">
        <w:rPr>
          <w:sz w:val="22"/>
          <w:szCs w:val="22"/>
        </w:rPr>
        <w:t xml:space="preserve">%) and yet </w:t>
      </w:r>
      <w:r w:rsidRPr="0093786D">
        <w:rPr>
          <w:sz w:val="22"/>
          <w:szCs w:val="22"/>
        </w:rPr>
        <w:t>15,114</w:t>
      </w:r>
      <w:r w:rsidRPr="007362B2">
        <w:rPr>
          <w:sz w:val="22"/>
          <w:szCs w:val="22"/>
        </w:rPr>
        <w:t xml:space="preserve"> completed the survey (</w:t>
      </w:r>
      <w:r w:rsidRPr="0093786D">
        <w:rPr>
          <w:sz w:val="22"/>
          <w:szCs w:val="22"/>
        </w:rPr>
        <w:t>62.8</w:t>
      </w:r>
      <w:r w:rsidRPr="007362B2">
        <w:rPr>
          <w:sz w:val="22"/>
          <w:szCs w:val="22"/>
        </w:rPr>
        <w:t xml:space="preserve">%). </w:t>
      </w:r>
      <w:r>
        <w:rPr>
          <w:sz w:val="22"/>
          <w:szCs w:val="22"/>
        </w:rPr>
        <w:t>The same general pattern occurred in 2019 with more of the incentivized sample members participating (56.2%) than the number who cashed their incentive (46.7%), though a higher proportion cashed the incentive in 2019 than in prior cycles and a smaller proportion of those incentivized responded to the survey. In 2021, we are assuming that cashing behavior will more closely resemble 2019, with approximately 45% cashing their incentive at each stage</w:t>
      </w:r>
      <w:r w:rsidRPr="007362B2">
        <w:rPr>
          <w:sz w:val="22"/>
          <w:szCs w:val="22"/>
        </w:rPr>
        <w:t>.</w:t>
      </w:r>
      <w:r>
        <w:rPr>
          <w:sz w:val="22"/>
          <w:szCs w:val="22"/>
        </w:rPr>
        <w:t xml:space="preserve">  </w:t>
      </w:r>
    </w:p>
    <w:p w:rsidR="00A30C7B" w:rsidP="00B04977" w:rsidRDefault="00A30C7B" w14:paraId="16DEB302" w14:textId="152F9276">
      <w:pPr>
        <w:rPr>
          <w:sz w:val="22"/>
          <w:szCs w:val="22"/>
        </w:rPr>
      </w:pPr>
    </w:p>
    <w:p w:rsidRPr="00F656B6" w:rsidR="00A30C7B" w:rsidP="00B04977" w:rsidRDefault="00A30C7B" w14:paraId="5D1264EC" w14:textId="5DA56A08">
      <w:pPr>
        <w:rPr>
          <w:spacing w:val="2"/>
          <w:sz w:val="22"/>
          <w:szCs w:val="22"/>
        </w:rPr>
      </w:pPr>
    </w:p>
    <w:p w:rsidR="00B04977" w:rsidP="00B04977" w:rsidRDefault="00703051" w14:paraId="1D08CC98" w14:textId="4A39BAAB">
      <w:pPr>
        <w:rPr>
          <w:spacing w:val="2"/>
          <w:sz w:val="22"/>
          <w:szCs w:val="22"/>
        </w:rPr>
      </w:pPr>
      <w:r w:rsidRPr="00703051">
        <w:rPr>
          <w:noProof/>
        </w:rPr>
        <w:lastRenderedPageBreak/>
        <w:drawing>
          <wp:inline distT="0" distB="0" distL="0" distR="0" wp14:anchorId="439C5146" wp14:editId="6E6C29E0">
            <wp:extent cx="5928360" cy="82823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6826" cy="8294133"/>
                    </a:xfrm>
                    <a:prstGeom prst="rect">
                      <a:avLst/>
                    </a:prstGeom>
                    <a:noFill/>
                    <a:ln>
                      <a:noFill/>
                    </a:ln>
                  </pic:spPr>
                </pic:pic>
              </a:graphicData>
            </a:graphic>
          </wp:inline>
        </w:drawing>
      </w:r>
    </w:p>
    <w:p w:rsidR="00A30C7B" w:rsidP="00B04977" w:rsidRDefault="00703051" w14:paraId="0A1E0370" w14:textId="143BC7A8">
      <w:pPr>
        <w:rPr>
          <w:spacing w:val="2"/>
          <w:sz w:val="22"/>
          <w:szCs w:val="22"/>
        </w:rPr>
      </w:pPr>
      <w:r w:rsidRPr="00703051">
        <w:rPr>
          <w:noProof/>
        </w:rPr>
        <w:lastRenderedPageBreak/>
        <w:drawing>
          <wp:inline distT="0" distB="0" distL="0" distR="0" wp14:anchorId="234C45F1" wp14:editId="29BDBCA9">
            <wp:extent cx="5943600" cy="71264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126406"/>
                    </a:xfrm>
                    <a:prstGeom prst="rect">
                      <a:avLst/>
                    </a:prstGeom>
                    <a:noFill/>
                    <a:ln>
                      <a:noFill/>
                    </a:ln>
                  </pic:spPr>
                </pic:pic>
              </a:graphicData>
            </a:graphic>
          </wp:inline>
        </w:drawing>
      </w:r>
    </w:p>
    <w:p w:rsidRPr="00F5526B" w:rsidR="00A30C7B" w:rsidP="00B04977" w:rsidRDefault="004C19BD" w14:paraId="1B91EE45" w14:textId="7D2959C4">
      <w:pPr>
        <w:rPr>
          <w:spacing w:val="2"/>
          <w:sz w:val="20"/>
          <w:szCs w:val="20"/>
        </w:rPr>
      </w:pPr>
      <w:r w:rsidRPr="00F5526B">
        <w:rPr>
          <w:spacing w:val="2"/>
          <w:sz w:val="20"/>
          <w:szCs w:val="20"/>
        </w:rPr>
        <w:t>SAQ=self-administered paper questionnaire; CIO=critical item only [questionnaire]</w:t>
      </w:r>
    </w:p>
    <w:p w:rsidR="00A30C7B" w:rsidP="00B04977" w:rsidRDefault="00A30C7B" w14:paraId="24D11186" w14:textId="6884A5E0">
      <w:pPr>
        <w:rPr>
          <w:spacing w:val="2"/>
          <w:sz w:val="22"/>
          <w:szCs w:val="22"/>
        </w:rPr>
      </w:pPr>
    </w:p>
    <w:p w:rsidRPr="004C355D" w:rsidR="00B04977" w:rsidP="00B04977" w:rsidRDefault="00B04977" w14:paraId="759D95F1" w14:textId="77777777">
      <w:pPr>
        <w:spacing w:after="120"/>
        <w:rPr>
          <w:b/>
          <w:sz w:val="22"/>
          <w:szCs w:val="22"/>
        </w:rPr>
      </w:pPr>
      <w:r w:rsidRPr="00BE481E">
        <w:rPr>
          <w:b/>
          <w:sz w:val="22"/>
          <w:szCs w:val="22"/>
        </w:rPr>
        <w:t>Incentive Costs</w:t>
      </w:r>
    </w:p>
    <w:p w:rsidR="00B04977" w:rsidP="00B04977" w:rsidRDefault="00B04977" w14:paraId="398E3DA1" w14:textId="7A133CC3">
      <w:pPr>
        <w:rPr>
          <w:sz w:val="22"/>
          <w:szCs w:val="22"/>
        </w:rPr>
      </w:pPr>
      <w:r w:rsidRPr="004C355D">
        <w:rPr>
          <w:sz w:val="22"/>
          <w:szCs w:val="22"/>
        </w:rPr>
        <w:t xml:space="preserve">According to this plan, a </w:t>
      </w:r>
      <w:r>
        <w:rPr>
          <w:sz w:val="22"/>
          <w:szCs w:val="22"/>
        </w:rPr>
        <w:t xml:space="preserve">$10 or </w:t>
      </w:r>
      <w:r w:rsidRPr="004C355D">
        <w:rPr>
          <w:sz w:val="22"/>
          <w:szCs w:val="22"/>
        </w:rPr>
        <w:t xml:space="preserve">$30 prepaid incentive </w:t>
      </w:r>
      <w:r>
        <w:rPr>
          <w:sz w:val="22"/>
          <w:szCs w:val="22"/>
        </w:rPr>
        <w:t>will</w:t>
      </w:r>
      <w:r w:rsidRPr="004C355D">
        <w:rPr>
          <w:sz w:val="22"/>
          <w:szCs w:val="22"/>
        </w:rPr>
        <w:t xml:space="preserve"> be offered</w:t>
      </w:r>
      <w:r>
        <w:rPr>
          <w:sz w:val="22"/>
          <w:szCs w:val="22"/>
        </w:rPr>
        <w:t xml:space="preserve"> to some early-stage nonrespondents</w:t>
      </w:r>
      <w:r w:rsidRPr="004C355D">
        <w:rPr>
          <w:sz w:val="22"/>
          <w:szCs w:val="22"/>
        </w:rPr>
        <w:t xml:space="preserve"> for the </w:t>
      </w:r>
      <w:r>
        <w:rPr>
          <w:sz w:val="22"/>
          <w:szCs w:val="22"/>
        </w:rPr>
        <w:t>2021</w:t>
      </w:r>
      <w:r w:rsidR="001C7174">
        <w:rPr>
          <w:sz w:val="22"/>
          <w:szCs w:val="22"/>
        </w:rPr>
        <w:t xml:space="preserve"> </w:t>
      </w:r>
      <w:r w:rsidRPr="004C355D">
        <w:rPr>
          <w:sz w:val="22"/>
          <w:szCs w:val="22"/>
        </w:rPr>
        <w:t>SDR</w:t>
      </w:r>
      <w:r>
        <w:rPr>
          <w:sz w:val="22"/>
          <w:szCs w:val="22"/>
        </w:rPr>
        <w:t>.</w:t>
      </w:r>
      <w:r w:rsidRPr="004C355D">
        <w:rPr>
          <w:sz w:val="22"/>
          <w:szCs w:val="22"/>
        </w:rPr>
        <w:t xml:space="preserve"> </w:t>
      </w:r>
      <w:r>
        <w:rPr>
          <w:sz w:val="22"/>
          <w:szCs w:val="22"/>
        </w:rPr>
        <w:t xml:space="preserve">In the late stage, those who did not receive an early incentive, will be eligible for a $30 incentive. Those who received a $10 incentive in the early stage will be eligible for a $20 incentive in the </w:t>
      </w:r>
      <w:r>
        <w:rPr>
          <w:sz w:val="22"/>
          <w:szCs w:val="22"/>
        </w:rPr>
        <w:lastRenderedPageBreak/>
        <w:t xml:space="preserve">late stage. </w:t>
      </w:r>
      <w:r w:rsidRPr="004159F2">
        <w:rPr>
          <w:sz w:val="22"/>
          <w:szCs w:val="22"/>
        </w:rPr>
        <w:t>Those receiving the early incentive will have a</w:t>
      </w:r>
      <w:r>
        <w:rPr>
          <w:sz w:val="22"/>
          <w:szCs w:val="22"/>
        </w:rPr>
        <w:t xml:space="preserve"> prepaid debit card with a</w:t>
      </w:r>
      <w:r w:rsidRPr="004159F2">
        <w:rPr>
          <w:sz w:val="22"/>
          <w:szCs w:val="22"/>
        </w:rPr>
        <w:t xml:space="preserve"> 6</w:t>
      </w:r>
      <w:r>
        <w:rPr>
          <w:sz w:val="22"/>
          <w:szCs w:val="22"/>
        </w:rPr>
        <w:t>-</w:t>
      </w:r>
      <w:r w:rsidRPr="004159F2">
        <w:rPr>
          <w:sz w:val="22"/>
          <w:szCs w:val="22"/>
        </w:rPr>
        <w:t>month expiration date, and those receiving the late incentive will have a 3</w:t>
      </w:r>
      <w:r>
        <w:rPr>
          <w:sz w:val="22"/>
          <w:szCs w:val="22"/>
        </w:rPr>
        <w:t>-</w:t>
      </w:r>
      <w:r w:rsidRPr="004159F2">
        <w:rPr>
          <w:sz w:val="22"/>
          <w:szCs w:val="22"/>
        </w:rPr>
        <w:t>month expiration date</w:t>
      </w:r>
      <w:r w:rsidRPr="0032689C">
        <w:rPr>
          <w:sz w:val="22"/>
          <w:szCs w:val="22"/>
        </w:rPr>
        <w:t xml:space="preserve">. If the </w:t>
      </w:r>
      <w:r>
        <w:rPr>
          <w:sz w:val="22"/>
          <w:szCs w:val="22"/>
        </w:rPr>
        <w:t xml:space="preserve">debit </w:t>
      </w:r>
      <w:r w:rsidRPr="0032689C">
        <w:rPr>
          <w:sz w:val="22"/>
          <w:szCs w:val="22"/>
        </w:rPr>
        <w:t>card ha</w:t>
      </w:r>
      <w:r>
        <w:rPr>
          <w:sz w:val="22"/>
          <w:szCs w:val="22"/>
        </w:rPr>
        <w:t>s</w:t>
      </w:r>
      <w:r w:rsidRPr="0032689C">
        <w:rPr>
          <w:sz w:val="22"/>
          <w:szCs w:val="22"/>
        </w:rPr>
        <w:t xml:space="preserve"> not been accessed by the sample member as of the expiration date,</w:t>
      </w:r>
      <w:r w:rsidRPr="0032689C">
        <w:rPr>
          <w:color w:val="FF0000"/>
          <w:sz w:val="22"/>
          <w:szCs w:val="22"/>
        </w:rPr>
        <w:t xml:space="preserve"> </w:t>
      </w:r>
      <w:r w:rsidRPr="0032689C">
        <w:rPr>
          <w:sz w:val="22"/>
          <w:szCs w:val="22"/>
        </w:rPr>
        <w:t>the debit card vendor will return</w:t>
      </w:r>
      <w:r>
        <w:rPr>
          <w:sz w:val="22"/>
          <w:szCs w:val="22"/>
        </w:rPr>
        <w:t xml:space="preserve"> the full amount of the unused card to the government. </w:t>
      </w:r>
      <w:r w:rsidRPr="006028C6">
        <w:rPr>
          <w:sz w:val="22"/>
          <w:szCs w:val="22"/>
        </w:rPr>
        <w:t>The total cost of incentiv</w:t>
      </w:r>
      <w:r w:rsidRPr="00B2357B">
        <w:rPr>
          <w:sz w:val="22"/>
          <w:szCs w:val="22"/>
        </w:rPr>
        <w:t xml:space="preserve">es in the 2019 SDR was $620,000, approximately double the incentive cost from 2017. With the experimental design </w:t>
      </w:r>
      <w:r>
        <w:rPr>
          <w:sz w:val="22"/>
          <w:szCs w:val="22"/>
        </w:rPr>
        <w:t>planned for the</w:t>
      </w:r>
      <w:r w:rsidRPr="00B2357B">
        <w:rPr>
          <w:sz w:val="22"/>
          <w:szCs w:val="22"/>
        </w:rPr>
        <w:t xml:space="preserve"> 2021</w:t>
      </w:r>
      <w:r>
        <w:rPr>
          <w:sz w:val="22"/>
          <w:szCs w:val="22"/>
        </w:rPr>
        <w:t xml:space="preserve"> SDR</w:t>
      </w:r>
      <w:r w:rsidRPr="00B2357B">
        <w:rPr>
          <w:sz w:val="22"/>
          <w:szCs w:val="22"/>
        </w:rPr>
        <w:t xml:space="preserve">, </w:t>
      </w:r>
      <w:r>
        <w:rPr>
          <w:sz w:val="22"/>
          <w:szCs w:val="22"/>
        </w:rPr>
        <w:t>incentives are</w:t>
      </w:r>
      <w:r w:rsidRPr="00B2357B">
        <w:rPr>
          <w:sz w:val="22"/>
          <w:szCs w:val="22"/>
        </w:rPr>
        <w:t xml:space="preserve"> expected to cost approximately $</w:t>
      </w:r>
      <w:r>
        <w:rPr>
          <w:sz w:val="22"/>
          <w:szCs w:val="22"/>
        </w:rPr>
        <w:t>363,000</w:t>
      </w:r>
      <w:r w:rsidRPr="00B2357B">
        <w:rPr>
          <w:sz w:val="22"/>
          <w:szCs w:val="22"/>
        </w:rPr>
        <w:t>.</w:t>
      </w:r>
      <w:r w:rsidRPr="005F3C25">
        <w:rPr>
          <w:sz w:val="22"/>
          <w:szCs w:val="22"/>
        </w:rPr>
        <w:t xml:space="preserve"> </w:t>
      </w:r>
    </w:p>
    <w:p w:rsidR="00B04977" w:rsidP="00B04977" w:rsidRDefault="00B04977" w14:paraId="20DF25BA" w14:textId="77777777">
      <w:pPr>
        <w:rPr>
          <w:sz w:val="22"/>
          <w:szCs w:val="22"/>
        </w:rPr>
      </w:pPr>
    </w:p>
    <w:p w:rsidRPr="004C355D" w:rsidR="00176D62" w:rsidP="00176D62" w:rsidRDefault="00176D62" w14:paraId="54409303" w14:textId="77777777">
      <w:pPr>
        <w:pStyle w:val="Heading2"/>
        <w:spacing w:before="280" w:after="280"/>
        <w:ind w:left="547" w:hanging="547"/>
        <w:rPr>
          <w:i w:val="0"/>
          <w:sz w:val="22"/>
          <w:szCs w:val="22"/>
        </w:rPr>
      </w:pPr>
      <w:bookmarkStart w:name="_Toc410981781" w:id="36"/>
      <w:bookmarkStart w:name="_Toc469497525" w:id="37"/>
      <w:bookmarkStart w:name="_Toc475701058" w:id="38"/>
      <w:bookmarkStart w:name="_Toc72758364" w:id="39"/>
      <w:bookmarkEnd w:id="34"/>
      <w:bookmarkEnd w:id="35"/>
      <w:r w:rsidRPr="004C355D">
        <w:rPr>
          <w:i w:val="0"/>
          <w:sz w:val="22"/>
          <w:szCs w:val="22"/>
        </w:rPr>
        <w:t>10.</w:t>
      </w:r>
      <w:r w:rsidRPr="004C355D">
        <w:rPr>
          <w:i w:val="0"/>
          <w:sz w:val="22"/>
          <w:szCs w:val="22"/>
        </w:rPr>
        <w:tab/>
        <w:t>ASSURANCE OF CONFIDENTIALITY</w:t>
      </w:r>
      <w:bookmarkEnd w:id="36"/>
      <w:bookmarkEnd w:id="37"/>
      <w:bookmarkEnd w:id="38"/>
      <w:bookmarkEnd w:id="39"/>
    </w:p>
    <w:p w:rsidRPr="004C355D" w:rsidR="00176D62" w:rsidP="00176D62" w:rsidRDefault="00176D62" w14:paraId="4C54BF9E" w14:textId="0C8FEF5C">
      <w:pPr>
        <w:rPr>
          <w:spacing w:val="2"/>
          <w:sz w:val="22"/>
          <w:szCs w:val="22"/>
        </w:rPr>
      </w:pPr>
      <w:r w:rsidRPr="004C355D">
        <w:rPr>
          <w:spacing w:val="-1"/>
          <w:sz w:val="22"/>
          <w:szCs w:val="22"/>
        </w:rPr>
        <w:t>NCSES</w:t>
      </w:r>
      <w:r w:rsidRPr="004C355D">
        <w:rPr>
          <w:spacing w:val="2"/>
          <w:sz w:val="22"/>
          <w:szCs w:val="22"/>
        </w:rPr>
        <w:t xml:space="preserve"> and its contractors are fully committed to protecting the confidentiality of all survey respondents. SDR data will be collected under the authority of </w:t>
      </w:r>
      <w:r w:rsidRPr="004C355D" w:rsidR="008E311A">
        <w:rPr>
          <w:spacing w:val="2"/>
          <w:sz w:val="22"/>
          <w:szCs w:val="22"/>
        </w:rPr>
        <w:t xml:space="preserve">the National Science Foundation Act of 1950, as amended, the </w:t>
      </w:r>
      <w:r w:rsidRPr="004C355D">
        <w:rPr>
          <w:spacing w:val="2"/>
          <w:sz w:val="22"/>
          <w:szCs w:val="22"/>
        </w:rPr>
        <w:t>America COMPETES Reauthorization Act of 2010</w:t>
      </w:r>
      <w:r w:rsidR="005E1B99">
        <w:rPr>
          <w:spacing w:val="2"/>
          <w:sz w:val="22"/>
          <w:szCs w:val="22"/>
        </w:rPr>
        <w:t>, and</w:t>
      </w:r>
      <w:r w:rsidRPr="004C355D" w:rsidR="008E311A">
        <w:rPr>
          <w:spacing w:val="2"/>
          <w:sz w:val="22"/>
          <w:szCs w:val="22"/>
        </w:rPr>
        <w:t xml:space="preserve"> </w:t>
      </w:r>
      <w:r w:rsidRPr="004C355D">
        <w:rPr>
          <w:spacing w:val="2"/>
          <w:sz w:val="22"/>
          <w:szCs w:val="22"/>
        </w:rPr>
        <w:t>the Confidential Information Protection and Statistical Efficiency Act (CIPSEA) of 2002</w:t>
      </w:r>
      <w:r w:rsidR="005E1B99">
        <w:rPr>
          <w:spacing w:val="2"/>
          <w:sz w:val="22"/>
          <w:szCs w:val="22"/>
        </w:rPr>
        <w:t xml:space="preserve">. </w:t>
      </w:r>
      <w:r w:rsidR="00EA69D9">
        <w:rPr>
          <w:spacing w:val="2"/>
          <w:sz w:val="22"/>
          <w:szCs w:val="22"/>
        </w:rPr>
        <w:t>With</w:t>
      </w:r>
      <w:r w:rsidRPr="004C355D">
        <w:rPr>
          <w:spacing w:val="2"/>
          <w:sz w:val="22"/>
          <w:szCs w:val="22"/>
        </w:rPr>
        <w:t xml:space="preserve"> the Federal Cybersecurity Enhancement Act of 2015</w:t>
      </w:r>
      <w:r w:rsidRPr="004C355D" w:rsidR="008E311A">
        <w:rPr>
          <w:spacing w:val="2"/>
          <w:sz w:val="22"/>
          <w:szCs w:val="22"/>
        </w:rPr>
        <w:t>, all respondent data are protected from cybersecurity risks through screening of the Federal systems that transmit the data</w:t>
      </w:r>
      <w:r w:rsidRPr="004C355D">
        <w:rPr>
          <w:spacing w:val="2"/>
          <w:sz w:val="22"/>
          <w:szCs w:val="22"/>
        </w:rPr>
        <w:t>. Cover letters and survey questionnaires to each selected respondent will advise them that the information they provide is confidential (see Appendix D – Draft 20</w:t>
      </w:r>
      <w:r w:rsidR="00043217">
        <w:rPr>
          <w:spacing w:val="2"/>
          <w:sz w:val="22"/>
          <w:szCs w:val="22"/>
        </w:rPr>
        <w:t>21</w:t>
      </w:r>
      <w:r w:rsidRPr="004C355D">
        <w:rPr>
          <w:spacing w:val="2"/>
          <w:sz w:val="22"/>
          <w:szCs w:val="22"/>
        </w:rPr>
        <w:t xml:space="preserve"> SDR Questionnaire that will be the same for </w:t>
      </w:r>
      <w:r w:rsidRPr="004C355D" w:rsidR="00F70D0B">
        <w:rPr>
          <w:spacing w:val="2"/>
          <w:sz w:val="22"/>
          <w:szCs w:val="22"/>
        </w:rPr>
        <w:t>20</w:t>
      </w:r>
      <w:r w:rsidR="00F70D0B">
        <w:rPr>
          <w:spacing w:val="2"/>
          <w:sz w:val="22"/>
          <w:szCs w:val="22"/>
        </w:rPr>
        <w:t>21</w:t>
      </w:r>
      <w:r w:rsidRPr="004C355D">
        <w:rPr>
          <w:spacing w:val="2"/>
          <w:sz w:val="22"/>
          <w:szCs w:val="22"/>
        </w:rPr>
        <w:t xml:space="preserve">, and Appendix E – Draft </w:t>
      </w:r>
      <w:r w:rsidRPr="004C355D" w:rsidR="00F70D0B">
        <w:rPr>
          <w:spacing w:val="2"/>
          <w:sz w:val="22"/>
          <w:szCs w:val="22"/>
        </w:rPr>
        <w:t>20</w:t>
      </w:r>
      <w:r w:rsidR="00F70D0B">
        <w:rPr>
          <w:spacing w:val="2"/>
          <w:sz w:val="22"/>
          <w:szCs w:val="22"/>
        </w:rPr>
        <w:t>21</w:t>
      </w:r>
      <w:r w:rsidRPr="004C355D" w:rsidR="00F70D0B">
        <w:rPr>
          <w:spacing w:val="2"/>
          <w:sz w:val="22"/>
          <w:szCs w:val="22"/>
        </w:rPr>
        <w:t xml:space="preserve"> </w:t>
      </w:r>
      <w:r w:rsidRPr="004C355D">
        <w:rPr>
          <w:spacing w:val="2"/>
          <w:sz w:val="22"/>
          <w:szCs w:val="22"/>
        </w:rPr>
        <w:t>SDR Survey Mailing Materials). The same notice of confidentiality will be used in the introduction to the CATI interview and will be displayed prior to the start of the survey in the online instrument.</w:t>
      </w:r>
      <w:r w:rsidRPr="004C355D">
        <w:rPr>
          <w:sz w:val="22"/>
          <w:szCs w:val="22"/>
        </w:rPr>
        <w:t xml:space="preserve"> In addition, the CATI interviewers will inform the respondents of the voluntary nature of their response and that the data will be used for statistical purposes only.</w:t>
      </w:r>
    </w:p>
    <w:p w:rsidRPr="004C355D" w:rsidR="00176D62" w:rsidP="00176D62" w:rsidRDefault="00176D62" w14:paraId="6A47EEF5" w14:textId="77777777">
      <w:pPr>
        <w:rPr>
          <w:spacing w:val="2"/>
          <w:sz w:val="22"/>
          <w:szCs w:val="22"/>
        </w:rPr>
      </w:pPr>
    </w:p>
    <w:p w:rsidRPr="004C355D" w:rsidR="00176D62" w:rsidP="00176D62" w:rsidRDefault="00176D62" w14:paraId="64A70FAF" w14:textId="77777777">
      <w:pPr>
        <w:rPr>
          <w:sz w:val="22"/>
          <w:szCs w:val="22"/>
        </w:rPr>
      </w:pPr>
      <w:r w:rsidRPr="004C355D">
        <w:rPr>
          <w:sz w:val="22"/>
          <w:szCs w:val="22"/>
        </w:rPr>
        <w:t xml:space="preserve">Standard data collection procedures incorporate numerous safeguards for protecting the data and must conform to a detailed security plan approved by </w:t>
      </w:r>
      <w:r w:rsidRPr="004C355D">
        <w:rPr>
          <w:spacing w:val="-1"/>
          <w:sz w:val="22"/>
          <w:szCs w:val="22"/>
        </w:rPr>
        <w:t>NCSES</w:t>
      </w:r>
      <w:r w:rsidRPr="004C355D">
        <w:rPr>
          <w:sz w:val="22"/>
          <w:szCs w:val="22"/>
        </w:rPr>
        <w:t>. While collecting SDR data, the information that could identify a sample member is separated from data about that person. Each sample member is assigned a unique identifier, and this identifier is used to store identifying information (such as name, address, etc.) in a separate, secure database apart from the survey response database. SDR contractors and NCSES staff receive annual CIPSEA training to reinforce their legal obligations to protect the privacy and confidentiality of the SDR data; staff must sign data use agreements annually to acknowledge this legal obligation.</w:t>
      </w:r>
    </w:p>
    <w:p w:rsidRPr="004C355D" w:rsidR="00176D62" w:rsidP="00176D62" w:rsidRDefault="00176D62" w14:paraId="78118EE1" w14:textId="77777777">
      <w:pPr>
        <w:rPr>
          <w:sz w:val="22"/>
          <w:szCs w:val="22"/>
        </w:rPr>
      </w:pPr>
    </w:p>
    <w:p w:rsidRPr="004C355D" w:rsidR="00176D62" w:rsidP="00176D62" w:rsidRDefault="00176D62" w14:paraId="54A33391" w14:textId="77777777">
      <w:pPr>
        <w:rPr>
          <w:sz w:val="22"/>
          <w:szCs w:val="22"/>
        </w:rPr>
      </w:pPr>
      <w:r w:rsidRPr="004C355D">
        <w:rPr>
          <w:sz w:val="22"/>
          <w:szCs w:val="22"/>
        </w:rPr>
        <w:t>Completed SDR hard copy questionnaires and other contact materials will be housed in a secure storage room at the contractor’s production facility. Only authorized staff – and only when necessary for data collection activities – will have access to hard copy materials from the SDR file room. The contractor’s electronic systems will be on a secure local area network (LAN), and all contractor systems for storage of electronic survey data will be secure by design and will be protected by passwords available only to authorized study staff.</w:t>
      </w:r>
    </w:p>
    <w:p w:rsidRPr="004C355D" w:rsidR="00176D62" w:rsidP="00176D62" w:rsidRDefault="00176D62" w14:paraId="13FE15D3" w14:textId="77777777">
      <w:pPr>
        <w:rPr>
          <w:sz w:val="22"/>
          <w:szCs w:val="22"/>
        </w:rPr>
      </w:pPr>
    </w:p>
    <w:p w:rsidRPr="004C355D" w:rsidR="00176D62" w:rsidP="00176D62" w:rsidRDefault="00176D62" w14:paraId="1597F275" w14:textId="2D82724F">
      <w:pPr>
        <w:rPr>
          <w:sz w:val="22"/>
          <w:szCs w:val="22"/>
        </w:rPr>
      </w:pPr>
      <w:r w:rsidRPr="004C355D">
        <w:rPr>
          <w:sz w:val="22"/>
          <w:szCs w:val="22"/>
        </w:rPr>
        <w:t>The contractor will implement systems to make certain that data collected via the online questionnaire are secure. First, access to the online instrument will be allowed only with a valid Personal Identification Number (PIN)</w:t>
      </w:r>
      <w:r w:rsidR="00F70D0B">
        <w:rPr>
          <w:sz w:val="22"/>
          <w:szCs w:val="22"/>
        </w:rPr>
        <w:t xml:space="preserve">. </w:t>
      </w:r>
      <w:r w:rsidRPr="00BE481E" w:rsidR="00F70D0B">
        <w:rPr>
          <w:sz w:val="22"/>
          <w:szCs w:val="22"/>
        </w:rPr>
        <w:t>The PIN is rotated to a new PIN with every respondent contact for additional privacy measures</w:t>
      </w:r>
      <w:r w:rsidRPr="002110B6">
        <w:rPr>
          <w:sz w:val="22"/>
          <w:szCs w:val="22"/>
        </w:rPr>
        <w:t xml:space="preserve">. Second, data will be transmitted by the </w:t>
      </w:r>
      <w:r w:rsidRPr="00BE481E" w:rsidR="00F70D0B">
        <w:rPr>
          <w:sz w:val="22"/>
          <w:szCs w:val="22"/>
        </w:rPr>
        <w:t xml:space="preserve">Transport Layer Security </w:t>
      </w:r>
      <w:r w:rsidRPr="002110B6" w:rsidR="00F70D0B">
        <w:rPr>
          <w:sz w:val="22"/>
          <w:szCs w:val="22"/>
        </w:rPr>
        <w:t>(</w:t>
      </w:r>
      <w:r w:rsidRPr="00BE481E" w:rsidR="00F70D0B">
        <w:rPr>
          <w:sz w:val="22"/>
          <w:szCs w:val="22"/>
        </w:rPr>
        <w:t>TLS</w:t>
      </w:r>
      <w:r w:rsidRPr="002110B6" w:rsidR="00F70D0B">
        <w:rPr>
          <w:sz w:val="22"/>
          <w:szCs w:val="22"/>
        </w:rPr>
        <w:t xml:space="preserve">) </w:t>
      </w:r>
      <w:r w:rsidRPr="002110B6">
        <w:rPr>
          <w:sz w:val="22"/>
          <w:szCs w:val="22"/>
        </w:rPr>
        <w:t>protocol that employs powerful encryption during transmission through the Internet. If a respondent keeps an online survey open without any activity, the online server will close the connection after a short period of inactivity, both preserving the data up to the break-off point and preventing unauthorized persons from completing the questionnaire. The online survey system will place authentication information and response data on physically separate servers</w:t>
      </w:r>
      <w:r w:rsidRPr="002110B6" w:rsidR="00F70D0B">
        <w:rPr>
          <w:sz w:val="22"/>
          <w:szCs w:val="22"/>
        </w:rPr>
        <w:t xml:space="preserve"> </w:t>
      </w:r>
      <w:r w:rsidRPr="00BE481E" w:rsidR="00F70D0B">
        <w:rPr>
          <w:sz w:val="22"/>
          <w:szCs w:val="22"/>
        </w:rPr>
        <w:t>behind a firewall that is not directly accessible via internet protocols</w:t>
      </w:r>
      <w:r w:rsidRPr="002110B6">
        <w:rPr>
          <w:sz w:val="22"/>
          <w:szCs w:val="22"/>
        </w:rPr>
        <w:t xml:space="preserve">, </w:t>
      </w:r>
      <w:r w:rsidRPr="004C355D">
        <w:rPr>
          <w:sz w:val="22"/>
          <w:szCs w:val="22"/>
        </w:rPr>
        <w:t>a strategy that provides an extra layer of security to protect response data. Both development and production servers will be backed up nightly as required by the contractor’s disaster recovery plan.</w:t>
      </w:r>
    </w:p>
    <w:p w:rsidRPr="004C355D" w:rsidR="00176D62" w:rsidP="00176D62" w:rsidRDefault="00176D62" w14:paraId="013D2BD4" w14:textId="77777777">
      <w:pPr>
        <w:rPr>
          <w:sz w:val="22"/>
          <w:szCs w:val="22"/>
        </w:rPr>
      </w:pPr>
    </w:p>
    <w:p w:rsidRPr="004C355D" w:rsidR="00176D62" w:rsidP="00176D62" w:rsidRDefault="00176D62" w14:paraId="22C715C5" w14:textId="77777777">
      <w:pPr>
        <w:rPr>
          <w:sz w:val="22"/>
          <w:szCs w:val="22"/>
        </w:rPr>
      </w:pPr>
      <w:r w:rsidRPr="004C355D">
        <w:rPr>
          <w:sz w:val="22"/>
          <w:szCs w:val="22"/>
        </w:rPr>
        <w:lastRenderedPageBreak/>
        <w:t xml:space="preserve">NCSES and its contractors will analyze and make available SDR tabulations only in aggregate form and will take all measures necessary to assure that the identity of individuals or organizations will not be disclosed in either its statistical tabulations or in the SDR public-use micro-data files.  </w:t>
      </w:r>
    </w:p>
    <w:p w:rsidRPr="004C355D" w:rsidR="00176D62" w:rsidP="00176D62" w:rsidRDefault="00176D62" w14:paraId="4A9AF16C" w14:textId="77777777">
      <w:pPr>
        <w:pStyle w:val="Heading2"/>
        <w:spacing w:before="280" w:after="280"/>
        <w:ind w:left="547" w:hanging="547"/>
        <w:rPr>
          <w:i w:val="0"/>
          <w:sz w:val="22"/>
          <w:szCs w:val="22"/>
        </w:rPr>
      </w:pPr>
      <w:bookmarkStart w:name="_Toc410981782" w:id="40"/>
      <w:bookmarkStart w:name="_Toc469497526" w:id="41"/>
      <w:bookmarkStart w:name="_Toc72758365" w:id="42"/>
      <w:r w:rsidRPr="004C355D">
        <w:rPr>
          <w:i w:val="0"/>
          <w:sz w:val="22"/>
          <w:szCs w:val="22"/>
        </w:rPr>
        <w:t>11.</w:t>
      </w:r>
      <w:r w:rsidRPr="004C355D">
        <w:rPr>
          <w:i w:val="0"/>
          <w:sz w:val="22"/>
          <w:szCs w:val="22"/>
        </w:rPr>
        <w:tab/>
        <w:t>JUSTIFICATION FOR SENSITIVE QUESTIONS</w:t>
      </w:r>
      <w:bookmarkEnd w:id="40"/>
      <w:bookmarkEnd w:id="41"/>
      <w:bookmarkEnd w:id="42"/>
    </w:p>
    <w:p w:rsidRPr="004C355D" w:rsidR="00176D62" w:rsidP="00176D62" w:rsidRDefault="00176D62" w14:paraId="352C8CD2" w14:textId="77777777">
      <w:pPr>
        <w:rPr>
          <w:sz w:val="22"/>
          <w:szCs w:val="22"/>
        </w:rPr>
      </w:pPr>
      <w:r w:rsidRPr="004C355D">
        <w:rPr>
          <w:spacing w:val="2"/>
          <w:sz w:val="22"/>
          <w:szCs w:val="22"/>
        </w:rPr>
        <w:t>No questions of a sensitive nature are asked in this data collection</w:t>
      </w:r>
      <w:r w:rsidRPr="004C355D">
        <w:rPr>
          <w:sz w:val="22"/>
          <w:szCs w:val="22"/>
        </w:rPr>
        <w:t>.</w:t>
      </w:r>
    </w:p>
    <w:p w:rsidRPr="004C355D" w:rsidR="00176D62" w:rsidP="00176D62" w:rsidRDefault="00176D62" w14:paraId="09232883" w14:textId="77777777">
      <w:pPr>
        <w:pStyle w:val="Heading2"/>
        <w:spacing w:before="280" w:after="280"/>
        <w:ind w:left="547" w:hanging="547"/>
        <w:rPr>
          <w:i w:val="0"/>
          <w:sz w:val="22"/>
          <w:szCs w:val="22"/>
        </w:rPr>
      </w:pPr>
      <w:bookmarkStart w:name="_Toc410981783" w:id="43"/>
      <w:bookmarkStart w:name="_Toc469497527" w:id="44"/>
      <w:bookmarkStart w:name="_Toc72758366" w:id="45"/>
      <w:r w:rsidRPr="004C355D">
        <w:rPr>
          <w:i w:val="0"/>
          <w:sz w:val="22"/>
          <w:szCs w:val="22"/>
        </w:rPr>
        <w:t>12.</w:t>
      </w:r>
      <w:r w:rsidRPr="004C355D">
        <w:rPr>
          <w:i w:val="0"/>
          <w:sz w:val="22"/>
          <w:szCs w:val="22"/>
        </w:rPr>
        <w:tab/>
        <w:t>ESTIMATE OF RESPONDENT BURDEN</w:t>
      </w:r>
      <w:bookmarkEnd w:id="43"/>
      <w:bookmarkEnd w:id="44"/>
      <w:bookmarkEnd w:id="45"/>
    </w:p>
    <w:p w:rsidR="00095588" w:rsidP="00176D62" w:rsidRDefault="00F70D0B" w14:paraId="7AD52F6D" w14:textId="77D3E73E">
      <w:pPr>
        <w:rPr>
          <w:sz w:val="22"/>
          <w:szCs w:val="22"/>
        </w:rPr>
      </w:pPr>
      <w:r w:rsidRPr="00BE481E">
        <w:rPr>
          <w:rFonts w:cstheme="minorHAnsi"/>
          <w:sz w:val="22"/>
          <w:szCs w:val="22"/>
        </w:rPr>
        <w:t xml:space="preserve">For the 2021 SDR, a statistical sample of </w:t>
      </w:r>
      <w:r w:rsidRPr="00BE481E" w:rsidR="006F2576">
        <w:rPr>
          <w:rFonts w:cstheme="minorHAnsi"/>
          <w:sz w:val="22"/>
          <w:szCs w:val="22"/>
        </w:rPr>
        <w:t>125,938</w:t>
      </w:r>
      <w:r w:rsidRPr="00BE481E">
        <w:rPr>
          <w:rFonts w:cstheme="minorHAnsi"/>
          <w:sz w:val="22"/>
          <w:szCs w:val="22"/>
        </w:rPr>
        <w:t xml:space="preserve"> individuals with U.S. earned doctorates in science, engineering</w:t>
      </w:r>
      <w:r w:rsidR="004317A0">
        <w:rPr>
          <w:rFonts w:cstheme="minorHAnsi"/>
          <w:sz w:val="22"/>
          <w:szCs w:val="22"/>
        </w:rPr>
        <w:t>,</w:t>
      </w:r>
      <w:r w:rsidRPr="00BE481E">
        <w:rPr>
          <w:rFonts w:cstheme="minorHAnsi"/>
          <w:sz w:val="22"/>
          <w:szCs w:val="22"/>
        </w:rPr>
        <w:t xml:space="preserve"> or health will be contacted</w:t>
      </w:r>
      <w:r w:rsidRPr="00BE481E" w:rsidR="006F2576">
        <w:rPr>
          <w:rFonts w:cstheme="minorHAnsi"/>
          <w:sz w:val="22"/>
          <w:szCs w:val="22"/>
        </w:rPr>
        <w:t xml:space="preserve"> for participation in the survey</w:t>
      </w:r>
      <w:r w:rsidRPr="00BE481E">
        <w:rPr>
          <w:rFonts w:cstheme="minorHAnsi"/>
          <w:sz w:val="22"/>
          <w:szCs w:val="22"/>
        </w:rPr>
        <w:t xml:space="preserve">. </w:t>
      </w:r>
      <w:r w:rsidRPr="00A408F7">
        <w:rPr>
          <w:rFonts w:cstheme="minorHAnsi"/>
          <w:sz w:val="22"/>
          <w:szCs w:val="22"/>
        </w:rPr>
        <w:t>As with prior SDR data collection cycles, the sample consists of all eligible cases from the previous cycle (</w:t>
      </w:r>
      <w:r w:rsidR="006F2576">
        <w:rPr>
          <w:rFonts w:cstheme="minorHAnsi"/>
          <w:sz w:val="22"/>
          <w:szCs w:val="22"/>
        </w:rPr>
        <w:t>115,93</w:t>
      </w:r>
      <w:r w:rsidR="00432443">
        <w:rPr>
          <w:rFonts w:cstheme="minorHAnsi"/>
          <w:sz w:val="22"/>
          <w:szCs w:val="22"/>
        </w:rPr>
        <w:t>7</w:t>
      </w:r>
      <w:r w:rsidRPr="00A408F7">
        <w:rPr>
          <w:rFonts w:cstheme="minorHAnsi"/>
          <w:sz w:val="22"/>
          <w:szCs w:val="22"/>
        </w:rPr>
        <w:t>), as well as a sample of 10,</w:t>
      </w:r>
      <w:r w:rsidRPr="00A408F7" w:rsidR="00432443">
        <w:rPr>
          <w:rFonts w:cstheme="minorHAnsi"/>
          <w:sz w:val="22"/>
          <w:szCs w:val="22"/>
        </w:rPr>
        <w:t>00</w:t>
      </w:r>
      <w:r w:rsidR="00432443">
        <w:rPr>
          <w:rFonts w:cstheme="minorHAnsi"/>
          <w:sz w:val="22"/>
          <w:szCs w:val="22"/>
        </w:rPr>
        <w:t>1</w:t>
      </w:r>
      <w:r w:rsidRPr="00A408F7" w:rsidR="00432443">
        <w:rPr>
          <w:rFonts w:cstheme="minorHAnsi"/>
          <w:sz w:val="22"/>
          <w:szCs w:val="22"/>
        </w:rPr>
        <w:t xml:space="preserve"> </w:t>
      </w:r>
      <w:r w:rsidRPr="00A408F7">
        <w:rPr>
          <w:rFonts w:cstheme="minorHAnsi"/>
          <w:sz w:val="22"/>
          <w:szCs w:val="22"/>
        </w:rPr>
        <w:t>new PhD graduates</w:t>
      </w:r>
      <w:r w:rsidR="004F42B0">
        <w:rPr>
          <w:rFonts w:cstheme="minorHAnsi"/>
          <w:sz w:val="22"/>
          <w:szCs w:val="22"/>
        </w:rPr>
        <w:t xml:space="preserve">. </w:t>
      </w:r>
      <w:r w:rsidRPr="00A408F7">
        <w:rPr>
          <w:rFonts w:cstheme="minorHAnsi"/>
          <w:sz w:val="22"/>
          <w:szCs w:val="22"/>
        </w:rPr>
        <w:t xml:space="preserve">For 2021, the new graduate sample received their PhD between </w:t>
      </w:r>
      <w:r w:rsidR="00C84436">
        <w:rPr>
          <w:rFonts w:cstheme="minorHAnsi"/>
          <w:sz w:val="22"/>
          <w:szCs w:val="22"/>
        </w:rPr>
        <w:t xml:space="preserve">1 </w:t>
      </w:r>
      <w:r w:rsidRPr="00A408F7">
        <w:rPr>
          <w:rFonts w:cstheme="minorHAnsi"/>
          <w:sz w:val="22"/>
          <w:szCs w:val="22"/>
        </w:rPr>
        <w:t>July 2017 and</w:t>
      </w:r>
      <w:r w:rsidR="00C84436">
        <w:rPr>
          <w:rFonts w:cstheme="minorHAnsi"/>
          <w:sz w:val="22"/>
          <w:szCs w:val="22"/>
        </w:rPr>
        <w:t xml:space="preserve"> 30</w:t>
      </w:r>
      <w:r w:rsidRPr="00A408F7">
        <w:rPr>
          <w:rFonts w:cstheme="minorHAnsi"/>
          <w:sz w:val="22"/>
          <w:szCs w:val="22"/>
        </w:rPr>
        <w:t xml:space="preserve"> June 2019. Across the full </w:t>
      </w:r>
      <w:r w:rsidR="007048D0">
        <w:rPr>
          <w:rFonts w:cstheme="minorHAnsi"/>
          <w:sz w:val="22"/>
          <w:szCs w:val="22"/>
        </w:rPr>
        <w:t xml:space="preserve">production </w:t>
      </w:r>
      <w:r w:rsidRPr="00A408F7">
        <w:rPr>
          <w:rFonts w:cstheme="minorHAnsi"/>
          <w:sz w:val="22"/>
          <w:szCs w:val="22"/>
        </w:rPr>
        <w:t>sample, approximately 111,760 individuals will reside in the U.S. and 14,240 will reside abroad</w:t>
      </w:r>
      <w:r>
        <w:rPr>
          <w:rFonts w:cstheme="minorHAnsi"/>
          <w:sz w:val="22"/>
          <w:szCs w:val="22"/>
        </w:rPr>
        <w:t xml:space="preserve">. </w:t>
      </w:r>
      <w:r w:rsidRPr="004C355D" w:rsidR="00176D62">
        <w:rPr>
          <w:spacing w:val="2"/>
          <w:sz w:val="22"/>
          <w:szCs w:val="22"/>
        </w:rPr>
        <w:t>T</w:t>
      </w:r>
      <w:r w:rsidRPr="004C355D" w:rsidR="00176D62">
        <w:rPr>
          <w:spacing w:val="-2"/>
          <w:sz w:val="22"/>
          <w:szCs w:val="22"/>
        </w:rPr>
        <w:t>h</w:t>
      </w:r>
      <w:r w:rsidRPr="004C355D" w:rsidR="00176D62">
        <w:rPr>
          <w:sz w:val="22"/>
          <w:szCs w:val="22"/>
        </w:rPr>
        <w:t>e a</w:t>
      </w:r>
      <w:r w:rsidRPr="004C355D" w:rsidR="00176D62">
        <w:rPr>
          <w:spacing w:val="-4"/>
          <w:sz w:val="22"/>
          <w:szCs w:val="22"/>
        </w:rPr>
        <w:t>m</w:t>
      </w:r>
      <w:r w:rsidRPr="004C355D" w:rsidR="00176D62">
        <w:rPr>
          <w:sz w:val="22"/>
          <w:szCs w:val="22"/>
        </w:rPr>
        <w:t>ount</w:t>
      </w:r>
      <w:r w:rsidRPr="004C355D" w:rsidR="00176D62">
        <w:rPr>
          <w:spacing w:val="-1"/>
          <w:sz w:val="22"/>
          <w:szCs w:val="22"/>
        </w:rPr>
        <w:t xml:space="preserve"> </w:t>
      </w:r>
      <w:r w:rsidRPr="004C355D" w:rsidR="00176D62">
        <w:rPr>
          <w:sz w:val="22"/>
          <w:szCs w:val="22"/>
        </w:rPr>
        <w:t>of</w:t>
      </w:r>
      <w:r w:rsidRPr="004C355D" w:rsidR="00176D62">
        <w:rPr>
          <w:spacing w:val="1"/>
          <w:sz w:val="22"/>
          <w:szCs w:val="22"/>
        </w:rPr>
        <w:t xml:space="preserve"> </w:t>
      </w:r>
      <w:r w:rsidRPr="004C355D" w:rsidR="00176D62">
        <w:rPr>
          <w:spacing w:val="-1"/>
          <w:sz w:val="22"/>
          <w:szCs w:val="22"/>
        </w:rPr>
        <w:t>t</w:t>
      </w:r>
      <w:r w:rsidRPr="004C355D" w:rsidR="00176D62">
        <w:rPr>
          <w:spacing w:val="1"/>
          <w:sz w:val="22"/>
          <w:szCs w:val="22"/>
        </w:rPr>
        <w:t>i</w:t>
      </w:r>
      <w:r w:rsidRPr="004C355D" w:rsidR="00176D62">
        <w:rPr>
          <w:spacing w:val="-4"/>
          <w:sz w:val="22"/>
          <w:szCs w:val="22"/>
        </w:rPr>
        <w:t>m</w:t>
      </w:r>
      <w:r w:rsidRPr="004C355D" w:rsidR="00176D62">
        <w:rPr>
          <w:sz w:val="22"/>
          <w:szCs w:val="22"/>
        </w:rPr>
        <w:t xml:space="preserve">e </w:t>
      </w:r>
      <w:r w:rsidRPr="004C355D" w:rsidR="00176D62">
        <w:rPr>
          <w:spacing w:val="1"/>
          <w:sz w:val="22"/>
          <w:szCs w:val="22"/>
        </w:rPr>
        <w:t>t</w:t>
      </w:r>
      <w:r w:rsidRPr="004C355D" w:rsidR="00176D62">
        <w:rPr>
          <w:sz w:val="22"/>
          <w:szCs w:val="22"/>
        </w:rPr>
        <w:t>o co</w:t>
      </w:r>
      <w:r w:rsidRPr="004C355D" w:rsidR="00176D62">
        <w:rPr>
          <w:spacing w:val="-3"/>
          <w:sz w:val="22"/>
          <w:szCs w:val="22"/>
        </w:rPr>
        <w:t>m</w:t>
      </w:r>
      <w:r w:rsidRPr="004C355D" w:rsidR="00176D62">
        <w:rPr>
          <w:sz w:val="22"/>
          <w:szCs w:val="22"/>
        </w:rPr>
        <w:t>p</w:t>
      </w:r>
      <w:r w:rsidRPr="004C355D" w:rsidR="00176D62">
        <w:rPr>
          <w:spacing w:val="1"/>
          <w:sz w:val="22"/>
          <w:szCs w:val="22"/>
        </w:rPr>
        <w:t>l</w:t>
      </w:r>
      <w:r w:rsidRPr="004C355D" w:rsidR="00176D62">
        <w:rPr>
          <w:sz w:val="22"/>
          <w:szCs w:val="22"/>
        </w:rPr>
        <w:t>e</w:t>
      </w:r>
      <w:r w:rsidRPr="004C355D" w:rsidR="00176D62">
        <w:rPr>
          <w:spacing w:val="-1"/>
          <w:sz w:val="22"/>
          <w:szCs w:val="22"/>
        </w:rPr>
        <w:t>t</w:t>
      </w:r>
      <w:r w:rsidRPr="004C355D" w:rsidR="00176D62">
        <w:rPr>
          <w:sz w:val="22"/>
          <w:szCs w:val="22"/>
        </w:rPr>
        <w:t xml:space="preserve">e </w:t>
      </w:r>
      <w:r w:rsidRPr="004C355D" w:rsidR="00176D62">
        <w:rPr>
          <w:spacing w:val="-1"/>
          <w:sz w:val="22"/>
          <w:szCs w:val="22"/>
        </w:rPr>
        <w:t>t</w:t>
      </w:r>
      <w:r w:rsidRPr="004C355D" w:rsidR="00176D62">
        <w:rPr>
          <w:sz w:val="22"/>
          <w:szCs w:val="22"/>
        </w:rPr>
        <w:t>he q</w:t>
      </w:r>
      <w:r w:rsidRPr="004C355D" w:rsidR="00176D62">
        <w:rPr>
          <w:spacing w:val="-2"/>
          <w:sz w:val="22"/>
          <w:szCs w:val="22"/>
        </w:rPr>
        <w:t>u</w:t>
      </w:r>
      <w:r w:rsidRPr="004C355D" w:rsidR="00176D62">
        <w:rPr>
          <w:sz w:val="22"/>
          <w:szCs w:val="22"/>
        </w:rPr>
        <w:t>e</w:t>
      </w:r>
      <w:r w:rsidRPr="004C355D" w:rsidR="00176D62">
        <w:rPr>
          <w:spacing w:val="1"/>
          <w:sz w:val="22"/>
          <w:szCs w:val="22"/>
        </w:rPr>
        <w:t>s</w:t>
      </w:r>
      <w:r w:rsidRPr="004C355D" w:rsidR="00176D62">
        <w:rPr>
          <w:spacing w:val="-1"/>
          <w:sz w:val="22"/>
          <w:szCs w:val="22"/>
        </w:rPr>
        <w:t>t</w:t>
      </w:r>
      <w:r w:rsidRPr="004C355D" w:rsidR="00176D62">
        <w:rPr>
          <w:spacing w:val="1"/>
          <w:sz w:val="22"/>
          <w:szCs w:val="22"/>
        </w:rPr>
        <w:t>i</w:t>
      </w:r>
      <w:r w:rsidRPr="004C355D" w:rsidR="00176D62">
        <w:rPr>
          <w:sz w:val="22"/>
          <w:szCs w:val="22"/>
        </w:rPr>
        <w:t>onn</w:t>
      </w:r>
      <w:r w:rsidRPr="004C355D" w:rsidR="00176D62">
        <w:rPr>
          <w:spacing w:val="-2"/>
          <w:sz w:val="22"/>
          <w:szCs w:val="22"/>
        </w:rPr>
        <w:t>a</w:t>
      </w:r>
      <w:r w:rsidRPr="004C355D" w:rsidR="00176D62">
        <w:rPr>
          <w:spacing w:val="1"/>
          <w:sz w:val="22"/>
          <w:szCs w:val="22"/>
        </w:rPr>
        <w:t>i</w:t>
      </w:r>
      <w:r w:rsidRPr="004C355D" w:rsidR="00176D62">
        <w:rPr>
          <w:spacing w:val="-2"/>
          <w:sz w:val="22"/>
          <w:szCs w:val="22"/>
        </w:rPr>
        <w:t>r</w:t>
      </w:r>
      <w:r w:rsidRPr="004C355D" w:rsidR="00176D62">
        <w:rPr>
          <w:sz w:val="22"/>
          <w:szCs w:val="22"/>
        </w:rPr>
        <w:t xml:space="preserve">e </w:t>
      </w:r>
      <w:r w:rsidRPr="004C355D" w:rsidR="00176D62">
        <w:rPr>
          <w:spacing w:val="-3"/>
          <w:sz w:val="22"/>
          <w:szCs w:val="22"/>
        </w:rPr>
        <w:t>m</w:t>
      </w:r>
      <w:r w:rsidRPr="004C355D" w:rsidR="00176D62">
        <w:rPr>
          <w:sz w:val="22"/>
          <w:szCs w:val="22"/>
        </w:rPr>
        <w:t xml:space="preserve">ay </w:t>
      </w:r>
      <w:r w:rsidRPr="004C355D" w:rsidR="00176D62">
        <w:rPr>
          <w:spacing w:val="-2"/>
          <w:sz w:val="22"/>
          <w:szCs w:val="22"/>
        </w:rPr>
        <w:t>v</w:t>
      </w:r>
      <w:r w:rsidRPr="004C355D" w:rsidR="00176D62">
        <w:rPr>
          <w:sz w:val="22"/>
          <w:szCs w:val="22"/>
        </w:rPr>
        <w:t>a</w:t>
      </w:r>
      <w:r w:rsidRPr="004C355D" w:rsidR="00176D62">
        <w:rPr>
          <w:spacing w:val="1"/>
          <w:sz w:val="22"/>
          <w:szCs w:val="22"/>
        </w:rPr>
        <w:t>r</w:t>
      </w:r>
      <w:r w:rsidRPr="004C355D" w:rsidR="00176D62">
        <w:rPr>
          <w:sz w:val="22"/>
          <w:szCs w:val="22"/>
        </w:rPr>
        <w:t>y</w:t>
      </w:r>
      <w:r w:rsidRPr="004C355D" w:rsidR="00176D62">
        <w:rPr>
          <w:spacing w:val="-2"/>
          <w:sz w:val="22"/>
          <w:szCs w:val="22"/>
        </w:rPr>
        <w:t xml:space="preserve"> </w:t>
      </w:r>
      <w:r w:rsidRPr="004C355D" w:rsidR="00176D62">
        <w:rPr>
          <w:sz w:val="22"/>
          <w:szCs w:val="22"/>
        </w:rPr>
        <w:t>depend</w:t>
      </w:r>
      <w:r w:rsidRPr="004C355D" w:rsidR="00176D62">
        <w:rPr>
          <w:spacing w:val="1"/>
          <w:sz w:val="22"/>
          <w:szCs w:val="22"/>
        </w:rPr>
        <w:t>i</w:t>
      </w:r>
      <w:r w:rsidRPr="004C355D" w:rsidR="00176D62">
        <w:rPr>
          <w:sz w:val="22"/>
          <w:szCs w:val="22"/>
        </w:rPr>
        <w:t>ng</w:t>
      </w:r>
      <w:r w:rsidRPr="004C355D" w:rsidR="00176D62">
        <w:rPr>
          <w:spacing w:val="-2"/>
          <w:sz w:val="22"/>
          <w:szCs w:val="22"/>
        </w:rPr>
        <w:t xml:space="preserve"> </w:t>
      </w:r>
      <w:r w:rsidRPr="004C355D" w:rsidR="00176D62">
        <w:rPr>
          <w:sz w:val="22"/>
          <w:szCs w:val="22"/>
        </w:rPr>
        <w:t>on an</w:t>
      </w:r>
      <w:r w:rsidRPr="004C355D" w:rsidR="00176D62">
        <w:rPr>
          <w:spacing w:val="-2"/>
          <w:sz w:val="22"/>
          <w:szCs w:val="22"/>
        </w:rPr>
        <w:t xml:space="preserve"> </w:t>
      </w:r>
      <w:r w:rsidRPr="004C355D" w:rsidR="00176D62">
        <w:rPr>
          <w:spacing w:val="1"/>
          <w:sz w:val="22"/>
          <w:szCs w:val="22"/>
        </w:rPr>
        <w:t>i</w:t>
      </w:r>
      <w:r w:rsidRPr="004C355D" w:rsidR="00176D62">
        <w:rPr>
          <w:sz w:val="22"/>
          <w:szCs w:val="22"/>
        </w:rPr>
        <w:t>n</w:t>
      </w:r>
      <w:r w:rsidRPr="004C355D" w:rsidR="00176D62">
        <w:rPr>
          <w:spacing w:val="-2"/>
          <w:sz w:val="22"/>
          <w:szCs w:val="22"/>
        </w:rPr>
        <w:t>d</w:t>
      </w:r>
      <w:r w:rsidRPr="004C355D" w:rsidR="00176D62">
        <w:rPr>
          <w:spacing w:val="1"/>
          <w:sz w:val="22"/>
          <w:szCs w:val="22"/>
        </w:rPr>
        <w:t>i</w:t>
      </w:r>
      <w:r w:rsidRPr="004C355D" w:rsidR="00176D62">
        <w:rPr>
          <w:spacing w:val="-2"/>
          <w:sz w:val="22"/>
          <w:szCs w:val="22"/>
        </w:rPr>
        <w:t>v</w:t>
      </w:r>
      <w:r w:rsidRPr="004C355D" w:rsidR="00176D62">
        <w:rPr>
          <w:spacing w:val="1"/>
          <w:sz w:val="22"/>
          <w:szCs w:val="22"/>
        </w:rPr>
        <w:t>i</w:t>
      </w:r>
      <w:r w:rsidRPr="004C355D" w:rsidR="00176D62">
        <w:rPr>
          <w:sz w:val="22"/>
          <w:szCs w:val="22"/>
        </w:rPr>
        <w:t>du</w:t>
      </w:r>
      <w:r w:rsidRPr="004C355D" w:rsidR="00176D62">
        <w:rPr>
          <w:spacing w:val="-2"/>
          <w:sz w:val="22"/>
          <w:szCs w:val="22"/>
        </w:rPr>
        <w:t>a</w:t>
      </w:r>
      <w:r w:rsidRPr="004C355D" w:rsidR="00176D62">
        <w:rPr>
          <w:spacing w:val="1"/>
          <w:sz w:val="22"/>
          <w:szCs w:val="22"/>
        </w:rPr>
        <w:t>l’</w:t>
      </w:r>
      <w:r w:rsidRPr="004C355D" w:rsidR="00176D62">
        <w:rPr>
          <w:sz w:val="22"/>
          <w:szCs w:val="22"/>
        </w:rPr>
        <w:t>s</w:t>
      </w:r>
      <w:r w:rsidRPr="004C355D" w:rsidR="00176D62">
        <w:rPr>
          <w:spacing w:val="-2"/>
          <w:sz w:val="22"/>
          <w:szCs w:val="22"/>
        </w:rPr>
        <w:t xml:space="preserve"> </w:t>
      </w:r>
      <w:r w:rsidRPr="004C355D" w:rsidR="00176D62">
        <w:rPr>
          <w:sz w:val="22"/>
          <w:szCs w:val="22"/>
        </w:rPr>
        <w:t>c</w:t>
      </w:r>
      <w:r w:rsidRPr="004C355D" w:rsidR="00176D62">
        <w:rPr>
          <w:spacing w:val="-1"/>
          <w:sz w:val="22"/>
          <w:szCs w:val="22"/>
        </w:rPr>
        <w:t>i</w:t>
      </w:r>
      <w:r w:rsidRPr="004C355D" w:rsidR="00176D62">
        <w:rPr>
          <w:spacing w:val="1"/>
          <w:sz w:val="22"/>
          <w:szCs w:val="22"/>
        </w:rPr>
        <w:t>r</w:t>
      </w:r>
      <w:r w:rsidRPr="004C355D" w:rsidR="00176D62">
        <w:rPr>
          <w:sz w:val="22"/>
          <w:szCs w:val="22"/>
        </w:rPr>
        <w:t>cu</w:t>
      </w:r>
      <w:r w:rsidRPr="004C355D" w:rsidR="00176D62">
        <w:rPr>
          <w:spacing w:val="-3"/>
          <w:sz w:val="22"/>
          <w:szCs w:val="22"/>
        </w:rPr>
        <w:t>m</w:t>
      </w:r>
      <w:r w:rsidRPr="004C355D" w:rsidR="00176D62">
        <w:rPr>
          <w:sz w:val="22"/>
          <w:szCs w:val="22"/>
        </w:rPr>
        <w:t>s</w:t>
      </w:r>
      <w:r w:rsidRPr="004C355D" w:rsidR="00176D62">
        <w:rPr>
          <w:spacing w:val="1"/>
          <w:sz w:val="22"/>
          <w:szCs w:val="22"/>
        </w:rPr>
        <w:t>t</w:t>
      </w:r>
      <w:r w:rsidRPr="004C355D" w:rsidR="00176D62">
        <w:rPr>
          <w:sz w:val="22"/>
          <w:szCs w:val="22"/>
        </w:rPr>
        <w:t>a</w:t>
      </w:r>
      <w:r w:rsidRPr="004C355D" w:rsidR="00176D62">
        <w:rPr>
          <w:spacing w:val="-2"/>
          <w:sz w:val="22"/>
          <w:szCs w:val="22"/>
        </w:rPr>
        <w:t>n</w:t>
      </w:r>
      <w:r w:rsidRPr="004C355D" w:rsidR="00176D62">
        <w:rPr>
          <w:sz w:val="22"/>
          <w:szCs w:val="22"/>
        </w:rPr>
        <w:t>ce</w:t>
      </w:r>
      <w:r w:rsidRPr="004C355D" w:rsidR="00176D62">
        <w:rPr>
          <w:spacing w:val="-2"/>
          <w:sz w:val="22"/>
          <w:szCs w:val="22"/>
        </w:rPr>
        <w:t>s</w:t>
      </w:r>
      <w:r w:rsidRPr="004C355D" w:rsidR="00176D62">
        <w:rPr>
          <w:sz w:val="22"/>
          <w:szCs w:val="22"/>
        </w:rPr>
        <w:t>;</w:t>
      </w:r>
      <w:r w:rsidRPr="004C355D" w:rsidR="00176D62">
        <w:rPr>
          <w:spacing w:val="1"/>
          <w:sz w:val="22"/>
          <w:szCs w:val="22"/>
        </w:rPr>
        <w:t xml:space="preserve"> </w:t>
      </w:r>
      <w:r w:rsidRPr="004C355D" w:rsidR="00176D62">
        <w:rPr>
          <w:sz w:val="22"/>
          <w:szCs w:val="22"/>
        </w:rPr>
        <w:t>ho</w:t>
      </w:r>
      <w:r w:rsidRPr="004C355D" w:rsidR="00176D62">
        <w:rPr>
          <w:spacing w:val="-3"/>
          <w:sz w:val="22"/>
          <w:szCs w:val="22"/>
        </w:rPr>
        <w:t>w</w:t>
      </w:r>
      <w:r w:rsidRPr="004C355D" w:rsidR="00176D62">
        <w:rPr>
          <w:sz w:val="22"/>
          <w:szCs w:val="22"/>
        </w:rPr>
        <w:t>e</w:t>
      </w:r>
      <w:r w:rsidRPr="004C355D" w:rsidR="00176D62">
        <w:rPr>
          <w:spacing w:val="-2"/>
          <w:sz w:val="22"/>
          <w:szCs w:val="22"/>
        </w:rPr>
        <w:t>v</w:t>
      </w:r>
      <w:r w:rsidRPr="004C355D" w:rsidR="00176D62">
        <w:rPr>
          <w:sz w:val="22"/>
          <w:szCs w:val="22"/>
        </w:rPr>
        <w:t>e</w:t>
      </w:r>
      <w:r w:rsidRPr="004C355D" w:rsidR="00176D62">
        <w:rPr>
          <w:spacing w:val="1"/>
          <w:sz w:val="22"/>
          <w:szCs w:val="22"/>
        </w:rPr>
        <w:t>r</w:t>
      </w:r>
      <w:r w:rsidRPr="004C355D" w:rsidR="00176D62">
        <w:rPr>
          <w:sz w:val="22"/>
          <w:szCs w:val="22"/>
        </w:rPr>
        <w:t>, on a</w:t>
      </w:r>
      <w:r w:rsidRPr="004C355D" w:rsidR="00176D62">
        <w:rPr>
          <w:spacing w:val="-2"/>
          <w:sz w:val="22"/>
          <w:szCs w:val="22"/>
        </w:rPr>
        <w:t>v</w:t>
      </w:r>
      <w:r w:rsidRPr="004C355D" w:rsidR="00176D62">
        <w:rPr>
          <w:sz w:val="22"/>
          <w:szCs w:val="22"/>
        </w:rPr>
        <w:t>e</w:t>
      </w:r>
      <w:r w:rsidRPr="004C355D" w:rsidR="00176D62">
        <w:rPr>
          <w:spacing w:val="1"/>
          <w:sz w:val="22"/>
          <w:szCs w:val="22"/>
        </w:rPr>
        <w:t>r</w:t>
      </w:r>
      <w:r w:rsidRPr="004C355D" w:rsidR="00176D62">
        <w:rPr>
          <w:sz w:val="22"/>
          <w:szCs w:val="22"/>
        </w:rPr>
        <w:t>a</w:t>
      </w:r>
      <w:r w:rsidRPr="004C355D" w:rsidR="00176D62">
        <w:rPr>
          <w:spacing w:val="-2"/>
          <w:sz w:val="22"/>
          <w:szCs w:val="22"/>
        </w:rPr>
        <w:t>g</w:t>
      </w:r>
      <w:r w:rsidRPr="004C355D" w:rsidR="00176D62">
        <w:rPr>
          <w:sz w:val="22"/>
          <w:szCs w:val="22"/>
        </w:rPr>
        <w:t xml:space="preserve">e </w:t>
      </w:r>
      <w:r w:rsidRPr="004C355D" w:rsidR="00176D62">
        <w:rPr>
          <w:spacing w:val="-1"/>
          <w:sz w:val="22"/>
          <w:szCs w:val="22"/>
        </w:rPr>
        <w:t>i</w:t>
      </w:r>
      <w:r w:rsidRPr="004C355D" w:rsidR="00176D62">
        <w:rPr>
          <w:sz w:val="22"/>
          <w:szCs w:val="22"/>
        </w:rPr>
        <w:t>t</w:t>
      </w:r>
      <w:r w:rsidRPr="004C355D" w:rsidR="00176D62">
        <w:rPr>
          <w:spacing w:val="1"/>
          <w:sz w:val="22"/>
          <w:szCs w:val="22"/>
        </w:rPr>
        <w:t xml:space="preserve"> </w:t>
      </w:r>
      <w:r w:rsidRPr="004C355D" w:rsidR="00176D62">
        <w:rPr>
          <w:spacing w:val="-1"/>
          <w:sz w:val="22"/>
          <w:szCs w:val="22"/>
        </w:rPr>
        <w:t>wi</w:t>
      </w:r>
      <w:r w:rsidRPr="004C355D" w:rsidR="00176D62">
        <w:rPr>
          <w:spacing w:val="1"/>
          <w:sz w:val="22"/>
          <w:szCs w:val="22"/>
        </w:rPr>
        <w:t>l</w:t>
      </w:r>
      <w:r w:rsidRPr="004C355D" w:rsidR="00176D62">
        <w:rPr>
          <w:sz w:val="22"/>
          <w:szCs w:val="22"/>
        </w:rPr>
        <w:t>l</w:t>
      </w:r>
      <w:r w:rsidRPr="004C355D" w:rsidR="00176D62">
        <w:rPr>
          <w:spacing w:val="-1"/>
          <w:sz w:val="22"/>
          <w:szCs w:val="22"/>
        </w:rPr>
        <w:t xml:space="preserve"> </w:t>
      </w:r>
      <w:r w:rsidRPr="004C355D" w:rsidR="00176D62">
        <w:rPr>
          <w:spacing w:val="1"/>
          <w:sz w:val="22"/>
          <w:szCs w:val="22"/>
        </w:rPr>
        <w:t>t</w:t>
      </w:r>
      <w:r w:rsidRPr="004C355D" w:rsidR="00176D62">
        <w:rPr>
          <w:sz w:val="22"/>
          <w:szCs w:val="22"/>
        </w:rPr>
        <w:t>a</w:t>
      </w:r>
      <w:r w:rsidRPr="004C355D" w:rsidR="00176D62">
        <w:rPr>
          <w:spacing w:val="-2"/>
          <w:sz w:val="22"/>
          <w:szCs w:val="22"/>
        </w:rPr>
        <w:t>k</w:t>
      </w:r>
      <w:r w:rsidRPr="004C355D" w:rsidR="00176D62">
        <w:rPr>
          <w:sz w:val="22"/>
          <w:szCs w:val="22"/>
        </w:rPr>
        <w:t>e</w:t>
      </w:r>
      <w:r w:rsidRPr="004C355D" w:rsidR="00176D62">
        <w:rPr>
          <w:spacing w:val="-2"/>
          <w:sz w:val="22"/>
          <w:szCs w:val="22"/>
        </w:rPr>
        <w:t xml:space="preserve"> </w:t>
      </w:r>
      <w:r w:rsidRPr="004C355D" w:rsidR="00176D62">
        <w:rPr>
          <w:sz w:val="22"/>
          <w:szCs w:val="22"/>
        </w:rPr>
        <w:t>app</w:t>
      </w:r>
      <w:r w:rsidRPr="004C355D" w:rsidR="00176D62">
        <w:rPr>
          <w:spacing w:val="1"/>
          <w:sz w:val="22"/>
          <w:szCs w:val="22"/>
        </w:rPr>
        <w:t>r</w:t>
      </w:r>
      <w:r w:rsidRPr="004C355D" w:rsidR="00176D62">
        <w:rPr>
          <w:spacing w:val="-2"/>
          <w:sz w:val="22"/>
          <w:szCs w:val="22"/>
        </w:rPr>
        <w:t>o</w:t>
      </w:r>
      <w:r w:rsidRPr="004C355D" w:rsidR="00176D62">
        <w:rPr>
          <w:sz w:val="22"/>
          <w:szCs w:val="22"/>
        </w:rPr>
        <w:t>x</w:t>
      </w:r>
      <w:r w:rsidRPr="004C355D" w:rsidR="00176D62">
        <w:rPr>
          <w:spacing w:val="1"/>
          <w:sz w:val="22"/>
          <w:szCs w:val="22"/>
        </w:rPr>
        <w:t>i</w:t>
      </w:r>
      <w:r w:rsidRPr="004C355D" w:rsidR="00176D62">
        <w:rPr>
          <w:spacing w:val="-4"/>
          <w:sz w:val="22"/>
          <w:szCs w:val="22"/>
        </w:rPr>
        <w:t>m</w:t>
      </w:r>
      <w:r w:rsidRPr="004C355D" w:rsidR="00176D62">
        <w:rPr>
          <w:sz w:val="22"/>
          <w:szCs w:val="22"/>
        </w:rPr>
        <w:t>a</w:t>
      </w:r>
      <w:r w:rsidRPr="004C355D" w:rsidR="00176D62">
        <w:rPr>
          <w:spacing w:val="1"/>
          <w:sz w:val="22"/>
          <w:szCs w:val="22"/>
        </w:rPr>
        <w:t>t</w:t>
      </w:r>
      <w:r w:rsidRPr="004C355D" w:rsidR="00176D62">
        <w:rPr>
          <w:sz w:val="22"/>
          <w:szCs w:val="22"/>
        </w:rPr>
        <w:t>e</w:t>
      </w:r>
      <w:r w:rsidRPr="004C355D" w:rsidR="00176D62">
        <w:rPr>
          <w:spacing w:val="1"/>
          <w:sz w:val="22"/>
          <w:szCs w:val="22"/>
        </w:rPr>
        <w:t>l</w:t>
      </w:r>
      <w:r w:rsidRPr="004C355D" w:rsidR="00176D62">
        <w:rPr>
          <w:sz w:val="22"/>
          <w:szCs w:val="22"/>
        </w:rPr>
        <w:t>y</w:t>
      </w:r>
      <w:r w:rsidRPr="004C355D" w:rsidR="00176D62">
        <w:rPr>
          <w:spacing w:val="-2"/>
          <w:sz w:val="22"/>
          <w:szCs w:val="22"/>
        </w:rPr>
        <w:t xml:space="preserve"> </w:t>
      </w:r>
      <w:r w:rsidRPr="004C355D">
        <w:rPr>
          <w:sz w:val="22"/>
          <w:szCs w:val="22"/>
        </w:rPr>
        <w:t>2</w:t>
      </w:r>
      <w:r>
        <w:rPr>
          <w:sz w:val="22"/>
          <w:szCs w:val="22"/>
        </w:rPr>
        <w:t>1</w:t>
      </w:r>
      <w:r w:rsidRPr="004C355D">
        <w:rPr>
          <w:sz w:val="22"/>
          <w:szCs w:val="22"/>
        </w:rPr>
        <w:t xml:space="preserve"> </w:t>
      </w:r>
      <w:r w:rsidRPr="004C355D" w:rsidR="00176D62">
        <w:rPr>
          <w:spacing w:val="-4"/>
          <w:sz w:val="22"/>
          <w:szCs w:val="22"/>
        </w:rPr>
        <w:t>m</w:t>
      </w:r>
      <w:r w:rsidRPr="004C355D" w:rsidR="00176D62">
        <w:rPr>
          <w:spacing w:val="1"/>
          <w:sz w:val="22"/>
          <w:szCs w:val="22"/>
        </w:rPr>
        <w:t>i</w:t>
      </w:r>
      <w:r w:rsidRPr="004C355D" w:rsidR="00176D62">
        <w:rPr>
          <w:sz w:val="22"/>
          <w:szCs w:val="22"/>
        </w:rPr>
        <w:t>nu</w:t>
      </w:r>
      <w:r w:rsidRPr="004C355D" w:rsidR="00176D62">
        <w:rPr>
          <w:spacing w:val="1"/>
          <w:sz w:val="22"/>
          <w:szCs w:val="22"/>
        </w:rPr>
        <w:t>t</w:t>
      </w:r>
      <w:r w:rsidRPr="004C355D" w:rsidR="00176D62">
        <w:rPr>
          <w:sz w:val="22"/>
          <w:szCs w:val="22"/>
        </w:rPr>
        <w:t>es</w:t>
      </w:r>
      <w:r w:rsidRPr="004C355D" w:rsidR="00176D62">
        <w:rPr>
          <w:spacing w:val="1"/>
          <w:sz w:val="22"/>
          <w:szCs w:val="22"/>
        </w:rPr>
        <w:t xml:space="preserve"> t</w:t>
      </w:r>
      <w:r w:rsidRPr="004C355D" w:rsidR="00176D62">
        <w:rPr>
          <w:sz w:val="22"/>
          <w:szCs w:val="22"/>
        </w:rPr>
        <w:t>o</w:t>
      </w:r>
      <w:r w:rsidRPr="004C355D" w:rsidR="00176D62">
        <w:rPr>
          <w:spacing w:val="-2"/>
          <w:sz w:val="22"/>
          <w:szCs w:val="22"/>
        </w:rPr>
        <w:t xml:space="preserve"> </w:t>
      </w:r>
      <w:r w:rsidRPr="004C355D" w:rsidR="00176D62">
        <w:rPr>
          <w:sz w:val="22"/>
          <w:szCs w:val="22"/>
        </w:rPr>
        <w:t>co</w:t>
      </w:r>
      <w:r w:rsidRPr="004C355D" w:rsidR="00176D62">
        <w:rPr>
          <w:spacing w:val="-3"/>
          <w:sz w:val="22"/>
          <w:szCs w:val="22"/>
        </w:rPr>
        <w:t>m</w:t>
      </w:r>
      <w:r w:rsidRPr="004C355D" w:rsidR="00176D62">
        <w:rPr>
          <w:sz w:val="22"/>
          <w:szCs w:val="22"/>
        </w:rPr>
        <w:t>p</w:t>
      </w:r>
      <w:r w:rsidRPr="004C355D" w:rsidR="00176D62">
        <w:rPr>
          <w:spacing w:val="1"/>
          <w:sz w:val="22"/>
          <w:szCs w:val="22"/>
        </w:rPr>
        <w:t>l</w:t>
      </w:r>
      <w:r w:rsidRPr="004C355D" w:rsidR="00176D62">
        <w:rPr>
          <w:sz w:val="22"/>
          <w:szCs w:val="22"/>
        </w:rPr>
        <w:t>e</w:t>
      </w:r>
      <w:r w:rsidRPr="004C355D" w:rsidR="00176D62">
        <w:rPr>
          <w:spacing w:val="-1"/>
          <w:sz w:val="22"/>
          <w:szCs w:val="22"/>
        </w:rPr>
        <w:t>t</w:t>
      </w:r>
      <w:r w:rsidRPr="004C355D" w:rsidR="00176D62">
        <w:rPr>
          <w:sz w:val="22"/>
          <w:szCs w:val="22"/>
        </w:rPr>
        <w:t xml:space="preserve">e </w:t>
      </w:r>
      <w:r w:rsidRPr="004C355D" w:rsidR="00176D62">
        <w:rPr>
          <w:spacing w:val="1"/>
          <w:sz w:val="22"/>
          <w:szCs w:val="22"/>
        </w:rPr>
        <w:t>t</w:t>
      </w:r>
      <w:r w:rsidRPr="004C355D" w:rsidR="00176D62">
        <w:rPr>
          <w:spacing w:val="-2"/>
          <w:sz w:val="22"/>
          <w:szCs w:val="22"/>
        </w:rPr>
        <w:t>h</w:t>
      </w:r>
      <w:r w:rsidRPr="004C355D" w:rsidR="00176D62">
        <w:rPr>
          <w:sz w:val="22"/>
          <w:szCs w:val="22"/>
        </w:rPr>
        <w:t xml:space="preserve">e </w:t>
      </w:r>
      <w:r w:rsidRPr="004C355D" w:rsidR="00176D62">
        <w:rPr>
          <w:spacing w:val="1"/>
          <w:sz w:val="22"/>
          <w:szCs w:val="22"/>
        </w:rPr>
        <w:t>s</w:t>
      </w:r>
      <w:r w:rsidRPr="004C355D" w:rsidR="00176D62">
        <w:rPr>
          <w:spacing w:val="-2"/>
          <w:sz w:val="22"/>
          <w:szCs w:val="22"/>
        </w:rPr>
        <w:t>urv</w:t>
      </w:r>
      <w:r w:rsidRPr="004C355D" w:rsidR="00176D62">
        <w:rPr>
          <w:sz w:val="22"/>
          <w:szCs w:val="22"/>
        </w:rPr>
        <w:t>e</w:t>
      </w:r>
      <w:r w:rsidRPr="004C355D" w:rsidR="00176D62">
        <w:rPr>
          <w:spacing w:val="-2"/>
          <w:sz w:val="22"/>
          <w:szCs w:val="22"/>
        </w:rPr>
        <w:t>y</w:t>
      </w:r>
      <w:r w:rsidRPr="00F70D0B">
        <w:rPr>
          <w:spacing w:val="-2"/>
          <w:sz w:val="22"/>
          <w:szCs w:val="22"/>
        </w:rPr>
        <w:t xml:space="preserve"> </w:t>
      </w:r>
      <w:r>
        <w:rPr>
          <w:spacing w:val="-2"/>
          <w:sz w:val="22"/>
          <w:szCs w:val="22"/>
        </w:rPr>
        <w:t>based on the average response time from 2019</w:t>
      </w:r>
      <w:r w:rsidRPr="00163325">
        <w:rPr>
          <w:sz w:val="22"/>
          <w:szCs w:val="22"/>
        </w:rPr>
        <w:t xml:space="preserve">. </w:t>
      </w:r>
      <w:r>
        <w:rPr>
          <w:sz w:val="22"/>
          <w:szCs w:val="22"/>
        </w:rPr>
        <w:t xml:space="preserve">The 2015, 2017 and 2019 SDR data collections each resulted in an overall response rate of just under 70%. </w:t>
      </w:r>
      <w:r w:rsidRPr="00163325">
        <w:rPr>
          <w:spacing w:val="-1"/>
          <w:sz w:val="22"/>
          <w:szCs w:val="22"/>
        </w:rPr>
        <w:t>A</w:t>
      </w:r>
      <w:r w:rsidRPr="00163325">
        <w:rPr>
          <w:sz w:val="22"/>
          <w:szCs w:val="22"/>
        </w:rPr>
        <w:t>s</w:t>
      </w:r>
      <w:r w:rsidRPr="00163325">
        <w:rPr>
          <w:spacing w:val="1"/>
          <w:sz w:val="22"/>
          <w:szCs w:val="22"/>
        </w:rPr>
        <w:t>s</w:t>
      </w:r>
      <w:r w:rsidRPr="00163325">
        <w:rPr>
          <w:spacing w:val="2"/>
          <w:sz w:val="22"/>
          <w:szCs w:val="22"/>
        </w:rPr>
        <w:t>u</w:t>
      </w:r>
      <w:r w:rsidRPr="00163325">
        <w:rPr>
          <w:spacing w:val="-4"/>
          <w:sz w:val="22"/>
          <w:szCs w:val="22"/>
        </w:rPr>
        <w:t>m</w:t>
      </w:r>
      <w:r w:rsidRPr="00163325">
        <w:rPr>
          <w:spacing w:val="1"/>
          <w:sz w:val="22"/>
          <w:szCs w:val="22"/>
        </w:rPr>
        <w:t>i</w:t>
      </w:r>
      <w:r w:rsidRPr="00163325">
        <w:rPr>
          <w:sz w:val="22"/>
          <w:szCs w:val="22"/>
        </w:rPr>
        <w:t>ng</w:t>
      </w:r>
      <w:r w:rsidRPr="00163325">
        <w:rPr>
          <w:spacing w:val="-2"/>
          <w:sz w:val="22"/>
          <w:szCs w:val="22"/>
        </w:rPr>
        <w:t xml:space="preserve"> </w:t>
      </w:r>
      <w:r w:rsidRPr="00163325">
        <w:rPr>
          <w:sz w:val="22"/>
          <w:szCs w:val="22"/>
        </w:rPr>
        <w:t xml:space="preserve">a </w:t>
      </w:r>
      <w:r w:rsidRPr="00D273AE">
        <w:rPr>
          <w:sz w:val="22"/>
          <w:szCs w:val="22"/>
        </w:rPr>
        <w:t>7</w:t>
      </w:r>
      <w:r>
        <w:rPr>
          <w:sz w:val="22"/>
          <w:szCs w:val="22"/>
        </w:rPr>
        <w:t>0%</w:t>
      </w:r>
      <w:r w:rsidRPr="00163325">
        <w:rPr>
          <w:spacing w:val="1"/>
          <w:sz w:val="22"/>
          <w:szCs w:val="22"/>
        </w:rPr>
        <w:t xml:space="preserve"> r</w:t>
      </w:r>
      <w:r w:rsidRPr="00163325">
        <w:rPr>
          <w:spacing w:val="-2"/>
          <w:sz w:val="22"/>
          <w:szCs w:val="22"/>
        </w:rPr>
        <w:t>es</w:t>
      </w:r>
      <w:r w:rsidRPr="00163325">
        <w:rPr>
          <w:sz w:val="22"/>
          <w:szCs w:val="22"/>
        </w:rPr>
        <w:t>ponse</w:t>
      </w:r>
      <w:r w:rsidRPr="00163325">
        <w:rPr>
          <w:spacing w:val="-2"/>
          <w:sz w:val="22"/>
          <w:szCs w:val="22"/>
        </w:rPr>
        <w:t xml:space="preserve"> </w:t>
      </w:r>
      <w:r w:rsidRPr="00163325">
        <w:rPr>
          <w:spacing w:val="1"/>
          <w:sz w:val="22"/>
          <w:szCs w:val="22"/>
        </w:rPr>
        <w:t>r</w:t>
      </w:r>
      <w:r w:rsidRPr="00163325">
        <w:rPr>
          <w:spacing w:val="-2"/>
          <w:sz w:val="22"/>
          <w:szCs w:val="22"/>
        </w:rPr>
        <w:t>a</w:t>
      </w:r>
      <w:r w:rsidRPr="00163325">
        <w:rPr>
          <w:spacing w:val="1"/>
          <w:sz w:val="22"/>
          <w:szCs w:val="22"/>
        </w:rPr>
        <w:t>t</w:t>
      </w:r>
      <w:r w:rsidRPr="00163325">
        <w:rPr>
          <w:sz w:val="22"/>
          <w:szCs w:val="22"/>
        </w:rPr>
        <w:t>e</w:t>
      </w:r>
      <w:r w:rsidRPr="00163325">
        <w:rPr>
          <w:spacing w:val="4"/>
          <w:sz w:val="22"/>
          <w:szCs w:val="22"/>
        </w:rPr>
        <w:t xml:space="preserve"> </w:t>
      </w:r>
      <w:r w:rsidRPr="00163325">
        <w:rPr>
          <w:spacing w:val="-2"/>
          <w:sz w:val="22"/>
          <w:szCs w:val="22"/>
        </w:rPr>
        <w:t>(</w:t>
      </w:r>
      <w:r w:rsidR="00432443">
        <w:rPr>
          <w:spacing w:val="-2"/>
          <w:sz w:val="22"/>
          <w:szCs w:val="22"/>
        </w:rPr>
        <w:t>88,15</w:t>
      </w:r>
      <w:r w:rsidR="007048D0">
        <w:rPr>
          <w:spacing w:val="-2"/>
          <w:sz w:val="22"/>
          <w:szCs w:val="22"/>
        </w:rPr>
        <w:t>7</w:t>
      </w:r>
      <w:r w:rsidRPr="00163325">
        <w:rPr>
          <w:spacing w:val="-2"/>
          <w:sz w:val="22"/>
          <w:szCs w:val="22"/>
        </w:rPr>
        <w:t xml:space="preserve"> </w:t>
      </w:r>
      <w:r w:rsidRPr="00163325">
        <w:rPr>
          <w:spacing w:val="1"/>
          <w:sz w:val="22"/>
          <w:szCs w:val="22"/>
        </w:rPr>
        <w:t>r</w:t>
      </w:r>
      <w:r w:rsidRPr="00163325">
        <w:rPr>
          <w:sz w:val="22"/>
          <w:szCs w:val="22"/>
        </w:rPr>
        <w:t>e</w:t>
      </w:r>
      <w:r w:rsidRPr="00163325">
        <w:rPr>
          <w:spacing w:val="-2"/>
          <w:sz w:val="22"/>
          <w:szCs w:val="22"/>
        </w:rPr>
        <w:t>s</w:t>
      </w:r>
      <w:r w:rsidRPr="00163325">
        <w:rPr>
          <w:sz w:val="22"/>
          <w:szCs w:val="22"/>
        </w:rPr>
        <w:t>pon</w:t>
      </w:r>
      <w:r w:rsidRPr="00163325">
        <w:rPr>
          <w:spacing w:val="-2"/>
          <w:sz w:val="22"/>
          <w:szCs w:val="22"/>
        </w:rPr>
        <w:t>d</w:t>
      </w:r>
      <w:r w:rsidRPr="00163325">
        <w:rPr>
          <w:sz w:val="22"/>
          <w:szCs w:val="22"/>
        </w:rPr>
        <w:t>en</w:t>
      </w:r>
      <w:r w:rsidRPr="00163325">
        <w:rPr>
          <w:spacing w:val="1"/>
          <w:sz w:val="22"/>
          <w:szCs w:val="22"/>
        </w:rPr>
        <w:t>t</w:t>
      </w:r>
      <w:r w:rsidRPr="00163325">
        <w:rPr>
          <w:spacing w:val="-2"/>
          <w:sz w:val="22"/>
          <w:szCs w:val="22"/>
        </w:rPr>
        <w:t>s</w:t>
      </w:r>
      <w:r w:rsidRPr="00163325">
        <w:rPr>
          <w:sz w:val="22"/>
          <w:szCs w:val="22"/>
        </w:rPr>
        <w:t>)</w:t>
      </w:r>
      <w:r>
        <w:rPr>
          <w:sz w:val="22"/>
          <w:szCs w:val="22"/>
        </w:rPr>
        <w:t xml:space="preserve"> in 2021</w:t>
      </w:r>
      <w:r w:rsidRPr="00163325">
        <w:rPr>
          <w:sz w:val="22"/>
          <w:szCs w:val="22"/>
        </w:rPr>
        <w:t>,</w:t>
      </w:r>
      <w:r w:rsidRPr="00163325">
        <w:rPr>
          <w:spacing w:val="2"/>
          <w:sz w:val="22"/>
          <w:szCs w:val="22"/>
        </w:rPr>
        <w:t xml:space="preserve"> </w:t>
      </w:r>
      <w:r w:rsidRPr="00163325">
        <w:rPr>
          <w:sz w:val="22"/>
          <w:szCs w:val="22"/>
        </w:rPr>
        <w:t xml:space="preserve">the </w:t>
      </w:r>
      <w:r w:rsidRPr="00163325">
        <w:rPr>
          <w:spacing w:val="1"/>
          <w:sz w:val="22"/>
          <w:szCs w:val="22"/>
        </w:rPr>
        <w:t>t</w:t>
      </w:r>
      <w:r w:rsidRPr="00163325">
        <w:rPr>
          <w:spacing w:val="-2"/>
          <w:sz w:val="22"/>
          <w:szCs w:val="22"/>
        </w:rPr>
        <w:t>o</w:t>
      </w:r>
      <w:r w:rsidRPr="00163325">
        <w:rPr>
          <w:spacing w:val="1"/>
          <w:sz w:val="22"/>
          <w:szCs w:val="22"/>
        </w:rPr>
        <w:t>t</w:t>
      </w:r>
      <w:r w:rsidRPr="00163325">
        <w:rPr>
          <w:spacing w:val="-2"/>
          <w:sz w:val="22"/>
          <w:szCs w:val="22"/>
        </w:rPr>
        <w:t>a</w:t>
      </w:r>
      <w:r w:rsidRPr="00163325">
        <w:rPr>
          <w:sz w:val="22"/>
          <w:szCs w:val="22"/>
        </w:rPr>
        <w:t>l</w:t>
      </w:r>
      <w:r w:rsidRPr="00163325">
        <w:rPr>
          <w:spacing w:val="1"/>
          <w:sz w:val="22"/>
          <w:szCs w:val="22"/>
        </w:rPr>
        <w:t xml:space="preserve"> </w:t>
      </w:r>
      <w:r>
        <w:rPr>
          <w:spacing w:val="1"/>
          <w:sz w:val="22"/>
          <w:szCs w:val="22"/>
        </w:rPr>
        <w:t xml:space="preserve">survey </w:t>
      </w:r>
      <w:r w:rsidRPr="00163325">
        <w:rPr>
          <w:sz w:val="22"/>
          <w:szCs w:val="22"/>
        </w:rPr>
        <w:t>b</w:t>
      </w:r>
      <w:r w:rsidRPr="00163325">
        <w:rPr>
          <w:spacing w:val="-2"/>
          <w:sz w:val="22"/>
          <w:szCs w:val="22"/>
        </w:rPr>
        <w:t>u</w:t>
      </w:r>
      <w:r w:rsidRPr="00163325">
        <w:rPr>
          <w:spacing w:val="1"/>
          <w:sz w:val="22"/>
          <w:szCs w:val="22"/>
        </w:rPr>
        <w:t>r</w:t>
      </w:r>
      <w:r w:rsidRPr="00163325">
        <w:rPr>
          <w:sz w:val="22"/>
          <w:szCs w:val="22"/>
        </w:rPr>
        <w:t>den</w:t>
      </w:r>
      <w:r w:rsidRPr="00163325">
        <w:rPr>
          <w:spacing w:val="-2"/>
          <w:sz w:val="22"/>
          <w:szCs w:val="22"/>
        </w:rPr>
        <w:t xml:space="preserve"> </w:t>
      </w:r>
      <w:r w:rsidRPr="00163325">
        <w:rPr>
          <w:spacing w:val="1"/>
          <w:sz w:val="22"/>
          <w:szCs w:val="22"/>
        </w:rPr>
        <w:t>f</w:t>
      </w:r>
      <w:r w:rsidRPr="00163325">
        <w:rPr>
          <w:sz w:val="22"/>
          <w:szCs w:val="22"/>
        </w:rPr>
        <w:t>or</w:t>
      </w:r>
      <w:r w:rsidRPr="00163325">
        <w:rPr>
          <w:spacing w:val="-1"/>
          <w:sz w:val="22"/>
          <w:szCs w:val="22"/>
        </w:rPr>
        <w:t xml:space="preserve"> </w:t>
      </w:r>
      <w:r w:rsidRPr="00163325">
        <w:rPr>
          <w:spacing w:val="1"/>
          <w:sz w:val="22"/>
          <w:szCs w:val="22"/>
        </w:rPr>
        <w:t>t</w:t>
      </w:r>
      <w:r w:rsidRPr="00163325">
        <w:rPr>
          <w:spacing w:val="-2"/>
          <w:sz w:val="22"/>
          <w:szCs w:val="22"/>
        </w:rPr>
        <w:t>h</w:t>
      </w:r>
      <w:r w:rsidRPr="00163325">
        <w:rPr>
          <w:sz w:val="22"/>
          <w:szCs w:val="22"/>
        </w:rPr>
        <w:t>e 20</w:t>
      </w:r>
      <w:r>
        <w:rPr>
          <w:sz w:val="22"/>
          <w:szCs w:val="22"/>
        </w:rPr>
        <w:t>21</w:t>
      </w:r>
      <w:r w:rsidRPr="00163325">
        <w:rPr>
          <w:sz w:val="22"/>
          <w:szCs w:val="22"/>
        </w:rPr>
        <w:t xml:space="preserve"> </w:t>
      </w:r>
      <w:r w:rsidR="004F42B0">
        <w:rPr>
          <w:sz w:val="22"/>
          <w:szCs w:val="22"/>
        </w:rPr>
        <w:t>SDR production sample</w:t>
      </w:r>
      <w:r w:rsidRPr="00163325">
        <w:rPr>
          <w:spacing w:val="-1"/>
          <w:sz w:val="22"/>
          <w:szCs w:val="22"/>
        </w:rPr>
        <w:t xml:space="preserve"> </w:t>
      </w:r>
      <w:r w:rsidRPr="00163325">
        <w:rPr>
          <w:sz w:val="22"/>
          <w:szCs w:val="22"/>
        </w:rPr>
        <w:t>is estimated to</w:t>
      </w:r>
      <w:r w:rsidRPr="00163325">
        <w:rPr>
          <w:spacing w:val="1"/>
          <w:sz w:val="22"/>
          <w:szCs w:val="22"/>
        </w:rPr>
        <w:t xml:space="preserve"> </w:t>
      </w:r>
      <w:r w:rsidRPr="00163325">
        <w:rPr>
          <w:sz w:val="22"/>
          <w:szCs w:val="22"/>
        </w:rPr>
        <w:t>be</w:t>
      </w:r>
      <w:r w:rsidRPr="00163325">
        <w:rPr>
          <w:spacing w:val="-2"/>
          <w:sz w:val="22"/>
          <w:szCs w:val="22"/>
        </w:rPr>
        <w:t xml:space="preserve"> </w:t>
      </w:r>
      <w:r w:rsidR="00432443">
        <w:rPr>
          <w:spacing w:val="-2"/>
          <w:sz w:val="22"/>
          <w:szCs w:val="22"/>
        </w:rPr>
        <w:t>30,855</w:t>
      </w:r>
      <w:r w:rsidRPr="004C355D" w:rsidR="00176D62">
        <w:rPr>
          <w:sz w:val="22"/>
          <w:szCs w:val="22"/>
        </w:rPr>
        <w:t>.</w:t>
      </w:r>
      <w:r w:rsidR="00A761A7">
        <w:rPr>
          <w:sz w:val="22"/>
          <w:szCs w:val="22"/>
        </w:rPr>
        <w:t xml:space="preserve"> </w:t>
      </w:r>
      <w:r w:rsidR="007048D0">
        <w:rPr>
          <w:sz w:val="22"/>
          <w:szCs w:val="22"/>
        </w:rPr>
        <w:t xml:space="preserve">In addition, </w:t>
      </w:r>
      <w:r w:rsidR="004F42B0">
        <w:rPr>
          <w:sz w:val="22"/>
          <w:szCs w:val="22"/>
        </w:rPr>
        <w:t xml:space="preserve">NCSES will field </w:t>
      </w:r>
      <w:r w:rsidR="004F42B0">
        <w:rPr>
          <w:rFonts w:cstheme="minorHAnsi"/>
          <w:sz w:val="22"/>
          <w:szCs w:val="22"/>
        </w:rPr>
        <w:t>a non-production bridge sample of 5,000 SEH doctorate holders residing in the U.S</w:t>
      </w:r>
      <w:r w:rsidRPr="00A408F7" w:rsidR="004F42B0">
        <w:rPr>
          <w:rFonts w:cstheme="minorHAnsi"/>
          <w:sz w:val="22"/>
          <w:szCs w:val="22"/>
        </w:rPr>
        <w:t>.</w:t>
      </w:r>
      <w:r w:rsidR="004F42B0">
        <w:rPr>
          <w:rFonts w:cstheme="minorHAnsi"/>
          <w:sz w:val="22"/>
          <w:szCs w:val="22"/>
        </w:rPr>
        <w:t xml:space="preserve"> A</w:t>
      </w:r>
      <w:r w:rsidR="007048D0">
        <w:rPr>
          <w:sz w:val="22"/>
          <w:szCs w:val="22"/>
        </w:rPr>
        <w:t xml:space="preserve">ssuming a similar response rate among the 5,000 bridge sample members (3,500 respondents), </w:t>
      </w:r>
      <w:r w:rsidR="004F42B0">
        <w:rPr>
          <w:sz w:val="22"/>
          <w:szCs w:val="22"/>
        </w:rPr>
        <w:t xml:space="preserve">this sample will require </w:t>
      </w:r>
      <w:r w:rsidR="007048D0">
        <w:rPr>
          <w:sz w:val="22"/>
          <w:szCs w:val="22"/>
        </w:rPr>
        <w:t>an additional 1,225 burden hours</w:t>
      </w:r>
      <w:r w:rsidR="004F42B0">
        <w:rPr>
          <w:sz w:val="22"/>
          <w:szCs w:val="22"/>
        </w:rPr>
        <w:t>.</w:t>
      </w:r>
      <w:r w:rsidR="007048D0">
        <w:rPr>
          <w:sz w:val="22"/>
          <w:szCs w:val="22"/>
        </w:rPr>
        <w:t xml:space="preserve"> </w:t>
      </w:r>
    </w:p>
    <w:p w:rsidR="00095588" w:rsidP="00176D62" w:rsidRDefault="00095588" w14:paraId="2015BA98" w14:textId="16A24553">
      <w:pPr>
        <w:rPr>
          <w:sz w:val="22"/>
          <w:szCs w:val="22"/>
        </w:rPr>
      </w:pPr>
    </w:p>
    <w:p w:rsidR="00095588" w:rsidP="00176D62" w:rsidRDefault="00095588" w14:paraId="6A4A4B41" w14:textId="68B5E24C">
      <w:pPr>
        <w:rPr>
          <w:sz w:val="22"/>
          <w:szCs w:val="22"/>
        </w:rPr>
      </w:pPr>
      <w:bookmarkStart w:name="OLE_LINK5" w:id="46"/>
      <w:r w:rsidRPr="007F142B">
        <w:rPr>
          <w:sz w:val="22"/>
          <w:szCs w:val="22"/>
        </w:rPr>
        <w:t>Starting in late 2022, NCSES will initiate a program for between cycle locating efforts to help reduce the effort and cost associate</w:t>
      </w:r>
      <w:r w:rsidRPr="007F142B" w:rsidR="00CF5224">
        <w:rPr>
          <w:sz w:val="22"/>
          <w:szCs w:val="22"/>
        </w:rPr>
        <w:t>d</w:t>
      </w:r>
      <w:r w:rsidRPr="007F142B">
        <w:rPr>
          <w:sz w:val="22"/>
          <w:szCs w:val="22"/>
        </w:rPr>
        <w:t xml:space="preserve"> with locating sample members at the start of each cycle. Between cycles, </w:t>
      </w:r>
      <w:r w:rsidR="007E14BC">
        <w:rPr>
          <w:sz w:val="22"/>
          <w:szCs w:val="22"/>
        </w:rPr>
        <w:t xml:space="preserve">NCSES </w:t>
      </w:r>
      <w:r w:rsidRPr="007F142B">
        <w:rPr>
          <w:sz w:val="22"/>
          <w:szCs w:val="22"/>
        </w:rPr>
        <w:t xml:space="preserve">will attempt to contact approximately </w:t>
      </w:r>
      <w:r w:rsidRPr="007F142B" w:rsidR="00CF5224">
        <w:rPr>
          <w:sz w:val="22"/>
          <w:szCs w:val="22"/>
        </w:rPr>
        <w:t>30</w:t>
      </w:r>
      <w:r w:rsidRPr="007F142B">
        <w:rPr>
          <w:sz w:val="22"/>
          <w:szCs w:val="22"/>
        </w:rPr>
        <w:t xml:space="preserve">% of the </w:t>
      </w:r>
      <w:r w:rsidR="002A6BF4">
        <w:rPr>
          <w:sz w:val="22"/>
          <w:szCs w:val="22"/>
        </w:rPr>
        <w:t xml:space="preserve">production </w:t>
      </w:r>
      <w:r w:rsidRPr="007F142B">
        <w:rPr>
          <w:sz w:val="22"/>
          <w:szCs w:val="22"/>
        </w:rPr>
        <w:t>sample</w:t>
      </w:r>
      <w:r w:rsidRPr="007F142B" w:rsidR="00CF5224">
        <w:rPr>
          <w:sz w:val="22"/>
          <w:szCs w:val="22"/>
        </w:rPr>
        <w:t xml:space="preserve"> </w:t>
      </w:r>
      <w:r w:rsidRPr="007F142B" w:rsidR="0074769A">
        <w:rPr>
          <w:sz w:val="22"/>
          <w:szCs w:val="22"/>
        </w:rPr>
        <w:t xml:space="preserve">(30% x 125,938 = 37,781) </w:t>
      </w:r>
      <w:r w:rsidRPr="007F142B">
        <w:rPr>
          <w:sz w:val="22"/>
          <w:szCs w:val="22"/>
        </w:rPr>
        <w:t xml:space="preserve">to update or confirm their mail, </w:t>
      </w:r>
      <w:r w:rsidRPr="007F142B" w:rsidR="00067A1B">
        <w:rPr>
          <w:sz w:val="22"/>
          <w:szCs w:val="22"/>
        </w:rPr>
        <w:t>email,</w:t>
      </w:r>
      <w:r w:rsidRPr="007F142B">
        <w:rPr>
          <w:sz w:val="22"/>
          <w:szCs w:val="22"/>
        </w:rPr>
        <w:t xml:space="preserve"> and phone information. Of the </w:t>
      </w:r>
      <w:r w:rsidRPr="007F142B" w:rsidR="00CF5224">
        <w:rPr>
          <w:sz w:val="22"/>
          <w:szCs w:val="22"/>
        </w:rPr>
        <w:t>approximately 3</w:t>
      </w:r>
      <w:r w:rsidRPr="007F142B">
        <w:rPr>
          <w:sz w:val="22"/>
          <w:szCs w:val="22"/>
        </w:rPr>
        <w:t>0% contacted, we anticipate a 30% response rate based on a feasibility study conducted in late 2020</w:t>
      </w:r>
      <w:r w:rsidRPr="007F142B" w:rsidR="00EB230C">
        <w:rPr>
          <w:sz w:val="22"/>
          <w:szCs w:val="22"/>
        </w:rPr>
        <w:t xml:space="preserve"> </w:t>
      </w:r>
      <w:r w:rsidRPr="007F142B" w:rsidR="0074769A">
        <w:rPr>
          <w:sz w:val="22"/>
          <w:szCs w:val="22"/>
        </w:rPr>
        <w:t>(30% x 37,781 = 11,334)</w:t>
      </w:r>
      <w:r w:rsidRPr="007F142B">
        <w:rPr>
          <w:sz w:val="22"/>
          <w:szCs w:val="22"/>
        </w:rPr>
        <w:t xml:space="preserve">. In that study, it took on average </w:t>
      </w:r>
      <w:r w:rsidRPr="007F142B" w:rsidR="00EB230C">
        <w:rPr>
          <w:sz w:val="22"/>
          <w:szCs w:val="22"/>
        </w:rPr>
        <w:t>3</w:t>
      </w:r>
      <w:r w:rsidRPr="007F142B">
        <w:rPr>
          <w:sz w:val="22"/>
          <w:szCs w:val="22"/>
        </w:rPr>
        <w:t xml:space="preserve"> minutes to complete the request</w:t>
      </w:r>
      <w:r w:rsidRPr="007F142B" w:rsidR="00EB230C">
        <w:rPr>
          <w:sz w:val="22"/>
          <w:szCs w:val="22"/>
        </w:rPr>
        <w:t xml:space="preserve">, for an estimate burden of </w:t>
      </w:r>
      <w:r w:rsidRPr="007F142B" w:rsidR="0074769A">
        <w:rPr>
          <w:sz w:val="22"/>
          <w:szCs w:val="22"/>
        </w:rPr>
        <w:t xml:space="preserve">567 </w:t>
      </w:r>
      <w:r w:rsidRPr="007F142B" w:rsidR="00EB230C">
        <w:rPr>
          <w:sz w:val="22"/>
          <w:szCs w:val="22"/>
        </w:rPr>
        <w:t>hours</w:t>
      </w:r>
      <w:r w:rsidRPr="001976A2">
        <w:rPr>
          <w:sz w:val="22"/>
          <w:szCs w:val="22"/>
        </w:rPr>
        <w:t>.</w:t>
      </w:r>
      <w:r>
        <w:rPr>
          <w:sz w:val="22"/>
          <w:szCs w:val="22"/>
        </w:rPr>
        <w:t xml:space="preserve"> </w:t>
      </w:r>
    </w:p>
    <w:bookmarkEnd w:id="46"/>
    <w:p w:rsidR="00EB230C" w:rsidP="00176D62" w:rsidRDefault="00EB230C" w14:paraId="16DC1C51" w14:textId="77777777">
      <w:pPr>
        <w:rPr>
          <w:sz w:val="22"/>
          <w:szCs w:val="22"/>
        </w:rPr>
      </w:pPr>
    </w:p>
    <w:p w:rsidRPr="004C355D" w:rsidR="00176D62" w:rsidP="00176D62" w:rsidRDefault="006E01ED" w14:paraId="24D5E35D" w14:textId="0BC1ACDB">
      <w:pPr>
        <w:rPr>
          <w:sz w:val="22"/>
          <w:szCs w:val="22"/>
        </w:rPr>
      </w:pPr>
      <w:r>
        <w:rPr>
          <w:sz w:val="22"/>
          <w:szCs w:val="22"/>
        </w:rPr>
        <w:t xml:space="preserve">The overall burden hours for these 3 component SDR samples is 32,647 hours. </w:t>
      </w:r>
      <w:r w:rsidR="00A761A7">
        <w:rPr>
          <w:sz w:val="22"/>
          <w:szCs w:val="22"/>
        </w:rPr>
        <w:t xml:space="preserve">Annualized over </w:t>
      </w:r>
      <w:r w:rsidR="00092A9D">
        <w:rPr>
          <w:sz w:val="22"/>
          <w:szCs w:val="22"/>
        </w:rPr>
        <w:t>the requested clearance period of three years, the annual burden</w:t>
      </w:r>
      <w:r w:rsidR="00EB230C">
        <w:rPr>
          <w:sz w:val="22"/>
          <w:szCs w:val="22"/>
        </w:rPr>
        <w:t xml:space="preserve"> of the </w:t>
      </w:r>
      <w:r>
        <w:rPr>
          <w:sz w:val="22"/>
          <w:szCs w:val="22"/>
        </w:rPr>
        <w:t xml:space="preserve">production </w:t>
      </w:r>
      <w:r w:rsidR="00EB230C">
        <w:rPr>
          <w:sz w:val="22"/>
          <w:szCs w:val="22"/>
        </w:rPr>
        <w:t>survey (</w:t>
      </w:r>
      <w:r w:rsidR="0074769A">
        <w:rPr>
          <w:sz w:val="22"/>
          <w:szCs w:val="22"/>
        </w:rPr>
        <w:t>30,855</w:t>
      </w:r>
      <w:r w:rsidR="00EB230C">
        <w:rPr>
          <w:sz w:val="22"/>
          <w:szCs w:val="22"/>
        </w:rPr>
        <w:t xml:space="preserve"> hours)</w:t>
      </w:r>
      <w:r>
        <w:rPr>
          <w:sz w:val="22"/>
          <w:szCs w:val="22"/>
        </w:rPr>
        <w:t>, the bridge sample (1,225 hours),</w:t>
      </w:r>
      <w:r w:rsidR="00EB230C">
        <w:rPr>
          <w:sz w:val="22"/>
          <w:szCs w:val="22"/>
        </w:rPr>
        <w:t xml:space="preserve"> </w:t>
      </w:r>
      <w:r w:rsidR="0040104D">
        <w:rPr>
          <w:sz w:val="22"/>
          <w:szCs w:val="22"/>
        </w:rPr>
        <w:t>and between-</w:t>
      </w:r>
      <w:r w:rsidR="00EB230C">
        <w:rPr>
          <w:sz w:val="22"/>
          <w:szCs w:val="22"/>
        </w:rPr>
        <w:t>cycle locating (</w:t>
      </w:r>
      <w:r w:rsidR="0074769A">
        <w:rPr>
          <w:sz w:val="22"/>
          <w:szCs w:val="22"/>
        </w:rPr>
        <w:t xml:space="preserve">567 </w:t>
      </w:r>
      <w:r w:rsidR="00EB230C">
        <w:rPr>
          <w:sz w:val="22"/>
          <w:szCs w:val="22"/>
        </w:rPr>
        <w:t>hours)</w:t>
      </w:r>
      <w:r w:rsidR="00092A9D">
        <w:rPr>
          <w:sz w:val="22"/>
          <w:szCs w:val="22"/>
        </w:rPr>
        <w:t xml:space="preserve"> is estimated to be </w:t>
      </w:r>
      <w:r w:rsidR="0074769A">
        <w:rPr>
          <w:sz w:val="22"/>
          <w:szCs w:val="22"/>
        </w:rPr>
        <w:t>10,</w:t>
      </w:r>
      <w:r>
        <w:rPr>
          <w:sz w:val="22"/>
          <w:szCs w:val="22"/>
        </w:rPr>
        <w:t>882</w:t>
      </w:r>
      <w:r w:rsidR="0074769A">
        <w:rPr>
          <w:sz w:val="22"/>
          <w:szCs w:val="22"/>
        </w:rPr>
        <w:t xml:space="preserve"> hours</w:t>
      </w:r>
      <w:r w:rsidR="00092A9D">
        <w:rPr>
          <w:sz w:val="22"/>
          <w:szCs w:val="22"/>
        </w:rPr>
        <w:t>.</w:t>
      </w:r>
    </w:p>
    <w:p w:rsidRPr="004C355D" w:rsidR="00092A9D" w:rsidP="00176D62" w:rsidRDefault="00092A9D" w14:paraId="121C0934" w14:textId="77777777">
      <w:pPr>
        <w:rPr>
          <w:sz w:val="22"/>
          <w:szCs w:val="22"/>
        </w:rPr>
      </w:pPr>
    </w:p>
    <w:p w:rsidRPr="004C355D" w:rsidR="00176D62" w:rsidP="00176D62" w:rsidRDefault="00CC0210" w14:paraId="19BE6B0A" w14:textId="5B23FA40">
      <w:pPr>
        <w:rPr>
          <w:sz w:val="22"/>
          <w:szCs w:val="22"/>
        </w:rPr>
      </w:pPr>
      <w:bookmarkStart w:name="OLE_LINK1" w:id="47"/>
      <w:r w:rsidRPr="00163325">
        <w:rPr>
          <w:spacing w:val="2"/>
          <w:sz w:val="22"/>
          <w:szCs w:val="22"/>
        </w:rPr>
        <w:t>T</w:t>
      </w:r>
      <w:r w:rsidRPr="00163325">
        <w:rPr>
          <w:sz w:val="22"/>
          <w:szCs w:val="22"/>
        </w:rPr>
        <w:t>he</w:t>
      </w:r>
      <w:r w:rsidRPr="00163325">
        <w:rPr>
          <w:spacing w:val="-2"/>
          <w:sz w:val="22"/>
          <w:szCs w:val="22"/>
        </w:rPr>
        <w:t xml:space="preserve"> </w:t>
      </w:r>
      <w:r w:rsidRPr="00163325">
        <w:rPr>
          <w:spacing w:val="1"/>
          <w:sz w:val="22"/>
          <w:szCs w:val="22"/>
        </w:rPr>
        <w:t>t</w:t>
      </w:r>
      <w:r w:rsidRPr="00163325">
        <w:rPr>
          <w:spacing w:val="-2"/>
          <w:sz w:val="22"/>
          <w:szCs w:val="22"/>
        </w:rPr>
        <w:t>o</w:t>
      </w:r>
      <w:r w:rsidRPr="00163325">
        <w:rPr>
          <w:spacing w:val="1"/>
          <w:sz w:val="22"/>
          <w:szCs w:val="22"/>
        </w:rPr>
        <w:t>t</w:t>
      </w:r>
      <w:r w:rsidRPr="00163325">
        <w:rPr>
          <w:spacing w:val="-2"/>
          <w:sz w:val="22"/>
          <w:szCs w:val="22"/>
        </w:rPr>
        <w:t>a</w:t>
      </w:r>
      <w:r w:rsidRPr="00163325">
        <w:rPr>
          <w:sz w:val="22"/>
          <w:szCs w:val="22"/>
        </w:rPr>
        <w:t>l</w:t>
      </w:r>
      <w:r w:rsidRPr="00163325">
        <w:rPr>
          <w:spacing w:val="1"/>
          <w:sz w:val="22"/>
          <w:szCs w:val="22"/>
        </w:rPr>
        <w:t xml:space="preserve"> </w:t>
      </w:r>
      <w:r w:rsidRPr="00163325">
        <w:rPr>
          <w:sz w:val="22"/>
          <w:szCs w:val="22"/>
        </w:rPr>
        <w:t>c</w:t>
      </w:r>
      <w:r w:rsidRPr="00163325">
        <w:rPr>
          <w:spacing w:val="-2"/>
          <w:sz w:val="22"/>
          <w:szCs w:val="22"/>
        </w:rPr>
        <w:t>o</w:t>
      </w:r>
      <w:r w:rsidRPr="00163325">
        <w:rPr>
          <w:sz w:val="22"/>
          <w:szCs w:val="22"/>
        </w:rPr>
        <w:t>st</w:t>
      </w:r>
      <w:r w:rsidRPr="00163325">
        <w:rPr>
          <w:spacing w:val="-1"/>
          <w:sz w:val="22"/>
          <w:szCs w:val="22"/>
        </w:rPr>
        <w:t xml:space="preserve"> </w:t>
      </w:r>
      <w:r w:rsidRPr="00163325">
        <w:rPr>
          <w:spacing w:val="1"/>
          <w:sz w:val="22"/>
          <w:szCs w:val="22"/>
        </w:rPr>
        <w:t>t</w:t>
      </w:r>
      <w:r w:rsidRPr="00163325">
        <w:rPr>
          <w:sz w:val="22"/>
          <w:szCs w:val="22"/>
        </w:rPr>
        <w:t xml:space="preserve">o </w:t>
      </w:r>
      <w:r w:rsidRPr="00163325">
        <w:rPr>
          <w:spacing w:val="-2"/>
          <w:sz w:val="22"/>
          <w:szCs w:val="22"/>
        </w:rPr>
        <w:t>r</w:t>
      </w:r>
      <w:r w:rsidRPr="00163325">
        <w:rPr>
          <w:sz w:val="22"/>
          <w:szCs w:val="22"/>
        </w:rPr>
        <w:t>e</w:t>
      </w:r>
      <w:r w:rsidRPr="00163325">
        <w:rPr>
          <w:spacing w:val="1"/>
          <w:sz w:val="22"/>
          <w:szCs w:val="22"/>
        </w:rPr>
        <w:t>s</w:t>
      </w:r>
      <w:r w:rsidRPr="00163325">
        <w:rPr>
          <w:sz w:val="22"/>
          <w:szCs w:val="22"/>
        </w:rPr>
        <w:t>po</w:t>
      </w:r>
      <w:r w:rsidRPr="00163325">
        <w:rPr>
          <w:spacing w:val="-2"/>
          <w:sz w:val="22"/>
          <w:szCs w:val="22"/>
        </w:rPr>
        <w:t>n</w:t>
      </w:r>
      <w:r w:rsidRPr="00163325">
        <w:rPr>
          <w:sz w:val="22"/>
          <w:szCs w:val="22"/>
        </w:rPr>
        <w:t>de</w:t>
      </w:r>
      <w:r w:rsidRPr="00163325">
        <w:rPr>
          <w:spacing w:val="-2"/>
          <w:sz w:val="22"/>
          <w:szCs w:val="22"/>
        </w:rPr>
        <w:t>n</w:t>
      </w:r>
      <w:r w:rsidRPr="00163325">
        <w:rPr>
          <w:spacing w:val="-1"/>
          <w:sz w:val="22"/>
          <w:szCs w:val="22"/>
        </w:rPr>
        <w:t>t</w:t>
      </w:r>
      <w:r w:rsidRPr="00163325">
        <w:rPr>
          <w:sz w:val="22"/>
          <w:szCs w:val="22"/>
        </w:rPr>
        <w:t xml:space="preserve">s </w:t>
      </w:r>
      <w:r w:rsidRPr="00163325">
        <w:rPr>
          <w:spacing w:val="1"/>
          <w:sz w:val="22"/>
          <w:szCs w:val="22"/>
        </w:rPr>
        <w:t>f</w:t>
      </w:r>
      <w:r w:rsidRPr="00163325">
        <w:rPr>
          <w:spacing w:val="-2"/>
          <w:sz w:val="22"/>
          <w:szCs w:val="22"/>
        </w:rPr>
        <w:t>o</w:t>
      </w:r>
      <w:r w:rsidRPr="00163325">
        <w:rPr>
          <w:sz w:val="22"/>
          <w:szCs w:val="22"/>
        </w:rPr>
        <w:t>r</w:t>
      </w:r>
      <w:r w:rsidRPr="00163325">
        <w:rPr>
          <w:spacing w:val="1"/>
          <w:sz w:val="22"/>
          <w:szCs w:val="22"/>
        </w:rPr>
        <w:t xml:space="preserve"> t</w:t>
      </w:r>
      <w:r w:rsidRPr="00163325">
        <w:rPr>
          <w:spacing w:val="-2"/>
          <w:sz w:val="22"/>
          <w:szCs w:val="22"/>
        </w:rPr>
        <w:t>h</w:t>
      </w:r>
      <w:r w:rsidRPr="00163325">
        <w:rPr>
          <w:sz w:val="22"/>
          <w:szCs w:val="22"/>
        </w:rPr>
        <w:t>e</w:t>
      </w:r>
      <w:r w:rsidRPr="00163325">
        <w:rPr>
          <w:spacing w:val="3"/>
          <w:sz w:val="22"/>
          <w:szCs w:val="22"/>
        </w:rPr>
        <w:t xml:space="preserve"> </w:t>
      </w:r>
      <w:r w:rsidR="006E01ED">
        <w:rPr>
          <w:spacing w:val="3"/>
          <w:sz w:val="22"/>
          <w:szCs w:val="22"/>
        </w:rPr>
        <w:t>32,647</w:t>
      </w:r>
      <w:r w:rsidRPr="00163325">
        <w:rPr>
          <w:sz w:val="22"/>
          <w:szCs w:val="22"/>
        </w:rPr>
        <w:t xml:space="preserve"> bu</w:t>
      </w:r>
      <w:r w:rsidRPr="00163325">
        <w:rPr>
          <w:spacing w:val="-2"/>
          <w:sz w:val="22"/>
          <w:szCs w:val="22"/>
        </w:rPr>
        <w:t>r</w:t>
      </w:r>
      <w:r w:rsidRPr="00163325">
        <w:rPr>
          <w:sz w:val="22"/>
          <w:szCs w:val="22"/>
        </w:rPr>
        <w:t>den</w:t>
      </w:r>
      <w:r w:rsidRPr="00163325">
        <w:rPr>
          <w:spacing w:val="1"/>
          <w:sz w:val="22"/>
          <w:szCs w:val="22"/>
        </w:rPr>
        <w:t xml:space="preserve"> </w:t>
      </w:r>
      <w:r w:rsidRPr="00163325">
        <w:rPr>
          <w:spacing w:val="-2"/>
          <w:sz w:val="22"/>
          <w:szCs w:val="22"/>
        </w:rPr>
        <w:t>h</w:t>
      </w:r>
      <w:r w:rsidRPr="00163325">
        <w:rPr>
          <w:sz w:val="22"/>
          <w:szCs w:val="22"/>
        </w:rPr>
        <w:t>o</w:t>
      </w:r>
      <w:r w:rsidRPr="00163325">
        <w:rPr>
          <w:spacing w:val="-2"/>
          <w:sz w:val="22"/>
          <w:szCs w:val="22"/>
        </w:rPr>
        <w:t>u</w:t>
      </w:r>
      <w:r w:rsidRPr="00163325">
        <w:rPr>
          <w:spacing w:val="1"/>
          <w:sz w:val="22"/>
          <w:szCs w:val="22"/>
        </w:rPr>
        <w:t>r</w:t>
      </w:r>
      <w:r w:rsidRPr="00163325">
        <w:rPr>
          <w:sz w:val="22"/>
          <w:szCs w:val="22"/>
        </w:rPr>
        <w:t>s</w:t>
      </w:r>
      <w:r w:rsidRPr="00163325">
        <w:rPr>
          <w:spacing w:val="1"/>
          <w:sz w:val="22"/>
          <w:szCs w:val="22"/>
        </w:rPr>
        <w:t xml:space="preserve"> </w:t>
      </w:r>
      <w:r w:rsidRPr="00163325">
        <w:rPr>
          <w:spacing w:val="-1"/>
          <w:sz w:val="22"/>
          <w:szCs w:val="22"/>
        </w:rPr>
        <w:t>i</w:t>
      </w:r>
      <w:r w:rsidRPr="00163325">
        <w:rPr>
          <w:sz w:val="22"/>
          <w:szCs w:val="22"/>
        </w:rPr>
        <w:t xml:space="preserve">s </w:t>
      </w:r>
      <w:r w:rsidRPr="00163325">
        <w:rPr>
          <w:spacing w:val="1"/>
          <w:sz w:val="22"/>
          <w:szCs w:val="22"/>
        </w:rPr>
        <w:t>e</w:t>
      </w:r>
      <w:r w:rsidRPr="00163325">
        <w:rPr>
          <w:spacing w:val="-2"/>
          <w:sz w:val="22"/>
          <w:szCs w:val="22"/>
        </w:rPr>
        <w:t>s</w:t>
      </w:r>
      <w:r w:rsidRPr="00163325">
        <w:rPr>
          <w:spacing w:val="-1"/>
          <w:sz w:val="22"/>
          <w:szCs w:val="22"/>
        </w:rPr>
        <w:t>t</w:t>
      </w:r>
      <w:r w:rsidRPr="00163325">
        <w:rPr>
          <w:spacing w:val="1"/>
          <w:sz w:val="22"/>
          <w:szCs w:val="22"/>
        </w:rPr>
        <w:t>i</w:t>
      </w:r>
      <w:r w:rsidRPr="00163325">
        <w:rPr>
          <w:spacing w:val="-4"/>
          <w:sz w:val="22"/>
          <w:szCs w:val="22"/>
        </w:rPr>
        <w:t>m</w:t>
      </w:r>
      <w:r w:rsidRPr="00163325">
        <w:rPr>
          <w:sz w:val="22"/>
          <w:szCs w:val="22"/>
        </w:rPr>
        <w:t>a</w:t>
      </w:r>
      <w:r w:rsidRPr="00163325">
        <w:rPr>
          <w:spacing w:val="1"/>
          <w:sz w:val="22"/>
          <w:szCs w:val="22"/>
        </w:rPr>
        <w:t>t</w:t>
      </w:r>
      <w:r w:rsidRPr="00163325">
        <w:rPr>
          <w:sz w:val="22"/>
          <w:szCs w:val="22"/>
        </w:rPr>
        <w:t xml:space="preserve">ed </w:t>
      </w:r>
      <w:r w:rsidRPr="00163325">
        <w:rPr>
          <w:spacing w:val="1"/>
          <w:sz w:val="22"/>
          <w:szCs w:val="22"/>
        </w:rPr>
        <w:t>t</w:t>
      </w:r>
      <w:r w:rsidRPr="00163325">
        <w:rPr>
          <w:sz w:val="22"/>
          <w:szCs w:val="22"/>
        </w:rPr>
        <w:t>o</w:t>
      </w:r>
      <w:r w:rsidRPr="00163325">
        <w:rPr>
          <w:spacing w:val="-2"/>
          <w:sz w:val="22"/>
          <w:szCs w:val="22"/>
        </w:rPr>
        <w:t xml:space="preserve"> </w:t>
      </w:r>
      <w:r w:rsidRPr="00163325">
        <w:rPr>
          <w:sz w:val="22"/>
          <w:szCs w:val="22"/>
        </w:rPr>
        <w:t>be</w:t>
      </w:r>
      <w:r w:rsidRPr="00163325">
        <w:rPr>
          <w:spacing w:val="1"/>
          <w:sz w:val="22"/>
          <w:szCs w:val="22"/>
        </w:rPr>
        <w:t xml:space="preserve"> </w:t>
      </w:r>
      <w:r w:rsidRPr="00163325">
        <w:rPr>
          <w:sz w:val="22"/>
          <w:szCs w:val="22"/>
        </w:rPr>
        <w:t>$</w:t>
      </w:r>
      <w:r w:rsidR="006E01ED">
        <w:rPr>
          <w:sz w:val="22"/>
          <w:szCs w:val="22"/>
        </w:rPr>
        <w:t>1,867,</w:t>
      </w:r>
      <w:r w:rsidR="005C6909">
        <w:rPr>
          <w:sz w:val="22"/>
          <w:szCs w:val="22"/>
        </w:rPr>
        <w:t>502</w:t>
      </w:r>
      <w:r w:rsidRPr="00163325">
        <w:rPr>
          <w:sz w:val="22"/>
          <w:szCs w:val="22"/>
        </w:rPr>
        <w:t>. Th</w:t>
      </w:r>
      <w:r w:rsidRPr="00163325">
        <w:rPr>
          <w:spacing w:val="-2"/>
          <w:sz w:val="22"/>
          <w:szCs w:val="22"/>
        </w:rPr>
        <w:t>i</w:t>
      </w:r>
      <w:r w:rsidRPr="00163325">
        <w:rPr>
          <w:sz w:val="22"/>
          <w:szCs w:val="22"/>
        </w:rPr>
        <w:t xml:space="preserve">s </w:t>
      </w:r>
      <w:r w:rsidRPr="00163325">
        <w:rPr>
          <w:spacing w:val="1"/>
          <w:sz w:val="22"/>
          <w:szCs w:val="22"/>
        </w:rPr>
        <w:t>i</w:t>
      </w:r>
      <w:r w:rsidRPr="00163325">
        <w:rPr>
          <w:sz w:val="22"/>
          <w:szCs w:val="22"/>
        </w:rPr>
        <w:t>s</w:t>
      </w:r>
      <w:r w:rsidRPr="00163325">
        <w:rPr>
          <w:spacing w:val="-2"/>
          <w:sz w:val="22"/>
          <w:szCs w:val="22"/>
        </w:rPr>
        <w:t xml:space="preserve"> </w:t>
      </w:r>
      <w:r w:rsidRPr="00163325">
        <w:rPr>
          <w:sz w:val="22"/>
          <w:szCs w:val="22"/>
        </w:rPr>
        <w:t>ba</w:t>
      </w:r>
      <w:r w:rsidRPr="00163325">
        <w:rPr>
          <w:spacing w:val="-2"/>
          <w:sz w:val="22"/>
          <w:szCs w:val="22"/>
        </w:rPr>
        <w:t>s</w:t>
      </w:r>
      <w:r w:rsidRPr="00163325">
        <w:rPr>
          <w:sz w:val="22"/>
          <w:szCs w:val="22"/>
        </w:rPr>
        <w:t xml:space="preserve">ed on an </w:t>
      </w:r>
      <w:r w:rsidRPr="00163325">
        <w:rPr>
          <w:spacing w:val="-2"/>
          <w:sz w:val="22"/>
          <w:szCs w:val="22"/>
        </w:rPr>
        <w:t>e</w:t>
      </w:r>
      <w:r w:rsidRPr="00163325">
        <w:rPr>
          <w:sz w:val="22"/>
          <w:szCs w:val="22"/>
        </w:rPr>
        <w:t>s</w:t>
      </w:r>
      <w:r w:rsidRPr="00163325">
        <w:rPr>
          <w:spacing w:val="-1"/>
          <w:sz w:val="22"/>
          <w:szCs w:val="22"/>
        </w:rPr>
        <w:t>t</w:t>
      </w:r>
      <w:r w:rsidRPr="00163325">
        <w:rPr>
          <w:spacing w:val="1"/>
          <w:sz w:val="22"/>
          <w:szCs w:val="22"/>
        </w:rPr>
        <w:t>i</w:t>
      </w:r>
      <w:r w:rsidRPr="00163325">
        <w:rPr>
          <w:spacing w:val="-4"/>
          <w:sz w:val="22"/>
          <w:szCs w:val="22"/>
        </w:rPr>
        <w:t>m</w:t>
      </w:r>
      <w:r w:rsidRPr="00163325">
        <w:rPr>
          <w:sz w:val="22"/>
          <w:szCs w:val="22"/>
        </w:rPr>
        <w:t>a</w:t>
      </w:r>
      <w:r w:rsidRPr="00163325">
        <w:rPr>
          <w:spacing w:val="1"/>
          <w:sz w:val="22"/>
          <w:szCs w:val="22"/>
        </w:rPr>
        <w:t>t</w:t>
      </w:r>
      <w:r w:rsidRPr="00163325">
        <w:rPr>
          <w:sz w:val="22"/>
          <w:szCs w:val="22"/>
        </w:rPr>
        <w:t xml:space="preserve">ed </w:t>
      </w:r>
      <w:r w:rsidRPr="00163325">
        <w:rPr>
          <w:spacing w:val="-3"/>
          <w:sz w:val="22"/>
          <w:szCs w:val="22"/>
        </w:rPr>
        <w:t>m</w:t>
      </w:r>
      <w:r w:rsidRPr="00163325">
        <w:rPr>
          <w:sz w:val="22"/>
          <w:szCs w:val="22"/>
        </w:rPr>
        <w:t>ed</w:t>
      </w:r>
      <w:r w:rsidRPr="00163325">
        <w:rPr>
          <w:spacing w:val="1"/>
          <w:sz w:val="22"/>
          <w:szCs w:val="22"/>
        </w:rPr>
        <w:t>i</w:t>
      </w:r>
      <w:r w:rsidRPr="00163325">
        <w:rPr>
          <w:sz w:val="22"/>
          <w:szCs w:val="22"/>
        </w:rPr>
        <w:t>an a</w:t>
      </w:r>
      <w:r w:rsidRPr="00163325">
        <w:rPr>
          <w:spacing w:val="-2"/>
          <w:sz w:val="22"/>
          <w:szCs w:val="22"/>
        </w:rPr>
        <w:t>nn</w:t>
      </w:r>
      <w:r w:rsidRPr="00163325">
        <w:rPr>
          <w:sz w:val="22"/>
          <w:szCs w:val="22"/>
        </w:rPr>
        <w:t>ual</w:t>
      </w:r>
      <w:r w:rsidRPr="00163325">
        <w:rPr>
          <w:spacing w:val="1"/>
          <w:sz w:val="22"/>
          <w:szCs w:val="22"/>
        </w:rPr>
        <w:t xml:space="preserve"> </w:t>
      </w:r>
      <w:r w:rsidRPr="00163325">
        <w:rPr>
          <w:spacing w:val="-2"/>
          <w:sz w:val="22"/>
          <w:szCs w:val="22"/>
        </w:rPr>
        <w:t>s</w:t>
      </w:r>
      <w:r w:rsidRPr="00163325">
        <w:rPr>
          <w:sz w:val="22"/>
          <w:szCs w:val="22"/>
        </w:rPr>
        <w:t>a</w:t>
      </w:r>
      <w:r w:rsidRPr="00163325">
        <w:rPr>
          <w:spacing w:val="-1"/>
          <w:sz w:val="22"/>
          <w:szCs w:val="22"/>
        </w:rPr>
        <w:t>l</w:t>
      </w:r>
      <w:r w:rsidRPr="00163325">
        <w:rPr>
          <w:sz w:val="22"/>
          <w:szCs w:val="22"/>
        </w:rPr>
        <w:t>a</w:t>
      </w:r>
      <w:r w:rsidRPr="00163325">
        <w:rPr>
          <w:spacing w:val="1"/>
          <w:sz w:val="22"/>
          <w:szCs w:val="22"/>
        </w:rPr>
        <w:t>r</w:t>
      </w:r>
      <w:r w:rsidRPr="00163325">
        <w:rPr>
          <w:sz w:val="22"/>
          <w:szCs w:val="22"/>
        </w:rPr>
        <w:t>y</w:t>
      </w:r>
      <w:r w:rsidRPr="00163325">
        <w:rPr>
          <w:spacing w:val="-2"/>
          <w:sz w:val="22"/>
          <w:szCs w:val="22"/>
        </w:rPr>
        <w:t xml:space="preserve"> </w:t>
      </w:r>
      <w:r w:rsidRPr="00163325">
        <w:rPr>
          <w:sz w:val="22"/>
          <w:szCs w:val="22"/>
        </w:rPr>
        <w:t>of</w:t>
      </w:r>
      <w:r w:rsidRPr="00163325">
        <w:rPr>
          <w:spacing w:val="1"/>
          <w:sz w:val="22"/>
          <w:szCs w:val="22"/>
        </w:rPr>
        <w:t xml:space="preserve"> </w:t>
      </w:r>
      <w:r w:rsidRPr="00163325">
        <w:rPr>
          <w:spacing w:val="2"/>
          <w:sz w:val="22"/>
          <w:szCs w:val="22"/>
        </w:rPr>
        <w:t>$</w:t>
      </w:r>
      <w:r>
        <w:rPr>
          <w:spacing w:val="2"/>
          <w:sz w:val="22"/>
          <w:szCs w:val="22"/>
        </w:rPr>
        <w:t xml:space="preserve">119,000 per full time employed SDR respondent from the 2019 </w:t>
      </w:r>
      <w:r w:rsidR="00D579BC">
        <w:rPr>
          <w:spacing w:val="2"/>
          <w:sz w:val="22"/>
          <w:szCs w:val="22"/>
        </w:rPr>
        <w:t>d</w:t>
      </w:r>
      <w:r>
        <w:rPr>
          <w:spacing w:val="2"/>
          <w:sz w:val="22"/>
          <w:szCs w:val="22"/>
        </w:rPr>
        <w:t>ata.</w:t>
      </w:r>
      <w:r w:rsidR="00D579BC">
        <w:rPr>
          <w:sz w:val="22"/>
          <w:szCs w:val="22"/>
        </w:rPr>
        <w:t xml:space="preserve"> </w:t>
      </w:r>
      <w:r w:rsidRPr="004C355D" w:rsidR="00176D62">
        <w:rPr>
          <w:spacing w:val="-1"/>
          <w:sz w:val="22"/>
          <w:szCs w:val="22"/>
        </w:rPr>
        <w:t>A</w:t>
      </w:r>
      <w:r w:rsidRPr="004C355D" w:rsidR="00176D62">
        <w:rPr>
          <w:sz w:val="22"/>
          <w:szCs w:val="22"/>
        </w:rPr>
        <w:t>s</w:t>
      </w:r>
      <w:r w:rsidRPr="004C355D" w:rsidR="00176D62">
        <w:rPr>
          <w:spacing w:val="-1"/>
          <w:sz w:val="22"/>
          <w:szCs w:val="22"/>
        </w:rPr>
        <w:t>s</w:t>
      </w:r>
      <w:r w:rsidRPr="004C355D" w:rsidR="00176D62">
        <w:rPr>
          <w:sz w:val="22"/>
          <w:szCs w:val="22"/>
        </w:rPr>
        <w:t>u</w:t>
      </w:r>
      <w:r w:rsidRPr="004C355D" w:rsidR="00176D62">
        <w:rPr>
          <w:spacing w:val="-4"/>
          <w:sz w:val="22"/>
          <w:szCs w:val="22"/>
        </w:rPr>
        <w:t>m</w:t>
      </w:r>
      <w:r w:rsidRPr="004C355D" w:rsidR="00176D62">
        <w:rPr>
          <w:spacing w:val="1"/>
          <w:sz w:val="22"/>
          <w:szCs w:val="22"/>
        </w:rPr>
        <w:t>i</w:t>
      </w:r>
      <w:r w:rsidRPr="004C355D" w:rsidR="00176D62">
        <w:rPr>
          <w:sz w:val="22"/>
          <w:szCs w:val="22"/>
        </w:rPr>
        <w:t>ng a 4</w:t>
      </w:r>
      <w:r w:rsidRPr="004C355D" w:rsidR="00176D62">
        <w:rPr>
          <w:spacing w:val="1"/>
          <w:sz w:val="22"/>
          <w:szCs w:val="22"/>
        </w:rPr>
        <w:t>0</w:t>
      </w:r>
      <w:r w:rsidRPr="004C355D" w:rsidR="00176D62">
        <w:rPr>
          <w:spacing w:val="-4"/>
          <w:sz w:val="22"/>
          <w:szCs w:val="22"/>
        </w:rPr>
        <w:t>-</w:t>
      </w:r>
      <w:r w:rsidRPr="004C355D" w:rsidR="00176D62">
        <w:rPr>
          <w:sz w:val="22"/>
          <w:szCs w:val="22"/>
        </w:rPr>
        <w:t>hour</w:t>
      </w:r>
      <w:r w:rsidRPr="004C355D" w:rsidR="00176D62">
        <w:rPr>
          <w:spacing w:val="1"/>
          <w:sz w:val="22"/>
          <w:szCs w:val="22"/>
        </w:rPr>
        <w:t xml:space="preserve"> </w:t>
      </w:r>
      <w:r w:rsidRPr="004C355D" w:rsidR="00176D62">
        <w:rPr>
          <w:spacing w:val="-1"/>
          <w:sz w:val="22"/>
          <w:szCs w:val="22"/>
        </w:rPr>
        <w:t>w</w:t>
      </w:r>
      <w:r w:rsidRPr="004C355D" w:rsidR="00176D62">
        <w:rPr>
          <w:sz w:val="22"/>
          <w:szCs w:val="22"/>
        </w:rPr>
        <w:t>o</w:t>
      </w:r>
      <w:r w:rsidRPr="004C355D" w:rsidR="00176D62">
        <w:rPr>
          <w:spacing w:val="1"/>
          <w:sz w:val="22"/>
          <w:szCs w:val="22"/>
        </w:rPr>
        <w:t>r</w:t>
      </w:r>
      <w:r w:rsidRPr="004C355D" w:rsidR="00176D62">
        <w:rPr>
          <w:spacing w:val="-2"/>
          <w:sz w:val="22"/>
          <w:szCs w:val="22"/>
        </w:rPr>
        <w:t>k</w:t>
      </w:r>
      <w:r w:rsidRPr="004C355D" w:rsidR="00176D62">
        <w:rPr>
          <w:spacing w:val="-1"/>
          <w:sz w:val="22"/>
          <w:szCs w:val="22"/>
        </w:rPr>
        <w:t>w</w:t>
      </w:r>
      <w:r w:rsidRPr="004C355D" w:rsidR="00176D62">
        <w:rPr>
          <w:sz w:val="22"/>
          <w:szCs w:val="22"/>
        </w:rPr>
        <w:t>eek</w:t>
      </w:r>
      <w:r w:rsidRPr="004C355D" w:rsidR="00176D62">
        <w:rPr>
          <w:spacing w:val="-1"/>
          <w:sz w:val="22"/>
          <w:szCs w:val="22"/>
        </w:rPr>
        <w:t xml:space="preserve"> </w:t>
      </w:r>
      <w:r w:rsidRPr="004C355D" w:rsidR="00176D62">
        <w:rPr>
          <w:sz w:val="22"/>
          <w:szCs w:val="22"/>
        </w:rPr>
        <w:t>o</w:t>
      </w:r>
      <w:r w:rsidRPr="004C355D" w:rsidR="00176D62">
        <w:rPr>
          <w:spacing w:val="-2"/>
          <w:sz w:val="22"/>
          <w:szCs w:val="22"/>
        </w:rPr>
        <w:t>v</w:t>
      </w:r>
      <w:r w:rsidRPr="004C355D" w:rsidR="00176D62">
        <w:rPr>
          <w:sz w:val="22"/>
          <w:szCs w:val="22"/>
        </w:rPr>
        <w:t>er</w:t>
      </w:r>
      <w:r w:rsidRPr="004C355D" w:rsidR="00176D62">
        <w:rPr>
          <w:spacing w:val="1"/>
          <w:sz w:val="22"/>
          <w:szCs w:val="22"/>
        </w:rPr>
        <w:t xml:space="preserve"> </w:t>
      </w:r>
      <w:r w:rsidRPr="004C355D" w:rsidR="00176D62">
        <w:rPr>
          <w:sz w:val="22"/>
          <w:szCs w:val="22"/>
        </w:rPr>
        <w:t>52</w:t>
      </w:r>
      <w:r w:rsidRPr="004C355D" w:rsidR="00176D62">
        <w:rPr>
          <w:spacing w:val="-2"/>
          <w:sz w:val="22"/>
          <w:szCs w:val="22"/>
        </w:rPr>
        <w:t>-</w:t>
      </w:r>
      <w:r w:rsidRPr="004C355D" w:rsidR="00176D62">
        <w:rPr>
          <w:spacing w:val="-1"/>
          <w:sz w:val="22"/>
          <w:szCs w:val="22"/>
        </w:rPr>
        <w:t>w</w:t>
      </w:r>
      <w:r w:rsidRPr="004C355D" w:rsidR="00176D62">
        <w:rPr>
          <w:sz w:val="22"/>
          <w:szCs w:val="22"/>
        </w:rPr>
        <w:t>ee</w:t>
      </w:r>
      <w:r w:rsidRPr="004C355D" w:rsidR="00176D62">
        <w:rPr>
          <w:spacing w:val="-2"/>
          <w:sz w:val="22"/>
          <w:szCs w:val="22"/>
        </w:rPr>
        <w:t>k</w:t>
      </w:r>
      <w:r w:rsidRPr="004C355D" w:rsidR="00176D62">
        <w:rPr>
          <w:sz w:val="22"/>
          <w:szCs w:val="22"/>
        </w:rPr>
        <w:t>s of</w:t>
      </w:r>
      <w:r w:rsidRPr="004C355D" w:rsidR="00176D62">
        <w:rPr>
          <w:spacing w:val="1"/>
          <w:sz w:val="22"/>
          <w:szCs w:val="22"/>
        </w:rPr>
        <w:t xml:space="preserve"> </w:t>
      </w:r>
      <w:r w:rsidRPr="004C355D" w:rsidR="00176D62">
        <w:rPr>
          <w:sz w:val="22"/>
          <w:szCs w:val="22"/>
        </w:rPr>
        <w:t>e</w:t>
      </w:r>
      <w:r w:rsidRPr="004C355D" w:rsidR="00176D62">
        <w:rPr>
          <w:spacing w:val="-3"/>
          <w:sz w:val="22"/>
          <w:szCs w:val="22"/>
        </w:rPr>
        <w:t>m</w:t>
      </w:r>
      <w:r w:rsidRPr="004C355D" w:rsidR="00176D62">
        <w:rPr>
          <w:sz w:val="22"/>
          <w:szCs w:val="22"/>
        </w:rPr>
        <w:t>p</w:t>
      </w:r>
      <w:r w:rsidRPr="004C355D" w:rsidR="00176D62">
        <w:rPr>
          <w:spacing w:val="1"/>
          <w:sz w:val="22"/>
          <w:szCs w:val="22"/>
        </w:rPr>
        <w:t>l</w:t>
      </w:r>
      <w:r w:rsidRPr="004C355D" w:rsidR="00176D62">
        <w:rPr>
          <w:sz w:val="22"/>
          <w:szCs w:val="22"/>
        </w:rPr>
        <w:t>oy</w:t>
      </w:r>
      <w:r w:rsidRPr="004C355D" w:rsidR="00176D62">
        <w:rPr>
          <w:spacing w:val="-4"/>
          <w:sz w:val="22"/>
          <w:szCs w:val="22"/>
        </w:rPr>
        <w:t>m</w:t>
      </w:r>
      <w:r w:rsidRPr="004C355D" w:rsidR="00176D62">
        <w:rPr>
          <w:sz w:val="22"/>
          <w:szCs w:val="22"/>
        </w:rPr>
        <w:t>en</w:t>
      </w:r>
      <w:r w:rsidRPr="004C355D" w:rsidR="00176D62">
        <w:rPr>
          <w:spacing w:val="2"/>
          <w:sz w:val="22"/>
          <w:szCs w:val="22"/>
        </w:rPr>
        <w:t>t</w:t>
      </w:r>
      <w:r w:rsidRPr="004C355D" w:rsidR="00176D62">
        <w:rPr>
          <w:sz w:val="22"/>
          <w:szCs w:val="22"/>
        </w:rPr>
        <w:t xml:space="preserve">, </w:t>
      </w:r>
      <w:r w:rsidRPr="004C355D" w:rsidR="00176D62">
        <w:rPr>
          <w:spacing w:val="1"/>
          <w:sz w:val="22"/>
          <w:szCs w:val="22"/>
        </w:rPr>
        <w:t>t</w:t>
      </w:r>
      <w:r w:rsidRPr="004C355D" w:rsidR="00176D62">
        <w:rPr>
          <w:spacing w:val="-2"/>
          <w:sz w:val="22"/>
          <w:szCs w:val="22"/>
        </w:rPr>
        <w:t>h</w:t>
      </w:r>
      <w:r w:rsidRPr="004C355D" w:rsidR="00176D62">
        <w:rPr>
          <w:spacing w:val="1"/>
          <w:sz w:val="22"/>
          <w:szCs w:val="22"/>
        </w:rPr>
        <w:t>i</w:t>
      </w:r>
      <w:r w:rsidRPr="004C355D" w:rsidR="00176D62">
        <w:rPr>
          <w:sz w:val="22"/>
          <w:szCs w:val="22"/>
        </w:rPr>
        <w:t xml:space="preserve">s </w:t>
      </w:r>
      <w:r w:rsidRPr="004C355D" w:rsidR="00176D62">
        <w:rPr>
          <w:spacing w:val="1"/>
          <w:sz w:val="22"/>
          <w:szCs w:val="22"/>
        </w:rPr>
        <w:t>a</w:t>
      </w:r>
      <w:r w:rsidRPr="004C355D" w:rsidR="00176D62">
        <w:rPr>
          <w:spacing w:val="-2"/>
          <w:sz w:val="22"/>
          <w:szCs w:val="22"/>
        </w:rPr>
        <w:t>n</w:t>
      </w:r>
      <w:r w:rsidRPr="004C355D" w:rsidR="00176D62">
        <w:rPr>
          <w:sz w:val="22"/>
          <w:szCs w:val="22"/>
        </w:rPr>
        <w:t>nu</w:t>
      </w:r>
      <w:r w:rsidRPr="004C355D" w:rsidR="00176D62">
        <w:rPr>
          <w:spacing w:val="-2"/>
          <w:sz w:val="22"/>
          <w:szCs w:val="22"/>
        </w:rPr>
        <w:t>a</w:t>
      </w:r>
      <w:r w:rsidRPr="004C355D" w:rsidR="00176D62">
        <w:rPr>
          <w:sz w:val="22"/>
          <w:szCs w:val="22"/>
        </w:rPr>
        <w:t>l</w:t>
      </w:r>
      <w:r w:rsidRPr="004C355D" w:rsidR="00176D62">
        <w:rPr>
          <w:spacing w:val="1"/>
          <w:sz w:val="22"/>
          <w:szCs w:val="22"/>
        </w:rPr>
        <w:t xml:space="preserve"> </w:t>
      </w:r>
      <w:r w:rsidRPr="004C355D" w:rsidR="00176D62">
        <w:rPr>
          <w:sz w:val="22"/>
          <w:szCs w:val="22"/>
        </w:rPr>
        <w:t>s</w:t>
      </w:r>
      <w:r w:rsidRPr="004C355D" w:rsidR="00176D62">
        <w:rPr>
          <w:spacing w:val="-2"/>
          <w:sz w:val="22"/>
          <w:szCs w:val="22"/>
        </w:rPr>
        <w:t>a</w:t>
      </w:r>
      <w:r w:rsidRPr="004C355D" w:rsidR="00176D62">
        <w:rPr>
          <w:spacing w:val="1"/>
          <w:sz w:val="22"/>
          <w:szCs w:val="22"/>
        </w:rPr>
        <w:t>l</w:t>
      </w:r>
      <w:r w:rsidRPr="004C355D" w:rsidR="00176D62">
        <w:rPr>
          <w:spacing w:val="-2"/>
          <w:sz w:val="22"/>
          <w:szCs w:val="22"/>
        </w:rPr>
        <w:t>a</w:t>
      </w:r>
      <w:r w:rsidRPr="004C355D" w:rsidR="00176D62">
        <w:rPr>
          <w:spacing w:val="1"/>
          <w:sz w:val="22"/>
          <w:szCs w:val="22"/>
        </w:rPr>
        <w:t>r</w:t>
      </w:r>
      <w:r w:rsidRPr="004C355D" w:rsidR="00176D62">
        <w:rPr>
          <w:sz w:val="22"/>
          <w:szCs w:val="22"/>
        </w:rPr>
        <w:t>y co</w:t>
      </w:r>
      <w:r w:rsidRPr="004C355D" w:rsidR="00176D62">
        <w:rPr>
          <w:spacing w:val="1"/>
          <w:sz w:val="22"/>
          <w:szCs w:val="22"/>
        </w:rPr>
        <w:t>r</w:t>
      </w:r>
      <w:r w:rsidRPr="004C355D" w:rsidR="00176D62">
        <w:rPr>
          <w:spacing w:val="-2"/>
          <w:sz w:val="22"/>
          <w:szCs w:val="22"/>
        </w:rPr>
        <w:t>r</w:t>
      </w:r>
      <w:r w:rsidRPr="004C355D" w:rsidR="00176D62">
        <w:rPr>
          <w:sz w:val="22"/>
          <w:szCs w:val="22"/>
        </w:rPr>
        <w:t>e</w:t>
      </w:r>
      <w:r w:rsidRPr="004C355D" w:rsidR="00176D62">
        <w:rPr>
          <w:spacing w:val="1"/>
          <w:sz w:val="22"/>
          <w:szCs w:val="22"/>
        </w:rPr>
        <w:t>s</w:t>
      </w:r>
      <w:r w:rsidRPr="004C355D" w:rsidR="00176D62">
        <w:rPr>
          <w:sz w:val="22"/>
          <w:szCs w:val="22"/>
        </w:rPr>
        <w:t>p</w:t>
      </w:r>
      <w:r w:rsidRPr="004C355D" w:rsidR="00176D62">
        <w:rPr>
          <w:spacing w:val="-2"/>
          <w:sz w:val="22"/>
          <w:szCs w:val="22"/>
        </w:rPr>
        <w:t>o</w:t>
      </w:r>
      <w:r w:rsidRPr="004C355D" w:rsidR="00176D62">
        <w:rPr>
          <w:sz w:val="22"/>
          <w:szCs w:val="22"/>
        </w:rPr>
        <w:t>nds</w:t>
      </w:r>
      <w:r w:rsidRPr="004C355D" w:rsidR="00176D62">
        <w:rPr>
          <w:spacing w:val="-1"/>
          <w:sz w:val="22"/>
          <w:szCs w:val="22"/>
        </w:rPr>
        <w:t xml:space="preserve"> </w:t>
      </w:r>
      <w:r w:rsidRPr="004C355D" w:rsidR="00176D62">
        <w:rPr>
          <w:spacing w:val="1"/>
          <w:sz w:val="22"/>
          <w:szCs w:val="22"/>
        </w:rPr>
        <w:t>t</w:t>
      </w:r>
      <w:r w:rsidRPr="004C355D" w:rsidR="00176D62">
        <w:rPr>
          <w:sz w:val="22"/>
          <w:szCs w:val="22"/>
        </w:rPr>
        <w:t>o an</w:t>
      </w:r>
      <w:r w:rsidRPr="004C355D" w:rsidR="00176D62">
        <w:rPr>
          <w:spacing w:val="-2"/>
          <w:sz w:val="22"/>
          <w:szCs w:val="22"/>
        </w:rPr>
        <w:t xml:space="preserve"> </w:t>
      </w:r>
      <w:r w:rsidRPr="004C355D" w:rsidR="00176D62">
        <w:rPr>
          <w:sz w:val="22"/>
          <w:szCs w:val="22"/>
        </w:rPr>
        <w:t>hou</w:t>
      </w:r>
      <w:r w:rsidRPr="004C355D" w:rsidR="00176D62">
        <w:rPr>
          <w:spacing w:val="-2"/>
          <w:sz w:val="22"/>
          <w:szCs w:val="22"/>
        </w:rPr>
        <w:t>r</w:t>
      </w:r>
      <w:r w:rsidRPr="004C355D" w:rsidR="00176D62">
        <w:rPr>
          <w:spacing w:val="1"/>
          <w:sz w:val="22"/>
          <w:szCs w:val="22"/>
        </w:rPr>
        <w:t>l</w:t>
      </w:r>
      <w:r w:rsidRPr="004C355D" w:rsidR="00176D62">
        <w:rPr>
          <w:sz w:val="22"/>
          <w:szCs w:val="22"/>
        </w:rPr>
        <w:t>y</w:t>
      </w:r>
      <w:r w:rsidRPr="004C355D" w:rsidR="00176D62">
        <w:rPr>
          <w:spacing w:val="-1"/>
          <w:sz w:val="22"/>
          <w:szCs w:val="22"/>
        </w:rPr>
        <w:t xml:space="preserve"> </w:t>
      </w:r>
      <w:r w:rsidRPr="004C355D" w:rsidR="00176D62">
        <w:rPr>
          <w:spacing w:val="1"/>
          <w:sz w:val="22"/>
          <w:szCs w:val="22"/>
        </w:rPr>
        <w:t>r</w:t>
      </w:r>
      <w:r w:rsidRPr="004C355D" w:rsidR="00176D62">
        <w:rPr>
          <w:spacing w:val="-2"/>
          <w:sz w:val="22"/>
          <w:szCs w:val="22"/>
        </w:rPr>
        <w:t>a</w:t>
      </w:r>
      <w:r w:rsidRPr="004C355D" w:rsidR="00176D62">
        <w:rPr>
          <w:spacing w:val="1"/>
          <w:sz w:val="22"/>
          <w:szCs w:val="22"/>
        </w:rPr>
        <w:t>t</w:t>
      </w:r>
      <w:r w:rsidRPr="004C355D" w:rsidR="00176D62">
        <w:rPr>
          <w:sz w:val="22"/>
          <w:szCs w:val="22"/>
        </w:rPr>
        <w:t>e</w:t>
      </w:r>
      <w:r w:rsidRPr="004C355D" w:rsidR="00176D62">
        <w:rPr>
          <w:spacing w:val="1"/>
          <w:sz w:val="22"/>
          <w:szCs w:val="22"/>
        </w:rPr>
        <w:t xml:space="preserve"> </w:t>
      </w:r>
      <w:r w:rsidRPr="004C355D" w:rsidR="00176D62">
        <w:rPr>
          <w:spacing w:val="-2"/>
          <w:sz w:val="22"/>
          <w:szCs w:val="22"/>
        </w:rPr>
        <w:t>o</w:t>
      </w:r>
      <w:r w:rsidRPr="004C355D" w:rsidR="00176D62">
        <w:rPr>
          <w:sz w:val="22"/>
          <w:szCs w:val="22"/>
        </w:rPr>
        <w:t>f</w:t>
      </w:r>
      <w:r w:rsidRPr="004C355D" w:rsidR="00176D62">
        <w:rPr>
          <w:spacing w:val="1"/>
          <w:sz w:val="22"/>
          <w:szCs w:val="22"/>
        </w:rPr>
        <w:t xml:space="preserve"> </w:t>
      </w:r>
      <w:r w:rsidRPr="004C355D" w:rsidR="00176D62">
        <w:rPr>
          <w:sz w:val="22"/>
          <w:szCs w:val="22"/>
        </w:rPr>
        <w:t>$5</w:t>
      </w:r>
      <w:r w:rsidR="00FA69A3">
        <w:rPr>
          <w:sz w:val="22"/>
          <w:szCs w:val="22"/>
        </w:rPr>
        <w:t>7.21</w:t>
      </w:r>
      <w:r w:rsidRPr="004C355D" w:rsidR="00176D62">
        <w:rPr>
          <w:sz w:val="22"/>
          <w:szCs w:val="22"/>
        </w:rPr>
        <w:t>.</w:t>
      </w:r>
    </w:p>
    <w:p w:rsidRPr="004C355D" w:rsidR="00176D62" w:rsidP="00176D62" w:rsidRDefault="00176D62" w14:paraId="391D25F7" w14:textId="77777777">
      <w:pPr>
        <w:pStyle w:val="Heading2"/>
        <w:spacing w:before="280" w:after="280"/>
        <w:ind w:left="547" w:hanging="547"/>
        <w:rPr>
          <w:i w:val="0"/>
          <w:sz w:val="22"/>
          <w:szCs w:val="22"/>
        </w:rPr>
      </w:pPr>
      <w:bookmarkStart w:name="_Toc410981784" w:id="48"/>
      <w:bookmarkStart w:name="_Toc469497528" w:id="49"/>
      <w:bookmarkStart w:name="_Toc72758367" w:id="50"/>
      <w:bookmarkEnd w:id="47"/>
      <w:r w:rsidRPr="004C355D">
        <w:rPr>
          <w:i w:val="0"/>
          <w:sz w:val="22"/>
          <w:szCs w:val="22"/>
        </w:rPr>
        <w:t>13.</w:t>
      </w:r>
      <w:r w:rsidRPr="004C355D">
        <w:rPr>
          <w:i w:val="0"/>
          <w:sz w:val="22"/>
          <w:szCs w:val="22"/>
        </w:rPr>
        <w:tab/>
        <w:t>COST BURDEN TO RESPONDENTS</w:t>
      </w:r>
      <w:bookmarkEnd w:id="48"/>
      <w:bookmarkEnd w:id="49"/>
      <w:bookmarkEnd w:id="50"/>
    </w:p>
    <w:p w:rsidRPr="004C355D" w:rsidR="00176D62" w:rsidP="00176D62" w:rsidRDefault="00176D62" w14:paraId="2E464B93" w14:textId="0722C319">
      <w:pPr>
        <w:rPr>
          <w:sz w:val="22"/>
          <w:szCs w:val="22"/>
        </w:rPr>
      </w:pPr>
      <w:r w:rsidRPr="004C355D">
        <w:rPr>
          <w:spacing w:val="-1"/>
          <w:sz w:val="22"/>
          <w:szCs w:val="22"/>
        </w:rPr>
        <w:t>N</w:t>
      </w:r>
      <w:r w:rsidRPr="004C355D">
        <w:rPr>
          <w:sz w:val="22"/>
          <w:szCs w:val="22"/>
        </w:rPr>
        <w:t>ot</w:t>
      </w:r>
      <w:r w:rsidRPr="004C355D">
        <w:rPr>
          <w:spacing w:val="1"/>
          <w:sz w:val="22"/>
          <w:szCs w:val="22"/>
        </w:rPr>
        <w:t xml:space="preserve"> </w:t>
      </w:r>
      <w:r w:rsidRPr="004C355D">
        <w:rPr>
          <w:sz w:val="22"/>
          <w:szCs w:val="22"/>
        </w:rPr>
        <w:t>ap</w:t>
      </w:r>
      <w:r w:rsidRPr="004C355D">
        <w:rPr>
          <w:spacing w:val="-2"/>
          <w:sz w:val="22"/>
          <w:szCs w:val="22"/>
        </w:rPr>
        <w:t>p</w:t>
      </w:r>
      <w:r w:rsidRPr="004C355D">
        <w:rPr>
          <w:spacing w:val="1"/>
          <w:sz w:val="22"/>
          <w:szCs w:val="22"/>
        </w:rPr>
        <w:t>l</w:t>
      </w:r>
      <w:r w:rsidRPr="004C355D">
        <w:rPr>
          <w:spacing w:val="-1"/>
          <w:sz w:val="22"/>
          <w:szCs w:val="22"/>
        </w:rPr>
        <w:t>i</w:t>
      </w:r>
      <w:r w:rsidRPr="004C355D">
        <w:rPr>
          <w:sz w:val="22"/>
          <w:szCs w:val="22"/>
        </w:rPr>
        <w:t>ca</w:t>
      </w:r>
      <w:r w:rsidRPr="004C355D">
        <w:rPr>
          <w:spacing w:val="-2"/>
          <w:sz w:val="22"/>
          <w:szCs w:val="22"/>
        </w:rPr>
        <w:t>b</w:t>
      </w:r>
      <w:r w:rsidRPr="004C355D">
        <w:rPr>
          <w:spacing w:val="1"/>
          <w:sz w:val="22"/>
          <w:szCs w:val="22"/>
        </w:rPr>
        <w:t>l</w:t>
      </w:r>
      <w:r w:rsidRPr="004C355D">
        <w:rPr>
          <w:sz w:val="22"/>
          <w:szCs w:val="22"/>
        </w:rPr>
        <w:t>e.</w:t>
      </w:r>
      <w:r w:rsidRPr="004C355D">
        <w:rPr>
          <w:spacing w:val="-2"/>
          <w:sz w:val="22"/>
          <w:szCs w:val="22"/>
        </w:rPr>
        <w:t xml:space="preserve"> </w:t>
      </w:r>
      <w:r w:rsidRPr="004C355D">
        <w:rPr>
          <w:spacing w:val="2"/>
          <w:sz w:val="22"/>
          <w:szCs w:val="22"/>
        </w:rPr>
        <w:t>T</w:t>
      </w:r>
      <w:r w:rsidRPr="004C355D">
        <w:rPr>
          <w:spacing w:val="-2"/>
          <w:sz w:val="22"/>
          <w:szCs w:val="22"/>
        </w:rPr>
        <w:t>h</w:t>
      </w:r>
      <w:r w:rsidRPr="004C355D">
        <w:rPr>
          <w:spacing w:val="1"/>
          <w:sz w:val="22"/>
          <w:szCs w:val="22"/>
        </w:rPr>
        <w:t>i</w:t>
      </w:r>
      <w:r w:rsidRPr="004C355D">
        <w:rPr>
          <w:sz w:val="22"/>
          <w:szCs w:val="22"/>
        </w:rPr>
        <w:t xml:space="preserve">s </w:t>
      </w:r>
      <w:r w:rsidRPr="004C355D">
        <w:rPr>
          <w:spacing w:val="-1"/>
          <w:sz w:val="22"/>
          <w:szCs w:val="22"/>
        </w:rPr>
        <w:t>s</w:t>
      </w:r>
      <w:r w:rsidRPr="004C355D">
        <w:rPr>
          <w:sz w:val="22"/>
          <w:szCs w:val="22"/>
        </w:rPr>
        <w:t>u</w:t>
      </w:r>
      <w:r w:rsidRPr="004C355D">
        <w:rPr>
          <w:spacing w:val="1"/>
          <w:sz w:val="22"/>
          <w:szCs w:val="22"/>
        </w:rPr>
        <w:t>r</w:t>
      </w:r>
      <w:r w:rsidRPr="004C355D">
        <w:rPr>
          <w:spacing w:val="-2"/>
          <w:sz w:val="22"/>
          <w:szCs w:val="22"/>
        </w:rPr>
        <w:t>v</w:t>
      </w:r>
      <w:r w:rsidRPr="004C355D">
        <w:rPr>
          <w:sz w:val="22"/>
          <w:szCs w:val="22"/>
        </w:rPr>
        <w:t>ey</w:t>
      </w:r>
      <w:r w:rsidRPr="004C355D">
        <w:rPr>
          <w:spacing w:val="-2"/>
          <w:sz w:val="22"/>
          <w:szCs w:val="22"/>
        </w:rPr>
        <w:t xml:space="preserve"> </w:t>
      </w:r>
      <w:r w:rsidRPr="004C355D">
        <w:rPr>
          <w:sz w:val="22"/>
          <w:szCs w:val="22"/>
        </w:rPr>
        <w:t>will</w:t>
      </w:r>
      <w:r w:rsidRPr="004C355D">
        <w:rPr>
          <w:spacing w:val="1"/>
          <w:sz w:val="22"/>
          <w:szCs w:val="22"/>
        </w:rPr>
        <w:t xml:space="preserve"> </w:t>
      </w:r>
      <w:r w:rsidRPr="004C355D">
        <w:rPr>
          <w:sz w:val="22"/>
          <w:szCs w:val="22"/>
        </w:rPr>
        <w:t>n</w:t>
      </w:r>
      <w:r w:rsidRPr="004C355D">
        <w:rPr>
          <w:spacing w:val="-2"/>
          <w:sz w:val="22"/>
          <w:szCs w:val="22"/>
        </w:rPr>
        <w:t>o</w:t>
      </w:r>
      <w:r w:rsidRPr="004C355D">
        <w:rPr>
          <w:sz w:val="22"/>
          <w:szCs w:val="22"/>
        </w:rPr>
        <w:t>t</w:t>
      </w:r>
      <w:r w:rsidRPr="004C355D">
        <w:rPr>
          <w:spacing w:val="-1"/>
          <w:sz w:val="22"/>
          <w:szCs w:val="22"/>
        </w:rPr>
        <w:t xml:space="preserve"> </w:t>
      </w:r>
      <w:r w:rsidRPr="004C355D">
        <w:rPr>
          <w:spacing w:val="1"/>
          <w:sz w:val="22"/>
          <w:szCs w:val="22"/>
        </w:rPr>
        <w:t>r</w:t>
      </w:r>
      <w:r w:rsidRPr="004C355D">
        <w:rPr>
          <w:sz w:val="22"/>
          <w:szCs w:val="22"/>
        </w:rPr>
        <w:t>eq</w:t>
      </w:r>
      <w:r w:rsidRPr="004C355D">
        <w:rPr>
          <w:spacing w:val="-2"/>
          <w:sz w:val="22"/>
          <w:szCs w:val="22"/>
        </w:rPr>
        <w:t>u</w:t>
      </w:r>
      <w:r w:rsidRPr="004C355D">
        <w:rPr>
          <w:spacing w:val="1"/>
          <w:sz w:val="22"/>
          <w:szCs w:val="22"/>
        </w:rPr>
        <w:t>ir</w:t>
      </w:r>
      <w:r w:rsidRPr="004C355D">
        <w:rPr>
          <w:sz w:val="22"/>
          <w:szCs w:val="22"/>
        </w:rPr>
        <w:t>e</w:t>
      </w:r>
      <w:r w:rsidRPr="004C355D">
        <w:rPr>
          <w:spacing w:val="-2"/>
          <w:sz w:val="22"/>
          <w:szCs w:val="22"/>
        </w:rPr>
        <w:t xml:space="preserve"> </w:t>
      </w:r>
      <w:r w:rsidRPr="004C355D">
        <w:rPr>
          <w:spacing w:val="1"/>
          <w:sz w:val="22"/>
          <w:szCs w:val="22"/>
        </w:rPr>
        <w:t>r</w:t>
      </w:r>
      <w:r w:rsidRPr="004C355D">
        <w:rPr>
          <w:spacing w:val="-2"/>
          <w:sz w:val="22"/>
          <w:szCs w:val="22"/>
        </w:rPr>
        <w:t>e</w:t>
      </w:r>
      <w:r w:rsidRPr="004C355D">
        <w:rPr>
          <w:sz w:val="22"/>
          <w:szCs w:val="22"/>
        </w:rPr>
        <w:t>spon</w:t>
      </w:r>
      <w:r w:rsidRPr="004C355D">
        <w:rPr>
          <w:spacing w:val="-2"/>
          <w:sz w:val="22"/>
          <w:szCs w:val="22"/>
        </w:rPr>
        <w:t>d</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 xml:space="preserve">s </w:t>
      </w:r>
      <w:r w:rsidRPr="004C355D">
        <w:rPr>
          <w:spacing w:val="-1"/>
          <w:sz w:val="22"/>
          <w:szCs w:val="22"/>
        </w:rPr>
        <w:t>t</w:t>
      </w:r>
      <w:r w:rsidRPr="004C355D">
        <w:rPr>
          <w:sz w:val="22"/>
          <w:szCs w:val="22"/>
        </w:rPr>
        <w:t>o p</w:t>
      </w:r>
      <w:r w:rsidRPr="004C355D">
        <w:rPr>
          <w:spacing w:val="-2"/>
          <w:sz w:val="22"/>
          <w:szCs w:val="22"/>
        </w:rPr>
        <w:t>u</w:t>
      </w:r>
      <w:r w:rsidRPr="004C355D">
        <w:rPr>
          <w:spacing w:val="1"/>
          <w:sz w:val="22"/>
          <w:szCs w:val="22"/>
        </w:rPr>
        <w:t>r</w:t>
      </w:r>
      <w:r w:rsidRPr="004C355D">
        <w:rPr>
          <w:sz w:val="22"/>
          <w:szCs w:val="22"/>
        </w:rPr>
        <w:t>ch</w:t>
      </w:r>
      <w:r w:rsidRPr="004C355D">
        <w:rPr>
          <w:spacing w:val="-2"/>
          <w:sz w:val="22"/>
          <w:szCs w:val="22"/>
        </w:rPr>
        <w:t>a</w:t>
      </w:r>
      <w:r w:rsidRPr="004C355D">
        <w:rPr>
          <w:sz w:val="22"/>
          <w:szCs w:val="22"/>
        </w:rPr>
        <w:t>se</w:t>
      </w:r>
      <w:r w:rsidRPr="004C355D">
        <w:rPr>
          <w:spacing w:val="1"/>
          <w:sz w:val="22"/>
          <w:szCs w:val="22"/>
        </w:rPr>
        <w:t xml:space="preserve"> </w:t>
      </w:r>
      <w:r w:rsidRPr="004C355D">
        <w:rPr>
          <w:sz w:val="22"/>
          <w:szCs w:val="22"/>
        </w:rPr>
        <w:t>e</w:t>
      </w:r>
      <w:r w:rsidRPr="004C355D">
        <w:rPr>
          <w:spacing w:val="-2"/>
          <w:sz w:val="22"/>
          <w:szCs w:val="22"/>
        </w:rPr>
        <w:t>q</w:t>
      </w:r>
      <w:r w:rsidRPr="004C355D">
        <w:rPr>
          <w:sz w:val="22"/>
          <w:szCs w:val="22"/>
        </w:rPr>
        <w:t>u</w:t>
      </w:r>
      <w:r w:rsidRPr="004C355D">
        <w:rPr>
          <w:spacing w:val="1"/>
          <w:sz w:val="22"/>
          <w:szCs w:val="22"/>
        </w:rPr>
        <w:t>i</w:t>
      </w:r>
      <w:r w:rsidRPr="004C355D">
        <w:rPr>
          <w:sz w:val="22"/>
          <w:szCs w:val="22"/>
        </w:rPr>
        <w:t>p</w:t>
      </w:r>
      <w:r w:rsidRPr="004C355D">
        <w:rPr>
          <w:spacing w:val="-4"/>
          <w:sz w:val="22"/>
          <w:szCs w:val="22"/>
        </w:rPr>
        <w:t>m</w:t>
      </w:r>
      <w:r w:rsidRPr="004C355D">
        <w:rPr>
          <w:sz w:val="22"/>
          <w:szCs w:val="22"/>
        </w:rPr>
        <w:t>en</w:t>
      </w:r>
      <w:r w:rsidRPr="004C355D">
        <w:rPr>
          <w:spacing w:val="1"/>
          <w:sz w:val="22"/>
          <w:szCs w:val="22"/>
        </w:rPr>
        <w:t>t</w:t>
      </w:r>
      <w:r w:rsidRPr="004C355D">
        <w:rPr>
          <w:sz w:val="22"/>
          <w:szCs w:val="22"/>
        </w:rPr>
        <w:t xml:space="preserve">, </w:t>
      </w:r>
      <w:r w:rsidRPr="004C355D">
        <w:rPr>
          <w:spacing w:val="-2"/>
          <w:sz w:val="22"/>
          <w:szCs w:val="22"/>
        </w:rPr>
        <w:t>s</w:t>
      </w:r>
      <w:r w:rsidRPr="004C355D">
        <w:rPr>
          <w:sz w:val="22"/>
          <w:szCs w:val="22"/>
        </w:rPr>
        <w:t>o</w:t>
      </w:r>
      <w:r w:rsidRPr="004C355D">
        <w:rPr>
          <w:spacing w:val="1"/>
          <w:sz w:val="22"/>
          <w:szCs w:val="22"/>
        </w:rPr>
        <w:t>ft</w:t>
      </w:r>
      <w:r w:rsidRPr="004C355D">
        <w:rPr>
          <w:spacing w:val="-1"/>
          <w:sz w:val="22"/>
          <w:szCs w:val="22"/>
        </w:rPr>
        <w:t>w</w:t>
      </w:r>
      <w:r w:rsidRPr="004C355D">
        <w:rPr>
          <w:spacing w:val="-2"/>
          <w:sz w:val="22"/>
          <w:szCs w:val="22"/>
        </w:rPr>
        <w:t>a</w:t>
      </w:r>
      <w:r w:rsidRPr="004C355D">
        <w:rPr>
          <w:spacing w:val="1"/>
          <w:sz w:val="22"/>
          <w:szCs w:val="22"/>
        </w:rPr>
        <w:t>r</w:t>
      </w:r>
      <w:r w:rsidRPr="004C355D">
        <w:rPr>
          <w:sz w:val="22"/>
          <w:szCs w:val="22"/>
        </w:rPr>
        <w:t xml:space="preserve">e, </w:t>
      </w:r>
      <w:r w:rsidRPr="004C355D">
        <w:rPr>
          <w:spacing w:val="-2"/>
          <w:sz w:val="22"/>
          <w:szCs w:val="22"/>
        </w:rPr>
        <w:t>o</w:t>
      </w:r>
      <w:r w:rsidRPr="004C355D">
        <w:rPr>
          <w:sz w:val="22"/>
          <w:szCs w:val="22"/>
        </w:rPr>
        <w:t>r</w:t>
      </w:r>
      <w:r w:rsidRPr="004C355D">
        <w:rPr>
          <w:spacing w:val="1"/>
          <w:sz w:val="22"/>
          <w:szCs w:val="22"/>
        </w:rPr>
        <w:t xml:space="preserve"> to </w:t>
      </w:r>
      <w:r w:rsidRPr="004C355D">
        <w:rPr>
          <w:sz w:val="22"/>
          <w:szCs w:val="22"/>
        </w:rPr>
        <w:t>co</w:t>
      </w:r>
      <w:r w:rsidRPr="004C355D">
        <w:rPr>
          <w:spacing w:val="-2"/>
          <w:sz w:val="22"/>
          <w:szCs w:val="22"/>
        </w:rPr>
        <w:t>n</w:t>
      </w:r>
      <w:r w:rsidRPr="004C355D">
        <w:rPr>
          <w:spacing w:val="1"/>
          <w:sz w:val="22"/>
          <w:szCs w:val="22"/>
        </w:rPr>
        <w:t>t</w:t>
      </w:r>
      <w:r w:rsidRPr="004C355D">
        <w:rPr>
          <w:spacing w:val="-2"/>
          <w:sz w:val="22"/>
          <w:szCs w:val="22"/>
        </w:rPr>
        <w:t>r</w:t>
      </w:r>
      <w:r w:rsidRPr="004C355D">
        <w:rPr>
          <w:sz w:val="22"/>
          <w:szCs w:val="22"/>
        </w:rPr>
        <w:t>a</w:t>
      </w:r>
      <w:r w:rsidRPr="004C355D">
        <w:rPr>
          <w:spacing w:val="-2"/>
          <w:sz w:val="22"/>
          <w:szCs w:val="22"/>
        </w:rPr>
        <w:t>c</w:t>
      </w:r>
      <w:r w:rsidRPr="004C355D">
        <w:rPr>
          <w:sz w:val="22"/>
          <w:szCs w:val="22"/>
        </w:rPr>
        <w:t>t out</w:t>
      </w:r>
      <w:r w:rsidRPr="004C355D">
        <w:rPr>
          <w:spacing w:val="1"/>
          <w:sz w:val="22"/>
          <w:szCs w:val="22"/>
        </w:rPr>
        <w:t xml:space="preserve"> </w:t>
      </w:r>
      <w:r w:rsidRPr="004C355D">
        <w:rPr>
          <w:spacing w:val="-2"/>
          <w:sz w:val="22"/>
          <w:szCs w:val="22"/>
        </w:rPr>
        <w:t>s</w:t>
      </w:r>
      <w:r w:rsidRPr="004C355D">
        <w:rPr>
          <w:sz w:val="22"/>
          <w:szCs w:val="22"/>
        </w:rPr>
        <w:t>e</w:t>
      </w:r>
      <w:r w:rsidRPr="004C355D">
        <w:rPr>
          <w:spacing w:val="1"/>
          <w:sz w:val="22"/>
          <w:szCs w:val="22"/>
        </w:rPr>
        <w:t>r</w:t>
      </w:r>
      <w:r w:rsidRPr="004C355D">
        <w:rPr>
          <w:spacing w:val="-2"/>
          <w:sz w:val="22"/>
          <w:szCs w:val="22"/>
        </w:rPr>
        <w:t>v</w:t>
      </w:r>
      <w:r w:rsidRPr="004C355D">
        <w:rPr>
          <w:spacing w:val="1"/>
          <w:sz w:val="22"/>
          <w:szCs w:val="22"/>
        </w:rPr>
        <w:t>i</w:t>
      </w:r>
      <w:r w:rsidRPr="004C355D">
        <w:rPr>
          <w:sz w:val="22"/>
          <w:szCs w:val="22"/>
        </w:rPr>
        <w:t>c</w:t>
      </w:r>
      <w:r w:rsidRPr="004C355D">
        <w:rPr>
          <w:spacing w:val="-2"/>
          <w:sz w:val="22"/>
          <w:szCs w:val="22"/>
        </w:rPr>
        <w:t>e</w:t>
      </w:r>
      <w:r w:rsidRPr="004C355D">
        <w:rPr>
          <w:sz w:val="22"/>
          <w:szCs w:val="22"/>
        </w:rPr>
        <w:t>s.</w:t>
      </w:r>
    </w:p>
    <w:p w:rsidRPr="004C355D" w:rsidR="00176D62" w:rsidP="00176D62" w:rsidRDefault="00176D62" w14:paraId="59CE0DE2" w14:textId="77777777">
      <w:pPr>
        <w:pStyle w:val="Heading2"/>
        <w:spacing w:before="280" w:after="280"/>
        <w:ind w:left="547" w:hanging="547"/>
        <w:rPr>
          <w:i w:val="0"/>
          <w:sz w:val="22"/>
          <w:szCs w:val="22"/>
        </w:rPr>
      </w:pPr>
      <w:bookmarkStart w:name="_Toc410981785" w:id="51"/>
      <w:bookmarkStart w:name="_Toc469497529" w:id="52"/>
      <w:bookmarkStart w:name="_Toc72758368" w:id="53"/>
      <w:r w:rsidRPr="004C355D">
        <w:rPr>
          <w:i w:val="0"/>
          <w:sz w:val="22"/>
          <w:szCs w:val="22"/>
        </w:rPr>
        <w:t>14.</w:t>
      </w:r>
      <w:r w:rsidRPr="004C355D">
        <w:rPr>
          <w:i w:val="0"/>
          <w:sz w:val="22"/>
          <w:szCs w:val="22"/>
        </w:rPr>
        <w:tab/>
        <w:t>COST BURDEN TO THE FEDERAL GOVERNMENT</w:t>
      </w:r>
      <w:bookmarkEnd w:id="51"/>
      <w:bookmarkEnd w:id="52"/>
      <w:bookmarkEnd w:id="53"/>
    </w:p>
    <w:p w:rsidRPr="004C355D" w:rsidR="00176D62" w:rsidP="00176D62" w:rsidRDefault="00176D62" w14:paraId="50F77BE1" w14:textId="567CF258">
      <w:pPr>
        <w:autoSpaceDE w:val="0"/>
        <w:autoSpaceDN w:val="0"/>
        <w:adjustRightInd w:val="0"/>
        <w:rPr>
          <w:spacing w:val="2"/>
          <w:sz w:val="22"/>
          <w:szCs w:val="22"/>
        </w:rPr>
      </w:pPr>
      <w:bookmarkStart w:name="OLE_LINK2" w:id="54"/>
      <w:r w:rsidRPr="004C355D">
        <w:rPr>
          <w:rFonts w:eastAsia="Calibri"/>
          <w:sz w:val="22"/>
          <w:szCs w:val="22"/>
          <w:lang w:eastAsia="zh-CN"/>
        </w:rPr>
        <w:t xml:space="preserve">The total estimated cost to the Government for the </w:t>
      </w:r>
      <w:r w:rsidR="0074769A">
        <w:rPr>
          <w:rFonts w:eastAsia="Calibri"/>
          <w:sz w:val="22"/>
          <w:szCs w:val="22"/>
          <w:lang w:eastAsia="zh-CN"/>
        </w:rPr>
        <w:t>2021</w:t>
      </w:r>
      <w:r w:rsidRPr="004C355D" w:rsidR="0074769A">
        <w:rPr>
          <w:rFonts w:eastAsia="Calibri"/>
          <w:sz w:val="22"/>
          <w:szCs w:val="22"/>
          <w:lang w:eastAsia="zh-CN"/>
        </w:rPr>
        <w:t xml:space="preserve"> </w:t>
      </w:r>
      <w:r w:rsidRPr="004C355D">
        <w:rPr>
          <w:rFonts w:eastAsia="Calibri"/>
          <w:sz w:val="22"/>
          <w:szCs w:val="22"/>
          <w:lang w:eastAsia="zh-CN"/>
        </w:rPr>
        <w:t>SDR is approximately $1</w:t>
      </w:r>
      <w:r w:rsidR="00DF4C3E">
        <w:rPr>
          <w:rFonts w:eastAsia="Calibri"/>
          <w:sz w:val="22"/>
          <w:szCs w:val="22"/>
          <w:lang w:eastAsia="zh-CN"/>
        </w:rPr>
        <w:t>3</w:t>
      </w:r>
      <w:r w:rsidRPr="004C355D">
        <w:rPr>
          <w:rFonts w:eastAsia="Calibri"/>
          <w:sz w:val="22"/>
          <w:szCs w:val="22"/>
          <w:lang w:eastAsia="zh-CN"/>
        </w:rPr>
        <w:t>.</w:t>
      </w:r>
      <w:r w:rsidRPr="004C355D" w:rsidR="008E311A">
        <w:rPr>
          <w:rFonts w:eastAsia="Calibri"/>
          <w:sz w:val="22"/>
          <w:szCs w:val="22"/>
          <w:lang w:eastAsia="zh-CN"/>
        </w:rPr>
        <w:t>6</w:t>
      </w:r>
      <w:r w:rsidRPr="004C355D">
        <w:rPr>
          <w:rFonts w:eastAsia="Calibri"/>
          <w:sz w:val="22"/>
          <w:szCs w:val="22"/>
          <w:lang w:eastAsia="zh-CN"/>
        </w:rPr>
        <w:t xml:space="preserve"> million, which includes survey cycle costs, and NCSES staff costs to provide oversight and coordination with the NSCG. </w:t>
      </w:r>
      <w:r w:rsidRPr="004C355D">
        <w:rPr>
          <w:rFonts w:eastAsia="Calibri"/>
          <w:sz w:val="22"/>
          <w:szCs w:val="22"/>
          <w:lang w:eastAsia="zh-CN"/>
        </w:rPr>
        <w:lastRenderedPageBreak/>
        <w:t>The estimate for survey cycle costs is approximately $1</w:t>
      </w:r>
      <w:r w:rsidR="00DF4C3E">
        <w:rPr>
          <w:rFonts w:eastAsia="Calibri"/>
          <w:sz w:val="22"/>
          <w:szCs w:val="22"/>
          <w:lang w:eastAsia="zh-CN"/>
        </w:rPr>
        <w:t>3</w:t>
      </w:r>
      <w:r w:rsidRPr="004C355D">
        <w:rPr>
          <w:rFonts w:eastAsia="Calibri"/>
          <w:sz w:val="22"/>
          <w:szCs w:val="22"/>
          <w:lang w:eastAsia="zh-CN"/>
        </w:rPr>
        <w:t xml:space="preserve">.0 million, which is based on sample size; length of questionnaire; CATI and online data collection technology; administrative overhead, design, printing, mail and telephone data collection costs; incentive payments; critical items data retrieval; data </w:t>
      </w:r>
      <w:r w:rsidR="00DF4C3E">
        <w:rPr>
          <w:rFonts w:eastAsia="Calibri"/>
          <w:sz w:val="22"/>
          <w:szCs w:val="22"/>
          <w:lang w:eastAsia="zh-CN"/>
        </w:rPr>
        <w:t>capture</w:t>
      </w:r>
      <w:r w:rsidRPr="004C355D">
        <w:rPr>
          <w:rFonts w:eastAsia="Calibri"/>
          <w:sz w:val="22"/>
          <w:szCs w:val="22"/>
          <w:lang w:eastAsia="zh-CN"/>
        </w:rPr>
        <w:t xml:space="preserve"> and editing; data quality control; imputation for missing item responses; weighting and estimating sampling error; file preparation and delivery</w:t>
      </w:r>
      <w:r w:rsidRPr="00DF4C3E" w:rsidR="00DF4C3E">
        <w:rPr>
          <w:rFonts w:eastAsia="Calibri"/>
          <w:sz w:val="22"/>
          <w:szCs w:val="22"/>
          <w:lang w:eastAsia="zh-CN"/>
        </w:rPr>
        <w:t xml:space="preserve"> </w:t>
      </w:r>
      <w:r w:rsidR="00DF4C3E">
        <w:rPr>
          <w:rFonts w:eastAsia="Calibri"/>
          <w:sz w:val="22"/>
          <w:szCs w:val="22"/>
          <w:lang w:eastAsia="zh-CN"/>
        </w:rPr>
        <w:t>of both cross-sectional and longitudinal files</w:t>
      </w:r>
      <w:r w:rsidRPr="004C355D">
        <w:rPr>
          <w:rFonts w:eastAsia="Calibri"/>
          <w:sz w:val="22"/>
          <w:szCs w:val="22"/>
          <w:lang w:eastAsia="zh-CN"/>
        </w:rPr>
        <w:t>; preparation of documentation and final reports; analysis, and tabulations. The NCSES staff costs are estimated at $562,500 (based on $150,000 annual salary of 1.5 FTE for 2.5 years).</w:t>
      </w:r>
    </w:p>
    <w:p w:rsidRPr="004C355D" w:rsidR="00176D62" w:rsidP="00176D62" w:rsidRDefault="00176D62" w14:paraId="41584C57" w14:textId="77777777">
      <w:pPr>
        <w:pStyle w:val="Heading2"/>
        <w:spacing w:before="280" w:after="280"/>
        <w:ind w:left="547" w:hanging="547"/>
        <w:rPr>
          <w:i w:val="0"/>
          <w:sz w:val="22"/>
          <w:szCs w:val="22"/>
        </w:rPr>
      </w:pPr>
      <w:bookmarkStart w:name="_Toc410981786" w:id="55"/>
      <w:bookmarkStart w:name="_Toc469497530" w:id="56"/>
      <w:bookmarkStart w:name="_Toc72758369" w:id="57"/>
      <w:bookmarkEnd w:id="54"/>
      <w:r w:rsidRPr="004C355D">
        <w:rPr>
          <w:i w:val="0"/>
          <w:sz w:val="22"/>
          <w:szCs w:val="22"/>
        </w:rPr>
        <w:t>15.</w:t>
      </w:r>
      <w:r w:rsidRPr="004C355D">
        <w:rPr>
          <w:i w:val="0"/>
          <w:sz w:val="22"/>
          <w:szCs w:val="22"/>
        </w:rPr>
        <w:tab/>
        <w:t>REASON FOR CHANGE IN BURDEN</w:t>
      </w:r>
      <w:bookmarkEnd w:id="55"/>
      <w:bookmarkEnd w:id="56"/>
      <w:bookmarkEnd w:id="57"/>
    </w:p>
    <w:p w:rsidRPr="00163325" w:rsidR="00FA69A3" w:rsidP="00FA69A3" w:rsidRDefault="00FA69A3" w14:paraId="5E1A08C7" w14:textId="20AC3EF4">
      <w:pPr>
        <w:rPr>
          <w:sz w:val="22"/>
          <w:szCs w:val="22"/>
        </w:rPr>
      </w:pPr>
      <w:r>
        <w:rPr>
          <w:sz w:val="22"/>
          <w:szCs w:val="22"/>
        </w:rPr>
        <w:t xml:space="preserve">The decrease in burden </w:t>
      </w:r>
      <w:r w:rsidR="00DB4D32">
        <w:rPr>
          <w:sz w:val="22"/>
          <w:szCs w:val="22"/>
        </w:rPr>
        <w:t xml:space="preserve">from the 2019 SDR estimate of 37,500 hours to 32,647 hours </w:t>
      </w:r>
      <w:r>
        <w:rPr>
          <w:sz w:val="22"/>
          <w:szCs w:val="22"/>
        </w:rPr>
        <w:t xml:space="preserve">expected in 2021 is a result of the higher proportion of sample members completing the online questionnaire rather than the </w:t>
      </w:r>
      <w:r w:rsidR="00C84436">
        <w:rPr>
          <w:sz w:val="22"/>
          <w:szCs w:val="22"/>
        </w:rPr>
        <w:t xml:space="preserve">CATI </w:t>
      </w:r>
      <w:r>
        <w:rPr>
          <w:sz w:val="22"/>
          <w:szCs w:val="22"/>
        </w:rPr>
        <w:t xml:space="preserve">administered questionnaire </w:t>
      </w:r>
      <w:r w:rsidR="00C84436">
        <w:rPr>
          <w:sz w:val="22"/>
          <w:szCs w:val="22"/>
        </w:rPr>
        <w:t xml:space="preserve">or paper form questionnaire </w:t>
      </w:r>
      <w:r>
        <w:rPr>
          <w:sz w:val="22"/>
          <w:szCs w:val="22"/>
        </w:rPr>
        <w:t xml:space="preserve">which </w:t>
      </w:r>
      <w:r w:rsidR="00C84436">
        <w:rPr>
          <w:sz w:val="22"/>
          <w:szCs w:val="22"/>
        </w:rPr>
        <w:t xml:space="preserve">may </w:t>
      </w:r>
      <w:r>
        <w:rPr>
          <w:sz w:val="22"/>
          <w:szCs w:val="22"/>
        </w:rPr>
        <w:t xml:space="preserve">take slightly longer to complete. Additionally, NCSES expects the 2021 response rate to align with the final response rate observed in 2015, 2017 and 2019 of close to 70%, five percentage points lower than that used in prior burden estimates.  </w:t>
      </w:r>
    </w:p>
    <w:p w:rsidRPr="004C355D" w:rsidR="00176D62" w:rsidP="00176D62" w:rsidRDefault="00176D62" w14:paraId="7F6775E8" w14:textId="77777777">
      <w:pPr>
        <w:pStyle w:val="Heading2"/>
        <w:spacing w:before="280" w:after="280"/>
        <w:ind w:left="547" w:hanging="547"/>
        <w:rPr>
          <w:i w:val="0"/>
          <w:sz w:val="22"/>
          <w:szCs w:val="22"/>
        </w:rPr>
      </w:pPr>
      <w:bookmarkStart w:name="_Toc410981787" w:id="58"/>
      <w:bookmarkStart w:name="_Toc469497531" w:id="59"/>
      <w:bookmarkStart w:name="_Toc72758370" w:id="60"/>
      <w:r w:rsidRPr="004C355D">
        <w:rPr>
          <w:i w:val="0"/>
          <w:sz w:val="22"/>
          <w:szCs w:val="22"/>
        </w:rPr>
        <w:t>16.</w:t>
      </w:r>
      <w:r w:rsidRPr="004C355D">
        <w:rPr>
          <w:i w:val="0"/>
          <w:sz w:val="22"/>
          <w:szCs w:val="22"/>
        </w:rPr>
        <w:tab/>
        <w:t>SCHEDULE FOR INFORMATION COLLECTION AND PUBLICATION</w:t>
      </w:r>
      <w:bookmarkEnd w:id="58"/>
      <w:bookmarkEnd w:id="59"/>
      <w:bookmarkEnd w:id="60"/>
    </w:p>
    <w:p w:rsidRPr="004C355D" w:rsidR="00176D62" w:rsidP="00176D62" w:rsidRDefault="00E43CC6" w14:paraId="3F234E7A" w14:textId="69E09147">
      <w:pPr>
        <w:rPr>
          <w:sz w:val="22"/>
          <w:szCs w:val="22"/>
        </w:rPr>
      </w:pPr>
      <w:r>
        <w:rPr>
          <w:sz w:val="22"/>
          <w:szCs w:val="22"/>
        </w:rPr>
        <w:t>In general</w:t>
      </w:r>
      <w:r w:rsidRPr="004C355D" w:rsidR="00176D62">
        <w:rPr>
          <w:sz w:val="22"/>
          <w:szCs w:val="22"/>
        </w:rPr>
        <w:t>, SDR data are presented as cross-tabulations of the data in reports and other data releases</w:t>
      </w:r>
      <w:r>
        <w:rPr>
          <w:sz w:val="22"/>
          <w:szCs w:val="22"/>
        </w:rPr>
        <w:t xml:space="preserve"> and continue </w:t>
      </w:r>
      <w:r w:rsidR="007D1C73">
        <w:rPr>
          <w:sz w:val="22"/>
          <w:szCs w:val="22"/>
        </w:rPr>
        <w:t>to support time series indicators</w:t>
      </w:r>
      <w:r w:rsidRPr="004C355D" w:rsidR="00176D62">
        <w:rPr>
          <w:sz w:val="22"/>
          <w:szCs w:val="22"/>
        </w:rPr>
        <w:t>. The time schedule for 20</w:t>
      </w:r>
      <w:r w:rsidR="007D1C73">
        <w:rPr>
          <w:sz w:val="22"/>
          <w:szCs w:val="22"/>
        </w:rPr>
        <w:t>21</w:t>
      </w:r>
      <w:r w:rsidRPr="004C355D" w:rsidR="00176D62">
        <w:rPr>
          <w:sz w:val="22"/>
          <w:szCs w:val="22"/>
        </w:rPr>
        <w:t xml:space="preserve"> data collection and publication is currently estimated as follows:</w:t>
      </w:r>
    </w:p>
    <w:p w:rsidRPr="004C355D" w:rsidR="00176D62" w:rsidP="00176D62" w:rsidRDefault="00176D62" w14:paraId="48866846" w14:textId="77777777">
      <w:pPr>
        <w:rPr>
          <w:sz w:val="22"/>
          <w:szCs w:val="22"/>
        </w:rPr>
      </w:pPr>
    </w:p>
    <w:p w:rsidRPr="004C355D" w:rsidR="00176D62" w:rsidP="00176D62" w:rsidRDefault="00127525" w14:paraId="675B29FB" w14:textId="77777777">
      <w:pPr>
        <w:rPr>
          <w:sz w:val="22"/>
          <w:szCs w:val="22"/>
        </w:rPr>
      </w:pPr>
      <w:r>
        <w:rPr>
          <w:noProof/>
          <w:sz w:val="22"/>
          <w:szCs w:val="22"/>
        </w:rPr>
        <w:pict w14:anchorId="159B3256">
          <v:rect id="_x0000_i1025" style="width:468pt;height:.05pt;mso-width-percent:0;mso-height-percent:0;mso-width-percent:0;mso-height-percent:0" alt="" o:hr="t" o:hrstd="t" o:hralign="center" fillcolor="#a0a0a0" stroked="f"/>
        </w:pict>
      </w:r>
    </w:p>
    <w:p w:rsidRPr="004C355D" w:rsidR="00176D62" w:rsidP="00176D62" w:rsidRDefault="00176D62" w14:paraId="2F66793F" w14:textId="585DBF47">
      <w:pPr>
        <w:ind w:left="720"/>
        <w:rPr>
          <w:sz w:val="22"/>
          <w:szCs w:val="22"/>
        </w:rPr>
      </w:pPr>
      <w:r w:rsidRPr="004C355D">
        <w:rPr>
          <w:sz w:val="22"/>
          <w:szCs w:val="22"/>
        </w:rPr>
        <w:t xml:space="preserve">Data Collection (Mail, CATI, online) </w:t>
      </w:r>
      <w:r w:rsidRPr="004C355D">
        <w:rPr>
          <w:sz w:val="22"/>
          <w:szCs w:val="22"/>
        </w:rPr>
        <w:tab/>
      </w:r>
      <w:r w:rsidRPr="004C355D">
        <w:rPr>
          <w:sz w:val="22"/>
          <w:szCs w:val="22"/>
        </w:rPr>
        <w:tab/>
      </w:r>
      <w:r w:rsidR="00FA69A3">
        <w:rPr>
          <w:sz w:val="22"/>
          <w:szCs w:val="22"/>
        </w:rPr>
        <w:t>July 2021 – January 2022</w:t>
      </w:r>
    </w:p>
    <w:p w:rsidRPr="004C355D" w:rsidR="00176D62" w:rsidP="00176D62" w:rsidRDefault="00127525" w14:paraId="0946316B" w14:textId="77777777">
      <w:pPr>
        <w:rPr>
          <w:sz w:val="22"/>
          <w:szCs w:val="22"/>
        </w:rPr>
      </w:pPr>
      <w:r>
        <w:rPr>
          <w:noProof/>
          <w:sz w:val="22"/>
          <w:szCs w:val="22"/>
        </w:rPr>
        <w:pict w14:anchorId="7DE6D52B">
          <v:rect id="_x0000_i1026" style="width:468pt;height:.05pt;mso-width-percent:0;mso-height-percent:0;mso-width-percent:0;mso-height-percent:0" alt="" o:hr="t" o:hrstd="t" o:hralign="center" fillcolor="#a0a0a0" stroked="f"/>
        </w:pict>
      </w:r>
    </w:p>
    <w:p w:rsidRPr="004C355D" w:rsidR="00176D62" w:rsidP="00176D62" w:rsidRDefault="00176D62" w14:paraId="64E28CF1" w14:textId="0A351D5E">
      <w:pPr>
        <w:ind w:left="720"/>
        <w:rPr>
          <w:sz w:val="22"/>
          <w:szCs w:val="22"/>
        </w:rPr>
      </w:pPr>
      <w:r w:rsidRPr="004C355D">
        <w:rPr>
          <w:sz w:val="22"/>
          <w:szCs w:val="22"/>
        </w:rPr>
        <w:t>Coding and Data Editing</w:t>
      </w:r>
      <w:r w:rsidRPr="004C355D">
        <w:rPr>
          <w:sz w:val="22"/>
          <w:szCs w:val="22"/>
        </w:rPr>
        <w:tab/>
      </w:r>
      <w:r w:rsidRPr="004C355D">
        <w:rPr>
          <w:sz w:val="22"/>
          <w:szCs w:val="22"/>
        </w:rPr>
        <w:tab/>
      </w:r>
      <w:r w:rsidRPr="004C355D">
        <w:rPr>
          <w:sz w:val="22"/>
          <w:szCs w:val="22"/>
        </w:rPr>
        <w:tab/>
      </w:r>
      <w:r w:rsidR="00FA69A3">
        <w:rPr>
          <w:sz w:val="22"/>
          <w:szCs w:val="22"/>
        </w:rPr>
        <w:t>August 2021 – February 2022</w:t>
      </w:r>
    </w:p>
    <w:p w:rsidRPr="004C355D" w:rsidR="00176D62" w:rsidP="00176D62" w:rsidRDefault="00127525" w14:paraId="6245E6CB" w14:textId="77777777">
      <w:pPr>
        <w:rPr>
          <w:sz w:val="22"/>
          <w:szCs w:val="22"/>
        </w:rPr>
      </w:pPr>
      <w:r>
        <w:rPr>
          <w:noProof/>
          <w:sz w:val="22"/>
          <w:szCs w:val="22"/>
        </w:rPr>
        <w:pict w14:anchorId="1B8CE136">
          <v:rect id="_x0000_i1027" style="width:468pt;height:.05pt;mso-width-percent:0;mso-height-percent:0;mso-width-percent:0;mso-height-percent:0" alt="" o:hr="t" o:hrstd="t" o:hralign="center" fillcolor="#a0a0a0" stroked="f"/>
        </w:pict>
      </w:r>
    </w:p>
    <w:p w:rsidRPr="004C355D" w:rsidR="00176D62" w:rsidP="00176D62" w:rsidRDefault="00176D62" w14:paraId="2EB3F382" w14:textId="32B4631C">
      <w:pPr>
        <w:ind w:left="720"/>
        <w:rPr>
          <w:sz w:val="22"/>
          <w:szCs w:val="22"/>
        </w:rPr>
      </w:pPr>
      <w:r w:rsidRPr="004C355D">
        <w:rPr>
          <w:sz w:val="22"/>
          <w:szCs w:val="22"/>
        </w:rPr>
        <w:t xml:space="preserve">Final Edited/Weighted/Imputed Data File </w:t>
      </w:r>
      <w:r w:rsidRPr="004C355D">
        <w:rPr>
          <w:sz w:val="22"/>
          <w:szCs w:val="22"/>
        </w:rPr>
        <w:tab/>
      </w:r>
      <w:r w:rsidR="00FA69A3">
        <w:rPr>
          <w:sz w:val="22"/>
          <w:szCs w:val="22"/>
        </w:rPr>
        <w:t>May 2022</w:t>
      </w:r>
    </w:p>
    <w:p w:rsidRPr="004C355D" w:rsidR="00176D62" w:rsidP="00176D62" w:rsidRDefault="00127525" w14:paraId="48917C12" w14:textId="77777777">
      <w:pPr>
        <w:rPr>
          <w:sz w:val="22"/>
          <w:szCs w:val="22"/>
        </w:rPr>
      </w:pPr>
      <w:r>
        <w:rPr>
          <w:noProof/>
          <w:sz w:val="22"/>
          <w:szCs w:val="22"/>
        </w:rPr>
        <w:pict w14:anchorId="06A8A193">
          <v:rect id="_x0000_i1028" style="width:468pt;height:.05pt;mso-width-percent:0;mso-height-percent:0;mso-width-percent:0;mso-height-percent:0" alt="" o:hr="t" o:hrstd="t" o:hralign="center" fillcolor="#a0a0a0" stroked="f"/>
        </w:pict>
      </w:r>
    </w:p>
    <w:p w:rsidRPr="004C355D" w:rsidR="00176D62" w:rsidP="00176D62" w:rsidRDefault="00176D62" w14:paraId="1051A113" w14:textId="504C8C72">
      <w:pPr>
        <w:ind w:left="720"/>
        <w:rPr>
          <w:sz w:val="22"/>
          <w:szCs w:val="22"/>
        </w:rPr>
      </w:pPr>
      <w:r w:rsidRPr="004C355D">
        <w:rPr>
          <w:sz w:val="22"/>
          <w:szCs w:val="22"/>
        </w:rPr>
        <w:t>SDR InfoBrief</w:t>
      </w:r>
      <w:r w:rsidRPr="004C355D">
        <w:rPr>
          <w:sz w:val="22"/>
          <w:szCs w:val="22"/>
        </w:rPr>
        <w:tab/>
      </w:r>
      <w:r w:rsidRPr="004C355D">
        <w:rPr>
          <w:sz w:val="22"/>
          <w:szCs w:val="22"/>
        </w:rPr>
        <w:tab/>
      </w:r>
      <w:r w:rsidRPr="004C355D">
        <w:rPr>
          <w:sz w:val="22"/>
          <w:szCs w:val="22"/>
        </w:rPr>
        <w:tab/>
      </w:r>
      <w:r w:rsidRPr="004C355D">
        <w:rPr>
          <w:sz w:val="22"/>
          <w:szCs w:val="22"/>
        </w:rPr>
        <w:tab/>
      </w:r>
      <w:r w:rsidRPr="004C355D">
        <w:rPr>
          <w:sz w:val="22"/>
          <w:szCs w:val="22"/>
        </w:rPr>
        <w:tab/>
      </w:r>
      <w:r w:rsidR="00FA69A3">
        <w:rPr>
          <w:sz w:val="22"/>
          <w:szCs w:val="22"/>
        </w:rPr>
        <w:t>May 2022</w:t>
      </w:r>
      <w:r w:rsidR="00127525">
        <w:rPr>
          <w:noProof/>
          <w:sz w:val="22"/>
          <w:szCs w:val="22"/>
        </w:rPr>
        <w:pict w14:anchorId="0E4B266C">
          <v:rect id="_x0000_i1029" style="width:6in;height:.05pt;mso-width-percent:0;mso-height-percent:0;mso-width-percent:0;mso-height-percent:0" alt="" o:hr="t" o:hrstd="t" o:hralign="center" fillcolor="#a0a0a0" stroked="f"/>
        </w:pict>
      </w:r>
    </w:p>
    <w:p w:rsidRPr="004C355D" w:rsidR="00176D62" w:rsidP="00176D62" w:rsidRDefault="00176D62" w14:paraId="269D03E9" w14:textId="69033880">
      <w:pPr>
        <w:ind w:left="720"/>
        <w:rPr>
          <w:sz w:val="22"/>
          <w:szCs w:val="22"/>
        </w:rPr>
      </w:pPr>
      <w:r w:rsidRPr="004C355D">
        <w:rPr>
          <w:sz w:val="22"/>
          <w:szCs w:val="22"/>
        </w:rPr>
        <w:t>SDR Detailed Statistical Tables</w:t>
      </w:r>
      <w:r w:rsidRPr="004C355D">
        <w:rPr>
          <w:sz w:val="22"/>
          <w:szCs w:val="22"/>
        </w:rPr>
        <w:tab/>
      </w:r>
      <w:r w:rsidRPr="004C355D">
        <w:rPr>
          <w:sz w:val="22"/>
          <w:szCs w:val="22"/>
        </w:rPr>
        <w:tab/>
      </w:r>
      <w:r w:rsidRPr="004C355D">
        <w:rPr>
          <w:sz w:val="22"/>
          <w:szCs w:val="22"/>
        </w:rPr>
        <w:tab/>
      </w:r>
      <w:r w:rsidR="00FA69A3">
        <w:rPr>
          <w:sz w:val="22"/>
          <w:szCs w:val="22"/>
        </w:rPr>
        <w:t>July 2022</w:t>
      </w:r>
    </w:p>
    <w:p w:rsidRPr="004C355D" w:rsidR="00176D62" w:rsidP="00176D62" w:rsidRDefault="00127525" w14:paraId="70ABC959" w14:textId="77777777">
      <w:pPr>
        <w:rPr>
          <w:sz w:val="22"/>
          <w:szCs w:val="22"/>
        </w:rPr>
      </w:pPr>
      <w:r>
        <w:rPr>
          <w:noProof/>
          <w:sz w:val="22"/>
          <w:szCs w:val="22"/>
        </w:rPr>
        <w:pict w14:anchorId="740DC28A">
          <v:rect id="_x0000_i1030" style="width:468pt;height:.05pt;mso-width-percent:0;mso-height-percent:0;mso-width-percent:0;mso-height-percent:0" alt="" o:hr="t" o:hrstd="t" o:hralign="center" fillcolor="#a0a0a0" stroked="f"/>
        </w:pict>
      </w:r>
    </w:p>
    <w:p w:rsidRPr="004C355D" w:rsidR="00176D62" w:rsidP="00176D62" w:rsidRDefault="00176D62" w14:paraId="09585505" w14:textId="55863BDA">
      <w:pPr>
        <w:ind w:left="720"/>
        <w:rPr>
          <w:sz w:val="22"/>
          <w:szCs w:val="22"/>
        </w:rPr>
      </w:pPr>
      <w:r w:rsidRPr="004C355D">
        <w:rPr>
          <w:sz w:val="22"/>
          <w:szCs w:val="22"/>
        </w:rPr>
        <w:t>SDR Public Use File</w:t>
      </w:r>
      <w:r w:rsidRPr="004C355D">
        <w:rPr>
          <w:sz w:val="22"/>
          <w:szCs w:val="22"/>
        </w:rPr>
        <w:tab/>
      </w:r>
      <w:r w:rsidRPr="004C355D">
        <w:rPr>
          <w:sz w:val="22"/>
          <w:szCs w:val="22"/>
        </w:rPr>
        <w:tab/>
      </w:r>
      <w:r w:rsidRPr="004C355D">
        <w:rPr>
          <w:sz w:val="22"/>
          <w:szCs w:val="22"/>
        </w:rPr>
        <w:tab/>
      </w:r>
      <w:r w:rsidRPr="004C355D">
        <w:rPr>
          <w:sz w:val="22"/>
          <w:szCs w:val="22"/>
        </w:rPr>
        <w:tab/>
      </w:r>
      <w:r w:rsidR="00FA69A3">
        <w:rPr>
          <w:sz w:val="22"/>
          <w:szCs w:val="22"/>
        </w:rPr>
        <w:t>July 2022</w:t>
      </w:r>
    </w:p>
    <w:p w:rsidRPr="004C355D" w:rsidR="00176D62" w:rsidP="00176D62" w:rsidRDefault="00127525" w14:paraId="1CC253B2" w14:textId="77777777">
      <w:pPr>
        <w:rPr>
          <w:sz w:val="22"/>
          <w:szCs w:val="22"/>
        </w:rPr>
      </w:pPr>
      <w:r>
        <w:rPr>
          <w:noProof/>
          <w:sz w:val="22"/>
          <w:szCs w:val="22"/>
        </w:rPr>
        <w:pict w14:anchorId="4EED2902">
          <v:rect id="_x0000_i1031" style="width:468pt;height:.05pt;mso-width-percent:0;mso-height-percent:0;mso-width-percent:0;mso-height-percent:0" alt="" o:hr="t" o:hrstd="t" o:hralign="center" fillcolor="#a0a0a0" stroked="f"/>
        </w:pict>
      </w:r>
    </w:p>
    <w:p w:rsidRPr="004C355D" w:rsidR="00176D62" w:rsidP="00176D62" w:rsidRDefault="00176D62" w14:paraId="661193F3" w14:textId="77777777">
      <w:pPr>
        <w:pStyle w:val="Heading2"/>
        <w:spacing w:before="280" w:after="280"/>
        <w:ind w:left="547" w:hanging="547"/>
        <w:rPr>
          <w:i w:val="0"/>
          <w:sz w:val="22"/>
          <w:szCs w:val="22"/>
        </w:rPr>
      </w:pPr>
      <w:bookmarkStart w:name="_Toc410981788" w:id="61"/>
      <w:bookmarkStart w:name="_Toc469497532" w:id="62"/>
      <w:bookmarkStart w:name="_Toc72758371" w:id="63"/>
      <w:r w:rsidRPr="004C355D">
        <w:rPr>
          <w:i w:val="0"/>
          <w:sz w:val="22"/>
          <w:szCs w:val="22"/>
        </w:rPr>
        <w:t>17.</w:t>
      </w:r>
      <w:r w:rsidRPr="004C355D">
        <w:rPr>
          <w:i w:val="0"/>
          <w:sz w:val="22"/>
          <w:szCs w:val="22"/>
        </w:rPr>
        <w:tab/>
        <w:t>DISPLAY OF OMB EXPIRATION DATE</w:t>
      </w:r>
      <w:bookmarkEnd w:id="61"/>
      <w:bookmarkEnd w:id="62"/>
      <w:bookmarkEnd w:id="63"/>
    </w:p>
    <w:p w:rsidRPr="004C355D" w:rsidR="00176D62" w:rsidP="00176D62" w:rsidRDefault="00176D62" w14:paraId="4B65CBA3" w14:textId="363E0BE9">
      <w:pPr>
        <w:rPr>
          <w:sz w:val="22"/>
          <w:szCs w:val="22"/>
        </w:rPr>
      </w:pPr>
      <w:r w:rsidRPr="004C355D">
        <w:rPr>
          <w:sz w:val="22"/>
          <w:szCs w:val="22"/>
        </w:rPr>
        <w:t xml:space="preserve">The OMB Expiration Date will be displayed on the </w:t>
      </w:r>
      <w:r w:rsidRPr="004C355D" w:rsidR="00FA69A3">
        <w:rPr>
          <w:sz w:val="22"/>
          <w:szCs w:val="22"/>
        </w:rPr>
        <w:t>20</w:t>
      </w:r>
      <w:r w:rsidR="00FA69A3">
        <w:rPr>
          <w:sz w:val="22"/>
          <w:szCs w:val="22"/>
        </w:rPr>
        <w:t>21</w:t>
      </w:r>
      <w:r w:rsidR="0074769A">
        <w:rPr>
          <w:sz w:val="22"/>
          <w:szCs w:val="22"/>
        </w:rPr>
        <w:t xml:space="preserve"> </w:t>
      </w:r>
      <w:r w:rsidRPr="004C355D">
        <w:rPr>
          <w:sz w:val="22"/>
          <w:szCs w:val="22"/>
        </w:rPr>
        <w:t xml:space="preserve">SDR questionnaire; in the online survey version, it will be included on the informed consent page of the online survey and available </w:t>
      </w:r>
      <w:r w:rsidR="002D1064">
        <w:rPr>
          <w:sz w:val="22"/>
          <w:szCs w:val="22"/>
        </w:rPr>
        <w:t>in the online FAQs</w:t>
      </w:r>
      <w:r w:rsidRPr="004C355D">
        <w:rPr>
          <w:sz w:val="22"/>
          <w:szCs w:val="22"/>
        </w:rPr>
        <w:t>; in the telephone interview, it will be read to sample members during the introductory informed consent.</w:t>
      </w:r>
    </w:p>
    <w:p w:rsidRPr="004C355D" w:rsidR="00176D62" w:rsidP="00176D62" w:rsidRDefault="00176D62" w14:paraId="1B41F772" w14:textId="77777777">
      <w:pPr>
        <w:pStyle w:val="Heading2"/>
        <w:spacing w:before="280" w:after="280"/>
        <w:ind w:left="547" w:hanging="547"/>
        <w:rPr>
          <w:i w:val="0"/>
          <w:sz w:val="22"/>
          <w:szCs w:val="22"/>
        </w:rPr>
      </w:pPr>
      <w:bookmarkStart w:name="_Toc410981789" w:id="64"/>
      <w:bookmarkStart w:name="_Toc469497533" w:id="65"/>
      <w:bookmarkStart w:name="_Toc72758372" w:id="66"/>
      <w:r w:rsidRPr="004C355D">
        <w:rPr>
          <w:i w:val="0"/>
          <w:sz w:val="22"/>
          <w:szCs w:val="22"/>
        </w:rPr>
        <w:t>18.</w:t>
      </w:r>
      <w:r w:rsidRPr="004C355D">
        <w:rPr>
          <w:i w:val="0"/>
          <w:sz w:val="22"/>
          <w:szCs w:val="22"/>
        </w:rPr>
        <w:tab/>
        <w:t>EXCEPTION TO THE CERTIFICATION STATEMENT</w:t>
      </w:r>
      <w:bookmarkEnd w:id="64"/>
      <w:bookmarkEnd w:id="65"/>
      <w:bookmarkEnd w:id="66"/>
    </w:p>
    <w:p w:rsidRPr="004C355D" w:rsidR="00176D62" w:rsidP="00176D62" w:rsidRDefault="00176D62" w14:paraId="4CBE91FA" w14:textId="0CF3D072">
      <w:pPr>
        <w:rPr>
          <w:sz w:val="22"/>
          <w:szCs w:val="22"/>
        </w:rPr>
      </w:pPr>
      <w:r w:rsidRPr="004C355D">
        <w:rPr>
          <w:sz w:val="22"/>
          <w:szCs w:val="22"/>
        </w:rPr>
        <w:t xml:space="preserve">Not Applicable. </w:t>
      </w:r>
      <w:r w:rsidR="003D6FEB">
        <w:rPr>
          <w:sz w:val="22"/>
          <w:szCs w:val="22"/>
        </w:rPr>
        <w:t>No exceptions to the certification statement are being sought.</w:t>
      </w:r>
    </w:p>
    <w:p w:rsidR="008C3D9F" w:rsidRDefault="008C3D9F" w14:paraId="45F2FB30" w14:textId="77777777"/>
    <w:sectPr w:rsidR="008C3D9F" w:rsidSect="007A1232">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A68E" w14:textId="77777777" w:rsidR="00127525" w:rsidRDefault="00127525" w:rsidP="00176D62">
      <w:r>
        <w:separator/>
      </w:r>
    </w:p>
  </w:endnote>
  <w:endnote w:type="continuationSeparator" w:id="0">
    <w:p w14:paraId="7FEB212D" w14:textId="77777777" w:rsidR="00127525" w:rsidRDefault="00127525" w:rsidP="0017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7728" w14:textId="1784C29D" w:rsidR="00A905F7" w:rsidRDefault="00A905F7">
    <w:pPr>
      <w:pStyle w:val="Footer"/>
      <w:jc w:val="center"/>
    </w:pPr>
  </w:p>
  <w:p w14:paraId="3AE912FF" w14:textId="77777777" w:rsidR="00A905F7" w:rsidRPr="002E1514" w:rsidRDefault="00A905F7" w:rsidP="00D56CD6">
    <w:pPr>
      <w:pStyle w:val="Footer"/>
      <w:tabs>
        <w:tab w:val="clear" w:pos="4320"/>
        <w:tab w:val="clear" w:pos="8640"/>
        <w:tab w:val="right" w:pos="936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124262"/>
      <w:docPartObj>
        <w:docPartGallery w:val="Page Numbers (Bottom of Page)"/>
        <w:docPartUnique/>
      </w:docPartObj>
    </w:sdtPr>
    <w:sdtEndPr>
      <w:rPr>
        <w:noProof/>
      </w:rPr>
    </w:sdtEndPr>
    <w:sdtContent>
      <w:p w14:paraId="740D2AF9" w14:textId="29295D42" w:rsidR="00A905F7" w:rsidRDefault="00A905F7">
        <w:pPr>
          <w:pStyle w:val="Footer"/>
          <w:jc w:val="center"/>
        </w:pPr>
        <w:r>
          <w:fldChar w:fldCharType="begin"/>
        </w:r>
        <w:r>
          <w:instrText xml:space="preserve"> PAGE   \* MERGEFORMAT </w:instrText>
        </w:r>
        <w:r>
          <w:fldChar w:fldCharType="separate"/>
        </w:r>
        <w:r w:rsidR="00703051">
          <w:rPr>
            <w:noProof/>
          </w:rPr>
          <w:t>15</w:t>
        </w:r>
        <w:r>
          <w:rPr>
            <w:noProof/>
          </w:rPr>
          <w:fldChar w:fldCharType="end"/>
        </w:r>
      </w:p>
    </w:sdtContent>
  </w:sdt>
  <w:p w14:paraId="38369775" w14:textId="77777777" w:rsidR="00A905F7" w:rsidRPr="002E1514" w:rsidRDefault="00A905F7" w:rsidP="00D56CD6">
    <w:pPr>
      <w:pStyle w:val="Footer"/>
      <w:tabs>
        <w:tab w:val="clear" w:pos="4320"/>
        <w:tab w:val="clear" w:pos="8640"/>
        <w:tab w:val="right" w:pos="936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E1084" w14:textId="77777777" w:rsidR="00127525" w:rsidRDefault="00127525" w:rsidP="00176D62">
      <w:r>
        <w:separator/>
      </w:r>
    </w:p>
  </w:footnote>
  <w:footnote w:type="continuationSeparator" w:id="0">
    <w:p w14:paraId="15EC656F" w14:textId="77777777" w:rsidR="00127525" w:rsidRDefault="00127525" w:rsidP="00176D62">
      <w:r>
        <w:continuationSeparator/>
      </w:r>
    </w:p>
  </w:footnote>
  <w:footnote w:id="1">
    <w:p w14:paraId="7549239E" w14:textId="77BFFD86" w:rsidR="00E55ACE" w:rsidRPr="00E54AA1" w:rsidRDefault="00E55ACE" w:rsidP="00E55ACE">
      <w:pPr>
        <w:rPr>
          <w:sz w:val="20"/>
          <w:szCs w:val="20"/>
        </w:rPr>
      </w:pPr>
      <w:r w:rsidRPr="007F142B">
        <w:rPr>
          <w:rStyle w:val="FootnoteReference"/>
          <w:sz w:val="20"/>
          <w:szCs w:val="20"/>
        </w:rPr>
        <w:footnoteRef/>
      </w:r>
      <w:r w:rsidRPr="007F142B">
        <w:rPr>
          <w:sz w:val="20"/>
          <w:szCs w:val="20"/>
        </w:rPr>
        <w:t xml:space="preserve"> Includes </w:t>
      </w:r>
      <w:r w:rsidR="00635CBF" w:rsidRPr="00E54AA1">
        <w:rPr>
          <w:sz w:val="20"/>
          <w:szCs w:val="20"/>
        </w:rPr>
        <w:t xml:space="preserve">a new cohort member </w:t>
      </w:r>
      <w:r w:rsidRPr="00E54AA1">
        <w:rPr>
          <w:sz w:val="20"/>
          <w:szCs w:val="20"/>
        </w:rPr>
        <w:t xml:space="preserve">in prior round </w:t>
      </w:r>
      <w:r w:rsidR="00635CBF" w:rsidRPr="00E54AA1">
        <w:rPr>
          <w:sz w:val="20"/>
          <w:szCs w:val="20"/>
        </w:rPr>
        <w:t xml:space="preserve">who was </w:t>
      </w:r>
      <w:r w:rsidRPr="00E54AA1">
        <w:rPr>
          <w:sz w:val="20"/>
          <w:szCs w:val="20"/>
        </w:rPr>
        <w:t>subsequently found to be ineligible for that survey administration because they had received their PhD after the reference date</w:t>
      </w:r>
      <w:r w:rsidR="00635CBF" w:rsidRPr="00E54AA1">
        <w:rPr>
          <w:sz w:val="20"/>
          <w:szCs w:val="20"/>
        </w:rPr>
        <w:t xml:space="preserve"> and is now in </w:t>
      </w:r>
      <w:r w:rsidRPr="00E54AA1">
        <w:rPr>
          <w:sz w:val="20"/>
          <w:szCs w:val="20"/>
        </w:rPr>
        <w:t xml:space="preserve">the </w:t>
      </w:r>
      <w:r w:rsidR="00635CBF" w:rsidRPr="00E54AA1">
        <w:rPr>
          <w:sz w:val="20"/>
          <w:szCs w:val="20"/>
        </w:rPr>
        <w:t xml:space="preserve">2021 </w:t>
      </w:r>
      <w:r w:rsidRPr="00E54AA1">
        <w:rPr>
          <w:sz w:val="20"/>
          <w:szCs w:val="20"/>
        </w:rPr>
        <w:t xml:space="preserve">new cohort. </w:t>
      </w:r>
    </w:p>
    <w:p w14:paraId="11E85757" w14:textId="77777777" w:rsidR="00E55ACE" w:rsidRDefault="00E55ACE" w:rsidP="00E55ACE">
      <w:pPr>
        <w:rPr>
          <w:color w:val="1F497D"/>
        </w:rPr>
      </w:pPr>
    </w:p>
    <w:p w14:paraId="68EE984D" w14:textId="49CDC4E2" w:rsidR="00E55ACE" w:rsidRDefault="00E55ACE">
      <w:pPr>
        <w:pStyle w:val="FootnoteText"/>
      </w:pPr>
    </w:p>
  </w:footnote>
  <w:footnote w:id="2">
    <w:p w14:paraId="66E5FE8A" w14:textId="4F37AED5" w:rsidR="00A905F7" w:rsidRDefault="00A905F7">
      <w:pPr>
        <w:pStyle w:val="FootnoteText"/>
      </w:pPr>
      <w:r>
        <w:rPr>
          <w:rStyle w:val="FootnoteReference"/>
        </w:rPr>
        <w:footnoteRef/>
      </w:r>
      <w:r>
        <w:t xml:space="preserve"> Section 505, Pub. L, No. 111-358, See Appendix A</w:t>
      </w:r>
    </w:p>
  </w:footnote>
  <w:footnote w:id="3">
    <w:p w14:paraId="61A42369" w14:textId="77777777" w:rsidR="00A905F7" w:rsidRPr="0065288A" w:rsidRDefault="00A905F7" w:rsidP="00176D62">
      <w:pPr>
        <w:pStyle w:val="FootnoteText"/>
        <w:jc w:val="both"/>
      </w:pPr>
      <w:r w:rsidRPr="00B11E2A">
        <w:rPr>
          <w:rStyle w:val="FootnoteReference"/>
        </w:rPr>
        <w:footnoteRef/>
      </w:r>
      <w:r w:rsidRPr="00B11E2A">
        <w:t xml:space="preserve"> </w:t>
      </w:r>
      <w:r w:rsidRPr="005B2F58">
        <w:t xml:space="preserve">The </w:t>
      </w:r>
      <w:r w:rsidRPr="0065288A">
        <w:t>S&amp;E workforce includes individuals with degrees or occupations in computer and mathematical sciences, life sciences, physical sciences, social sciences, engineering, and health sciences.</w:t>
      </w:r>
    </w:p>
  </w:footnote>
  <w:footnote w:id="4">
    <w:p w14:paraId="70EF5992" w14:textId="77777777" w:rsidR="00A905F7" w:rsidRPr="005B2F58" w:rsidRDefault="00A905F7" w:rsidP="00176D62">
      <w:pPr>
        <w:pStyle w:val="FootnoteText"/>
      </w:pPr>
      <w:r w:rsidRPr="00B11E2A">
        <w:rPr>
          <w:rStyle w:val="FootnoteReference"/>
        </w:rPr>
        <w:footnoteRef/>
      </w:r>
      <w:r w:rsidRPr="00B11E2A">
        <w:t xml:space="preserve"> See </w:t>
      </w:r>
      <w:r>
        <w:t>Appendix</w:t>
      </w:r>
      <w:r w:rsidRPr="00B11E2A">
        <w:t xml:space="preserve"> </w:t>
      </w:r>
      <w:r>
        <w:t>A</w:t>
      </w:r>
      <w:r w:rsidRPr="00B11E2A">
        <w:t>.</w:t>
      </w:r>
    </w:p>
  </w:footnote>
  <w:footnote w:id="5">
    <w:p w14:paraId="294C1B7E" w14:textId="77777777" w:rsidR="00A905F7" w:rsidRPr="0065288A" w:rsidRDefault="00A905F7" w:rsidP="00176D62">
      <w:pPr>
        <w:pStyle w:val="NormalSS"/>
        <w:ind w:firstLine="0"/>
        <w:jc w:val="left"/>
        <w:rPr>
          <w:sz w:val="20"/>
        </w:rPr>
      </w:pPr>
      <w:r w:rsidRPr="0065288A">
        <w:rPr>
          <w:rStyle w:val="FootnoteReference"/>
          <w:sz w:val="20"/>
        </w:rPr>
        <w:footnoteRef/>
      </w:r>
      <w:r w:rsidRPr="0065288A">
        <w:rPr>
          <w:sz w:val="20"/>
        </w:rPr>
        <w:t xml:space="preserve"> 42 U.S. Code § 1863(j)(1)</w:t>
      </w:r>
    </w:p>
  </w:footnote>
  <w:footnote w:id="6">
    <w:p w14:paraId="67C78883" w14:textId="77777777" w:rsidR="00A905F7" w:rsidRPr="0065288A" w:rsidRDefault="00A905F7" w:rsidP="00176D62">
      <w:pPr>
        <w:pStyle w:val="NormalSS"/>
        <w:ind w:firstLine="0"/>
        <w:jc w:val="left"/>
        <w:rPr>
          <w:sz w:val="20"/>
        </w:rPr>
      </w:pPr>
      <w:r w:rsidRPr="0065288A">
        <w:rPr>
          <w:rStyle w:val="FootnoteReference"/>
          <w:sz w:val="20"/>
        </w:rPr>
        <w:footnoteRef/>
      </w:r>
      <w:r w:rsidRPr="0065288A">
        <w:rPr>
          <w:sz w:val="20"/>
        </w:rPr>
        <w:t xml:space="preserve"> 42 U.S. Code § 1885(a), 1885(d)</w:t>
      </w:r>
    </w:p>
  </w:footnote>
  <w:footnote w:id="7">
    <w:p w14:paraId="6CCCFE53" w14:textId="77777777" w:rsidR="00A905F7" w:rsidRPr="00B11E2A" w:rsidRDefault="00A905F7" w:rsidP="00176D62">
      <w:pPr>
        <w:pStyle w:val="FootnoteText"/>
      </w:pPr>
      <w:r w:rsidRPr="00B11E2A">
        <w:rPr>
          <w:rStyle w:val="FootnoteReference"/>
        </w:rPr>
        <w:footnoteRef/>
      </w:r>
      <w:r w:rsidRPr="00B11E2A">
        <w:t xml:space="preserve"> </w:t>
      </w:r>
      <w:r w:rsidRPr="0065288A">
        <w:t>42 U.S. Code § 1885(d)</w:t>
      </w:r>
    </w:p>
  </w:footnote>
  <w:footnote w:id="8">
    <w:p w14:paraId="0F45B635" w14:textId="77777777" w:rsidR="00A905F7" w:rsidRDefault="00A905F7" w:rsidP="00176D62">
      <w:pPr>
        <w:pStyle w:val="FootnoteText"/>
        <w:rPr>
          <w:sz w:val="22"/>
        </w:rPr>
      </w:pPr>
      <w:r w:rsidRPr="00B11E2A">
        <w:rPr>
          <w:rStyle w:val="FootnoteReference"/>
        </w:rPr>
        <w:footnoteRef/>
      </w:r>
      <w:r w:rsidRPr="005B2F58">
        <w:t xml:space="preserve"> </w:t>
      </w:r>
      <w:r w:rsidRPr="0065288A">
        <w:t>National Research Council, Committee on National Statistics</w:t>
      </w:r>
      <w:r>
        <w:t xml:space="preserve">. </w:t>
      </w:r>
      <w:r w:rsidRPr="0065288A">
        <w:t>1989</w:t>
      </w:r>
      <w:r>
        <w:t xml:space="preserve">. </w:t>
      </w:r>
      <w:r w:rsidRPr="0065288A">
        <w:rPr>
          <w:i/>
        </w:rPr>
        <w:t>Surveying the Nation’s Scientists and Engineer</w:t>
      </w:r>
      <w:r>
        <w:rPr>
          <w:i/>
        </w:rPr>
        <w:t xml:space="preserve">s: </w:t>
      </w:r>
      <w:r w:rsidRPr="0065288A">
        <w:rPr>
          <w:i/>
        </w:rPr>
        <w:t>A Data System for the 1990s.</w:t>
      </w:r>
      <w:r w:rsidRPr="0065288A">
        <w:t xml:space="preserve"> Washington: National Academy Press.</w:t>
      </w:r>
      <w:r w:rsidRPr="00DB68FB">
        <w:rPr>
          <w:sz w:val="22"/>
        </w:rPr>
        <w:t xml:space="preserve"> </w:t>
      </w:r>
    </w:p>
  </w:footnote>
  <w:footnote w:id="9">
    <w:p w14:paraId="006BD311" w14:textId="77777777" w:rsidR="00A905F7" w:rsidRPr="005B2F58" w:rsidRDefault="00A905F7" w:rsidP="00176D62">
      <w:pPr>
        <w:pStyle w:val="FootnoteText"/>
      </w:pPr>
      <w:r w:rsidRPr="005B2F58">
        <w:rPr>
          <w:rStyle w:val="FootnoteReference"/>
        </w:rPr>
        <w:footnoteRef/>
      </w:r>
      <w:r w:rsidRPr="005B2F58">
        <w:t xml:space="preserve"> </w:t>
      </w:r>
      <w:r w:rsidRPr="0065288A">
        <w:t xml:space="preserve">The SED </w:t>
      </w:r>
      <w:r w:rsidRPr="0065288A">
        <w:rPr>
          <w:color w:val="1F1F1F"/>
        </w:rPr>
        <w:t xml:space="preserve">gathers information yearly from all new research doctorates awarded by U.S. institutions. Detailed information about the SED can be found at </w:t>
      </w:r>
      <w:hyperlink r:id="rId1" w:history="1">
        <w:r w:rsidRPr="0065288A">
          <w:rPr>
            <w:rStyle w:val="Hyperlink"/>
          </w:rPr>
          <w:t>http://www.nsf.gov/statistics/srvydoctorates/</w:t>
        </w:r>
      </w:hyperlink>
      <w:r w:rsidRPr="0065288A">
        <w:rPr>
          <w:color w:val="1F1F1F"/>
        </w:rPr>
        <w:t>.</w:t>
      </w:r>
    </w:p>
  </w:footnote>
  <w:footnote w:id="10">
    <w:p w14:paraId="438CF56A" w14:textId="77777777" w:rsidR="00A905F7" w:rsidRDefault="00A905F7" w:rsidP="00176D62">
      <w:pPr>
        <w:pStyle w:val="FootnoteText"/>
      </w:pPr>
      <w:r>
        <w:rPr>
          <w:rStyle w:val="FootnoteReference"/>
        </w:rPr>
        <w:footnoteRef/>
      </w:r>
      <w:r>
        <w:t xml:space="preserve"> </w:t>
      </w:r>
      <w:hyperlink r:id="rId2" w:history="1">
        <w:r w:rsidRPr="009B3B4B">
          <w:rPr>
            <w:rStyle w:val="Hyperlink"/>
          </w:rPr>
          <w:t>https://www.nsf.gov/pubs/2018/nsb20187/nsb20187.pdf</w:t>
        </w:r>
      </w:hyperlink>
      <w:r w:rsidRPr="009B3B4B">
        <w:rPr>
          <w:rStyle w:val="Hyperlink"/>
        </w:rPr>
        <w:t>,</w:t>
      </w:r>
      <w:r>
        <w:rPr>
          <w:rStyle w:val="Hyperlink"/>
        </w:rPr>
        <w:t xml:space="preserve"> </w:t>
      </w:r>
      <w:hyperlink r:id="rId3" w:history="1">
        <w:r w:rsidRPr="002D5C52">
          <w:rPr>
            <w:rStyle w:val="Hyperlink"/>
            <w:szCs w:val="24"/>
          </w:rPr>
          <w:t>http://nsf.gov/nsb/publications/2015/nsb201510.pdf</w:t>
        </w:r>
      </w:hyperlink>
      <w:r w:rsidRPr="007021CF">
        <w:rPr>
          <w:rStyle w:val="Hyperlink"/>
          <w:szCs w:val="24"/>
        </w:rPr>
        <w:t xml:space="preserve"> and </w:t>
      </w:r>
      <w:hyperlink r:id="rId4" w:history="1">
        <w:r w:rsidRPr="002D5C52">
          <w:rPr>
            <w:rStyle w:val="Hyperlink"/>
            <w:szCs w:val="24"/>
          </w:rPr>
          <w:t>http://www.nsf.gov/nsb/documents/2003/nsb0369/nsb0369.pdf</w:t>
        </w:r>
      </w:hyperlink>
    </w:p>
  </w:footnote>
  <w:footnote w:id="11">
    <w:p w14:paraId="11AFACDE" w14:textId="77777777" w:rsidR="00A905F7" w:rsidRDefault="00A905F7" w:rsidP="00A014D6">
      <w:pPr>
        <w:pStyle w:val="FootnoteText"/>
      </w:pPr>
      <w:r>
        <w:rPr>
          <w:rStyle w:val="FootnoteReference"/>
        </w:rPr>
        <w:footnoteRef/>
      </w:r>
      <w:r>
        <w:t xml:space="preserve"> L. Gokhberg et al. (eds.), The Science and Technology Labor Force, Science, Technology and Innovation Studies: Switzerland, Springer International Publishing, 2016, pp77-119.</w:t>
      </w:r>
    </w:p>
  </w:footnote>
  <w:footnote w:id="12">
    <w:p w14:paraId="1B8778EC" w14:textId="77777777" w:rsidR="00A905F7" w:rsidRPr="002961C8" w:rsidRDefault="00A905F7" w:rsidP="00176D62">
      <w:pPr>
        <w:pStyle w:val="FootnoteText"/>
      </w:pPr>
      <w:r w:rsidRPr="002D5C52">
        <w:rPr>
          <w:rStyle w:val="FootnoteReference"/>
        </w:rPr>
        <w:footnoteRef/>
      </w:r>
      <w:r w:rsidRPr="002D5C52">
        <w:rPr>
          <w:szCs w:val="24"/>
        </w:rPr>
        <w:t xml:space="preserve"> </w:t>
      </w:r>
      <w:hyperlink r:id="rId5" w:history="1">
        <w:r w:rsidRPr="002D5C52">
          <w:rPr>
            <w:rStyle w:val="Hyperlink"/>
            <w:szCs w:val="24"/>
          </w:rPr>
          <w:t>http://www.nsf.gov/nsb/publications/2010/nsb1033.pdf</w:t>
        </w:r>
      </w:hyperlink>
    </w:p>
  </w:footnote>
  <w:footnote w:id="13">
    <w:p w14:paraId="3736B905" w14:textId="77777777" w:rsidR="00A905F7" w:rsidRPr="005B2F58" w:rsidRDefault="00A905F7" w:rsidP="00176D62">
      <w:pPr>
        <w:pStyle w:val="FootnoteText"/>
      </w:pPr>
      <w:r w:rsidRPr="005B2F58">
        <w:rPr>
          <w:rStyle w:val="FootnoteReference"/>
        </w:rPr>
        <w:footnoteRef/>
      </w:r>
      <w:r w:rsidRPr="005B2F58">
        <w:t xml:space="preserve"> </w:t>
      </w:r>
      <w:hyperlink r:id="rId6" w:history="1">
        <w:r w:rsidRPr="009F5DBA">
          <w:rPr>
            <w:rStyle w:val="Hyperlink"/>
          </w:rPr>
          <w:t>http://www.oecd.org/sti/inno/CDH%20final%20conference%20report.pdf</w:t>
        </w:r>
      </w:hyperlink>
    </w:p>
  </w:footnote>
  <w:footnote w:id="14">
    <w:p w14:paraId="4964D300" w14:textId="77777777" w:rsidR="00A905F7" w:rsidRPr="005B2F58" w:rsidRDefault="00A905F7" w:rsidP="00176D62">
      <w:pPr>
        <w:pStyle w:val="FootnoteText"/>
      </w:pPr>
      <w:r w:rsidRPr="005B2F58">
        <w:rPr>
          <w:rStyle w:val="FootnoteReference"/>
        </w:rPr>
        <w:footnoteRef/>
      </w:r>
      <w:r w:rsidRPr="005B2F58">
        <w:t xml:space="preserve"> </w:t>
      </w:r>
      <w:hyperlink r:id="rId7" w:history="1">
        <w:r w:rsidRPr="009F5DBA">
          <w:rPr>
            <w:rStyle w:val="Hyperlink"/>
          </w:rPr>
          <w:t>http://www.ets.org/c/19574/19089_PathwaysReptqp.pdf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6F0FA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77C61"/>
    <w:multiLevelType w:val="hybridMultilevel"/>
    <w:tmpl w:val="C9B498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166005"/>
    <w:multiLevelType w:val="hybridMultilevel"/>
    <w:tmpl w:val="D8F4C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E3779"/>
    <w:multiLevelType w:val="hybridMultilevel"/>
    <w:tmpl w:val="D624A5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AE52D1"/>
    <w:multiLevelType w:val="hybridMultilevel"/>
    <w:tmpl w:val="A120F1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84460"/>
    <w:multiLevelType w:val="multilevel"/>
    <w:tmpl w:val="86D04CDE"/>
    <w:styleLink w:val="bullet1Garamond"/>
    <w:lvl w:ilvl="0">
      <w:start w:val="1"/>
      <w:numFmt w:val="bullet"/>
      <w:pStyle w:val="NORCBullet1TimesNewRoman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7" w15:restartNumberingAfterBreak="0">
    <w:nsid w:val="0C525816"/>
    <w:multiLevelType w:val="hybridMultilevel"/>
    <w:tmpl w:val="FECC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E39CD"/>
    <w:multiLevelType w:val="hybridMultilevel"/>
    <w:tmpl w:val="4B9E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0432E"/>
    <w:multiLevelType w:val="hybridMultilevel"/>
    <w:tmpl w:val="0320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E1BE8"/>
    <w:multiLevelType w:val="hybridMultilevel"/>
    <w:tmpl w:val="907C7282"/>
    <w:lvl w:ilvl="0" w:tplc="FC82B70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B3D21"/>
    <w:multiLevelType w:val="hybridMultilevel"/>
    <w:tmpl w:val="CC30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F2D87"/>
    <w:multiLevelType w:val="hybridMultilevel"/>
    <w:tmpl w:val="BCC4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F4AF9"/>
    <w:multiLevelType w:val="hybridMultilevel"/>
    <w:tmpl w:val="D824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9442D"/>
    <w:multiLevelType w:val="multilevel"/>
    <w:tmpl w:val="03C4C950"/>
    <w:lvl w:ilvl="0">
      <w:start w:val="1"/>
      <w:numFmt w:val="bullet"/>
      <w:pStyle w:val="NORCBullet2TimesNewRomanTriangle"/>
      <w:lvlText w:val=""/>
      <w:lvlJc w:val="left"/>
      <w:pPr>
        <w:ind w:left="1080" w:hanging="360"/>
      </w:pPr>
      <w:rPr>
        <w:rFonts w:ascii="Wingdings 3" w:hAnsi="Wingdings 3" w:hint="default"/>
        <w:color w:val="F3901D"/>
        <w:sz w:val="18"/>
        <w:szCs w:val="18"/>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5" w15:restartNumberingAfterBreak="0">
    <w:nsid w:val="30365537"/>
    <w:multiLevelType w:val="hybridMultilevel"/>
    <w:tmpl w:val="CC30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A2265"/>
    <w:multiLevelType w:val="hybridMultilevel"/>
    <w:tmpl w:val="48C8B9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34BE7"/>
    <w:multiLevelType w:val="hybridMultilevel"/>
    <w:tmpl w:val="4CF2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7365E"/>
    <w:multiLevelType w:val="hybridMultilevel"/>
    <w:tmpl w:val="00B8E2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17771"/>
    <w:multiLevelType w:val="hybridMultilevel"/>
    <w:tmpl w:val="819A8DB4"/>
    <w:lvl w:ilvl="0" w:tplc="36AE03DC">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3F0452"/>
    <w:multiLevelType w:val="multilevel"/>
    <w:tmpl w:val="86D04CDE"/>
    <w:numStyleLink w:val="bullet1Garamond"/>
  </w:abstractNum>
  <w:abstractNum w:abstractNumId="21" w15:restartNumberingAfterBreak="0">
    <w:nsid w:val="40233E13"/>
    <w:multiLevelType w:val="hybridMultilevel"/>
    <w:tmpl w:val="22CE7CDA"/>
    <w:lvl w:ilvl="0" w:tplc="15E67E7E">
      <w:start w:val="1"/>
      <w:numFmt w:val="bullet"/>
      <w:pStyle w:val="Bullet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E14385"/>
    <w:multiLevelType w:val="hybridMultilevel"/>
    <w:tmpl w:val="72CA2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D593B"/>
    <w:multiLevelType w:val="hybridMultilevel"/>
    <w:tmpl w:val="02408D7A"/>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rPr>
        <w:rFonts w:hint="default"/>
        <w:b w:val="0"/>
        <w:color w:val="auto"/>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67DF7"/>
    <w:multiLevelType w:val="hybridMultilevel"/>
    <w:tmpl w:val="69E61742"/>
    <w:lvl w:ilvl="0" w:tplc="98709E8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7276A"/>
    <w:multiLevelType w:val="hybridMultilevel"/>
    <w:tmpl w:val="B3C8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446CE"/>
    <w:multiLevelType w:val="hybridMultilevel"/>
    <w:tmpl w:val="3294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540C2"/>
    <w:multiLevelType w:val="hybridMultilevel"/>
    <w:tmpl w:val="2834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E700C"/>
    <w:multiLevelType w:val="hybridMultilevel"/>
    <w:tmpl w:val="5C7A35EA"/>
    <w:lvl w:ilvl="0" w:tplc="C902F5A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0" w15:restartNumberingAfterBreak="0">
    <w:nsid w:val="58921DB1"/>
    <w:multiLevelType w:val="hybridMultilevel"/>
    <w:tmpl w:val="4A4A6A5A"/>
    <w:lvl w:ilvl="0" w:tplc="C33C9124">
      <w:start w:val="1"/>
      <w:numFmt w:val="bullet"/>
      <w:pStyle w:val="Style1"/>
      <w:lvlText w:val=""/>
      <w:lvlJc w:val="left"/>
      <w:pPr>
        <w:tabs>
          <w:tab w:val="num" w:pos="1080"/>
        </w:tabs>
        <w:ind w:left="1080" w:hanging="360"/>
      </w:pPr>
      <w:rPr>
        <w:rFonts w:ascii="Wingdings" w:hAnsi="Wingdings" w:hint="default"/>
      </w:rPr>
    </w:lvl>
    <w:lvl w:ilvl="1" w:tplc="C29A309C">
      <w:start w:val="1"/>
      <w:numFmt w:val="bullet"/>
      <w:lvlText w:val="o"/>
      <w:lvlJc w:val="left"/>
      <w:pPr>
        <w:tabs>
          <w:tab w:val="num" w:pos="1800"/>
        </w:tabs>
        <w:ind w:left="1800" w:hanging="360"/>
      </w:pPr>
      <w:rPr>
        <w:rFonts w:ascii="Courier New" w:hAnsi="Courier New" w:cs="Courier New" w:hint="default"/>
      </w:rPr>
    </w:lvl>
    <w:lvl w:ilvl="2" w:tplc="E22C4CEE">
      <w:start w:val="1"/>
      <w:numFmt w:val="bullet"/>
      <w:pStyle w:val="ListBullet3"/>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C4755FB"/>
    <w:multiLevelType w:val="multilevel"/>
    <w:tmpl w:val="4B100FD8"/>
    <w:lvl w:ilvl="0">
      <w:start w:val="1"/>
      <w:numFmt w:val="bullet"/>
      <w:pStyle w:val="NORCBullet3ArialRound"/>
      <w:lvlText w:val=""/>
      <w:lvlJc w:val="left"/>
      <w:pPr>
        <w:ind w:left="1440" w:hanging="360"/>
      </w:pPr>
      <w:rPr>
        <w:rFonts w:ascii="Symbol" w:hAnsi="Symbol" w:hint="default"/>
        <w:color w:val="F3901D"/>
        <w:sz w:val="22"/>
        <w:szCs w:val="22"/>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32" w15:restartNumberingAfterBreak="0">
    <w:nsid w:val="6BA60798"/>
    <w:multiLevelType w:val="hybridMultilevel"/>
    <w:tmpl w:val="1EBC9178"/>
    <w:lvl w:ilvl="0" w:tplc="ED2EC69C">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73F18"/>
    <w:multiLevelType w:val="hybridMultilevel"/>
    <w:tmpl w:val="73725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90482"/>
    <w:multiLevelType w:val="hybridMultilevel"/>
    <w:tmpl w:val="5976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75093"/>
    <w:multiLevelType w:val="hybridMultilevel"/>
    <w:tmpl w:val="B10A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24586A"/>
    <w:multiLevelType w:val="hybridMultilevel"/>
    <w:tmpl w:val="0F241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D1C87"/>
    <w:multiLevelType w:val="hybridMultilevel"/>
    <w:tmpl w:val="4F12FC62"/>
    <w:lvl w:ilvl="0" w:tplc="C83072AC">
      <w:start w:val="1"/>
      <w:numFmt w:val="bullet"/>
      <w:pStyle w:val="NORCBullet3TimesNewRomanRound"/>
      <w:lvlText w:val=""/>
      <w:lvlJc w:val="left"/>
      <w:pPr>
        <w:ind w:left="1440" w:hanging="360"/>
      </w:pPr>
      <w:rPr>
        <w:rFonts w:ascii="Symbol" w:hAnsi="Symbol" w:hint="default"/>
        <w:color w:val="F3901D"/>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83E35"/>
    <w:multiLevelType w:val="hybridMultilevel"/>
    <w:tmpl w:val="50F4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20DAC"/>
    <w:multiLevelType w:val="hybridMultilevel"/>
    <w:tmpl w:val="9B7C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43509"/>
    <w:multiLevelType w:val="hybridMultilevel"/>
    <w:tmpl w:val="9A9CE4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0"/>
  </w:num>
  <w:num w:numId="4">
    <w:abstractNumId w:val="5"/>
  </w:num>
  <w:num w:numId="5">
    <w:abstractNumId w:val="14"/>
  </w:num>
  <w:num w:numId="6">
    <w:abstractNumId w:val="20"/>
  </w:num>
  <w:num w:numId="7">
    <w:abstractNumId w:val="31"/>
  </w:num>
  <w:num w:numId="8">
    <w:abstractNumId w:val="37"/>
  </w:num>
  <w:num w:numId="9">
    <w:abstractNumId w:val="30"/>
  </w:num>
  <w:num w:numId="10">
    <w:abstractNumId w:val="29"/>
  </w:num>
  <w:num w:numId="11">
    <w:abstractNumId w:val="19"/>
  </w:num>
  <w:num w:numId="12">
    <w:abstractNumId w:val="1"/>
  </w:num>
  <w:num w:numId="13">
    <w:abstractNumId w:val="7"/>
  </w:num>
  <w:num w:numId="14">
    <w:abstractNumId w:val="9"/>
  </w:num>
  <w:num w:numId="15">
    <w:abstractNumId w:val="38"/>
  </w:num>
  <w:num w:numId="16">
    <w:abstractNumId w:val="36"/>
  </w:num>
  <w:num w:numId="17">
    <w:abstractNumId w:val="26"/>
  </w:num>
  <w:num w:numId="18">
    <w:abstractNumId w:val="10"/>
  </w:num>
  <w:num w:numId="19">
    <w:abstractNumId w:val="32"/>
  </w:num>
  <w:num w:numId="20">
    <w:abstractNumId w:val="24"/>
  </w:num>
  <w:num w:numId="21">
    <w:abstractNumId w:val="2"/>
  </w:num>
  <w:num w:numId="22">
    <w:abstractNumId w:val="23"/>
  </w:num>
  <w:num w:numId="23">
    <w:abstractNumId w:val="3"/>
  </w:num>
  <w:num w:numId="24">
    <w:abstractNumId w:val="4"/>
  </w:num>
  <w:num w:numId="25">
    <w:abstractNumId w:val="11"/>
  </w:num>
  <w:num w:numId="26">
    <w:abstractNumId w:val="13"/>
  </w:num>
  <w:num w:numId="27">
    <w:abstractNumId w:val="33"/>
  </w:num>
  <w:num w:numId="28">
    <w:abstractNumId w:val="35"/>
  </w:num>
  <w:num w:numId="29">
    <w:abstractNumId w:val="40"/>
  </w:num>
  <w:num w:numId="30">
    <w:abstractNumId w:val="18"/>
  </w:num>
  <w:num w:numId="31">
    <w:abstractNumId w:val="34"/>
  </w:num>
  <w:num w:numId="32">
    <w:abstractNumId w:val="17"/>
  </w:num>
  <w:num w:numId="33">
    <w:abstractNumId w:val="25"/>
  </w:num>
  <w:num w:numId="34">
    <w:abstractNumId w:val="12"/>
  </w:num>
  <w:num w:numId="35">
    <w:abstractNumId w:val="8"/>
  </w:num>
  <w:num w:numId="36">
    <w:abstractNumId w:val="15"/>
  </w:num>
  <w:num w:numId="37">
    <w:abstractNumId w:val="28"/>
  </w:num>
  <w:num w:numId="38">
    <w:abstractNumId w:val="22"/>
  </w:num>
  <w:num w:numId="39">
    <w:abstractNumId w:val="16"/>
  </w:num>
  <w:num w:numId="40">
    <w:abstractNumId w:val="39"/>
  </w:num>
  <w:num w:numId="41">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62"/>
    <w:rsid w:val="00007B61"/>
    <w:rsid w:val="00007D5C"/>
    <w:rsid w:val="00014478"/>
    <w:rsid w:val="0001533D"/>
    <w:rsid w:val="0001793A"/>
    <w:rsid w:val="00025BA1"/>
    <w:rsid w:val="000275AF"/>
    <w:rsid w:val="00034725"/>
    <w:rsid w:val="00034FED"/>
    <w:rsid w:val="0003730D"/>
    <w:rsid w:val="00043217"/>
    <w:rsid w:val="000449D7"/>
    <w:rsid w:val="0005593F"/>
    <w:rsid w:val="00057389"/>
    <w:rsid w:val="00065725"/>
    <w:rsid w:val="0006631A"/>
    <w:rsid w:val="00067A1B"/>
    <w:rsid w:val="000751F3"/>
    <w:rsid w:val="00077720"/>
    <w:rsid w:val="000779B2"/>
    <w:rsid w:val="000901C4"/>
    <w:rsid w:val="00092A9D"/>
    <w:rsid w:val="000931E9"/>
    <w:rsid w:val="00093EEA"/>
    <w:rsid w:val="00095588"/>
    <w:rsid w:val="0009626F"/>
    <w:rsid w:val="000B6BB7"/>
    <w:rsid w:val="000D09DB"/>
    <w:rsid w:val="000D2B7B"/>
    <w:rsid w:val="000D701A"/>
    <w:rsid w:val="000E0235"/>
    <w:rsid w:val="0010047A"/>
    <w:rsid w:val="00101E40"/>
    <w:rsid w:val="001133BC"/>
    <w:rsid w:val="00116025"/>
    <w:rsid w:val="0012648F"/>
    <w:rsid w:val="00127525"/>
    <w:rsid w:val="00127B02"/>
    <w:rsid w:val="00132737"/>
    <w:rsid w:val="001328D4"/>
    <w:rsid w:val="00132901"/>
    <w:rsid w:val="00135800"/>
    <w:rsid w:val="001426FE"/>
    <w:rsid w:val="001428CA"/>
    <w:rsid w:val="00145119"/>
    <w:rsid w:val="0014626A"/>
    <w:rsid w:val="001505D6"/>
    <w:rsid w:val="00156D84"/>
    <w:rsid w:val="0016522C"/>
    <w:rsid w:val="00165A8C"/>
    <w:rsid w:val="001670A9"/>
    <w:rsid w:val="00170310"/>
    <w:rsid w:val="00172B3F"/>
    <w:rsid w:val="0017513A"/>
    <w:rsid w:val="00176D62"/>
    <w:rsid w:val="00191A04"/>
    <w:rsid w:val="001976A2"/>
    <w:rsid w:val="001A1D56"/>
    <w:rsid w:val="001A4ABD"/>
    <w:rsid w:val="001B1C3A"/>
    <w:rsid w:val="001B4EF4"/>
    <w:rsid w:val="001B4F14"/>
    <w:rsid w:val="001C1F7D"/>
    <w:rsid w:val="001C7174"/>
    <w:rsid w:val="001D7D68"/>
    <w:rsid w:val="001E1943"/>
    <w:rsid w:val="001F2588"/>
    <w:rsid w:val="00205046"/>
    <w:rsid w:val="002110B6"/>
    <w:rsid w:val="00212956"/>
    <w:rsid w:val="0021447B"/>
    <w:rsid w:val="002167F9"/>
    <w:rsid w:val="002210B0"/>
    <w:rsid w:val="00221A77"/>
    <w:rsid w:val="00224796"/>
    <w:rsid w:val="00225E54"/>
    <w:rsid w:val="0023613E"/>
    <w:rsid w:val="00243E72"/>
    <w:rsid w:val="002508D9"/>
    <w:rsid w:val="00255153"/>
    <w:rsid w:val="00255300"/>
    <w:rsid w:val="002671E5"/>
    <w:rsid w:val="00267259"/>
    <w:rsid w:val="0027304C"/>
    <w:rsid w:val="00284793"/>
    <w:rsid w:val="00285632"/>
    <w:rsid w:val="002868BB"/>
    <w:rsid w:val="00286975"/>
    <w:rsid w:val="002939CA"/>
    <w:rsid w:val="00297EDE"/>
    <w:rsid w:val="002A172C"/>
    <w:rsid w:val="002A1950"/>
    <w:rsid w:val="002A6BF4"/>
    <w:rsid w:val="002A7AAA"/>
    <w:rsid w:val="002B5B39"/>
    <w:rsid w:val="002B68FA"/>
    <w:rsid w:val="002C1226"/>
    <w:rsid w:val="002D03AB"/>
    <w:rsid w:val="002D078A"/>
    <w:rsid w:val="002D1064"/>
    <w:rsid w:val="002F1B43"/>
    <w:rsid w:val="002F458C"/>
    <w:rsid w:val="002F4D95"/>
    <w:rsid w:val="00305443"/>
    <w:rsid w:val="003103A6"/>
    <w:rsid w:val="0033105D"/>
    <w:rsid w:val="00337271"/>
    <w:rsid w:val="00343BD6"/>
    <w:rsid w:val="00343CA0"/>
    <w:rsid w:val="00346627"/>
    <w:rsid w:val="003618CD"/>
    <w:rsid w:val="003629C6"/>
    <w:rsid w:val="0036363F"/>
    <w:rsid w:val="003654D8"/>
    <w:rsid w:val="00372B26"/>
    <w:rsid w:val="003735C5"/>
    <w:rsid w:val="003735E7"/>
    <w:rsid w:val="003809C9"/>
    <w:rsid w:val="00382A38"/>
    <w:rsid w:val="003A09DA"/>
    <w:rsid w:val="003A52FC"/>
    <w:rsid w:val="003A595E"/>
    <w:rsid w:val="003D2F70"/>
    <w:rsid w:val="003D43FF"/>
    <w:rsid w:val="003D4570"/>
    <w:rsid w:val="003D683A"/>
    <w:rsid w:val="003D6FEB"/>
    <w:rsid w:val="003E3575"/>
    <w:rsid w:val="003E4308"/>
    <w:rsid w:val="0040104D"/>
    <w:rsid w:val="004011CE"/>
    <w:rsid w:val="00410611"/>
    <w:rsid w:val="00417EDC"/>
    <w:rsid w:val="00417FE0"/>
    <w:rsid w:val="00421B80"/>
    <w:rsid w:val="00426DD9"/>
    <w:rsid w:val="004276D7"/>
    <w:rsid w:val="0043047B"/>
    <w:rsid w:val="004317A0"/>
    <w:rsid w:val="00432443"/>
    <w:rsid w:val="00434B4F"/>
    <w:rsid w:val="00440A9E"/>
    <w:rsid w:val="00442470"/>
    <w:rsid w:val="00442548"/>
    <w:rsid w:val="0044387C"/>
    <w:rsid w:val="0044397C"/>
    <w:rsid w:val="00443E15"/>
    <w:rsid w:val="00446F01"/>
    <w:rsid w:val="004505CC"/>
    <w:rsid w:val="0045149D"/>
    <w:rsid w:val="004536DD"/>
    <w:rsid w:val="0046086D"/>
    <w:rsid w:val="00462D46"/>
    <w:rsid w:val="00465043"/>
    <w:rsid w:val="004704B4"/>
    <w:rsid w:val="00472C71"/>
    <w:rsid w:val="00481054"/>
    <w:rsid w:val="004919EB"/>
    <w:rsid w:val="00493EAE"/>
    <w:rsid w:val="004947C7"/>
    <w:rsid w:val="0049517A"/>
    <w:rsid w:val="004A6B40"/>
    <w:rsid w:val="004C07A2"/>
    <w:rsid w:val="004C0ECE"/>
    <w:rsid w:val="004C19BD"/>
    <w:rsid w:val="004C355D"/>
    <w:rsid w:val="004D7D07"/>
    <w:rsid w:val="004E192B"/>
    <w:rsid w:val="004E289D"/>
    <w:rsid w:val="004F24DF"/>
    <w:rsid w:val="004F37F6"/>
    <w:rsid w:val="004F42B0"/>
    <w:rsid w:val="00511684"/>
    <w:rsid w:val="00516D46"/>
    <w:rsid w:val="005218CB"/>
    <w:rsid w:val="00522997"/>
    <w:rsid w:val="00524FBD"/>
    <w:rsid w:val="00532A48"/>
    <w:rsid w:val="005420B1"/>
    <w:rsid w:val="00555980"/>
    <w:rsid w:val="00565F2C"/>
    <w:rsid w:val="00572199"/>
    <w:rsid w:val="00575677"/>
    <w:rsid w:val="00575688"/>
    <w:rsid w:val="005846C5"/>
    <w:rsid w:val="00591196"/>
    <w:rsid w:val="005A09BB"/>
    <w:rsid w:val="005A26E6"/>
    <w:rsid w:val="005A2893"/>
    <w:rsid w:val="005A3150"/>
    <w:rsid w:val="005B39D0"/>
    <w:rsid w:val="005C26D0"/>
    <w:rsid w:val="005C5065"/>
    <w:rsid w:val="005C5595"/>
    <w:rsid w:val="005C6909"/>
    <w:rsid w:val="005D4651"/>
    <w:rsid w:val="005D5F08"/>
    <w:rsid w:val="005E1B99"/>
    <w:rsid w:val="005E7B86"/>
    <w:rsid w:val="0060106D"/>
    <w:rsid w:val="00602A42"/>
    <w:rsid w:val="00606DA9"/>
    <w:rsid w:val="00612F40"/>
    <w:rsid w:val="006161DD"/>
    <w:rsid w:val="00617B74"/>
    <w:rsid w:val="00622826"/>
    <w:rsid w:val="00623300"/>
    <w:rsid w:val="00623428"/>
    <w:rsid w:val="00635CBF"/>
    <w:rsid w:val="00637498"/>
    <w:rsid w:val="0064051E"/>
    <w:rsid w:val="0064219A"/>
    <w:rsid w:val="00651EDF"/>
    <w:rsid w:val="00660CCF"/>
    <w:rsid w:val="00661AB3"/>
    <w:rsid w:val="0066270C"/>
    <w:rsid w:val="0066757A"/>
    <w:rsid w:val="006703BE"/>
    <w:rsid w:val="00672C5E"/>
    <w:rsid w:val="00674F4C"/>
    <w:rsid w:val="006752FA"/>
    <w:rsid w:val="00675CCE"/>
    <w:rsid w:val="0068283C"/>
    <w:rsid w:val="00691BE2"/>
    <w:rsid w:val="006A20F7"/>
    <w:rsid w:val="006C1832"/>
    <w:rsid w:val="006C3365"/>
    <w:rsid w:val="006D2010"/>
    <w:rsid w:val="006E01ED"/>
    <w:rsid w:val="006E136C"/>
    <w:rsid w:val="006E3084"/>
    <w:rsid w:val="006E7E21"/>
    <w:rsid w:val="006F02BA"/>
    <w:rsid w:val="006F2576"/>
    <w:rsid w:val="00700DA6"/>
    <w:rsid w:val="00700F3C"/>
    <w:rsid w:val="00701422"/>
    <w:rsid w:val="007014B7"/>
    <w:rsid w:val="00701EA4"/>
    <w:rsid w:val="00703051"/>
    <w:rsid w:val="007030AC"/>
    <w:rsid w:val="007048D0"/>
    <w:rsid w:val="007122EE"/>
    <w:rsid w:val="007154E8"/>
    <w:rsid w:val="00716D85"/>
    <w:rsid w:val="00722204"/>
    <w:rsid w:val="00725C81"/>
    <w:rsid w:val="00726217"/>
    <w:rsid w:val="007300E4"/>
    <w:rsid w:val="00730E88"/>
    <w:rsid w:val="007317C3"/>
    <w:rsid w:val="0073368E"/>
    <w:rsid w:val="00737283"/>
    <w:rsid w:val="00741BEA"/>
    <w:rsid w:val="00743E82"/>
    <w:rsid w:val="00746A46"/>
    <w:rsid w:val="0074769A"/>
    <w:rsid w:val="00752C34"/>
    <w:rsid w:val="007675FA"/>
    <w:rsid w:val="00777A4E"/>
    <w:rsid w:val="007824D4"/>
    <w:rsid w:val="00782A79"/>
    <w:rsid w:val="007A1232"/>
    <w:rsid w:val="007A6CDC"/>
    <w:rsid w:val="007B01D2"/>
    <w:rsid w:val="007B5A18"/>
    <w:rsid w:val="007C5D06"/>
    <w:rsid w:val="007D1C73"/>
    <w:rsid w:val="007E0389"/>
    <w:rsid w:val="007E14BC"/>
    <w:rsid w:val="007E4916"/>
    <w:rsid w:val="007F142B"/>
    <w:rsid w:val="007F3D34"/>
    <w:rsid w:val="00800E7D"/>
    <w:rsid w:val="008153D2"/>
    <w:rsid w:val="00822697"/>
    <w:rsid w:val="00825D3E"/>
    <w:rsid w:val="00827499"/>
    <w:rsid w:val="008454AB"/>
    <w:rsid w:val="0085625F"/>
    <w:rsid w:val="00857ED4"/>
    <w:rsid w:val="00864062"/>
    <w:rsid w:val="00866363"/>
    <w:rsid w:val="00874D0C"/>
    <w:rsid w:val="00876BCE"/>
    <w:rsid w:val="008875E2"/>
    <w:rsid w:val="008A429A"/>
    <w:rsid w:val="008A7D22"/>
    <w:rsid w:val="008B15B1"/>
    <w:rsid w:val="008B177B"/>
    <w:rsid w:val="008B186F"/>
    <w:rsid w:val="008B6189"/>
    <w:rsid w:val="008C2E45"/>
    <w:rsid w:val="008C3D9F"/>
    <w:rsid w:val="008C42A6"/>
    <w:rsid w:val="008D7394"/>
    <w:rsid w:val="008E117E"/>
    <w:rsid w:val="008E311A"/>
    <w:rsid w:val="008F3341"/>
    <w:rsid w:val="008F488A"/>
    <w:rsid w:val="008F619C"/>
    <w:rsid w:val="008F745D"/>
    <w:rsid w:val="009042EF"/>
    <w:rsid w:val="00911DDA"/>
    <w:rsid w:val="009164E1"/>
    <w:rsid w:val="00932A8D"/>
    <w:rsid w:val="0093311B"/>
    <w:rsid w:val="009425AF"/>
    <w:rsid w:val="00942B19"/>
    <w:rsid w:val="00943896"/>
    <w:rsid w:val="009473AA"/>
    <w:rsid w:val="0094747A"/>
    <w:rsid w:val="00952184"/>
    <w:rsid w:val="00953ED9"/>
    <w:rsid w:val="00966244"/>
    <w:rsid w:val="0098230D"/>
    <w:rsid w:val="00984E17"/>
    <w:rsid w:val="00986206"/>
    <w:rsid w:val="00986817"/>
    <w:rsid w:val="009874CE"/>
    <w:rsid w:val="00992BF0"/>
    <w:rsid w:val="009B7834"/>
    <w:rsid w:val="009D2609"/>
    <w:rsid w:val="009D45A6"/>
    <w:rsid w:val="009D5CA4"/>
    <w:rsid w:val="009D635D"/>
    <w:rsid w:val="009E62EF"/>
    <w:rsid w:val="009E6F43"/>
    <w:rsid w:val="009F04EC"/>
    <w:rsid w:val="009F10F9"/>
    <w:rsid w:val="00A014D6"/>
    <w:rsid w:val="00A048C6"/>
    <w:rsid w:val="00A05B14"/>
    <w:rsid w:val="00A30C7B"/>
    <w:rsid w:val="00A32975"/>
    <w:rsid w:val="00A34791"/>
    <w:rsid w:val="00A41629"/>
    <w:rsid w:val="00A64954"/>
    <w:rsid w:val="00A71E79"/>
    <w:rsid w:val="00A72665"/>
    <w:rsid w:val="00A761A7"/>
    <w:rsid w:val="00A77FE9"/>
    <w:rsid w:val="00A84A74"/>
    <w:rsid w:val="00A868FB"/>
    <w:rsid w:val="00A87680"/>
    <w:rsid w:val="00A87D0C"/>
    <w:rsid w:val="00A905F7"/>
    <w:rsid w:val="00A938CF"/>
    <w:rsid w:val="00A94ECE"/>
    <w:rsid w:val="00AA3838"/>
    <w:rsid w:val="00AA49D9"/>
    <w:rsid w:val="00AB2CF2"/>
    <w:rsid w:val="00AB7DBE"/>
    <w:rsid w:val="00AD3D03"/>
    <w:rsid w:val="00AD61FA"/>
    <w:rsid w:val="00AD6CFE"/>
    <w:rsid w:val="00AE1882"/>
    <w:rsid w:val="00AE1F5B"/>
    <w:rsid w:val="00AF2327"/>
    <w:rsid w:val="00AF56C4"/>
    <w:rsid w:val="00B04977"/>
    <w:rsid w:val="00B322E9"/>
    <w:rsid w:val="00B37F2E"/>
    <w:rsid w:val="00B435EA"/>
    <w:rsid w:val="00B47509"/>
    <w:rsid w:val="00B47AD8"/>
    <w:rsid w:val="00B47CE4"/>
    <w:rsid w:val="00B510F2"/>
    <w:rsid w:val="00B523CE"/>
    <w:rsid w:val="00B56E0A"/>
    <w:rsid w:val="00B6080F"/>
    <w:rsid w:val="00B624C8"/>
    <w:rsid w:val="00B7202A"/>
    <w:rsid w:val="00B74297"/>
    <w:rsid w:val="00B7715D"/>
    <w:rsid w:val="00B809B1"/>
    <w:rsid w:val="00B8303A"/>
    <w:rsid w:val="00B85DE2"/>
    <w:rsid w:val="00B86A86"/>
    <w:rsid w:val="00B86C4E"/>
    <w:rsid w:val="00B916A8"/>
    <w:rsid w:val="00B92130"/>
    <w:rsid w:val="00B939AF"/>
    <w:rsid w:val="00B945E7"/>
    <w:rsid w:val="00B969E4"/>
    <w:rsid w:val="00BA3EBC"/>
    <w:rsid w:val="00BA7608"/>
    <w:rsid w:val="00BB74E6"/>
    <w:rsid w:val="00BE0BC3"/>
    <w:rsid w:val="00BE481E"/>
    <w:rsid w:val="00BE55F9"/>
    <w:rsid w:val="00BF6F2F"/>
    <w:rsid w:val="00C00988"/>
    <w:rsid w:val="00C0447D"/>
    <w:rsid w:val="00C24191"/>
    <w:rsid w:val="00C43C54"/>
    <w:rsid w:val="00C56B73"/>
    <w:rsid w:val="00C62882"/>
    <w:rsid w:val="00C6500C"/>
    <w:rsid w:val="00C7126A"/>
    <w:rsid w:val="00C72958"/>
    <w:rsid w:val="00C7700B"/>
    <w:rsid w:val="00C8347C"/>
    <w:rsid w:val="00C84436"/>
    <w:rsid w:val="00C87A47"/>
    <w:rsid w:val="00CB2E31"/>
    <w:rsid w:val="00CB7732"/>
    <w:rsid w:val="00CC0210"/>
    <w:rsid w:val="00CC12C7"/>
    <w:rsid w:val="00CC2474"/>
    <w:rsid w:val="00CD1676"/>
    <w:rsid w:val="00CD2F6A"/>
    <w:rsid w:val="00CF108F"/>
    <w:rsid w:val="00CF32DC"/>
    <w:rsid w:val="00CF5224"/>
    <w:rsid w:val="00D038A7"/>
    <w:rsid w:val="00D043AC"/>
    <w:rsid w:val="00D16EBC"/>
    <w:rsid w:val="00D16FB8"/>
    <w:rsid w:val="00D17C29"/>
    <w:rsid w:val="00D27C7B"/>
    <w:rsid w:val="00D302FE"/>
    <w:rsid w:val="00D3066D"/>
    <w:rsid w:val="00D35F92"/>
    <w:rsid w:val="00D37C18"/>
    <w:rsid w:val="00D43EB2"/>
    <w:rsid w:val="00D44C46"/>
    <w:rsid w:val="00D4769F"/>
    <w:rsid w:val="00D56CD6"/>
    <w:rsid w:val="00D579BC"/>
    <w:rsid w:val="00D710C6"/>
    <w:rsid w:val="00D75FFA"/>
    <w:rsid w:val="00D76979"/>
    <w:rsid w:val="00D8567B"/>
    <w:rsid w:val="00D902DA"/>
    <w:rsid w:val="00D91B43"/>
    <w:rsid w:val="00D91CE7"/>
    <w:rsid w:val="00D93993"/>
    <w:rsid w:val="00DA7E85"/>
    <w:rsid w:val="00DB4D32"/>
    <w:rsid w:val="00DD0C08"/>
    <w:rsid w:val="00DD74BF"/>
    <w:rsid w:val="00DE2291"/>
    <w:rsid w:val="00DE5692"/>
    <w:rsid w:val="00DF4C3E"/>
    <w:rsid w:val="00DF5954"/>
    <w:rsid w:val="00DF6286"/>
    <w:rsid w:val="00E10FC7"/>
    <w:rsid w:val="00E11EA3"/>
    <w:rsid w:val="00E1768C"/>
    <w:rsid w:val="00E21E75"/>
    <w:rsid w:val="00E366CD"/>
    <w:rsid w:val="00E43CC6"/>
    <w:rsid w:val="00E545B3"/>
    <w:rsid w:val="00E545EC"/>
    <w:rsid w:val="00E54AA1"/>
    <w:rsid w:val="00E55ACE"/>
    <w:rsid w:val="00E55B50"/>
    <w:rsid w:val="00E6732D"/>
    <w:rsid w:val="00E75294"/>
    <w:rsid w:val="00E816D0"/>
    <w:rsid w:val="00E81DC4"/>
    <w:rsid w:val="00E97043"/>
    <w:rsid w:val="00E9780A"/>
    <w:rsid w:val="00EA478C"/>
    <w:rsid w:val="00EA69D9"/>
    <w:rsid w:val="00EB0D1B"/>
    <w:rsid w:val="00EB1515"/>
    <w:rsid w:val="00EB230C"/>
    <w:rsid w:val="00EB4E8D"/>
    <w:rsid w:val="00EB4FCA"/>
    <w:rsid w:val="00EC1B24"/>
    <w:rsid w:val="00EC4194"/>
    <w:rsid w:val="00EC4757"/>
    <w:rsid w:val="00ED7DF5"/>
    <w:rsid w:val="00EE0932"/>
    <w:rsid w:val="00EE34D6"/>
    <w:rsid w:val="00EF02AE"/>
    <w:rsid w:val="00EF2608"/>
    <w:rsid w:val="00EF4ACA"/>
    <w:rsid w:val="00EF6095"/>
    <w:rsid w:val="00F00243"/>
    <w:rsid w:val="00F00A21"/>
    <w:rsid w:val="00F03FB6"/>
    <w:rsid w:val="00F06A79"/>
    <w:rsid w:val="00F10207"/>
    <w:rsid w:val="00F11192"/>
    <w:rsid w:val="00F1507A"/>
    <w:rsid w:val="00F16952"/>
    <w:rsid w:val="00F214F7"/>
    <w:rsid w:val="00F4062E"/>
    <w:rsid w:val="00F54198"/>
    <w:rsid w:val="00F54389"/>
    <w:rsid w:val="00F5526B"/>
    <w:rsid w:val="00F62EA0"/>
    <w:rsid w:val="00F656B6"/>
    <w:rsid w:val="00F6726A"/>
    <w:rsid w:val="00F707F9"/>
    <w:rsid w:val="00F70D0B"/>
    <w:rsid w:val="00F738B1"/>
    <w:rsid w:val="00F767B0"/>
    <w:rsid w:val="00F805BC"/>
    <w:rsid w:val="00F83762"/>
    <w:rsid w:val="00F8782B"/>
    <w:rsid w:val="00F87AED"/>
    <w:rsid w:val="00F92CA0"/>
    <w:rsid w:val="00F976A4"/>
    <w:rsid w:val="00F976E1"/>
    <w:rsid w:val="00FA25DE"/>
    <w:rsid w:val="00FA69A3"/>
    <w:rsid w:val="00FA7D68"/>
    <w:rsid w:val="00FB3C98"/>
    <w:rsid w:val="00FB47D4"/>
    <w:rsid w:val="00FB5B22"/>
    <w:rsid w:val="00FC4B84"/>
    <w:rsid w:val="00FC564E"/>
    <w:rsid w:val="00FC7809"/>
    <w:rsid w:val="00FD0354"/>
    <w:rsid w:val="00FD6330"/>
    <w:rsid w:val="00FE1DB4"/>
    <w:rsid w:val="00FE736C"/>
    <w:rsid w:val="00F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AB0A3"/>
  <w15:chartTrackingRefBased/>
  <w15:docId w15:val="{845F1069-D4C2-4E08-92CA-1622EF75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6D62"/>
    <w:pPr>
      <w:keepNext/>
      <w:spacing w:after="360"/>
      <w:outlineLvl w:val="0"/>
    </w:pPr>
    <w:rPr>
      <w:rFonts w:ascii="Times" w:hAnsi="Times" w:cs="Arial"/>
      <w:b/>
      <w:bCs/>
      <w:kern w:val="32"/>
      <w:szCs w:val="32"/>
    </w:rPr>
  </w:style>
  <w:style w:type="paragraph" w:styleId="Heading2">
    <w:name w:val="heading 2"/>
    <w:basedOn w:val="Normal"/>
    <w:next w:val="Normal"/>
    <w:link w:val="Heading2Char"/>
    <w:qFormat/>
    <w:rsid w:val="00176D62"/>
    <w:pPr>
      <w:keepNext/>
      <w:spacing w:before="120" w:after="240"/>
      <w:outlineLvl w:val="1"/>
    </w:pPr>
    <w:rPr>
      <w:b/>
      <w:i/>
    </w:rPr>
  </w:style>
  <w:style w:type="paragraph" w:styleId="Heading3">
    <w:name w:val="heading 3"/>
    <w:basedOn w:val="Heading2"/>
    <w:next w:val="Normal"/>
    <w:link w:val="Heading3Char"/>
    <w:qFormat/>
    <w:rsid w:val="00176D62"/>
    <w:pPr>
      <w:spacing w:before="0" w:after="120"/>
      <w:outlineLvl w:val="2"/>
    </w:pPr>
    <w:rPr>
      <w:sz w:val="22"/>
    </w:rPr>
  </w:style>
  <w:style w:type="paragraph" w:styleId="Heading4">
    <w:name w:val="heading 4"/>
    <w:basedOn w:val="Heading2"/>
    <w:next w:val="Normal"/>
    <w:link w:val="Heading4Char"/>
    <w:qFormat/>
    <w:rsid w:val="00176D62"/>
    <w:pPr>
      <w:outlineLvl w:val="3"/>
    </w:pPr>
  </w:style>
  <w:style w:type="paragraph" w:styleId="Heading5">
    <w:name w:val="heading 5"/>
    <w:basedOn w:val="Normal"/>
    <w:next w:val="Normal"/>
    <w:link w:val="Heading5Char"/>
    <w:qFormat/>
    <w:rsid w:val="00176D62"/>
    <w:pPr>
      <w:spacing w:before="240" w:after="60"/>
      <w:ind w:left="1440"/>
      <w:outlineLvl w:val="4"/>
    </w:pPr>
    <w:rPr>
      <w:rFonts w:ascii="CG Times" w:hAnsi="CG Times"/>
      <w:b/>
      <w:bCs/>
      <w:i/>
      <w:iCs/>
      <w:sz w:val="26"/>
      <w:szCs w:val="26"/>
    </w:rPr>
  </w:style>
  <w:style w:type="paragraph" w:styleId="Heading6">
    <w:name w:val="heading 6"/>
    <w:basedOn w:val="Normal"/>
    <w:next w:val="Normal"/>
    <w:link w:val="Heading6Char"/>
    <w:qFormat/>
    <w:rsid w:val="00176D62"/>
    <w:pPr>
      <w:spacing w:before="240" w:after="60"/>
      <w:ind w:left="1440"/>
      <w:outlineLvl w:val="5"/>
    </w:pPr>
    <w:rPr>
      <w:b/>
      <w:bCs/>
      <w:sz w:val="22"/>
      <w:szCs w:val="22"/>
    </w:rPr>
  </w:style>
  <w:style w:type="paragraph" w:styleId="Heading7">
    <w:name w:val="heading 7"/>
    <w:basedOn w:val="Normal"/>
    <w:next w:val="Normal"/>
    <w:link w:val="Heading7Char"/>
    <w:qFormat/>
    <w:rsid w:val="00176D62"/>
    <w:pPr>
      <w:keepNext/>
      <w:tabs>
        <w:tab w:val="left" w:pos="2520"/>
      </w:tabs>
      <w:outlineLvl w:val="6"/>
    </w:pPr>
    <w:rPr>
      <w:i/>
      <w:iCs/>
      <w:szCs w:val="20"/>
    </w:rPr>
  </w:style>
  <w:style w:type="paragraph" w:styleId="Heading8">
    <w:name w:val="heading 8"/>
    <w:basedOn w:val="Normal"/>
    <w:next w:val="Normal"/>
    <w:link w:val="Heading8Char"/>
    <w:unhideWhenUsed/>
    <w:qFormat/>
    <w:rsid w:val="00176D6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76D62"/>
    <w:pPr>
      <w:keepNext/>
      <w:tabs>
        <w:tab w:val="left" w:pos="2520"/>
      </w:tabs>
      <w:outlineLvl w:val="8"/>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D62"/>
    <w:rPr>
      <w:rFonts w:ascii="Times" w:eastAsia="Times New Roman" w:hAnsi="Times" w:cs="Arial"/>
      <w:b/>
      <w:bCs/>
      <w:kern w:val="32"/>
      <w:sz w:val="24"/>
      <w:szCs w:val="32"/>
    </w:rPr>
  </w:style>
  <w:style w:type="character" w:customStyle="1" w:styleId="Heading2Char">
    <w:name w:val="Heading 2 Char"/>
    <w:basedOn w:val="DefaultParagraphFont"/>
    <w:link w:val="Heading2"/>
    <w:rsid w:val="00176D62"/>
    <w:rPr>
      <w:rFonts w:ascii="Times New Roman" w:eastAsia="Times New Roman" w:hAnsi="Times New Roman" w:cs="Times New Roman"/>
      <w:b/>
      <w:i/>
      <w:sz w:val="24"/>
      <w:szCs w:val="24"/>
    </w:rPr>
  </w:style>
  <w:style w:type="character" w:customStyle="1" w:styleId="Heading3Char">
    <w:name w:val="Heading 3 Char"/>
    <w:basedOn w:val="DefaultParagraphFont"/>
    <w:link w:val="Heading3"/>
    <w:rsid w:val="00176D62"/>
    <w:rPr>
      <w:rFonts w:ascii="Times New Roman" w:eastAsia="Times New Roman" w:hAnsi="Times New Roman" w:cs="Times New Roman"/>
      <w:b/>
      <w:i/>
      <w:szCs w:val="24"/>
    </w:rPr>
  </w:style>
  <w:style w:type="character" w:customStyle="1" w:styleId="Heading4Char">
    <w:name w:val="Heading 4 Char"/>
    <w:basedOn w:val="DefaultParagraphFont"/>
    <w:link w:val="Heading4"/>
    <w:rsid w:val="00176D62"/>
    <w:rPr>
      <w:rFonts w:ascii="Times New Roman" w:eastAsia="Times New Roman" w:hAnsi="Times New Roman" w:cs="Times New Roman"/>
      <w:b/>
      <w:i/>
      <w:sz w:val="24"/>
      <w:szCs w:val="24"/>
    </w:rPr>
  </w:style>
  <w:style w:type="character" w:customStyle="1" w:styleId="Heading5Char">
    <w:name w:val="Heading 5 Char"/>
    <w:basedOn w:val="DefaultParagraphFont"/>
    <w:link w:val="Heading5"/>
    <w:rsid w:val="00176D62"/>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176D62"/>
    <w:rPr>
      <w:rFonts w:ascii="Times New Roman" w:eastAsia="Times New Roman" w:hAnsi="Times New Roman" w:cs="Times New Roman"/>
      <w:b/>
      <w:bCs/>
    </w:rPr>
  </w:style>
  <w:style w:type="character" w:customStyle="1" w:styleId="Heading7Char">
    <w:name w:val="Heading 7 Char"/>
    <w:basedOn w:val="DefaultParagraphFont"/>
    <w:link w:val="Heading7"/>
    <w:rsid w:val="00176D62"/>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176D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176D62"/>
    <w:rPr>
      <w:rFonts w:ascii="Times New Roman" w:eastAsia="Times New Roman" w:hAnsi="Times New Roman" w:cs="Times New Roman"/>
      <w:b/>
      <w:bCs/>
      <w:i/>
      <w:iCs/>
      <w:sz w:val="24"/>
      <w:szCs w:val="20"/>
    </w:rPr>
  </w:style>
  <w:style w:type="paragraph" w:styleId="Footer">
    <w:name w:val="footer"/>
    <w:basedOn w:val="Normal"/>
    <w:link w:val="FooterChar"/>
    <w:uiPriority w:val="99"/>
    <w:rsid w:val="00176D62"/>
    <w:pPr>
      <w:tabs>
        <w:tab w:val="center" w:pos="4320"/>
        <w:tab w:val="right" w:pos="8640"/>
      </w:tabs>
    </w:pPr>
  </w:style>
  <w:style w:type="character" w:customStyle="1" w:styleId="FooterChar">
    <w:name w:val="Footer Char"/>
    <w:basedOn w:val="DefaultParagraphFont"/>
    <w:link w:val="Footer"/>
    <w:uiPriority w:val="99"/>
    <w:rsid w:val="00176D62"/>
    <w:rPr>
      <w:rFonts w:ascii="Times New Roman" w:eastAsia="Times New Roman" w:hAnsi="Times New Roman" w:cs="Times New Roman"/>
      <w:sz w:val="24"/>
      <w:szCs w:val="24"/>
    </w:rPr>
  </w:style>
  <w:style w:type="character" w:styleId="PageNumber">
    <w:name w:val="page number"/>
    <w:basedOn w:val="DefaultParagraphFont"/>
    <w:rsid w:val="00176D62"/>
  </w:style>
  <w:style w:type="paragraph" w:styleId="BodyText">
    <w:name w:val="Body Text"/>
    <w:basedOn w:val="Normal"/>
    <w:link w:val="BodyTextChar"/>
    <w:rsid w:val="00176D62"/>
    <w:rPr>
      <w:color w:val="000000"/>
      <w:szCs w:val="20"/>
    </w:rPr>
  </w:style>
  <w:style w:type="character" w:customStyle="1" w:styleId="BodyTextChar">
    <w:name w:val="Body Text Char"/>
    <w:basedOn w:val="DefaultParagraphFont"/>
    <w:link w:val="BodyText"/>
    <w:rsid w:val="00176D62"/>
    <w:rPr>
      <w:rFonts w:ascii="Times New Roman" w:eastAsia="Times New Roman" w:hAnsi="Times New Roman" w:cs="Times New Roman"/>
      <w:color w:val="000000"/>
      <w:sz w:val="24"/>
      <w:szCs w:val="20"/>
    </w:rPr>
  </w:style>
  <w:style w:type="character" w:styleId="CommentReference">
    <w:name w:val="annotation reference"/>
    <w:uiPriority w:val="99"/>
    <w:unhideWhenUsed/>
    <w:rsid w:val="00176D62"/>
    <w:rPr>
      <w:sz w:val="16"/>
      <w:szCs w:val="16"/>
    </w:rPr>
  </w:style>
  <w:style w:type="paragraph" w:styleId="CommentText">
    <w:name w:val="annotation text"/>
    <w:basedOn w:val="Normal"/>
    <w:link w:val="CommentTextChar"/>
    <w:uiPriority w:val="99"/>
    <w:unhideWhenUsed/>
    <w:rsid w:val="00176D62"/>
    <w:rPr>
      <w:sz w:val="20"/>
      <w:szCs w:val="20"/>
    </w:rPr>
  </w:style>
  <w:style w:type="character" w:customStyle="1" w:styleId="CommentTextChar">
    <w:name w:val="Comment Text Char"/>
    <w:basedOn w:val="DefaultParagraphFont"/>
    <w:link w:val="CommentText"/>
    <w:uiPriority w:val="99"/>
    <w:rsid w:val="0017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176D62"/>
    <w:rPr>
      <w:b/>
      <w:bCs/>
    </w:rPr>
  </w:style>
  <w:style w:type="character" w:customStyle="1" w:styleId="CommentSubjectChar">
    <w:name w:val="Comment Subject Char"/>
    <w:basedOn w:val="CommentTextChar"/>
    <w:link w:val="CommentSubject"/>
    <w:rsid w:val="00176D62"/>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76D62"/>
    <w:rPr>
      <w:rFonts w:ascii="Tahoma" w:hAnsi="Tahoma" w:cs="Tahoma"/>
      <w:sz w:val="16"/>
      <w:szCs w:val="16"/>
    </w:rPr>
  </w:style>
  <w:style w:type="character" w:customStyle="1" w:styleId="BalloonTextChar">
    <w:name w:val="Balloon Text Char"/>
    <w:basedOn w:val="DefaultParagraphFont"/>
    <w:link w:val="BalloonText"/>
    <w:semiHidden/>
    <w:rsid w:val="00176D62"/>
    <w:rPr>
      <w:rFonts w:ascii="Tahoma" w:eastAsia="Times New Roman" w:hAnsi="Tahoma" w:cs="Tahoma"/>
      <w:sz w:val="16"/>
      <w:szCs w:val="16"/>
    </w:rPr>
  </w:style>
  <w:style w:type="paragraph" w:customStyle="1" w:styleId="BulletLAST">
    <w:name w:val="Bullet (LAST)"/>
    <w:next w:val="Normal"/>
    <w:rsid w:val="00176D62"/>
    <w:pPr>
      <w:numPr>
        <w:numId w:val="1"/>
      </w:numPr>
      <w:spacing w:after="480" w:line="240" w:lineRule="auto"/>
      <w:ind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76D62"/>
    <w:pPr>
      <w:numPr>
        <w:numId w:val="2"/>
      </w:numPr>
      <w:tabs>
        <w:tab w:val="clear" w:pos="360"/>
        <w:tab w:val="left" w:pos="432"/>
      </w:tabs>
      <w:spacing w:after="240" w:line="480" w:lineRule="auto"/>
      <w:ind w:left="0" w:firstLine="432"/>
      <w:jc w:val="both"/>
    </w:pPr>
    <w:rPr>
      <w:szCs w:val="20"/>
    </w:rPr>
  </w:style>
  <w:style w:type="table" w:styleId="TableGrid">
    <w:name w:val="Table Grid"/>
    <w:basedOn w:val="TableNormal"/>
    <w:uiPriority w:val="39"/>
    <w:rsid w:val="00176D62"/>
    <w:pPr>
      <w:spacing w:after="0" w:line="240" w:lineRule="auto"/>
    </w:pPr>
    <w:rPr>
      <w:rFonts w:ascii="Times New Roman" w:eastAsia="Calibri"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176D62"/>
    <w:rPr>
      <w:i/>
      <w:iCs/>
      <w:sz w:val="20"/>
      <w:szCs w:val="20"/>
    </w:rPr>
  </w:style>
  <w:style w:type="paragraph" w:customStyle="1" w:styleId="CM10">
    <w:name w:val="CM10"/>
    <w:basedOn w:val="Normal"/>
    <w:next w:val="Normal"/>
    <w:rsid w:val="00176D62"/>
    <w:pPr>
      <w:autoSpaceDE w:val="0"/>
      <w:autoSpaceDN w:val="0"/>
      <w:adjustRightInd w:val="0"/>
      <w:spacing w:line="260" w:lineRule="atLeast"/>
    </w:pPr>
    <w:rPr>
      <w:rFonts w:ascii="HOMIJ M+ Helvetica" w:hAnsi="HOMIJ M+ Helvetica"/>
    </w:rPr>
  </w:style>
  <w:style w:type="paragraph" w:styleId="PlainText">
    <w:name w:val="Plain Text"/>
    <w:basedOn w:val="Normal"/>
    <w:link w:val="PlainTextChar"/>
    <w:uiPriority w:val="99"/>
    <w:unhideWhenUsed/>
    <w:rsid w:val="00176D62"/>
    <w:rPr>
      <w:rFonts w:ascii="Consolas" w:eastAsia="Calibri" w:hAnsi="Consolas"/>
      <w:sz w:val="21"/>
      <w:szCs w:val="21"/>
    </w:rPr>
  </w:style>
  <w:style w:type="character" w:customStyle="1" w:styleId="PlainTextChar">
    <w:name w:val="Plain Text Char"/>
    <w:basedOn w:val="DefaultParagraphFont"/>
    <w:link w:val="PlainText"/>
    <w:uiPriority w:val="99"/>
    <w:rsid w:val="00176D62"/>
    <w:rPr>
      <w:rFonts w:ascii="Consolas" w:eastAsia="Calibri" w:hAnsi="Consolas" w:cs="Times New Roman"/>
      <w:sz w:val="21"/>
      <w:szCs w:val="21"/>
    </w:rPr>
  </w:style>
  <w:style w:type="character" w:styleId="Hyperlink">
    <w:name w:val="Hyperlink"/>
    <w:uiPriority w:val="99"/>
    <w:unhideWhenUsed/>
    <w:rsid w:val="00176D62"/>
    <w:rPr>
      <w:color w:val="0000FF"/>
      <w:u w:val="single"/>
    </w:rPr>
  </w:style>
  <w:style w:type="character" w:customStyle="1" w:styleId="EmailStyle361">
    <w:name w:val="EmailStyle361"/>
    <w:semiHidden/>
    <w:rsid w:val="00176D62"/>
    <w:rPr>
      <w:rFonts w:ascii="Arial" w:hAnsi="Arial" w:cs="Arial"/>
      <w:b w:val="0"/>
      <w:bCs w:val="0"/>
      <w:i w:val="0"/>
      <w:iCs w:val="0"/>
      <w:color w:val="000080"/>
      <w:sz w:val="20"/>
    </w:rPr>
  </w:style>
  <w:style w:type="paragraph" w:styleId="TOC3">
    <w:name w:val="toc 3"/>
    <w:basedOn w:val="Normal"/>
    <w:next w:val="Normal"/>
    <w:uiPriority w:val="39"/>
    <w:rsid w:val="00176D62"/>
    <w:pPr>
      <w:ind w:left="400"/>
    </w:pPr>
    <w:rPr>
      <w:i/>
      <w:iCs/>
      <w:sz w:val="20"/>
    </w:rPr>
  </w:style>
  <w:style w:type="paragraph" w:styleId="Header">
    <w:name w:val="header"/>
    <w:basedOn w:val="Normal"/>
    <w:link w:val="HeaderChar"/>
    <w:rsid w:val="00176D62"/>
    <w:pPr>
      <w:tabs>
        <w:tab w:val="center" w:pos="4320"/>
        <w:tab w:val="right" w:pos="8640"/>
      </w:tabs>
    </w:pPr>
  </w:style>
  <w:style w:type="character" w:customStyle="1" w:styleId="HeaderChar">
    <w:name w:val="Header Char"/>
    <w:basedOn w:val="DefaultParagraphFont"/>
    <w:link w:val="Header"/>
    <w:rsid w:val="00176D62"/>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176D62"/>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176D62"/>
    <w:pPr>
      <w:tabs>
        <w:tab w:val="left" w:pos="360"/>
        <w:tab w:val="right" w:leader="dot" w:pos="9350"/>
      </w:tabs>
      <w:spacing w:before="240" w:after="120"/>
      <w:ind w:left="720" w:hanging="720"/>
    </w:pPr>
    <w:rPr>
      <w:b/>
      <w:noProof/>
    </w:rPr>
  </w:style>
  <w:style w:type="paragraph" w:styleId="TOC2">
    <w:name w:val="toc 2"/>
    <w:basedOn w:val="Normal"/>
    <w:next w:val="Normal"/>
    <w:autoRedefine/>
    <w:uiPriority w:val="39"/>
    <w:unhideWhenUsed/>
    <w:rsid w:val="00176D62"/>
    <w:pPr>
      <w:tabs>
        <w:tab w:val="left" w:pos="720"/>
        <w:tab w:val="right" w:leader="dot" w:pos="9350"/>
      </w:tabs>
      <w:spacing w:after="40"/>
      <w:ind w:left="720" w:hanging="475"/>
    </w:pPr>
  </w:style>
  <w:style w:type="paragraph" w:styleId="Revision">
    <w:name w:val="Revision"/>
    <w:hidden/>
    <w:uiPriority w:val="99"/>
    <w:semiHidden/>
    <w:rsid w:val="00176D62"/>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176D62"/>
    <w:rPr>
      <w:sz w:val="20"/>
      <w:szCs w:val="20"/>
    </w:rPr>
  </w:style>
  <w:style w:type="character" w:customStyle="1" w:styleId="EndnoteTextChar">
    <w:name w:val="Endnote Text Char"/>
    <w:basedOn w:val="DefaultParagraphFont"/>
    <w:link w:val="EndnoteText"/>
    <w:uiPriority w:val="99"/>
    <w:semiHidden/>
    <w:rsid w:val="00176D62"/>
    <w:rPr>
      <w:rFonts w:ascii="Times New Roman" w:eastAsia="Times New Roman" w:hAnsi="Times New Roman" w:cs="Times New Roman"/>
      <w:sz w:val="20"/>
      <w:szCs w:val="20"/>
    </w:rPr>
  </w:style>
  <w:style w:type="character" w:styleId="EndnoteReference">
    <w:name w:val="endnote reference"/>
    <w:uiPriority w:val="99"/>
    <w:semiHidden/>
    <w:unhideWhenUsed/>
    <w:rsid w:val="00176D62"/>
    <w:rPr>
      <w:vertAlign w:val="superscript"/>
    </w:rPr>
  </w:style>
  <w:style w:type="paragraph" w:styleId="FootnoteText">
    <w:name w:val="footnote text"/>
    <w:basedOn w:val="Normal"/>
    <w:link w:val="FootnoteTextChar"/>
    <w:uiPriority w:val="99"/>
    <w:unhideWhenUsed/>
    <w:rsid w:val="00176D62"/>
    <w:rPr>
      <w:sz w:val="20"/>
      <w:szCs w:val="20"/>
    </w:rPr>
  </w:style>
  <w:style w:type="character" w:customStyle="1" w:styleId="FootnoteTextChar">
    <w:name w:val="Footnote Text Char"/>
    <w:basedOn w:val="DefaultParagraphFont"/>
    <w:link w:val="FootnoteText"/>
    <w:uiPriority w:val="99"/>
    <w:rsid w:val="00176D62"/>
    <w:rPr>
      <w:rFonts w:ascii="Times New Roman" w:eastAsia="Times New Roman" w:hAnsi="Times New Roman" w:cs="Times New Roman"/>
      <w:sz w:val="20"/>
      <w:szCs w:val="20"/>
    </w:rPr>
  </w:style>
  <w:style w:type="character" w:styleId="FootnoteReference">
    <w:name w:val="footnote reference"/>
    <w:uiPriority w:val="99"/>
    <w:unhideWhenUsed/>
    <w:rsid w:val="00176D62"/>
    <w:rPr>
      <w:vertAlign w:val="superscript"/>
    </w:rPr>
  </w:style>
  <w:style w:type="paragraph" w:styleId="ListParagraph">
    <w:name w:val="List Paragraph"/>
    <w:basedOn w:val="Normal"/>
    <w:uiPriority w:val="34"/>
    <w:qFormat/>
    <w:rsid w:val="00176D62"/>
    <w:pPr>
      <w:numPr>
        <w:numId w:val="11"/>
      </w:numPr>
      <w:spacing w:before="120"/>
    </w:pPr>
    <w:rPr>
      <w:sz w:val="22"/>
      <w:szCs w:val="22"/>
    </w:rPr>
  </w:style>
  <w:style w:type="paragraph" w:customStyle="1" w:styleId="NORCProposalBodySingleSpacing-Garamond">
    <w:name w:val="NORC Proposal Body Single Spacing - Garamond"/>
    <w:basedOn w:val="Normal"/>
    <w:qFormat/>
    <w:rsid w:val="00176D62"/>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76D62"/>
    <w:pPr>
      <w:tabs>
        <w:tab w:val="left" w:pos="144"/>
      </w:tabs>
      <w:spacing w:before="20" w:after="20" w:line="240" w:lineRule="auto"/>
    </w:pPr>
    <w:rPr>
      <w:rFonts w:ascii="Arial Narrow" w:eastAsia="Times New Roman" w:hAnsi="Arial Narrow" w:cs="Times New Roman"/>
      <w:color w:val="000000"/>
      <w:sz w:val="17"/>
      <w:szCs w:val="20"/>
    </w:rPr>
  </w:style>
  <w:style w:type="paragraph" w:customStyle="1" w:styleId="Default">
    <w:name w:val="Default"/>
    <w:rsid w:val="00176D62"/>
    <w:pPr>
      <w:autoSpaceDE w:val="0"/>
      <w:autoSpaceDN w:val="0"/>
      <w:adjustRightInd w:val="0"/>
      <w:spacing w:after="0" w:line="240" w:lineRule="auto"/>
    </w:pPr>
    <w:rPr>
      <w:rFonts w:ascii="Garamond" w:eastAsia="Calibri" w:hAnsi="Garamond" w:cs="Garamond"/>
      <w:color w:val="000000"/>
      <w:sz w:val="24"/>
      <w:szCs w:val="24"/>
    </w:rPr>
  </w:style>
  <w:style w:type="character" w:styleId="FollowedHyperlink">
    <w:name w:val="FollowedHyperlink"/>
    <w:semiHidden/>
    <w:unhideWhenUsed/>
    <w:rsid w:val="00176D62"/>
    <w:rPr>
      <w:color w:val="800080"/>
      <w:u w:val="single"/>
    </w:rPr>
  </w:style>
  <w:style w:type="paragraph" w:customStyle="1" w:styleId="CoverTitle">
    <w:name w:val="Cover Title"/>
    <w:basedOn w:val="Normal"/>
    <w:rsid w:val="00176D62"/>
    <w:pPr>
      <w:jc w:val="center"/>
    </w:pPr>
    <w:rPr>
      <w:rFonts w:ascii="Arial" w:hAnsi="Arial"/>
      <w:b/>
      <w:sz w:val="48"/>
      <w:szCs w:val="20"/>
    </w:rPr>
  </w:style>
  <w:style w:type="paragraph" w:customStyle="1" w:styleId="NORCFootnote">
    <w:name w:val="NORC Footnote"/>
    <w:basedOn w:val="Normal"/>
    <w:qFormat/>
    <w:rsid w:val="00176D62"/>
    <w:pPr>
      <w:pBdr>
        <w:top w:val="single" w:sz="4" w:space="3" w:color="auto"/>
      </w:pBdr>
      <w:tabs>
        <w:tab w:val="left" w:pos="720"/>
        <w:tab w:val="left" w:pos="1440"/>
        <w:tab w:val="left" w:pos="2880"/>
        <w:tab w:val="left" w:pos="4140"/>
      </w:tabs>
      <w:spacing w:line="360" w:lineRule="auto"/>
    </w:pPr>
    <w:rPr>
      <w:rFonts w:ascii="Arial" w:hAnsi="Arial" w:cs="Arial"/>
      <w:sz w:val="13"/>
      <w:szCs w:val="13"/>
    </w:rPr>
  </w:style>
  <w:style w:type="paragraph" w:customStyle="1" w:styleId="NORCCoverTitle">
    <w:name w:val="NORC Cover Title"/>
    <w:qFormat/>
    <w:rsid w:val="00176D62"/>
    <w:pPr>
      <w:spacing w:after="0" w:line="360" w:lineRule="auto"/>
    </w:pPr>
    <w:rPr>
      <w:rFonts w:ascii="Times New Roman" w:eastAsia="Times New Roman" w:hAnsi="Times New Roman" w:cs="Times New Roman"/>
      <w:sz w:val="56"/>
      <w:szCs w:val="24"/>
    </w:rPr>
  </w:style>
  <w:style w:type="character" w:customStyle="1" w:styleId="NORCHeading4Inline">
    <w:name w:val="NORC Heading 4 Inline"/>
    <w:basedOn w:val="DefaultParagraphFont"/>
    <w:uiPriority w:val="1"/>
    <w:qFormat/>
    <w:rsid w:val="00176D62"/>
    <w:rPr>
      <w:rFonts w:ascii="Arial" w:hAnsi="Arial"/>
      <w:b/>
      <w:color w:val="F3901D"/>
      <w:sz w:val="20"/>
    </w:rPr>
  </w:style>
  <w:style w:type="paragraph" w:styleId="ListBullet">
    <w:name w:val="List Bullet"/>
    <w:basedOn w:val="Normal"/>
    <w:unhideWhenUsed/>
    <w:rsid w:val="00176D62"/>
    <w:pPr>
      <w:numPr>
        <w:numId w:val="3"/>
      </w:numPr>
      <w:spacing w:before="120"/>
    </w:pPr>
    <w:rPr>
      <w:rFonts w:eastAsiaTheme="minorEastAsia"/>
      <w:spacing w:val="-2"/>
      <w:sz w:val="22"/>
      <w:szCs w:val="22"/>
    </w:rPr>
  </w:style>
  <w:style w:type="numbering" w:customStyle="1" w:styleId="bullet1Garamond">
    <w:name w:val="bullet 1 Garamond"/>
    <w:basedOn w:val="NoList"/>
    <w:rsid w:val="00176D62"/>
    <w:pPr>
      <w:numPr>
        <w:numId w:val="4"/>
      </w:numPr>
    </w:pPr>
  </w:style>
  <w:style w:type="paragraph" w:customStyle="1" w:styleId="NORCBullet1TimesNewRomanSquare">
    <w:name w:val="NORC Bullet 1 (Times New Roman Square)"/>
    <w:qFormat/>
    <w:rsid w:val="00176D62"/>
    <w:pPr>
      <w:numPr>
        <w:numId w:val="6"/>
      </w:numPr>
      <w:spacing w:after="0" w:line="360" w:lineRule="auto"/>
    </w:pPr>
    <w:rPr>
      <w:rFonts w:ascii="Times New Roman" w:eastAsia="Times New Roman" w:hAnsi="Times New Roman" w:cs="Times New Roman"/>
      <w:szCs w:val="20"/>
    </w:rPr>
  </w:style>
  <w:style w:type="paragraph" w:customStyle="1" w:styleId="NORCBullet1TextTimesNewRoman">
    <w:name w:val="NORC Bullet 1 Text (Times New Roman)"/>
    <w:next w:val="Normal"/>
    <w:qFormat/>
    <w:rsid w:val="00176D62"/>
    <w:pPr>
      <w:spacing w:after="120" w:line="360" w:lineRule="auto"/>
      <w:ind w:left="720"/>
    </w:pPr>
    <w:rPr>
      <w:rFonts w:ascii="Times New Roman" w:eastAsia="Times New Roman" w:hAnsi="Times New Roman" w:cs="Times New Roman"/>
      <w:szCs w:val="20"/>
    </w:rPr>
  </w:style>
  <w:style w:type="paragraph" w:customStyle="1" w:styleId="NORCBullet2TimesNewRomanTriangle">
    <w:name w:val="NORC Bullet 2 (Times New Roman Triangle)"/>
    <w:qFormat/>
    <w:rsid w:val="00176D62"/>
    <w:pPr>
      <w:numPr>
        <w:numId w:val="5"/>
      </w:numPr>
      <w:spacing w:after="0" w:line="360" w:lineRule="auto"/>
    </w:pPr>
    <w:rPr>
      <w:rFonts w:ascii="Times New Roman" w:eastAsia="Times New Roman" w:hAnsi="Times New Roman" w:cs="Times New Roman"/>
      <w:szCs w:val="20"/>
    </w:rPr>
  </w:style>
  <w:style w:type="paragraph" w:customStyle="1" w:styleId="NORCBullet2TextTimesNewRoman">
    <w:name w:val="NORC Bullet 2 Text (Times New Roman)"/>
    <w:next w:val="Normal"/>
    <w:qFormat/>
    <w:rsid w:val="00176D62"/>
    <w:pPr>
      <w:spacing w:after="120" w:line="360" w:lineRule="auto"/>
      <w:ind w:left="720" w:firstLine="360"/>
    </w:pPr>
    <w:rPr>
      <w:rFonts w:ascii="Times New Roman" w:eastAsia="Times New Roman" w:hAnsi="Times New Roman" w:cs="Times New Roman"/>
      <w:szCs w:val="20"/>
    </w:rPr>
  </w:style>
  <w:style w:type="paragraph" w:customStyle="1" w:styleId="NORCBullet3TimesNewRomanRound">
    <w:name w:val="NORC Bullet 3 (Times New Roman Round)"/>
    <w:qFormat/>
    <w:rsid w:val="00176D62"/>
    <w:pPr>
      <w:numPr>
        <w:numId w:val="8"/>
      </w:numPr>
      <w:spacing w:after="0" w:line="360" w:lineRule="auto"/>
    </w:pPr>
    <w:rPr>
      <w:rFonts w:ascii="Times New Roman" w:eastAsia="Times New Roman" w:hAnsi="Times New Roman" w:cs="Times New Roman"/>
      <w:szCs w:val="20"/>
    </w:rPr>
  </w:style>
  <w:style w:type="paragraph" w:customStyle="1" w:styleId="NORCBullet1ArialSquare">
    <w:name w:val="NORC Bullet 1 (Arial Square)"/>
    <w:basedOn w:val="NORCBullet1TimesNewRomanSquare"/>
    <w:qFormat/>
    <w:rsid w:val="00176D62"/>
    <w:rPr>
      <w:rFonts w:ascii="Arial" w:hAnsi="Arial"/>
    </w:rPr>
  </w:style>
  <w:style w:type="paragraph" w:customStyle="1" w:styleId="NORCBullet1TextArial">
    <w:name w:val="NORC Bullet 1 Text (Arial)"/>
    <w:basedOn w:val="NORCBullet1TextTimesNewRoman"/>
    <w:qFormat/>
    <w:rsid w:val="00176D62"/>
    <w:rPr>
      <w:rFonts w:ascii="Arial" w:hAnsi="Arial"/>
    </w:rPr>
  </w:style>
  <w:style w:type="paragraph" w:customStyle="1" w:styleId="NORCBullet2ArialTriangle">
    <w:name w:val="NORC Bullet 2 (Arial Triangle)"/>
    <w:basedOn w:val="NORCBullet2TimesNewRomanTriangle"/>
    <w:qFormat/>
    <w:rsid w:val="00176D62"/>
    <w:rPr>
      <w:rFonts w:ascii="Arial" w:hAnsi="Arial"/>
    </w:rPr>
  </w:style>
  <w:style w:type="paragraph" w:customStyle="1" w:styleId="NORCBullet2TextArial">
    <w:name w:val="NORC Bullet 2 Text (Arial)"/>
    <w:basedOn w:val="NORCBullet2TextTimesNewRoman"/>
    <w:qFormat/>
    <w:rsid w:val="00176D62"/>
    <w:rPr>
      <w:rFonts w:ascii="Arial" w:hAnsi="Arial"/>
    </w:rPr>
  </w:style>
  <w:style w:type="paragraph" w:customStyle="1" w:styleId="NORCBullet3ArialRound">
    <w:name w:val="NORC Bullet 3 (Arial Round)"/>
    <w:basedOn w:val="NORCBullet3TimesNewRomanRound"/>
    <w:qFormat/>
    <w:rsid w:val="00176D62"/>
    <w:pPr>
      <w:numPr>
        <w:numId w:val="7"/>
      </w:numPr>
    </w:pPr>
    <w:rPr>
      <w:rFonts w:ascii="Arial" w:hAnsi="Arial"/>
    </w:rPr>
  </w:style>
  <w:style w:type="character" w:styleId="HTMLAcronym">
    <w:name w:val="HTML Acronym"/>
    <w:basedOn w:val="DefaultParagraphFont"/>
    <w:uiPriority w:val="99"/>
    <w:unhideWhenUsed/>
    <w:rsid w:val="00176D62"/>
  </w:style>
  <w:style w:type="paragraph" w:customStyle="1" w:styleId="ExhibitCaption">
    <w:name w:val="Exhibit Caption"/>
    <w:qFormat/>
    <w:rsid w:val="00176D62"/>
    <w:pPr>
      <w:keepNext/>
      <w:pBdr>
        <w:top w:val="single" w:sz="4" w:space="5" w:color="BFB6AC"/>
        <w:bottom w:val="single" w:sz="4" w:space="3" w:color="BFB6AC"/>
      </w:pBdr>
      <w:tabs>
        <w:tab w:val="left" w:pos="1224"/>
      </w:tabs>
      <w:spacing w:after="240" w:line="240" w:lineRule="auto"/>
    </w:pPr>
    <w:rPr>
      <w:rFonts w:ascii="Arial" w:eastAsia="Times New Roman" w:hAnsi="Arial" w:cs="Arial"/>
      <w:color w:val="000000" w:themeColor="text1"/>
      <w:sz w:val="24"/>
      <w:szCs w:val="24"/>
    </w:rPr>
  </w:style>
  <w:style w:type="paragraph" w:styleId="Title">
    <w:name w:val="Title"/>
    <w:basedOn w:val="Normal"/>
    <w:next w:val="Normal"/>
    <w:link w:val="TitleChar"/>
    <w:qFormat/>
    <w:rsid w:val="00176D62"/>
    <w:pPr>
      <w:jc w:val="center"/>
    </w:pPr>
    <w:rPr>
      <w:b/>
      <w:sz w:val="56"/>
      <w:szCs w:val="56"/>
    </w:rPr>
  </w:style>
  <w:style w:type="character" w:customStyle="1" w:styleId="TitleChar">
    <w:name w:val="Title Char"/>
    <w:basedOn w:val="DefaultParagraphFont"/>
    <w:link w:val="Title"/>
    <w:rsid w:val="00176D62"/>
    <w:rPr>
      <w:rFonts w:ascii="Times New Roman" w:eastAsia="Times New Roman" w:hAnsi="Times New Roman" w:cs="Times New Roman"/>
      <w:b/>
      <w:sz w:val="56"/>
      <w:szCs w:val="56"/>
    </w:rPr>
  </w:style>
  <w:style w:type="paragraph" w:styleId="TableofFigures">
    <w:name w:val="table of figures"/>
    <w:basedOn w:val="Normal"/>
    <w:next w:val="Normal"/>
    <w:uiPriority w:val="99"/>
    <w:unhideWhenUsed/>
    <w:rsid w:val="00176D62"/>
    <w:pPr>
      <w:tabs>
        <w:tab w:val="left" w:pos="1080"/>
        <w:tab w:val="right" w:leader="dot" w:pos="9360"/>
      </w:tabs>
      <w:spacing w:after="180"/>
      <w:ind w:left="1080" w:hanging="1080"/>
    </w:pPr>
    <w:rPr>
      <w:rFonts w:ascii="Arial" w:eastAsiaTheme="minorEastAsia" w:hAnsi="Arial"/>
      <w:sz w:val="20"/>
    </w:rPr>
  </w:style>
  <w:style w:type="paragraph" w:customStyle="1" w:styleId="NORCBullet3TextTimesNewRoman">
    <w:name w:val="NORC Bullet 3 Text (Times New Roman)"/>
    <w:basedOn w:val="NORCBullet3TimesNewRomanRound"/>
    <w:qFormat/>
    <w:rsid w:val="00176D62"/>
    <w:pPr>
      <w:numPr>
        <w:numId w:val="0"/>
      </w:numPr>
      <w:ind w:left="1440"/>
    </w:pPr>
  </w:style>
  <w:style w:type="paragraph" w:customStyle="1" w:styleId="NORCBullet3TextArial">
    <w:name w:val="NORC Bullet 3 Text (Arial)"/>
    <w:basedOn w:val="NORCBullet3ArialRound"/>
    <w:qFormat/>
    <w:rsid w:val="00176D62"/>
    <w:pPr>
      <w:numPr>
        <w:numId w:val="0"/>
      </w:numPr>
      <w:ind w:left="1440"/>
    </w:pPr>
  </w:style>
  <w:style w:type="paragraph" w:customStyle="1" w:styleId="NORCCoverVolume">
    <w:name w:val="NORC Cover Volume"/>
    <w:next w:val="Title"/>
    <w:qFormat/>
    <w:rsid w:val="00176D62"/>
    <w:pPr>
      <w:spacing w:after="800" w:line="240" w:lineRule="auto"/>
    </w:pPr>
    <w:rPr>
      <w:rFonts w:ascii="Arial" w:eastAsia="Times New Roman" w:hAnsi="Arial" w:cs="Times New Roman"/>
      <w:b/>
      <w:caps/>
      <w:color w:val="FFFFFF"/>
      <w:spacing w:val="94"/>
      <w:sz w:val="36"/>
      <w:szCs w:val="24"/>
    </w:rPr>
  </w:style>
  <w:style w:type="paragraph" w:customStyle="1" w:styleId="NORCCoverAddressInformation">
    <w:name w:val="NORC Cover Address Information"/>
    <w:qFormat/>
    <w:rsid w:val="00176D62"/>
    <w:pPr>
      <w:autoSpaceDE w:val="0"/>
      <w:autoSpaceDN w:val="0"/>
      <w:adjustRightInd w:val="0"/>
      <w:spacing w:after="60" w:line="240" w:lineRule="auto"/>
      <w:textAlignment w:val="center"/>
    </w:pPr>
    <w:rPr>
      <w:rFonts w:ascii="Times New Roman" w:eastAsia="Times New Roman" w:hAnsi="Times New Roman" w:cs="AGaramond-Regular"/>
      <w:color w:val="000000"/>
      <w:sz w:val="24"/>
      <w:lang w:bidi="en-US"/>
    </w:rPr>
  </w:style>
  <w:style w:type="paragraph" w:customStyle="1" w:styleId="NORCPresentedto">
    <w:name w:val="NORC Presented to"/>
    <w:qFormat/>
    <w:rsid w:val="00176D62"/>
    <w:pPr>
      <w:widowControl w:val="0"/>
      <w:autoSpaceDE w:val="0"/>
      <w:autoSpaceDN w:val="0"/>
      <w:adjustRightInd w:val="0"/>
      <w:spacing w:after="60" w:line="240" w:lineRule="auto"/>
      <w:textAlignment w:val="center"/>
    </w:pPr>
    <w:rPr>
      <w:rFonts w:ascii="Arial" w:eastAsia="Times New Roman" w:hAnsi="Arial" w:cs="ArialMT"/>
      <w:caps/>
      <w:color w:val="FFFFFF"/>
      <w:spacing w:val="10"/>
      <w:sz w:val="24"/>
      <w:szCs w:val="24"/>
      <w:lang w:bidi="en-US"/>
    </w:rPr>
  </w:style>
  <w:style w:type="paragraph" w:customStyle="1" w:styleId="NORCCoverDate">
    <w:name w:val="NORC Cover Date"/>
    <w:qFormat/>
    <w:rsid w:val="00176D62"/>
    <w:pPr>
      <w:spacing w:after="60" w:line="240" w:lineRule="auto"/>
    </w:pPr>
    <w:rPr>
      <w:rFonts w:ascii="Arial" w:eastAsia="Times New Roman" w:hAnsi="Arial" w:cs="ArialMT"/>
      <w:caps/>
      <w:color w:val="000000"/>
      <w:spacing w:val="10"/>
      <w:szCs w:val="24"/>
      <w:lang w:bidi="en-US"/>
    </w:rPr>
  </w:style>
  <w:style w:type="character" w:customStyle="1" w:styleId="ExhibitLabelOrange">
    <w:name w:val="Exhibit Label Orange"/>
    <w:basedOn w:val="DefaultParagraphFont"/>
    <w:uiPriority w:val="1"/>
    <w:qFormat/>
    <w:rsid w:val="00176D62"/>
    <w:rPr>
      <w:b/>
      <w:color w:val="F3901D"/>
    </w:rPr>
  </w:style>
  <w:style w:type="paragraph" w:customStyle="1" w:styleId="TableHeader1">
    <w:name w:val="Table Header 1"/>
    <w:basedOn w:val="Normal"/>
    <w:qFormat/>
    <w:rsid w:val="00176D62"/>
    <w:pPr>
      <w:jc w:val="center"/>
    </w:pPr>
    <w:rPr>
      <w:rFonts w:ascii="Arial" w:eastAsiaTheme="minorEastAsia" w:hAnsi="Arial" w:cs="Arial"/>
      <w:b/>
      <w:sz w:val="22"/>
      <w:szCs w:val="22"/>
    </w:rPr>
  </w:style>
  <w:style w:type="paragraph" w:customStyle="1" w:styleId="TableHeader2">
    <w:name w:val="Table Header 2"/>
    <w:basedOn w:val="Normal"/>
    <w:qFormat/>
    <w:rsid w:val="00176D62"/>
    <w:rPr>
      <w:rFonts w:ascii="Arial" w:eastAsiaTheme="minorEastAsia" w:hAnsi="Arial" w:cs="Arial"/>
      <w:b/>
      <w:sz w:val="18"/>
      <w:szCs w:val="18"/>
    </w:rPr>
  </w:style>
  <w:style w:type="paragraph" w:customStyle="1" w:styleId="TableBodyCopy">
    <w:name w:val="Table Body Copy"/>
    <w:basedOn w:val="Normal"/>
    <w:qFormat/>
    <w:rsid w:val="00176D62"/>
    <w:pPr>
      <w:jc w:val="center"/>
    </w:pPr>
    <w:rPr>
      <w:rFonts w:ascii="Arial" w:eastAsiaTheme="minorEastAsia" w:hAnsi="Arial" w:cs="Arial"/>
      <w:sz w:val="18"/>
      <w:szCs w:val="18"/>
    </w:rPr>
  </w:style>
  <w:style w:type="paragraph" w:customStyle="1" w:styleId="NORCExhibitCaption">
    <w:name w:val="NORC Exhibit Caption"/>
    <w:basedOn w:val="ExhibitCaption"/>
    <w:qFormat/>
    <w:rsid w:val="00176D62"/>
  </w:style>
  <w:style w:type="paragraph" w:customStyle="1" w:styleId="NORCTableSubheadCenterArialBold">
    <w:name w:val="NORC Table Subhead Center  (Arial Bold)"/>
    <w:rsid w:val="00176D62"/>
    <w:pPr>
      <w:keepNext/>
      <w:spacing w:before="80" w:after="80" w:line="240" w:lineRule="auto"/>
      <w:jc w:val="center"/>
    </w:pPr>
    <w:rPr>
      <w:rFonts w:ascii="Arial" w:eastAsia="Times New Roman" w:hAnsi="Arial" w:cs="Times New Roman"/>
      <w:b/>
      <w:color w:val="000000"/>
      <w:sz w:val="20"/>
      <w:szCs w:val="20"/>
    </w:rPr>
  </w:style>
  <w:style w:type="paragraph" w:customStyle="1" w:styleId="NORCTableBodyLeftArial10pt">
    <w:name w:val="NORC Table Body Left (Arial 10pt)"/>
    <w:rsid w:val="00176D62"/>
    <w:pPr>
      <w:spacing w:before="40" w:after="40" w:line="240" w:lineRule="auto"/>
    </w:pPr>
    <w:rPr>
      <w:rFonts w:ascii="Arial" w:eastAsia="Times New Roman" w:hAnsi="Arial" w:cs="Times New Roman"/>
      <w:color w:val="000000"/>
      <w:sz w:val="20"/>
      <w:szCs w:val="20"/>
    </w:rPr>
  </w:style>
  <w:style w:type="character" w:customStyle="1" w:styleId="NORCExhibitCaptionOrangeOnly">
    <w:name w:val="NORC Exhibit Caption Orange Only"/>
    <w:basedOn w:val="DefaultParagraphFont"/>
    <w:qFormat/>
    <w:rsid w:val="00176D62"/>
    <w:rPr>
      <w:rFonts w:ascii="Arial" w:hAnsi="Arial"/>
      <w:b/>
      <w:color w:val="F3901D"/>
      <w:sz w:val="24"/>
    </w:rPr>
  </w:style>
  <w:style w:type="paragraph" w:customStyle="1" w:styleId="NORCTableBody">
    <w:name w:val="NORC Table Body"/>
    <w:basedOn w:val="Normal"/>
    <w:qFormat/>
    <w:rsid w:val="00176D62"/>
    <w:pPr>
      <w:spacing w:before="40" w:after="40"/>
      <w:jc w:val="center"/>
    </w:pPr>
    <w:rPr>
      <w:rFonts w:ascii="Arial" w:eastAsiaTheme="minorEastAsia" w:hAnsi="Arial"/>
      <w:sz w:val="20"/>
    </w:rPr>
  </w:style>
  <w:style w:type="paragraph" w:customStyle="1" w:styleId="NORCTableHeader1">
    <w:name w:val="NORC Table Header 1"/>
    <w:basedOn w:val="Normal"/>
    <w:qFormat/>
    <w:rsid w:val="00176D62"/>
    <w:pPr>
      <w:spacing w:before="60" w:after="60"/>
      <w:jc w:val="center"/>
    </w:pPr>
    <w:rPr>
      <w:rFonts w:ascii="Arial" w:eastAsiaTheme="minorEastAsia" w:hAnsi="Arial" w:cs="Arial"/>
      <w:b/>
      <w:sz w:val="20"/>
      <w:szCs w:val="20"/>
    </w:rPr>
  </w:style>
  <w:style w:type="character" w:customStyle="1" w:styleId="In-LineHeading">
    <w:name w:val="In-Line Heading"/>
    <w:basedOn w:val="DefaultParagraphFont"/>
    <w:rsid w:val="00176D62"/>
    <w:rPr>
      <w:rFonts w:ascii="Arial Narrow" w:hAnsi="Arial Narrow"/>
      <w:b/>
      <w:smallCaps/>
    </w:rPr>
  </w:style>
  <w:style w:type="paragraph" w:styleId="List">
    <w:name w:val="List"/>
    <w:basedOn w:val="Normal"/>
    <w:rsid w:val="00176D62"/>
    <w:pPr>
      <w:spacing w:after="240"/>
      <w:ind w:left="360" w:hanging="360"/>
    </w:pPr>
    <w:rPr>
      <w:rFonts w:ascii="Garamond" w:hAnsi="Garamond"/>
    </w:rPr>
  </w:style>
  <w:style w:type="character" w:styleId="Strong">
    <w:name w:val="Strong"/>
    <w:basedOn w:val="DefaultParagraphFont"/>
    <w:qFormat/>
    <w:rsid w:val="00176D62"/>
    <w:rPr>
      <w:b/>
      <w:bCs/>
    </w:rPr>
  </w:style>
  <w:style w:type="paragraph" w:customStyle="1" w:styleId="Style1">
    <w:name w:val="Style1"/>
    <w:basedOn w:val="Normal"/>
    <w:rsid w:val="00176D62"/>
    <w:pPr>
      <w:numPr>
        <w:numId w:val="9"/>
      </w:numPr>
    </w:pPr>
    <w:rPr>
      <w:rFonts w:ascii="Garamond" w:hAnsi="Garamond"/>
    </w:rPr>
  </w:style>
  <w:style w:type="paragraph" w:customStyle="1" w:styleId="NormalArial">
    <w:name w:val="Normal + Arial"/>
    <w:aliases w:val="Bold"/>
    <w:basedOn w:val="BodyText"/>
    <w:rsid w:val="00176D62"/>
    <w:pPr>
      <w:spacing w:after="160" w:line="276" w:lineRule="auto"/>
    </w:pPr>
    <w:rPr>
      <w:rFonts w:ascii="Garamond" w:hAnsi="Garamond"/>
      <w:color w:val="auto"/>
      <w:szCs w:val="24"/>
    </w:rPr>
  </w:style>
  <w:style w:type="paragraph" w:customStyle="1" w:styleId="NormalTNR">
    <w:name w:val="Normal TNR"/>
    <w:basedOn w:val="Normal"/>
    <w:link w:val="NormalTNRChar"/>
    <w:qFormat/>
    <w:rsid w:val="00176D62"/>
    <w:rPr>
      <w:rFonts w:eastAsiaTheme="minorHAnsi"/>
    </w:rPr>
  </w:style>
  <w:style w:type="character" w:customStyle="1" w:styleId="NormalTNRChar">
    <w:name w:val="Normal TNR Char"/>
    <w:basedOn w:val="DefaultParagraphFont"/>
    <w:link w:val="NormalTNR"/>
    <w:rsid w:val="00176D62"/>
    <w:rPr>
      <w:rFonts w:ascii="Times New Roman" w:hAnsi="Times New Roman" w:cs="Times New Roman"/>
      <w:sz w:val="24"/>
      <w:szCs w:val="24"/>
    </w:rPr>
  </w:style>
  <w:style w:type="paragraph" w:customStyle="1" w:styleId="NORCProposoalBody12ptGaramond">
    <w:name w:val="NORC Proposoal Body 12pt Garamond"/>
    <w:basedOn w:val="Normal"/>
    <w:qFormat/>
    <w:rsid w:val="00176D62"/>
    <w:pPr>
      <w:keepLines/>
      <w:tabs>
        <w:tab w:val="right" w:pos="9360"/>
      </w:tabs>
      <w:spacing w:after="240"/>
    </w:pPr>
    <w:rPr>
      <w:rFonts w:ascii="Garamond" w:hAnsi="Garamond" w:cs="AGaramond-Regular"/>
      <w:noProof/>
      <w:szCs w:val="20"/>
    </w:rPr>
  </w:style>
  <w:style w:type="paragraph" w:customStyle="1" w:styleId="NORCTableBodyLeftArial">
    <w:name w:val="NORC Table Body Left (Arial)"/>
    <w:rsid w:val="00176D62"/>
    <w:pPr>
      <w:tabs>
        <w:tab w:val="left" w:pos="144"/>
      </w:tabs>
      <w:spacing w:before="20" w:after="20" w:line="240" w:lineRule="auto"/>
    </w:pPr>
    <w:rPr>
      <w:rFonts w:ascii="Arial" w:eastAsia="Times New Roman" w:hAnsi="Arial" w:cs="Times New Roman"/>
      <w:color w:val="000000"/>
      <w:sz w:val="17"/>
      <w:szCs w:val="20"/>
    </w:rPr>
  </w:style>
  <w:style w:type="paragraph" w:customStyle="1" w:styleId="NORCProposalBody10potGaramond">
    <w:name w:val="NORC Proposal Body 10pot Garamond"/>
    <w:basedOn w:val="Normal"/>
    <w:qFormat/>
    <w:rsid w:val="00176D62"/>
    <w:pPr>
      <w:tabs>
        <w:tab w:val="right" w:pos="9360"/>
      </w:tabs>
      <w:ind w:right="-72" w:firstLine="360"/>
    </w:pPr>
    <w:rPr>
      <w:rFonts w:ascii="Garamond" w:hAnsi="Garamond" w:cs="AGaramond-Regular"/>
      <w:noProof/>
      <w:sz w:val="20"/>
      <w:szCs w:val="20"/>
    </w:rPr>
  </w:style>
  <w:style w:type="character" w:customStyle="1" w:styleId="NORCExhibitCaptionGreenOnly">
    <w:name w:val="NORC Exhibit Caption Green Only"/>
    <w:qFormat/>
    <w:rsid w:val="00176D62"/>
    <w:rPr>
      <w:rFonts w:ascii="Arial" w:hAnsi="Arial"/>
      <w:b/>
      <w:color w:val="72A492"/>
      <w:sz w:val="20"/>
    </w:rPr>
  </w:style>
  <w:style w:type="paragraph" w:styleId="BodyText2">
    <w:name w:val="Body Text 2"/>
    <w:basedOn w:val="Normal"/>
    <w:link w:val="BodyText2Char"/>
    <w:rsid w:val="00176D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rPr>
      <w:szCs w:val="20"/>
    </w:rPr>
  </w:style>
  <w:style w:type="character" w:customStyle="1" w:styleId="BodyText2Char">
    <w:name w:val="Body Text 2 Char"/>
    <w:basedOn w:val="DefaultParagraphFont"/>
    <w:link w:val="BodyText2"/>
    <w:rsid w:val="00176D62"/>
    <w:rPr>
      <w:rFonts w:ascii="Times New Roman" w:eastAsia="Times New Roman" w:hAnsi="Times New Roman" w:cs="Times New Roman"/>
      <w:sz w:val="24"/>
      <w:szCs w:val="20"/>
    </w:rPr>
  </w:style>
  <w:style w:type="paragraph" w:customStyle="1" w:styleId="qry">
    <w:name w:val="qry"/>
    <w:basedOn w:val="Normal"/>
    <w:rsid w:val="00176D62"/>
    <w:pPr>
      <w:spacing w:before="100" w:beforeAutospacing="1" w:after="100" w:afterAutospacing="1"/>
    </w:pPr>
    <w:rPr>
      <w:b/>
      <w:bCs/>
    </w:rPr>
  </w:style>
  <w:style w:type="paragraph" w:customStyle="1" w:styleId="ans">
    <w:name w:val="ans"/>
    <w:basedOn w:val="Normal"/>
    <w:rsid w:val="00176D62"/>
    <w:pPr>
      <w:spacing w:before="100" w:beforeAutospacing="1" w:after="100" w:afterAutospacing="1"/>
    </w:pPr>
  </w:style>
  <w:style w:type="paragraph" w:customStyle="1" w:styleId="Explanation">
    <w:name w:val="Explanation"/>
    <w:basedOn w:val="Normal"/>
    <w:rsid w:val="00176D62"/>
    <w:pPr>
      <w:widowControl w:val="0"/>
      <w:ind w:left="720"/>
    </w:pPr>
    <w:rPr>
      <w:snapToGrid w:val="0"/>
      <w:sz w:val="22"/>
      <w:szCs w:val="20"/>
    </w:rPr>
  </w:style>
  <w:style w:type="paragraph" w:styleId="NormalWeb">
    <w:name w:val="Normal (Web)"/>
    <w:basedOn w:val="Normal"/>
    <w:rsid w:val="00176D62"/>
    <w:pPr>
      <w:spacing w:before="100" w:beforeAutospacing="1" w:after="100" w:afterAutospacing="1"/>
    </w:pPr>
  </w:style>
  <w:style w:type="paragraph" w:styleId="IntenseQuote">
    <w:name w:val="Intense Quote"/>
    <w:basedOn w:val="Normal"/>
    <w:next w:val="Normal"/>
    <w:link w:val="IntenseQuoteChar"/>
    <w:uiPriority w:val="30"/>
    <w:qFormat/>
    <w:rsid w:val="00176D62"/>
    <w:pPr>
      <w:pBdr>
        <w:bottom w:val="single" w:sz="4" w:space="4" w:color="4472C4" w:themeColor="accent1"/>
      </w:pBdr>
      <w:spacing w:before="200" w:after="280"/>
      <w:ind w:left="936" w:right="936"/>
    </w:pPr>
    <w:rPr>
      <w:rFonts w:ascii="Garamond" w:hAnsi="Garamond"/>
      <w:b/>
      <w:bCs/>
      <w:i/>
      <w:iCs/>
      <w:color w:val="4472C4" w:themeColor="accent1"/>
    </w:rPr>
  </w:style>
  <w:style w:type="character" w:customStyle="1" w:styleId="IntenseQuoteChar">
    <w:name w:val="Intense Quote Char"/>
    <w:basedOn w:val="DefaultParagraphFont"/>
    <w:link w:val="IntenseQuote"/>
    <w:uiPriority w:val="30"/>
    <w:rsid w:val="00176D62"/>
    <w:rPr>
      <w:rFonts w:ascii="Garamond" w:eastAsia="Times New Roman" w:hAnsi="Garamond" w:cs="Times New Roman"/>
      <w:b/>
      <w:bCs/>
      <w:i/>
      <w:iCs/>
      <w:color w:val="4472C4" w:themeColor="accent1"/>
      <w:sz w:val="24"/>
      <w:szCs w:val="24"/>
    </w:rPr>
  </w:style>
  <w:style w:type="character" w:styleId="IntenseEmphasis">
    <w:name w:val="Intense Emphasis"/>
    <w:basedOn w:val="DefaultParagraphFont"/>
    <w:uiPriority w:val="21"/>
    <w:qFormat/>
    <w:rsid w:val="00176D62"/>
    <w:rPr>
      <w:b/>
      <w:bCs/>
      <w:i/>
      <w:iCs/>
      <w:color w:val="4472C4" w:themeColor="accent1"/>
    </w:rPr>
  </w:style>
  <w:style w:type="paragraph" w:styleId="Subtitle">
    <w:name w:val="Subtitle"/>
    <w:basedOn w:val="Normal"/>
    <w:next w:val="Normal"/>
    <w:link w:val="SubtitleChar"/>
    <w:qFormat/>
    <w:rsid w:val="00176D62"/>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176D62"/>
    <w:rPr>
      <w:rFonts w:asciiTheme="majorHAnsi" w:eastAsiaTheme="majorEastAsia" w:hAnsiTheme="majorHAnsi" w:cstheme="majorBidi"/>
      <w:i/>
      <w:iCs/>
      <w:color w:val="4472C4" w:themeColor="accent1"/>
      <w:spacing w:val="15"/>
      <w:sz w:val="24"/>
      <w:szCs w:val="24"/>
    </w:rPr>
  </w:style>
  <w:style w:type="paragraph" w:styleId="TOC8">
    <w:name w:val="toc 8"/>
    <w:basedOn w:val="Normal"/>
    <w:next w:val="Normal"/>
    <w:semiHidden/>
    <w:rsid w:val="00176D62"/>
    <w:pPr>
      <w:tabs>
        <w:tab w:val="right" w:pos="9360"/>
      </w:tabs>
      <w:ind w:left="720" w:hanging="720"/>
    </w:pPr>
    <w:rPr>
      <w:rFonts w:ascii="CG Times" w:hAnsi="CG Times"/>
      <w:szCs w:val="20"/>
    </w:rPr>
  </w:style>
  <w:style w:type="paragraph" w:styleId="TOC7">
    <w:name w:val="toc 7"/>
    <w:basedOn w:val="Normal"/>
    <w:next w:val="Normal"/>
    <w:semiHidden/>
    <w:rsid w:val="00176D62"/>
    <w:pPr>
      <w:ind w:left="720" w:hanging="720"/>
    </w:pPr>
    <w:rPr>
      <w:rFonts w:ascii="CG Times" w:hAnsi="CG Times"/>
      <w:szCs w:val="20"/>
    </w:rPr>
  </w:style>
  <w:style w:type="paragraph" w:styleId="TOC6">
    <w:name w:val="toc 6"/>
    <w:basedOn w:val="Normal"/>
    <w:next w:val="Normal"/>
    <w:semiHidden/>
    <w:rsid w:val="00176D62"/>
    <w:pPr>
      <w:tabs>
        <w:tab w:val="right" w:pos="9360"/>
      </w:tabs>
      <w:ind w:left="720" w:hanging="720"/>
    </w:pPr>
    <w:rPr>
      <w:rFonts w:ascii="CG Times" w:hAnsi="CG Times"/>
      <w:szCs w:val="20"/>
    </w:rPr>
  </w:style>
  <w:style w:type="paragraph" w:styleId="TOC5">
    <w:name w:val="toc 5"/>
    <w:basedOn w:val="Normal"/>
    <w:next w:val="Normal"/>
    <w:semiHidden/>
    <w:rsid w:val="00176D62"/>
    <w:pPr>
      <w:tabs>
        <w:tab w:val="right" w:leader="dot" w:pos="9360"/>
      </w:tabs>
      <w:ind w:left="3600" w:right="720" w:hanging="720"/>
    </w:pPr>
    <w:rPr>
      <w:rFonts w:ascii="CG Times" w:hAnsi="CG Times"/>
      <w:szCs w:val="20"/>
    </w:rPr>
  </w:style>
  <w:style w:type="paragraph" w:styleId="TOC4">
    <w:name w:val="toc 4"/>
    <w:basedOn w:val="Normal"/>
    <w:next w:val="Normal"/>
    <w:semiHidden/>
    <w:rsid w:val="00176D62"/>
    <w:pPr>
      <w:tabs>
        <w:tab w:val="right" w:leader="dot" w:pos="9360"/>
      </w:tabs>
      <w:ind w:left="2880" w:right="720" w:hanging="720"/>
    </w:pPr>
    <w:rPr>
      <w:rFonts w:ascii="CG Times" w:hAnsi="CG Times"/>
      <w:szCs w:val="20"/>
    </w:rPr>
  </w:style>
  <w:style w:type="paragraph" w:styleId="Index2">
    <w:name w:val="index 2"/>
    <w:basedOn w:val="Normal"/>
    <w:next w:val="Normal"/>
    <w:semiHidden/>
    <w:rsid w:val="00176D62"/>
    <w:pPr>
      <w:tabs>
        <w:tab w:val="right" w:leader="dot" w:pos="9360"/>
      </w:tabs>
      <w:ind w:left="1440" w:right="720" w:hanging="720"/>
    </w:pPr>
    <w:rPr>
      <w:rFonts w:ascii="CG Times" w:hAnsi="CG Times"/>
      <w:szCs w:val="20"/>
    </w:rPr>
  </w:style>
  <w:style w:type="paragraph" w:styleId="Index1">
    <w:name w:val="index 1"/>
    <w:basedOn w:val="Normal"/>
    <w:next w:val="Normal"/>
    <w:semiHidden/>
    <w:rsid w:val="00176D62"/>
    <w:pPr>
      <w:tabs>
        <w:tab w:val="right" w:leader="dot" w:pos="9360"/>
      </w:tabs>
      <w:ind w:left="1440" w:right="720" w:hanging="1440"/>
    </w:pPr>
    <w:rPr>
      <w:rFonts w:ascii="CG Times" w:hAnsi="CG Times"/>
      <w:szCs w:val="20"/>
    </w:rPr>
  </w:style>
  <w:style w:type="paragraph" w:customStyle="1" w:styleId="EndnoteText1">
    <w:name w:val="Endnote Text1"/>
    <w:basedOn w:val="Normal"/>
    <w:rsid w:val="00176D62"/>
    <w:pPr>
      <w:ind w:left="1440"/>
    </w:pPr>
    <w:rPr>
      <w:rFonts w:ascii="CG Times" w:hAnsi="CG Times"/>
      <w:szCs w:val="20"/>
    </w:rPr>
  </w:style>
  <w:style w:type="paragraph" w:customStyle="1" w:styleId="TOC91">
    <w:name w:val="TOC 91"/>
    <w:basedOn w:val="Normal"/>
    <w:next w:val="Normal"/>
    <w:rsid w:val="00176D62"/>
    <w:pPr>
      <w:tabs>
        <w:tab w:val="right" w:leader="dot" w:pos="9360"/>
      </w:tabs>
      <w:ind w:left="720" w:hanging="720"/>
    </w:pPr>
    <w:rPr>
      <w:rFonts w:ascii="CG Times" w:hAnsi="CG Times"/>
      <w:szCs w:val="20"/>
    </w:rPr>
  </w:style>
  <w:style w:type="paragraph" w:customStyle="1" w:styleId="TOAHeading1">
    <w:name w:val="TOA Heading1"/>
    <w:basedOn w:val="Normal"/>
    <w:next w:val="Normal"/>
    <w:rsid w:val="00176D62"/>
    <w:pPr>
      <w:tabs>
        <w:tab w:val="right" w:pos="9360"/>
      </w:tabs>
      <w:ind w:left="1440"/>
    </w:pPr>
    <w:rPr>
      <w:rFonts w:ascii="CG Times" w:hAnsi="CG Times"/>
      <w:szCs w:val="20"/>
    </w:rPr>
  </w:style>
  <w:style w:type="paragraph" w:customStyle="1" w:styleId="Caption1">
    <w:name w:val="Caption1"/>
    <w:basedOn w:val="Normal"/>
    <w:next w:val="Normal"/>
    <w:rsid w:val="00176D62"/>
    <w:pPr>
      <w:ind w:left="1440"/>
    </w:pPr>
    <w:rPr>
      <w:rFonts w:ascii="CG Times" w:hAnsi="CG Times"/>
      <w:szCs w:val="20"/>
    </w:rPr>
  </w:style>
  <w:style w:type="paragraph" w:customStyle="1" w:styleId="P1-StandPara">
    <w:name w:val="P1-Stand Para"/>
    <w:uiPriority w:val="99"/>
    <w:rsid w:val="00176D62"/>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176D62"/>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rPr>
      <w:rFonts w:ascii="CG Times" w:hAnsi="CG Times"/>
      <w:szCs w:val="20"/>
    </w:rPr>
  </w:style>
  <w:style w:type="character" w:customStyle="1" w:styleId="BodyTextIndentChar">
    <w:name w:val="Body Text Indent Char"/>
    <w:basedOn w:val="DefaultParagraphFont"/>
    <w:link w:val="BodyTextIndent"/>
    <w:semiHidden/>
    <w:rsid w:val="00176D62"/>
    <w:rPr>
      <w:rFonts w:ascii="CG Times" w:eastAsia="Times New Roman" w:hAnsi="CG Times" w:cs="Times New Roman"/>
      <w:sz w:val="24"/>
      <w:szCs w:val="20"/>
    </w:rPr>
  </w:style>
  <w:style w:type="paragraph" w:styleId="BodyTextIndent2">
    <w:name w:val="Body Text Indent 2"/>
    <w:basedOn w:val="Normal"/>
    <w:link w:val="BodyTextIndent2Char"/>
    <w:semiHidden/>
    <w:rsid w:val="00176D62"/>
    <w:pPr>
      <w:tabs>
        <w:tab w:val="left" w:pos="720"/>
      </w:tabs>
      <w:ind w:left="527"/>
    </w:pPr>
    <w:rPr>
      <w:rFonts w:ascii="CG Times" w:hAnsi="CG Times"/>
      <w:szCs w:val="20"/>
    </w:rPr>
  </w:style>
  <w:style w:type="character" w:customStyle="1" w:styleId="BodyTextIndent2Char">
    <w:name w:val="Body Text Indent 2 Char"/>
    <w:basedOn w:val="DefaultParagraphFont"/>
    <w:link w:val="BodyTextIndent2"/>
    <w:semiHidden/>
    <w:rsid w:val="00176D62"/>
    <w:rPr>
      <w:rFonts w:ascii="CG Times" w:eastAsia="Times New Roman" w:hAnsi="CG Times" w:cs="Times New Roman"/>
      <w:sz w:val="24"/>
      <w:szCs w:val="20"/>
    </w:rPr>
  </w:style>
  <w:style w:type="paragraph" w:styleId="BodyTextIndent3">
    <w:name w:val="Body Text Indent 3"/>
    <w:basedOn w:val="Normal"/>
    <w:link w:val="BodyTextIndent3Char"/>
    <w:semiHidden/>
    <w:rsid w:val="00176D62"/>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rPr>
      <w:rFonts w:ascii="CG Times" w:hAnsi="CG Times"/>
      <w:szCs w:val="20"/>
    </w:rPr>
  </w:style>
  <w:style w:type="character" w:customStyle="1" w:styleId="BodyTextIndent3Char">
    <w:name w:val="Body Text Indent 3 Char"/>
    <w:basedOn w:val="DefaultParagraphFont"/>
    <w:link w:val="BodyTextIndent3"/>
    <w:semiHidden/>
    <w:rsid w:val="00176D62"/>
    <w:rPr>
      <w:rFonts w:ascii="CG Times" w:eastAsia="Times New Roman" w:hAnsi="CG Times" w:cs="Times New Roman"/>
      <w:sz w:val="24"/>
      <w:szCs w:val="20"/>
    </w:rPr>
  </w:style>
  <w:style w:type="paragraph" w:styleId="ListNumber">
    <w:name w:val="List Number"/>
    <w:basedOn w:val="List"/>
    <w:semiHidden/>
    <w:rsid w:val="00176D62"/>
    <w:pPr>
      <w:numPr>
        <w:numId w:val="10"/>
      </w:numPr>
      <w:spacing w:line="240" w:lineRule="atLeast"/>
      <w:jc w:val="both"/>
    </w:pPr>
    <w:rPr>
      <w:rFonts w:ascii="Arial" w:hAnsi="Arial"/>
      <w:spacing w:val="-5"/>
      <w:sz w:val="20"/>
      <w:szCs w:val="20"/>
    </w:rPr>
  </w:style>
  <w:style w:type="paragraph" w:styleId="TOC9">
    <w:name w:val="toc 9"/>
    <w:basedOn w:val="Normal"/>
    <w:next w:val="Normal"/>
    <w:autoRedefine/>
    <w:semiHidden/>
    <w:rsid w:val="00176D62"/>
    <w:pPr>
      <w:ind w:left="1920"/>
    </w:pPr>
    <w:rPr>
      <w:rFonts w:ascii="CG Times" w:hAnsi="CG Times"/>
      <w:szCs w:val="20"/>
    </w:rPr>
  </w:style>
  <w:style w:type="paragraph" w:styleId="ListBullet2">
    <w:name w:val="List Bullet 2"/>
    <w:basedOn w:val="Normal"/>
    <w:autoRedefine/>
    <w:semiHidden/>
    <w:rsid w:val="00176D62"/>
    <w:pPr>
      <w:ind w:firstLine="360"/>
    </w:pPr>
    <w:rPr>
      <w:rFonts w:eastAsia="Calibri"/>
      <w:sz w:val="22"/>
      <w:szCs w:val="22"/>
    </w:rPr>
  </w:style>
  <w:style w:type="paragraph" w:styleId="ListContinue">
    <w:name w:val="List Continue"/>
    <w:basedOn w:val="Normal"/>
    <w:semiHidden/>
    <w:rsid w:val="00176D62"/>
    <w:pPr>
      <w:spacing w:after="120"/>
      <w:ind w:left="360"/>
    </w:pPr>
    <w:rPr>
      <w:rFonts w:ascii="CG Times" w:hAnsi="CG Times"/>
      <w:szCs w:val="20"/>
    </w:rPr>
  </w:style>
  <w:style w:type="paragraph" w:styleId="ListContinue2">
    <w:name w:val="List Continue 2"/>
    <w:basedOn w:val="Normal"/>
    <w:rsid w:val="00176D62"/>
    <w:pPr>
      <w:spacing w:after="120"/>
      <w:ind w:left="720"/>
    </w:pPr>
    <w:rPr>
      <w:rFonts w:ascii="CG Times" w:hAnsi="CG Times"/>
      <w:szCs w:val="20"/>
    </w:rPr>
  </w:style>
  <w:style w:type="paragraph" w:customStyle="1" w:styleId="InsideAddress">
    <w:name w:val="Inside Address"/>
    <w:basedOn w:val="Normal"/>
    <w:rsid w:val="00176D62"/>
    <w:pPr>
      <w:ind w:left="1440"/>
    </w:pPr>
    <w:rPr>
      <w:rFonts w:ascii="CG Times" w:hAnsi="CG Times"/>
      <w:szCs w:val="20"/>
    </w:rPr>
  </w:style>
  <w:style w:type="paragraph" w:customStyle="1" w:styleId="NormalSS">
    <w:name w:val="NormalSS"/>
    <w:basedOn w:val="Normal"/>
    <w:qFormat/>
    <w:rsid w:val="00176D62"/>
    <w:pPr>
      <w:tabs>
        <w:tab w:val="left" w:pos="432"/>
      </w:tabs>
      <w:ind w:firstLine="432"/>
      <w:jc w:val="both"/>
    </w:pPr>
    <w:rPr>
      <w:szCs w:val="20"/>
    </w:rPr>
  </w:style>
  <w:style w:type="paragraph" w:customStyle="1" w:styleId="MarkforTable">
    <w:name w:val="Mark for Table"/>
    <w:next w:val="Normal"/>
    <w:rsid w:val="00176D62"/>
    <w:pPr>
      <w:spacing w:after="0" w:line="480" w:lineRule="auto"/>
      <w:jc w:val="center"/>
    </w:pPr>
    <w:rPr>
      <w:rFonts w:ascii="Times New Roman" w:eastAsia="Times New Roman" w:hAnsi="Times New Roman" w:cs="Times New Roman"/>
      <w:caps/>
      <w:sz w:val="24"/>
      <w:szCs w:val="20"/>
    </w:rPr>
  </w:style>
  <w:style w:type="paragraph" w:customStyle="1" w:styleId="Quicka">
    <w:name w:val="Quick a."/>
    <w:basedOn w:val="Normal"/>
    <w:rsid w:val="00176D62"/>
    <w:pPr>
      <w:widowControl w:val="0"/>
    </w:pPr>
    <w:rPr>
      <w:snapToGrid w:val="0"/>
      <w:szCs w:val="20"/>
    </w:rPr>
  </w:style>
  <w:style w:type="paragraph" w:styleId="BodyText3">
    <w:name w:val="Body Text 3"/>
    <w:basedOn w:val="Normal"/>
    <w:link w:val="BodyText3Char"/>
    <w:semiHidden/>
    <w:rsid w:val="00176D62"/>
    <w:pPr>
      <w:autoSpaceDE w:val="0"/>
      <w:autoSpaceDN w:val="0"/>
      <w:adjustRightInd w:val="0"/>
      <w:jc w:val="center"/>
    </w:pPr>
    <w:rPr>
      <w:rFonts w:ascii="Arial" w:hAnsi="Arial" w:cs="Arial"/>
      <w:sz w:val="72"/>
      <w:szCs w:val="22"/>
    </w:rPr>
  </w:style>
  <w:style w:type="character" w:customStyle="1" w:styleId="BodyText3Char">
    <w:name w:val="Body Text 3 Char"/>
    <w:basedOn w:val="DefaultParagraphFont"/>
    <w:link w:val="BodyText3"/>
    <w:semiHidden/>
    <w:rsid w:val="00176D62"/>
    <w:rPr>
      <w:rFonts w:ascii="Arial" w:eastAsia="Times New Roman" w:hAnsi="Arial" w:cs="Arial"/>
      <w:sz w:val="72"/>
    </w:rPr>
  </w:style>
  <w:style w:type="paragraph" w:customStyle="1" w:styleId="SL-FlLftSgl">
    <w:name w:val="SL-Fl Lft Sgl"/>
    <w:rsid w:val="00176D62"/>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176D62"/>
    <w:pPr>
      <w:shd w:val="clear" w:color="auto" w:fill="000080"/>
      <w:ind w:left="1440"/>
    </w:pPr>
    <w:rPr>
      <w:rFonts w:ascii="Tahoma" w:hAnsi="Tahoma" w:cs="Tahoma"/>
      <w:szCs w:val="20"/>
    </w:rPr>
  </w:style>
  <w:style w:type="character" w:customStyle="1" w:styleId="DocumentMapChar">
    <w:name w:val="Document Map Char"/>
    <w:basedOn w:val="DefaultParagraphFont"/>
    <w:link w:val="DocumentMap"/>
    <w:semiHidden/>
    <w:rsid w:val="00176D62"/>
    <w:rPr>
      <w:rFonts w:ascii="Tahoma" w:eastAsia="Times New Roman" w:hAnsi="Tahoma" w:cs="Tahoma"/>
      <w:sz w:val="24"/>
      <w:szCs w:val="20"/>
      <w:shd w:val="clear" w:color="auto" w:fill="000080"/>
    </w:rPr>
  </w:style>
  <w:style w:type="character" w:customStyle="1" w:styleId="pageheadline1">
    <w:name w:val="pageheadline1"/>
    <w:basedOn w:val="DefaultParagraphFont"/>
    <w:rsid w:val="00176D62"/>
    <w:rPr>
      <w:rFonts w:ascii="Verdana" w:hAnsi="Verdana" w:hint="default"/>
      <w:b/>
      <w:bCs/>
      <w:color w:val="000000"/>
      <w:w w:val="0"/>
      <w:sz w:val="36"/>
      <w:szCs w:val="36"/>
    </w:rPr>
  </w:style>
  <w:style w:type="paragraph" w:customStyle="1" w:styleId="Bullet">
    <w:name w:val="Bullet"/>
    <w:rsid w:val="00176D62"/>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176D62"/>
    <w:pPr>
      <w:spacing w:before="100" w:beforeAutospacing="1" w:after="100" w:afterAutospacing="1"/>
    </w:pPr>
    <w:rPr>
      <w:rFonts w:ascii="Verdana" w:hAnsi="Verdana"/>
      <w:color w:val="000000"/>
      <w:sz w:val="18"/>
      <w:szCs w:val="18"/>
    </w:rPr>
  </w:style>
  <w:style w:type="paragraph" w:customStyle="1" w:styleId="chkbox">
    <w:name w:val="chkbox"/>
    <w:basedOn w:val="Normal"/>
    <w:rsid w:val="00176D62"/>
    <w:pPr>
      <w:spacing w:before="167" w:after="100" w:afterAutospacing="1"/>
    </w:pPr>
    <w:rPr>
      <w:rFonts w:ascii="Arial Unicode MS" w:eastAsia="Arial Unicode MS" w:hAnsi="Arial Unicode MS"/>
    </w:rPr>
  </w:style>
  <w:style w:type="paragraph" w:customStyle="1" w:styleId="EndnoteText2">
    <w:name w:val="Endnote Text2"/>
    <w:basedOn w:val="Normal"/>
    <w:rsid w:val="00176D62"/>
    <w:pPr>
      <w:ind w:left="1440"/>
    </w:pPr>
    <w:rPr>
      <w:rFonts w:ascii="CG Times" w:hAnsi="CG Times"/>
      <w:szCs w:val="20"/>
    </w:rPr>
  </w:style>
  <w:style w:type="paragraph" w:customStyle="1" w:styleId="TOC92">
    <w:name w:val="TOC 92"/>
    <w:basedOn w:val="Normal"/>
    <w:next w:val="Normal"/>
    <w:rsid w:val="00176D62"/>
    <w:pPr>
      <w:tabs>
        <w:tab w:val="right" w:leader="dot" w:pos="9360"/>
      </w:tabs>
      <w:ind w:left="720" w:hanging="720"/>
    </w:pPr>
    <w:rPr>
      <w:rFonts w:ascii="CG Times" w:hAnsi="CG Times"/>
      <w:szCs w:val="20"/>
    </w:rPr>
  </w:style>
  <w:style w:type="paragraph" w:customStyle="1" w:styleId="TOAHeading2">
    <w:name w:val="TOA Heading2"/>
    <w:basedOn w:val="Normal"/>
    <w:next w:val="Normal"/>
    <w:rsid w:val="00176D62"/>
    <w:pPr>
      <w:tabs>
        <w:tab w:val="right" w:pos="9360"/>
      </w:tabs>
      <w:ind w:left="1440"/>
    </w:pPr>
    <w:rPr>
      <w:rFonts w:ascii="CG Times" w:hAnsi="CG Times"/>
      <w:szCs w:val="20"/>
    </w:rPr>
  </w:style>
  <w:style w:type="paragraph" w:customStyle="1" w:styleId="Caption2">
    <w:name w:val="Caption2"/>
    <w:basedOn w:val="Normal"/>
    <w:next w:val="Normal"/>
    <w:rsid w:val="00176D62"/>
    <w:pPr>
      <w:ind w:left="1440"/>
    </w:pPr>
    <w:rPr>
      <w:rFonts w:ascii="CG Times" w:hAnsi="CG Times"/>
      <w:szCs w:val="20"/>
    </w:rPr>
  </w:style>
  <w:style w:type="paragraph" w:customStyle="1" w:styleId="QuestionHead1">
    <w:name w:val="QuestionHead1"/>
    <w:basedOn w:val="PlainText"/>
    <w:rsid w:val="00176D62"/>
    <w:pPr>
      <w:ind w:left="576" w:hanging="576"/>
    </w:pPr>
    <w:rPr>
      <w:rFonts w:ascii="Arial" w:eastAsia="Times New Roman" w:hAnsi="Arial" w:cs="Arial"/>
      <w:b/>
      <w:bCs/>
      <w:color w:val="000000"/>
      <w:kern w:val="28"/>
      <w:sz w:val="20"/>
      <w:szCs w:val="20"/>
    </w:rPr>
  </w:style>
  <w:style w:type="paragraph" w:customStyle="1" w:styleId="Question1Italic">
    <w:name w:val="Question1 Italic"/>
    <w:aliases w:val="Regular"/>
    <w:basedOn w:val="QuestionHead1"/>
    <w:rsid w:val="00176D62"/>
    <w:pPr>
      <w:ind w:firstLine="0"/>
    </w:pPr>
    <w:rPr>
      <w:b w:val="0"/>
      <w:bCs w:val="0"/>
      <w:i/>
      <w:iCs/>
    </w:rPr>
  </w:style>
  <w:style w:type="paragraph" w:customStyle="1" w:styleId="NumberedBox1">
    <w:name w:val="Numbered Box1"/>
    <w:basedOn w:val="Normal"/>
    <w:rsid w:val="00176D62"/>
    <w:pPr>
      <w:tabs>
        <w:tab w:val="left" w:pos="312"/>
      </w:tabs>
      <w:spacing w:before="120"/>
      <w:ind w:left="991" w:hanging="415"/>
    </w:pPr>
    <w:rPr>
      <w:rFonts w:ascii="Arial" w:hAnsi="Arial" w:cs="Arial"/>
      <w:color w:val="000000"/>
      <w:kern w:val="28"/>
      <w:sz w:val="20"/>
      <w:szCs w:val="20"/>
    </w:rPr>
  </w:style>
  <w:style w:type="paragraph" w:customStyle="1" w:styleId="EndnoteText3">
    <w:name w:val="Endnote Text3"/>
    <w:basedOn w:val="Normal"/>
    <w:rsid w:val="00176D62"/>
    <w:pPr>
      <w:ind w:left="1440"/>
    </w:pPr>
    <w:rPr>
      <w:rFonts w:ascii="CG Times" w:hAnsi="CG Times"/>
      <w:szCs w:val="20"/>
    </w:rPr>
  </w:style>
  <w:style w:type="paragraph" w:customStyle="1" w:styleId="TOC93">
    <w:name w:val="TOC 93"/>
    <w:basedOn w:val="Normal"/>
    <w:next w:val="Normal"/>
    <w:rsid w:val="00176D62"/>
    <w:pPr>
      <w:tabs>
        <w:tab w:val="right" w:leader="dot" w:pos="9360"/>
      </w:tabs>
      <w:ind w:left="720" w:hanging="720"/>
    </w:pPr>
    <w:rPr>
      <w:rFonts w:ascii="CG Times" w:hAnsi="CG Times"/>
      <w:szCs w:val="20"/>
    </w:rPr>
  </w:style>
  <w:style w:type="paragraph" w:customStyle="1" w:styleId="TOAHeading3">
    <w:name w:val="TOA Heading3"/>
    <w:basedOn w:val="Normal"/>
    <w:next w:val="Normal"/>
    <w:rsid w:val="00176D62"/>
    <w:pPr>
      <w:tabs>
        <w:tab w:val="right" w:pos="9360"/>
      </w:tabs>
      <w:ind w:left="1440"/>
    </w:pPr>
    <w:rPr>
      <w:rFonts w:ascii="CG Times" w:hAnsi="CG Times"/>
      <w:szCs w:val="20"/>
    </w:rPr>
  </w:style>
  <w:style w:type="paragraph" w:customStyle="1" w:styleId="Caption3">
    <w:name w:val="Caption3"/>
    <w:basedOn w:val="Normal"/>
    <w:next w:val="Normal"/>
    <w:rsid w:val="00176D62"/>
    <w:pPr>
      <w:ind w:left="1440"/>
    </w:pPr>
    <w:rPr>
      <w:rFonts w:ascii="CG Times" w:hAnsi="CG Times"/>
      <w:szCs w:val="20"/>
    </w:rPr>
  </w:style>
  <w:style w:type="paragraph" w:customStyle="1" w:styleId="Body1">
    <w:name w:val="Body 1"/>
    <w:rsid w:val="00176D62"/>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176D62"/>
    <w:pPr>
      <w:spacing w:before="100" w:beforeAutospacing="1" w:after="100" w:afterAutospacing="1"/>
    </w:pPr>
  </w:style>
  <w:style w:type="paragraph" w:customStyle="1" w:styleId="SU-FlLftUndln">
    <w:name w:val="SU-Fl Lft Undln"/>
    <w:uiPriority w:val="99"/>
    <w:rsid w:val="00176D62"/>
    <w:pPr>
      <w:keepNext/>
      <w:spacing w:after="0" w:line="240" w:lineRule="exact"/>
    </w:pPr>
    <w:rPr>
      <w:rFonts w:ascii="Times New Roman" w:eastAsia="Times New Roman" w:hAnsi="Times New Roman" w:cs="Times New Roman"/>
      <w:szCs w:val="20"/>
      <w:u w:val="single"/>
    </w:rPr>
  </w:style>
  <w:style w:type="character" w:styleId="Emphasis">
    <w:name w:val="Emphasis"/>
    <w:uiPriority w:val="20"/>
    <w:qFormat/>
    <w:rsid w:val="00176D62"/>
    <w:rPr>
      <w:sz w:val="22"/>
      <w:szCs w:val="22"/>
      <w:u w:val="single" w:color="000000"/>
    </w:rPr>
  </w:style>
  <w:style w:type="paragraph" w:styleId="ListNumber2">
    <w:name w:val="List Number 2"/>
    <w:basedOn w:val="BodyText"/>
    <w:uiPriority w:val="99"/>
    <w:unhideWhenUsed/>
    <w:rsid w:val="00176D62"/>
    <w:pPr>
      <w:spacing w:before="120"/>
      <w:ind w:left="1440" w:hanging="720"/>
    </w:pPr>
    <w:rPr>
      <w:sz w:val="22"/>
      <w:szCs w:val="22"/>
    </w:rPr>
  </w:style>
  <w:style w:type="paragraph" w:styleId="Quote">
    <w:name w:val="Quote"/>
    <w:basedOn w:val="Normal"/>
    <w:next w:val="Normal"/>
    <w:link w:val="QuoteChar"/>
    <w:uiPriority w:val="29"/>
    <w:qFormat/>
    <w:rsid w:val="00176D62"/>
    <w:pPr>
      <w:spacing w:before="120"/>
      <w:ind w:left="720" w:right="720"/>
    </w:pPr>
    <w:rPr>
      <w:sz w:val="22"/>
      <w:szCs w:val="22"/>
    </w:rPr>
  </w:style>
  <w:style w:type="character" w:customStyle="1" w:styleId="QuoteChar">
    <w:name w:val="Quote Char"/>
    <w:basedOn w:val="DefaultParagraphFont"/>
    <w:link w:val="Quote"/>
    <w:uiPriority w:val="29"/>
    <w:rsid w:val="00176D62"/>
    <w:rPr>
      <w:rFonts w:ascii="Times New Roman" w:eastAsia="Times New Roman" w:hAnsi="Times New Roman" w:cs="Times New Roman"/>
    </w:rPr>
  </w:style>
  <w:style w:type="paragraph" w:styleId="ListBullet3">
    <w:name w:val="List Bullet 3"/>
    <w:basedOn w:val="ListParagraph"/>
    <w:uiPriority w:val="99"/>
    <w:unhideWhenUsed/>
    <w:rsid w:val="00176D62"/>
    <w:pPr>
      <w:numPr>
        <w:ilvl w:val="2"/>
        <w:numId w:val="9"/>
      </w:numPr>
    </w:pPr>
    <w:rPr>
      <w:spacing w:val="2"/>
    </w:rPr>
  </w:style>
  <w:style w:type="paragraph" w:styleId="ListBullet4">
    <w:name w:val="List Bullet 4"/>
    <w:basedOn w:val="ListBullet"/>
    <w:uiPriority w:val="99"/>
    <w:unhideWhenUsed/>
    <w:rsid w:val="00176D62"/>
    <w:pPr>
      <w:spacing w:before="0"/>
    </w:pPr>
  </w:style>
  <w:style w:type="paragraph" w:styleId="NoSpacing">
    <w:name w:val="No Spacing"/>
    <w:uiPriority w:val="1"/>
    <w:qFormat/>
    <w:rsid w:val="00176D62"/>
    <w:pPr>
      <w:spacing w:after="0" w:line="240" w:lineRule="auto"/>
    </w:pPr>
  </w:style>
  <w:style w:type="character" w:customStyle="1" w:styleId="MemoBody">
    <w:name w:val="Memo Body"/>
    <w:basedOn w:val="DefaultParagraphFont"/>
    <w:rsid w:val="00176D62"/>
    <w:rPr>
      <w:rFonts w:ascii="Times New Roman" w:hAnsi="Times New Roman"/>
      <w:sz w:val="24"/>
    </w:rPr>
  </w:style>
  <w:style w:type="paragraph" w:customStyle="1" w:styleId="Body">
    <w:name w:val="Body"/>
    <w:basedOn w:val="Normal"/>
    <w:qFormat/>
    <w:rsid w:val="00176D62"/>
    <w:pPr>
      <w:numPr>
        <w:ilvl w:val="12"/>
      </w:numPr>
      <w:spacing w:after="120"/>
    </w:pPr>
    <w:rPr>
      <w:rFonts w:ascii="Garamond" w:eastAsia="Calibri" w:hAnsi="Garamond"/>
      <w:color w:val="000000"/>
    </w:rPr>
  </w:style>
  <w:style w:type="character" w:customStyle="1" w:styleId="apple-converted-space">
    <w:name w:val="apple-converted-space"/>
    <w:basedOn w:val="DefaultParagraphFont"/>
    <w:rsid w:val="00176D62"/>
  </w:style>
  <w:style w:type="character" w:customStyle="1" w:styleId="bodytextChar0">
    <w:name w:val="body text Char"/>
    <w:basedOn w:val="DefaultParagraphFont"/>
    <w:link w:val="BodyText1"/>
    <w:rsid w:val="00176D62"/>
    <w:rPr>
      <w:sz w:val="24"/>
    </w:rPr>
  </w:style>
  <w:style w:type="paragraph" w:customStyle="1" w:styleId="BodyText1">
    <w:name w:val="Body Text1"/>
    <w:basedOn w:val="Normal"/>
    <w:link w:val="bodytextChar0"/>
    <w:rsid w:val="00176D62"/>
    <w:pPr>
      <w:spacing w:after="120" w:line="360" w:lineRule="auto"/>
      <w:ind w:firstLine="720"/>
    </w:pPr>
    <w:rPr>
      <w:rFonts w:asciiTheme="minorHAnsi" w:eastAsiaTheme="minorHAnsi" w:hAnsiTheme="minorHAnsi" w:cstheme="minorBidi"/>
      <w:szCs w:val="22"/>
    </w:rPr>
  </w:style>
  <w:style w:type="paragraph" w:customStyle="1" w:styleId="EndNoteBibliography">
    <w:name w:val="EndNote Bibliography"/>
    <w:basedOn w:val="Normal"/>
    <w:link w:val="EndNoteBibliographyChar"/>
    <w:rsid w:val="00176D62"/>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176D62"/>
    <w:rPr>
      <w:rFonts w:ascii="Calibri" w:hAnsi="Calibri" w:cs="Calibri"/>
      <w:noProof/>
    </w:rPr>
  </w:style>
  <w:style w:type="character" w:customStyle="1" w:styleId="UnresolvedMention1">
    <w:name w:val="Unresolved Mention1"/>
    <w:basedOn w:val="DefaultParagraphFont"/>
    <w:uiPriority w:val="99"/>
    <w:semiHidden/>
    <w:unhideWhenUsed/>
    <w:rsid w:val="00176D62"/>
    <w:rPr>
      <w:color w:val="808080"/>
      <w:shd w:val="clear" w:color="auto" w:fill="E6E6E6"/>
    </w:rPr>
  </w:style>
  <w:style w:type="character" w:customStyle="1" w:styleId="UnresolvedMention2">
    <w:name w:val="Unresolved Mention2"/>
    <w:basedOn w:val="DefaultParagraphFont"/>
    <w:uiPriority w:val="99"/>
    <w:semiHidden/>
    <w:unhideWhenUsed/>
    <w:rsid w:val="00A86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043988">
      <w:bodyDiv w:val="1"/>
      <w:marLeft w:val="0"/>
      <w:marRight w:val="0"/>
      <w:marTop w:val="0"/>
      <w:marBottom w:val="0"/>
      <w:divBdr>
        <w:top w:val="none" w:sz="0" w:space="0" w:color="auto"/>
        <w:left w:val="none" w:sz="0" w:space="0" w:color="auto"/>
        <w:bottom w:val="none" w:sz="0" w:space="0" w:color="auto"/>
        <w:right w:val="none" w:sz="0" w:space="0" w:color="auto"/>
      </w:divBdr>
    </w:div>
    <w:div w:id="1063061764">
      <w:bodyDiv w:val="1"/>
      <w:marLeft w:val="0"/>
      <w:marRight w:val="0"/>
      <w:marTop w:val="0"/>
      <w:marBottom w:val="0"/>
      <w:divBdr>
        <w:top w:val="none" w:sz="0" w:space="0" w:color="auto"/>
        <w:left w:val="none" w:sz="0" w:space="0" w:color="auto"/>
        <w:bottom w:val="none" w:sz="0" w:space="0" w:color="auto"/>
        <w:right w:val="none" w:sz="0" w:space="0" w:color="auto"/>
      </w:divBdr>
    </w:div>
    <w:div w:id="174784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er.org/papers/w284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f.gov/statistic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csesdata.nsf.gov/datadownload/" TargetMode="External"/><Relationship Id="rId4" Type="http://schemas.openxmlformats.org/officeDocument/2006/relationships/settings" Target="settings.xml"/><Relationship Id="rId9" Type="http://schemas.openxmlformats.org/officeDocument/2006/relationships/hyperlink" Target="https://ncsesdata.nsf.gov/sestat/sestat.html" TargetMode="Externa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nsf.gov/nsb/publications/2015/nsb201510.pdf" TargetMode="External"/><Relationship Id="rId7" Type="http://schemas.openxmlformats.org/officeDocument/2006/relationships/hyperlink" Target="http://www.ets.org/c/19574/19089_PathwaysReptqp.pdf" TargetMode="External"/><Relationship Id="rId2" Type="http://schemas.openxmlformats.org/officeDocument/2006/relationships/hyperlink" Target="https://www.nsf.gov/pubs/2018/nsb20187/nsb20187.pdf" TargetMode="External"/><Relationship Id="rId1" Type="http://schemas.openxmlformats.org/officeDocument/2006/relationships/hyperlink" Target="http://www.nsf.gov/statistics/srvydoctorates/" TargetMode="External"/><Relationship Id="rId6" Type="http://schemas.openxmlformats.org/officeDocument/2006/relationships/hyperlink" Target="http://www.oecd.org/sti/inno/CDH%20final%20conference%20report.pdf" TargetMode="External"/><Relationship Id="rId5" Type="http://schemas.openxmlformats.org/officeDocument/2006/relationships/hyperlink" Target="http://www.nsf.gov/nsb/publications/2010/nsb1033.pdf" TargetMode="External"/><Relationship Id="rId4" Type="http://schemas.openxmlformats.org/officeDocument/2006/relationships/hyperlink" Target="http://www.nsf.gov/nsb/documents/2003/nsb0369/nsb03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1E175-8428-4849-BE0C-A1690112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5696</TotalTime>
  <Pages>20</Pages>
  <Words>8255</Words>
  <Characters>47054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Daniel J</dc:creator>
  <cp:keywords/>
  <dc:description/>
  <cp:lastModifiedBy>Plimpton, Suzanne H.</cp:lastModifiedBy>
  <cp:revision>5</cp:revision>
  <cp:lastPrinted>2019-08-20T16:57:00Z</cp:lastPrinted>
  <dcterms:created xsi:type="dcterms:W3CDTF">2021-05-25T13:31:00Z</dcterms:created>
  <dcterms:modified xsi:type="dcterms:W3CDTF">2021-06-01T18:56:00Z</dcterms:modified>
</cp:coreProperties>
</file>