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14A0" w:rsidR="00C224D1" w:rsidP="00C224D1" w:rsidRDefault="00C224D1" w14:paraId="7746C943" w14:textId="6960CF42">
      <w:pPr>
        <w:jc w:val="center"/>
        <w:rPr>
          <w:b/>
          <w:smallCaps/>
          <w:sz w:val="22"/>
          <w:szCs w:val="22"/>
        </w:rPr>
      </w:pPr>
      <w:r w:rsidRPr="009D14A0">
        <w:rPr>
          <w:b/>
          <w:smallCaps/>
          <w:sz w:val="22"/>
          <w:szCs w:val="22"/>
        </w:rPr>
        <w:t xml:space="preserve">Paperwork Reduction Act Submission </w:t>
      </w:r>
    </w:p>
    <w:p w:rsidRPr="009D14A0" w:rsidR="00885D50" w:rsidP="00EE66B8" w:rsidRDefault="00553ECE" w14:paraId="71A409EB" w14:textId="77777777">
      <w:pPr>
        <w:tabs>
          <w:tab w:val="left" w:pos="270"/>
        </w:tabs>
        <w:jc w:val="center"/>
        <w:rPr>
          <w:b/>
          <w:sz w:val="22"/>
          <w:szCs w:val="22"/>
        </w:rPr>
      </w:pPr>
      <w:r w:rsidRPr="009D14A0">
        <w:rPr>
          <w:b/>
          <w:sz w:val="22"/>
          <w:szCs w:val="22"/>
        </w:rPr>
        <w:t>Supporting Statement for</w:t>
      </w:r>
    </w:p>
    <w:p w:rsidRPr="009D14A0" w:rsidR="00885D50" w:rsidP="00EE66B8" w:rsidRDefault="00885D50" w14:paraId="3D1D82DE" w14:textId="77777777">
      <w:pPr>
        <w:tabs>
          <w:tab w:val="left" w:pos="270"/>
        </w:tabs>
        <w:jc w:val="center"/>
        <w:rPr>
          <w:b/>
          <w:sz w:val="22"/>
          <w:szCs w:val="22"/>
        </w:rPr>
      </w:pPr>
      <w:r w:rsidRPr="009D14A0">
        <w:rPr>
          <w:b/>
          <w:sz w:val="22"/>
          <w:szCs w:val="22"/>
        </w:rPr>
        <w:t>U.S. Small Business Administration</w:t>
      </w:r>
    </w:p>
    <w:p w:rsidRPr="009D14A0" w:rsidR="00677369" w:rsidP="00EE66B8" w:rsidRDefault="00885D50" w14:paraId="30325A49" w14:textId="77777777">
      <w:pPr>
        <w:tabs>
          <w:tab w:val="left" w:pos="270"/>
        </w:tabs>
        <w:jc w:val="center"/>
        <w:rPr>
          <w:b/>
          <w:sz w:val="22"/>
          <w:szCs w:val="22"/>
        </w:rPr>
      </w:pPr>
      <w:r w:rsidRPr="009D14A0">
        <w:rPr>
          <w:b/>
          <w:sz w:val="22"/>
          <w:szCs w:val="22"/>
        </w:rPr>
        <w:t>Application for Section 504 Loans</w:t>
      </w:r>
    </w:p>
    <w:p w:rsidRPr="009D14A0" w:rsidR="00EE66B8" w:rsidP="00EE66B8" w:rsidRDefault="00EE66B8" w14:paraId="16BE81FB" w14:textId="77777777">
      <w:pPr>
        <w:tabs>
          <w:tab w:val="left" w:pos="270"/>
        </w:tabs>
        <w:jc w:val="center"/>
        <w:rPr>
          <w:b/>
          <w:sz w:val="22"/>
          <w:szCs w:val="22"/>
        </w:rPr>
      </w:pPr>
      <w:r w:rsidRPr="009D14A0">
        <w:rPr>
          <w:b/>
          <w:sz w:val="22"/>
          <w:szCs w:val="22"/>
        </w:rPr>
        <w:t>(</w:t>
      </w:r>
      <w:r w:rsidRPr="009D14A0" w:rsidR="00885D50">
        <w:rPr>
          <w:b/>
          <w:sz w:val="22"/>
          <w:szCs w:val="22"/>
        </w:rPr>
        <w:t xml:space="preserve">OMB Control Number </w:t>
      </w:r>
      <w:r w:rsidRPr="009D14A0">
        <w:rPr>
          <w:b/>
          <w:sz w:val="22"/>
          <w:szCs w:val="22"/>
        </w:rPr>
        <w:t>3245-0071)</w:t>
      </w:r>
    </w:p>
    <w:p w:rsidRPr="009D14A0" w:rsidR="00501A7E" w:rsidP="00796339" w:rsidRDefault="00501A7E" w14:paraId="207FF27C" w14:textId="77777777">
      <w:pPr>
        <w:tabs>
          <w:tab w:val="left" w:pos="270"/>
        </w:tabs>
        <w:rPr>
          <w:b/>
          <w:sz w:val="22"/>
          <w:szCs w:val="22"/>
          <w:u w:val="single"/>
        </w:rPr>
      </w:pPr>
    </w:p>
    <w:p w:rsidRPr="009D14A0" w:rsidR="006647D5" w:rsidP="001C0755" w:rsidRDefault="00AE68A8" w14:paraId="1FC39078" w14:textId="1C312BC6">
      <w:pPr>
        <w:autoSpaceDE w:val="0"/>
        <w:autoSpaceDN w:val="0"/>
        <w:adjustRightInd w:val="0"/>
        <w:rPr>
          <w:sz w:val="22"/>
          <w:szCs w:val="22"/>
        </w:rPr>
      </w:pPr>
      <w:r w:rsidRPr="009D14A0">
        <w:rPr>
          <w:sz w:val="22"/>
          <w:szCs w:val="22"/>
        </w:rPr>
        <w:t xml:space="preserve">SBA has determined that it is necessary to </w:t>
      </w:r>
      <w:r w:rsidR="003C105D">
        <w:rPr>
          <w:sz w:val="22"/>
          <w:szCs w:val="22"/>
        </w:rPr>
        <w:t xml:space="preserve">revise </w:t>
      </w:r>
      <w:r w:rsidR="00A06F19">
        <w:rPr>
          <w:sz w:val="22"/>
          <w:szCs w:val="22"/>
        </w:rPr>
        <w:t xml:space="preserve">this information collection </w:t>
      </w:r>
      <w:r w:rsidR="001D7DF2">
        <w:rPr>
          <w:sz w:val="22"/>
          <w:szCs w:val="22"/>
        </w:rPr>
        <w:t xml:space="preserve">to implement amendments </w:t>
      </w:r>
      <w:r w:rsidR="003C3E39">
        <w:rPr>
          <w:sz w:val="22"/>
          <w:szCs w:val="22"/>
        </w:rPr>
        <w:t xml:space="preserve">made </w:t>
      </w:r>
      <w:r w:rsidR="00895F08">
        <w:rPr>
          <w:sz w:val="22"/>
          <w:szCs w:val="22"/>
        </w:rPr>
        <w:t xml:space="preserve">by the </w:t>
      </w:r>
      <w:r w:rsidRPr="004A35FE" w:rsidR="00895F08">
        <w:rPr>
          <w:sz w:val="22"/>
          <w:szCs w:val="22"/>
        </w:rPr>
        <w:t>Economic Aid to Hard-Hit Small Businesses, Nonprofits, and Venues Act (Economic Aid Act)</w:t>
      </w:r>
      <w:r w:rsidR="00895F08">
        <w:rPr>
          <w:sz w:val="22"/>
          <w:szCs w:val="22"/>
        </w:rPr>
        <w:t xml:space="preserve"> to t</w:t>
      </w:r>
      <w:r w:rsidR="001D7DF2">
        <w:rPr>
          <w:sz w:val="22"/>
          <w:szCs w:val="22"/>
        </w:rPr>
        <w:t xml:space="preserve">he </w:t>
      </w:r>
      <w:r w:rsidR="00436679">
        <w:rPr>
          <w:sz w:val="22"/>
          <w:szCs w:val="22"/>
        </w:rPr>
        <w:t xml:space="preserve">debt refinancing </w:t>
      </w:r>
      <w:r w:rsidR="001742D9">
        <w:rPr>
          <w:sz w:val="22"/>
          <w:szCs w:val="22"/>
        </w:rPr>
        <w:t>options available</w:t>
      </w:r>
      <w:r w:rsidR="00436679">
        <w:rPr>
          <w:sz w:val="22"/>
          <w:szCs w:val="22"/>
        </w:rPr>
        <w:t xml:space="preserve"> under SBA’s 504 Loan Program. </w:t>
      </w:r>
      <w:r w:rsidRPr="009D14A0" w:rsidR="00D25C68">
        <w:rPr>
          <w:sz w:val="22"/>
          <w:szCs w:val="22"/>
        </w:rPr>
        <w:t xml:space="preserve">SBA is requesting emergency approval </w:t>
      </w:r>
      <w:r w:rsidRPr="009D14A0" w:rsidR="002D2D14">
        <w:rPr>
          <w:sz w:val="22"/>
          <w:szCs w:val="22"/>
        </w:rPr>
        <w:t>of the revisions</w:t>
      </w:r>
      <w:r w:rsidR="003C105D">
        <w:rPr>
          <w:sz w:val="22"/>
          <w:szCs w:val="22"/>
        </w:rPr>
        <w:t xml:space="preserve">, which are </w:t>
      </w:r>
      <w:r w:rsidRPr="009D14A0" w:rsidR="00393CB0">
        <w:rPr>
          <w:sz w:val="22"/>
          <w:szCs w:val="22"/>
        </w:rPr>
        <w:t>described below</w:t>
      </w:r>
      <w:r w:rsidR="003C105D">
        <w:rPr>
          <w:sz w:val="22"/>
          <w:szCs w:val="22"/>
        </w:rPr>
        <w:t>,</w:t>
      </w:r>
      <w:r w:rsidRPr="009D14A0" w:rsidR="00393CB0">
        <w:rPr>
          <w:sz w:val="22"/>
          <w:szCs w:val="22"/>
        </w:rPr>
        <w:t xml:space="preserve"> </w:t>
      </w:r>
      <w:r w:rsidRPr="009D14A0" w:rsidR="00D25C68">
        <w:rPr>
          <w:sz w:val="22"/>
          <w:szCs w:val="22"/>
        </w:rPr>
        <w:t xml:space="preserve">to expedite the </w:t>
      </w:r>
      <w:r w:rsidRPr="009D14A0" w:rsidR="002D2D14">
        <w:rPr>
          <w:sz w:val="22"/>
          <w:szCs w:val="22"/>
        </w:rPr>
        <w:t xml:space="preserve">delivery of the enhanced benefits to small businesses seeking to refinance debt and </w:t>
      </w:r>
      <w:r w:rsidRPr="009D14A0" w:rsidR="00D70F3D">
        <w:rPr>
          <w:sz w:val="22"/>
          <w:szCs w:val="22"/>
        </w:rPr>
        <w:t xml:space="preserve">access </w:t>
      </w:r>
      <w:r w:rsidRPr="009D14A0" w:rsidR="001F2DC4">
        <w:rPr>
          <w:sz w:val="22"/>
          <w:szCs w:val="22"/>
        </w:rPr>
        <w:t>financial r</w:t>
      </w:r>
      <w:r w:rsidRPr="009D14A0" w:rsidR="002D2D14">
        <w:rPr>
          <w:sz w:val="22"/>
          <w:szCs w:val="22"/>
        </w:rPr>
        <w:t>elief during the</w:t>
      </w:r>
      <w:r w:rsidRPr="009D14A0" w:rsidR="004F006F">
        <w:rPr>
          <w:sz w:val="22"/>
          <w:szCs w:val="22"/>
        </w:rPr>
        <w:t xml:space="preserve"> current pandemic.</w:t>
      </w:r>
    </w:p>
    <w:p w:rsidRPr="009D14A0" w:rsidR="006647D5" w:rsidP="00D25C68" w:rsidRDefault="006647D5" w14:paraId="47EDE5F9" w14:textId="77777777">
      <w:pPr>
        <w:autoSpaceDE w:val="0"/>
        <w:autoSpaceDN w:val="0"/>
        <w:adjustRightInd w:val="0"/>
        <w:rPr>
          <w:sz w:val="22"/>
          <w:szCs w:val="22"/>
        </w:rPr>
      </w:pPr>
    </w:p>
    <w:p w:rsidRPr="009D14A0" w:rsidR="00FB19E9" w:rsidP="00FB19E9" w:rsidRDefault="00FB19E9" w14:paraId="0F02DD50" w14:textId="58273D19">
      <w:pPr>
        <w:tabs>
          <w:tab w:val="left" w:pos="270"/>
        </w:tabs>
        <w:rPr>
          <w:sz w:val="22"/>
          <w:szCs w:val="22"/>
        </w:rPr>
      </w:pPr>
      <w:r w:rsidRPr="009D14A0">
        <w:rPr>
          <w:b/>
          <w:sz w:val="22"/>
          <w:szCs w:val="22"/>
          <w:u w:val="single"/>
        </w:rPr>
        <w:t>Justification</w:t>
      </w:r>
    </w:p>
    <w:p w:rsidRPr="009D14A0" w:rsidR="004F006F" w:rsidP="00D25C68" w:rsidRDefault="004F006F" w14:paraId="5BF85054" w14:textId="7BF0F411">
      <w:pPr>
        <w:autoSpaceDE w:val="0"/>
        <w:autoSpaceDN w:val="0"/>
        <w:adjustRightInd w:val="0"/>
        <w:rPr>
          <w:sz w:val="22"/>
          <w:szCs w:val="22"/>
        </w:rPr>
      </w:pPr>
    </w:p>
    <w:p w:rsidRPr="009D14A0" w:rsidR="00553ECE" w:rsidP="003C0B21" w:rsidRDefault="00553ECE" w14:paraId="39B7705B" w14:textId="4ED9EF31">
      <w:pPr>
        <w:pStyle w:val="ListParagraph"/>
        <w:numPr>
          <w:ilvl w:val="0"/>
          <w:numId w:val="17"/>
        </w:numPr>
        <w:tabs>
          <w:tab w:val="left" w:pos="270"/>
        </w:tabs>
        <w:spacing w:before="120" w:after="120"/>
        <w:rPr>
          <w:b/>
          <w:sz w:val="22"/>
          <w:szCs w:val="22"/>
          <w:u w:val="single"/>
        </w:rPr>
      </w:pPr>
      <w:r w:rsidRPr="009D14A0">
        <w:rPr>
          <w:b/>
          <w:sz w:val="22"/>
          <w:szCs w:val="22"/>
          <w:u w:val="single"/>
        </w:rPr>
        <w:t>Circumstances necessitating the collection of information.</w:t>
      </w:r>
    </w:p>
    <w:p w:rsidRPr="009D14A0" w:rsidR="00796339" w:rsidP="009D14A0" w:rsidRDefault="00553ECE" w14:paraId="4D5E1A8A" w14:textId="4505FD98">
      <w:pPr>
        <w:rPr>
          <w:i/>
          <w:sz w:val="22"/>
          <w:szCs w:val="22"/>
        </w:rPr>
      </w:pPr>
      <w:r w:rsidRPr="009D14A0">
        <w:rPr>
          <w: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w:t>
      </w:r>
      <w:r w:rsidRPr="009D14A0" w:rsidR="00796339">
        <w:rPr>
          <w:i/>
          <w:sz w:val="22"/>
          <w:szCs w:val="22"/>
        </w:rPr>
        <w:t xml:space="preserve"> the collection of information.</w:t>
      </w:r>
    </w:p>
    <w:p w:rsidRPr="009D14A0" w:rsidR="00FD4667" w:rsidP="003C0B21" w:rsidRDefault="00FD4667" w14:paraId="11DE7F45" w14:textId="1FC545BF">
      <w:pPr>
        <w:ind w:left="360"/>
        <w:rPr>
          <w:i/>
          <w:sz w:val="22"/>
          <w:szCs w:val="22"/>
        </w:rPr>
      </w:pPr>
    </w:p>
    <w:p w:rsidRPr="009D14A0" w:rsidR="00FD4667" w:rsidP="009D14A0" w:rsidRDefault="00FD4667" w14:paraId="6E117565" w14:textId="23270C89">
      <w:pPr>
        <w:rPr>
          <w:sz w:val="22"/>
          <w:szCs w:val="22"/>
        </w:rPr>
      </w:pPr>
      <w:r w:rsidRPr="009D14A0">
        <w:rPr>
          <w:sz w:val="22"/>
          <w:szCs w:val="22"/>
        </w:rPr>
        <w:t xml:space="preserve">Section 503 of the Small Business Investment Act of 1958, as amended (15 U.S.C. 697), authorizes SBA to guarantee a debenture issued by a Certified Development Company (CDC) participating in the SBA’s 504 Loan Program. </w:t>
      </w:r>
      <w:r w:rsidR="00DA7924">
        <w:rPr>
          <w:sz w:val="22"/>
          <w:szCs w:val="22"/>
        </w:rPr>
        <w:t xml:space="preserve">Participating CDCs include Premier Certified Lenders Program CDCs (PCLP CDCs), which have delegated authority to process, service, and liquidate 504 loans; Accredited Lenders Program CDCs (ALP CDCs), which have limited delegated authority; and CDCs that are neither PCLP nor ALP CDCs, which must obtain SBA approval for most </w:t>
      </w:r>
      <w:r w:rsidR="001C7559">
        <w:rPr>
          <w:sz w:val="22"/>
          <w:szCs w:val="22"/>
        </w:rPr>
        <w:t xml:space="preserve">loan </w:t>
      </w:r>
      <w:r w:rsidR="00DA7924">
        <w:rPr>
          <w:sz w:val="22"/>
          <w:szCs w:val="22"/>
        </w:rPr>
        <w:t xml:space="preserve">actions.  </w:t>
      </w:r>
      <w:r w:rsidRPr="009D14A0">
        <w:rPr>
          <w:sz w:val="22"/>
          <w:szCs w:val="22"/>
        </w:rPr>
        <w:t xml:space="preserve">The proceeds from each debenture are used to fund loans to eligible small business concerns (SBCs). The Small Business Act, the Small Business Investment Act and loan program regulations impose certain requirements that SBA and program participants must meet before the Agency can guarantee the debenture. </w:t>
      </w:r>
      <w:r w:rsidRPr="009D14A0">
        <w:rPr>
          <w:i/>
          <w:sz w:val="22"/>
          <w:szCs w:val="22"/>
        </w:rPr>
        <w:t>See</w:t>
      </w:r>
      <w:r w:rsidRPr="009D14A0">
        <w:rPr>
          <w:sz w:val="22"/>
          <w:szCs w:val="22"/>
        </w:rPr>
        <w:t xml:space="preserve"> 15 U.S.C. §§636(a) (6) and 687(f) and 13 C.F.R. 120.150. </w:t>
      </w:r>
      <w:r w:rsidRPr="00A53E24" w:rsidR="00A53E24">
        <w:rPr>
          <w:sz w:val="22"/>
          <w:szCs w:val="22"/>
        </w:rPr>
        <w:t xml:space="preserve">In general, a project in the 504 Loan Program includes: a loan obtained from a private sector lender </w:t>
      </w:r>
      <w:r w:rsidR="0094352C">
        <w:rPr>
          <w:sz w:val="22"/>
          <w:szCs w:val="22"/>
        </w:rPr>
        <w:t xml:space="preserve">(the “Third Party Lender”) </w:t>
      </w:r>
      <w:r w:rsidRPr="00A53E24" w:rsidR="00A53E24">
        <w:rPr>
          <w:sz w:val="22"/>
          <w:szCs w:val="22"/>
        </w:rPr>
        <w:t>with a senior lien covering at least 50 percent of the project cost; a loan obtained from a CDC (a “504 Loan”) with a junior lien covering up to 40 percent of the total cost (backed by a 100 percent SBA-guaranteed debenture); and a contribution from the Borrower of at least 10 percent equity.</w:t>
      </w:r>
    </w:p>
    <w:p w:rsidRPr="009D14A0" w:rsidR="009D6C8F" w:rsidP="003C0B21" w:rsidRDefault="009D6C8F" w14:paraId="218CC358" w14:textId="7A2D6CF8">
      <w:pPr>
        <w:ind w:left="360"/>
        <w:rPr>
          <w:sz w:val="22"/>
          <w:szCs w:val="22"/>
        </w:rPr>
      </w:pPr>
    </w:p>
    <w:p w:rsidR="0093032A" w:rsidP="00CF76A7" w:rsidRDefault="00F769A9" w14:paraId="50B9D173" w14:textId="5832DE5E">
      <w:pPr>
        <w:tabs>
          <w:tab w:val="left" w:pos="720"/>
          <w:tab w:val="left" w:pos="7920"/>
        </w:tabs>
        <w:autoSpaceDE w:val="0"/>
        <w:autoSpaceDN w:val="0"/>
        <w:adjustRightInd w:val="0"/>
        <w:rPr>
          <w:color w:val="000000"/>
          <w:sz w:val="22"/>
          <w:szCs w:val="22"/>
        </w:rPr>
      </w:pPr>
      <w:r w:rsidRPr="009D14A0">
        <w:rPr>
          <w:color w:val="000000"/>
          <w:sz w:val="22"/>
          <w:szCs w:val="22"/>
        </w:rPr>
        <w:t xml:space="preserve">The 504 Loan Program provides </w:t>
      </w:r>
      <w:r w:rsidRPr="009D14A0" w:rsidR="0039316E">
        <w:rPr>
          <w:color w:val="000000"/>
          <w:sz w:val="22"/>
          <w:szCs w:val="22"/>
        </w:rPr>
        <w:t>two options for small businesses to refinance debt</w:t>
      </w:r>
      <w:r w:rsidRPr="009D14A0" w:rsidR="001B0FC8">
        <w:rPr>
          <w:color w:val="000000"/>
          <w:sz w:val="22"/>
          <w:szCs w:val="22"/>
        </w:rPr>
        <w:t xml:space="preserve">. </w:t>
      </w:r>
      <w:r w:rsidR="00044CF5">
        <w:rPr>
          <w:color w:val="000000"/>
          <w:sz w:val="22"/>
          <w:szCs w:val="22"/>
        </w:rPr>
        <w:t>U</w:t>
      </w:r>
      <w:r w:rsidR="0088150C">
        <w:rPr>
          <w:color w:val="000000"/>
          <w:sz w:val="22"/>
          <w:szCs w:val="22"/>
        </w:rPr>
        <w:t>nder the f</w:t>
      </w:r>
      <w:r w:rsidRPr="00643B67" w:rsidR="00643B67">
        <w:rPr>
          <w:color w:val="000000"/>
          <w:sz w:val="22"/>
          <w:szCs w:val="22"/>
        </w:rPr>
        <w:t>irst</w:t>
      </w:r>
      <w:r w:rsidR="008A5200">
        <w:rPr>
          <w:color w:val="000000"/>
          <w:sz w:val="22"/>
          <w:szCs w:val="22"/>
        </w:rPr>
        <w:t xml:space="preserve"> option</w:t>
      </w:r>
      <w:r w:rsidRPr="00643B67" w:rsidR="00643B67">
        <w:rPr>
          <w:color w:val="000000"/>
          <w:sz w:val="22"/>
          <w:szCs w:val="22"/>
        </w:rPr>
        <w:t xml:space="preserve">, </w:t>
      </w:r>
      <w:r w:rsidR="00EA4A0F">
        <w:rPr>
          <w:color w:val="000000"/>
          <w:sz w:val="22"/>
          <w:szCs w:val="22"/>
        </w:rPr>
        <w:t>for</w:t>
      </w:r>
      <w:r w:rsidRPr="00643B67" w:rsidR="00643B67">
        <w:rPr>
          <w:color w:val="000000"/>
          <w:sz w:val="22"/>
          <w:szCs w:val="22"/>
        </w:rPr>
        <w:t xml:space="preserve"> a 504 Project </w:t>
      </w:r>
      <w:r w:rsidR="00EA4A0F">
        <w:rPr>
          <w:color w:val="000000"/>
          <w:sz w:val="22"/>
          <w:szCs w:val="22"/>
        </w:rPr>
        <w:t xml:space="preserve">that </w:t>
      </w:r>
      <w:r w:rsidRPr="00643B67" w:rsidR="00643B67">
        <w:rPr>
          <w:color w:val="000000"/>
          <w:sz w:val="22"/>
          <w:szCs w:val="22"/>
        </w:rPr>
        <w:t xml:space="preserve">involves the expansion of the small business, </w:t>
      </w:r>
      <w:r w:rsidR="00BC28C9">
        <w:rPr>
          <w:color w:val="000000"/>
          <w:sz w:val="22"/>
          <w:szCs w:val="22"/>
        </w:rPr>
        <w:t xml:space="preserve">the borrower may </w:t>
      </w:r>
      <w:r w:rsidR="004639B1">
        <w:rPr>
          <w:color w:val="000000"/>
          <w:sz w:val="22"/>
          <w:szCs w:val="22"/>
        </w:rPr>
        <w:t xml:space="preserve">currently </w:t>
      </w:r>
      <w:r w:rsidR="00044CF5">
        <w:rPr>
          <w:color w:val="000000"/>
          <w:sz w:val="22"/>
          <w:szCs w:val="22"/>
        </w:rPr>
        <w:t>refinance</w:t>
      </w:r>
      <w:r w:rsidR="001D00AC">
        <w:rPr>
          <w:color w:val="000000"/>
          <w:sz w:val="22"/>
          <w:szCs w:val="22"/>
        </w:rPr>
        <w:t>, and add to the project’s total cost,</w:t>
      </w:r>
      <w:r w:rsidR="00044CF5">
        <w:rPr>
          <w:color w:val="000000"/>
          <w:sz w:val="22"/>
          <w:szCs w:val="22"/>
        </w:rPr>
        <w:t xml:space="preserve"> </w:t>
      </w:r>
      <w:r w:rsidRPr="00643B67" w:rsidR="00643B67">
        <w:rPr>
          <w:color w:val="000000"/>
          <w:sz w:val="22"/>
          <w:szCs w:val="22"/>
        </w:rPr>
        <w:t>any amount of existing indebtedness that does not exceed 50 percent of the project cost of the expansion (Debt Refinancing with Expansion)</w:t>
      </w:r>
      <w:r w:rsidR="00A6502B">
        <w:rPr>
          <w:color w:val="000000"/>
          <w:sz w:val="22"/>
          <w:szCs w:val="22"/>
        </w:rPr>
        <w:t xml:space="preserve">. </w:t>
      </w:r>
      <w:r w:rsidRPr="00643B67" w:rsidR="00643B67">
        <w:rPr>
          <w:color w:val="000000"/>
          <w:sz w:val="22"/>
          <w:szCs w:val="22"/>
        </w:rPr>
        <w:t xml:space="preserve"> </w:t>
      </w:r>
      <w:r w:rsidRPr="00A6502B" w:rsidR="00A6502B">
        <w:rPr>
          <w:color w:val="000000"/>
          <w:sz w:val="22"/>
          <w:szCs w:val="22"/>
        </w:rPr>
        <w:t xml:space="preserve">15 U.S.C. § 696(7)(B) and 13 C.F.R. 120.882(e) and (f). </w:t>
      </w:r>
      <w:r w:rsidR="0093032A">
        <w:rPr>
          <w:color w:val="000000"/>
          <w:sz w:val="22"/>
          <w:szCs w:val="22"/>
        </w:rPr>
        <w:t>Under the s</w:t>
      </w:r>
      <w:r w:rsidRPr="00643B67" w:rsidR="00643B67">
        <w:rPr>
          <w:color w:val="000000"/>
          <w:sz w:val="22"/>
          <w:szCs w:val="22"/>
        </w:rPr>
        <w:t>econd</w:t>
      </w:r>
      <w:r w:rsidR="0093032A">
        <w:rPr>
          <w:color w:val="000000"/>
          <w:sz w:val="22"/>
          <w:szCs w:val="22"/>
        </w:rPr>
        <w:t xml:space="preserve"> option</w:t>
      </w:r>
      <w:r w:rsidRPr="00643B67" w:rsidR="00643B67">
        <w:rPr>
          <w:color w:val="000000"/>
          <w:sz w:val="22"/>
          <w:szCs w:val="22"/>
        </w:rPr>
        <w:t>, debt refinancing is available for a 504 Project that does not involve the expansion of the small business (Debt Refinancing without Expansion)</w:t>
      </w:r>
      <w:r w:rsidR="00050017">
        <w:rPr>
          <w:color w:val="000000"/>
          <w:sz w:val="22"/>
          <w:szCs w:val="22"/>
        </w:rPr>
        <w:t>.</w:t>
      </w:r>
      <w:r w:rsidRPr="00050017" w:rsidR="00050017">
        <w:rPr>
          <w:color w:val="000000"/>
          <w:sz w:val="22"/>
          <w:szCs w:val="22"/>
        </w:rPr>
        <w:t xml:space="preserve"> 15 U.S.C. 696(7)(C) and 13 CFR 120.882(g)</w:t>
      </w:r>
      <w:r w:rsidRPr="00643B67" w:rsidR="00643B67">
        <w:rPr>
          <w:color w:val="000000"/>
          <w:sz w:val="22"/>
          <w:szCs w:val="22"/>
        </w:rPr>
        <w:t xml:space="preserve">.  </w:t>
      </w:r>
    </w:p>
    <w:p w:rsidR="0093032A" w:rsidP="00CF76A7" w:rsidRDefault="0093032A" w14:paraId="6FEBB054" w14:textId="77777777">
      <w:pPr>
        <w:tabs>
          <w:tab w:val="left" w:pos="720"/>
          <w:tab w:val="left" w:pos="7920"/>
        </w:tabs>
        <w:autoSpaceDE w:val="0"/>
        <w:autoSpaceDN w:val="0"/>
        <w:adjustRightInd w:val="0"/>
        <w:rPr>
          <w:color w:val="000000"/>
          <w:sz w:val="22"/>
          <w:szCs w:val="22"/>
        </w:rPr>
      </w:pPr>
    </w:p>
    <w:p w:rsidRPr="00643B67" w:rsidR="00B67C77" w:rsidP="00B67C77" w:rsidRDefault="005D706A" w14:paraId="5F509467" w14:textId="6F4EC1AE">
      <w:pPr>
        <w:tabs>
          <w:tab w:val="left" w:pos="720"/>
          <w:tab w:val="left" w:pos="7920"/>
        </w:tabs>
        <w:autoSpaceDE w:val="0"/>
        <w:autoSpaceDN w:val="0"/>
        <w:adjustRightInd w:val="0"/>
        <w:rPr>
          <w:sz w:val="22"/>
          <w:szCs w:val="22"/>
        </w:rPr>
      </w:pPr>
      <w:r w:rsidRPr="005D706A">
        <w:rPr>
          <w:color w:val="000000"/>
          <w:sz w:val="22"/>
          <w:szCs w:val="22"/>
        </w:rPr>
        <w:t>The Economic Aid to Hard-Hit Small Businesses, Nonprofits, and Venues Act (Div. N, Title. III of Pub. L. 116-260, Consolidated Appropriations Act, 2021)</w:t>
      </w:r>
      <w:r w:rsidR="004E5B74">
        <w:rPr>
          <w:color w:val="000000"/>
          <w:sz w:val="22"/>
          <w:szCs w:val="22"/>
        </w:rPr>
        <w:t xml:space="preserve"> (“Economic Aid Act”)</w:t>
      </w:r>
      <w:r w:rsidRPr="005D706A">
        <w:rPr>
          <w:color w:val="000000"/>
          <w:sz w:val="22"/>
          <w:szCs w:val="22"/>
        </w:rPr>
        <w:t xml:space="preserve">, which was enacted on December 27, 2020, made several amendments to these two debt refinancing options.  </w:t>
      </w:r>
      <w:r w:rsidRPr="00F174D6" w:rsidR="00F174D6">
        <w:rPr>
          <w:color w:val="000000"/>
          <w:sz w:val="22"/>
          <w:szCs w:val="22"/>
        </w:rPr>
        <w:t xml:space="preserve">With respect to </w:t>
      </w:r>
      <w:r w:rsidR="00050017">
        <w:rPr>
          <w:color w:val="000000"/>
          <w:sz w:val="22"/>
          <w:szCs w:val="22"/>
        </w:rPr>
        <w:t>Debt Refinancing with Expansion</w:t>
      </w:r>
      <w:r w:rsidRPr="00F174D6" w:rsidR="00F174D6">
        <w:rPr>
          <w:color w:val="000000"/>
          <w:sz w:val="22"/>
          <w:szCs w:val="22"/>
        </w:rPr>
        <w:t xml:space="preserve">, the Economic Aid Act increased the percentage of the debt that may be refinanced to 100% of the cost of the expansion. With respect to </w:t>
      </w:r>
      <w:r w:rsidR="000217D3">
        <w:rPr>
          <w:color w:val="000000"/>
          <w:sz w:val="22"/>
          <w:szCs w:val="22"/>
        </w:rPr>
        <w:t>Debt Refinancing without Expansion</w:t>
      </w:r>
      <w:r w:rsidRPr="00F174D6" w:rsidR="00F174D6">
        <w:rPr>
          <w:color w:val="000000"/>
          <w:sz w:val="22"/>
          <w:szCs w:val="22"/>
        </w:rPr>
        <w:t>,</w:t>
      </w:r>
      <w:r w:rsidR="00C6054A">
        <w:rPr>
          <w:color w:val="000000"/>
          <w:sz w:val="22"/>
          <w:szCs w:val="22"/>
        </w:rPr>
        <w:t xml:space="preserve"> the Economic Aid Act </w:t>
      </w:r>
      <w:r w:rsidR="00EF7E06">
        <w:rPr>
          <w:color w:val="000000"/>
          <w:sz w:val="22"/>
          <w:szCs w:val="22"/>
        </w:rPr>
        <w:t>mad</w:t>
      </w:r>
      <w:r w:rsidR="000217D3">
        <w:rPr>
          <w:color w:val="000000"/>
          <w:sz w:val="22"/>
          <w:szCs w:val="22"/>
        </w:rPr>
        <w:t>e</w:t>
      </w:r>
      <w:r w:rsidR="00EF7E06">
        <w:rPr>
          <w:color w:val="000000"/>
          <w:sz w:val="22"/>
          <w:szCs w:val="22"/>
        </w:rPr>
        <w:t xml:space="preserve"> </w:t>
      </w:r>
      <w:r w:rsidR="009D3B64">
        <w:rPr>
          <w:color w:val="000000"/>
          <w:sz w:val="22"/>
          <w:szCs w:val="22"/>
        </w:rPr>
        <w:t xml:space="preserve">the following </w:t>
      </w:r>
      <w:r w:rsidR="00EF7E06">
        <w:rPr>
          <w:color w:val="000000"/>
          <w:sz w:val="22"/>
          <w:szCs w:val="22"/>
        </w:rPr>
        <w:t xml:space="preserve">changes </w:t>
      </w:r>
      <w:r w:rsidR="009E1142">
        <w:rPr>
          <w:color w:val="000000"/>
          <w:sz w:val="22"/>
          <w:szCs w:val="22"/>
        </w:rPr>
        <w:t>that require revisions to the</w:t>
      </w:r>
      <w:r w:rsidR="000A24A5">
        <w:rPr>
          <w:color w:val="000000"/>
          <w:sz w:val="22"/>
          <w:szCs w:val="22"/>
        </w:rPr>
        <w:t xml:space="preserve"> information collection</w:t>
      </w:r>
      <w:r w:rsidR="00A30D40">
        <w:rPr>
          <w:color w:val="000000"/>
          <w:sz w:val="22"/>
          <w:szCs w:val="22"/>
        </w:rPr>
        <w:t>, including: (1) e</w:t>
      </w:r>
      <w:r w:rsidRPr="00B67C77" w:rsidR="00A30D40">
        <w:rPr>
          <w:color w:val="000000"/>
          <w:sz w:val="22"/>
          <w:szCs w:val="22"/>
        </w:rPr>
        <w:t>liminat</w:t>
      </w:r>
      <w:r w:rsidR="00A30D40">
        <w:rPr>
          <w:color w:val="000000"/>
          <w:sz w:val="22"/>
          <w:szCs w:val="22"/>
        </w:rPr>
        <w:t>ing</w:t>
      </w:r>
      <w:r w:rsidRPr="00B67C77" w:rsidR="00A30D40">
        <w:rPr>
          <w:color w:val="000000"/>
          <w:sz w:val="22"/>
          <w:szCs w:val="22"/>
        </w:rPr>
        <w:t xml:space="preserve"> the prohibition against PCLP CDCs using delegated authority to approve loan applications</w:t>
      </w:r>
      <w:r w:rsidR="00A30D40">
        <w:rPr>
          <w:color w:val="000000"/>
          <w:sz w:val="22"/>
          <w:szCs w:val="22"/>
        </w:rPr>
        <w:t>; (2) r</w:t>
      </w:r>
      <w:r w:rsidRPr="00B67C77" w:rsidR="00A30D40">
        <w:rPr>
          <w:color w:val="000000"/>
          <w:sz w:val="22"/>
          <w:szCs w:val="22"/>
        </w:rPr>
        <w:t>einstat</w:t>
      </w:r>
      <w:r w:rsidR="00A30D40">
        <w:rPr>
          <w:color w:val="000000"/>
          <w:sz w:val="22"/>
          <w:szCs w:val="22"/>
        </w:rPr>
        <w:t>ing</w:t>
      </w:r>
      <w:r w:rsidRPr="00B67C77" w:rsidR="00A30D40">
        <w:rPr>
          <w:color w:val="000000"/>
          <w:sz w:val="22"/>
          <w:szCs w:val="22"/>
        </w:rPr>
        <w:t xml:space="preserve"> an alternate job retention standard that was previously removed from the Debt </w:t>
      </w:r>
      <w:r w:rsidRPr="00B67C77" w:rsidR="00A30D40">
        <w:rPr>
          <w:color w:val="000000"/>
          <w:sz w:val="22"/>
          <w:szCs w:val="22"/>
        </w:rPr>
        <w:lastRenderedPageBreak/>
        <w:t>Refinancing without Expansion Program by section 521 of division E of the Consolidated Appropriations Act, 2016, Public Law 114-113, enacted on December 18, 2015</w:t>
      </w:r>
      <w:r w:rsidR="00A30D40">
        <w:rPr>
          <w:color w:val="000000"/>
          <w:sz w:val="22"/>
          <w:szCs w:val="22"/>
        </w:rPr>
        <w:t>;</w:t>
      </w:r>
      <w:r w:rsidR="004859A9">
        <w:rPr>
          <w:color w:val="000000"/>
          <w:sz w:val="22"/>
          <w:szCs w:val="22"/>
        </w:rPr>
        <w:t xml:space="preserve"> (3) r</w:t>
      </w:r>
      <w:r w:rsidRPr="00B67C77" w:rsidR="004859A9">
        <w:rPr>
          <w:color w:val="000000"/>
          <w:sz w:val="22"/>
          <w:szCs w:val="22"/>
        </w:rPr>
        <w:t>evis</w:t>
      </w:r>
      <w:r w:rsidR="004859A9">
        <w:rPr>
          <w:color w:val="000000"/>
          <w:sz w:val="22"/>
          <w:szCs w:val="22"/>
        </w:rPr>
        <w:t>ing</w:t>
      </w:r>
      <w:r w:rsidRPr="00B67C77" w:rsidR="004859A9">
        <w:rPr>
          <w:color w:val="000000"/>
          <w:sz w:val="22"/>
          <w:szCs w:val="22"/>
        </w:rPr>
        <w:t xml:space="preserve"> the definition of “qualified debt” to mean debt that was incurred not less than 6 months before the date of application instead of 2 years before the date of application</w:t>
      </w:r>
      <w:r w:rsidR="004859A9">
        <w:rPr>
          <w:color w:val="000000"/>
          <w:sz w:val="22"/>
          <w:szCs w:val="22"/>
        </w:rPr>
        <w:t xml:space="preserve">; </w:t>
      </w:r>
      <w:r w:rsidR="009D3B64">
        <w:rPr>
          <w:color w:val="000000"/>
          <w:sz w:val="22"/>
          <w:szCs w:val="22"/>
        </w:rPr>
        <w:t xml:space="preserve">and </w:t>
      </w:r>
      <w:r w:rsidR="004859A9">
        <w:rPr>
          <w:color w:val="000000"/>
          <w:sz w:val="22"/>
          <w:szCs w:val="22"/>
        </w:rPr>
        <w:t>(4) r</w:t>
      </w:r>
      <w:r w:rsidRPr="00B67C77" w:rsidR="004859A9">
        <w:rPr>
          <w:color w:val="000000"/>
          <w:sz w:val="22"/>
          <w:szCs w:val="22"/>
        </w:rPr>
        <w:t>emov</w:t>
      </w:r>
      <w:r w:rsidR="004859A9">
        <w:rPr>
          <w:color w:val="000000"/>
          <w:sz w:val="22"/>
          <w:szCs w:val="22"/>
        </w:rPr>
        <w:t>ing</w:t>
      </w:r>
      <w:r w:rsidRPr="00B67C77" w:rsidR="004859A9">
        <w:rPr>
          <w:color w:val="000000"/>
          <w:sz w:val="22"/>
          <w:szCs w:val="22"/>
        </w:rPr>
        <w:t xml:space="preserve"> from the definition of “qualified debt” the condition that the debt not be subject to a guarantee by a Federal agency</w:t>
      </w:r>
      <w:r w:rsidR="009D3B64">
        <w:rPr>
          <w:color w:val="000000"/>
          <w:sz w:val="22"/>
          <w:szCs w:val="22"/>
        </w:rPr>
        <w:t xml:space="preserve">. </w:t>
      </w:r>
      <w:r w:rsidR="00682F05">
        <w:rPr>
          <w:color w:val="000000"/>
          <w:sz w:val="22"/>
          <w:szCs w:val="22"/>
        </w:rPr>
        <w:t xml:space="preserve">In addition, </w:t>
      </w:r>
      <w:r w:rsidR="00611FD8">
        <w:rPr>
          <w:color w:val="000000"/>
          <w:sz w:val="22"/>
          <w:szCs w:val="22"/>
        </w:rPr>
        <w:t xml:space="preserve">SBA is making other technical changes to </w:t>
      </w:r>
      <w:r w:rsidR="006207E5">
        <w:rPr>
          <w:color w:val="000000"/>
          <w:sz w:val="22"/>
          <w:szCs w:val="22"/>
        </w:rPr>
        <w:t xml:space="preserve">conform </w:t>
      </w:r>
      <w:r w:rsidR="00611FD8">
        <w:rPr>
          <w:color w:val="000000"/>
          <w:sz w:val="22"/>
          <w:szCs w:val="22"/>
        </w:rPr>
        <w:t>th</w:t>
      </w:r>
      <w:r w:rsidR="00682F05">
        <w:rPr>
          <w:color w:val="000000"/>
          <w:sz w:val="22"/>
          <w:szCs w:val="22"/>
        </w:rPr>
        <w:t xml:space="preserve">e information collection to </w:t>
      </w:r>
      <w:r w:rsidR="006207E5">
        <w:rPr>
          <w:color w:val="000000"/>
          <w:sz w:val="22"/>
          <w:szCs w:val="22"/>
        </w:rPr>
        <w:t>regulatory requirements.</w:t>
      </w:r>
      <w:r w:rsidR="000A24A5">
        <w:rPr>
          <w:color w:val="000000"/>
          <w:sz w:val="22"/>
          <w:szCs w:val="22"/>
        </w:rPr>
        <w:t xml:space="preserve"> </w:t>
      </w:r>
    </w:p>
    <w:p w:rsidR="00716DEB" w:rsidP="00716DEB" w:rsidRDefault="00716DEB" w14:paraId="7ED3F939" w14:textId="77777777">
      <w:pPr>
        <w:rPr>
          <w:sz w:val="22"/>
          <w:szCs w:val="22"/>
        </w:rPr>
      </w:pPr>
    </w:p>
    <w:p w:rsidRPr="009D14A0" w:rsidR="00716DEB" w:rsidP="00D611DE" w:rsidRDefault="00716DEB" w14:paraId="75BE3183" w14:textId="76A6FA0F">
      <w:pPr>
        <w:rPr>
          <w:sz w:val="22"/>
          <w:szCs w:val="22"/>
        </w:rPr>
      </w:pPr>
      <w:r w:rsidRPr="009D14A0">
        <w:rPr>
          <w:sz w:val="22"/>
          <w:szCs w:val="22"/>
        </w:rPr>
        <w:t>The relevant portions of each statute and regulation mandating or authorizing this information collection are included with this submission.</w:t>
      </w:r>
    </w:p>
    <w:p w:rsidRPr="009D14A0" w:rsidR="002551EA" w:rsidP="009D14A0" w:rsidRDefault="002551EA" w14:paraId="1B442564" w14:textId="77777777">
      <w:pPr>
        <w:tabs>
          <w:tab w:val="left" w:pos="720"/>
          <w:tab w:val="left" w:pos="7920"/>
        </w:tabs>
        <w:autoSpaceDE w:val="0"/>
        <w:autoSpaceDN w:val="0"/>
        <w:adjustRightInd w:val="0"/>
        <w:rPr>
          <w:color w:val="000000"/>
          <w:sz w:val="22"/>
          <w:szCs w:val="22"/>
          <w:u w:val="single"/>
        </w:rPr>
      </w:pPr>
    </w:p>
    <w:p w:rsidRPr="009D14A0" w:rsidR="00330295" w:rsidP="00330295" w:rsidRDefault="00393CB0" w14:paraId="358C31A1" w14:textId="2B4543BB">
      <w:pPr>
        <w:tabs>
          <w:tab w:val="left" w:pos="720"/>
          <w:tab w:val="left" w:pos="7920"/>
        </w:tabs>
        <w:autoSpaceDE w:val="0"/>
        <w:autoSpaceDN w:val="0"/>
        <w:adjustRightInd w:val="0"/>
        <w:spacing w:line="480" w:lineRule="auto"/>
        <w:rPr>
          <w:color w:val="000000"/>
          <w:sz w:val="22"/>
          <w:szCs w:val="22"/>
          <w:u w:val="single"/>
        </w:rPr>
      </w:pPr>
      <w:r w:rsidRPr="009D14A0">
        <w:rPr>
          <w:color w:val="000000"/>
          <w:sz w:val="22"/>
          <w:szCs w:val="22"/>
          <w:u w:val="single"/>
        </w:rPr>
        <w:t xml:space="preserve">Summary of </w:t>
      </w:r>
      <w:r w:rsidRPr="009D14A0" w:rsidR="00330295">
        <w:rPr>
          <w:color w:val="000000"/>
          <w:sz w:val="22"/>
          <w:szCs w:val="22"/>
          <w:u w:val="single"/>
        </w:rPr>
        <w:t>Revisions</w:t>
      </w:r>
    </w:p>
    <w:p w:rsidRPr="009D14A0" w:rsidR="00330295" w:rsidP="00330295" w:rsidRDefault="00330295" w14:paraId="06276843" w14:textId="26B36D9F">
      <w:pPr>
        <w:tabs>
          <w:tab w:val="left" w:pos="720"/>
          <w:tab w:val="left" w:pos="7920"/>
        </w:tabs>
        <w:autoSpaceDE w:val="0"/>
        <w:autoSpaceDN w:val="0"/>
        <w:adjustRightInd w:val="0"/>
        <w:rPr>
          <w:color w:val="000000"/>
          <w:sz w:val="22"/>
          <w:szCs w:val="22"/>
        </w:rPr>
      </w:pPr>
      <w:r w:rsidRPr="009D14A0">
        <w:rPr>
          <w:color w:val="000000"/>
          <w:sz w:val="22"/>
          <w:szCs w:val="22"/>
        </w:rPr>
        <w:t xml:space="preserve">Page 12 – Form 1244 currently </w:t>
      </w:r>
      <w:r w:rsidR="00985FB8">
        <w:rPr>
          <w:color w:val="000000"/>
          <w:sz w:val="22"/>
          <w:szCs w:val="22"/>
        </w:rPr>
        <w:t xml:space="preserve">prohibits </w:t>
      </w:r>
      <w:r w:rsidRPr="009D14A0">
        <w:rPr>
          <w:color w:val="000000"/>
          <w:sz w:val="22"/>
          <w:szCs w:val="22"/>
        </w:rPr>
        <w:t xml:space="preserve">PCLP CDCs </w:t>
      </w:r>
      <w:r w:rsidR="00985FB8">
        <w:rPr>
          <w:color w:val="000000"/>
          <w:sz w:val="22"/>
          <w:szCs w:val="22"/>
        </w:rPr>
        <w:t xml:space="preserve">from using their delegated authority </w:t>
      </w:r>
      <w:r w:rsidRPr="009D14A0">
        <w:rPr>
          <w:color w:val="000000"/>
          <w:sz w:val="22"/>
          <w:szCs w:val="22"/>
        </w:rPr>
        <w:t>to process a</w:t>
      </w:r>
      <w:r w:rsidR="00762401">
        <w:rPr>
          <w:color w:val="000000"/>
          <w:sz w:val="22"/>
          <w:szCs w:val="22"/>
        </w:rPr>
        <w:t>ny</w:t>
      </w:r>
      <w:r w:rsidRPr="009D14A0">
        <w:rPr>
          <w:color w:val="000000"/>
          <w:sz w:val="22"/>
          <w:szCs w:val="22"/>
        </w:rPr>
        <w:t xml:space="preserve"> application for debt refinancing without expansion</w:t>
      </w:r>
      <w:r w:rsidR="002C7732">
        <w:rPr>
          <w:color w:val="000000"/>
          <w:sz w:val="22"/>
          <w:szCs w:val="22"/>
        </w:rPr>
        <w:t>; instead, the PCLP CDC must process the application</w:t>
      </w:r>
      <w:r w:rsidRPr="009D14A0">
        <w:rPr>
          <w:color w:val="000000"/>
          <w:sz w:val="22"/>
          <w:szCs w:val="22"/>
        </w:rPr>
        <w:t xml:space="preserve"> through the Sacramento Loan Processing Center (SLPC). This </w:t>
      </w:r>
      <w:r w:rsidR="002C7732">
        <w:rPr>
          <w:color w:val="000000"/>
          <w:sz w:val="22"/>
          <w:szCs w:val="22"/>
        </w:rPr>
        <w:t xml:space="preserve">prohibition </w:t>
      </w:r>
      <w:r w:rsidRPr="009D14A0">
        <w:rPr>
          <w:color w:val="000000"/>
          <w:sz w:val="22"/>
          <w:szCs w:val="22"/>
        </w:rPr>
        <w:t>was removed by the Economic Aid Act and, accordingly, SBA is removing it from the form</w:t>
      </w:r>
      <w:r w:rsidR="006F1F0B">
        <w:rPr>
          <w:color w:val="000000"/>
          <w:sz w:val="22"/>
          <w:szCs w:val="22"/>
        </w:rPr>
        <w:t>.</w:t>
      </w:r>
      <w:r w:rsidRPr="009D14A0">
        <w:rPr>
          <w:color w:val="000000"/>
          <w:sz w:val="22"/>
          <w:szCs w:val="22"/>
        </w:rPr>
        <w:t xml:space="preserve"> </w:t>
      </w:r>
      <w:r w:rsidR="00E046DF">
        <w:rPr>
          <w:color w:val="000000"/>
          <w:sz w:val="22"/>
          <w:szCs w:val="22"/>
        </w:rPr>
        <w:t xml:space="preserve">In its place, </w:t>
      </w:r>
      <w:r w:rsidR="00601E7B">
        <w:rPr>
          <w:color w:val="000000"/>
          <w:sz w:val="22"/>
          <w:szCs w:val="22"/>
        </w:rPr>
        <w:t xml:space="preserve">SBA is </w:t>
      </w:r>
      <w:r w:rsidR="00887844">
        <w:rPr>
          <w:color w:val="000000"/>
          <w:sz w:val="22"/>
          <w:szCs w:val="22"/>
        </w:rPr>
        <w:t xml:space="preserve">adding </w:t>
      </w:r>
      <w:r w:rsidR="00CF5964">
        <w:rPr>
          <w:color w:val="000000"/>
          <w:sz w:val="22"/>
          <w:szCs w:val="22"/>
        </w:rPr>
        <w:t>two questions</w:t>
      </w:r>
      <w:r w:rsidR="006D115A">
        <w:rPr>
          <w:color w:val="000000"/>
          <w:sz w:val="22"/>
          <w:szCs w:val="22"/>
        </w:rPr>
        <w:t xml:space="preserve"> that </w:t>
      </w:r>
      <w:r w:rsidR="004C1C83">
        <w:rPr>
          <w:color w:val="000000"/>
          <w:sz w:val="22"/>
          <w:szCs w:val="22"/>
        </w:rPr>
        <w:t xml:space="preserve">will specify when the PCLP CDC must process the application through SLPC, including </w:t>
      </w:r>
      <w:r w:rsidR="00887844">
        <w:rPr>
          <w:color w:val="000000"/>
          <w:sz w:val="22"/>
          <w:szCs w:val="22"/>
        </w:rPr>
        <w:t xml:space="preserve">whether </w:t>
      </w:r>
      <w:r w:rsidR="00601E7B">
        <w:rPr>
          <w:color w:val="000000"/>
          <w:sz w:val="22"/>
          <w:szCs w:val="22"/>
        </w:rPr>
        <w:t xml:space="preserve">the debt being refinanced is </w:t>
      </w:r>
      <w:r w:rsidR="00563FB7">
        <w:rPr>
          <w:color w:val="000000"/>
          <w:sz w:val="22"/>
          <w:szCs w:val="22"/>
        </w:rPr>
        <w:t xml:space="preserve">same institution debt (which includes </w:t>
      </w:r>
      <w:r w:rsidR="00601E7B">
        <w:rPr>
          <w:color w:val="000000"/>
          <w:sz w:val="22"/>
          <w:szCs w:val="22"/>
        </w:rPr>
        <w:t>the debt of the CDC or the Third Party Lender</w:t>
      </w:r>
      <w:r w:rsidR="00315777">
        <w:rPr>
          <w:color w:val="000000"/>
          <w:sz w:val="22"/>
          <w:szCs w:val="22"/>
        </w:rPr>
        <w:t xml:space="preserve"> providing funds for the refinancing, or of affiliates of either</w:t>
      </w:r>
      <w:r w:rsidR="00BB0DE2">
        <w:rPr>
          <w:color w:val="000000"/>
          <w:sz w:val="22"/>
          <w:szCs w:val="22"/>
        </w:rPr>
        <w:t>), and whether,</w:t>
      </w:r>
      <w:r w:rsidRPr="00BB0DE2" w:rsidR="00BB0DE2">
        <w:rPr>
          <w:color w:val="000000"/>
          <w:sz w:val="22"/>
          <w:szCs w:val="22"/>
        </w:rPr>
        <w:t xml:space="preserve"> in cases involving the refinancing of Federally-guaranteed debt, the CDC is requesting an exception to the requirement that the new installment payment be at least 10% less than the existing installment amount.  </w:t>
      </w:r>
      <w:r w:rsidR="00887844">
        <w:rPr>
          <w:color w:val="000000"/>
          <w:sz w:val="22"/>
          <w:szCs w:val="22"/>
        </w:rPr>
        <w:t xml:space="preserve">If the answer to </w:t>
      </w:r>
      <w:r w:rsidR="00BB0DE2">
        <w:rPr>
          <w:color w:val="000000"/>
          <w:sz w:val="22"/>
          <w:szCs w:val="22"/>
        </w:rPr>
        <w:t>either one of these</w:t>
      </w:r>
      <w:r w:rsidR="00887844">
        <w:rPr>
          <w:color w:val="000000"/>
          <w:sz w:val="22"/>
          <w:szCs w:val="22"/>
        </w:rPr>
        <w:t xml:space="preserve"> question</w:t>
      </w:r>
      <w:r w:rsidR="00BB0DE2">
        <w:rPr>
          <w:color w:val="000000"/>
          <w:sz w:val="22"/>
          <w:szCs w:val="22"/>
        </w:rPr>
        <w:t>s</w:t>
      </w:r>
      <w:r w:rsidR="00887844">
        <w:rPr>
          <w:color w:val="000000"/>
          <w:sz w:val="22"/>
          <w:szCs w:val="22"/>
        </w:rPr>
        <w:t xml:space="preserve"> is “yes”</w:t>
      </w:r>
      <w:r w:rsidR="00601E7B">
        <w:rPr>
          <w:color w:val="000000"/>
          <w:sz w:val="22"/>
          <w:szCs w:val="22"/>
        </w:rPr>
        <w:t>, the application must be processed through the SLPC</w:t>
      </w:r>
      <w:r w:rsidR="00DC3ED4">
        <w:rPr>
          <w:color w:val="000000"/>
          <w:sz w:val="22"/>
          <w:szCs w:val="22"/>
        </w:rPr>
        <w:t xml:space="preserve">.  </w:t>
      </w:r>
      <w:r w:rsidRPr="009D14A0">
        <w:rPr>
          <w:color w:val="000000"/>
          <w:sz w:val="22"/>
          <w:szCs w:val="22"/>
        </w:rPr>
        <w:t>Th</w:t>
      </w:r>
      <w:r w:rsidR="00887844">
        <w:rPr>
          <w:color w:val="000000"/>
          <w:sz w:val="22"/>
          <w:szCs w:val="22"/>
        </w:rPr>
        <w:t>ese</w:t>
      </w:r>
      <w:r w:rsidRPr="009D14A0">
        <w:rPr>
          <w:color w:val="000000"/>
          <w:sz w:val="22"/>
          <w:szCs w:val="22"/>
        </w:rPr>
        <w:t xml:space="preserve"> revision</w:t>
      </w:r>
      <w:r w:rsidR="00887844">
        <w:rPr>
          <w:color w:val="000000"/>
          <w:sz w:val="22"/>
          <w:szCs w:val="22"/>
        </w:rPr>
        <w:t>s</w:t>
      </w:r>
      <w:r w:rsidRPr="009D14A0">
        <w:rPr>
          <w:color w:val="000000"/>
          <w:sz w:val="22"/>
          <w:szCs w:val="22"/>
        </w:rPr>
        <w:t xml:space="preserve"> do not change the information the PCLP CDC is required to collect, only how the application is processed.  </w:t>
      </w:r>
    </w:p>
    <w:p w:rsidRPr="009D14A0" w:rsidR="00A7031B" w:rsidP="00330295" w:rsidRDefault="00A7031B" w14:paraId="6D6E65DD" w14:textId="77777777">
      <w:pPr>
        <w:tabs>
          <w:tab w:val="left" w:pos="720"/>
          <w:tab w:val="left" w:pos="7920"/>
        </w:tabs>
        <w:autoSpaceDE w:val="0"/>
        <w:autoSpaceDN w:val="0"/>
        <w:adjustRightInd w:val="0"/>
        <w:rPr>
          <w:color w:val="000000"/>
          <w:sz w:val="22"/>
          <w:szCs w:val="22"/>
        </w:rPr>
      </w:pPr>
    </w:p>
    <w:p w:rsidRPr="009D14A0" w:rsidR="00330295" w:rsidP="00D90E55" w:rsidRDefault="00330295" w14:paraId="56A5BB10" w14:textId="4510A192">
      <w:pPr>
        <w:pStyle w:val="CommentText"/>
        <w:rPr>
          <w:color w:val="000000"/>
          <w:sz w:val="22"/>
          <w:szCs w:val="22"/>
        </w:rPr>
      </w:pPr>
      <w:r w:rsidRPr="009D14A0">
        <w:rPr>
          <w:color w:val="000000"/>
          <w:sz w:val="22"/>
          <w:szCs w:val="22"/>
        </w:rPr>
        <w:t>Page 12</w:t>
      </w:r>
      <w:r w:rsidR="00DA5235">
        <w:rPr>
          <w:color w:val="000000"/>
          <w:sz w:val="22"/>
          <w:szCs w:val="22"/>
        </w:rPr>
        <w:t xml:space="preserve"> -</w:t>
      </w:r>
      <w:r w:rsidRPr="009D14A0">
        <w:rPr>
          <w:color w:val="000000"/>
          <w:sz w:val="22"/>
          <w:szCs w:val="22"/>
        </w:rPr>
        <w:t xml:space="preserve"> </w:t>
      </w:r>
      <w:r w:rsidRPr="00D90E55" w:rsidR="00FC4CF1">
        <w:rPr>
          <w:color w:val="000000"/>
          <w:sz w:val="22"/>
          <w:szCs w:val="22"/>
        </w:rPr>
        <w:t xml:space="preserve">With respect to </w:t>
      </w:r>
      <w:r w:rsidRPr="00D90E55" w:rsidR="00994719">
        <w:rPr>
          <w:color w:val="000000"/>
          <w:sz w:val="22"/>
          <w:szCs w:val="22"/>
        </w:rPr>
        <w:t xml:space="preserve">debt refinancing with expansion, </w:t>
      </w:r>
      <w:r w:rsidRPr="00D90E55">
        <w:rPr>
          <w:color w:val="000000"/>
          <w:sz w:val="22"/>
          <w:szCs w:val="22"/>
        </w:rPr>
        <w:t xml:space="preserve">SBA is </w:t>
      </w:r>
      <w:r w:rsidRPr="00D90E55" w:rsidR="00AC17C8">
        <w:rPr>
          <w:color w:val="000000"/>
          <w:sz w:val="22"/>
          <w:szCs w:val="22"/>
        </w:rPr>
        <w:t xml:space="preserve">adding two questions </w:t>
      </w:r>
      <w:r w:rsidRPr="00D90E55" w:rsidR="00256518">
        <w:rPr>
          <w:color w:val="000000"/>
          <w:sz w:val="22"/>
          <w:szCs w:val="22"/>
        </w:rPr>
        <w:t>to conform the form to current regulations</w:t>
      </w:r>
      <w:r w:rsidRPr="00D90E55" w:rsidR="0033404A">
        <w:rPr>
          <w:color w:val="000000"/>
          <w:sz w:val="22"/>
          <w:szCs w:val="22"/>
        </w:rPr>
        <w:t xml:space="preserve"> and </w:t>
      </w:r>
      <w:r w:rsidRPr="00D90E55" w:rsidR="00F17CA2">
        <w:rPr>
          <w:color w:val="000000"/>
          <w:sz w:val="22"/>
          <w:szCs w:val="22"/>
        </w:rPr>
        <w:t xml:space="preserve">to </w:t>
      </w:r>
      <w:r w:rsidRPr="00D90E55" w:rsidR="0033404A">
        <w:rPr>
          <w:color w:val="000000"/>
          <w:sz w:val="22"/>
          <w:szCs w:val="22"/>
        </w:rPr>
        <w:t xml:space="preserve">clarify when PCLP CDCs are required to </w:t>
      </w:r>
      <w:r w:rsidRPr="00D90E55">
        <w:rPr>
          <w:color w:val="000000"/>
          <w:sz w:val="22"/>
          <w:szCs w:val="22"/>
        </w:rPr>
        <w:t xml:space="preserve">process </w:t>
      </w:r>
      <w:r w:rsidRPr="00D90E55" w:rsidR="00925484">
        <w:rPr>
          <w:color w:val="000000"/>
          <w:sz w:val="22"/>
          <w:szCs w:val="22"/>
        </w:rPr>
        <w:t xml:space="preserve">the </w:t>
      </w:r>
      <w:r w:rsidRPr="00D90E55">
        <w:rPr>
          <w:color w:val="000000"/>
          <w:sz w:val="22"/>
          <w:szCs w:val="22"/>
        </w:rPr>
        <w:t>application through the SLPC</w:t>
      </w:r>
      <w:r w:rsidRPr="00D90E55" w:rsidR="007A1273">
        <w:rPr>
          <w:color w:val="000000"/>
          <w:sz w:val="22"/>
          <w:szCs w:val="22"/>
        </w:rPr>
        <w:t xml:space="preserve"> and not through the PCLP CDC’s delegated authority</w:t>
      </w:r>
      <w:r w:rsidRPr="00D611DE" w:rsidR="001F4B16">
        <w:rPr>
          <w:color w:val="000000"/>
          <w:sz w:val="22"/>
          <w:szCs w:val="22"/>
        </w:rPr>
        <w:t xml:space="preserve">.  </w:t>
      </w:r>
      <w:r w:rsidRPr="00D611DE" w:rsidR="0066065C">
        <w:rPr>
          <w:color w:val="000000"/>
          <w:sz w:val="22"/>
          <w:szCs w:val="22"/>
        </w:rPr>
        <w:t>Thes</w:t>
      </w:r>
      <w:r w:rsidRPr="00D611DE" w:rsidR="007800DA">
        <w:rPr>
          <w:color w:val="000000"/>
          <w:sz w:val="22"/>
          <w:szCs w:val="22"/>
        </w:rPr>
        <w:t>e</w:t>
      </w:r>
      <w:r w:rsidR="007800DA">
        <w:rPr>
          <w:color w:val="000000"/>
          <w:sz w:val="22"/>
          <w:szCs w:val="22"/>
        </w:rPr>
        <w:t xml:space="preserve"> </w:t>
      </w:r>
      <w:r w:rsidR="0066065C">
        <w:rPr>
          <w:color w:val="000000"/>
          <w:sz w:val="22"/>
          <w:szCs w:val="22"/>
        </w:rPr>
        <w:t xml:space="preserve">questions </w:t>
      </w:r>
      <w:r w:rsidR="0017353D">
        <w:rPr>
          <w:color w:val="000000"/>
          <w:sz w:val="22"/>
          <w:szCs w:val="22"/>
        </w:rPr>
        <w:t>includ</w:t>
      </w:r>
      <w:r w:rsidR="0066065C">
        <w:rPr>
          <w:color w:val="000000"/>
          <w:sz w:val="22"/>
          <w:szCs w:val="22"/>
        </w:rPr>
        <w:t>e</w:t>
      </w:r>
      <w:r w:rsidR="00957F59">
        <w:rPr>
          <w:color w:val="000000"/>
          <w:sz w:val="22"/>
          <w:szCs w:val="22"/>
        </w:rPr>
        <w:t xml:space="preserve"> whether</w:t>
      </w:r>
      <w:r w:rsidRPr="009D14A0">
        <w:rPr>
          <w:color w:val="000000"/>
          <w:sz w:val="22"/>
          <w:szCs w:val="22"/>
        </w:rPr>
        <w:t xml:space="preserve"> the CDC is requesting an exception to the requirement that the new installment payment be at least 10% less than the existing installment amount</w:t>
      </w:r>
      <w:r w:rsidR="00F95EB5">
        <w:rPr>
          <w:color w:val="000000"/>
          <w:sz w:val="22"/>
          <w:szCs w:val="22"/>
        </w:rPr>
        <w:t xml:space="preserve"> and whether the CDC is requesting a waiver of the requirement </w:t>
      </w:r>
      <w:r w:rsidRPr="00CD22E1" w:rsidR="00F95EB5">
        <w:rPr>
          <w:color w:val="000000"/>
          <w:sz w:val="22"/>
          <w:szCs w:val="22"/>
          <w:lang w:bidi="en-US"/>
        </w:rPr>
        <w:t>that the 504 eligible fixed assets</w:t>
      </w:r>
      <w:r w:rsidRPr="00F95EB5" w:rsidR="00F95EB5">
        <w:rPr>
          <w:color w:val="000000"/>
          <w:sz w:val="22"/>
          <w:szCs w:val="22"/>
          <w:lang w:bidi="en-US"/>
        </w:rPr>
        <w:t xml:space="preserve"> collateralizing any debt to be refinanced (or relating the portion of debt being</w:t>
      </w:r>
      <w:r w:rsidR="001B021E">
        <w:rPr>
          <w:color w:val="000000"/>
          <w:sz w:val="22"/>
          <w:szCs w:val="22"/>
          <w:lang w:bidi="en-US"/>
        </w:rPr>
        <w:t xml:space="preserve"> </w:t>
      </w:r>
      <w:r w:rsidRPr="00CD22E1" w:rsidR="00F95EB5">
        <w:rPr>
          <w:color w:val="000000"/>
          <w:sz w:val="22"/>
          <w:szCs w:val="22"/>
          <w:lang w:bidi="en-US"/>
        </w:rPr>
        <w:t>refinanced in the case of partial refinance) also collateralize the 504 Loan</w:t>
      </w:r>
      <w:r w:rsidRPr="009D14A0">
        <w:rPr>
          <w:color w:val="000000"/>
          <w:sz w:val="22"/>
          <w:szCs w:val="22"/>
        </w:rPr>
        <w:t>.</w:t>
      </w:r>
      <w:r w:rsidR="0066065C">
        <w:rPr>
          <w:color w:val="000000"/>
          <w:sz w:val="22"/>
          <w:szCs w:val="22"/>
        </w:rPr>
        <w:t xml:space="preserve"> SBA is also revising the current question on the form to clarify that </w:t>
      </w:r>
      <w:r w:rsidR="00C1222F">
        <w:rPr>
          <w:color w:val="000000"/>
          <w:sz w:val="22"/>
          <w:szCs w:val="22"/>
        </w:rPr>
        <w:t xml:space="preserve">a PCLP CDC must process the application through the SLPC </w:t>
      </w:r>
      <w:r w:rsidR="001439B1">
        <w:rPr>
          <w:color w:val="000000"/>
          <w:sz w:val="22"/>
          <w:szCs w:val="22"/>
        </w:rPr>
        <w:t xml:space="preserve">if the debt being refinanced </w:t>
      </w:r>
      <w:r w:rsidRPr="00C950BA" w:rsidR="001439B1">
        <w:rPr>
          <w:color w:val="000000"/>
          <w:sz w:val="22"/>
          <w:szCs w:val="22"/>
        </w:rPr>
        <w:t xml:space="preserve">is the debt </w:t>
      </w:r>
      <w:r w:rsidR="00C1222F">
        <w:rPr>
          <w:color w:val="000000"/>
          <w:sz w:val="22"/>
          <w:szCs w:val="22"/>
        </w:rPr>
        <w:t xml:space="preserve">of the CDC </w:t>
      </w:r>
      <w:r w:rsidR="00E61243">
        <w:rPr>
          <w:color w:val="000000"/>
          <w:sz w:val="22"/>
          <w:szCs w:val="22"/>
        </w:rPr>
        <w:t>(</w:t>
      </w:r>
      <w:r w:rsidR="00E71A0E">
        <w:rPr>
          <w:color w:val="000000"/>
          <w:sz w:val="22"/>
          <w:szCs w:val="22"/>
        </w:rPr>
        <w:t xml:space="preserve">in addition to </w:t>
      </w:r>
      <w:r w:rsidR="00E61243">
        <w:rPr>
          <w:color w:val="000000"/>
          <w:sz w:val="22"/>
          <w:szCs w:val="22"/>
        </w:rPr>
        <w:t>the TPL),</w:t>
      </w:r>
      <w:r w:rsidRPr="008A096C" w:rsidR="008A096C">
        <w:rPr>
          <w:lang w:bidi="en-US"/>
        </w:rPr>
        <w:t xml:space="preserve"> </w:t>
      </w:r>
      <w:r w:rsidRPr="00CD22E1" w:rsidR="008A096C">
        <w:rPr>
          <w:color w:val="000000"/>
          <w:sz w:val="22"/>
          <w:szCs w:val="22"/>
          <w:lang w:bidi="en-US"/>
        </w:rPr>
        <w:t>or of affiliates of either</w:t>
      </w:r>
      <w:r w:rsidR="00E61243">
        <w:rPr>
          <w:color w:val="000000"/>
          <w:sz w:val="22"/>
          <w:szCs w:val="22"/>
          <w:lang w:bidi="en-US"/>
        </w:rPr>
        <w:t>. These revisions do not change the information the PCLP CDC is required to collect, only how the application is processed.</w:t>
      </w:r>
    </w:p>
    <w:p w:rsidRPr="009D14A0" w:rsidR="00330295" w:rsidP="00330295" w:rsidRDefault="00330295" w14:paraId="2F063C71" w14:textId="77777777">
      <w:pPr>
        <w:tabs>
          <w:tab w:val="left" w:pos="720"/>
          <w:tab w:val="left" w:pos="7920"/>
        </w:tabs>
        <w:autoSpaceDE w:val="0"/>
        <w:autoSpaceDN w:val="0"/>
        <w:adjustRightInd w:val="0"/>
        <w:rPr>
          <w:color w:val="000000"/>
          <w:sz w:val="22"/>
          <w:szCs w:val="22"/>
        </w:rPr>
      </w:pPr>
    </w:p>
    <w:p w:rsidRPr="009D14A0" w:rsidR="00330295" w:rsidP="00330295" w:rsidRDefault="00330295" w14:paraId="1D49768C" w14:textId="7EC0D673">
      <w:pPr>
        <w:rPr>
          <w:sz w:val="22"/>
          <w:szCs w:val="22"/>
        </w:rPr>
      </w:pPr>
      <w:r w:rsidRPr="009D14A0">
        <w:rPr>
          <w:sz w:val="22"/>
          <w:szCs w:val="22"/>
        </w:rPr>
        <w:t>Page 14 –SBA is adding an option to allow the loan Applicant to indicate whether the project is eligible under the debt refinance alternat</w:t>
      </w:r>
      <w:r w:rsidR="0090414C">
        <w:rPr>
          <w:sz w:val="22"/>
          <w:szCs w:val="22"/>
        </w:rPr>
        <w:t>e</w:t>
      </w:r>
      <w:r w:rsidRPr="009D14A0">
        <w:rPr>
          <w:sz w:val="22"/>
          <w:szCs w:val="22"/>
        </w:rPr>
        <w:t xml:space="preserve"> job goal established by the Economic Aid Act.</w:t>
      </w:r>
    </w:p>
    <w:p w:rsidRPr="009D14A0" w:rsidR="00330295" w:rsidP="00330295" w:rsidRDefault="00330295" w14:paraId="3C3D422C" w14:textId="77777777">
      <w:pPr>
        <w:rPr>
          <w:sz w:val="22"/>
          <w:szCs w:val="22"/>
        </w:rPr>
      </w:pPr>
    </w:p>
    <w:p w:rsidRPr="009D14A0" w:rsidR="00330295" w:rsidP="00330295" w:rsidRDefault="00330295" w14:paraId="2C1F2E41" w14:textId="3E91084E">
      <w:pPr>
        <w:rPr>
          <w:color w:val="000000"/>
          <w:sz w:val="22"/>
          <w:szCs w:val="22"/>
        </w:rPr>
      </w:pPr>
      <w:r w:rsidRPr="009D14A0">
        <w:rPr>
          <w:color w:val="000000"/>
          <w:sz w:val="22"/>
          <w:szCs w:val="22"/>
        </w:rPr>
        <w:t>Page 14 –</w:t>
      </w:r>
      <w:r w:rsidRPr="009D14A0" w:rsidR="0058397F">
        <w:rPr>
          <w:color w:val="000000"/>
          <w:sz w:val="22"/>
          <w:szCs w:val="22"/>
        </w:rPr>
        <w:t xml:space="preserve"> </w:t>
      </w:r>
      <w:r w:rsidRPr="009D14A0">
        <w:rPr>
          <w:color w:val="000000"/>
          <w:sz w:val="22"/>
          <w:szCs w:val="22"/>
        </w:rPr>
        <w:t xml:space="preserve">SBA is adding a separate entry to facilitate disclosure of use of refinancing proceeds involving land purchases only. </w:t>
      </w:r>
      <w:r w:rsidRPr="009D14A0" w:rsidR="0058397F">
        <w:rPr>
          <w:color w:val="000000"/>
          <w:sz w:val="22"/>
          <w:szCs w:val="22"/>
        </w:rPr>
        <w:t>The current format of “Land/Building” does not clearly indicate how information is to be reported.</w:t>
      </w:r>
    </w:p>
    <w:p w:rsidRPr="009D14A0" w:rsidR="00330295" w:rsidP="00330295" w:rsidRDefault="00330295" w14:paraId="433E3BB2" w14:textId="77777777">
      <w:pPr>
        <w:rPr>
          <w:color w:val="000000"/>
          <w:sz w:val="22"/>
          <w:szCs w:val="22"/>
        </w:rPr>
      </w:pPr>
    </w:p>
    <w:p w:rsidRPr="009D14A0" w:rsidR="00330295" w:rsidP="00330295" w:rsidRDefault="00330295" w14:paraId="4584EB76" w14:textId="75349B25">
      <w:pPr>
        <w:rPr>
          <w:color w:val="000000"/>
          <w:sz w:val="22"/>
          <w:szCs w:val="22"/>
        </w:rPr>
      </w:pPr>
      <w:r w:rsidRPr="009D14A0">
        <w:rPr>
          <w:color w:val="000000"/>
          <w:sz w:val="22"/>
          <w:szCs w:val="22"/>
        </w:rPr>
        <w:t xml:space="preserve">Page 15– </w:t>
      </w:r>
      <w:r w:rsidR="0055319F">
        <w:rPr>
          <w:color w:val="000000"/>
          <w:sz w:val="22"/>
          <w:szCs w:val="22"/>
        </w:rPr>
        <w:t>“B</w:t>
      </w:r>
      <w:r w:rsidRPr="009D14A0">
        <w:rPr>
          <w:color w:val="000000"/>
          <w:sz w:val="22"/>
          <w:szCs w:val="22"/>
        </w:rPr>
        <w:t xml:space="preserve">ase closures” and “minority-owned business” </w:t>
      </w:r>
      <w:r w:rsidR="0055319F">
        <w:rPr>
          <w:color w:val="000000"/>
          <w:sz w:val="22"/>
          <w:szCs w:val="22"/>
        </w:rPr>
        <w:t xml:space="preserve">are being added </w:t>
      </w:r>
      <w:r w:rsidRPr="009D14A0">
        <w:rPr>
          <w:color w:val="000000"/>
          <w:sz w:val="22"/>
          <w:szCs w:val="22"/>
        </w:rPr>
        <w:t>to the</w:t>
      </w:r>
      <w:r w:rsidRPr="009D14A0">
        <w:rPr>
          <w:sz w:val="22"/>
          <w:szCs w:val="22"/>
        </w:rPr>
        <w:t xml:space="preserve"> list of e</w:t>
      </w:r>
      <w:r w:rsidRPr="009D14A0">
        <w:rPr>
          <w:color w:val="000000"/>
          <w:sz w:val="22"/>
          <w:szCs w:val="22"/>
        </w:rPr>
        <w:t>conomic development objectives met by the project.</w:t>
      </w:r>
      <w:r w:rsidR="00C87B26">
        <w:rPr>
          <w:color w:val="000000"/>
          <w:sz w:val="22"/>
          <w:szCs w:val="22"/>
        </w:rPr>
        <w:t xml:space="preserve"> These are not new categories; they were inadvertently omitted during the last update. </w:t>
      </w:r>
    </w:p>
    <w:p w:rsidRPr="009D14A0" w:rsidR="00330295" w:rsidP="00393CB0" w:rsidRDefault="00330295" w14:paraId="62CEC1DD" w14:textId="77777777">
      <w:pPr>
        <w:tabs>
          <w:tab w:val="left" w:pos="720"/>
          <w:tab w:val="left" w:pos="7920"/>
        </w:tabs>
        <w:autoSpaceDE w:val="0"/>
        <w:autoSpaceDN w:val="0"/>
        <w:adjustRightInd w:val="0"/>
        <w:rPr>
          <w:color w:val="000000"/>
          <w:sz w:val="22"/>
          <w:szCs w:val="22"/>
        </w:rPr>
      </w:pPr>
    </w:p>
    <w:p w:rsidRPr="009D14A0" w:rsidR="00EE77AE" w:rsidP="00EE77AE" w:rsidRDefault="00EE77AE" w14:paraId="239DEA10" w14:textId="04F4B177">
      <w:pPr>
        <w:rPr>
          <w:color w:val="000000"/>
          <w:sz w:val="22"/>
          <w:szCs w:val="22"/>
        </w:rPr>
      </w:pPr>
      <w:r w:rsidRPr="009D14A0">
        <w:rPr>
          <w:sz w:val="22"/>
          <w:szCs w:val="22"/>
        </w:rPr>
        <w:t xml:space="preserve">Page 18 – Exhibit 20 currently requires that, if the debt was previously refinanced within two years of the date of application, non-PCLP CDCs must submit with the application </w:t>
      </w:r>
      <w:r w:rsidR="00222FA4">
        <w:rPr>
          <w:sz w:val="22"/>
          <w:szCs w:val="22"/>
        </w:rPr>
        <w:t xml:space="preserve">for Debt Refinancing without Expansion </w:t>
      </w:r>
      <w:r w:rsidRPr="009D14A0">
        <w:rPr>
          <w:sz w:val="22"/>
          <w:szCs w:val="22"/>
        </w:rPr>
        <w:t xml:space="preserve">(and PCLP CDCs must retain in its loan file) copies of the debt and lien instruments for both the current debt and the debt that was previously refinanced.   </w:t>
      </w:r>
      <w:r w:rsidRPr="009D14A0">
        <w:rPr>
          <w:color w:val="000000"/>
          <w:sz w:val="22"/>
          <w:szCs w:val="22"/>
        </w:rPr>
        <w:t>With the minimum age of the qualified debt shortened from 2 years to 6 months by the Economic Aid Act</w:t>
      </w:r>
      <w:r w:rsidR="000A52DC">
        <w:rPr>
          <w:color w:val="000000"/>
          <w:sz w:val="22"/>
          <w:szCs w:val="22"/>
        </w:rPr>
        <w:t xml:space="preserve"> for Debt Refinancing without Expansion</w:t>
      </w:r>
      <w:r w:rsidRPr="009D14A0">
        <w:rPr>
          <w:color w:val="000000"/>
          <w:sz w:val="22"/>
          <w:szCs w:val="22"/>
        </w:rPr>
        <w:t xml:space="preserve">, </w:t>
      </w:r>
      <w:r w:rsidRPr="009D14A0">
        <w:rPr>
          <w:color w:val="000000"/>
          <w:sz w:val="22"/>
          <w:szCs w:val="22"/>
        </w:rPr>
        <w:lastRenderedPageBreak/>
        <w:t>SBA is revising the form to remove the requirement that these debt and lien instruments be included as part of Exhibit 20.</w:t>
      </w:r>
    </w:p>
    <w:p w:rsidRPr="009D14A0" w:rsidR="00EE77AE" w:rsidP="00EE77AE" w:rsidRDefault="00EE77AE" w14:paraId="7C29295F" w14:textId="77777777">
      <w:pPr>
        <w:rPr>
          <w:color w:val="000000"/>
          <w:sz w:val="22"/>
          <w:szCs w:val="22"/>
        </w:rPr>
      </w:pPr>
    </w:p>
    <w:p w:rsidRPr="009D14A0" w:rsidR="00796339" w:rsidP="003C0B21" w:rsidRDefault="00796339" w14:paraId="2E2D04EA" w14:textId="77777777">
      <w:pPr>
        <w:ind w:left="360"/>
        <w:rPr>
          <w:i/>
          <w:sz w:val="22"/>
          <w:szCs w:val="22"/>
        </w:rPr>
      </w:pPr>
    </w:p>
    <w:p w:rsidRPr="009D14A0" w:rsidR="00553ECE" w:rsidP="00E054F6" w:rsidRDefault="00553ECE" w14:paraId="46FA65DB" w14:textId="669D2816">
      <w:pPr>
        <w:pStyle w:val="ListParagraph"/>
        <w:numPr>
          <w:ilvl w:val="0"/>
          <w:numId w:val="17"/>
        </w:numPr>
        <w:tabs>
          <w:tab w:val="left" w:pos="270"/>
        </w:tabs>
        <w:spacing w:before="120" w:after="120"/>
        <w:rPr>
          <w:b/>
          <w:sz w:val="22"/>
          <w:szCs w:val="22"/>
        </w:rPr>
      </w:pPr>
      <w:r w:rsidRPr="009D14A0">
        <w:rPr>
          <w:b/>
          <w:sz w:val="22"/>
          <w:szCs w:val="22"/>
          <w:u w:val="single"/>
        </w:rPr>
        <w:t xml:space="preserve">How, by whom and for what purpose information will be used. </w:t>
      </w:r>
    </w:p>
    <w:p w:rsidRPr="009D14A0" w:rsidR="00796339" w:rsidP="00E054F6" w:rsidRDefault="00553ECE" w14:paraId="0F2264F1" w14:textId="77777777">
      <w:pPr>
        <w:tabs>
          <w:tab w:val="left" w:pos="0"/>
        </w:tabs>
        <w:ind w:left="360"/>
        <w:rPr>
          <w:i/>
          <w:sz w:val="22"/>
          <w:szCs w:val="22"/>
        </w:rPr>
      </w:pPr>
      <w:r w:rsidRPr="009D14A0">
        <w:rPr>
          <w:i/>
          <w:sz w:val="22"/>
          <w:szCs w:val="22"/>
        </w:rPr>
        <w:t>Indicate how, by whom, and for what purpose the information is to be used.  Except for a new collection, indicate the actual use the agency has made of the information receiv</w:t>
      </w:r>
      <w:r w:rsidRPr="009D14A0" w:rsidR="00796339">
        <w:rPr>
          <w:i/>
          <w:sz w:val="22"/>
          <w:szCs w:val="22"/>
        </w:rPr>
        <w:t>ed from the current collection.</w:t>
      </w:r>
    </w:p>
    <w:p w:rsidRPr="009D14A0" w:rsidR="006E122E" w:rsidP="00E054F6" w:rsidRDefault="006E122E" w14:paraId="358737FC" w14:textId="77777777">
      <w:pPr>
        <w:ind w:left="360"/>
        <w:rPr>
          <w:sz w:val="22"/>
          <w:szCs w:val="22"/>
        </w:rPr>
      </w:pPr>
    </w:p>
    <w:p w:rsidRPr="009D14A0" w:rsidR="00553ECE" w:rsidP="00E054F6" w:rsidRDefault="002E5B1A" w14:paraId="1F7B8E7F" w14:textId="11F4B791">
      <w:pPr>
        <w:ind w:left="360"/>
        <w:rPr>
          <w:sz w:val="22"/>
          <w:szCs w:val="22"/>
        </w:rPr>
      </w:pPr>
      <w:r w:rsidRPr="009D14A0">
        <w:rPr>
          <w:sz w:val="22"/>
          <w:szCs w:val="22"/>
        </w:rPr>
        <w:t xml:space="preserve">In general, the information requested helps SBA to assess compliance with the </w:t>
      </w:r>
      <w:r w:rsidRPr="009D14A0" w:rsidR="00626520">
        <w:rPr>
          <w:sz w:val="22"/>
          <w:szCs w:val="22"/>
        </w:rPr>
        <w:t xml:space="preserve">statutory and </w:t>
      </w:r>
      <w:r w:rsidRPr="009D14A0" w:rsidR="00C14C34">
        <w:rPr>
          <w:sz w:val="22"/>
          <w:szCs w:val="22"/>
        </w:rPr>
        <w:t>regulatory</w:t>
      </w:r>
      <w:r w:rsidRPr="009D14A0" w:rsidR="00626520">
        <w:rPr>
          <w:sz w:val="22"/>
          <w:szCs w:val="22"/>
        </w:rPr>
        <w:t xml:space="preserve"> </w:t>
      </w:r>
      <w:r w:rsidRPr="009D14A0">
        <w:rPr>
          <w:sz w:val="22"/>
          <w:szCs w:val="22"/>
        </w:rPr>
        <w:t xml:space="preserve">requirements </w:t>
      </w:r>
      <w:r w:rsidRPr="009D14A0" w:rsidR="00C14C34">
        <w:rPr>
          <w:sz w:val="22"/>
          <w:szCs w:val="22"/>
        </w:rPr>
        <w:t xml:space="preserve">governing the </w:t>
      </w:r>
      <w:r w:rsidRPr="009D14A0" w:rsidR="00626520">
        <w:rPr>
          <w:sz w:val="22"/>
          <w:szCs w:val="22"/>
        </w:rPr>
        <w:t xml:space="preserve">504 </w:t>
      </w:r>
      <w:r w:rsidRPr="009D14A0" w:rsidR="00C14C34">
        <w:rPr>
          <w:sz w:val="22"/>
          <w:szCs w:val="22"/>
        </w:rPr>
        <w:t>debt refi</w:t>
      </w:r>
      <w:r w:rsidR="0090414C">
        <w:rPr>
          <w:sz w:val="22"/>
          <w:szCs w:val="22"/>
        </w:rPr>
        <w:t>nancing</w:t>
      </w:r>
      <w:r w:rsidRPr="009D14A0" w:rsidR="00C14C34">
        <w:rPr>
          <w:sz w:val="22"/>
          <w:szCs w:val="22"/>
        </w:rPr>
        <w:t xml:space="preserve"> program</w:t>
      </w:r>
      <w:r w:rsidR="0090414C">
        <w:rPr>
          <w:sz w:val="22"/>
          <w:szCs w:val="22"/>
        </w:rPr>
        <w:t>s</w:t>
      </w:r>
      <w:r w:rsidRPr="009D14A0" w:rsidR="00C14C34">
        <w:rPr>
          <w:sz w:val="22"/>
          <w:szCs w:val="22"/>
        </w:rPr>
        <w:t xml:space="preserve"> and </w:t>
      </w:r>
      <w:r w:rsidRPr="009D14A0">
        <w:rPr>
          <w:sz w:val="22"/>
          <w:szCs w:val="22"/>
        </w:rPr>
        <w:t>facilitates the 504 loan financing process</w:t>
      </w:r>
      <w:r w:rsidRPr="009D14A0" w:rsidR="0056642A">
        <w:rPr>
          <w:sz w:val="22"/>
          <w:szCs w:val="22"/>
        </w:rPr>
        <w:t>.</w:t>
      </w:r>
      <w:r w:rsidRPr="009D14A0" w:rsidR="00C14C34">
        <w:rPr>
          <w:sz w:val="22"/>
          <w:szCs w:val="22"/>
        </w:rPr>
        <w:t xml:space="preserve">  </w:t>
      </w:r>
      <w:r w:rsidRPr="009D14A0" w:rsidR="00C65E15">
        <w:rPr>
          <w:sz w:val="22"/>
          <w:szCs w:val="22"/>
        </w:rPr>
        <w:t xml:space="preserve">The </w:t>
      </w:r>
      <w:r w:rsidRPr="009D14A0" w:rsidR="00553ECE">
        <w:rPr>
          <w:sz w:val="22"/>
          <w:szCs w:val="22"/>
        </w:rPr>
        <w:t xml:space="preserve">SBA uses the information </w:t>
      </w:r>
      <w:r w:rsidRPr="009D14A0" w:rsidR="002C2A43">
        <w:rPr>
          <w:sz w:val="22"/>
          <w:szCs w:val="22"/>
        </w:rPr>
        <w:t xml:space="preserve">collected </w:t>
      </w:r>
      <w:r w:rsidRPr="009D14A0" w:rsidR="00553ECE">
        <w:rPr>
          <w:sz w:val="22"/>
          <w:szCs w:val="22"/>
        </w:rPr>
        <w:t xml:space="preserve">to review the creditworthiness and repayment ability of the </w:t>
      </w:r>
      <w:r w:rsidRPr="009D14A0" w:rsidR="004935F1">
        <w:rPr>
          <w:sz w:val="22"/>
          <w:szCs w:val="22"/>
        </w:rPr>
        <w:t>Applicant</w:t>
      </w:r>
      <w:r w:rsidRPr="009D14A0" w:rsidR="00553ECE">
        <w:rPr>
          <w:sz w:val="22"/>
          <w:szCs w:val="22"/>
        </w:rPr>
        <w:t xml:space="preserve">, the eligibility of the </w:t>
      </w:r>
      <w:r w:rsidRPr="009D14A0" w:rsidR="004935F1">
        <w:rPr>
          <w:sz w:val="22"/>
          <w:szCs w:val="22"/>
        </w:rPr>
        <w:t>Applicant</w:t>
      </w:r>
      <w:r w:rsidRPr="009D14A0" w:rsidR="00553ECE">
        <w:rPr>
          <w:sz w:val="22"/>
          <w:szCs w:val="22"/>
        </w:rPr>
        <w:t xml:space="preserve"> for SBA financial </w:t>
      </w:r>
      <w:r w:rsidRPr="009D14A0" w:rsidR="00DB2551">
        <w:rPr>
          <w:sz w:val="22"/>
          <w:szCs w:val="22"/>
        </w:rPr>
        <w:t>assistance</w:t>
      </w:r>
      <w:r w:rsidRPr="009D14A0" w:rsidR="0056642A">
        <w:rPr>
          <w:sz w:val="22"/>
          <w:szCs w:val="22"/>
        </w:rPr>
        <w:t>,</w:t>
      </w:r>
      <w:r w:rsidRPr="009D14A0" w:rsidR="00DB2551">
        <w:rPr>
          <w:sz w:val="22"/>
          <w:szCs w:val="22"/>
        </w:rPr>
        <w:t xml:space="preserve"> and</w:t>
      </w:r>
      <w:r w:rsidRPr="009D14A0" w:rsidR="00553ECE">
        <w:rPr>
          <w:sz w:val="22"/>
          <w:szCs w:val="22"/>
        </w:rPr>
        <w:t xml:space="preserve"> the terms and conditions of the 504 loan for which the </w:t>
      </w:r>
      <w:r w:rsidRPr="009D14A0" w:rsidR="004935F1">
        <w:rPr>
          <w:sz w:val="22"/>
          <w:szCs w:val="22"/>
        </w:rPr>
        <w:t>Applicant</w:t>
      </w:r>
      <w:r w:rsidRPr="009D14A0" w:rsidR="00553ECE">
        <w:rPr>
          <w:sz w:val="22"/>
          <w:szCs w:val="22"/>
        </w:rPr>
        <w:t xml:space="preserve"> is applying. The form is also used by CDCs</w:t>
      </w:r>
      <w:r w:rsidRPr="009D14A0" w:rsidR="00D75DEE">
        <w:rPr>
          <w:sz w:val="22"/>
          <w:szCs w:val="22"/>
        </w:rPr>
        <w:t xml:space="preserve"> </w:t>
      </w:r>
      <w:r w:rsidRPr="009D14A0" w:rsidR="00553ECE">
        <w:rPr>
          <w:sz w:val="22"/>
          <w:szCs w:val="22"/>
        </w:rPr>
        <w:t>to request debenture guarantee.</w:t>
      </w:r>
    </w:p>
    <w:p w:rsidRPr="009D14A0" w:rsidR="00553ECE" w:rsidP="00E054F6" w:rsidRDefault="00553ECE" w14:paraId="11EEB00A" w14:textId="4823AE5A">
      <w:pPr>
        <w:pStyle w:val="ListParagraph"/>
        <w:numPr>
          <w:ilvl w:val="0"/>
          <w:numId w:val="17"/>
        </w:numPr>
        <w:tabs>
          <w:tab w:val="left" w:pos="270"/>
        </w:tabs>
        <w:spacing w:before="120" w:after="120"/>
        <w:rPr>
          <w:b/>
          <w:sz w:val="22"/>
          <w:szCs w:val="22"/>
        </w:rPr>
      </w:pPr>
      <w:r w:rsidRPr="009D14A0">
        <w:rPr>
          <w:b/>
          <w:sz w:val="22"/>
          <w:szCs w:val="22"/>
          <w:u w:val="single"/>
        </w:rPr>
        <w:t>Technological collection techniques.</w:t>
      </w:r>
    </w:p>
    <w:p w:rsidRPr="009D14A0" w:rsidR="00796339" w:rsidP="00E054F6" w:rsidRDefault="00553ECE" w14:paraId="0CE432C6" w14:textId="21947C9D">
      <w:pPr>
        <w:ind w:left="360"/>
        <w:rPr>
          <w:i/>
          <w:sz w:val="22"/>
          <w:szCs w:val="22"/>
        </w:rPr>
      </w:pPr>
      <w:r w:rsidRPr="009D14A0">
        <w:rPr>
          <w:i/>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9D14A0" w:rsidR="00030688">
        <w:rPr>
          <w:i/>
          <w:sz w:val="22"/>
          <w:szCs w:val="22"/>
        </w:rPr>
        <w:t>,</w:t>
      </w:r>
      <w:r w:rsidRPr="009D14A0">
        <w:rPr>
          <w:i/>
          <w:sz w:val="22"/>
          <w:szCs w:val="22"/>
        </w:rPr>
        <w:t xml:space="preserve"> describe any consideration of using information t</w:t>
      </w:r>
      <w:r w:rsidRPr="009D14A0" w:rsidR="00796339">
        <w:rPr>
          <w:i/>
          <w:sz w:val="22"/>
          <w:szCs w:val="22"/>
        </w:rPr>
        <w:t>echnology to reduce the burden.</w:t>
      </w:r>
    </w:p>
    <w:p w:rsidRPr="009D14A0" w:rsidR="00796339" w:rsidP="00E054F6" w:rsidRDefault="00796339" w14:paraId="297C7FD1" w14:textId="77777777">
      <w:pPr>
        <w:ind w:left="360"/>
        <w:rPr>
          <w:i/>
          <w:sz w:val="22"/>
          <w:szCs w:val="22"/>
        </w:rPr>
      </w:pPr>
    </w:p>
    <w:p w:rsidRPr="009D14A0" w:rsidR="00553ECE" w:rsidP="00E054F6" w:rsidRDefault="00217603" w14:paraId="28403D02" w14:textId="7507816A">
      <w:pPr>
        <w:ind w:left="360"/>
        <w:rPr>
          <w:sz w:val="22"/>
          <w:szCs w:val="22"/>
        </w:rPr>
      </w:pPr>
      <w:r w:rsidRPr="009D14A0">
        <w:rPr>
          <w:sz w:val="22"/>
          <w:szCs w:val="22"/>
        </w:rPr>
        <w:t xml:space="preserve">SBA Form 1244 </w:t>
      </w:r>
      <w:r w:rsidRPr="009D14A0" w:rsidR="00FB5930">
        <w:rPr>
          <w:sz w:val="22"/>
          <w:szCs w:val="22"/>
        </w:rPr>
        <w:t>is</w:t>
      </w:r>
      <w:r w:rsidRPr="009D14A0" w:rsidR="0071158E">
        <w:rPr>
          <w:sz w:val="22"/>
          <w:szCs w:val="22"/>
        </w:rPr>
        <w:t xml:space="preserve"> </w:t>
      </w:r>
      <w:r w:rsidRPr="009D14A0" w:rsidR="009B72D5">
        <w:rPr>
          <w:sz w:val="22"/>
          <w:szCs w:val="22"/>
        </w:rPr>
        <w:t>available electronically</w:t>
      </w:r>
      <w:r w:rsidRPr="009D14A0" w:rsidR="0009655A">
        <w:rPr>
          <w:sz w:val="22"/>
          <w:szCs w:val="22"/>
        </w:rPr>
        <w:t xml:space="preserve"> to the general public</w:t>
      </w:r>
      <w:r w:rsidRPr="009D14A0" w:rsidR="009B72D5">
        <w:rPr>
          <w:sz w:val="22"/>
          <w:szCs w:val="22"/>
        </w:rPr>
        <w:t xml:space="preserve"> from SBA’s website, </w:t>
      </w:r>
      <w:r w:rsidRPr="009D14A0" w:rsidR="00F4225C">
        <w:rPr>
          <w:sz w:val="22"/>
          <w:szCs w:val="22"/>
        </w:rPr>
        <w:t>www.sba.gov</w:t>
      </w:r>
      <w:r w:rsidRPr="009D14A0" w:rsidR="00452765">
        <w:rPr>
          <w:sz w:val="22"/>
          <w:szCs w:val="22"/>
        </w:rPr>
        <w:t>.</w:t>
      </w:r>
      <w:r w:rsidRPr="009D14A0" w:rsidR="009B72D5">
        <w:rPr>
          <w:sz w:val="22"/>
          <w:szCs w:val="22"/>
        </w:rPr>
        <w:t xml:space="preserve"> </w:t>
      </w:r>
      <w:r w:rsidRPr="009D14A0" w:rsidR="002C1D89">
        <w:rPr>
          <w:sz w:val="22"/>
          <w:szCs w:val="22"/>
        </w:rPr>
        <w:t xml:space="preserve">in a </w:t>
      </w:r>
      <w:r w:rsidRPr="009D14A0" w:rsidR="00207256">
        <w:rPr>
          <w:sz w:val="22"/>
          <w:szCs w:val="22"/>
        </w:rPr>
        <w:t>fillable PDF</w:t>
      </w:r>
      <w:r w:rsidRPr="009D14A0" w:rsidR="0009655A">
        <w:rPr>
          <w:sz w:val="22"/>
          <w:szCs w:val="22"/>
        </w:rPr>
        <w:t xml:space="preserve"> form</w:t>
      </w:r>
      <w:r w:rsidRPr="009D14A0" w:rsidR="002C1D89">
        <w:rPr>
          <w:sz w:val="22"/>
          <w:szCs w:val="22"/>
        </w:rPr>
        <w:t>at</w:t>
      </w:r>
      <w:r w:rsidRPr="009D14A0" w:rsidR="00553ECE">
        <w:rPr>
          <w:sz w:val="22"/>
          <w:szCs w:val="22"/>
        </w:rPr>
        <w:t>.</w:t>
      </w:r>
      <w:r w:rsidRPr="009D14A0" w:rsidR="0069505B">
        <w:rPr>
          <w:sz w:val="22"/>
          <w:szCs w:val="22"/>
        </w:rPr>
        <w:t xml:space="preserve">  </w:t>
      </w:r>
      <w:r w:rsidRPr="009D14A0" w:rsidR="009E3DA0">
        <w:rPr>
          <w:sz w:val="22"/>
          <w:szCs w:val="22"/>
        </w:rPr>
        <w:t xml:space="preserve">The </w:t>
      </w:r>
      <w:r w:rsidRPr="009D14A0" w:rsidR="0069505B">
        <w:rPr>
          <w:sz w:val="22"/>
          <w:szCs w:val="22"/>
        </w:rPr>
        <w:t xml:space="preserve">SBA collects </w:t>
      </w:r>
      <w:r w:rsidRPr="009D14A0" w:rsidR="003240B6">
        <w:rPr>
          <w:sz w:val="22"/>
          <w:szCs w:val="22"/>
        </w:rPr>
        <w:t>100</w:t>
      </w:r>
      <w:r w:rsidRPr="009D14A0" w:rsidR="0069505B">
        <w:rPr>
          <w:sz w:val="22"/>
          <w:szCs w:val="22"/>
        </w:rPr>
        <w:t xml:space="preserve"> percent </w:t>
      </w:r>
      <w:r w:rsidRPr="009D14A0" w:rsidR="009053F7">
        <w:rPr>
          <w:sz w:val="22"/>
          <w:szCs w:val="22"/>
        </w:rPr>
        <w:t>of Form 1244 submissions</w:t>
      </w:r>
      <w:r w:rsidRPr="009D14A0" w:rsidR="002450F9">
        <w:rPr>
          <w:sz w:val="22"/>
          <w:szCs w:val="22"/>
        </w:rPr>
        <w:t xml:space="preserve"> through</w:t>
      </w:r>
      <w:r w:rsidRPr="009D14A0" w:rsidR="0069505B">
        <w:rPr>
          <w:sz w:val="22"/>
          <w:szCs w:val="22"/>
        </w:rPr>
        <w:t xml:space="preserve"> E-</w:t>
      </w:r>
      <w:r w:rsidRPr="009D14A0" w:rsidR="003214DA">
        <w:rPr>
          <w:sz w:val="22"/>
          <w:szCs w:val="22"/>
        </w:rPr>
        <w:t>T</w:t>
      </w:r>
      <w:r w:rsidRPr="009D14A0" w:rsidR="0069505B">
        <w:rPr>
          <w:sz w:val="22"/>
          <w:szCs w:val="22"/>
        </w:rPr>
        <w:t>ran</w:t>
      </w:r>
      <w:r w:rsidRPr="009D14A0" w:rsidR="00C16FCE">
        <w:rPr>
          <w:sz w:val="22"/>
          <w:szCs w:val="22"/>
        </w:rPr>
        <w:t>, SBA’s electronic loan submission system</w:t>
      </w:r>
      <w:r w:rsidRPr="009D14A0" w:rsidR="00F5445B">
        <w:rPr>
          <w:sz w:val="22"/>
          <w:szCs w:val="22"/>
        </w:rPr>
        <w:t>.</w:t>
      </w:r>
    </w:p>
    <w:p w:rsidRPr="009D14A0" w:rsidR="00553ECE" w:rsidP="00E054F6" w:rsidRDefault="00553ECE" w14:paraId="43714586" w14:textId="49733646">
      <w:pPr>
        <w:pStyle w:val="ListParagraph"/>
        <w:numPr>
          <w:ilvl w:val="0"/>
          <w:numId w:val="17"/>
        </w:numPr>
        <w:tabs>
          <w:tab w:val="left" w:pos="270"/>
        </w:tabs>
        <w:spacing w:before="120" w:after="120"/>
        <w:rPr>
          <w:b/>
          <w:sz w:val="22"/>
          <w:szCs w:val="22"/>
          <w:u w:val="single"/>
        </w:rPr>
      </w:pPr>
      <w:r w:rsidRPr="009D14A0">
        <w:rPr>
          <w:b/>
          <w:sz w:val="22"/>
          <w:szCs w:val="22"/>
          <w:u w:val="single"/>
        </w:rPr>
        <w:t>Avoidance of duplication.</w:t>
      </w:r>
    </w:p>
    <w:p w:rsidRPr="009D14A0" w:rsidR="00553ECE" w:rsidP="00E054F6" w:rsidRDefault="00553ECE" w14:paraId="6B8510AD" w14:textId="77777777">
      <w:pPr>
        <w:ind w:left="360"/>
        <w:rPr>
          <w:i/>
          <w:sz w:val="22"/>
          <w:szCs w:val="22"/>
        </w:rPr>
      </w:pPr>
      <w:r w:rsidRPr="009D14A0">
        <w:rPr>
          <w:i/>
          <w:sz w:val="22"/>
          <w:szCs w:val="22"/>
        </w:rPr>
        <w:t>Describe efforts to identify duplication.  Show specifically why any similar information already available cannot be used or modified for use for the purposes described in item 2 above.</w:t>
      </w:r>
    </w:p>
    <w:p w:rsidRPr="009D14A0" w:rsidR="002A0342" w:rsidP="002A0342" w:rsidRDefault="000450FD" w14:paraId="171323FC" w14:textId="24D6F56B">
      <w:pPr>
        <w:spacing w:before="120" w:after="120"/>
        <w:ind w:left="360"/>
        <w:rPr>
          <w:sz w:val="22"/>
          <w:szCs w:val="22"/>
        </w:rPr>
      </w:pPr>
      <w:r w:rsidRPr="009D14A0">
        <w:rPr>
          <w:sz w:val="22"/>
          <w:szCs w:val="22"/>
        </w:rPr>
        <w:t>SBA has made a concerted effort to identify and remove duplicative request for information.  Th</w:t>
      </w:r>
      <w:r w:rsidRPr="009D14A0" w:rsidR="008D3EB0">
        <w:rPr>
          <w:sz w:val="22"/>
          <w:szCs w:val="22"/>
        </w:rPr>
        <w:t xml:space="preserve">e </w:t>
      </w:r>
      <w:r w:rsidRPr="009D14A0" w:rsidR="004477E7">
        <w:rPr>
          <w:sz w:val="22"/>
          <w:szCs w:val="22"/>
        </w:rPr>
        <w:t>requested</w:t>
      </w:r>
      <w:r w:rsidRPr="009D14A0">
        <w:rPr>
          <w:sz w:val="22"/>
          <w:szCs w:val="22"/>
        </w:rPr>
        <w:t xml:space="preserve"> information is unique to each loan and </w:t>
      </w:r>
      <w:r w:rsidRPr="009D14A0" w:rsidR="009B72D5">
        <w:rPr>
          <w:sz w:val="22"/>
          <w:szCs w:val="22"/>
        </w:rPr>
        <w:t>is not obtainable through other means</w:t>
      </w:r>
      <w:r w:rsidRPr="009D14A0">
        <w:rPr>
          <w:sz w:val="22"/>
          <w:szCs w:val="22"/>
        </w:rPr>
        <w:t xml:space="preserve"> or from other sources</w:t>
      </w:r>
      <w:r w:rsidRPr="009D14A0" w:rsidR="009B72D5">
        <w:rPr>
          <w:sz w:val="22"/>
          <w:szCs w:val="22"/>
        </w:rPr>
        <w:t xml:space="preserve">.  </w:t>
      </w:r>
      <w:r w:rsidRPr="009D14A0" w:rsidR="002A0342">
        <w:rPr>
          <w:sz w:val="22"/>
          <w:szCs w:val="22"/>
        </w:rPr>
        <w:t xml:space="preserve"> </w:t>
      </w:r>
    </w:p>
    <w:p w:rsidRPr="009D14A0" w:rsidR="00553ECE" w:rsidP="002A0342" w:rsidRDefault="00553ECE" w14:paraId="541E1656" w14:textId="260CA0FB">
      <w:pPr>
        <w:pStyle w:val="ListParagraph"/>
        <w:numPr>
          <w:ilvl w:val="0"/>
          <w:numId w:val="17"/>
        </w:numPr>
        <w:tabs>
          <w:tab w:val="left" w:pos="270"/>
        </w:tabs>
        <w:spacing w:after="120"/>
        <w:rPr>
          <w:b/>
          <w:sz w:val="22"/>
          <w:szCs w:val="22"/>
          <w:u w:val="single"/>
        </w:rPr>
      </w:pPr>
      <w:r w:rsidRPr="009D14A0">
        <w:rPr>
          <w:b/>
          <w:sz w:val="22"/>
          <w:szCs w:val="22"/>
          <w:u w:val="single"/>
        </w:rPr>
        <w:t>Impact on small businesses or other small entities.</w:t>
      </w:r>
    </w:p>
    <w:p w:rsidRPr="009D14A0" w:rsidR="00796339" w:rsidP="00E054F6" w:rsidRDefault="00553ECE" w14:paraId="214BBF94" w14:textId="77777777">
      <w:pPr>
        <w:ind w:left="360"/>
        <w:rPr>
          <w:i/>
          <w:sz w:val="22"/>
          <w:szCs w:val="22"/>
        </w:rPr>
      </w:pPr>
      <w:r w:rsidRPr="009D14A0">
        <w:rPr>
          <w:i/>
          <w:sz w:val="22"/>
          <w:szCs w:val="22"/>
        </w:rPr>
        <w:t>If the collection of information impacts small businesses or other small entities (Item 5 of OMB Form 83-I), describe any m</w:t>
      </w:r>
      <w:r w:rsidRPr="009D14A0" w:rsidR="00796339">
        <w:rPr>
          <w:i/>
          <w:sz w:val="22"/>
          <w:szCs w:val="22"/>
        </w:rPr>
        <w:t>ethods used to minimize burden.</w:t>
      </w:r>
    </w:p>
    <w:p w:rsidRPr="009D14A0" w:rsidR="00796339" w:rsidP="00E054F6" w:rsidRDefault="00796339" w14:paraId="72015E8A" w14:textId="77777777">
      <w:pPr>
        <w:ind w:left="360"/>
        <w:rPr>
          <w:i/>
          <w:sz w:val="22"/>
          <w:szCs w:val="22"/>
        </w:rPr>
      </w:pPr>
    </w:p>
    <w:p w:rsidRPr="009D14A0" w:rsidR="00D25C68" w:rsidP="00E054F6" w:rsidRDefault="00553ECE" w14:paraId="4B0C7D90" w14:textId="16EEF0FF">
      <w:pPr>
        <w:spacing w:after="120"/>
        <w:ind w:left="360"/>
        <w:rPr>
          <w:sz w:val="22"/>
          <w:szCs w:val="22"/>
        </w:rPr>
      </w:pPr>
      <w:r w:rsidRPr="009D14A0">
        <w:rPr>
          <w:sz w:val="22"/>
          <w:szCs w:val="22"/>
        </w:rPr>
        <w:t xml:space="preserve">The collection </w:t>
      </w:r>
      <w:r w:rsidRPr="009D14A0" w:rsidR="00207256">
        <w:rPr>
          <w:sz w:val="22"/>
          <w:szCs w:val="22"/>
        </w:rPr>
        <w:t>of information impacts</w:t>
      </w:r>
      <w:r w:rsidRPr="009D14A0">
        <w:rPr>
          <w:sz w:val="22"/>
          <w:szCs w:val="22"/>
        </w:rPr>
        <w:t xml:space="preserve"> </w:t>
      </w:r>
      <w:r w:rsidRPr="009D14A0" w:rsidR="000450FD">
        <w:rPr>
          <w:sz w:val="22"/>
          <w:szCs w:val="22"/>
        </w:rPr>
        <w:t xml:space="preserve">an estimated </w:t>
      </w:r>
      <w:r w:rsidR="001742D9">
        <w:rPr>
          <w:sz w:val="22"/>
          <w:szCs w:val="22"/>
        </w:rPr>
        <w:t>7,</w:t>
      </w:r>
      <w:r w:rsidR="007F2642">
        <w:rPr>
          <w:sz w:val="22"/>
          <w:szCs w:val="22"/>
        </w:rPr>
        <w:t>119</w:t>
      </w:r>
      <w:r w:rsidRPr="009D14A0" w:rsidR="000450FD">
        <w:rPr>
          <w:sz w:val="22"/>
          <w:szCs w:val="22"/>
        </w:rPr>
        <w:t xml:space="preserve"> small </w:t>
      </w:r>
      <w:r w:rsidRPr="009D14A0" w:rsidR="00A21E3A">
        <w:rPr>
          <w:sz w:val="22"/>
          <w:szCs w:val="22"/>
        </w:rPr>
        <w:t>businesses that</w:t>
      </w:r>
      <w:r w:rsidRPr="009D14A0" w:rsidR="00207256">
        <w:rPr>
          <w:sz w:val="22"/>
          <w:szCs w:val="22"/>
        </w:rPr>
        <w:t xml:space="preserve"> apply for</w:t>
      </w:r>
      <w:r w:rsidRPr="009D14A0">
        <w:rPr>
          <w:sz w:val="22"/>
          <w:szCs w:val="22"/>
        </w:rPr>
        <w:t xml:space="preserve"> 504 loan financing</w:t>
      </w:r>
      <w:r w:rsidRPr="009D14A0" w:rsidR="00A21E3A">
        <w:rPr>
          <w:sz w:val="22"/>
          <w:szCs w:val="22"/>
        </w:rPr>
        <w:t xml:space="preserve"> and the 208 CDCs </w:t>
      </w:r>
      <w:r w:rsidRPr="009D14A0" w:rsidR="003C682A">
        <w:rPr>
          <w:sz w:val="22"/>
          <w:szCs w:val="22"/>
        </w:rPr>
        <w:t xml:space="preserve">that </w:t>
      </w:r>
      <w:r w:rsidRPr="009D14A0" w:rsidR="00A21E3A">
        <w:rPr>
          <w:sz w:val="22"/>
          <w:szCs w:val="22"/>
        </w:rPr>
        <w:t>process and submit their applications</w:t>
      </w:r>
      <w:r w:rsidRPr="009D14A0">
        <w:rPr>
          <w:sz w:val="22"/>
          <w:szCs w:val="22"/>
        </w:rPr>
        <w:t xml:space="preserve">.  Only the minimum information necessary for the SBA to make an eligibility determination as well as to ensure that the loan meets </w:t>
      </w:r>
      <w:r w:rsidRPr="009D14A0" w:rsidR="009E3DA0">
        <w:rPr>
          <w:sz w:val="22"/>
          <w:szCs w:val="22"/>
        </w:rPr>
        <w:t xml:space="preserve">the </w:t>
      </w:r>
      <w:r w:rsidRPr="009D14A0">
        <w:rPr>
          <w:sz w:val="22"/>
          <w:szCs w:val="22"/>
        </w:rPr>
        <w:t xml:space="preserve">SBA’s credit standards is required.  The financial data required should be readily available from the </w:t>
      </w:r>
      <w:r w:rsidRPr="009D14A0" w:rsidR="002C1D89">
        <w:rPr>
          <w:sz w:val="22"/>
          <w:szCs w:val="22"/>
        </w:rPr>
        <w:t>Applicant’</w:t>
      </w:r>
      <w:r w:rsidRPr="009D14A0">
        <w:rPr>
          <w:sz w:val="22"/>
          <w:szCs w:val="22"/>
        </w:rPr>
        <w:t>s bookkeeping or accounting systems.</w:t>
      </w:r>
    </w:p>
    <w:p w:rsidRPr="009D14A0" w:rsidR="00553ECE" w:rsidP="00E054F6" w:rsidRDefault="00553ECE" w14:paraId="3A42D7DA" w14:textId="260D934E">
      <w:pPr>
        <w:pStyle w:val="ListParagraph"/>
        <w:numPr>
          <w:ilvl w:val="0"/>
          <w:numId w:val="17"/>
        </w:numPr>
        <w:tabs>
          <w:tab w:val="left" w:pos="270"/>
        </w:tabs>
        <w:spacing w:after="120"/>
        <w:rPr>
          <w:b/>
          <w:sz w:val="22"/>
          <w:szCs w:val="22"/>
        </w:rPr>
      </w:pPr>
      <w:r w:rsidRPr="009D14A0">
        <w:rPr>
          <w:b/>
          <w:sz w:val="22"/>
          <w:szCs w:val="22"/>
          <w:u w:val="single"/>
        </w:rPr>
        <w:t xml:space="preserve">Consequences if </w:t>
      </w:r>
      <w:r w:rsidRPr="009D14A0" w:rsidR="00030688">
        <w:rPr>
          <w:b/>
          <w:sz w:val="22"/>
          <w:szCs w:val="22"/>
          <w:u w:val="single"/>
        </w:rPr>
        <w:t xml:space="preserve">the </w:t>
      </w:r>
      <w:r w:rsidRPr="009D14A0">
        <w:rPr>
          <w:b/>
          <w:sz w:val="22"/>
          <w:szCs w:val="22"/>
          <w:u w:val="single"/>
        </w:rPr>
        <w:t>collection of information is not conducted.</w:t>
      </w:r>
    </w:p>
    <w:p w:rsidRPr="009D14A0" w:rsidR="00796339" w:rsidP="00E054F6" w:rsidRDefault="00553ECE" w14:paraId="315FABB9" w14:textId="77777777">
      <w:pPr>
        <w:ind w:left="360"/>
        <w:rPr>
          <w:i/>
          <w:sz w:val="22"/>
          <w:szCs w:val="22"/>
        </w:rPr>
      </w:pPr>
      <w:r w:rsidRPr="009D14A0">
        <w:rPr>
          <w:i/>
          <w:sz w:val="22"/>
          <w:szCs w:val="22"/>
        </w:rPr>
        <w:t>Describe the consequence to the Federal program or policy activities if the collection is not conducted or is conducted less frequently, as well as any technical or lega</w:t>
      </w:r>
      <w:r w:rsidRPr="009D14A0" w:rsidR="00796339">
        <w:rPr>
          <w:i/>
          <w:sz w:val="22"/>
          <w:szCs w:val="22"/>
        </w:rPr>
        <w:t>l obstacles to reducing burden.</w:t>
      </w:r>
    </w:p>
    <w:p w:rsidRPr="009D14A0" w:rsidR="00796339" w:rsidP="00E054F6" w:rsidRDefault="00796339" w14:paraId="3E4BB6C4" w14:textId="77777777">
      <w:pPr>
        <w:ind w:left="360"/>
        <w:rPr>
          <w:i/>
          <w:sz w:val="22"/>
          <w:szCs w:val="22"/>
        </w:rPr>
      </w:pPr>
    </w:p>
    <w:p w:rsidRPr="009D14A0" w:rsidR="00553ECE" w:rsidP="00E054F6" w:rsidRDefault="00650D8C" w14:paraId="79AF5FE1" w14:textId="6F095B51">
      <w:pPr>
        <w:ind w:left="360"/>
        <w:rPr>
          <w:sz w:val="22"/>
          <w:szCs w:val="22"/>
        </w:rPr>
      </w:pPr>
      <w:r w:rsidRPr="009D14A0">
        <w:rPr>
          <w:sz w:val="22"/>
          <w:szCs w:val="22"/>
        </w:rPr>
        <w:lastRenderedPageBreak/>
        <w:t xml:space="preserve">The </w:t>
      </w:r>
      <w:r w:rsidRPr="009D14A0" w:rsidR="00553ECE">
        <w:rPr>
          <w:sz w:val="22"/>
          <w:szCs w:val="22"/>
        </w:rPr>
        <w:t xml:space="preserve">SBA has </w:t>
      </w:r>
      <w:r w:rsidRPr="009D14A0" w:rsidR="00207256">
        <w:rPr>
          <w:sz w:val="22"/>
          <w:szCs w:val="22"/>
        </w:rPr>
        <w:t>a</w:t>
      </w:r>
      <w:r w:rsidRPr="009D14A0" w:rsidR="00553ECE">
        <w:rPr>
          <w:sz w:val="22"/>
          <w:szCs w:val="22"/>
        </w:rPr>
        <w:t xml:space="preserve"> statutory obligation to ensure that SBA’s eligibility and credit criteria are met.  The data requested is necessary to determine the viability and eligibility of the </w:t>
      </w:r>
      <w:r w:rsidRPr="009D14A0">
        <w:rPr>
          <w:sz w:val="22"/>
          <w:szCs w:val="22"/>
        </w:rPr>
        <w:t>A</w:t>
      </w:r>
      <w:r w:rsidRPr="009D14A0" w:rsidR="00553ECE">
        <w:rPr>
          <w:sz w:val="22"/>
          <w:szCs w:val="22"/>
        </w:rPr>
        <w:t>pplicant.  If the information were not collected, SBA could not fulfill its statutory duties and</w:t>
      </w:r>
      <w:r w:rsidRPr="009D14A0" w:rsidR="00207256">
        <w:rPr>
          <w:sz w:val="22"/>
          <w:szCs w:val="22"/>
        </w:rPr>
        <w:t xml:space="preserve"> </w:t>
      </w:r>
      <w:r w:rsidRPr="009D14A0" w:rsidR="000B67A7">
        <w:rPr>
          <w:sz w:val="22"/>
          <w:szCs w:val="22"/>
        </w:rPr>
        <w:t xml:space="preserve">would </w:t>
      </w:r>
      <w:r w:rsidRPr="009D14A0" w:rsidR="00207256">
        <w:rPr>
          <w:sz w:val="22"/>
          <w:szCs w:val="22"/>
        </w:rPr>
        <w:t xml:space="preserve">likely provide assistance to </w:t>
      </w:r>
      <w:r w:rsidRPr="009D14A0" w:rsidR="00FD4667">
        <w:rPr>
          <w:sz w:val="22"/>
          <w:szCs w:val="22"/>
        </w:rPr>
        <w:t>a</w:t>
      </w:r>
      <w:r w:rsidRPr="009D14A0" w:rsidR="009E3DA0">
        <w:rPr>
          <w:sz w:val="22"/>
          <w:szCs w:val="22"/>
        </w:rPr>
        <w:t>pplicants</w:t>
      </w:r>
      <w:r w:rsidRPr="009D14A0" w:rsidR="00207256">
        <w:rPr>
          <w:sz w:val="22"/>
          <w:szCs w:val="22"/>
        </w:rPr>
        <w:t xml:space="preserve"> that </w:t>
      </w:r>
      <w:r w:rsidRPr="009D14A0" w:rsidR="00D75DEE">
        <w:rPr>
          <w:sz w:val="22"/>
          <w:szCs w:val="22"/>
        </w:rPr>
        <w:t>are</w:t>
      </w:r>
      <w:r w:rsidRPr="009D14A0" w:rsidR="00207256">
        <w:rPr>
          <w:sz w:val="22"/>
          <w:szCs w:val="22"/>
        </w:rPr>
        <w:t xml:space="preserve"> ineligible or pose a greater financial risk to the Agency.</w:t>
      </w:r>
    </w:p>
    <w:p w:rsidRPr="009D14A0" w:rsidR="00796339" w:rsidP="00796339" w:rsidRDefault="00796339" w14:paraId="57FE4368" w14:textId="77777777">
      <w:pPr>
        <w:ind w:left="180"/>
        <w:rPr>
          <w:i/>
          <w:sz w:val="22"/>
          <w:szCs w:val="22"/>
        </w:rPr>
      </w:pPr>
    </w:p>
    <w:p w:rsidRPr="009D14A0" w:rsidR="00553ECE" w:rsidP="00E054F6" w:rsidRDefault="00553ECE" w14:paraId="506CD29C" w14:textId="6558369D">
      <w:pPr>
        <w:pStyle w:val="ListParagraph"/>
        <w:numPr>
          <w:ilvl w:val="0"/>
          <w:numId w:val="17"/>
        </w:numPr>
        <w:spacing w:after="120"/>
        <w:rPr>
          <w:b/>
          <w:sz w:val="22"/>
          <w:szCs w:val="22"/>
          <w:u w:val="single"/>
        </w:rPr>
      </w:pPr>
      <w:r w:rsidRPr="009D14A0">
        <w:rPr>
          <w:b/>
          <w:sz w:val="22"/>
          <w:szCs w:val="22"/>
          <w:u w:val="single"/>
        </w:rPr>
        <w:t>Existence of special circumstances.</w:t>
      </w:r>
    </w:p>
    <w:p w:rsidRPr="009D14A0" w:rsidR="00553ECE" w:rsidP="00191D66" w:rsidRDefault="00553ECE" w14:paraId="79D87EBD" w14:textId="77777777">
      <w:pPr>
        <w:ind w:left="360"/>
        <w:rPr>
          <w:i/>
          <w:sz w:val="22"/>
          <w:szCs w:val="22"/>
        </w:rPr>
      </w:pPr>
      <w:r w:rsidRPr="009D14A0">
        <w:rPr>
          <w:i/>
          <w:sz w:val="22"/>
          <w:szCs w:val="22"/>
        </w:rPr>
        <w:t>Explain any special circumstances that would cause an information collection to be conducted in a manner, etc.</w:t>
      </w:r>
    </w:p>
    <w:p w:rsidRPr="009D14A0" w:rsidR="00553ECE" w:rsidP="00191D66" w:rsidRDefault="00553ECE" w14:paraId="01831139" w14:textId="6F12F5FC">
      <w:pPr>
        <w:spacing w:before="120" w:after="120"/>
        <w:ind w:left="360"/>
        <w:rPr>
          <w:sz w:val="22"/>
          <w:szCs w:val="22"/>
        </w:rPr>
      </w:pPr>
      <w:r w:rsidRPr="009D14A0">
        <w:rPr>
          <w:sz w:val="22"/>
          <w:szCs w:val="22"/>
        </w:rPr>
        <w:t xml:space="preserve">There are no special circumstances. </w:t>
      </w:r>
    </w:p>
    <w:p w:rsidRPr="009D14A0" w:rsidR="00553ECE" w:rsidP="00191D66" w:rsidRDefault="00553ECE" w14:paraId="3CF5EA6B" w14:textId="2CE052E5">
      <w:pPr>
        <w:pStyle w:val="ListParagraph"/>
        <w:numPr>
          <w:ilvl w:val="0"/>
          <w:numId w:val="17"/>
        </w:numPr>
        <w:tabs>
          <w:tab w:val="left" w:pos="270"/>
        </w:tabs>
        <w:spacing w:after="120"/>
        <w:rPr>
          <w:b/>
          <w:sz w:val="22"/>
          <w:szCs w:val="22"/>
          <w:u w:val="single"/>
        </w:rPr>
      </w:pPr>
      <w:r w:rsidRPr="009D14A0">
        <w:rPr>
          <w:b/>
          <w:sz w:val="22"/>
          <w:szCs w:val="22"/>
          <w:u w:val="single"/>
        </w:rPr>
        <w:t>Solicitation of public comments.</w:t>
      </w:r>
    </w:p>
    <w:p w:rsidRPr="009D14A0" w:rsidR="00330842" w:rsidP="00191D66" w:rsidRDefault="00553ECE" w14:paraId="412EE0A0" w14:textId="77777777">
      <w:pPr>
        <w:ind w:left="360"/>
        <w:rPr>
          <w:i/>
          <w:sz w:val="22"/>
          <w:szCs w:val="22"/>
        </w:rPr>
      </w:pPr>
      <w:r w:rsidRPr="009D14A0">
        <w:rPr>
          <w:i/>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on the availability of data, frequency of col</w:t>
      </w:r>
      <w:r w:rsidRPr="009D14A0" w:rsidR="006741C5">
        <w:rPr>
          <w:i/>
          <w:sz w:val="22"/>
          <w:szCs w:val="22"/>
        </w:rPr>
        <w:t>lection, clarity of instructions.</w:t>
      </w:r>
    </w:p>
    <w:p w:rsidRPr="009D14A0" w:rsidR="00330842" w:rsidP="00191D66" w:rsidRDefault="00330842" w14:paraId="3E6C42E0" w14:textId="36A8B116">
      <w:pPr>
        <w:ind w:left="360"/>
        <w:rPr>
          <w:color w:val="000000"/>
          <w:sz w:val="22"/>
          <w:szCs w:val="22"/>
        </w:rPr>
      </w:pPr>
    </w:p>
    <w:p w:rsidRPr="009D14A0" w:rsidR="002C19CD" w:rsidP="00191D66" w:rsidRDefault="00112313" w14:paraId="009E7AC7" w14:textId="56D7AED2">
      <w:pPr>
        <w:ind w:left="360"/>
        <w:rPr>
          <w:color w:val="000000"/>
          <w:sz w:val="22"/>
          <w:szCs w:val="22"/>
        </w:rPr>
      </w:pPr>
      <w:r w:rsidRPr="009D14A0">
        <w:rPr>
          <w:color w:val="000000"/>
          <w:sz w:val="22"/>
          <w:szCs w:val="22"/>
        </w:rPr>
        <w:t xml:space="preserve">As part of its </w:t>
      </w:r>
      <w:r w:rsidRPr="009D14A0" w:rsidR="002C19CD">
        <w:rPr>
          <w:color w:val="000000"/>
          <w:sz w:val="22"/>
          <w:szCs w:val="22"/>
        </w:rPr>
        <w:t xml:space="preserve">requests </w:t>
      </w:r>
      <w:r w:rsidRPr="009D14A0">
        <w:rPr>
          <w:color w:val="000000"/>
          <w:sz w:val="22"/>
          <w:szCs w:val="22"/>
        </w:rPr>
        <w:t xml:space="preserve">for emergency processing </w:t>
      </w:r>
      <w:r w:rsidRPr="009D14A0" w:rsidR="00F41F88">
        <w:rPr>
          <w:color w:val="000000"/>
          <w:sz w:val="22"/>
          <w:szCs w:val="22"/>
        </w:rPr>
        <w:t xml:space="preserve">of the revised information collection </w:t>
      </w:r>
      <w:r w:rsidRPr="009D14A0" w:rsidR="002660C0">
        <w:rPr>
          <w:color w:val="000000"/>
          <w:sz w:val="22"/>
          <w:szCs w:val="22"/>
        </w:rPr>
        <w:t xml:space="preserve">SBA is also requesting </w:t>
      </w:r>
      <w:r w:rsidRPr="009D14A0" w:rsidR="002C19CD">
        <w:rPr>
          <w:color w:val="000000"/>
          <w:sz w:val="22"/>
          <w:szCs w:val="22"/>
        </w:rPr>
        <w:t>waive</w:t>
      </w:r>
      <w:r w:rsidRPr="009D14A0" w:rsidR="00F919B5">
        <w:rPr>
          <w:color w:val="000000"/>
          <w:sz w:val="22"/>
          <w:szCs w:val="22"/>
        </w:rPr>
        <w:t xml:space="preserve">r of </w:t>
      </w:r>
      <w:r w:rsidRPr="009D14A0" w:rsidR="002C19CD">
        <w:rPr>
          <w:color w:val="000000"/>
          <w:sz w:val="22"/>
          <w:szCs w:val="22"/>
        </w:rPr>
        <w:t xml:space="preserve">the </w:t>
      </w:r>
      <w:r w:rsidRPr="009D14A0" w:rsidR="00DE52EB">
        <w:rPr>
          <w:color w:val="000000"/>
          <w:sz w:val="22"/>
          <w:szCs w:val="22"/>
        </w:rPr>
        <w:t xml:space="preserve">required </w:t>
      </w:r>
      <w:r w:rsidRPr="009D14A0" w:rsidR="002C19CD">
        <w:rPr>
          <w:color w:val="000000"/>
          <w:sz w:val="22"/>
          <w:szCs w:val="22"/>
        </w:rPr>
        <w:t xml:space="preserve">public comment </w:t>
      </w:r>
      <w:r w:rsidRPr="009D14A0" w:rsidR="00F919B5">
        <w:rPr>
          <w:color w:val="000000"/>
          <w:sz w:val="22"/>
          <w:szCs w:val="22"/>
        </w:rPr>
        <w:t xml:space="preserve">notice. </w:t>
      </w:r>
      <w:r w:rsidRPr="009D14A0" w:rsidR="002C19CD">
        <w:rPr>
          <w:sz w:val="22"/>
          <w:szCs w:val="22"/>
        </w:rPr>
        <w:t xml:space="preserve">  </w:t>
      </w:r>
      <w:r w:rsidRPr="009D14A0" w:rsidR="00D666DA">
        <w:rPr>
          <w:sz w:val="22"/>
          <w:szCs w:val="22"/>
        </w:rPr>
        <w:t xml:space="preserve"> </w:t>
      </w:r>
      <w:r w:rsidRPr="009D14A0" w:rsidR="0022091C">
        <w:rPr>
          <w:sz w:val="22"/>
          <w:szCs w:val="22"/>
        </w:rPr>
        <w:t xml:space="preserve">If the request is granted, </w:t>
      </w:r>
      <w:r w:rsidRPr="009D14A0" w:rsidR="000C1B1C">
        <w:rPr>
          <w:sz w:val="22"/>
          <w:szCs w:val="22"/>
        </w:rPr>
        <w:t xml:space="preserve">SBA </w:t>
      </w:r>
      <w:r w:rsidRPr="009D14A0" w:rsidR="000C1B1C">
        <w:rPr>
          <w:color w:val="000000"/>
          <w:sz w:val="22"/>
          <w:szCs w:val="22"/>
        </w:rPr>
        <w:t xml:space="preserve">will publish </w:t>
      </w:r>
      <w:r w:rsidRPr="009D14A0" w:rsidR="00DE52EB">
        <w:rPr>
          <w:color w:val="000000"/>
          <w:sz w:val="22"/>
          <w:szCs w:val="22"/>
        </w:rPr>
        <w:t>the</w:t>
      </w:r>
      <w:r w:rsidRPr="009D14A0" w:rsidR="000C1B1C">
        <w:rPr>
          <w:color w:val="000000"/>
          <w:sz w:val="22"/>
          <w:szCs w:val="22"/>
        </w:rPr>
        <w:t xml:space="preserve"> </w:t>
      </w:r>
      <w:r w:rsidRPr="009D14A0" w:rsidR="0022091C">
        <w:rPr>
          <w:color w:val="000000"/>
          <w:sz w:val="22"/>
          <w:szCs w:val="22"/>
        </w:rPr>
        <w:t xml:space="preserve">notice </w:t>
      </w:r>
      <w:r w:rsidRPr="009D14A0" w:rsidR="000C1B1C">
        <w:rPr>
          <w:color w:val="000000"/>
          <w:sz w:val="22"/>
          <w:szCs w:val="22"/>
        </w:rPr>
        <w:t xml:space="preserve">in the Federal Register </w:t>
      </w:r>
      <w:r w:rsidRPr="009D14A0" w:rsidR="0022091C">
        <w:rPr>
          <w:color w:val="000000"/>
          <w:sz w:val="22"/>
          <w:szCs w:val="22"/>
        </w:rPr>
        <w:t xml:space="preserve">before the emergency approval period ends. </w:t>
      </w:r>
    </w:p>
    <w:p w:rsidRPr="009D14A0" w:rsidR="00553ECE" w:rsidP="00191D66" w:rsidRDefault="00553ECE" w14:paraId="0FCA8FC7" w14:textId="2703B3BB">
      <w:pPr>
        <w:pStyle w:val="ListParagraph"/>
        <w:numPr>
          <w:ilvl w:val="0"/>
          <w:numId w:val="17"/>
        </w:numPr>
        <w:tabs>
          <w:tab w:val="left" w:pos="270"/>
        </w:tabs>
        <w:spacing w:before="120" w:after="120"/>
        <w:rPr>
          <w:b/>
          <w:sz w:val="22"/>
          <w:szCs w:val="22"/>
          <w:u w:val="single"/>
        </w:rPr>
      </w:pPr>
      <w:r w:rsidRPr="009D14A0">
        <w:rPr>
          <w:b/>
          <w:sz w:val="22"/>
          <w:szCs w:val="22"/>
          <w:u w:val="single"/>
        </w:rPr>
        <w:t>Payment or gifts.</w:t>
      </w:r>
    </w:p>
    <w:p w:rsidRPr="009D14A0" w:rsidR="00796339" w:rsidP="00191D66" w:rsidRDefault="00553ECE" w14:paraId="68FA86C7" w14:textId="77777777">
      <w:pPr>
        <w:ind w:left="360"/>
        <w:rPr>
          <w:i/>
          <w:sz w:val="22"/>
          <w:szCs w:val="22"/>
        </w:rPr>
      </w:pPr>
      <w:r w:rsidRPr="009D14A0">
        <w:rPr>
          <w:i/>
          <w:sz w:val="22"/>
          <w:szCs w:val="22"/>
        </w:rPr>
        <w:t xml:space="preserve">Explain any decision to provide any payment or gift to respondents, other than </w:t>
      </w:r>
      <w:r w:rsidRPr="009D14A0" w:rsidR="000879BD">
        <w:rPr>
          <w:i/>
          <w:sz w:val="22"/>
          <w:szCs w:val="22"/>
        </w:rPr>
        <w:t>remuneration of</w:t>
      </w:r>
      <w:r w:rsidRPr="009D14A0" w:rsidR="00796339">
        <w:rPr>
          <w:i/>
          <w:sz w:val="22"/>
          <w:szCs w:val="22"/>
        </w:rPr>
        <w:t xml:space="preserve"> contractors or grantees.</w:t>
      </w:r>
    </w:p>
    <w:p w:rsidRPr="009D14A0" w:rsidR="003C682A" w:rsidP="00736A25" w:rsidRDefault="00302DE6" w14:paraId="735228FD" w14:textId="76A4B102">
      <w:pPr>
        <w:pStyle w:val="ListParagraph"/>
        <w:tabs>
          <w:tab w:val="left" w:pos="270"/>
        </w:tabs>
        <w:spacing w:before="120" w:after="120"/>
        <w:ind w:left="360"/>
        <w:rPr>
          <w:b/>
          <w:sz w:val="22"/>
          <w:szCs w:val="22"/>
        </w:rPr>
      </w:pPr>
      <w:r w:rsidRPr="009D14A0">
        <w:rPr>
          <w:sz w:val="22"/>
          <w:szCs w:val="22"/>
        </w:rPr>
        <w:t>T</w:t>
      </w:r>
      <w:r w:rsidRPr="009D14A0" w:rsidR="00553ECE">
        <w:rPr>
          <w:sz w:val="22"/>
          <w:szCs w:val="22"/>
        </w:rPr>
        <w:t xml:space="preserve">here </w:t>
      </w:r>
      <w:r w:rsidRPr="009D14A0">
        <w:rPr>
          <w:sz w:val="22"/>
          <w:szCs w:val="22"/>
        </w:rPr>
        <w:t xml:space="preserve">are </w:t>
      </w:r>
      <w:r w:rsidRPr="009D14A0" w:rsidR="00553ECE">
        <w:rPr>
          <w:sz w:val="22"/>
          <w:szCs w:val="22"/>
        </w:rPr>
        <w:t>no payments or gifts to respondents.</w:t>
      </w:r>
    </w:p>
    <w:p w:rsidRPr="009D14A0" w:rsidR="003C682A" w:rsidP="00736A25" w:rsidRDefault="003C682A" w14:paraId="1DAD817F" w14:textId="77777777">
      <w:pPr>
        <w:pStyle w:val="ListParagraph"/>
        <w:tabs>
          <w:tab w:val="left" w:pos="270"/>
        </w:tabs>
        <w:spacing w:before="120" w:after="120"/>
        <w:ind w:left="360"/>
        <w:rPr>
          <w:b/>
          <w:sz w:val="22"/>
          <w:szCs w:val="22"/>
        </w:rPr>
      </w:pPr>
    </w:p>
    <w:p w:rsidRPr="009D14A0" w:rsidR="00037C5B" w:rsidP="00191D66" w:rsidRDefault="00553ECE" w14:paraId="66057C88" w14:textId="046E7C91">
      <w:pPr>
        <w:pStyle w:val="ListParagraph"/>
        <w:numPr>
          <w:ilvl w:val="0"/>
          <w:numId w:val="17"/>
        </w:numPr>
        <w:tabs>
          <w:tab w:val="left" w:pos="270"/>
        </w:tabs>
        <w:spacing w:before="120" w:after="120"/>
        <w:rPr>
          <w:b/>
          <w:sz w:val="22"/>
          <w:szCs w:val="22"/>
        </w:rPr>
      </w:pPr>
      <w:r w:rsidRPr="009D14A0">
        <w:rPr>
          <w:b/>
          <w:sz w:val="22"/>
          <w:szCs w:val="22"/>
          <w:u w:val="single"/>
        </w:rPr>
        <w:t>Assurance of confidentiality.</w:t>
      </w:r>
    </w:p>
    <w:p w:rsidRPr="009D14A0" w:rsidR="00037C5B" w:rsidP="00191D66" w:rsidRDefault="00553ECE" w14:paraId="7B874EE2" w14:textId="77777777">
      <w:pPr>
        <w:ind w:left="360"/>
        <w:rPr>
          <w:i/>
          <w:sz w:val="22"/>
          <w:szCs w:val="22"/>
        </w:rPr>
      </w:pPr>
      <w:r w:rsidRPr="009D14A0">
        <w:rPr>
          <w:i/>
          <w:sz w:val="22"/>
          <w:szCs w:val="22"/>
        </w:rPr>
        <w:t>Describe any assurance of confidentiality provided to respondents and the basis for the</w:t>
      </w:r>
      <w:r w:rsidRPr="009D14A0" w:rsidR="00037C5B">
        <w:rPr>
          <w:i/>
          <w:sz w:val="22"/>
          <w:szCs w:val="22"/>
        </w:rPr>
        <w:t xml:space="preserve"> </w:t>
      </w:r>
    </w:p>
    <w:p w:rsidRPr="009D14A0" w:rsidR="00796339" w:rsidP="00191D66" w:rsidRDefault="00553ECE" w14:paraId="10EA405F" w14:textId="77777777">
      <w:pPr>
        <w:ind w:left="360"/>
        <w:rPr>
          <w:i/>
          <w:sz w:val="22"/>
          <w:szCs w:val="22"/>
        </w:rPr>
      </w:pPr>
      <w:r w:rsidRPr="009D14A0">
        <w:rPr>
          <w:i/>
          <w:sz w:val="22"/>
          <w:szCs w:val="22"/>
        </w:rPr>
        <w:t>assurance in statute</w:t>
      </w:r>
      <w:r w:rsidRPr="009D14A0" w:rsidR="00796339">
        <w:rPr>
          <w:i/>
          <w:sz w:val="22"/>
          <w:szCs w:val="22"/>
        </w:rPr>
        <w:t>, regulation, or agency policy.</w:t>
      </w:r>
    </w:p>
    <w:p w:rsidRPr="009D14A0" w:rsidR="00796339" w:rsidP="00191D66" w:rsidRDefault="00796339" w14:paraId="05B43131" w14:textId="77777777">
      <w:pPr>
        <w:ind w:left="360"/>
        <w:rPr>
          <w:i/>
          <w:sz w:val="22"/>
          <w:szCs w:val="22"/>
        </w:rPr>
      </w:pPr>
    </w:p>
    <w:p w:rsidRPr="004B6D51" w:rsidR="00BB41A2" w:rsidP="0055385F" w:rsidRDefault="00D75DEE" w14:paraId="567BD6DC" w14:textId="2B5A982A">
      <w:pPr>
        <w:spacing w:after="240"/>
        <w:ind w:left="360"/>
        <w:rPr>
          <w:sz w:val="22"/>
          <w:szCs w:val="22"/>
        </w:rPr>
      </w:pPr>
      <w:r w:rsidRPr="009D14A0">
        <w:rPr>
          <w:sz w:val="22"/>
          <w:szCs w:val="22"/>
        </w:rPr>
        <w:t>Form 1244 includes a section entitled</w:t>
      </w:r>
      <w:r w:rsidRPr="009D14A0" w:rsidR="00553ECE">
        <w:rPr>
          <w:sz w:val="22"/>
          <w:szCs w:val="22"/>
        </w:rPr>
        <w:t>, “Statements Required by Law</w:t>
      </w:r>
      <w:r w:rsidRPr="009D14A0" w:rsidR="00570092">
        <w:rPr>
          <w:sz w:val="22"/>
          <w:szCs w:val="22"/>
        </w:rPr>
        <w:t>s</w:t>
      </w:r>
      <w:r w:rsidRPr="009D14A0" w:rsidR="00553ECE">
        <w:rPr>
          <w:sz w:val="22"/>
          <w:szCs w:val="22"/>
        </w:rPr>
        <w:t xml:space="preserve"> and Executive Order</w:t>
      </w:r>
      <w:r w:rsidRPr="009D14A0" w:rsidR="00570092">
        <w:rPr>
          <w:sz w:val="22"/>
          <w:szCs w:val="22"/>
        </w:rPr>
        <w:t>s</w:t>
      </w:r>
      <w:r w:rsidRPr="009D14A0">
        <w:rPr>
          <w:sz w:val="22"/>
          <w:szCs w:val="22"/>
        </w:rPr>
        <w:t>.</w:t>
      </w:r>
      <w:r w:rsidRPr="009D14A0" w:rsidR="00553ECE">
        <w:rPr>
          <w:sz w:val="22"/>
          <w:szCs w:val="22"/>
        </w:rPr>
        <w:t>”</w:t>
      </w:r>
      <w:r w:rsidRPr="009D14A0">
        <w:rPr>
          <w:sz w:val="22"/>
          <w:szCs w:val="22"/>
        </w:rPr>
        <w:t xml:space="preserve"> This section </w:t>
      </w:r>
      <w:r w:rsidRPr="009D14A0" w:rsidR="00553ECE">
        <w:rPr>
          <w:sz w:val="22"/>
          <w:szCs w:val="22"/>
        </w:rPr>
        <w:t xml:space="preserve">advises each respondent of, among other things, the protections </w:t>
      </w:r>
      <w:r w:rsidR="00014D3E">
        <w:rPr>
          <w:sz w:val="22"/>
          <w:szCs w:val="22"/>
        </w:rPr>
        <w:t xml:space="preserve">and policies </w:t>
      </w:r>
      <w:r w:rsidR="00116348">
        <w:rPr>
          <w:sz w:val="22"/>
          <w:szCs w:val="22"/>
        </w:rPr>
        <w:t>governing</w:t>
      </w:r>
      <w:r w:rsidR="00014D3E">
        <w:rPr>
          <w:sz w:val="22"/>
          <w:szCs w:val="22"/>
        </w:rPr>
        <w:t xml:space="preserve"> the </w:t>
      </w:r>
      <w:r w:rsidRPr="009D14A0" w:rsidR="00553ECE">
        <w:rPr>
          <w:sz w:val="22"/>
          <w:szCs w:val="22"/>
        </w:rPr>
        <w:t>disclosure of sensitive and confidential information under the Freedom of Information Act</w:t>
      </w:r>
      <w:r w:rsidRPr="009D14A0" w:rsidR="005078C7">
        <w:rPr>
          <w:sz w:val="22"/>
          <w:szCs w:val="22"/>
        </w:rPr>
        <w:t>,</w:t>
      </w:r>
      <w:r w:rsidRPr="009D14A0" w:rsidR="00553ECE">
        <w:rPr>
          <w:sz w:val="22"/>
          <w:szCs w:val="22"/>
        </w:rPr>
        <w:t xml:space="preserve"> (5 U.S.C. </w:t>
      </w:r>
      <w:r w:rsidR="00322D0F">
        <w:rPr>
          <w:sz w:val="22"/>
          <w:szCs w:val="22"/>
        </w:rPr>
        <w:t xml:space="preserve">§ </w:t>
      </w:r>
      <w:r w:rsidRPr="009D14A0" w:rsidR="00553ECE">
        <w:rPr>
          <w:sz w:val="22"/>
          <w:szCs w:val="22"/>
        </w:rPr>
        <w:t xml:space="preserve">552), Privacy Act (5 U.S.C. </w:t>
      </w:r>
      <w:r w:rsidR="00FD52EE">
        <w:rPr>
          <w:sz w:val="22"/>
          <w:szCs w:val="22"/>
        </w:rPr>
        <w:t xml:space="preserve">§ </w:t>
      </w:r>
      <w:r w:rsidRPr="009D14A0" w:rsidR="00553ECE">
        <w:rPr>
          <w:sz w:val="22"/>
          <w:szCs w:val="22"/>
        </w:rPr>
        <w:t xml:space="preserve">555a), the Right to Financial Privacy Act of 1978 (12 U.S.C. </w:t>
      </w:r>
      <w:r w:rsidR="00FD52EE">
        <w:rPr>
          <w:sz w:val="22"/>
          <w:szCs w:val="22"/>
        </w:rPr>
        <w:t xml:space="preserve">§ </w:t>
      </w:r>
      <w:r w:rsidRPr="009D14A0" w:rsidR="00553ECE">
        <w:rPr>
          <w:sz w:val="22"/>
          <w:szCs w:val="22"/>
        </w:rPr>
        <w:t xml:space="preserve">3401), </w:t>
      </w:r>
      <w:r w:rsidR="00116348">
        <w:rPr>
          <w:sz w:val="22"/>
          <w:szCs w:val="22"/>
        </w:rPr>
        <w:t xml:space="preserve">the </w:t>
      </w:r>
      <w:r w:rsidRPr="00116348" w:rsidR="00116348">
        <w:rPr>
          <w:sz w:val="22"/>
          <w:szCs w:val="22"/>
        </w:rPr>
        <w:t>Federal Funding Accountability and Transparency Act of 2006, as am</w:t>
      </w:r>
      <w:r w:rsidR="00116348">
        <w:rPr>
          <w:sz w:val="22"/>
          <w:szCs w:val="22"/>
        </w:rPr>
        <w:t xml:space="preserve">ended ( 31 U.S.C. 6101 Note), </w:t>
      </w:r>
      <w:r w:rsidRPr="009D14A0" w:rsidR="00553ECE">
        <w:rPr>
          <w:sz w:val="22"/>
          <w:szCs w:val="22"/>
        </w:rPr>
        <w:t xml:space="preserve">and other </w:t>
      </w:r>
      <w:r w:rsidRPr="009D14A0" w:rsidR="00DB0848">
        <w:rPr>
          <w:sz w:val="22"/>
          <w:szCs w:val="22"/>
        </w:rPr>
        <w:t xml:space="preserve">statutes or </w:t>
      </w:r>
      <w:r w:rsidRPr="009D14A0" w:rsidR="00553ECE">
        <w:rPr>
          <w:sz w:val="22"/>
          <w:szCs w:val="22"/>
        </w:rPr>
        <w:t xml:space="preserve">executive orders related to financial assistance from the Federal government.  </w:t>
      </w:r>
      <w:r w:rsidRPr="009D14A0" w:rsidR="00BB41A2">
        <w:rPr>
          <w:sz w:val="22"/>
          <w:szCs w:val="22"/>
        </w:rPr>
        <w:t xml:space="preserve"> </w:t>
      </w:r>
    </w:p>
    <w:p w:rsidRPr="004B6D51" w:rsidR="00127F46" w:rsidP="00925C80" w:rsidRDefault="00553ECE" w14:paraId="2AEF2681" w14:textId="71365CD4">
      <w:pPr>
        <w:pStyle w:val="ListParagraph"/>
        <w:numPr>
          <w:ilvl w:val="0"/>
          <w:numId w:val="17"/>
        </w:numPr>
        <w:tabs>
          <w:tab w:val="left" w:pos="270"/>
        </w:tabs>
        <w:spacing w:before="120" w:after="120"/>
        <w:rPr>
          <w:b/>
          <w:sz w:val="22"/>
          <w:szCs w:val="22"/>
          <w:u w:val="single"/>
        </w:rPr>
      </w:pPr>
      <w:r w:rsidRPr="004B6D51">
        <w:rPr>
          <w:b/>
          <w:sz w:val="22"/>
          <w:szCs w:val="22"/>
          <w:u w:val="single"/>
        </w:rPr>
        <w:t>Questions of a sensitive nature</w:t>
      </w:r>
    </w:p>
    <w:p w:rsidRPr="004B6D51" w:rsidR="00796339" w:rsidP="00191D66" w:rsidRDefault="00553ECE" w14:paraId="33A4E194" w14:textId="77777777">
      <w:pPr>
        <w:ind w:left="360"/>
        <w:rPr>
          <w:i/>
          <w:sz w:val="22"/>
          <w:szCs w:val="22"/>
        </w:rPr>
      </w:pPr>
      <w:r w:rsidRPr="004B6D51">
        <w:rPr>
          <w:i/>
          <w:sz w:val="22"/>
          <w:szCs w:val="22"/>
        </w:rPr>
        <w:t xml:space="preserve">Provide additional justification for questions of a sensitive nature, such as sexual behavior and attitudes, religious beliefs, and other matters that are commonly considered private.  This justification should include the reasons why the agency considers the </w:t>
      </w:r>
      <w:r w:rsidRPr="004B6D51" w:rsidR="00F92DDA">
        <w:rPr>
          <w:i/>
          <w:sz w:val="22"/>
          <w:szCs w:val="22"/>
        </w:rPr>
        <w:t xml:space="preserve">information </w:t>
      </w:r>
      <w:r w:rsidRPr="004B6D51">
        <w:rPr>
          <w:i/>
          <w:sz w:val="22"/>
          <w:szCs w:val="22"/>
        </w:rPr>
        <w:t xml:space="preserve">necessary, </w:t>
      </w:r>
      <w:r w:rsidRPr="004B6D51" w:rsidR="00F92DDA">
        <w:rPr>
          <w:i/>
          <w:sz w:val="22"/>
          <w:szCs w:val="22"/>
        </w:rPr>
        <w:t>sp</w:t>
      </w:r>
      <w:r w:rsidRPr="004B6D51">
        <w:rPr>
          <w:i/>
          <w:sz w:val="22"/>
          <w:szCs w:val="22"/>
        </w:rPr>
        <w:t xml:space="preserve">ecific uses </w:t>
      </w:r>
      <w:r w:rsidRPr="004B6D51" w:rsidR="00F92DDA">
        <w:rPr>
          <w:i/>
          <w:sz w:val="22"/>
          <w:szCs w:val="22"/>
        </w:rPr>
        <w:t xml:space="preserve">for </w:t>
      </w:r>
      <w:r w:rsidRPr="004B6D51">
        <w:rPr>
          <w:i/>
          <w:sz w:val="22"/>
          <w:szCs w:val="22"/>
        </w:rPr>
        <w:t>the information, the explanation to be given to persons from whom the information is requested, and any steps to be taken to obtain their consent.</w:t>
      </w:r>
    </w:p>
    <w:p w:rsidRPr="004B6D51" w:rsidR="00796339" w:rsidP="00191D66" w:rsidRDefault="00796339" w14:paraId="576EC5E1" w14:textId="77777777">
      <w:pPr>
        <w:ind w:left="360"/>
        <w:rPr>
          <w:i/>
          <w:sz w:val="22"/>
          <w:szCs w:val="22"/>
        </w:rPr>
      </w:pPr>
    </w:p>
    <w:p w:rsidR="00515B38" w:rsidP="00191D66" w:rsidRDefault="009E3DA0" w14:paraId="4FAA1DC8" w14:textId="6A49B7A2">
      <w:pPr>
        <w:tabs>
          <w:tab w:val="center" w:pos="0"/>
        </w:tabs>
        <w:ind w:left="360"/>
        <w:rPr>
          <w:sz w:val="22"/>
          <w:szCs w:val="22"/>
        </w:rPr>
      </w:pPr>
      <w:r w:rsidRPr="004B6D51">
        <w:rPr>
          <w:sz w:val="22"/>
          <w:szCs w:val="22"/>
        </w:rPr>
        <w:t xml:space="preserve">The </w:t>
      </w:r>
      <w:r w:rsidRPr="004B6D51" w:rsidR="00515B38">
        <w:rPr>
          <w:sz w:val="22"/>
          <w:szCs w:val="22"/>
        </w:rPr>
        <w:t xml:space="preserve">SBA collects social security numbers </w:t>
      </w:r>
      <w:r w:rsidR="00490DE3">
        <w:rPr>
          <w:sz w:val="22"/>
          <w:szCs w:val="22"/>
        </w:rPr>
        <w:t>(or other taxpayer identification number)</w:t>
      </w:r>
      <w:r w:rsidR="001E257D">
        <w:rPr>
          <w:sz w:val="22"/>
          <w:szCs w:val="22"/>
        </w:rPr>
        <w:t xml:space="preserve"> </w:t>
      </w:r>
      <w:r w:rsidRPr="004B6D51" w:rsidR="00515B38">
        <w:rPr>
          <w:sz w:val="22"/>
          <w:szCs w:val="22"/>
        </w:rPr>
        <w:t xml:space="preserve">and information on a borrower’s ethnicity, race, and criminal records.  The social security number is the unique identifier associating a person with a specific loan.  </w:t>
      </w:r>
      <w:r w:rsidRPr="004B6D51" w:rsidR="00DB0848">
        <w:rPr>
          <w:sz w:val="22"/>
          <w:szCs w:val="22"/>
        </w:rPr>
        <w:t xml:space="preserve">The Debt Collection Improvement Act requires any </w:t>
      </w:r>
      <w:r w:rsidRPr="004B6D51" w:rsidR="00DB0848">
        <w:rPr>
          <w:sz w:val="22"/>
          <w:szCs w:val="22"/>
          <w:lang w:val="en"/>
        </w:rPr>
        <w:t xml:space="preserve">agency administering a Federal loan program to require persons applying for a loan to provide </w:t>
      </w:r>
      <w:r w:rsidRPr="004B6D51" w:rsidR="00DB0848">
        <w:rPr>
          <w:sz w:val="22"/>
          <w:szCs w:val="22"/>
          <w:lang w:val="en"/>
        </w:rPr>
        <w:lastRenderedPageBreak/>
        <w:t xml:space="preserve">their taxpayer identifying number. 31 U.S.C. 7701(b). </w:t>
      </w:r>
      <w:r w:rsidRPr="009D14A0" w:rsidR="00CA0E37">
        <w:rPr>
          <w:sz w:val="22"/>
          <w:szCs w:val="22"/>
          <w:lang w:val="en"/>
        </w:rPr>
        <w:t>The</w:t>
      </w:r>
      <w:r w:rsidRPr="009D14A0" w:rsidR="00DB0848">
        <w:rPr>
          <w:sz w:val="22"/>
          <w:szCs w:val="22"/>
          <w:lang w:val="en"/>
        </w:rPr>
        <w:t xml:space="preserve"> </w:t>
      </w:r>
      <w:r w:rsidRPr="009D14A0" w:rsidR="00CA0E37">
        <w:rPr>
          <w:sz w:val="22"/>
          <w:szCs w:val="22"/>
        </w:rPr>
        <w:t xml:space="preserve">SBA </w:t>
      </w:r>
      <w:r w:rsidRPr="009D14A0" w:rsidR="002A0342">
        <w:rPr>
          <w:sz w:val="22"/>
          <w:szCs w:val="22"/>
        </w:rPr>
        <w:t xml:space="preserve">also </w:t>
      </w:r>
      <w:r w:rsidRPr="009D14A0" w:rsidR="00CA0E37">
        <w:rPr>
          <w:sz w:val="22"/>
          <w:szCs w:val="22"/>
        </w:rPr>
        <w:t>uses</w:t>
      </w:r>
      <w:r w:rsidRPr="009D14A0" w:rsidR="00515B38">
        <w:rPr>
          <w:sz w:val="22"/>
          <w:szCs w:val="22"/>
        </w:rPr>
        <w:t xml:space="preserve"> social security numbers to facilitate </w:t>
      </w:r>
      <w:r w:rsidRPr="009D14A0" w:rsidR="002F0ACF">
        <w:rPr>
          <w:sz w:val="22"/>
          <w:szCs w:val="22"/>
        </w:rPr>
        <w:t>critical searches</w:t>
      </w:r>
      <w:r w:rsidRPr="009D14A0" w:rsidR="00515B38">
        <w:rPr>
          <w:sz w:val="22"/>
          <w:szCs w:val="22"/>
        </w:rPr>
        <w:t xml:space="preserve"> in the federal databases listing defaulted loans, in consumer credit databases and in fraud detection systems</w:t>
      </w:r>
      <w:r w:rsidRPr="009D14A0" w:rsidR="002A0342">
        <w:rPr>
          <w:sz w:val="22"/>
          <w:szCs w:val="22"/>
        </w:rPr>
        <w:t>,</w:t>
      </w:r>
      <w:r w:rsidRPr="009D14A0" w:rsidR="00DB0848">
        <w:rPr>
          <w:spacing w:val="-2"/>
          <w:sz w:val="22"/>
          <w:szCs w:val="22"/>
        </w:rPr>
        <w:t xml:space="preserve"> and </w:t>
      </w:r>
      <w:r w:rsidRPr="009D14A0" w:rsidR="00DB0848">
        <w:rPr>
          <w:sz w:val="22"/>
          <w:szCs w:val="22"/>
          <w:lang w:val="en"/>
        </w:rPr>
        <w:t>to aid in the collection and reporting of any de</w:t>
      </w:r>
      <w:r w:rsidRPr="009D14A0" w:rsidR="00FE04BF">
        <w:rPr>
          <w:sz w:val="22"/>
          <w:szCs w:val="22"/>
          <w:lang w:val="en"/>
        </w:rPr>
        <w:t>faulted</w:t>
      </w:r>
      <w:r w:rsidRPr="009D14A0" w:rsidR="00DB0848">
        <w:rPr>
          <w:sz w:val="22"/>
          <w:szCs w:val="22"/>
          <w:lang w:val="en"/>
        </w:rPr>
        <w:t xml:space="preserve"> loans.</w:t>
      </w:r>
      <w:r w:rsidRPr="009D14A0" w:rsidR="00515B38">
        <w:rPr>
          <w:sz w:val="22"/>
          <w:szCs w:val="22"/>
        </w:rPr>
        <w:t xml:space="preserve"> </w:t>
      </w:r>
      <w:r w:rsidRPr="009D14A0" w:rsidR="00CA0E37">
        <w:rPr>
          <w:sz w:val="22"/>
          <w:szCs w:val="22"/>
        </w:rPr>
        <w:t xml:space="preserve">The </w:t>
      </w:r>
      <w:r w:rsidRPr="009D14A0" w:rsidR="00515B38">
        <w:rPr>
          <w:sz w:val="22"/>
          <w:szCs w:val="22"/>
        </w:rPr>
        <w:t xml:space="preserve">SBA </w:t>
      </w:r>
      <w:r w:rsidRPr="009D14A0" w:rsidR="00FE04BF">
        <w:rPr>
          <w:sz w:val="22"/>
          <w:szCs w:val="22"/>
        </w:rPr>
        <w:t xml:space="preserve">uses </w:t>
      </w:r>
      <w:r w:rsidRPr="009D14A0" w:rsidR="00CA0E37">
        <w:rPr>
          <w:sz w:val="22"/>
          <w:szCs w:val="22"/>
        </w:rPr>
        <w:t>the demographic</w:t>
      </w:r>
      <w:r w:rsidRPr="009D14A0" w:rsidR="00515B38">
        <w:rPr>
          <w:sz w:val="22"/>
          <w:szCs w:val="22"/>
        </w:rPr>
        <w:t xml:space="preserve"> information to assess the extent to which SBA’s loan programs assist all demographics. </w:t>
      </w:r>
      <w:r w:rsidRPr="009D14A0" w:rsidR="00CA0E37">
        <w:rPr>
          <w:sz w:val="22"/>
          <w:szCs w:val="22"/>
        </w:rPr>
        <w:t xml:space="preserve">The </w:t>
      </w:r>
      <w:r w:rsidRPr="009D14A0" w:rsidR="00515B38">
        <w:rPr>
          <w:sz w:val="22"/>
          <w:szCs w:val="22"/>
        </w:rPr>
        <w:t>SBA maintains a Privacy Act System of Records governing the disclosure of an individual’s loan related personal information. See attached Federal Register Notice for SBA-21, Loan System, at 74 FR 14890 (</w:t>
      </w:r>
      <w:r w:rsidRPr="009D14A0" w:rsidR="00FE04BF">
        <w:rPr>
          <w:sz w:val="22"/>
          <w:szCs w:val="22"/>
        </w:rPr>
        <w:t>4/1/2009</w:t>
      </w:r>
      <w:r w:rsidRPr="009D14A0" w:rsidR="00515B38">
        <w:rPr>
          <w:sz w:val="22"/>
          <w:szCs w:val="22"/>
        </w:rPr>
        <w:t>) as amended by notices published at 77 FR 15835 (3/16</w:t>
      </w:r>
      <w:r w:rsidRPr="009D14A0" w:rsidR="00B73E3A">
        <w:rPr>
          <w:sz w:val="22"/>
          <w:szCs w:val="22"/>
        </w:rPr>
        <w:t>/</w:t>
      </w:r>
      <w:r w:rsidRPr="009D14A0" w:rsidR="00515B38">
        <w:rPr>
          <w:sz w:val="22"/>
          <w:szCs w:val="22"/>
        </w:rPr>
        <w:t>2012) and 77 FR 61467 (10/9/2012).</w:t>
      </w:r>
    </w:p>
    <w:p w:rsidRPr="009D14A0" w:rsidR="00BC62B2" w:rsidP="00191D66" w:rsidRDefault="00BC62B2" w14:paraId="7E9660ED" w14:textId="77777777">
      <w:pPr>
        <w:tabs>
          <w:tab w:val="center" w:pos="0"/>
        </w:tabs>
        <w:ind w:left="360"/>
        <w:rPr>
          <w:sz w:val="22"/>
          <w:szCs w:val="22"/>
        </w:rPr>
      </w:pPr>
    </w:p>
    <w:p w:rsidRPr="009D14A0" w:rsidR="00553ECE" w:rsidP="00191D66" w:rsidRDefault="00553ECE" w14:paraId="6C6B7B83" w14:textId="3429F12C">
      <w:pPr>
        <w:pStyle w:val="ListParagraph"/>
        <w:numPr>
          <w:ilvl w:val="0"/>
          <w:numId w:val="17"/>
        </w:numPr>
        <w:spacing w:before="120" w:after="120"/>
        <w:rPr>
          <w:b/>
          <w:sz w:val="22"/>
          <w:szCs w:val="22"/>
          <w:u w:val="single"/>
        </w:rPr>
      </w:pPr>
      <w:r w:rsidRPr="009D14A0">
        <w:rPr>
          <w:b/>
          <w:sz w:val="22"/>
          <w:szCs w:val="22"/>
          <w:u w:val="single"/>
        </w:rPr>
        <w:t>Estimates of hourly burden of the collection of information.</w:t>
      </w:r>
    </w:p>
    <w:p w:rsidRPr="009D14A0" w:rsidR="00796339" w:rsidP="00191D66" w:rsidRDefault="00553ECE" w14:paraId="726E3DE8" w14:textId="23D7A877">
      <w:pPr>
        <w:ind w:left="360"/>
        <w:rPr>
          <w:i/>
          <w:sz w:val="22"/>
          <w:szCs w:val="22"/>
        </w:rPr>
      </w:pPr>
      <w:r w:rsidRPr="009D14A0">
        <w:rPr>
          <w:i/>
          <w:sz w:val="22"/>
          <w:szCs w:val="22"/>
        </w:rPr>
        <w:t>Provide estimates of the hour burden of the collection of information.  Indicate the number of respondents, frequency of response, annual hour burden, and an explanation o</w:t>
      </w:r>
      <w:r w:rsidRPr="009D14A0" w:rsidR="00796339">
        <w:rPr>
          <w:i/>
          <w:sz w:val="22"/>
          <w:szCs w:val="22"/>
        </w:rPr>
        <w:t>f how the burden was estimated</w:t>
      </w:r>
      <w:r w:rsidRPr="009D14A0" w:rsidR="006069EC">
        <w:rPr>
          <w:i/>
          <w:sz w:val="22"/>
          <w:szCs w:val="22"/>
        </w:rPr>
        <w:t>. Also provide estimates of annual costs to respondents for the hour burden for the information collection</w:t>
      </w:r>
      <w:r w:rsidRPr="009D14A0" w:rsidR="00E37F3D">
        <w:rPr>
          <w:i/>
          <w:sz w:val="22"/>
          <w:szCs w:val="22"/>
        </w:rPr>
        <w:t>,</w:t>
      </w:r>
      <w:r w:rsidRPr="009D14A0" w:rsidR="006069EC">
        <w:rPr>
          <w:i/>
          <w:sz w:val="22"/>
          <w:szCs w:val="22"/>
        </w:rPr>
        <w:t xml:space="preserve"> identifying and using appropriate wage rate categories. </w:t>
      </w:r>
    </w:p>
    <w:p w:rsidRPr="009D14A0" w:rsidR="004E15D9" w:rsidP="00191D66" w:rsidRDefault="004E15D9" w14:paraId="0A49EE16" w14:textId="27082DF5">
      <w:pPr>
        <w:ind w:left="360"/>
        <w:rPr>
          <w:i/>
          <w:sz w:val="22"/>
          <w:szCs w:val="22"/>
        </w:rPr>
      </w:pPr>
    </w:p>
    <w:p w:rsidRPr="009D14A0" w:rsidR="00CC059F" w:rsidP="00191D66" w:rsidRDefault="00F568D7" w14:paraId="42935DB4" w14:textId="4D35222B">
      <w:pPr>
        <w:ind w:left="360"/>
        <w:rPr>
          <w:sz w:val="22"/>
          <w:szCs w:val="22"/>
        </w:rPr>
      </w:pPr>
      <w:bookmarkStart w:name="_Hlk71191235" w:id="0"/>
      <w:r w:rsidRPr="00F568D7">
        <w:rPr>
          <w:sz w:val="22"/>
          <w:szCs w:val="22"/>
        </w:rPr>
        <w:t>SBA Form 1244 is completed by</w:t>
      </w:r>
      <w:r w:rsidR="00481D11">
        <w:rPr>
          <w:sz w:val="22"/>
          <w:szCs w:val="22"/>
        </w:rPr>
        <w:t xml:space="preserve"> </w:t>
      </w:r>
      <w:r w:rsidRPr="00F568D7">
        <w:rPr>
          <w:sz w:val="22"/>
          <w:szCs w:val="22"/>
        </w:rPr>
        <w:t>both the</w:t>
      </w:r>
      <w:r w:rsidR="00481D11">
        <w:rPr>
          <w:sz w:val="22"/>
          <w:szCs w:val="22"/>
        </w:rPr>
        <w:t xml:space="preserve"> CDC and the</w:t>
      </w:r>
      <w:r w:rsidRPr="00F568D7">
        <w:rPr>
          <w:sz w:val="22"/>
          <w:szCs w:val="22"/>
        </w:rPr>
        <w:t xml:space="preserve"> small business applicant</w:t>
      </w:r>
      <w:r w:rsidR="00481D11">
        <w:rPr>
          <w:sz w:val="22"/>
          <w:szCs w:val="22"/>
        </w:rPr>
        <w:t>.</w:t>
      </w:r>
      <w:r w:rsidR="00AA153D">
        <w:rPr>
          <w:sz w:val="22"/>
          <w:szCs w:val="22"/>
        </w:rPr>
        <w:t xml:space="preserve"> </w:t>
      </w:r>
      <w:r w:rsidRPr="009D14A0" w:rsidR="003C682A">
        <w:rPr>
          <w:sz w:val="22"/>
          <w:szCs w:val="22"/>
        </w:rPr>
        <w:t>SBA estimates that</w:t>
      </w:r>
      <w:r w:rsidR="00AA153D">
        <w:rPr>
          <w:sz w:val="22"/>
          <w:szCs w:val="22"/>
        </w:rPr>
        <w:t xml:space="preserve">, based on the number of applications received by SBA in FY20, </w:t>
      </w:r>
      <w:r w:rsidRPr="009D14A0" w:rsidR="00FA4649">
        <w:rPr>
          <w:sz w:val="22"/>
          <w:szCs w:val="22"/>
        </w:rPr>
        <w:t xml:space="preserve">approximately </w:t>
      </w:r>
      <w:bookmarkStart w:name="_Hlk71733916" w:id="1"/>
      <w:r w:rsidRPr="009D14A0" w:rsidR="00940505">
        <w:rPr>
          <w:sz w:val="22"/>
          <w:szCs w:val="22"/>
        </w:rPr>
        <w:t>7,</w:t>
      </w:r>
      <w:r w:rsidR="00343C11">
        <w:rPr>
          <w:sz w:val="22"/>
          <w:szCs w:val="22"/>
        </w:rPr>
        <w:t>119</w:t>
      </w:r>
      <w:r w:rsidRPr="009D14A0" w:rsidR="00940505">
        <w:rPr>
          <w:sz w:val="22"/>
          <w:szCs w:val="22"/>
        </w:rPr>
        <w:t xml:space="preserve"> </w:t>
      </w:r>
      <w:bookmarkEnd w:id="1"/>
      <w:r w:rsidR="00AA153D">
        <w:rPr>
          <w:sz w:val="22"/>
          <w:szCs w:val="22"/>
        </w:rPr>
        <w:t>applications</w:t>
      </w:r>
      <w:r w:rsidR="00C700C5">
        <w:rPr>
          <w:sz w:val="22"/>
          <w:szCs w:val="22"/>
        </w:rPr>
        <w:t xml:space="preserve"> (responses)</w:t>
      </w:r>
      <w:r w:rsidR="00AA153D">
        <w:rPr>
          <w:sz w:val="22"/>
          <w:szCs w:val="22"/>
        </w:rPr>
        <w:t xml:space="preserve"> will be completed by small businesses</w:t>
      </w:r>
      <w:r w:rsidR="00C700C5">
        <w:rPr>
          <w:sz w:val="22"/>
          <w:szCs w:val="22"/>
        </w:rPr>
        <w:t xml:space="preserve"> with each applicant </w:t>
      </w:r>
      <w:r w:rsidR="002B0953">
        <w:rPr>
          <w:sz w:val="22"/>
          <w:szCs w:val="22"/>
        </w:rPr>
        <w:t xml:space="preserve">submitting once annually on average. </w:t>
      </w:r>
      <w:r w:rsidR="00C700C5">
        <w:rPr>
          <w:sz w:val="22"/>
          <w:szCs w:val="22"/>
        </w:rPr>
        <w:t>These applica</w:t>
      </w:r>
      <w:r w:rsidR="002B0953">
        <w:rPr>
          <w:sz w:val="22"/>
          <w:szCs w:val="22"/>
        </w:rPr>
        <w:t xml:space="preserve">tions </w:t>
      </w:r>
      <w:r w:rsidR="00C700C5">
        <w:rPr>
          <w:sz w:val="22"/>
          <w:szCs w:val="22"/>
        </w:rPr>
        <w:t xml:space="preserve">will be submitted by </w:t>
      </w:r>
      <w:r w:rsidR="00AA153D">
        <w:rPr>
          <w:sz w:val="22"/>
          <w:szCs w:val="22"/>
        </w:rPr>
        <w:t xml:space="preserve">208 CDCs. </w:t>
      </w:r>
      <w:r w:rsidRPr="009D14A0" w:rsidR="00F163A3">
        <w:rPr>
          <w:sz w:val="22"/>
          <w:szCs w:val="22"/>
        </w:rPr>
        <w:t xml:space="preserve">Of the </w:t>
      </w:r>
      <w:r w:rsidRPr="009D14A0" w:rsidR="007D3464">
        <w:rPr>
          <w:sz w:val="22"/>
          <w:szCs w:val="22"/>
        </w:rPr>
        <w:t>7</w:t>
      </w:r>
      <w:r w:rsidRPr="009D14A0" w:rsidR="00F163A3">
        <w:rPr>
          <w:sz w:val="22"/>
          <w:szCs w:val="22"/>
        </w:rPr>
        <w:t>,</w:t>
      </w:r>
      <w:r w:rsidR="00343C11">
        <w:rPr>
          <w:sz w:val="22"/>
          <w:szCs w:val="22"/>
        </w:rPr>
        <w:t>119</w:t>
      </w:r>
      <w:r w:rsidRPr="009D14A0" w:rsidR="00F163A3">
        <w:rPr>
          <w:sz w:val="22"/>
          <w:szCs w:val="22"/>
        </w:rPr>
        <w:t xml:space="preserve"> applications, </w:t>
      </w:r>
      <w:r w:rsidRPr="009D14A0" w:rsidR="003C682A">
        <w:rPr>
          <w:sz w:val="22"/>
          <w:szCs w:val="22"/>
        </w:rPr>
        <w:t xml:space="preserve">an estimated </w:t>
      </w:r>
      <w:r w:rsidRPr="009D14A0" w:rsidR="007D3464">
        <w:rPr>
          <w:sz w:val="22"/>
          <w:szCs w:val="22"/>
        </w:rPr>
        <w:t>15</w:t>
      </w:r>
      <w:r w:rsidR="0021252E">
        <w:rPr>
          <w:sz w:val="22"/>
          <w:szCs w:val="22"/>
        </w:rPr>
        <w:t>,</w:t>
      </w:r>
      <w:r w:rsidRPr="009D14A0" w:rsidR="00FA4649">
        <w:rPr>
          <w:sz w:val="22"/>
          <w:szCs w:val="22"/>
        </w:rPr>
        <w:t xml:space="preserve"> or </w:t>
      </w:r>
      <w:r w:rsidR="00D5235F">
        <w:rPr>
          <w:sz w:val="22"/>
          <w:szCs w:val="22"/>
        </w:rPr>
        <w:t xml:space="preserve">about </w:t>
      </w:r>
      <w:r w:rsidRPr="009D14A0" w:rsidR="00FA4649">
        <w:rPr>
          <w:sz w:val="22"/>
          <w:szCs w:val="22"/>
        </w:rPr>
        <w:t>0.</w:t>
      </w:r>
      <w:r w:rsidRPr="009D14A0" w:rsidR="007D3464">
        <w:rPr>
          <w:sz w:val="22"/>
          <w:szCs w:val="22"/>
        </w:rPr>
        <w:t>2</w:t>
      </w:r>
      <w:r w:rsidRPr="009D14A0" w:rsidR="00FA4649">
        <w:rPr>
          <w:sz w:val="22"/>
          <w:szCs w:val="22"/>
        </w:rPr>
        <w:t>%</w:t>
      </w:r>
      <w:r w:rsidR="0021252E">
        <w:rPr>
          <w:sz w:val="22"/>
          <w:szCs w:val="22"/>
        </w:rPr>
        <w:t>,</w:t>
      </w:r>
      <w:r w:rsidRPr="009D14A0" w:rsidR="00FA4649">
        <w:rPr>
          <w:sz w:val="22"/>
          <w:szCs w:val="22"/>
        </w:rPr>
        <w:t xml:space="preserve"> </w:t>
      </w:r>
      <w:r w:rsidRPr="009D14A0" w:rsidR="00F163A3">
        <w:rPr>
          <w:sz w:val="22"/>
          <w:szCs w:val="22"/>
        </w:rPr>
        <w:t>w</w:t>
      </w:r>
      <w:r w:rsidRPr="009D14A0" w:rsidR="003C682A">
        <w:rPr>
          <w:sz w:val="22"/>
          <w:szCs w:val="22"/>
        </w:rPr>
        <w:t xml:space="preserve">ill be </w:t>
      </w:r>
      <w:r w:rsidR="00AA153D">
        <w:rPr>
          <w:sz w:val="22"/>
          <w:szCs w:val="22"/>
        </w:rPr>
        <w:t xml:space="preserve">submitted by </w:t>
      </w:r>
      <w:r w:rsidRPr="009D14A0" w:rsidR="00FA4649">
        <w:rPr>
          <w:sz w:val="22"/>
          <w:szCs w:val="22"/>
        </w:rPr>
        <w:t xml:space="preserve">PCLP </w:t>
      </w:r>
      <w:r w:rsidR="00AA153D">
        <w:rPr>
          <w:sz w:val="22"/>
          <w:szCs w:val="22"/>
        </w:rPr>
        <w:t>CDCs</w:t>
      </w:r>
      <w:r w:rsidR="00540512">
        <w:rPr>
          <w:sz w:val="22"/>
          <w:szCs w:val="22"/>
        </w:rPr>
        <w:t xml:space="preserve"> using their delegated authority</w:t>
      </w:r>
      <w:r w:rsidR="0087021F">
        <w:rPr>
          <w:sz w:val="22"/>
          <w:szCs w:val="22"/>
        </w:rPr>
        <w:t xml:space="preserve"> to process the loan</w:t>
      </w:r>
      <w:r w:rsidR="005C1224">
        <w:rPr>
          <w:sz w:val="22"/>
          <w:szCs w:val="22"/>
        </w:rPr>
        <w:t>;</w:t>
      </w:r>
      <w:r w:rsidRPr="009D14A0" w:rsidR="00FA4649">
        <w:rPr>
          <w:sz w:val="22"/>
          <w:szCs w:val="22"/>
        </w:rPr>
        <w:t xml:space="preserve"> </w:t>
      </w:r>
      <w:r w:rsidRPr="009D14A0" w:rsidR="007D3464">
        <w:rPr>
          <w:sz w:val="22"/>
          <w:szCs w:val="22"/>
        </w:rPr>
        <w:t>5,695</w:t>
      </w:r>
      <w:r w:rsidR="0021252E">
        <w:rPr>
          <w:sz w:val="22"/>
          <w:szCs w:val="22"/>
        </w:rPr>
        <w:t>,</w:t>
      </w:r>
      <w:r w:rsidRPr="009D14A0" w:rsidR="00FA4649">
        <w:rPr>
          <w:sz w:val="22"/>
          <w:szCs w:val="22"/>
        </w:rPr>
        <w:t xml:space="preserve"> or </w:t>
      </w:r>
      <w:r w:rsidR="004344AE">
        <w:rPr>
          <w:sz w:val="22"/>
          <w:szCs w:val="22"/>
        </w:rPr>
        <w:t xml:space="preserve">just under </w:t>
      </w:r>
      <w:r w:rsidR="00343C11">
        <w:rPr>
          <w:sz w:val="22"/>
          <w:szCs w:val="22"/>
        </w:rPr>
        <w:t>80</w:t>
      </w:r>
      <w:r w:rsidRPr="009D14A0" w:rsidR="00FA4649">
        <w:rPr>
          <w:sz w:val="22"/>
          <w:szCs w:val="22"/>
        </w:rPr>
        <w:t>%</w:t>
      </w:r>
      <w:r w:rsidR="0021252E">
        <w:rPr>
          <w:sz w:val="22"/>
          <w:szCs w:val="22"/>
        </w:rPr>
        <w:t>,</w:t>
      </w:r>
      <w:r w:rsidRPr="009D14A0" w:rsidR="00FA4649">
        <w:rPr>
          <w:sz w:val="22"/>
          <w:szCs w:val="22"/>
        </w:rPr>
        <w:t xml:space="preserve"> </w:t>
      </w:r>
      <w:r w:rsidR="0090414C">
        <w:rPr>
          <w:sz w:val="22"/>
          <w:szCs w:val="22"/>
        </w:rPr>
        <w:t xml:space="preserve">will be </w:t>
      </w:r>
      <w:r w:rsidR="00AA153D">
        <w:rPr>
          <w:sz w:val="22"/>
          <w:szCs w:val="22"/>
        </w:rPr>
        <w:t xml:space="preserve">submitted </w:t>
      </w:r>
      <w:r w:rsidR="006242DA">
        <w:rPr>
          <w:sz w:val="22"/>
          <w:szCs w:val="22"/>
        </w:rPr>
        <w:t xml:space="preserve">under the Abridged Submission Method (ASM) (which is a streamlined application process under which CDCs may submit fewer documents to SBA for review) </w:t>
      </w:r>
      <w:r w:rsidR="00AA153D">
        <w:rPr>
          <w:sz w:val="22"/>
          <w:szCs w:val="22"/>
        </w:rPr>
        <w:t xml:space="preserve">by </w:t>
      </w:r>
      <w:r w:rsidR="00540512">
        <w:rPr>
          <w:sz w:val="22"/>
          <w:szCs w:val="22"/>
        </w:rPr>
        <w:t>PCLP</w:t>
      </w:r>
      <w:r w:rsidR="0087021F">
        <w:rPr>
          <w:sz w:val="22"/>
          <w:szCs w:val="22"/>
        </w:rPr>
        <w:t xml:space="preserve"> CDCs (for applications not processed through their delegated authority) </w:t>
      </w:r>
      <w:r w:rsidR="00892DAF">
        <w:rPr>
          <w:sz w:val="22"/>
          <w:szCs w:val="22"/>
        </w:rPr>
        <w:t>and</w:t>
      </w:r>
      <w:r w:rsidR="0087021F">
        <w:rPr>
          <w:sz w:val="22"/>
          <w:szCs w:val="22"/>
        </w:rPr>
        <w:t xml:space="preserve"> ALP </w:t>
      </w:r>
      <w:r w:rsidR="00540512">
        <w:rPr>
          <w:sz w:val="22"/>
          <w:szCs w:val="22"/>
        </w:rPr>
        <w:t>CDCs</w:t>
      </w:r>
      <w:r w:rsidR="005C1224">
        <w:rPr>
          <w:sz w:val="22"/>
          <w:szCs w:val="22"/>
        </w:rPr>
        <w:t>;</w:t>
      </w:r>
      <w:r w:rsidRPr="009D14A0" w:rsidR="00FA4649">
        <w:rPr>
          <w:sz w:val="22"/>
          <w:szCs w:val="22"/>
        </w:rPr>
        <w:t xml:space="preserve"> and 1,</w:t>
      </w:r>
      <w:r w:rsidR="00343C11">
        <w:rPr>
          <w:sz w:val="22"/>
          <w:szCs w:val="22"/>
        </w:rPr>
        <w:t>409</w:t>
      </w:r>
      <w:r w:rsidR="005C1224">
        <w:rPr>
          <w:sz w:val="22"/>
          <w:szCs w:val="22"/>
        </w:rPr>
        <w:t>,</w:t>
      </w:r>
      <w:r w:rsidRPr="009D14A0" w:rsidR="00FA4649">
        <w:rPr>
          <w:sz w:val="22"/>
          <w:szCs w:val="22"/>
        </w:rPr>
        <w:t xml:space="preserve"> or </w:t>
      </w:r>
      <w:r w:rsidR="009A444D">
        <w:rPr>
          <w:sz w:val="22"/>
          <w:szCs w:val="22"/>
        </w:rPr>
        <w:t>about 19.8</w:t>
      </w:r>
      <w:r w:rsidRPr="009D14A0" w:rsidR="00FA4649">
        <w:rPr>
          <w:sz w:val="22"/>
          <w:szCs w:val="22"/>
        </w:rPr>
        <w:t>%</w:t>
      </w:r>
      <w:r w:rsidR="005C1224">
        <w:rPr>
          <w:sz w:val="22"/>
          <w:szCs w:val="22"/>
        </w:rPr>
        <w:t>,</w:t>
      </w:r>
      <w:r w:rsidRPr="009D14A0" w:rsidR="00FA4649">
        <w:rPr>
          <w:sz w:val="22"/>
          <w:szCs w:val="22"/>
        </w:rPr>
        <w:t xml:space="preserve"> </w:t>
      </w:r>
      <w:r w:rsidR="00540512">
        <w:rPr>
          <w:sz w:val="22"/>
          <w:szCs w:val="22"/>
        </w:rPr>
        <w:t xml:space="preserve">will be submitted by </w:t>
      </w:r>
      <w:r w:rsidR="0087021F">
        <w:rPr>
          <w:sz w:val="22"/>
          <w:szCs w:val="22"/>
        </w:rPr>
        <w:t xml:space="preserve">non-PCLP/non-ALP </w:t>
      </w:r>
      <w:r w:rsidR="00540512">
        <w:rPr>
          <w:sz w:val="22"/>
          <w:szCs w:val="22"/>
        </w:rPr>
        <w:t>CDCs</w:t>
      </w:r>
      <w:r w:rsidR="00BF1650">
        <w:rPr>
          <w:sz w:val="22"/>
          <w:szCs w:val="22"/>
        </w:rPr>
        <w:t xml:space="preserve"> that cannot use ASM</w:t>
      </w:r>
      <w:r w:rsidRPr="009D14A0" w:rsidR="00FA4649">
        <w:rPr>
          <w:sz w:val="22"/>
          <w:szCs w:val="22"/>
        </w:rPr>
        <w:t>.</w:t>
      </w:r>
      <w:r w:rsidRPr="009D14A0" w:rsidR="00F163A3">
        <w:rPr>
          <w:sz w:val="22"/>
          <w:szCs w:val="22"/>
        </w:rPr>
        <w:t xml:space="preserve"> </w:t>
      </w:r>
      <w:r w:rsidRPr="009D14A0" w:rsidR="0060495D">
        <w:rPr>
          <w:sz w:val="22"/>
          <w:szCs w:val="22"/>
        </w:rPr>
        <w:t xml:space="preserve"> </w:t>
      </w:r>
      <w:r w:rsidR="00175C10">
        <w:rPr>
          <w:sz w:val="22"/>
          <w:szCs w:val="22"/>
        </w:rPr>
        <w:t>The burden hour estimate for CDCs was estimated from feedback from CDCs.</w:t>
      </w:r>
      <w:r w:rsidR="0087021F">
        <w:rPr>
          <w:sz w:val="22"/>
          <w:szCs w:val="22"/>
        </w:rPr>
        <w:t xml:space="preserve"> </w:t>
      </w:r>
    </w:p>
    <w:p w:rsidRPr="009D14A0" w:rsidR="00CC059F" w:rsidP="00191D66" w:rsidRDefault="00CC059F" w14:paraId="5784065C" w14:textId="77777777">
      <w:pPr>
        <w:ind w:left="360"/>
        <w:rPr>
          <w:sz w:val="22"/>
          <w:szCs w:val="22"/>
        </w:rPr>
      </w:pPr>
    </w:p>
    <w:p w:rsidRPr="009D14A0" w:rsidR="00CC059F" w:rsidP="00191D66" w:rsidRDefault="00F163A3" w14:paraId="21EAAF14" w14:textId="0A4F9017">
      <w:pPr>
        <w:ind w:left="360"/>
        <w:rPr>
          <w:sz w:val="22"/>
          <w:szCs w:val="22"/>
        </w:rPr>
      </w:pPr>
      <w:r w:rsidRPr="009D14A0">
        <w:rPr>
          <w:sz w:val="22"/>
          <w:szCs w:val="22"/>
        </w:rPr>
        <w:t xml:space="preserve">Due to the different submission method requirements, each </w:t>
      </w:r>
      <w:r w:rsidR="00F34915">
        <w:rPr>
          <w:sz w:val="22"/>
          <w:szCs w:val="22"/>
        </w:rPr>
        <w:t xml:space="preserve">method </w:t>
      </w:r>
      <w:r w:rsidRPr="009D14A0">
        <w:rPr>
          <w:sz w:val="22"/>
          <w:szCs w:val="22"/>
        </w:rPr>
        <w:t xml:space="preserve">has a </w:t>
      </w:r>
      <w:r w:rsidRPr="009D14A0" w:rsidR="00CC059F">
        <w:rPr>
          <w:sz w:val="22"/>
          <w:szCs w:val="22"/>
        </w:rPr>
        <w:t>different time estimate to complete</w:t>
      </w:r>
      <w:r w:rsidR="00F34915">
        <w:rPr>
          <w:sz w:val="22"/>
          <w:szCs w:val="22"/>
        </w:rPr>
        <w:t xml:space="preserve">.  </w:t>
      </w:r>
      <w:r w:rsidR="0010137A">
        <w:rPr>
          <w:sz w:val="22"/>
          <w:szCs w:val="22"/>
        </w:rPr>
        <w:t xml:space="preserve">The </w:t>
      </w:r>
      <w:r w:rsidRPr="00F34915" w:rsidR="0010137A">
        <w:rPr>
          <w:sz w:val="22"/>
          <w:szCs w:val="22"/>
        </w:rPr>
        <w:t xml:space="preserve">estimate </w:t>
      </w:r>
      <w:r w:rsidR="0010137A">
        <w:rPr>
          <w:sz w:val="22"/>
          <w:szCs w:val="22"/>
        </w:rPr>
        <w:t xml:space="preserve">of the number of hours for each of the methods </w:t>
      </w:r>
      <w:r w:rsidRPr="00F34915" w:rsidR="0010137A">
        <w:rPr>
          <w:sz w:val="22"/>
          <w:szCs w:val="22"/>
        </w:rPr>
        <w:t xml:space="preserve">below includes </w:t>
      </w:r>
      <w:r w:rsidR="00481D11">
        <w:rPr>
          <w:sz w:val="22"/>
          <w:szCs w:val="22"/>
        </w:rPr>
        <w:t>the</w:t>
      </w:r>
      <w:r w:rsidRPr="00F34915" w:rsidR="0010137A">
        <w:rPr>
          <w:sz w:val="22"/>
          <w:szCs w:val="22"/>
        </w:rPr>
        <w:t xml:space="preserve"> burden hours for the</w:t>
      </w:r>
      <w:r w:rsidR="00481D11">
        <w:rPr>
          <w:sz w:val="22"/>
          <w:szCs w:val="22"/>
        </w:rPr>
        <w:t xml:space="preserve"> CDC and</w:t>
      </w:r>
      <w:r w:rsidRPr="00F34915" w:rsidR="0010137A">
        <w:rPr>
          <w:sz w:val="22"/>
          <w:szCs w:val="22"/>
        </w:rPr>
        <w:t xml:space="preserve"> small business applicant</w:t>
      </w:r>
      <w:r w:rsidR="00481D11">
        <w:rPr>
          <w:sz w:val="22"/>
          <w:szCs w:val="22"/>
        </w:rPr>
        <w:t>s</w:t>
      </w:r>
      <w:r w:rsidRPr="00F34915" w:rsidR="0010137A">
        <w:rPr>
          <w:sz w:val="22"/>
          <w:szCs w:val="22"/>
        </w:rPr>
        <w:t xml:space="preserve"> to complete the form</w:t>
      </w:r>
      <w:r w:rsidR="00481D11">
        <w:rPr>
          <w:sz w:val="22"/>
          <w:szCs w:val="22"/>
        </w:rPr>
        <w:t>.</w:t>
      </w:r>
    </w:p>
    <w:p w:rsidRPr="009D14A0" w:rsidR="00CC059F" w:rsidP="00454A6B" w:rsidRDefault="00CC059F" w14:paraId="27FAEA80" w14:textId="2604F85F">
      <w:pPr>
        <w:pStyle w:val="ListParagraph"/>
        <w:numPr>
          <w:ilvl w:val="0"/>
          <w:numId w:val="16"/>
        </w:numPr>
        <w:ind w:left="360" w:firstLine="0"/>
        <w:rPr>
          <w:sz w:val="22"/>
          <w:szCs w:val="22"/>
        </w:rPr>
      </w:pPr>
      <w:r w:rsidRPr="009D14A0">
        <w:rPr>
          <w:sz w:val="22"/>
          <w:szCs w:val="22"/>
        </w:rPr>
        <w:t xml:space="preserve">Submission </w:t>
      </w:r>
      <w:r w:rsidR="0087021F">
        <w:rPr>
          <w:sz w:val="22"/>
          <w:szCs w:val="22"/>
        </w:rPr>
        <w:t xml:space="preserve">by PCLP CDCs through their delegated authority </w:t>
      </w:r>
      <w:r w:rsidRPr="009D14A0">
        <w:rPr>
          <w:sz w:val="22"/>
          <w:szCs w:val="22"/>
        </w:rPr>
        <w:t>---</w:t>
      </w:r>
      <w:r w:rsidRPr="009D14A0" w:rsidR="007D3464">
        <w:rPr>
          <w:sz w:val="22"/>
          <w:szCs w:val="22"/>
        </w:rPr>
        <w:t>15</w:t>
      </w:r>
      <w:r w:rsidRPr="009D14A0">
        <w:rPr>
          <w:sz w:val="22"/>
          <w:szCs w:val="22"/>
        </w:rPr>
        <w:t xml:space="preserve"> x </w:t>
      </w:r>
      <w:r w:rsidR="00175C10">
        <w:rPr>
          <w:sz w:val="22"/>
          <w:szCs w:val="22"/>
        </w:rPr>
        <w:t>2.25</w:t>
      </w:r>
      <w:r w:rsidRPr="009D14A0">
        <w:rPr>
          <w:sz w:val="22"/>
          <w:szCs w:val="22"/>
        </w:rPr>
        <w:t xml:space="preserve"> hours = </w:t>
      </w:r>
      <w:r w:rsidR="00175C10">
        <w:rPr>
          <w:sz w:val="22"/>
          <w:szCs w:val="22"/>
        </w:rPr>
        <w:t>33</w:t>
      </w:r>
      <w:r w:rsidRPr="009D14A0">
        <w:rPr>
          <w:sz w:val="22"/>
          <w:szCs w:val="22"/>
        </w:rPr>
        <w:t xml:space="preserve">.75 burden hours. </w:t>
      </w:r>
    </w:p>
    <w:p w:rsidRPr="009D14A0" w:rsidR="00CC059F" w:rsidP="00454A6B" w:rsidRDefault="00CC059F" w14:paraId="69575F4A" w14:textId="71D6729F">
      <w:pPr>
        <w:pStyle w:val="ListParagraph"/>
        <w:numPr>
          <w:ilvl w:val="0"/>
          <w:numId w:val="16"/>
        </w:numPr>
        <w:ind w:left="360" w:firstLine="0"/>
        <w:rPr>
          <w:sz w:val="22"/>
          <w:szCs w:val="22"/>
        </w:rPr>
      </w:pPr>
      <w:r w:rsidRPr="009D14A0">
        <w:rPr>
          <w:sz w:val="22"/>
          <w:szCs w:val="22"/>
        </w:rPr>
        <w:t xml:space="preserve">Submission </w:t>
      </w:r>
      <w:r w:rsidR="0087021F">
        <w:rPr>
          <w:sz w:val="22"/>
          <w:szCs w:val="22"/>
        </w:rPr>
        <w:t xml:space="preserve">by PCLP CDCs or ALP CDCs </w:t>
      </w:r>
      <w:r w:rsidRPr="009D14A0">
        <w:rPr>
          <w:sz w:val="22"/>
          <w:szCs w:val="22"/>
        </w:rPr>
        <w:t>through the ASM—</w:t>
      </w:r>
      <w:r w:rsidRPr="009D14A0" w:rsidR="007D3464">
        <w:rPr>
          <w:sz w:val="22"/>
          <w:szCs w:val="22"/>
        </w:rPr>
        <w:t>5</w:t>
      </w:r>
      <w:r w:rsidRPr="009D14A0">
        <w:rPr>
          <w:sz w:val="22"/>
          <w:szCs w:val="22"/>
        </w:rPr>
        <w:t>,6</w:t>
      </w:r>
      <w:r w:rsidRPr="009D14A0" w:rsidR="007D3464">
        <w:rPr>
          <w:sz w:val="22"/>
          <w:szCs w:val="22"/>
        </w:rPr>
        <w:t>95</w:t>
      </w:r>
      <w:r w:rsidRPr="009D14A0">
        <w:rPr>
          <w:sz w:val="22"/>
          <w:szCs w:val="22"/>
        </w:rPr>
        <w:t xml:space="preserve"> × 2.5 hours = </w:t>
      </w:r>
      <w:r w:rsidR="00175C10">
        <w:rPr>
          <w:sz w:val="22"/>
          <w:szCs w:val="22"/>
        </w:rPr>
        <w:t>14,238</w:t>
      </w:r>
      <w:r w:rsidRPr="009D14A0">
        <w:rPr>
          <w:sz w:val="22"/>
          <w:szCs w:val="22"/>
        </w:rPr>
        <w:t xml:space="preserve"> burden hours. </w:t>
      </w:r>
    </w:p>
    <w:p w:rsidRPr="009D14A0" w:rsidR="00CC059F" w:rsidP="00454A6B" w:rsidRDefault="00CC059F" w14:paraId="630D8014" w14:textId="27B927AF">
      <w:pPr>
        <w:pStyle w:val="ListParagraph"/>
        <w:numPr>
          <w:ilvl w:val="0"/>
          <w:numId w:val="16"/>
        </w:numPr>
        <w:ind w:left="360" w:firstLine="0"/>
        <w:rPr>
          <w:sz w:val="22"/>
          <w:szCs w:val="22"/>
        </w:rPr>
      </w:pPr>
      <w:r w:rsidRPr="009D14A0">
        <w:rPr>
          <w:sz w:val="22"/>
          <w:szCs w:val="22"/>
        </w:rPr>
        <w:t xml:space="preserve">Submission </w:t>
      </w:r>
      <w:r w:rsidR="0087021F">
        <w:rPr>
          <w:sz w:val="22"/>
          <w:szCs w:val="22"/>
        </w:rPr>
        <w:t>by non-PCLP/non-ALP CDCs</w:t>
      </w:r>
      <w:r w:rsidRPr="009D14A0">
        <w:rPr>
          <w:sz w:val="22"/>
          <w:szCs w:val="22"/>
        </w:rPr>
        <w:t xml:space="preserve"> —1,</w:t>
      </w:r>
      <w:r w:rsidR="00343C11">
        <w:rPr>
          <w:sz w:val="22"/>
          <w:szCs w:val="22"/>
        </w:rPr>
        <w:t>409</w:t>
      </w:r>
      <w:r w:rsidRPr="009D14A0">
        <w:rPr>
          <w:sz w:val="22"/>
          <w:szCs w:val="22"/>
        </w:rPr>
        <w:t xml:space="preserve"> × </w:t>
      </w:r>
      <w:r w:rsidR="00175C10">
        <w:rPr>
          <w:sz w:val="22"/>
          <w:szCs w:val="22"/>
        </w:rPr>
        <w:t>3.5</w:t>
      </w:r>
      <w:r w:rsidRPr="009D14A0">
        <w:rPr>
          <w:sz w:val="22"/>
          <w:szCs w:val="22"/>
        </w:rPr>
        <w:t xml:space="preserve"> hours = </w:t>
      </w:r>
      <w:r w:rsidR="00343C11">
        <w:rPr>
          <w:sz w:val="22"/>
          <w:szCs w:val="22"/>
        </w:rPr>
        <w:t>4,932</w:t>
      </w:r>
      <w:r w:rsidRPr="009D14A0">
        <w:rPr>
          <w:sz w:val="22"/>
          <w:szCs w:val="22"/>
        </w:rPr>
        <w:t xml:space="preserve"> burden hours. </w:t>
      </w:r>
    </w:p>
    <w:p w:rsidRPr="009D14A0" w:rsidR="00CC059F" w:rsidP="00454A6B" w:rsidRDefault="00CC059F" w14:paraId="5158DCCB" w14:textId="79D00753">
      <w:pPr>
        <w:ind w:left="360"/>
        <w:rPr>
          <w:sz w:val="22"/>
          <w:szCs w:val="22"/>
        </w:rPr>
      </w:pPr>
    </w:p>
    <w:p w:rsidRPr="009D14A0" w:rsidR="00CC059F" w:rsidP="00454A6B" w:rsidRDefault="00CC059F" w14:paraId="178D9C27" w14:textId="07D84935">
      <w:pPr>
        <w:ind w:left="360"/>
        <w:rPr>
          <w:sz w:val="22"/>
          <w:szCs w:val="22"/>
        </w:rPr>
      </w:pPr>
      <w:r w:rsidRPr="009D14A0">
        <w:rPr>
          <w:sz w:val="22"/>
          <w:szCs w:val="22"/>
        </w:rPr>
        <w:t xml:space="preserve">The total estimated annual hour burden is </w:t>
      </w:r>
      <w:r w:rsidR="00175C10">
        <w:rPr>
          <w:sz w:val="22"/>
          <w:szCs w:val="22"/>
        </w:rPr>
        <w:t>19,</w:t>
      </w:r>
      <w:r w:rsidR="00343C11">
        <w:rPr>
          <w:sz w:val="22"/>
          <w:szCs w:val="22"/>
        </w:rPr>
        <w:t>204</w:t>
      </w:r>
      <w:r w:rsidRPr="009D14A0">
        <w:rPr>
          <w:sz w:val="22"/>
          <w:szCs w:val="22"/>
        </w:rPr>
        <w:t xml:space="preserve"> hours</w:t>
      </w:r>
      <w:r w:rsidR="007071CE">
        <w:rPr>
          <w:sz w:val="22"/>
          <w:szCs w:val="22"/>
        </w:rPr>
        <w:t>.</w:t>
      </w:r>
    </w:p>
    <w:p w:rsidRPr="009D14A0" w:rsidR="00CC059F" w:rsidP="00CC059F" w:rsidRDefault="00CC059F" w14:paraId="3CB5F8BC" w14:textId="2E00B57F">
      <w:pPr>
        <w:rPr>
          <w:sz w:val="22"/>
          <w:szCs w:val="22"/>
        </w:rPr>
      </w:pPr>
    </w:p>
    <w:p w:rsidRPr="009D14A0" w:rsidR="000E290D" w:rsidP="000E290D" w:rsidRDefault="000E290D" w14:paraId="36E41642" w14:textId="778C5B82">
      <w:pPr>
        <w:ind w:left="360"/>
        <w:rPr>
          <w:sz w:val="22"/>
          <w:szCs w:val="22"/>
        </w:rPr>
      </w:pPr>
      <w:r w:rsidRPr="009D14A0">
        <w:rPr>
          <w:sz w:val="22"/>
          <w:szCs w:val="22"/>
        </w:rPr>
        <w:t xml:space="preserve">Due to the wide range of Applicants, it is difficult to </w:t>
      </w:r>
      <w:r w:rsidR="00817966">
        <w:rPr>
          <w:sz w:val="22"/>
          <w:szCs w:val="22"/>
        </w:rPr>
        <w:t xml:space="preserve">estimate </w:t>
      </w:r>
      <w:r w:rsidRPr="009D14A0">
        <w:rPr>
          <w:sz w:val="22"/>
          <w:szCs w:val="22"/>
        </w:rPr>
        <w:t xml:space="preserve">the value of the time required to fill out Form 1244. In order to be conservative, the $43.75 hourly rate of a Washington D.C.-based GS 12/13 is used. </w:t>
      </w:r>
    </w:p>
    <w:p w:rsidRPr="009D14A0" w:rsidR="000E290D" w:rsidP="000E290D" w:rsidRDefault="000E290D" w14:paraId="6736BFDC" w14:textId="77777777">
      <w:pPr>
        <w:ind w:left="360"/>
        <w:rPr>
          <w:sz w:val="22"/>
          <w:szCs w:val="22"/>
        </w:rPr>
      </w:pPr>
    </w:p>
    <w:p w:rsidRPr="009D14A0" w:rsidR="000E290D" w:rsidP="000E290D" w:rsidRDefault="000E290D" w14:paraId="3A6B4B9D" w14:textId="0AAC000D">
      <w:pPr>
        <w:ind w:left="360"/>
        <w:rPr>
          <w:sz w:val="22"/>
          <w:szCs w:val="22"/>
        </w:rPr>
      </w:pPr>
      <w:r w:rsidRPr="009D14A0">
        <w:rPr>
          <w:sz w:val="22"/>
          <w:szCs w:val="22"/>
        </w:rPr>
        <w:t>•</w:t>
      </w:r>
      <w:r w:rsidRPr="009D14A0">
        <w:rPr>
          <w:sz w:val="22"/>
          <w:szCs w:val="22"/>
        </w:rPr>
        <w:tab/>
        <w:t xml:space="preserve">Submission through the PCLP - </w:t>
      </w:r>
      <w:r w:rsidR="0004131F">
        <w:rPr>
          <w:sz w:val="22"/>
          <w:szCs w:val="22"/>
        </w:rPr>
        <w:t>33</w:t>
      </w:r>
      <w:r w:rsidRPr="009D14A0">
        <w:rPr>
          <w:sz w:val="22"/>
          <w:szCs w:val="22"/>
        </w:rPr>
        <w:t>.75 burden hours x $43.75 = $</w:t>
      </w:r>
      <w:r w:rsidR="0004131F">
        <w:rPr>
          <w:sz w:val="22"/>
          <w:szCs w:val="22"/>
        </w:rPr>
        <w:t>1,477</w:t>
      </w:r>
      <w:r w:rsidR="00343C11">
        <w:rPr>
          <w:sz w:val="22"/>
          <w:szCs w:val="22"/>
        </w:rPr>
        <w:t>.</w:t>
      </w:r>
    </w:p>
    <w:p w:rsidRPr="009D14A0" w:rsidR="000E290D" w:rsidP="000E290D" w:rsidRDefault="000E290D" w14:paraId="4140A711" w14:textId="038A9951">
      <w:pPr>
        <w:ind w:left="360"/>
        <w:rPr>
          <w:sz w:val="22"/>
          <w:szCs w:val="22"/>
        </w:rPr>
      </w:pPr>
      <w:r w:rsidRPr="009D14A0">
        <w:rPr>
          <w:sz w:val="22"/>
          <w:szCs w:val="22"/>
        </w:rPr>
        <w:t>•</w:t>
      </w:r>
      <w:r w:rsidRPr="009D14A0">
        <w:rPr>
          <w:sz w:val="22"/>
          <w:szCs w:val="22"/>
        </w:rPr>
        <w:tab/>
        <w:t xml:space="preserve">Submission through the ASM - </w:t>
      </w:r>
      <w:r w:rsidR="0004131F">
        <w:rPr>
          <w:sz w:val="22"/>
          <w:szCs w:val="22"/>
        </w:rPr>
        <w:t>14,238</w:t>
      </w:r>
      <w:r w:rsidRPr="009D14A0">
        <w:rPr>
          <w:sz w:val="22"/>
          <w:szCs w:val="22"/>
        </w:rPr>
        <w:t xml:space="preserve"> burden hours x $43.75 = $</w:t>
      </w:r>
      <w:r w:rsidR="007071CE">
        <w:rPr>
          <w:sz w:val="22"/>
          <w:szCs w:val="22"/>
        </w:rPr>
        <w:t>622,913</w:t>
      </w:r>
      <w:r w:rsidR="00343C11">
        <w:rPr>
          <w:sz w:val="22"/>
          <w:szCs w:val="22"/>
        </w:rPr>
        <w:t>.</w:t>
      </w:r>
    </w:p>
    <w:p w:rsidRPr="009D14A0" w:rsidR="000E290D" w:rsidP="000E290D" w:rsidRDefault="000E290D" w14:paraId="685619A1" w14:textId="77285A71">
      <w:pPr>
        <w:ind w:left="360"/>
        <w:rPr>
          <w:sz w:val="22"/>
          <w:szCs w:val="22"/>
        </w:rPr>
      </w:pPr>
      <w:r w:rsidRPr="009D14A0">
        <w:rPr>
          <w:sz w:val="22"/>
          <w:szCs w:val="22"/>
        </w:rPr>
        <w:t>•</w:t>
      </w:r>
      <w:r w:rsidRPr="009D14A0">
        <w:rPr>
          <w:sz w:val="22"/>
          <w:szCs w:val="22"/>
        </w:rPr>
        <w:tab/>
        <w:t xml:space="preserve">Submission through non-PCLP/ASM </w:t>
      </w:r>
      <w:r w:rsidR="0004131F">
        <w:rPr>
          <w:sz w:val="22"/>
          <w:szCs w:val="22"/>
        </w:rPr>
        <w:t>–</w:t>
      </w:r>
      <w:r w:rsidRPr="009D14A0">
        <w:rPr>
          <w:sz w:val="22"/>
          <w:szCs w:val="22"/>
        </w:rPr>
        <w:t xml:space="preserve"> </w:t>
      </w:r>
      <w:r w:rsidR="00343C11">
        <w:rPr>
          <w:sz w:val="22"/>
          <w:szCs w:val="22"/>
        </w:rPr>
        <w:t>4,932</w:t>
      </w:r>
      <w:r w:rsidRPr="009D14A0">
        <w:rPr>
          <w:sz w:val="22"/>
          <w:szCs w:val="22"/>
        </w:rPr>
        <w:t xml:space="preserve"> burden hours x $43.75 = $</w:t>
      </w:r>
      <w:r w:rsidR="00343C11">
        <w:rPr>
          <w:sz w:val="22"/>
          <w:szCs w:val="22"/>
        </w:rPr>
        <w:t>215,775.</w:t>
      </w:r>
    </w:p>
    <w:p w:rsidRPr="009D14A0" w:rsidR="00FF25E1" w:rsidP="000E290D" w:rsidRDefault="00FF25E1" w14:paraId="0A73394E" w14:textId="77777777">
      <w:pPr>
        <w:ind w:left="360"/>
        <w:rPr>
          <w:sz w:val="22"/>
          <w:szCs w:val="22"/>
        </w:rPr>
      </w:pPr>
    </w:p>
    <w:p w:rsidRPr="009D14A0" w:rsidR="000E290D" w:rsidP="0055385F" w:rsidRDefault="000E290D" w14:paraId="7E9B0B02" w14:textId="62228CB9">
      <w:pPr>
        <w:spacing w:after="240"/>
        <w:ind w:left="360"/>
        <w:rPr>
          <w:sz w:val="22"/>
          <w:szCs w:val="22"/>
        </w:rPr>
      </w:pPr>
      <w:r w:rsidRPr="009D14A0">
        <w:rPr>
          <w:sz w:val="22"/>
          <w:szCs w:val="22"/>
        </w:rPr>
        <w:t>The total estimated cost burden is $</w:t>
      </w:r>
      <w:r w:rsidR="00343C11">
        <w:rPr>
          <w:sz w:val="22"/>
          <w:szCs w:val="22"/>
        </w:rPr>
        <w:t>840,165.</w:t>
      </w:r>
    </w:p>
    <w:bookmarkEnd w:id="0"/>
    <w:p w:rsidRPr="009D14A0" w:rsidR="00553ECE" w:rsidP="0055385F" w:rsidRDefault="00553ECE" w14:paraId="39CD283E" w14:textId="068BED10">
      <w:pPr>
        <w:pStyle w:val="ListParagraph"/>
        <w:numPr>
          <w:ilvl w:val="0"/>
          <w:numId w:val="17"/>
        </w:numPr>
        <w:tabs>
          <w:tab w:val="left" w:pos="270"/>
        </w:tabs>
        <w:spacing w:after="120"/>
        <w:rPr>
          <w:b/>
          <w:sz w:val="22"/>
          <w:szCs w:val="22"/>
          <w:u w:val="single"/>
        </w:rPr>
      </w:pPr>
      <w:r w:rsidRPr="009D14A0">
        <w:rPr>
          <w:b/>
          <w:sz w:val="22"/>
          <w:szCs w:val="22"/>
          <w:u w:val="single"/>
        </w:rPr>
        <w:t>Estimate of total annual cost burden for submission.</w:t>
      </w:r>
    </w:p>
    <w:p w:rsidRPr="009D14A0" w:rsidR="00796339" w:rsidP="00191D66" w:rsidRDefault="00553ECE" w14:paraId="0E8D9C08" w14:textId="46BC44B6">
      <w:pPr>
        <w:ind w:left="360"/>
        <w:rPr>
          <w:i/>
          <w:sz w:val="22"/>
          <w:szCs w:val="22"/>
        </w:rPr>
      </w:pPr>
      <w:r w:rsidRPr="009D14A0">
        <w:rPr>
          <w:i/>
          <w:sz w:val="22"/>
          <w:szCs w:val="22"/>
        </w:rPr>
        <w:t xml:space="preserve">Provide an estimate for the total annual cost burden to respondents or </w:t>
      </w:r>
      <w:r w:rsidRPr="009D14A0" w:rsidR="001100F5">
        <w:rPr>
          <w:i/>
          <w:sz w:val="22"/>
          <w:szCs w:val="22"/>
        </w:rPr>
        <w:t>recordkeepers</w:t>
      </w:r>
      <w:r w:rsidRPr="009D14A0">
        <w:rPr>
          <w:i/>
          <w:sz w:val="22"/>
          <w:szCs w:val="22"/>
        </w:rPr>
        <w:t xml:space="preserve"> resulting from</w:t>
      </w:r>
      <w:r w:rsidRPr="009D14A0" w:rsidR="00796339">
        <w:rPr>
          <w:i/>
          <w:sz w:val="22"/>
          <w:szCs w:val="22"/>
        </w:rPr>
        <w:t xml:space="preserve"> the collection of information.</w:t>
      </w:r>
      <w:r w:rsidRPr="009D14A0" w:rsidR="000E290D">
        <w:rPr>
          <w:i/>
          <w:sz w:val="22"/>
          <w:szCs w:val="22"/>
        </w:rPr>
        <w:t xml:space="preserve"> (Do not include the cost of any hour burden shown in items 12 and 14). </w:t>
      </w:r>
    </w:p>
    <w:p w:rsidRPr="009D14A0" w:rsidR="00796339" w:rsidP="00191D66" w:rsidRDefault="00796339" w14:paraId="69A799A6" w14:textId="77777777">
      <w:pPr>
        <w:ind w:left="360"/>
        <w:rPr>
          <w:i/>
          <w:sz w:val="22"/>
          <w:szCs w:val="22"/>
        </w:rPr>
      </w:pPr>
    </w:p>
    <w:p w:rsidRPr="009D14A0" w:rsidR="009417E9" w:rsidP="00191D66" w:rsidRDefault="0014651E" w14:paraId="3E0A03D8" w14:textId="627D6FCB">
      <w:pPr>
        <w:ind w:left="360"/>
        <w:rPr>
          <w:sz w:val="22"/>
          <w:szCs w:val="22"/>
        </w:rPr>
      </w:pPr>
      <w:r w:rsidRPr="009D14A0">
        <w:rPr>
          <w:sz w:val="22"/>
          <w:szCs w:val="22"/>
        </w:rPr>
        <w:t xml:space="preserve">SBA estimates the </w:t>
      </w:r>
      <w:r w:rsidRPr="009D14A0" w:rsidR="0053734D">
        <w:rPr>
          <w:sz w:val="22"/>
          <w:szCs w:val="22"/>
        </w:rPr>
        <w:t xml:space="preserve">total annual cost burden to respondents or record keepers resulting from the collection of information </w:t>
      </w:r>
      <w:r w:rsidRPr="009D14A0">
        <w:rPr>
          <w:sz w:val="22"/>
          <w:szCs w:val="22"/>
        </w:rPr>
        <w:t>to be minimal.</w:t>
      </w:r>
      <w:r w:rsidRPr="009D14A0" w:rsidR="0053734D">
        <w:rPr>
          <w:sz w:val="22"/>
          <w:szCs w:val="22"/>
        </w:rPr>
        <w:t xml:space="preserve"> </w:t>
      </w:r>
      <w:r w:rsidRPr="009D14A0">
        <w:rPr>
          <w:sz w:val="22"/>
          <w:szCs w:val="22"/>
        </w:rPr>
        <w:t>The financial data required should be readily available from the Applicant’s bookkeeping or accounting systems.</w:t>
      </w:r>
      <w:r w:rsidRPr="009D14A0" w:rsidR="0036330E">
        <w:rPr>
          <w:sz w:val="22"/>
          <w:szCs w:val="22"/>
        </w:rPr>
        <w:t xml:space="preserve"> </w:t>
      </w:r>
      <w:r w:rsidRPr="009D14A0" w:rsidR="006626C9">
        <w:rPr>
          <w:sz w:val="22"/>
          <w:szCs w:val="22"/>
        </w:rPr>
        <w:t>Additionally</w:t>
      </w:r>
      <w:r w:rsidRPr="009D14A0" w:rsidR="0036330E">
        <w:rPr>
          <w:sz w:val="22"/>
          <w:szCs w:val="22"/>
        </w:rPr>
        <w:t>,</w:t>
      </w:r>
      <w:r w:rsidRPr="009D14A0" w:rsidR="009417E9">
        <w:rPr>
          <w:sz w:val="22"/>
          <w:szCs w:val="22"/>
        </w:rPr>
        <w:t xml:space="preserve"> SBA’s E</w:t>
      </w:r>
      <w:r w:rsidRPr="009D14A0" w:rsidR="009E3DA0">
        <w:rPr>
          <w:sz w:val="22"/>
          <w:szCs w:val="22"/>
        </w:rPr>
        <w:t>-T</w:t>
      </w:r>
      <w:r w:rsidRPr="009D14A0" w:rsidR="009417E9">
        <w:rPr>
          <w:sz w:val="22"/>
          <w:szCs w:val="22"/>
        </w:rPr>
        <w:t>ran submission process eliminates duplication and shipping costs for CDCs. Currently, 100% of applications are submitted by CDCs electronically.</w:t>
      </w:r>
    </w:p>
    <w:p w:rsidRPr="009D14A0" w:rsidR="009417E9" w:rsidP="00191D66" w:rsidRDefault="009417E9" w14:paraId="40775BD0" w14:textId="77777777">
      <w:pPr>
        <w:ind w:left="360"/>
        <w:rPr>
          <w:sz w:val="22"/>
          <w:szCs w:val="22"/>
        </w:rPr>
      </w:pPr>
    </w:p>
    <w:p w:rsidRPr="009D14A0" w:rsidR="00553ECE" w:rsidP="00191D66" w:rsidRDefault="00553ECE" w14:paraId="10C82C64" w14:textId="41DC452C">
      <w:pPr>
        <w:pStyle w:val="ListParagraph"/>
        <w:numPr>
          <w:ilvl w:val="0"/>
          <w:numId w:val="17"/>
        </w:numPr>
        <w:tabs>
          <w:tab w:val="left" w:pos="270"/>
        </w:tabs>
        <w:spacing w:before="120" w:after="120"/>
        <w:rPr>
          <w:b/>
          <w:sz w:val="22"/>
          <w:szCs w:val="22"/>
        </w:rPr>
      </w:pPr>
      <w:r w:rsidRPr="009D14A0">
        <w:rPr>
          <w:b/>
          <w:sz w:val="22"/>
          <w:szCs w:val="22"/>
          <w:u w:val="single"/>
        </w:rPr>
        <w:t>Estimated annualized costs to the Federal government.</w:t>
      </w:r>
    </w:p>
    <w:p w:rsidRPr="009D14A0" w:rsidR="00553ECE" w:rsidP="00191D66" w:rsidRDefault="00553ECE" w14:paraId="6A5BB7F1" w14:textId="77777777">
      <w:pPr>
        <w:ind w:left="360"/>
        <w:rPr>
          <w:i/>
          <w:noProof/>
          <w:sz w:val="22"/>
          <w:szCs w:val="22"/>
        </w:rPr>
      </w:pPr>
      <w:r w:rsidRPr="009D14A0">
        <w:rPr>
          <w:i/>
          <w:noProof/>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9D14A0" w:rsidR="00553ECE" w:rsidP="00191D66" w:rsidRDefault="00553ECE" w14:paraId="5BAC7A8E" w14:textId="77777777">
      <w:pPr>
        <w:ind w:left="360"/>
        <w:rPr>
          <w:sz w:val="22"/>
          <w:szCs w:val="22"/>
        </w:rPr>
      </w:pPr>
    </w:p>
    <w:p w:rsidRPr="009D14A0" w:rsidR="00796339" w:rsidP="00191D66" w:rsidRDefault="00553ECE" w14:paraId="02E689E8" w14:textId="77777777">
      <w:pPr>
        <w:tabs>
          <w:tab w:val="center" w:pos="180"/>
        </w:tabs>
        <w:ind w:left="360"/>
        <w:rPr>
          <w:sz w:val="22"/>
          <w:szCs w:val="22"/>
        </w:rPr>
      </w:pPr>
      <w:r w:rsidRPr="009D14A0">
        <w:rPr>
          <w:sz w:val="22"/>
          <w:szCs w:val="22"/>
        </w:rPr>
        <w:t>The following is the estimated annual cost to the Federal Government</w:t>
      </w:r>
      <w:r w:rsidRPr="009D14A0" w:rsidR="00796339">
        <w:rPr>
          <w:sz w:val="22"/>
          <w:szCs w:val="22"/>
        </w:rPr>
        <w:t>/SBA:</w:t>
      </w:r>
    </w:p>
    <w:p w:rsidRPr="009D14A0" w:rsidR="00796339" w:rsidP="00191D66" w:rsidRDefault="00796339" w14:paraId="61454778" w14:textId="77777777">
      <w:pPr>
        <w:tabs>
          <w:tab w:val="center" w:pos="180"/>
        </w:tabs>
        <w:ind w:left="360"/>
        <w:rPr>
          <w:sz w:val="22"/>
          <w:szCs w:val="22"/>
        </w:rPr>
      </w:pPr>
    </w:p>
    <w:p w:rsidRPr="009D14A0" w:rsidR="00461F72" w:rsidP="00946A1A" w:rsidRDefault="009E3DA0" w14:paraId="740E1263" w14:textId="2DD0DBE8">
      <w:pPr>
        <w:ind w:left="450"/>
        <w:rPr>
          <w:b/>
          <w:sz w:val="22"/>
          <w:szCs w:val="22"/>
          <w:u w:val="single"/>
        </w:rPr>
      </w:pPr>
      <w:r w:rsidRPr="009D14A0">
        <w:rPr>
          <w:sz w:val="22"/>
          <w:szCs w:val="22"/>
        </w:rPr>
        <w:t xml:space="preserve">The </w:t>
      </w:r>
      <w:r w:rsidRPr="009D14A0" w:rsidR="00553ECE">
        <w:rPr>
          <w:sz w:val="22"/>
          <w:szCs w:val="22"/>
        </w:rPr>
        <w:t>Form 1244</w:t>
      </w:r>
      <w:r w:rsidRPr="009D14A0" w:rsidR="00D81609">
        <w:rPr>
          <w:sz w:val="22"/>
          <w:szCs w:val="22"/>
        </w:rPr>
        <w:t xml:space="preserve"> </w:t>
      </w:r>
      <w:r w:rsidRPr="009D14A0" w:rsidR="00553ECE">
        <w:rPr>
          <w:sz w:val="22"/>
          <w:szCs w:val="22"/>
        </w:rPr>
        <w:t>requires a</w:t>
      </w:r>
      <w:r w:rsidRPr="009D14A0" w:rsidR="00870590">
        <w:rPr>
          <w:sz w:val="22"/>
          <w:szCs w:val="22"/>
        </w:rPr>
        <w:t>n estimated</w:t>
      </w:r>
      <w:r w:rsidRPr="009D14A0" w:rsidR="00F86364">
        <w:rPr>
          <w:sz w:val="22"/>
          <w:szCs w:val="22"/>
        </w:rPr>
        <w:t xml:space="preserve"> </w:t>
      </w:r>
      <w:r w:rsidRPr="009D14A0" w:rsidR="00553ECE">
        <w:rPr>
          <w:sz w:val="22"/>
          <w:szCs w:val="22"/>
        </w:rPr>
        <w:t xml:space="preserve">average of </w:t>
      </w:r>
      <w:r w:rsidRPr="009D14A0" w:rsidR="002F2485">
        <w:rPr>
          <w:sz w:val="22"/>
          <w:szCs w:val="22"/>
        </w:rPr>
        <w:t>2</w:t>
      </w:r>
      <w:r w:rsidRPr="009D14A0" w:rsidR="00AB199C">
        <w:rPr>
          <w:sz w:val="22"/>
          <w:szCs w:val="22"/>
        </w:rPr>
        <w:t xml:space="preserve"> </w:t>
      </w:r>
      <w:r w:rsidRPr="009D14A0" w:rsidR="00553ECE">
        <w:rPr>
          <w:sz w:val="22"/>
          <w:szCs w:val="22"/>
        </w:rPr>
        <w:t>hours to review</w:t>
      </w:r>
      <w:r w:rsidRPr="009D14A0" w:rsidR="002F2485">
        <w:rPr>
          <w:sz w:val="22"/>
          <w:szCs w:val="22"/>
        </w:rPr>
        <w:t>.</w:t>
      </w:r>
      <w:r w:rsidRPr="009D14A0" w:rsidR="00F55014">
        <w:rPr>
          <w:sz w:val="22"/>
          <w:szCs w:val="22"/>
        </w:rPr>
        <w:t xml:space="preserve"> </w:t>
      </w:r>
      <w:r w:rsidRPr="009D14A0" w:rsidR="00553ECE">
        <w:rPr>
          <w:sz w:val="22"/>
          <w:szCs w:val="22"/>
        </w:rPr>
        <w:t xml:space="preserve">SBA estimates it will receive about </w:t>
      </w:r>
      <w:r w:rsidRPr="009D14A0" w:rsidR="00146304">
        <w:rPr>
          <w:sz w:val="22"/>
          <w:szCs w:val="22"/>
        </w:rPr>
        <w:t>7,</w:t>
      </w:r>
      <w:r w:rsidR="00343C11">
        <w:rPr>
          <w:sz w:val="22"/>
          <w:szCs w:val="22"/>
        </w:rPr>
        <w:t>119</w:t>
      </w:r>
      <w:r w:rsidRPr="009D14A0" w:rsidR="00146304">
        <w:rPr>
          <w:sz w:val="22"/>
          <w:szCs w:val="22"/>
        </w:rPr>
        <w:t xml:space="preserve"> </w:t>
      </w:r>
      <w:r w:rsidRPr="009D14A0" w:rsidR="00553ECE">
        <w:rPr>
          <w:sz w:val="22"/>
          <w:szCs w:val="22"/>
        </w:rPr>
        <w:t xml:space="preserve">annually, and approximately </w:t>
      </w:r>
      <w:r w:rsidRPr="009D14A0" w:rsidR="00AB199C">
        <w:rPr>
          <w:sz w:val="22"/>
          <w:szCs w:val="22"/>
        </w:rPr>
        <w:t>2</w:t>
      </w:r>
      <w:r w:rsidRPr="009D14A0" w:rsidR="00553ECE">
        <w:rPr>
          <w:sz w:val="22"/>
          <w:szCs w:val="22"/>
        </w:rPr>
        <w:t xml:space="preserve"> hours to review an application</w:t>
      </w:r>
      <w:r w:rsidRPr="009D14A0" w:rsidR="009B25C9">
        <w:rPr>
          <w:sz w:val="22"/>
          <w:szCs w:val="22"/>
        </w:rPr>
        <w:t>.</w:t>
      </w:r>
      <w:r w:rsidRPr="009D14A0" w:rsidR="00461F72">
        <w:rPr>
          <w:sz w:val="22"/>
          <w:szCs w:val="22"/>
        </w:rPr>
        <w:t xml:space="preserve"> </w:t>
      </w:r>
      <w:r w:rsidRPr="009D14A0" w:rsidR="0047585E">
        <w:rPr>
          <w:sz w:val="22"/>
          <w:szCs w:val="22"/>
        </w:rPr>
        <w:t>The form is reviewed by employees with average grades of a GS-12/GS-13 whose salaries are averaged at approximately $43.75 per hour. Therefore, the e</w:t>
      </w:r>
      <w:r w:rsidRPr="009D14A0" w:rsidR="00461F72">
        <w:rPr>
          <w:sz w:val="22"/>
          <w:szCs w:val="22"/>
        </w:rPr>
        <w:t xml:space="preserve">stimated annual cost </w:t>
      </w:r>
      <w:r w:rsidRPr="009D14A0" w:rsidR="0047585E">
        <w:rPr>
          <w:sz w:val="22"/>
          <w:szCs w:val="22"/>
        </w:rPr>
        <w:t xml:space="preserve">to the government is </w:t>
      </w:r>
      <w:r w:rsidRPr="009D14A0" w:rsidR="002F12D9">
        <w:rPr>
          <w:sz w:val="22"/>
          <w:szCs w:val="22"/>
        </w:rPr>
        <w:t>$</w:t>
      </w:r>
      <w:r w:rsidR="00146304">
        <w:rPr>
          <w:sz w:val="22"/>
          <w:szCs w:val="22"/>
        </w:rPr>
        <w:t>6</w:t>
      </w:r>
      <w:r w:rsidR="00343C11">
        <w:rPr>
          <w:sz w:val="22"/>
          <w:szCs w:val="22"/>
        </w:rPr>
        <w:t>22,913</w:t>
      </w:r>
      <w:r w:rsidRPr="009D14A0" w:rsidR="00B909AD">
        <w:rPr>
          <w:sz w:val="22"/>
          <w:szCs w:val="22"/>
        </w:rPr>
        <w:t xml:space="preserve"> </w:t>
      </w:r>
      <w:r w:rsidRPr="009D14A0" w:rsidR="00461F72">
        <w:rPr>
          <w:sz w:val="22"/>
          <w:szCs w:val="22"/>
        </w:rPr>
        <w:t>(</w:t>
      </w:r>
      <w:r w:rsidRPr="009D14A0" w:rsidR="00146304">
        <w:rPr>
          <w:sz w:val="22"/>
          <w:szCs w:val="22"/>
        </w:rPr>
        <w:t>7,</w:t>
      </w:r>
      <w:r w:rsidR="00343C11">
        <w:rPr>
          <w:sz w:val="22"/>
          <w:szCs w:val="22"/>
        </w:rPr>
        <w:t>119</w:t>
      </w:r>
      <w:r w:rsidRPr="009D14A0" w:rsidR="00146304">
        <w:rPr>
          <w:sz w:val="22"/>
          <w:szCs w:val="22"/>
        </w:rPr>
        <w:t xml:space="preserve"> </w:t>
      </w:r>
      <w:r w:rsidRPr="009D14A0" w:rsidR="00553ECE">
        <w:rPr>
          <w:sz w:val="22"/>
          <w:szCs w:val="22"/>
        </w:rPr>
        <w:t xml:space="preserve">applications x </w:t>
      </w:r>
      <w:r w:rsidRPr="009D14A0" w:rsidR="00FA35D5">
        <w:rPr>
          <w:sz w:val="22"/>
          <w:szCs w:val="22"/>
        </w:rPr>
        <w:t>2</w:t>
      </w:r>
      <w:r w:rsidRPr="009D14A0" w:rsidR="00553ECE">
        <w:rPr>
          <w:sz w:val="22"/>
          <w:szCs w:val="22"/>
        </w:rPr>
        <w:t xml:space="preserve"> h</w:t>
      </w:r>
      <w:r w:rsidRPr="009D14A0" w:rsidR="00AB0424">
        <w:rPr>
          <w:sz w:val="22"/>
          <w:szCs w:val="22"/>
        </w:rPr>
        <w:t>ou</w:t>
      </w:r>
      <w:r w:rsidRPr="009D14A0" w:rsidR="00553ECE">
        <w:rPr>
          <w:sz w:val="22"/>
          <w:szCs w:val="22"/>
        </w:rPr>
        <w:t>rs x $</w:t>
      </w:r>
      <w:r w:rsidRPr="009D14A0" w:rsidR="00FA35D5">
        <w:rPr>
          <w:sz w:val="22"/>
          <w:szCs w:val="22"/>
        </w:rPr>
        <w:t>43.75</w:t>
      </w:r>
      <w:r w:rsidRPr="009D14A0" w:rsidR="00553ECE">
        <w:rPr>
          <w:sz w:val="22"/>
          <w:szCs w:val="22"/>
        </w:rPr>
        <w:t>/h</w:t>
      </w:r>
      <w:r w:rsidRPr="009D14A0" w:rsidR="00AB0424">
        <w:rPr>
          <w:sz w:val="22"/>
          <w:szCs w:val="22"/>
        </w:rPr>
        <w:t>ou</w:t>
      </w:r>
      <w:r w:rsidRPr="009D14A0" w:rsidR="00553ECE">
        <w:rPr>
          <w:sz w:val="22"/>
          <w:szCs w:val="22"/>
        </w:rPr>
        <w:t>r</w:t>
      </w:r>
      <w:r w:rsidRPr="009D14A0" w:rsidR="00461F72">
        <w:rPr>
          <w:sz w:val="22"/>
          <w:szCs w:val="22"/>
        </w:rPr>
        <w:t>)</w:t>
      </w:r>
      <w:r w:rsidRPr="009D14A0" w:rsidR="0047585E">
        <w:rPr>
          <w:sz w:val="22"/>
          <w:szCs w:val="22"/>
        </w:rPr>
        <w:t>.</w:t>
      </w:r>
      <w:r w:rsidRPr="009D14A0" w:rsidR="00B55D7C">
        <w:rPr>
          <w:sz w:val="22"/>
          <w:szCs w:val="22"/>
        </w:rPr>
        <w:t xml:space="preserve"> </w:t>
      </w:r>
      <w:r w:rsidRPr="009D14A0" w:rsidR="00461F72">
        <w:rPr>
          <w:sz w:val="22"/>
          <w:szCs w:val="22"/>
        </w:rPr>
        <w:t xml:space="preserve"> </w:t>
      </w:r>
    </w:p>
    <w:p w:rsidRPr="009D14A0" w:rsidR="00461F72" w:rsidP="00461F72" w:rsidRDefault="00461F72" w14:paraId="6A329125" w14:textId="77777777">
      <w:pPr>
        <w:pStyle w:val="ListParagraph"/>
        <w:tabs>
          <w:tab w:val="left" w:pos="270"/>
        </w:tabs>
        <w:spacing w:after="120"/>
        <w:ind w:left="360"/>
        <w:rPr>
          <w:b/>
          <w:sz w:val="22"/>
          <w:szCs w:val="22"/>
          <w:u w:val="single"/>
        </w:rPr>
      </w:pPr>
    </w:p>
    <w:p w:rsidRPr="009D14A0" w:rsidR="00553ECE" w:rsidP="00191D66" w:rsidRDefault="00553ECE" w14:paraId="5ACA4327" w14:textId="0938FC45">
      <w:pPr>
        <w:pStyle w:val="ListParagraph"/>
        <w:numPr>
          <w:ilvl w:val="0"/>
          <w:numId w:val="17"/>
        </w:numPr>
        <w:tabs>
          <w:tab w:val="left" w:pos="270"/>
        </w:tabs>
        <w:spacing w:after="120"/>
        <w:rPr>
          <w:b/>
          <w:sz w:val="22"/>
          <w:szCs w:val="22"/>
          <w:u w:val="single"/>
        </w:rPr>
      </w:pPr>
      <w:r w:rsidRPr="009D14A0">
        <w:rPr>
          <w:b/>
          <w:sz w:val="22"/>
          <w:szCs w:val="22"/>
          <w:u w:val="single"/>
        </w:rPr>
        <w:t>Explanation of program changes in Items 13 or 14 on Form 83-I.</w:t>
      </w:r>
    </w:p>
    <w:p w:rsidRPr="009D14A0" w:rsidR="00796339" w:rsidP="00191D66" w:rsidRDefault="00553ECE" w14:paraId="1C7F100E" w14:textId="77777777">
      <w:pPr>
        <w:ind w:left="360"/>
        <w:rPr>
          <w:i/>
          <w:sz w:val="22"/>
          <w:szCs w:val="22"/>
        </w:rPr>
      </w:pPr>
      <w:r w:rsidRPr="009D14A0">
        <w:rPr>
          <w:i/>
          <w:sz w:val="22"/>
          <w:szCs w:val="22"/>
        </w:rPr>
        <w:t>Explain reasons for any program changes or adjustments reported in Items</w:t>
      </w:r>
      <w:r w:rsidRPr="009D14A0" w:rsidR="00796339">
        <w:rPr>
          <w:i/>
          <w:sz w:val="22"/>
          <w:szCs w:val="22"/>
        </w:rPr>
        <w:t xml:space="preserve"> 13 or 14 of the OMB Form 83-I.</w:t>
      </w:r>
    </w:p>
    <w:p w:rsidRPr="009D14A0" w:rsidR="00F22C6D" w:rsidP="00191D66" w:rsidRDefault="00F22C6D" w14:paraId="5197973E" w14:textId="270B31BE">
      <w:pPr>
        <w:ind w:left="360"/>
        <w:rPr>
          <w:i/>
          <w:sz w:val="22"/>
          <w:szCs w:val="22"/>
        </w:rPr>
      </w:pPr>
    </w:p>
    <w:p w:rsidRPr="009D14A0" w:rsidR="004E5177" w:rsidP="00191D66" w:rsidRDefault="00E86123" w14:paraId="63458EE9" w14:textId="4D50E82B">
      <w:pPr>
        <w:ind w:left="360"/>
        <w:rPr>
          <w:iCs/>
          <w:sz w:val="22"/>
          <w:szCs w:val="22"/>
        </w:rPr>
      </w:pPr>
      <w:r w:rsidRPr="009D14A0">
        <w:rPr>
          <w:iCs/>
          <w:sz w:val="22"/>
          <w:szCs w:val="22"/>
        </w:rPr>
        <w:t xml:space="preserve">The total estimated </w:t>
      </w:r>
      <w:r w:rsidRPr="009D14A0" w:rsidR="00901965">
        <w:rPr>
          <w:iCs/>
          <w:sz w:val="22"/>
          <w:szCs w:val="22"/>
        </w:rPr>
        <w:t xml:space="preserve">annual </w:t>
      </w:r>
      <w:r w:rsidRPr="009D14A0">
        <w:rPr>
          <w:iCs/>
          <w:sz w:val="22"/>
          <w:szCs w:val="22"/>
        </w:rPr>
        <w:t>hour burden has increased</w:t>
      </w:r>
      <w:r w:rsidRPr="009D14A0" w:rsidR="00801DCF">
        <w:rPr>
          <w:iCs/>
          <w:sz w:val="22"/>
          <w:szCs w:val="22"/>
        </w:rPr>
        <w:t xml:space="preserve"> since the last submission</w:t>
      </w:r>
      <w:r w:rsidRPr="009D14A0" w:rsidR="000B3817">
        <w:rPr>
          <w:iCs/>
          <w:sz w:val="22"/>
          <w:szCs w:val="22"/>
        </w:rPr>
        <w:t xml:space="preserve"> due t</w:t>
      </w:r>
      <w:r w:rsidRPr="009D14A0" w:rsidR="00DE1276">
        <w:rPr>
          <w:iCs/>
          <w:sz w:val="22"/>
          <w:szCs w:val="22"/>
        </w:rPr>
        <w:t xml:space="preserve">o an increase in the </w:t>
      </w:r>
      <w:r w:rsidRPr="009D14A0" w:rsidR="00160067">
        <w:rPr>
          <w:iCs/>
          <w:sz w:val="22"/>
          <w:szCs w:val="22"/>
        </w:rPr>
        <w:t xml:space="preserve">total </w:t>
      </w:r>
      <w:r w:rsidRPr="009D14A0" w:rsidR="00DE1276">
        <w:rPr>
          <w:iCs/>
          <w:sz w:val="22"/>
          <w:szCs w:val="22"/>
        </w:rPr>
        <w:t>number of small businesses submitting applications</w:t>
      </w:r>
      <w:r w:rsidRPr="009D14A0" w:rsidR="004E5177">
        <w:rPr>
          <w:iCs/>
          <w:sz w:val="22"/>
          <w:szCs w:val="22"/>
        </w:rPr>
        <w:t xml:space="preserve"> during 2020 versus 2019</w:t>
      </w:r>
      <w:r w:rsidRPr="009D14A0" w:rsidR="0026597B">
        <w:rPr>
          <w:iCs/>
          <w:sz w:val="22"/>
          <w:szCs w:val="22"/>
        </w:rPr>
        <w:t>.</w:t>
      </w:r>
      <w:r w:rsidRPr="009D14A0" w:rsidR="004E5177">
        <w:rPr>
          <w:iCs/>
          <w:sz w:val="22"/>
          <w:szCs w:val="22"/>
        </w:rPr>
        <w:t xml:space="preserve"> </w:t>
      </w:r>
    </w:p>
    <w:p w:rsidRPr="009D14A0" w:rsidR="00133D82" w:rsidP="00F22C6D" w:rsidRDefault="00133D82" w14:paraId="5E5D6BB3" w14:textId="77777777">
      <w:pPr>
        <w:ind w:left="180"/>
        <w:rPr>
          <w:sz w:val="22"/>
          <w:szCs w:val="22"/>
        </w:rPr>
      </w:pPr>
    </w:p>
    <w:p w:rsidRPr="009D14A0" w:rsidR="00553ECE" w:rsidP="00191D66" w:rsidRDefault="00553ECE" w14:paraId="40F98C04" w14:textId="427E8D59">
      <w:pPr>
        <w:pStyle w:val="ListParagraph"/>
        <w:numPr>
          <w:ilvl w:val="0"/>
          <w:numId w:val="17"/>
        </w:numPr>
        <w:tabs>
          <w:tab w:val="left" w:pos="270"/>
        </w:tabs>
        <w:spacing w:after="120"/>
        <w:rPr>
          <w:b/>
          <w:sz w:val="22"/>
          <w:szCs w:val="22"/>
          <w:u w:val="single"/>
        </w:rPr>
      </w:pPr>
      <w:r w:rsidRPr="009D14A0">
        <w:rPr>
          <w:b/>
          <w:sz w:val="22"/>
          <w:szCs w:val="22"/>
          <w:u w:val="single"/>
        </w:rPr>
        <w:t>Collection of information whose results will be published.</w:t>
      </w:r>
    </w:p>
    <w:p w:rsidRPr="009D14A0" w:rsidR="00553ECE" w:rsidP="00191D66" w:rsidRDefault="00553ECE" w14:paraId="407D5510" w14:textId="77777777">
      <w:pPr>
        <w:ind w:left="360"/>
        <w:rPr>
          <w:i/>
          <w:sz w:val="22"/>
          <w:szCs w:val="22"/>
        </w:rPr>
      </w:pPr>
      <w:r w:rsidRPr="009D14A0">
        <w:rPr>
          <w:i/>
          <w:sz w:val="22"/>
          <w:szCs w:val="22"/>
        </w:rPr>
        <w:t>For collection of information whose results will be published, outline plans for tabulation and publication.  Address complex analytical techniques.  Provide time schedules for the entire project.</w:t>
      </w:r>
    </w:p>
    <w:p w:rsidRPr="009D14A0" w:rsidR="00553ECE" w:rsidP="00191D66" w:rsidRDefault="00553ECE" w14:paraId="233517F6" w14:textId="77777777">
      <w:pPr>
        <w:pStyle w:val="BodyText"/>
        <w:ind w:left="360"/>
        <w:rPr>
          <w:sz w:val="22"/>
          <w:szCs w:val="22"/>
        </w:rPr>
      </w:pPr>
    </w:p>
    <w:p w:rsidRPr="009D14A0" w:rsidR="00553ECE" w:rsidP="00191D66" w:rsidRDefault="001266F9" w14:paraId="46E50757" w14:textId="4364886B">
      <w:pPr>
        <w:pStyle w:val="BodyText"/>
        <w:ind w:left="360"/>
        <w:rPr>
          <w:sz w:val="22"/>
          <w:szCs w:val="22"/>
        </w:rPr>
      </w:pPr>
      <w:r>
        <w:rPr>
          <w:sz w:val="22"/>
          <w:szCs w:val="22"/>
        </w:rPr>
        <w:t xml:space="preserve">SBA </w:t>
      </w:r>
      <w:r w:rsidR="00943D75">
        <w:rPr>
          <w:sz w:val="22"/>
          <w:szCs w:val="22"/>
        </w:rPr>
        <w:t>routinely publishe</w:t>
      </w:r>
      <w:r>
        <w:rPr>
          <w:sz w:val="22"/>
          <w:szCs w:val="22"/>
        </w:rPr>
        <w:t xml:space="preserve">s </w:t>
      </w:r>
      <w:r w:rsidR="00C07661">
        <w:rPr>
          <w:sz w:val="22"/>
          <w:szCs w:val="22"/>
        </w:rPr>
        <w:t xml:space="preserve">information resulting from this loan </w:t>
      </w:r>
      <w:r>
        <w:rPr>
          <w:sz w:val="22"/>
          <w:szCs w:val="22"/>
        </w:rPr>
        <w:t xml:space="preserve">application </w:t>
      </w:r>
      <w:r w:rsidR="00437607">
        <w:rPr>
          <w:sz w:val="22"/>
          <w:szCs w:val="22"/>
        </w:rPr>
        <w:t xml:space="preserve">(e.g., name </w:t>
      </w:r>
      <w:r w:rsidR="00FD3029">
        <w:rPr>
          <w:sz w:val="22"/>
          <w:szCs w:val="22"/>
        </w:rPr>
        <w:t xml:space="preserve">and address </w:t>
      </w:r>
      <w:r w:rsidR="00437607">
        <w:rPr>
          <w:sz w:val="22"/>
          <w:szCs w:val="22"/>
        </w:rPr>
        <w:t xml:space="preserve">of borrower, amount of </w:t>
      </w:r>
      <w:r w:rsidR="00FD3029">
        <w:rPr>
          <w:sz w:val="22"/>
          <w:szCs w:val="22"/>
        </w:rPr>
        <w:t xml:space="preserve">loan) </w:t>
      </w:r>
      <w:r w:rsidR="00437607">
        <w:rPr>
          <w:sz w:val="22"/>
          <w:szCs w:val="22"/>
        </w:rPr>
        <w:t>on U</w:t>
      </w:r>
      <w:r w:rsidR="00943D75">
        <w:rPr>
          <w:sz w:val="22"/>
          <w:szCs w:val="22"/>
        </w:rPr>
        <w:t>SA</w:t>
      </w:r>
      <w:r w:rsidR="00CE01DF">
        <w:rPr>
          <w:sz w:val="22"/>
          <w:szCs w:val="22"/>
        </w:rPr>
        <w:t>s</w:t>
      </w:r>
      <w:r w:rsidR="00943D75">
        <w:rPr>
          <w:sz w:val="22"/>
          <w:szCs w:val="22"/>
        </w:rPr>
        <w:t xml:space="preserve">pending.gov </w:t>
      </w:r>
      <w:r w:rsidR="0070081C">
        <w:rPr>
          <w:sz w:val="22"/>
          <w:szCs w:val="22"/>
        </w:rPr>
        <w:t>as required by t</w:t>
      </w:r>
      <w:r w:rsidRPr="004B6D51" w:rsidR="00A21A25">
        <w:rPr>
          <w:sz w:val="22"/>
          <w:szCs w:val="22"/>
        </w:rPr>
        <w:t xml:space="preserve">he </w:t>
      </w:r>
      <w:r w:rsidRPr="009D14A0" w:rsidR="00A21A25">
        <w:rPr>
          <w:sz w:val="22"/>
          <w:szCs w:val="22"/>
        </w:rPr>
        <w:t>Federal Funding Accountability and Transparency Act of 2006, as amended</w:t>
      </w:r>
      <w:r w:rsidRPr="009D14A0" w:rsidR="009453C9">
        <w:rPr>
          <w:sz w:val="22"/>
          <w:szCs w:val="22"/>
        </w:rPr>
        <w:t>. T</w:t>
      </w:r>
      <w:r w:rsidRPr="009D14A0" w:rsidR="009E3DA0">
        <w:rPr>
          <w:sz w:val="22"/>
          <w:szCs w:val="22"/>
        </w:rPr>
        <w:t xml:space="preserve">he </w:t>
      </w:r>
      <w:r w:rsidRPr="009D14A0" w:rsidR="00781A8A">
        <w:rPr>
          <w:sz w:val="22"/>
          <w:szCs w:val="22"/>
        </w:rPr>
        <w:t xml:space="preserve">SBA </w:t>
      </w:r>
      <w:r w:rsidRPr="004B6D51" w:rsidR="00F272BF">
        <w:rPr>
          <w:sz w:val="22"/>
          <w:szCs w:val="22"/>
        </w:rPr>
        <w:t>also</w:t>
      </w:r>
      <w:r w:rsidRPr="00857457" w:rsidR="00F272BF">
        <w:rPr>
          <w:sz w:val="22"/>
          <w:szCs w:val="22"/>
        </w:rPr>
        <w:t xml:space="preserve"> </w:t>
      </w:r>
      <w:r w:rsidRPr="009D14A0" w:rsidR="00781A8A">
        <w:rPr>
          <w:sz w:val="22"/>
          <w:szCs w:val="22"/>
        </w:rPr>
        <w:t>publishes aggregated data (e.g., number of loans approved</w:t>
      </w:r>
      <w:r w:rsidRPr="009D14A0" w:rsidR="00E30097">
        <w:rPr>
          <w:sz w:val="22"/>
          <w:szCs w:val="22"/>
        </w:rPr>
        <w:t>,</w:t>
      </w:r>
      <w:r w:rsidRPr="009D14A0" w:rsidR="00781A8A">
        <w:rPr>
          <w:sz w:val="22"/>
          <w:szCs w:val="22"/>
        </w:rPr>
        <w:t xml:space="preserve"> total dollar value of </w:t>
      </w:r>
      <w:r w:rsidRPr="009D14A0" w:rsidR="00B61D9B">
        <w:rPr>
          <w:sz w:val="22"/>
          <w:szCs w:val="22"/>
        </w:rPr>
        <w:t>loans</w:t>
      </w:r>
      <w:r w:rsidRPr="009D14A0" w:rsidR="00781A8A">
        <w:rPr>
          <w:sz w:val="22"/>
          <w:szCs w:val="22"/>
        </w:rPr>
        <w:t xml:space="preserve"> approved) based on this information </w:t>
      </w:r>
      <w:r w:rsidRPr="009D14A0" w:rsidR="0000395A">
        <w:rPr>
          <w:sz w:val="22"/>
          <w:szCs w:val="22"/>
        </w:rPr>
        <w:t>collection</w:t>
      </w:r>
      <w:r w:rsidR="00F272BF">
        <w:rPr>
          <w:sz w:val="22"/>
          <w:szCs w:val="22"/>
        </w:rPr>
        <w:t xml:space="preserve"> as part of annual program performance </w:t>
      </w:r>
      <w:r w:rsidR="007F20A8">
        <w:rPr>
          <w:sz w:val="22"/>
          <w:szCs w:val="22"/>
        </w:rPr>
        <w:t xml:space="preserve">or other reports. </w:t>
      </w:r>
    </w:p>
    <w:p w:rsidRPr="009D14A0" w:rsidR="008012B6" w:rsidP="00553ECE" w:rsidRDefault="008012B6" w14:paraId="5B577FAD" w14:textId="77777777">
      <w:pPr>
        <w:pStyle w:val="BodyText"/>
        <w:rPr>
          <w:sz w:val="22"/>
          <w:szCs w:val="22"/>
        </w:rPr>
      </w:pPr>
    </w:p>
    <w:p w:rsidRPr="009D14A0" w:rsidR="00553ECE" w:rsidP="00191D66" w:rsidRDefault="00553ECE" w14:paraId="46C9FF57" w14:textId="275659AC">
      <w:pPr>
        <w:pStyle w:val="ListParagraph"/>
        <w:numPr>
          <w:ilvl w:val="0"/>
          <w:numId w:val="17"/>
        </w:numPr>
        <w:tabs>
          <w:tab w:val="left" w:pos="270"/>
        </w:tabs>
        <w:spacing w:after="120"/>
        <w:rPr>
          <w:b/>
          <w:sz w:val="22"/>
          <w:szCs w:val="22"/>
          <w:u w:val="single"/>
        </w:rPr>
      </w:pPr>
      <w:r w:rsidRPr="009D14A0">
        <w:rPr>
          <w:b/>
          <w:sz w:val="22"/>
          <w:szCs w:val="22"/>
          <w:u w:val="single"/>
        </w:rPr>
        <w:t>Expiration date for collection of information.</w:t>
      </w:r>
    </w:p>
    <w:p w:rsidRPr="009D14A0" w:rsidR="00796339" w:rsidP="00191D66" w:rsidRDefault="00553ECE" w14:paraId="4E55913C" w14:textId="77777777">
      <w:pPr>
        <w:pStyle w:val="BodyText"/>
        <w:ind w:left="360"/>
        <w:rPr>
          <w:b/>
          <w:sz w:val="22"/>
          <w:szCs w:val="22"/>
        </w:rPr>
      </w:pPr>
      <w:r w:rsidRPr="009D14A0">
        <w:rPr>
          <w:i/>
          <w:noProof/>
          <w:sz w:val="22"/>
          <w:szCs w:val="22"/>
        </w:rPr>
        <w:t>If seeking approval to not display the expiration date for OMB approval of the information collection, explain the reasons why the display would be inappropriate</w:t>
      </w:r>
      <w:r w:rsidRPr="009D14A0">
        <w:rPr>
          <w:b/>
          <w:noProof/>
          <w:sz w:val="22"/>
          <w:szCs w:val="22"/>
        </w:rPr>
        <w:t>.</w:t>
      </w:r>
    </w:p>
    <w:p w:rsidRPr="009D14A0" w:rsidR="00796339" w:rsidP="00191D66" w:rsidRDefault="00796339" w14:paraId="43B18277" w14:textId="77777777">
      <w:pPr>
        <w:pStyle w:val="BodyText"/>
        <w:ind w:left="360"/>
        <w:rPr>
          <w:b/>
          <w:sz w:val="22"/>
          <w:szCs w:val="22"/>
        </w:rPr>
      </w:pPr>
    </w:p>
    <w:p w:rsidRPr="009D14A0" w:rsidR="00553ECE" w:rsidP="00191D66" w:rsidRDefault="003B4F51" w14:paraId="0BE6D6A4" w14:textId="77777777">
      <w:pPr>
        <w:pStyle w:val="BodyText"/>
        <w:ind w:left="360"/>
        <w:rPr>
          <w:b/>
          <w:sz w:val="22"/>
          <w:szCs w:val="22"/>
        </w:rPr>
      </w:pPr>
      <w:r w:rsidRPr="009D14A0">
        <w:rPr>
          <w:sz w:val="22"/>
          <w:szCs w:val="22"/>
        </w:rPr>
        <w:t>N</w:t>
      </w:r>
      <w:r w:rsidRPr="009D14A0" w:rsidR="00553ECE">
        <w:rPr>
          <w:sz w:val="22"/>
          <w:szCs w:val="22"/>
        </w:rPr>
        <w:t>o such approval sought.</w:t>
      </w:r>
    </w:p>
    <w:p w:rsidRPr="009D14A0" w:rsidR="002E4D9B" w:rsidP="00553ECE" w:rsidRDefault="002E4D9B" w14:paraId="31C50907" w14:textId="77777777">
      <w:pPr>
        <w:pStyle w:val="BodyText"/>
        <w:ind w:left="180"/>
        <w:rPr>
          <w:sz w:val="22"/>
          <w:szCs w:val="22"/>
        </w:rPr>
      </w:pPr>
    </w:p>
    <w:p w:rsidRPr="009D14A0" w:rsidR="00553ECE" w:rsidP="00191D66" w:rsidRDefault="00553ECE" w14:paraId="6EF814E7" w14:textId="158512B2">
      <w:pPr>
        <w:pStyle w:val="ListParagraph"/>
        <w:numPr>
          <w:ilvl w:val="0"/>
          <w:numId w:val="17"/>
        </w:numPr>
        <w:tabs>
          <w:tab w:val="left" w:pos="270"/>
        </w:tabs>
        <w:spacing w:after="120"/>
        <w:rPr>
          <w:b/>
          <w:sz w:val="22"/>
          <w:szCs w:val="22"/>
          <w:u w:val="single"/>
        </w:rPr>
      </w:pPr>
      <w:r w:rsidRPr="009D14A0">
        <w:rPr>
          <w:b/>
          <w:sz w:val="22"/>
          <w:szCs w:val="22"/>
          <w:u w:val="single"/>
        </w:rPr>
        <w:t>Exceptions to certifications in Block 19 on OMB form 83-I.</w:t>
      </w:r>
    </w:p>
    <w:p w:rsidRPr="009D14A0" w:rsidR="00796339" w:rsidP="00191D66" w:rsidRDefault="00553ECE" w14:paraId="3E46C712" w14:textId="77777777">
      <w:pPr>
        <w:pStyle w:val="BodyText"/>
        <w:ind w:left="360"/>
        <w:rPr>
          <w:i/>
          <w:sz w:val="22"/>
          <w:szCs w:val="22"/>
        </w:rPr>
      </w:pPr>
      <w:r w:rsidRPr="009D14A0">
        <w:rPr>
          <w:i/>
          <w:sz w:val="22"/>
          <w:szCs w:val="22"/>
        </w:rPr>
        <w:t>Explain each exception to the certification statement identified in Item 19, “Certification for Paperwork Reduction Act</w:t>
      </w:r>
      <w:r w:rsidRPr="009D14A0" w:rsidR="00796339">
        <w:rPr>
          <w:i/>
          <w:sz w:val="22"/>
          <w:szCs w:val="22"/>
        </w:rPr>
        <w:t xml:space="preserve"> Submission,” of OMB Form 83-I.</w:t>
      </w:r>
    </w:p>
    <w:p w:rsidRPr="009D14A0" w:rsidR="00796339" w:rsidP="00191D66" w:rsidRDefault="00796339" w14:paraId="3C4FDFC5" w14:textId="77777777">
      <w:pPr>
        <w:pStyle w:val="BodyText"/>
        <w:ind w:left="360"/>
        <w:rPr>
          <w:i/>
          <w:sz w:val="22"/>
          <w:szCs w:val="22"/>
        </w:rPr>
      </w:pPr>
    </w:p>
    <w:p w:rsidRPr="009D14A0" w:rsidR="006D327A" w:rsidP="005C16C5" w:rsidRDefault="002E4D9B" w14:paraId="4CECA554" w14:textId="77D2CC9C">
      <w:pPr>
        <w:tabs>
          <w:tab w:val="left" w:pos="270"/>
        </w:tabs>
        <w:spacing w:after="120"/>
        <w:rPr>
          <w:b/>
          <w:sz w:val="22"/>
          <w:szCs w:val="22"/>
          <w:u w:val="single"/>
        </w:rPr>
      </w:pPr>
      <w:r w:rsidRPr="009D14A0">
        <w:rPr>
          <w:sz w:val="22"/>
          <w:szCs w:val="22"/>
        </w:rPr>
        <w:t>There are no exceptions</w:t>
      </w:r>
      <w:r w:rsidRPr="009D14A0" w:rsidR="00553ECE">
        <w:rPr>
          <w:sz w:val="22"/>
          <w:szCs w:val="22"/>
        </w:rPr>
        <w:t>.</w:t>
      </w:r>
    </w:p>
    <w:p w:rsidRPr="009D14A0" w:rsidR="00553ECE" w:rsidP="004E5DEC" w:rsidRDefault="00F4730B" w14:paraId="66564F34" w14:textId="796953C6">
      <w:pPr>
        <w:tabs>
          <w:tab w:val="left" w:pos="270"/>
        </w:tabs>
        <w:spacing w:after="120"/>
        <w:rPr>
          <w:b/>
          <w:sz w:val="22"/>
          <w:szCs w:val="22"/>
        </w:rPr>
      </w:pPr>
      <w:r w:rsidRPr="009D14A0">
        <w:rPr>
          <w:b/>
          <w:sz w:val="22"/>
          <w:szCs w:val="22"/>
          <w:u w:val="single"/>
        </w:rPr>
        <w:lastRenderedPageBreak/>
        <w:t xml:space="preserve">B. </w:t>
      </w:r>
      <w:r w:rsidRPr="009D14A0" w:rsidR="00553ECE">
        <w:rPr>
          <w:b/>
          <w:sz w:val="22"/>
          <w:szCs w:val="22"/>
          <w:u w:val="single"/>
        </w:rPr>
        <w:t>Collection of Information Employing Statistical Methods</w:t>
      </w:r>
    </w:p>
    <w:p w:rsidRPr="009D14A0" w:rsidR="00553ECE" w:rsidP="00191D66" w:rsidRDefault="00553ECE" w14:paraId="18296538" w14:textId="77777777">
      <w:pPr>
        <w:ind w:left="360"/>
        <w:rPr>
          <w:i/>
          <w:sz w:val="22"/>
          <w:szCs w:val="22"/>
        </w:rPr>
      </w:pPr>
      <w:r w:rsidRPr="009D14A0">
        <w:rPr>
          <w:i/>
          <w:sz w:val="22"/>
          <w:szCs w:val="22"/>
        </w:rPr>
        <w:t xml:space="preserve">Describe (including a numerical estimate) the potential respondent universe and any sampling or other respondent selection method to be used. </w:t>
      </w:r>
    </w:p>
    <w:p w:rsidRPr="009D14A0" w:rsidR="00553ECE" w:rsidP="00191D66" w:rsidRDefault="00553ECE" w14:paraId="071CDB55" w14:textId="77777777">
      <w:pPr>
        <w:pStyle w:val="Heading2"/>
        <w:numPr>
          <w:ilvl w:val="0"/>
          <w:numId w:val="0"/>
        </w:numPr>
        <w:ind w:left="360"/>
        <w:rPr>
          <w:sz w:val="22"/>
          <w:szCs w:val="22"/>
        </w:rPr>
      </w:pPr>
      <w:r w:rsidRPr="009D14A0">
        <w:rPr>
          <w:sz w:val="22"/>
          <w:szCs w:val="22"/>
        </w:rPr>
        <w:t xml:space="preserve">  </w:t>
      </w:r>
    </w:p>
    <w:p w:rsidRPr="009D14A0" w:rsidR="00553ECE" w:rsidP="0056443F" w:rsidRDefault="00553ECE" w14:paraId="41E2B3AF" w14:textId="3870DD8E">
      <w:pPr>
        <w:jc w:val="center"/>
        <w:rPr>
          <w:sz w:val="22"/>
          <w:szCs w:val="22"/>
        </w:rPr>
      </w:pPr>
      <w:r w:rsidRPr="009D14A0">
        <w:rPr>
          <w:sz w:val="22"/>
          <w:szCs w:val="22"/>
        </w:rPr>
        <w:t>This collection of information does not employ statistical methods</w:t>
      </w:r>
      <w:r w:rsidRPr="009D14A0" w:rsidR="00C81853">
        <w:rPr>
          <w:sz w:val="22"/>
          <w:szCs w:val="22"/>
        </w:rPr>
        <w:t xml:space="preserve">; remaining questions are inapplicable. </w:t>
      </w:r>
    </w:p>
    <w:sectPr w:rsidRPr="009D14A0" w:rsidR="00553ECE" w:rsidSect="009D14A0">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440" w:left="1440" w:header="96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308E0" w14:textId="77777777" w:rsidR="001E6D65" w:rsidRDefault="001E6D65">
      <w:r>
        <w:separator/>
      </w:r>
    </w:p>
  </w:endnote>
  <w:endnote w:type="continuationSeparator" w:id="0">
    <w:p w14:paraId="218FDA76" w14:textId="77777777" w:rsidR="001E6D65" w:rsidRDefault="001E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7FBE1" w14:textId="77777777"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end"/>
    </w:r>
  </w:p>
  <w:p w14:paraId="3EA69DBD" w14:textId="77777777" w:rsidR="00C8596C" w:rsidRDefault="00C85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6ECBE" w14:textId="77777777"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separate"/>
    </w:r>
    <w:r w:rsidR="00AD095E">
      <w:rPr>
        <w:rStyle w:val="PageNumber"/>
        <w:noProof/>
      </w:rPr>
      <w:t>3</w:t>
    </w:r>
    <w:r>
      <w:rPr>
        <w:rStyle w:val="PageNumber"/>
      </w:rPr>
      <w:fldChar w:fldCharType="end"/>
    </w:r>
  </w:p>
  <w:p w14:paraId="38152FD5" w14:textId="77777777" w:rsidR="00C8596C" w:rsidRDefault="00C85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1D60" w14:textId="77777777" w:rsidR="008C14AC" w:rsidRDefault="008C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5E119" w14:textId="77777777" w:rsidR="001E6D65" w:rsidRDefault="001E6D65">
      <w:r>
        <w:separator/>
      </w:r>
    </w:p>
  </w:footnote>
  <w:footnote w:type="continuationSeparator" w:id="0">
    <w:p w14:paraId="2455B946" w14:textId="77777777" w:rsidR="001E6D65" w:rsidRDefault="001E6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8F064" w14:textId="77777777" w:rsidR="008C14AC" w:rsidRDefault="008C1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4881D" w14:textId="77777777" w:rsidR="008C14AC" w:rsidRDefault="008C1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410B5" w14:textId="3FAB4B18" w:rsidR="008C14AC" w:rsidRDefault="008C1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1C17853"/>
    <w:multiLevelType w:val="hybridMultilevel"/>
    <w:tmpl w:val="BB4A8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45CE1"/>
    <w:multiLevelType w:val="hybridMultilevel"/>
    <w:tmpl w:val="EBA6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42973"/>
    <w:multiLevelType w:val="hybridMultilevel"/>
    <w:tmpl w:val="E8D83866"/>
    <w:lvl w:ilvl="0" w:tplc="336E569A">
      <w:start w:val="1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 w15:restartNumberingAfterBreak="0">
    <w:nsid w:val="0FF969F7"/>
    <w:multiLevelType w:val="hybridMultilevel"/>
    <w:tmpl w:val="6E9A9CB6"/>
    <w:lvl w:ilvl="0" w:tplc="94CCBDC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6" w15:restartNumberingAfterBreak="0">
    <w:nsid w:val="189C572B"/>
    <w:multiLevelType w:val="hybridMultilevel"/>
    <w:tmpl w:val="343424F2"/>
    <w:lvl w:ilvl="0" w:tplc="6B005422">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CD409E8"/>
    <w:multiLevelType w:val="singleLevel"/>
    <w:tmpl w:val="7E868050"/>
    <w:lvl w:ilvl="0">
      <w:start w:val="1"/>
      <w:numFmt w:val="decimal"/>
      <w:lvlText w:val="%1."/>
      <w:lvlJc w:val="left"/>
      <w:pPr>
        <w:tabs>
          <w:tab w:val="num" w:pos="360"/>
        </w:tabs>
        <w:ind w:left="360" w:hanging="360"/>
      </w:pPr>
    </w:lvl>
  </w:abstractNum>
  <w:abstractNum w:abstractNumId="8" w15:restartNumberingAfterBreak="0">
    <w:nsid w:val="345C5F20"/>
    <w:multiLevelType w:val="hybridMultilevel"/>
    <w:tmpl w:val="3A4CC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514C4E"/>
    <w:multiLevelType w:val="hybridMultilevel"/>
    <w:tmpl w:val="A646712E"/>
    <w:lvl w:ilvl="0" w:tplc="4B50C344">
      <w:start w:val="10"/>
      <w:numFmt w:val="decimal"/>
      <w:lvlText w:val="%1."/>
      <w:lvlJc w:val="left"/>
      <w:pPr>
        <w:tabs>
          <w:tab w:val="num" w:pos="240"/>
        </w:tabs>
        <w:ind w:left="240" w:hanging="42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40B51594"/>
    <w:multiLevelType w:val="hybridMultilevel"/>
    <w:tmpl w:val="AA4E0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5DA10A2"/>
    <w:multiLevelType w:val="hybridMultilevel"/>
    <w:tmpl w:val="8FCABD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28357B"/>
    <w:multiLevelType w:val="hybridMultilevel"/>
    <w:tmpl w:val="1ED42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DD52E3F"/>
    <w:multiLevelType w:val="hybridMultilevel"/>
    <w:tmpl w:val="F1665F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7EE1E1F"/>
    <w:multiLevelType w:val="hybridMultilevel"/>
    <w:tmpl w:val="63F4E9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5A897F80"/>
    <w:multiLevelType w:val="hybridMultilevel"/>
    <w:tmpl w:val="6EEA64D6"/>
    <w:lvl w:ilvl="0" w:tplc="A2EA81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E11509"/>
    <w:multiLevelType w:val="hybridMultilevel"/>
    <w:tmpl w:val="E6F632D2"/>
    <w:lvl w:ilvl="0" w:tplc="6D9A1BE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2785A"/>
    <w:multiLevelType w:val="singleLevel"/>
    <w:tmpl w:val="EF46EBE2"/>
    <w:lvl w:ilvl="0">
      <w:start w:val="1"/>
      <w:numFmt w:val="upperLetter"/>
      <w:lvlText w:val="%1"/>
      <w:lvlJc w:val="left"/>
      <w:pPr>
        <w:tabs>
          <w:tab w:val="num" w:pos="360"/>
        </w:tabs>
        <w:ind w:left="360" w:hanging="360"/>
      </w:pPr>
    </w:lvl>
  </w:abstractNum>
  <w:abstractNum w:abstractNumId="19" w15:restartNumberingAfterBreak="0">
    <w:nsid w:val="72F14940"/>
    <w:multiLevelType w:val="hybridMultilevel"/>
    <w:tmpl w:val="66F0A6CA"/>
    <w:lvl w:ilvl="0" w:tplc="D848EA0C">
      <w:start w:val="11"/>
      <w:numFmt w:val="decimal"/>
      <w:lvlText w:val="%1."/>
      <w:lvlJc w:val="left"/>
      <w:pPr>
        <w:tabs>
          <w:tab w:val="num" w:pos="607"/>
        </w:tabs>
        <w:ind w:left="607" w:hanging="4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0" w15:restartNumberingAfterBreak="0">
    <w:nsid w:val="7509395E"/>
    <w:multiLevelType w:val="singleLevel"/>
    <w:tmpl w:val="3284687C"/>
    <w:lvl w:ilvl="0">
      <w:start w:val="1"/>
      <w:numFmt w:val="none"/>
      <w:lvlText w:val="A."/>
      <w:lvlJc w:val="left"/>
      <w:pPr>
        <w:tabs>
          <w:tab w:val="num" w:pos="360"/>
        </w:tabs>
        <w:ind w:left="360" w:hanging="360"/>
      </w:pPr>
    </w:lvl>
  </w:abstractNum>
  <w:abstractNum w:abstractNumId="21" w15:restartNumberingAfterBreak="0">
    <w:nsid w:val="7FD71DAD"/>
    <w:multiLevelType w:val="singleLevel"/>
    <w:tmpl w:val="7E868050"/>
    <w:lvl w:ilvl="0">
      <w:start w:val="1"/>
      <w:numFmt w:val="decimal"/>
      <w:lvlText w:val="%1."/>
      <w:lvlJc w:val="left"/>
      <w:pPr>
        <w:tabs>
          <w:tab w:val="num" w:pos="360"/>
        </w:tabs>
        <w:ind w:left="360" w:hanging="360"/>
      </w:pPr>
    </w:lvl>
  </w:abstractNum>
  <w:num w:numId="1">
    <w:abstractNumId w:val="20"/>
  </w:num>
  <w:num w:numId="2">
    <w:abstractNumId w:val="21"/>
  </w:num>
  <w:num w:numId="3">
    <w:abstractNumId w:val="18"/>
  </w:num>
  <w:num w:numId="4">
    <w:abstractNumId w:val="7"/>
  </w:num>
  <w:num w:numId="5">
    <w:abstractNumId w:val="5"/>
  </w:num>
  <w:num w:numId="6">
    <w:abstractNumId w:val="0"/>
  </w:num>
  <w:num w:numId="7">
    <w:abstractNumId w:val="17"/>
  </w:num>
  <w:num w:numId="8">
    <w:abstractNumId w:val="15"/>
  </w:num>
  <w:num w:numId="9">
    <w:abstractNumId w:val="19"/>
  </w:num>
  <w:num w:numId="10">
    <w:abstractNumId w:val="3"/>
  </w:num>
  <w:num w:numId="11">
    <w:abstractNumId w:val="9"/>
  </w:num>
  <w:num w:numId="12">
    <w:abstractNumId w:val="6"/>
  </w:num>
  <w:num w:numId="13">
    <w:abstractNumId w:val="8"/>
  </w:num>
  <w:num w:numId="14">
    <w:abstractNumId w:val="2"/>
  </w:num>
  <w:num w:numId="15">
    <w:abstractNumId w:val="1"/>
  </w:num>
  <w:num w:numId="16">
    <w:abstractNumId w:val="14"/>
  </w:num>
  <w:num w:numId="17">
    <w:abstractNumId w:val="4"/>
  </w:num>
  <w:num w:numId="18">
    <w:abstractNumId w:val="1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2E"/>
    <w:rsid w:val="0000395A"/>
    <w:rsid w:val="00007F34"/>
    <w:rsid w:val="00010FC2"/>
    <w:rsid w:val="000117FE"/>
    <w:rsid w:val="000142E8"/>
    <w:rsid w:val="00014D3E"/>
    <w:rsid w:val="00015F2F"/>
    <w:rsid w:val="0001621C"/>
    <w:rsid w:val="00020B8A"/>
    <w:rsid w:val="000217D3"/>
    <w:rsid w:val="000254A0"/>
    <w:rsid w:val="00027FF5"/>
    <w:rsid w:val="00030688"/>
    <w:rsid w:val="00030803"/>
    <w:rsid w:val="00031DAE"/>
    <w:rsid w:val="00035E55"/>
    <w:rsid w:val="00037C5B"/>
    <w:rsid w:val="0004131F"/>
    <w:rsid w:val="00044CF5"/>
    <w:rsid w:val="000450FD"/>
    <w:rsid w:val="00050017"/>
    <w:rsid w:val="000512F5"/>
    <w:rsid w:val="00053ADB"/>
    <w:rsid w:val="000571AC"/>
    <w:rsid w:val="00057ADD"/>
    <w:rsid w:val="00057DD5"/>
    <w:rsid w:val="00060D4A"/>
    <w:rsid w:val="00061891"/>
    <w:rsid w:val="000633E2"/>
    <w:rsid w:val="00064C8A"/>
    <w:rsid w:val="00064FB9"/>
    <w:rsid w:val="00065224"/>
    <w:rsid w:val="00065B4C"/>
    <w:rsid w:val="00065E44"/>
    <w:rsid w:val="00066ED3"/>
    <w:rsid w:val="000721F4"/>
    <w:rsid w:val="00075029"/>
    <w:rsid w:val="000752E0"/>
    <w:rsid w:val="00075B51"/>
    <w:rsid w:val="00077276"/>
    <w:rsid w:val="000773FB"/>
    <w:rsid w:val="00083093"/>
    <w:rsid w:val="000839BC"/>
    <w:rsid w:val="00085054"/>
    <w:rsid w:val="000879BD"/>
    <w:rsid w:val="00087C56"/>
    <w:rsid w:val="000928FD"/>
    <w:rsid w:val="00092A93"/>
    <w:rsid w:val="0009540D"/>
    <w:rsid w:val="0009630F"/>
    <w:rsid w:val="0009655A"/>
    <w:rsid w:val="000967B2"/>
    <w:rsid w:val="00096884"/>
    <w:rsid w:val="000A03B0"/>
    <w:rsid w:val="000A24A5"/>
    <w:rsid w:val="000A52DC"/>
    <w:rsid w:val="000B19F1"/>
    <w:rsid w:val="000B3817"/>
    <w:rsid w:val="000B491C"/>
    <w:rsid w:val="000B67A7"/>
    <w:rsid w:val="000C101C"/>
    <w:rsid w:val="000C1B1C"/>
    <w:rsid w:val="000C271C"/>
    <w:rsid w:val="000C4EB4"/>
    <w:rsid w:val="000C5614"/>
    <w:rsid w:val="000C65CD"/>
    <w:rsid w:val="000C7DC2"/>
    <w:rsid w:val="000D0782"/>
    <w:rsid w:val="000D37C6"/>
    <w:rsid w:val="000D6DA1"/>
    <w:rsid w:val="000E08DE"/>
    <w:rsid w:val="000E1299"/>
    <w:rsid w:val="000E1B72"/>
    <w:rsid w:val="000E290D"/>
    <w:rsid w:val="000E6ABE"/>
    <w:rsid w:val="000E785C"/>
    <w:rsid w:val="000F1351"/>
    <w:rsid w:val="000F27BF"/>
    <w:rsid w:val="000F68C7"/>
    <w:rsid w:val="0010137A"/>
    <w:rsid w:val="00105240"/>
    <w:rsid w:val="001100F5"/>
    <w:rsid w:val="00112313"/>
    <w:rsid w:val="001123E7"/>
    <w:rsid w:val="0011376B"/>
    <w:rsid w:val="001138BD"/>
    <w:rsid w:val="00115B67"/>
    <w:rsid w:val="001162BA"/>
    <w:rsid w:val="00116348"/>
    <w:rsid w:val="00123ECA"/>
    <w:rsid w:val="001241E8"/>
    <w:rsid w:val="001266F9"/>
    <w:rsid w:val="00127931"/>
    <w:rsid w:val="00127F46"/>
    <w:rsid w:val="001330CC"/>
    <w:rsid w:val="00133D82"/>
    <w:rsid w:val="001363A9"/>
    <w:rsid w:val="00137CDB"/>
    <w:rsid w:val="00137FE6"/>
    <w:rsid w:val="0014099B"/>
    <w:rsid w:val="00142052"/>
    <w:rsid w:val="001439B1"/>
    <w:rsid w:val="001443E9"/>
    <w:rsid w:val="00144A73"/>
    <w:rsid w:val="00146304"/>
    <w:rsid w:val="0014651E"/>
    <w:rsid w:val="00155144"/>
    <w:rsid w:val="00160067"/>
    <w:rsid w:val="00161D5C"/>
    <w:rsid w:val="00163C3E"/>
    <w:rsid w:val="00165396"/>
    <w:rsid w:val="0016647B"/>
    <w:rsid w:val="00166634"/>
    <w:rsid w:val="00166BCD"/>
    <w:rsid w:val="0016779A"/>
    <w:rsid w:val="001716AC"/>
    <w:rsid w:val="0017353D"/>
    <w:rsid w:val="001742D9"/>
    <w:rsid w:val="00175C10"/>
    <w:rsid w:val="001801C9"/>
    <w:rsid w:val="00181ADF"/>
    <w:rsid w:val="001853C1"/>
    <w:rsid w:val="00186909"/>
    <w:rsid w:val="001904AF"/>
    <w:rsid w:val="00191D66"/>
    <w:rsid w:val="00193CB3"/>
    <w:rsid w:val="00196A71"/>
    <w:rsid w:val="001A211C"/>
    <w:rsid w:val="001A7615"/>
    <w:rsid w:val="001A7B64"/>
    <w:rsid w:val="001A7E2E"/>
    <w:rsid w:val="001B021E"/>
    <w:rsid w:val="001B0FC8"/>
    <w:rsid w:val="001B3544"/>
    <w:rsid w:val="001B4A02"/>
    <w:rsid w:val="001B6B7B"/>
    <w:rsid w:val="001C048E"/>
    <w:rsid w:val="001C0755"/>
    <w:rsid w:val="001C1265"/>
    <w:rsid w:val="001C48CA"/>
    <w:rsid w:val="001C5187"/>
    <w:rsid w:val="001C58ED"/>
    <w:rsid w:val="001C66CD"/>
    <w:rsid w:val="001C7330"/>
    <w:rsid w:val="001C7559"/>
    <w:rsid w:val="001D00AC"/>
    <w:rsid w:val="001D6310"/>
    <w:rsid w:val="001D7589"/>
    <w:rsid w:val="001D7DF2"/>
    <w:rsid w:val="001E257D"/>
    <w:rsid w:val="001E5283"/>
    <w:rsid w:val="001E6D65"/>
    <w:rsid w:val="001F2DC4"/>
    <w:rsid w:val="001F4B16"/>
    <w:rsid w:val="00202333"/>
    <w:rsid w:val="0020406F"/>
    <w:rsid w:val="00205C6D"/>
    <w:rsid w:val="00206562"/>
    <w:rsid w:val="00207256"/>
    <w:rsid w:val="0021252E"/>
    <w:rsid w:val="00213805"/>
    <w:rsid w:val="00215018"/>
    <w:rsid w:val="002157D6"/>
    <w:rsid w:val="002172C9"/>
    <w:rsid w:val="00217603"/>
    <w:rsid w:val="002202BC"/>
    <w:rsid w:val="0022091C"/>
    <w:rsid w:val="00221715"/>
    <w:rsid w:val="00222FA4"/>
    <w:rsid w:val="00225B29"/>
    <w:rsid w:val="00227D6A"/>
    <w:rsid w:val="002334A7"/>
    <w:rsid w:val="00235BCC"/>
    <w:rsid w:val="002371F3"/>
    <w:rsid w:val="002421D0"/>
    <w:rsid w:val="002450F9"/>
    <w:rsid w:val="00245417"/>
    <w:rsid w:val="00247904"/>
    <w:rsid w:val="00250305"/>
    <w:rsid w:val="0025322E"/>
    <w:rsid w:val="00253429"/>
    <w:rsid w:val="00254930"/>
    <w:rsid w:val="002551EA"/>
    <w:rsid w:val="00256518"/>
    <w:rsid w:val="00257B89"/>
    <w:rsid w:val="002600C4"/>
    <w:rsid w:val="00264FE2"/>
    <w:rsid w:val="0026597B"/>
    <w:rsid w:val="002660C0"/>
    <w:rsid w:val="002677A3"/>
    <w:rsid w:val="00276317"/>
    <w:rsid w:val="002768E3"/>
    <w:rsid w:val="00282801"/>
    <w:rsid w:val="00283A62"/>
    <w:rsid w:val="002840EB"/>
    <w:rsid w:val="00284C68"/>
    <w:rsid w:val="00286D2D"/>
    <w:rsid w:val="002903AB"/>
    <w:rsid w:val="00293087"/>
    <w:rsid w:val="0029318B"/>
    <w:rsid w:val="002937F0"/>
    <w:rsid w:val="00293C94"/>
    <w:rsid w:val="00295F21"/>
    <w:rsid w:val="00296F82"/>
    <w:rsid w:val="00297D50"/>
    <w:rsid w:val="002A0342"/>
    <w:rsid w:val="002A17C6"/>
    <w:rsid w:val="002A1D9F"/>
    <w:rsid w:val="002A2DB1"/>
    <w:rsid w:val="002A4074"/>
    <w:rsid w:val="002A41F5"/>
    <w:rsid w:val="002A484A"/>
    <w:rsid w:val="002A5F27"/>
    <w:rsid w:val="002A6398"/>
    <w:rsid w:val="002A66BC"/>
    <w:rsid w:val="002B0953"/>
    <w:rsid w:val="002B35BF"/>
    <w:rsid w:val="002B3905"/>
    <w:rsid w:val="002B3DF4"/>
    <w:rsid w:val="002B575F"/>
    <w:rsid w:val="002C19CD"/>
    <w:rsid w:val="002C1D89"/>
    <w:rsid w:val="002C2A43"/>
    <w:rsid w:val="002C7732"/>
    <w:rsid w:val="002D2D14"/>
    <w:rsid w:val="002D5AE6"/>
    <w:rsid w:val="002E2D31"/>
    <w:rsid w:val="002E385F"/>
    <w:rsid w:val="002E4913"/>
    <w:rsid w:val="002E4B67"/>
    <w:rsid w:val="002E4D9B"/>
    <w:rsid w:val="002E5B1A"/>
    <w:rsid w:val="002F0905"/>
    <w:rsid w:val="002F0ACF"/>
    <w:rsid w:val="002F12D9"/>
    <w:rsid w:val="002F2485"/>
    <w:rsid w:val="00301030"/>
    <w:rsid w:val="00302DE6"/>
    <w:rsid w:val="00304BC4"/>
    <w:rsid w:val="003062B8"/>
    <w:rsid w:val="003117DE"/>
    <w:rsid w:val="00312B90"/>
    <w:rsid w:val="00314A06"/>
    <w:rsid w:val="00315777"/>
    <w:rsid w:val="00317A90"/>
    <w:rsid w:val="003214DA"/>
    <w:rsid w:val="00322D0F"/>
    <w:rsid w:val="00323CB7"/>
    <w:rsid w:val="003240B6"/>
    <w:rsid w:val="00330295"/>
    <w:rsid w:val="00330842"/>
    <w:rsid w:val="00332478"/>
    <w:rsid w:val="0033404A"/>
    <w:rsid w:val="00340477"/>
    <w:rsid w:val="003409E9"/>
    <w:rsid w:val="00341DC4"/>
    <w:rsid w:val="003426EE"/>
    <w:rsid w:val="00343C11"/>
    <w:rsid w:val="00351F77"/>
    <w:rsid w:val="003536C1"/>
    <w:rsid w:val="003562E4"/>
    <w:rsid w:val="00362F4F"/>
    <w:rsid w:val="0036330E"/>
    <w:rsid w:val="00364E3F"/>
    <w:rsid w:val="00366898"/>
    <w:rsid w:val="00372240"/>
    <w:rsid w:val="00373A7D"/>
    <w:rsid w:val="00381781"/>
    <w:rsid w:val="00384D9D"/>
    <w:rsid w:val="003859C1"/>
    <w:rsid w:val="00386091"/>
    <w:rsid w:val="0039316E"/>
    <w:rsid w:val="00393CB0"/>
    <w:rsid w:val="003944BF"/>
    <w:rsid w:val="003963B4"/>
    <w:rsid w:val="003A0DF7"/>
    <w:rsid w:val="003A6583"/>
    <w:rsid w:val="003A6990"/>
    <w:rsid w:val="003B07CC"/>
    <w:rsid w:val="003B2FF2"/>
    <w:rsid w:val="003B4F51"/>
    <w:rsid w:val="003C0025"/>
    <w:rsid w:val="003C07E0"/>
    <w:rsid w:val="003C0B21"/>
    <w:rsid w:val="003C105D"/>
    <w:rsid w:val="003C128A"/>
    <w:rsid w:val="003C227E"/>
    <w:rsid w:val="003C2597"/>
    <w:rsid w:val="003C3E39"/>
    <w:rsid w:val="003C4F90"/>
    <w:rsid w:val="003C682A"/>
    <w:rsid w:val="003C7288"/>
    <w:rsid w:val="003D046B"/>
    <w:rsid w:val="003D115A"/>
    <w:rsid w:val="003D38C3"/>
    <w:rsid w:val="003D4450"/>
    <w:rsid w:val="003D6429"/>
    <w:rsid w:val="003E0833"/>
    <w:rsid w:val="003E23AD"/>
    <w:rsid w:val="003E3719"/>
    <w:rsid w:val="003E54C1"/>
    <w:rsid w:val="003E70E3"/>
    <w:rsid w:val="003E7E50"/>
    <w:rsid w:val="003F1683"/>
    <w:rsid w:val="003F3088"/>
    <w:rsid w:val="003F50FD"/>
    <w:rsid w:val="004003EC"/>
    <w:rsid w:val="0040152D"/>
    <w:rsid w:val="00402FFB"/>
    <w:rsid w:val="00404509"/>
    <w:rsid w:val="004048E8"/>
    <w:rsid w:val="00407E3E"/>
    <w:rsid w:val="00410741"/>
    <w:rsid w:val="0041151B"/>
    <w:rsid w:val="0041410A"/>
    <w:rsid w:val="004205AE"/>
    <w:rsid w:val="004206F9"/>
    <w:rsid w:val="00420D38"/>
    <w:rsid w:val="00421410"/>
    <w:rsid w:val="0042246F"/>
    <w:rsid w:val="00422539"/>
    <w:rsid w:val="00426865"/>
    <w:rsid w:val="0043247C"/>
    <w:rsid w:val="004344AE"/>
    <w:rsid w:val="00436679"/>
    <w:rsid w:val="00437607"/>
    <w:rsid w:val="00443331"/>
    <w:rsid w:val="00443C57"/>
    <w:rsid w:val="00444695"/>
    <w:rsid w:val="00445071"/>
    <w:rsid w:val="004477E7"/>
    <w:rsid w:val="00450E7B"/>
    <w:rsid w:val="00451C67"/>
    <w:rsid w:val="00452049"/>
    <w:rsid w:val="00452765"/>
    <w:rsid w:val="0045291C"/>
    <w:rsid w:val="00454A6B"/>
    <w:rsid w:val="00454B6E"/>
    <w:rsid w:val="004603F8"/>
    <w:rsid w:val="00460A49"/>
    <w:rsid w:val="00461F72"/>
    <w:rsid w:val="004639B1"/>
    <w:rsid w:val="0046454F"/>
    <w:rsid w:val="00470E9A"/>
    <w:rsid w:val="00472CF1"/>
    <w:rsid w:val="0047585E"/>
    <w:rsid w:val="00475AC1"/>
    <w:rsid w:val="00480CFB"/>
    <w:rsid w:val="00481D11"/>
    <w:rsid w:val="004859A9"/>
    <w:rsid w:val="00490DE3"/>
    <w:rsid w:val="00491B4D"/>
    <w:rsid w:val="00492F42"/>
    <w:rsid w:val="0049331A"/>
    <w:rsid w:val="004935F1"/>
    <w:rsid w:val="004A11B2"/>
    <w:rsid w:val="004A3ACD"/>
    <w:rsid w:val="004A5BB8"/>
    <w:rsid w:val="004A7706"/>
    <w:rsid w:val="004B0C8E"/>
    <w:rsid w:val="004B4405"/>
    <w:rsid w:val="004B68B2"/>
    <w:rsid w:val="004B6D51"/>
    <w:rsid w:val="004C1C83"/>
    <w:rsid w:val="004C378F"/>
    <w:rsid w:val="004C37FD"/>
    <w:rsid w:val="004C4CF6"/>
    <w:rsid w:val="004D1DD0"/>
    <w:rsid w:val="004D1FD3"/>
    <w:rsid w:val="004D3320"/>
    <w:rsid w:val="004D42F1"/>
    <w:rsid w:val="004E1343"/>
    <w:rsid w:val="004E15D9"/>
    <w:rsid w:val="004E1867"/>
    <w:rsid w:val="004E5177"/>
    <w:rsid w:val="004E5B74"/>
    <w:rsid w:val="004E5DAE"/>
    <w:rsid w:val="004E5DEC"/>
    <w:rsid w:val="004E6C76"/>
    <w:rsid w:val="004E7CD7"/>
    <w:rsid w:val="004E7E9B"/>
    <w:rsid w:val="004F006F"/>
    <w:rsid w:val="004F2126"/>
    <w:rsid w:val="004F238B"/>
    <w:rsid w:val="004F461B"/>
    <w:rsid w:val="004F63A7"/>
    <w:rsid w:val="004F670C"/>
    <w:rsid w:val="004F79D5"/>
    <w:rsid w:val="005008F5"/>
    <w:rsid w:val="00501A7E"/>
    <w:rsid w:val="00506825"/>
    <w:rsid w:val="00506FD1"/>
    <w:rsid w:val="005078C7"/>
    <w:rsid w:val="005114ED"/>
    <w:rsid w:val="00513170"/>
    <w:rsid w:val="005138D3"/>
    <w:rsid w:val="00514D16"/>
    <w:rsid w:val="00515B38"/>
    <w:rsid w:val="00521EB8"/>
    <w:rsid w:val="005221B0"/>
    <w:rsid w:val="00525213"/>
    <w:rsid w:val="00525F0C"/>
    <w:rsid w:val="00526581"/>
    <w:rsid w:val="005271AD"/>
    <w:rsid w:val="00531A28"/>
    <w:rsid w:val="0053479F"/>
    <w:rsid w:val="0053734D"/>
    <w:rsid w:val="00537A6D"/>
    <w:rsid w:val="00540512"/>
    <w:rsid w:val="005438E9"/>
    <w:rsid w:val="005439DF"/>
    <w:rsid w:val="00543E6B"/>
    <w:rsid w:val="00544008"/>
    <w:rsid w:val="005441F7"/>
    <w:rsid w:val="0054650E"/>
    <w:rsid w:val="0055319F"/>
    <w:rsid w:val="0055385F"/>
    <w:rsid w:val="00553ECE"/>
    <w:rsid w:val="0055698D"/>
    <w:rsid w:val="00556AFB"/>
    <w:rsid w:val="00561D85"/>
    <w:rsid w:val="0056293F"/>
    <w:rsid w:val="00563C83"/>
    <w:rsid w:val="00563FB7"/>
    <w:rsid w:val="0056443F"/>
    <w:rsid w:val="0056642A"/>
    <w:rsid w:val="0056671E"/>
    <w:rsid w:val="00570092"/>
    <w:rsid w:val="0057063C"/>
    <w:rsid w:val="00572167"/>
    <w:rsid w:val="00574F13"/>
    <w:rsid w:val="005768BA"/>
    <w:rsid w:val="00577EC7"/>
    <w:rsid w:val="00581D2B"/>
    <w:rsid w:val="0058397F"/>
    <w:rsid w:val="00584449"/>
    <w:rsid w:val="0058544F"/>
    <w:rsid w:val="005854BD"/>
    <w:rsid w:val="00586524"/>
    <w:rsid w:val="00586565"/>
    <w:rsid w:val="0058726F"/>
    <w:rsid w:val="00587B44"/>
    <w:rsid w:val="00593ABD"/>
    <w:rsid w:val="00593DC9"/>
    <w:rsid w:val="005A0541"/>
    <w:rsid w:val="005A16D3"/>
    <w:rsid w:val="005A3C5A"/>
    <w:rsid w:val="005A5C78"/>
    <w:rsid w:val="005A6D2A"/>
    <w:rsid w:val="005A7D0B"/>
    <w:rsid w:val="005A7F45"/>
    <w:rsid w:val="005B1E95"/>
    <w:rsid w:val="005B5691"/>
    <w:rsid w:val="005B6629"/>
    <w:rsid w:val="005B6BF9"/>
    <w:rsid w:val="005B7127"/>
    <w:rsid w:val="005C0303"/>
    <w:rsid w:val="005C0FD1"/>
    <w:rsid w:val="005C1224"/>
    <w:rsid w:val="005C16C5"/>
    <w:rsid w:val="005D55A9"/>
    <w:rsid w:val="005D6908"/>
    <w:rsid w:val="005D706A"/>
    <w:rsid w:val="005E1AA8"/>
    <w:rsid w:val="005E6666"/>
    <w:rsid w:val="005E6FF6"/>
    <w:rsid w:val="005E7968"/>
    <w:rsid w:val="005F1F0E"/>
    <w:rsid w:val="005F2FC7"/>
    <w:rsid w:val="005F75B1"/>
    <w:rsid w:val="005F7AB8"/>
    <w:rsid w:val="00601E7B"/>
    <w:rsid w:val="0060495D"/>
    <w:rsid w:val="006049CC"/>
    <w:rsid w:val="006069EC"/>
    <w:rsid w:val="00606A93"/>
    <w:rsid w:val="00607908"/>
    <w:rsid w:val="00611FD8"/>
    <w:rsid w:val="00614869"/>
    <w:rsid w:val="006156F6"/>
    <w:rsid w:val="00616378"/>
    <w:rsid w:val="00617BD7"/>
    <w:rsid w:val="006207E5"/>
    <w:rsid w:val="00620CB1"/>
    <w:rsid w:val="00622245"/>
    <w:rsid w:val="0062356B"/>
    <w:rsid w:val="006242DA"/>
    <w:rsid w:val="00624B39"/>
    <w:rsid w:val="00626520"/>
    <w:rsid w:val="006267A3"/>
    <w:rsid w:val="00632547"/>
    <w:rsid w:val="00633107"/>
    <w:rsid w:val="00643B67"/>
    <w:rsid w:val="00643C97"/>
    <w:rsid w:val="00645540"/>
    <w:rsid w:val="00645DDF"/>
    <w:rsid w:val="006469F8"/>
    <w:rsid w:val="00646E17"/>
    <w:rsid w:val="00647B4F"/>
    <w:rsid w:val="00650D8C"/>
    <w:rsid w:val="0066065C"/>
    <w:rsid w:val="006626C9"/>
    <w:rsid w:val="006646CE"/>
    <w:rsid w:val="006647D5"/>
    <w:rsid w:val="00665DC2"/>
    <w:rsid w:val="00666668"/>
    <w:rsid w:val="006669A9"/>
    <w:rsid w:val="0067241A"/>
    <w:rsid w:val="006725BD"/>
    <w:rsid w:val="00672B06"/>
    <w:rsid w:val="00673B60"/>
    <w:rsid w:val="006741C5"/>
    <w:rsid w:val="0067456A"/>
    <w:rsid w:val="006763B8"/>
    <w:rsid w:val="00676BB1"/>
    <w:rsid w:val="00677369"/>
    <w:rsid w:val="00682F05"/>
    <w:rsid w:val="00683A6C"/>
    <w:rsid w:val="00686158"/>
    <w:rsid w:val="00686766"/>
    <w:rsid w:val="00686C97"/>
    <w:rsid w:val="00686F6A"/>
    <w:rsid w:val="00694321"/>
    <w:rsid w:val="0069505B"/>
    <w:rsid w:val="006963B8"/>
    <w:rsid w:val="006A1DD6"/>
    <w:rsid w:val="006A2E75"/>
    <w:rsid w:val="006A386E"/>
    <w:rsid w:val="006A5A70"/>
    <w:rsid w:val="006A7D90"/>
    <w:rsid w:val="006B1E82"/>
    <w:rsid w:val="006B4554"/>
    <w:rsid w:val="006B4AF4"/>
    <w:rsid w:val="006B593C"/>
    <w:rsid w:val="006B7065"/>
    <w:rsid w:val="006C526F"/>
    <w:rsid w:val="006C5458"/>
    <w:rsid w:val="006C7019"/>
    <w:rsid w:val="006C77C6"/>
    <w:rsid w:val="006D115A"/>
    <w:rsid w:val="006D2CFA"/>
    <w:rsid w:val="006D327A"/>
    <w:rsid w:val="006D33DA"/>
    <w:rsid w:val="006D3D83"/>
    <w:rsid w:val="006D4062"/>
    <w:rsid w:val="006D5E15"/>
    <w:rsid w:val="006D6EB3"/>
    <w:rsid w:val="006E028D"/>
    <w:rsid w:val="006E122E"/>
    <w:rsid w:val="006E6AD7"/>
    <w:rsid w:val="006F04C0"/>
    <w:rsid w:val="006F1F0B"/>
    <w:rsid w:val="0070081C"/>
    <w:rsid w:val="00700D2E"/>
    <w:rsid w:val="00701D3A"/>
    <w:rsid w:val="00703E04"/>
    <w:rsid w:val="007071CE"/>
    <w:rsid w:val="00707683"/>
    <w:rsid w:val="0071158E"/>
    <w:rsid w:val="00713765"/>
    <w:rsid w:val="00713E44"/>
    <w:rsid w:val="00714589"/>
    <w:rsid w:val="00716A11"/>
    <w:rsid w:val="00716DEB"/>
    <w:rsid w:val="00720F7C"/>
    <w:rsid w:val="00720FC8"/>
    <w:rsid w:val="007223EC"/>
    <w:rsid w:val="0072752F"/>
    <w:rsid w:val="007314FE"/>
    <w:rsid w:val="007329A2"/>
    <w:rsid w:val="00734BFD"/>
    <w:rsid w:val="00735D78"/>
    <w:rsid w:val="00736A25"/>
    <w:rsid w:val="007370AE"/>
    <w:rsid w:val="00737236"/>
    <w:rsid w:val="0073794B"/>
    <w:rsid w:val="00740766"/>
    <w:rsid w:val="00740F18"/>
    <w:rsid w:val="00742BD2"/>
    <w:rsid w:val="0074447E"/>
    <w:rsid w:val="007445F6"/>
    <w:rsid w:val="00745FD0"/>
    <w:rsid w:val="00746444"/>
    <w:rsid w:val="0074709A"/>
    <w:rsid w:val="00750FE8"/>
    <w:rsid w:val="00752377"/>
    <w:rsid w:val="0075434B"/>
    <w:rsid w:val="00754EBF"/>
    <w:rsid w:val="007569A8"/>
    <w:rsid w:val="007578AA"/>
    <w:rsid w:val="00762401"/>
    <w:rsid w:val="00763763"/>
    <w:rsid w:val="00763B3B"/>
    <w:rsid w:val="0076705F"/>
    <w:rsid w:val="0076762E"/>
    <w:rsid w:val="00771B9A"/>
    <w:rsid w:val="00772B77"/>
    <w:rsid w:val="00774087"/>
    <w:rsid w:val="00774924"/>
    <w:rsid w:val="007800DA"/>
    <w:rsid w:val="00781A8A"/>
    <w:rsid w:val="00781DEC"/>
    <w:rsid w:val="0078293E"/>
    <w:rsid w:val="00782F7A"/>
    <w:rsid w:val="00784C8B"/>
    <w:rsid w:val="00786129"/>
    <w:rsid w:val="00791CFA"/>
    <w:rsid w:val="00795A86"/>
    <w:rsid w:val="00796339"/>
    <w:rsid w:val="007A0940"/>
    <w:rsid w:val="007A1273"/>
    <w:rsid w:val="007A33DE"/>
    <w:rsid w:val="007A472F"/>
    <w:rsid w:val="007A758F"/>
    <w:rsid w:val="007B41A5"/>
    <w:rsid w:val="007B47A2"/>
    <w:rsid w:val="007B5DE3"/>
    <w:rsid w:val="007B6B18"/>
    <w:rsid w:val="007C0271"/>
    <w:rsid w:val="007C0BFD"/>
    <w:rsid w:val="007C17E4"/>
    <w:rsid w:val="007D1F28"/>
    <w:rsid w:val="007D1FAD"/>
    <w:rsid w:val="007D2C2C"/>
    <w:rsid w:val="007D32CA"/>
    <w:rsid w:val="007D3464"/>
    <w:rsid w:val="007D4BBC"/>
    <w:rsid w:val="007D50E2"/>
    <w:rsid w:val="007D6A5C"/>
    <w:rsid w:val="007D7282"/>
    <w:rsid w:val="007E025E"/>
    <w:rsid w:val="007F1DAF"/>
    <w:rsid w:val="007F20A8"/>
    <w:rsid w:val="007F2642"/>
    <w:rsid w:val="007F3EBB"/>
    <w:rsid w:val="007F6739"/>
    <w:rsid w:val="008006B8"/>
    <w:rsid w:val="008012B6"/>
    <w:rsid w:val="00801C7A"/>
    <w:rsid w:val="00801DCF"/>
    <w:rsid w:val="00802539"/>
    <w:rsid w:val="0080407B"/>
    <w:rsid w:val="008043B4"/>
    <w:rsid w:val="00806956"/>
    <w:rsid w:val="00806A7B"/>
    <w:rsid w:val="00807402"/>
    <w:rsid w:val="008102B0"/>
    <w:rsid w:val="00813A88"/>
    <w:rsid w:val="00816702"/>
    <w:rsid w:val="0081745C"/>
    <w:rsid w:val="00817966"/>
    <w:rsid w:val="008208D2"/>
    <w:rsid w:val="00821322"/>
    <w:rsid w:val="00822B7D"/>
    <w:rsid w:val="008246FA"/>
    <w:rsid w:val="00824E14"/>
    <w:rsid w:val="00825BCE"/>
    <w:rsid w:val="00825F8C"/>
    <w:rsid w:val="00840D45"/>
    <w:rsid w:val="00851C5B"/>
    <w:rsid w:val="00853772"/>
    <w:rsid w:val="008553F7"/>
    <w:rsid w:val="00857457"/>
    <w:rsid w:val="00861E3F"/>
    <w:rsid w:val="00863350"/>
    <w:rsid w:val="0086407D"/>
    <w:rsid w:val="00867D12"/>
    <w:rsid w:val="0087021F"/>
    <w:rsid w:val="00870590"/>
    <w:rsid w:val="00870E94"/>
    <w:rsid w:val="008715CA"/>
    <w:rsid w:val="0088150C"/>
    <w:rsid w:val="00882B3B"/>
    <w:rsid w:val="00882BC3"/>
    <w:rsid w:val="00884016"/>
    <w:rsid w:val="00884748"/>
    <w:rsid w:val="00884E95"/>
    <w:rsid w:val="00885D50"/>
    <w:rsid w:val="00887844"/>
    <w:rsid w:val="0089083F"/>
    <w:rsid w:val="00892DAF"/>
    <w:rsid w:val="00893E35"/>
    <w:rsid w:val="00895F08"/>
    <w:rsid w:val="008A0095"/>
    <w:rsid w:val="008A096C"/>
    <w:rsid w:val="008A5200"/>
    <w:rsid w:val="008A5ADB"/>
    <w:rsid w:val="008A74F3"/>
    <w:rsid w:val="008A7795"/>
    <w:rsid w:val="008A7CEE"/>
    <w:rsid w:val="008B0CED"/>
    <w:rsid w:val="008B12E7"/>
    <w:rsid w:val="008B17F3"/>
    <w:rsid w:val="008B697B"/>
    <w:rsid w:val="008C14AC"/>
    <w:rsid w:val="008C1BCA"/>
    <w:rsid w:val="008C3746"/>
    <w:rsid w:val="008C6C23"/>
    <w:rsid w:val="008C769A"/>
    <w:rsid w:val="008D1CAA"/>
    <w:rsid w:val="008D3EB0"/>
    <w:rsid w:val="008E5794"/>
    <w:rsid w:val="008F0B1B"/>
    <w:rsid w:val="008F4AC8"/>
    <w:rsid w:val="008F6879"/>
    <w:rsid w:val="008F7B60"/>
    <w:rsid w:val="00901965"/>
    <w:rsid w:val="009030F6"/>
    <w:rsid w:val="0090414C"/>
    <w:rsid w:val="009053F7"/>
    <w:rsid w:val="0091092E"/>
    <w:rsid w:val="00915536"/>
    <w:rsid w:val="0092050E"/>
    <w:rsid w:val="00922ED4"/>
    <w:rsid w:val="00925259"/>
    <w:rsid w:val="00925484"/>
    <w:rsid w:val="0092589E"/>
    <w:rsid w:val="00925C80"/>
    <w:rsid w:val="0093032A"/>
    <w:rsid w:val="00930D1D"/>
    <w:rsid w:val="00931D9E"/>
    <w:rsid w:val="009353C7"/>
    <w:rsid w:val="00936D57"/>
    <w:rsid w:val="00940505"/>
    <w:rsid w:val="009412AA"/>
    <w:rsid w:val="009417E9"/>
    <w:rsid w:val="009426D9"/>
    <w:rsid w:val="00942833"/>
    <w:rsid w:val="0094352C"/>
    <w:rsid w:val="00943D75"/>
    <w:rsid w:val="009453C9"/>
    <w:rsid w:val="009465D8"/>
    <w:rsid w:val="009467DF"/>
    <w:rsid w:val="00946A1A"/>
    <w:rsid w:val="0095323C"/>
    <w:rsid w:val="00954146"/>
    <w:rsid w:val="009573CC"/>
    <w:rsid w:val="00957F59"/>
    <w:rsid w:val="00967391"/>
    <w:rsid w:val="00970C6E"/>
    <w:rsid w:val="009711F7"/>
    <w:rsid w:val="009716AF"/>
    <w:rsid w:val="00971FCE"/>
    <w:rsid w:val="00972DDC"/>
    <w:rsid w:val="00975237"/>
    <w:rsid w:val="00975241"/>
    <w:rsid w:val="00975564"/>
    <w:rsid w:val="0097654F"/>
    <w:rsid w:val="009827C1"/>
    <w:rsid w:val="00985FB8"/>
    <w:rsid w:val="00986906"/>
    <w:rsid w:val="00986CE6"/>
    <w:rsid w:val="00987CC0"/>
    <w:rsid w:val="00992647"/>
    <w:rsid w:val="00993378"/>
    <w:rsid w:val="00994719"/>
    <w:rsid w:val="009955EE"/>
    <w:rsid w:val="009959CA"/>
    <w:rsid w:val="009A2C9D"/>
    <w:rsid w:val="009A444D"/>
    <w:rsid w:val="009A475C"/>
    <w:rsid w:val="009A4B87"/>
    <w:rsid w:val="009A55B1"/>
    <w:rsid w:val="009B00C8"/>
    <w:rsid w:val="009B14CF"/>
    <w:rsid w:val="009B1FF1"/>
    <w:rsid w:val="009B25C9"/>
    <w:rsid w:val="009B2613"/>
    <w:rsid w:val="009B3548"/>
    <w:rsid w:val="009B3BBB"/>
    <w:rsid w:val="009B72D5"/>
    <w:rsid w:val="009C3431"/>
    <w:rsid w:val="009C71BC"/>
    <w:rsid w:val="009D14A0"/>
    <w:rsid w:val="009D14D3"/>
    <w:rsid w:val="009D3B64"/>
    <w:rsid w:val="009D6C8F"/>
    <w:rsid w:val="009E1142"/>
    <w:rsid w:val="009E14E3"/>
    <w:rsid w:val="009E2446"/>
    <w:rsid w:val="009E3A6D"/>
    <w:rsid w:val="009E3DA0"/>
    <w:rsid w:val="009E4A5B"/>
    <w:rsid w:val="009E7A50"/>
    <w:rsid w:val="009E7CC1"/>
    <w:rsid w:val="009E7F5E"/>
    <w:rsid w:val="009F1132"/>
    <w:rsid w:val="009F1476"/>
    <w:rsid w:val="009F58AF"/>
    <w:rsid w:val="009F5981"/>
    <w:rsid w:val="00A01684"/>
    <w:rsid w:val="00A02B11"/>
    <w:rsid w:val="00A06123"/>
    <w:rsid w:val="00A06F19"/>
    <w:rsid w:val="00A10A20"/>
    <w:rsid w:val="00A11356"/>
    <w:rsid w:val="00A206F7"/>
    <w:rsid w:val="00A21A25"/>
    <w:rsid w:val="00A21E3A"/>
    <w:rsid w:val="00A22DD0"/>
    <w:rsid w:val="00A22E60"/>
    <w:rsid w:val="00A2382E"/>
    <w:rsid w:val="00A23A8D"/>
    <w:rsid w:val="00A24C18"/>
    <w:rsid w:val="00A26410"/>
    <w:rsid w:val="00A27724"/>
    <w:rsid w:val="00A27AB5"/>
    <w:rsid w:val="00A301C3"/>
    <w:rsid w:val="00A30D40"/>
    <w:rsid w:val="00A32F35"/>
    <w:rsid w:val="00A33693"/>
    <w:rsid w:val="00A36883"/>
    <w:rsid w:val="00A36E68"/>
    <w:rsid w:val="00A400A2"/>
    <w:rsid w:val="00A4088B"/>
    <w:rsid w:val="00A40E84"/>
    <w:rsid w:val="00A420B9"/>
    <w:rsid w:val="00A44C61"/>
    <w:rsid w:val="00A45DA5"/>
    <w:rsid w:val="00A46F6A"/>
    <w:rsid w:val="00A507D6"/>
    <w:rsid w:val="00A51CC1"/>
    <w:rsid w:val="00A53E24"/>
    <w:rsid w:val="00A55B0C"/>
    <w:rsid w:val="00A57D4E"/>
    <w:rsid w:val="00A57FC0"/>
    <w:rsid w:val="00A60B0B"/>
    <w:rsid w:val="00A6502B"/>
    <w:rsid w:val="00A672AC"/>
    <w:rsid w:val="00A67756"/>
    <w:rsid w:val="00A7031B"/>
    <w:rsid w:val="00A71C0C"/>
    <w:rsid w:val="00A723CF"/>
    <w:rsid w:val="00A7270F"/>
    <w:rsid w:val="00A72A81"/>
    <w:rsid w:val="00A72EA6"/>
    <w:rsid w:val="00A7322E"/>
    <w:rsid w:val="00A74765"/>
    <w:rsid w:val="00A805B6"/>
    <w:rsid w:val="00A80DD8"/>
    <w:rsid w:val="00A82266"/>
    <w:rsid w:val="00A83F6E"/>
    <w:rsid w:val="00A8708C"/>
    <w:rsid w:val="00A928B8"/>
    <w:rsid w:val="00A940F1"/>
    <w:rsid w:val="00AA153D"/>
    <w:rsid w:val="00AA17A4"/>
    <w:rsid w:val="00AA69A8"/>
    <w:rsid w:val="00AA70B8"/>
    <w:rsid w:val="00AA7115"/>
    <w:rsid w:val="00AB0424"/>
    <w:rsid w:val="00AB199C"/>
    <w:rsid w:val="00AB60E1"/>
    <w:rsid w:val="00AC11E3"/>
    <w:rsid w:val="00AC17C8"/>
    <w:rsid w:val="00AC213F"/>
    <w:rsid w:val="00AC34FB"/>
    <w:rsid w:val="00AC7BB0"/>
    <w:rsid w:val="00AD095E"/>
    <w:rsid w:val="00AD0EDA"/>
    <w:rsid w:val="00AD3222"/>
    <w:rsid w:val="00AD49F8"/>
    <w:rsid w:val="00AE1D3A"/>
    <w:rsid w:val="00AE26A2"/>
    <w:rsid w:val="00AE5413"/>
    <w:rsid w:val="00AE56BE"/>
    <w:rsid w:val="00AE68A8"/>
    <w:rsid w:val="00AE6E2F"/>
    <w:rsid w:val="00AF42AE"/>
    <w:rsid w:val="00AF55C6"/>
    <w:rsid w:val="00AF66AF"/>
    <w:rsid w:val="00B00CB1"/>
    <w:rsid w:val="00B00DCC"/>
    <w:rsid w:val="00B05F24"/>
    <w:rsid w:val="00B06652"/>
    <w:rsid w:val="00B07EF9"/>
    <w:rsid w:val="00B11DE8"/>
    <w:rsid w:val="00B14417"/>
    <w:rsid w:val="00B17380"/>
    <w:rsid w:val="00B1791E"/>
    <w:rsid w:val="00B20644"/>
    <w:rsid w:val="00B20D3D"/>
    <w:rsid w:val="00B25B0B"/>
    <w:rsid w:val="00B27256"/>
    <w:rsid w:val="00B273E9"/>
    <w:rsid w:val="00B2745E"/>
    <w:rsid w:val="00B30492"/>
    <w:rsid w:val="00B32BAC"/>
    <w:rsid w:val="00B32CC7"/>
    <w:rsid w:val="00B33A42"/>
    <w:rsid w:val="00B36A60"/>
    <w:rsid w:val="00B3764D"/>
    <w:rsid w:val="00B425AC"/>
    <w:rsid w:val="00B43518"/>
    <w:rsid w:val="00B43612"/>
    <w:rsid w:val="00B4364E"/>
    <w:rsid w:val="00B46548"/>
    <w:rsid w:val="00B46F98"/>
    <w:rsid w:val="00B512E1"/>
    <w:rsid w:val="00B53AF7"/>
    <w:rsid w:val="00B54484"/>
    <w:rsid w:val="00B556BC"/>
    <w:rsid w:val="00B55D7C"/>
    <w:rsid w:val="00B57B06"/>
    <w:rsid w:val="00B61D9B"/>
    <w:rsid w:val="00B62891"/>
    <w:rsid w:val="00B66747"/>
    <w:rsid w:val="00B675EB"/>
    <w:rsid w:val="00B67C77"/>
    <w:rsid w:val="00B7339E"/>
    <w:rsid w:val="00B73E3A"/>
    <w:rsid w:val="00B75B4F"/>
    <w:rsid w:val="00B81492"/>
    <w:rsid w:val="00B8432E"/>
    <w:rsid w:val="00B8784B"/>
    <w:rsid w:val="00B909AD"/>
    <w:rsid w:val="00B91A1C"/>
    <w:rsid w:val="00B94BA1"/>
    <w:rsid w:val="00B96AE9"/>
    <w:rsid w:val="00BA1DF3"/>
    <w:rsid w:val="00BA25CC"/>
    <w:rsid w:val="00BA4442"/>
    <w:rsid w:val="00BA7CF8"/>
    <w:rsid w:val="00BB08AA"/>
    <w:rsid w:val="00BB0DE2"/>
    <w:rsid w:val="00BB104D"/>
    <w:rsid w:val="00BB41A2"/>
    <w:rsid w:val="00BB5B6A"/>
    <w:rsid w:val="00BB69A2"/>
    <w:rsid w:val="00BB7843"/>
    <w:rsid w:val="00BB7B3F"/>
    <w:rsid w:val="00BC1E7B"/>
    <w:rsid w:val="00BC28C9"/>
    <w:rsid w:val="00BC3254"/>
    <w:rsid w:val="00BC5673"/>
    <w:rsid w:val="00BC5D1A"/>
    <w:rsid w:val="00BC62B2"/>
    <w:rsid w:val="00BD3B94"/>
    <w:rsid w:val="00BD5F16"/>
    <w:rsid w:val="00BE1609"/>
    <w:rsid w:val="00BE2F31"/>
    <w:rsid w:val="00BE3429"/>
    <w:rsid w:val="00BE7449"/>
    <w:rsid w:val="00BF1650"/>
    <w:rsid w:val="00BF31B6"/>
    <w:rsid w:val="00BF42EF"/>
    <w:rsid w:val="00BF5223"/>
    <w:rsid w:val="00BF794E"/>
    <w:rsid w:val="00C00CAD"/>
    <w:rsid w:val="00C05A27"/>
    <w:rsid w:val="00C06AAA"/>
    <w:rsid w:val="00C07661"/>
    <w:rsid w:val="00C1222F"/>
    <w:rsid w:val="00C13942"/>
    <w:rsid w:val="00C14C34"/>
    <w:rsid w:val="00C15615"/>
    <w:rsid w:val="00C15F4F"/>
    <w:rsid w:val="00C16E63"/>
    <w:rsid w:val="00C16FCE"/>
    <w:rsid w:val="00C21CFF"/>
    <w:rsid w:val="00C224D1"/>
    <w:rsid w:val="00C23754"/>
    <w:rsid w:val="00C256E1"/>
    <w:rsid w:val="00C279C5"/>
    <w:rsid w:val="00C300D8"/>
    <w:rsid w:val="00C30B51"/>
    <w:rsid w:val="00C312D8"/>
    <w:rsid w:val="00C33F6C"/>
    <w:rsid w:val="00C43881"/>
    <w:rsid w:val="00C46474"/>
    <w:rsid w:val="00C47464"/>
    <w:rsid w:val="00C541C6"/>
    <w:rsid w:val="00C566E7"/>
    <w:rsid w:val="00C6054A"/>
    <w:rsid w:val="00C62344"/>
    <w:rsid w:val="00C62E02"/>
    <w:rsid w:val="00C65E15"/>
    <w:rsid w:val="00C66413"/>
    <w:rsid w:val="00C6703B"/>
    <w:rsid w:val="00C700C5"/>
    <w:rsid w:val="00C73AD7"/>
    <w:rsid w:val="00C73D90"/>
    <w:rsid w:val="00C76E68"/>
    <w:rsid w:val="00C77B80"/>
    <w:rsid w:val="00C81853"/>
    <w:rsid w:val="00C822A8"/>
    <w:rsid w:val="00C84BAA"/>
    <w:rsid w:val="00C8596C"/>
    <w:rsid w:val="00C87B26"/>
    <w:rsid w:val="00C87BD6"/>
    <w:rsid w:val="00C87D18"/>
    <w:rsid w:val="00C90576"/>
    <w:rsid w:val="00C915DD"/>
    <w:rsid w:val="00C9244E"/>
    <w:rsid w:val="00C93902"/>
    <w:rsid w:val="00C940CD"/>
    <w:rsid w:val="00C94B0F"/>
    <w:rsid w:val="00C950BA"/>
    <w:rsid w:val="00C9529A"/>
    <w:rsid w:val="00C95C72"/>
    <w:rsid w:val="00C9653E"/>
    <w:rsid w:val="00C97AB6"/>
    <w:rsid w:val="00CA085B"/>
    <w:rsid w:val="00CA0E37"/>
    <w:rsid w:val="00CA1278"/>
    <w:rsid w:val="00CA3E51"/>
    <w:rsid w:val="00CA604D"/>
    <w:rsid w:val="00CA6748"/>
    <w:rsid w:val="00CB007F"/>
    <w:rsid w:val="00CB0C98"/>
    <w:rsid w:val="00CB1BCF"/>
    <w:rsid w:val="00CB24AD"/>
    <w:rsid w:val="00CB3343"/>
    <w:rsid w:val="00CB361C"/>
    <w:rsid w:val="00CB3BF5"/>
    <w:rsid w:val="00CB4170"/>
    <w:rsid w:val="00CC059F"/>
    <w:rsid w:val="00CC0C13"/>
    <w:rsid w:val="00CC1E3B"/>
    <w:rsid w:val="00CC7CC4"/>
    <w:rsid w:val="00CD1A53"/>
    <w:rsid w:val="00CD22E1"/>
    <w:rsid w:val="00CD5CD0"/>
    <w:rsid w:val="00CD78CA"/>
    <w:rsid w:val="00CD7966"/>
    <w:rsid w:val="00CE01DF"/>
    <w:rsid w:val="00CE1BFE"/>
    <w:rsid w:val="00CE36CA"/>
    <w:rsid w:val="00CE3A13"/>
    <w:rsid w:val="00CE3C04"/>
    <w:rsid w:val="00CE4DB2"/>
    <w:rsid w:val="00CE5D6D"/>
    <w:rsid w:val="00CF4441"/>
    <w:rsid w:val="00CF5964"/>
    <w:rsid w:val="00CF76A7"/>
    <w:rsid w:val="00D009DF"/>
    <w:rsid w:val="00D02887"/>
    <w:rsid w:val="00D0353D"/>
    <w:rsid w:val="00D0407F"/>
    <w:rsid w:val="00D04456"/>
    <w:rsid w:val="00D07718"/>
    <w:rsid w:val="00D10D45"/>
    <w:rsid w:val="00D1255D"/>
    <w:rsid w:val="00D1309E"/>
    <w:rsid w:val="00D14312"/>
    <w:rsid w:val="00D14CF5"/>
    <w:rsid w:val="00D14F4F"/>
    <w:rsid w:val="00D1530E"/>
    <w:rsid w:val="00D15718"/>
    <w:rsid w:val="00D16BE4"/>
    <w:rsid w:val="00D176D9"/>
    <w:rsid w:val="00D1775F"/>
    <w:rsid w:val="00D17F04"/>
    <w:rsid w:val="00D20456"/>
    <w:rsid w:val="00D25C68"/>
    <w:rsid w:val="00D278D9"/>
    <w:rsid w:val="00D33D23"/>
    <w:rsid w:val="00D3707C"/>
    <w:rsid w:val="00D4708E"/>
    <w:rsid w:val="00D47FFB"/>
    <w:rsid w:val="00D5057F"/>
    <w:rsid w:val="00D5235F"/>
    <w:rsid w:val="00D52913"/>
    <w:rsid w:val="00D53BDD"/>
    <w:rsid w:val="00D53D27"/>
    <w:rsid w:val="00D544FD"/>
    <w:rsid w:val="00D60305"/>
    <w:rsid w:val="00D611DE"/>
    <w:rsid w:val="00D6127D"/>
    <w:rsid w:val="00D62C41"/>
    <w:rsid w:val="00D641C1"/>
    <w:rsid w:val="00D666DA"/>
    <w:rsid w:val="00D70106"/>
    <w:rsid w:val="00D7063C"/>
    <w:rsid w:val="00D708F1"/>
    <w:rsid w:val="00D70F3D"/>
    <w:rsid w:val="00D713EF"/>
    <w:rsid w:val="00D75606"/>
    <w:rsid w:val="00D75DEE"/>
    <w:rsid w:val="00D774E5"/>
    <w:rsid w:val="00D77A25"/>
    <w:rsid w:val="00D802EC"/>
    <w:rsid w:val="00D81609"/>
    <w:rsid w:val="00D83C26"/>
    <w:rsid w:val="00D858DE"/>
    <w:rsid w:val="00D8597D"/>
    <w:rsid w:val="00D85D58"/>
    <w:rsid w:val="00D90E55"/>
    <w:rsid w:val="00DA10CA"/>
    <w:rsid w:val="00DA4D7A"/>
    <w:rsid w:val="00DA5235"/>
    <w:rsid w:val="00DA5913"/>
    <w:rsid w:val="00DA7924"/>
    <w:rsid w:val="00DA7A94"/>
    <w:rsid w:val="00DB0848"/>
    <w:rsid w:val="00DB0EA2"/>
    <w:rsid w:val="00DB22DB"/>
    <w:rsid w:val="00DB2551"/>
    <w:rsid w:val="00DB5374"/>
    <w:rsid w:val="00DC05D3"/>
    <w:rsid w:val="00DC1E3B"/>
    <w:rsid w:val="00DC2952"/>
    <w:rsid w:val="00DC3710"/>
    <w:rsid w:val="00DC3ED4"/>
    <w:rsid w:val="00DC7174"/>
    <w:rsid w:val="00DE07F5"/>
    <w:rsid w:val="00DE1276"/>
    <w:rsid w:val="00DE3B84"/>
    <w:rsid w:val="00DE52EB"/>
    <w:rsid w:val="00DF5ECB"/>
    <w:rsid w:val="00DF68B2"/>
    <w:rsid w:val="00E046DF"/>
    <w:rsid w:val="00E054F6"/>
    <w:rsid w:val="00E11647"/>
    <w:rsid w:val="00E138D4"/>
    <w:rsid w:val="00E153CE"/>
    <w:rsid w:val="00E202BB"/>
    <w:rsid w:val="00E20DC6"/>
    <w:rsid w:val="00E21B83"/>
    <w:rsid w:val="00E22529"/>
    <w:rsid w:val="00E23BE6"/>
    <w:rsid w:val="00E266F3"/>
    <w:rsid w:val="00E27F1C"/>
    <w:rsid w:val="00E30097"/>
    <w:rsid w:val="00E36B83"/>
    <w:rsid w:val="00E37921"/>
    <w:rsid w:val="00E37F3D"/>
    <w:rsid w:val="00E42056"/>
    <w:rsid w:val="00E423EF"/>
    <w:rsid w:val="00E44EB6"/>
    <w:rsid w:val="00E515E9"/>
    <w:rsid w:val="00E51922"/>
    <w:rsid w:val="00E5262A"/>
    <w:rsid w:val="00E53D6B"/>
    <w:rsid w:val="00E542C3"/>
    <w:rsid w:val="00E54C06"/>
    <w:rsid w:val="00E54FCC"/>
    <w:rsid w:val="00E56A2E"/>
    <w:rsid w:val="00E56F31"/>
    <w:rsid w:val="00E61208"/>
    <w:rsid w:val="00E61243"/>
    <w:rsid w:val="00E61A51"/>
    <w:rsid w:val="00E64098"/>
    <w:rsid w:val="00E64509"/>
    <w:rsid w:val="00E65F82"/>
    <w:rsid w:val="00E71A0E"/>
    <w:rsid w:val="00E7597E"/>
    <w:rsid w:val="00E76925"/>
    <w:rsid w:val="00E76A8C"/>
    <w:rsid w:val="00E82C50"/>
    <w:rsid w:val="00E86123"/>
    <w:rsid w:val="00E911E1"/>
    <w:rsid w:val="00E92CC3"/>
    <w:rsid w:val="00E934E5"/>
    <w:rsid w:val="00EA32CA"/>
    <w:rsid w:val="00EA3FA5"/>
    <w:rsid w:val="00EA4A0F"/>
    <w:rsid w:val="00EA60E1"/>
    <w:rsid w:val="00EA64A2"/>
    <w:rsid w:val="00EB0AA8"/>
    <w:rsid w:val="00EB4990"/>
    <w:rsid w:val="00EC37A1"/>
    <w:rsid w:val="00EC436F"/>
    <w:rsid w:val="00EC4756"/>
    <w:rsid w:val="00EC4C53"/>
    <w:rsid w:val="00ED04CB"/>
    <w:rsid w:val="00ED102A"/>
    <w:rsid w:val="00ED650D"/>
    <w:rsid w:val="00ED764D"/>
    <w:rsid w:val="00ED76B6"/>
    <w:rsid w:val="00EE66B8"/>
    <w:rsid w:val="00EE66FB"/>
    <w:rsid w:val="00EE77AE"/>
    <w:rsid w:val="00EF168A"/>
    <w:rsid w:val="00EF1D50"/>
    <w:rsid w:val="00EF6C02"/>
    <w:rsid w:val="00EF7E06"/>
    <w:rsid w:val="00F03211"/>
    <w:rsid w:val="00F04C67"/>
    <w:rsid w:val="00F06FB3"/>
    <w:rsid w:val="00F07B47"/>
    <w:rsid w:val="00F14C48"/>
    <w:rsid w:val="00F1583A"/>
    <w:rsid w:val="00F15D3A"/>
    <w:rsid w:val="00F163A3"/>
    <w:rsid w:val="00F174D6"/>
    <w:rsid w:val="00F17CA2"/>
    <w:rsid w:val="00F21F8E"/>
    <w:rsid w:val="00F22C6D"/>
    <w:rsid w:val="00F238DB"/>
    <w:rsid w:val="00F24306"/>
    <w:rsid w:val="00F2586C"/>
    <w:rsid w:val="00F261A4"/>
    <w:rsid w:val="00F26CC9"/>
    <w:rsid w:val="00F272BF"/>
    <w:rsid w:val="00F30F96"/>
    <w:rsid w:val="00F33330"/>
    <w:rsid w:val="00F34158"/>
    <w:rsid w:val="00F34915"/>
    <w:rsid w:val="00F35A1D"/>
    <w:rsid w:val="00F41F88"/>
    <w:rsid w:val="00F4225C"/>
    <w:rsid w:val="00F4267A"/>
    <w:rsid w:val="00F43610"/>
    <w:rsid w:val="00F440B4"/>
    <w:rsid w:val="00F444BF"/>
    <w:rsid w:val="00F457BD"/>
    <w:rsid w:val="00F47008"/>
    <w:rsid w:val="00F4730B"/>
    <w:rsid w:val="00F50260"/>
    <w:rsid w:val="00F51A1F"/>
    <w:rsid w:val="00F52473"/>
    <w:rsid w:val="00F5445B"/>
    <w:rsid w:val="00F55014"/>
    <w:rsid w:val="00F568D7"/>
    <w:rsid w:val="00F57700"/>
    <w:rsid w:val="00F62A78"/>
    <w:rsid w:val="00F67953"/>
    <w:rsid w:val="00F70B99"/>
    <w:rsid w:val="00F71F9A"/>
    <w:rsid w:val="00F73989"/>
    <w:rsid w:val="00F748D3"/>
    <w:rsid w:val="00F75268"/>
    <w:rsid w:val="00F75A7F"/>
    <w:rsid w:val="00F75D17"/>
    <w:rsid w:val="00F769A9"/>
    <w:rsid w:val="00F76C8A"/>
    <w:rsid w:val="00F77FF2"/>
    <w:rsid w:val="00F80ECA"/>
    <w:rsid w:val="00F86364"/>
    <w:rsid w:val="00F86642"/>
    <w:rsid w:val="00F90E85"/>
    <w:rsid w:val="00F919B5"/>
    <w:rsid w:val="00F91B00"/>
    <w:rsid w:val="00F92DDA"/>
    <w:rsid w:val="00F95EB5"/>
    <w:rsid w:val="00FA1161"/>
    <w:rsid w:val="00FA35D5"/>
    <w:rsid w:val="00FA4445"/>
    <w:rsid w:val="00FA45F9"/>
    <w:rsid w:val="00FA4649"/>
    <w:rsid w:val="00FA715D"/>
    <w:rsid w:val="00FB19E9"/>
    <w:rsid w:val="00FB22B5"/>
    <w:rsid w:val="00FB2915"/>
    <w:rsid w:val="00FB5930"/>
    <w:rsid w:val="00FB5C57"/>
    <w:rsid w:val="00FB6403"/>
    <w:rsid w:val="00FB7E4F"/>
    <w:rsid w:val="00FC0269"/>
    <w:rsid w:val="00FC0E8A"/>
    <w:rsid w:val="00FC232E"/>
    <w:rsid w:val="00FC3AF3"/>
    <w:rsid w:val="00FC3D82"/>
    <w:rsid w:val="00FC42D0"/>
    <w:rsid w:val="00FC4773"/>
    <w:rsid w:val="00FC4CF1"/>
    <w:rsid w:val="00FC5D4B"/>
    <w:rsid w:val="00FD123D"/>
    <w:rsid w:val="00FD3029"/>
    <w:rsid w:val="00FD45B1"/>
    <w:rsid w:val="00FD4667"/>
    <w:rsid w:val="00FD52EE"/>
    <w:rsid w:val="00FD6023"/>
    <w:rsid w:val="00FD6D16"/>
    <w:rsid w:val="00FE04BF"/>
    <w:rsid w:val="00FE2C40"/>
    <w:rsid w:val="00FE2E82"/>
    <w:rsid w:val="00FE34CC"/>
    <w:rsid w:val="00FE35DD"/>
    <w:rsid w:val="00FE6F78"/>
    <w:rsid w:val="00FF0418"/>
    <w:rsid w:val="00FF0F99"/>
    <w:rsid w:val="00FF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5ED6AF"/>
  <w15:docId w15:val="{D364E619-7EBA-4E92-A35D-50340313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7AE"/>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paragraph" w:styleId="Heading3">
    <w:name w:val="heading 3"/>
    <w:basedOn w:val="Normal"/>
    <w:next w:val="Normal"/>
    <w:link w:val="Heading3Char"/>
    <w:semiHidden/>
    <w:unhideWhenUsed/>
    <w:qFormat/>
    <w:rsid w:val="00CD22E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1"/>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 w:type="paragraph" w:styleId="Header">
    <w:name w:val="header"/>
    <w:basedOn w:val="Normal"/>
    <w:link w:val="HeaderChar"/>
    <w:unhideWhenUsed/>
    <w:rsid w:val="008C14AC"/>
    <w:pPr>
      <w:tabs>
        <w:tab w:val="center" w:pos="4680"/>
        <w:tab w:val="right" w:pos="9360"/>
      </w:tabs>
    </w:pPr>
  </w:style>
  <w:style w:type="character" w:customStyle="1" w:styleId="HeaderChar">
    <w:name w:val="Header Char"/>
    <w:basedOn w:val="DefaultParagraphFont"/>
    <w:link w:val="Header"/>
    <w:rsid w:val="008C14AC"/>
    <w:rPr>
      <w:sz w:val="24"/>
    </w:rPr>
  </w:style>
  <w:style w:type="character" w:customStyle="1" w:styleId="Heading3Char">
    <w:name w:val="Heading 3 Char"/>
    <w:basedOn w:val="DefaultParagraphFont"/>
    <w:link w:val="Heading3"/>
    <w:semiHidden/>
    <w:rsid w:val="00CD22E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7780">
      <w:bodyDiv w:val="1"/>
      <w:marLeft w:val="0"/>
      <w:marRight w:val="0"/>
      <w:marTop w:val="0"/>
      <w:marBottom w:val="0"/>
      <w:divBdr>
        <w:top w:val="none" w:sz="0" w:space="0" w:color="auto"/>
        <w:left w:val="none" w:sz="0" w:space="0" w:color="auto"/>
        <w:bottom w:val="none" w:sz="0" w:space="0" w:color="auto"/>
        <w:right w:val="none" w:sz="0" w:space="0" w:color="auto"/>
      </w:divBdr>
    </w:div>
    <w:div w:id="221869619">
      <w:bodyDiv w:val="1"/>
      <w:marLeft w:val="0"/>
      <w:marRight w:val="0"/>
      <w:marTop w:val="0"/>
      <w:marBottom w:val="0"/>
      <w:divBdr>
        <w:top w:val="none" w:sz="0" w:space="0" w:color="auto"/>
        <w:left w:val="none" w:sz="0" w:space="0" w:color="auto"/>
        <w:bottom w:val="none" w:sz="0" w:space="0" w:color="auto"/>
        <w:right w:val="none" w:sz="0" w:space="0" w:color="auto"/>
      </w:divBdr>
    </w:div>
    <w:div w:id="322705863">
      <w:bodyDiv w:val="1"/>
      <w:marLeft w:val="0"/>
      <w:marRight w:val="0"/>
      <w:marTop w:val="0"/>
      <w:marBottom w:val="0"/>
      <w:divBdr>
        <w:top w:val="none" w:sz="0" w:space="0" w:color="auto"/>
        <w:left w:val="none" w:sz="0" w:space="0" w:color="auto"/>
        <w:bottom w:val="none" w:sz="0" w:space="0" w:color="auto"/>
        <w:right w:val="none" w:sz="0" w:space="0" w:color="auto"/>
      </w:divBdr>
    </w:div>
    <w:div w:id="411439001">
      <w:bodyDiv w:val="1"/>
      <w:marLeft w:val="0"/>
      <w:marRight w:val="0"/>
      <w:marTop w:val="0"/>
      <w:marBottom w:val="0"/>
      <w:divBdr>
        <w:top w:val="none" w:sz="0" w:space="0" w:color="auto"/>
        <w:left w:val="none" w:sz="0" w:space="0" w:color="auto"/>
        <w:bottom w:val="none" w:sz="0" w:space="0" w:color="auto"/>
        <w:right w:val="none" w:sz="0" w:space="0" w:color="auto"/>
      </w:divBdr>
    </w:div>
    <w:div w:id="15035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BB276-0DB5-4279-8552-4BDBCECFC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A2D27-9DF4-4A89-B13B-8D2E19DA76D6}">
  <ds:schemaRefs>
    <ds:schemaRef ds:uri="http://schemas.microsoft.com/sharepoint/v3/contenttype/forms"/>
  </ds:schemaRefs>
</ds:datastoreItem>
</file>

<file path=customXml/itemProps3.xml><?xml version="1.0" encoding="utf-8"?>
<ds:datastoreItem xmlns:ds="http://schemas.openxmlformats.org/officeDocument/2006/customXml" ds:itemID="{95E4293A-0269-4874-AEA3-94323B1CAAFB}">
  <ds:schemaRefs>
    <ds:schemaRef ds:uri="http://schemas.openxmlformats.org/officeDocument/2006/bibliography"/>
  </ds:schemaRefs>
</ds:datastoreItem>
</file>

<file path=customXml/itemProps4.xml><?xml version="1.0" encoding="utf-8"?>
<ds:datastoreItem xmlns:ds="http://schemas.openxmlformats.org/officeDocument/2006/customXml" ds:itemID="{41CA0617-27E5-4AB8-9A94-FF346F3D06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3203</Words>
  <Characters>17478</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20640</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Rich, Curtis B.</cp:lastModifiedBy>
  <cp:revision>2</cp:revision>
  <cp:lastPrinted>2020-02-24T17:21:00Z</cp:lastPrinted>
  <dcterms:created xsi:type="dcterms:W3CDTF">2021-05-24T16:37:00Z</dcterms:created>
  <dcterms:modified xsi:type="dcterms:W3CDTF">2021-05-24T16:37:00Z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-98625161</vt:i4>
  </property>
  <property fmtid="{D5CDD505-2E9C-101B-9397-08002B2CF9AE}" pid="3" name="_ReviewCycleID">
    <vt:i4>-98625161</vt:i4>
  </property>
  <property fmtid="{D5CDD505-2E9C-101B-9397-08002B2CF9AE}" pid="4" name="_NewReviewCycle">
    <vt:lpwstr/>
  </property>
  <property fmtid="{D5CDD505-2E9C-101B-9397-08002B2CF9AE}" pid="5" name="_EmailEntryID">
    <vt:lpwstr>00000000E17CB16FE151D011A4F200805FEAECB00700B14F4535F4EACF11A4B200805FEAECB000000017038800006E79DBEA269DFA4F9B315D51352CEA11000004B468A00000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E3D43425249434800</vt:lpwstr>
  </property>
  <property fmtid="{D5CDD505-2E9C-101B-9397-08002B2CF9AE}" pid="8" name="ContentTypeId">
    <vt:lpwstr>0x0101007CA5AE211FCB9A4AA1C3BC3AE913212E</vt:lpwstr>
  </property>
  <property fmtid="{D5CDD505-2E9C-101B-9397-08002B2CF9AE}" pid="9" name="_ReviewingToolsShownOnce">
    <vt:lpwstr/>
  </property>
</Properties>
</file>