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041FA" w:rsidR="00832202" w:rsidRDefault="00940BB5" w14:paraId="6A684BC4" w14:textId="6F4B69DB">
      <w:pPr>
        <w:rPr>
          <w:rFonts w:ascii="Arial" w:hAnsi="Arial" w:cs="Arial"/>
          <w:b/>
          <w:bCs/>
          <w:sz w:val="28"/>
          <w:szCs w:val="28"/>
        </w:rPr>
      </w:pPr>
      <w:r w:rsidRPr="000041FA">
        <w:rPr>
          <w:rFonts w:ascii="Arial" w:hAnsi="Arial" w:cs="Arial"/>
          <w:b/>
          <w:bCs/>
          <w:sz w:val="28"/>
          <w:szCs w:val="28"/>
        </w:rPr>
        <w:t xml:space="preserve">Non-substantive change request for the </w:t>
      </w:r>
      <w:r w:rsidR="00814371">
        <w:rPr>
          <w:rFonts w:ascii="Arial" w:hAnsi="Arial" w:cs="Arial"/>
          <w:b/>
          <w:bCs/>
          <w:sz w:val="28"/>
          <w:szCs w:val="28"/>
        </w:rPr>
        <w:t>Refrigerated Storage Capacity</w:t>
      </w:r>
      <w:r w:rsidRPr="000041FA">
        <w:rPr>
          <w:rFonts w:ascii="Arial" w:hAnsi="Arial" w:cs="Arial"/>
          <w:b/>
          <w:bCs/>
          <w:sz w:val="28"/>
          <w:szCs w:val="28"/>
        </w:rPr>
        <w:t xml:space="preserve"> </w:t>
      </w:r>
      <w:r w:rsidR="00814371">
        <w:rPr>
          <w:rFonts w:ascii="Arial" w:hAnsi="Arial" w:cs="Arial"/>
          <w:b/>
          <w:bCs/>
          <w:sz w:val="28"/>
          <w:szCs w:val="28"/>
        </w:rPr>
        <w:t>q</w:t>
      </w:r>
      <w:r w:rsidRPr="000041FA">
        <w:rPr>
          <w:rFonts w:ascii="Arial" w:hAnsi="Arial" w:cs="Arial"/>
          <w:b/>
          <w:bCs/>
          <w:sz w:val="28"/>
          <w:szCs w:val="28"/>
        </w:rPr>
        <w:t>uestionnaire (0535-00</w:t>
      </w:r>
      <w:r w:rsidR="00814371">
        <w:rPr>
          <w:rFonts w:ascii="Arial" w:hAnsi="Arial" w:cs="Arial"/>
          <w:b/>
          <w:bCs/>
          <w:sz w:val="28"/>
          <w:szCs w:val="28"/>
        </w:rPr>
        <w:t>01</w:t>
      </w:r>
      <w:r w:rsidRPr="000041FA">
        <w:rPr>
          <w:rFonts w:ascii="Arial" w:hAnsi="Arial" w:cs="Arial"/>
          <w:b/>
          <w:bCs/>
          <w:sz w:val="28"/>
          <w:szCs w:val="28"/>
        </w:rPr>
        <w:t>)</w:t>
      </w:r>
    </w:p>
    <w:p w:rsidRPr="005209D1" w:rsidR="00940BB5" w:rsidRDefault="00940BB5" w14:paraId="3E2F8288" w14:textId="084E6A6B">
      <w:pPr>
        <w:rPr>
          <w:rFonts w:ascii="Arial" w:hAnsi="Arial" w:cs="Arial"/>
          <w:sz w:val="24"/>
          <w:szCs w:val="24"/>
        </w:rPr>
      </w:pPr>
      <w:bookmarkStart w:name="_GoBack" w:id="0"/>
      <w:bookmarkEnd w:id="0"/>
    </w:p>
    <w:p w:rsidR="00B8028B" w:rsidRDefault="005209D1" w14:paraId="6DC3A64C" w14:textId="747BBCBD">
      <w:pPr>
        <w:rPr>
          <w:rFonts w:ascii="Arial" w:hAnsi="Arial" w:cs="Arial"/>
          <w:sz w:val="24"/>
          <w:szCs w:val="24"/>
        </w:rPr>
      </w:pPr>
      <w:r w:rsidRPr="005209D1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Refrigerated Storage Capacity survey is conducted only in odd numbered years. The next round of data collection will be in October 2021. In an effort to improve the data collected</w:t>
      </w:r>
      <w:r w:rsidR="00B8028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several minor changes have been made to the questionnaire</w:t>
      </w:r>
      <w:r w:rsidR="00B8028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8028B">
        <w:rPr>
          <w:rFonts w:ascii="Arial" w:hAnsi="Arial" w:cs="Arial"/>
          <w:sz w:val="24"/>
          <w:szCs w:val="24"/>
        </w:rPr>
        <w:t>These changes</w:t>
      </w:r>
      <w:r>
        <w:rPr>
          <w:rFonts w:ascii="Arial" w:hAnsi="Arial" w:cs="Arial"/>
          <w:sz w:val="24"/>
          <w:szCs w:val="24"/>
        </w:rPr>
        <w:t xml:space="preserve"> include</w:t>
      </w:r>
      <w:r w:rsidR="00B8028B">
        <w:rPr>
          <w:rFonts w:ascii="Arial" w:hAnsi="Arial" w:cs="Arial"/>
          <w:sz w:val="24"/>
          <w:szCs w:val="24"/>
        </w:rPr>
        <w:t xml:space="preserve"> the addition of</w:t>
      </w:r>
      <w:r>
        <w:rPr>
          <w:rFonts w:ascii="Arial" w:hAnsi="Arial" w:cs="Arial"/>
          <w:sz w:val="24"/>
          <w:szCs w:val="24"/>
        </w:rPr>
        <w:t xml:space="preserve"> several yes/no questions</w:t>
      </w:r>
      <w:r w:rsidR="00B8028B">
        <w:rPr>
          <w:rFonts w:ascii="Arial" w:hAnsi="Arial" w:cs="Arial"/>
          <w:sz w:val="24"/>
          <w:szCs w:val="24"/>
        </w:rPr>
        <w:t xml:space="preserve"> to clarify any changes </w:t>
      </w:r>
      <w:r w:rsidR="000D2059">
        <w:rPr>
          <w:rFonts w:ascii="Arial" w:hAnsi="Arial" w:cs="Arial"/>
          <w:sz w:val="24"/>
          <w:szCs w:val="24"/>
        </w:rPr>
        <w:t xml:space="preserve">to the data </w:t>
      </w:r>
      <w:r w:rsidR="00B8028B">
        <w:rPr>
          <w:rFonts w:ascii="Arial" w:hAnsi="Arial" w:cs="Arial"/>
          <w:sz w:val="24"/>
          <w:szCs w:val="24"/>
        </w:rPr>
        <w:t>reported by the respondents</w:t>
      </w:r>
      <w:r w:rsidR="000D2059">
        <w:rPr>
          <w:rFonts w:ascii="Arial" w:hAnsi="Arial" w:cs="Arial"/>
          <w:sz w:val="24"/>
          <w:szCs w:val="24"/>
        </w:rPr>
        <w:t xml:space="preserve"> in 2019</w:t>
      </w:r>
      <w:r w:rsidR="00B8028B">
        <w:rPr>
          <w:rFonts w:ascii="Arial" w:hAnsi="Arial" w:cs="Arial"/>
          <w:sz w:val="24"/>
          <w:szCs w:val="24"/>
        </w:rPr>
        <w:t xml:space="preserve">. </w:t>
      </w:r>
    </w:p>
    <w:p w:rsidR="00B8028B" w:rsidRDefault="00B8028B" w14:paraId="0736A051" w14:textId="77777777">
      <w:pPr>
        <w:rPr>
          <w:rFonts w:ascii="Arial" w:hAnsi="Arial" w:cs="Arial"/>
          <w:sz w:val="24"/>
          <w:szCs w:val="24"/>
        </w:rPr>
      </w:pPr>
    </w:p>
    <w:p w:rsidRPr="005209D1" w:rsidR="00BA629E" w:rsidRDefault="00B8028B" w14:paraId="43553DAC" w14:textId="134239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questions dealing with convertible space will be removed. These questions were only used internally for editing purposes and they seemed to have been confusing to some respondents.</w:t>
      </w:r>
    </w:p>
    <w:tbl>
      <w:tblPr>
        <w:tblStyle w:val="TableGrid"/>
        <w:tblpPr w:leftFromText="180" w:rightFromText="180" w:vertAnchor="page" w:horzAnchor="margin" w:tblpY="6826"/>
        <w:tblW w:w="10246" w:type="dxa"/>
        <w:tblBorders>
          <w:top w:val="none" w:color="auto" w:sz="0" w:space="0"/>
          <w:left w:val="none" w:color="auto" w:sz="0" w:space="0"/>
          <w:bottom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8758"/>
        <w:gridCol w:w="1488"/>
      </w:tblGrid>
      <w:tr w:rsidRPr="00081357" w:rsidR="000D2059" w:rsidTr="000D2059" w14:paraId="64F95BED" w14:textId="77777777">
        <w:trPr>
          <w:cantSplit/>
          <w:trHeight w:val="298"/>
        </w:trPr>
        <w:tc>
          <w:tcPr>
            <w:tcW w:w="8758" w:type="dxa"/>
            <w:tcBorders>
              <w:bottom w:val="nil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081357" w:rsidR="000D2059" w:rsidP="000D2059" w:rsidRDefault="000D2059" w14:paraId="444F0169" w14:textId="77777777">
            <w:r>
              <w:t>4.</w:t>
            </w:r>
            <w:r w:rsidRPr="00081357">
              <w:rPr>
                <w:b/>
              </w:rPr>
              <w:tab/>
              <w:t>CONVERTIBLE SPACE:</w:t>
            </w:r>
            <w:r w:rsidRPr="00081357">
              <w:t xml:space="preserve">  (Report under freezer)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081357" w:rsidR="000D2059" w:rsidP="000D2059" w:rsidRDefault="000D2059" w14:paraId="25F5E25A" w14:textId="77777777">
            <w:pPr>
              <w:jc w:val="center"/>
              <w:rPr>
                <w:sz w:val="18"/>
                <w:szCs w:val="18"/>
              </w:rPr>
            </w:pPr>
            <w:r w:rsidRPr="00081357">
              <w:rPr>
                <w:b/>
                <w:sz w:val="18"/>
                <w:szCs w:val="18"/>
              </w:rPr>
              <w:t>Cubic Feet</w:t>
            </w:r>
          </w:p>
        </w:tc>
      </w:tr>
      <w:tr w:rsidRPr="00081357" w:rsidR="000D2059" w:rsidTr="000D2059" w14:paraId="50E84E84" w14:textId="77777777">
        <w:trPr>
          <w:cantSplit/>
          <w:trHeight w:val="389"/>
        </w:trPr>
        <w:tc>
          <w:tcPr>
            <w:tcW w:w="8758" w:type="dxa"/>
            <w:tcBorders>
              <w:top w:val="nil"/>
              <w:right w:val="single" w:color="auto" w:sz="4" w:space="0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B8028B" w:rsidR="000D2059" w:rsidP="000D2059" w:rsidRDefault="000D2059" w14:paraId="4D488D01" w14:textId="77777777">
            <w:pPr>
              <w:ind w:left="752" w:hanging="360"/>
            </w:pPr>
            <w:r w:rsidRPr="00B8028B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:25358:0"/>
                  <w:textInput>
                    <w:default w:val="i"/>
                  </w:textInput>
                </w:ffData>
              </w:fldChar>
            </w:r>
            <w:r w:rsidRPr="00B8028B">
              <w:rPr>
                <w:rStyle w:val="QRSNumber"/>
              </w:rPr>
              <w:instrText xml:space="preserve"> </w:instrText>
            </w:r>
            <w:bookmarkStart w:name="QUESTION_SAME_3" w:id="1"/>
            <w:r w:rsidRPr="00B8028B">
              <w:rPr>
                <w:rStyle w:val="QRSNumber"/>
              </w:rPr>
              <w:instrText xml:space="preserve">FORMTEXT </w:instrText>
            </w:r>
            <w:r w:rsidRPr="00B8028B">
              <w:rPr>
                <w:rStyle w:val="QRSNumber"/>
              </w:rPr>
            </w:r>
            <w:r w:rsidRPr="00B8028B">
              <w:rPr>
                <w:rStyle w:val="QRSNumber"/>
              </w:rPr>
              <w:fldChar w:fldCharType="separate"/>
            </w:r>
            <w:r w:rsidRPr="00B8028B">
              <w:rPr>
                <w:rStyle w:val="QRSNumber"/>
              </w:rPr>
              <w:t>a.</w:t>
            </w:r>
            <w:r w:rsidRPr="00B8028B">
              <w:rPr>
                <w:rStyle w:val="QRSNumber"/>
              </w:rPr>
              <w:fldChar w:fldCharType="end"/>
            </w:r>
            <w:bookmarkEnd w:id="1"/>
            <w:r w:rsidRPr="00B8028B">
              <w:tab/>
              <w:t>How much of the (Item 3) useable freezer area can be converted to cooler rooms</w:t>
            </w:r>
            <w:bookmarkStart w:name="LEADERRIGHT_16799" w:id="2"/>
            <w:r w:rsidRPr="00B8028B">
              <w:t xml:space="preserve">? </w:t>
            </w:r>
            <w:bookmarkEnd w:id="2"/>
            <w:r w:rsidRPr="00B8028B">
              <w:t xml:space="preserve">. . . . . . . . . . . 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8028B" w:rsidR="000D2059" w:rsidP="000D2059" w:rsidRDefault="000D2059" w14:paraId="73564D81" w14:textId="77777777">
            <w:pPr>
              <w:rPr>
                <w:sz w:val="16"/>
              </w:rPr>
            </w:pPr>
            <w:r w:rsidRPr="00B8028B">
              <w:rPr>
                <w:rStyle w:val="QRSVariable"/>
              </w:rPr>
              <w:fldChar w:fldCharType="begin" w:fldLock="1">
                <w:ffData>
                  <w:name w:val="MASTER_COVTFRCP_0"/>
                  <w:enabled/>
                  <w:calcOnExit w:val="0"/>
                  <w:helpText w:type="text" w:val="75396"/>
                  <w:textInput>
                    <w:default w:val="049"/>
                  </w:textInput>
                </w:ffData>
              </w:fldChar>
            </w:r>
            <w:r w:rsidRPr="00B8028B">
              <w:rPr>
                <w:rStyle w:val="QRSVariable"/>
              </w:rPr>
              <w:instrText xml:space="preserve"> FORMTEXT </w:instrText>
            </w:r>
            <w:r w:rsidRPr="00B8028B">
              <w:rPr>
                <w:rStyle w:val="QRSVariable"/>
              </w:rPr>
            </w:r>
            <w:r w:rsidRPr="00B8028B">
              <w:rPr>
                <w:rStyle w:val="QRSVariable"/>
              </w:rPr>
              <w:fldChar w:fldCharType="separate"/>
            </w:r>
            <w:r w:rsidRPr="00B8028B">
              <w:rPr>
                <w:rStyle w:val="QRSVariable"/>
              </w:rPr>
              <w:t>049</w:t>
            </w:r>
            <w:r w:rsidRPr="00B8028B">
              <w:rPr>
                <w:rStyle w:val="QRSVariable"/>
              </w:rPr>
              <w:fldChar w:fldCharType="end"/>
            </w:r>
          </w:p>
        </w:tc>
      </w:tr>
      <w:tr w:rsidRPr="00081357" w:rsidR="000D2059" w:rsidTr="000D2059" w14:paraId="0DC7550B" w14:textId="77777777">
        <w:trPr>
          <w:cantSplit/>
          <w:trHeight w:val="449"/>
        </w:trPr>
        <w:tc>
          <w:tcPr>
            <w:tcW w:w="8758" w:type="dxa"/>
            <w:tcBorders>
              <w:bottom w:val="nil"/>
              <w:right w:val="single" w:color="auto" w:sz="4" w:space="0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B8028B" w:rsidR="000D2059" w:rsidP="000D2059" w:rsidRDefault="000D2059" w14:paraId="7B18F325" w14:textId="77777777">
            <w:pPr>
              <w:ind w:left="752" w:hanging="360"/>
            </w:pPr>
            <w:r w:rsidRPr="00B8028B">
              <w:rPr>
                <w:rStyle w:val="QRSNumber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2:25358:0"/>
                  <w:textInput>
                    <w:default w:val="i"/>
                  </w:textInput>
                </w:ffData>
              </w:fldChar>
            </w:r>
            <w:r w:rsidRPr="00B8028B">
              <w:rPr>
                <w:rStyle w:val="QRSNumber"/>
              </w:rPr>
              <w:instrText xml:space="preserve"> </w:instrText>
            </w:r>
            <w:bookmarkStart w:name="QUESTION_SAME_4" w:id="3"/>
            <w:r w:rsidRPr="00B8028B">
              <w:rPr>
                <w:rStyle w:val="QRSNumber"/>
              </w:rPr>
              <w:instrText xml:space="preserve">FORMTEXT </w:instrText>
            </w:r>
            <w:r w:rsidRPr="00B8028B">
              <w:rPr>
                <w:rStyle w:val="QRSNumber"/>
              </w:rPr>
            </w:r>
            <w:r w:rsidRPr="00B8028B">
              <w:rPr>
                <w:rStyle w:val="QRSNumber"/>
              </w:rPr>
              <w:fldChar w:fldCharType="separate"/>
            </w:r>
            <w:r w:rsidRPr="00B8028B">
              <w:rPr>
                <w:rStyle w:val="QRSNumber"/>
              </w:rPr>
              <w:t>b.</w:t>
            </w:r>
            <w:r w:rsidRPr="00B8028B">
              <w:rPr>
                <w:rStyle w:val="QRSNumber"/>
              </w:rPr>
              <w:fldChar w:fldCharType="end"/>
            </w:r>
            <w:bookmarkEnd w:id="3"/>
            <w:r w:rsidRPr="00B8028B">
              <w:tab/>
              <w:t>How much of this (Item 4a) convertible space is now used as coolers</w:t>
            </w:r>
            <w:bookmarkStart w:name="LEADERRIGHT_10323" w:id="4"/>
            <w:r w:rsidRPr="00B8028B">
              <w:t xml:space="preserve">? </w:t>
            </w:r>
            <w:bookmarkEnd w:id="4"/>
            <w:r w:rsidRPr="00B8028B">
              <w:t xml:space="preserve">. . . . . . . . . . . . . . . . . . . . . 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8028B" w:rsidR="000D2059" w:rsidP="000D2059" w:rsidRDefault="000D2059" w14:paraId="0734C071" w14:textId="77777777">
            <w:pPr>
              <w:rPr>
                <w:sz w:val="16"/>
              </w:rPr>
            </w:pPr>
            <w:r w:rsidRPr="00B8028B">
              <w:rPr>
                <w:rStyle w:val="QRSVariable"/>
              </w:rPr>
              <w:fldChar w:fldCharType="begin" w:fldLock="1">
                <w:ffData>
                  <w:name w:val="MASTER_COVTCOCP_0"/>
                  <w:enabled/>
                  <w:calcOnExit w:val="0"/>
                  <w:helpText w:type="text" w:val="75397"/>
                  <w:textInput>
                    <w:default w:val="014"/>
                  </w:textInput>
                </w:ffData>
              </w:fldChar>
            </w:r>
            <w:r w:rsidRPr="00B8028B">
              <w:rPr>
                <w:rStyle w:val="QRSVariable"/>
              </w:rPr>
              <w:instrText xml:space="preserve"> FORMTEXT </w:instrText>
            </w:r>
            <w:r w:rsidRPr="00B8028B">
              <w:rPr>
                <w:rStyle w:val="QRSVariable"/>
              </w:rPr>
            </w:r>
            <w:r w:rsidRPr="00B8028B">
              <w:rPr>
                <w:rStyle w:val="QRSVariable"/>
              </w:rPr>
              <w:fldChar w:fldCharType="separate"/>
            </w:r>
            <w:r w:rsidRPr="00B8028B">
              <w:rPr>
                <w:rStyle w:val="QRSVariable"/>
              </w:rPr>
              <w:t>014</w:t>
            </w:r>
            <w:r w:rsidRPr="00B8028B">
              <w:rPr>
                <w:rStyle w:val="QRSVariable"/>
              </w:rPr>
              <w:fldChar w:fldCharType="end"/>
            </w:r>
          </w:p>
        </w:tc>
      </w:tr>
      <w:tr w:rsidRPr="00081357" w:rsidR="000D2059" w:rsidTr="000D2059" w14:paraId="17A83BBE" w14:textId="77777777">
        <w:trPr>
          <w:cantSplit/>
          <w:trHeight w:val="223"/>
        </w:trPr>
        <w:tc>
          <w:tcPr>
            <w:tcW w:w="10246" w:type="dxa"/>
            <w:gridSpan w:val="2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2059" w:rsidP="000D2059" w:rsidRDefault="000D2059" w14:paraId="33163DFF" w14:textId="77777777">
            <w:pPr>
              <w:rPr>
                <w:b/>
                <w:sz w:val="16"/>
                <w:szCs w:val="16"/>
              </w:rPr>
            </w:pPr>
          </w:p>
          <w:p w:rsidRPr="00081357" w:rsidR="000D2059" w:rsidP="000D2059" w:rsidRDefault="000D2059" w14:paraId="77551F8C" w14:textId="77777777">
            <w:pPr>
              <w:rPr>
                <w:b/>
                <w:sz w:val="16"/>
                <w:szCs w:val="16"/>
              </w:rPr>
            </w:pPr>
          </w:p>
        </w:tc>
      </w:tr>
    </w:tbl>
    <w:p w:rsidR="000D2059" w:rsidRDefault="000D2059" w14:paraId="3E3AC84B" w14:textId="79D52C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changes to the questionnaire are mainly cosmetic.</w:t>
      </w:r>
    </w:p>
    <w:p w:rsidRPr="00BA629E" w:rsidR="00940BB5" w:rsidRDefault="000D2059" w14:paraId="2D378457" w14:textId="67D53813">
      <w:pPr>
        <w:rPr>
          <w:color w:val="FF0000"/>
        </w:rPr>
      </w:pPr>
      <w:r>
        <w:rPr>
          <w:rFonts w:ascii="Arial" w:hAnsi="Arial" w:cs="Arial"/>
          <w:sz w:val="24"/>
          <w:szCs w:val="24"/>
        </w:rPr>
        <w:t>There are no changes in the sample size or respondent burden from what was originally approved.</w:t>
      </w:r>
    </w:p>
    <w:sectPr w:rsidRPr="00BA629E" w:rsidR="00940BB5" w:rsidSect="000041FA">
      <w:headerReference w:type="default" r:id="rId6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A1032" w14:textId="77777777" w:rsidR="000041FA" w:rsidRDefault="000041FA" w:rsidP="000041FA">
      <w:pPr>
        <w:spacing w:after="0" w:line="240" w:lineRule="auto"/>
      </w:pPr>
      <w:r>
        <w:separator/>
      </w:r>
    </w:p>
  </w:endnote>
  <w:endnote w:type="continuationSeparator" w:id="0">
    <w:p w14:paraId="41203BB4" w14:textId="77777777" w:rsidR="000041FA" w:rsidRDefault="000041FA" w:rsidP="0000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2FC8A" w14:textId="77777777" w:rsidR="000041FA" w:rsidRDefault="000041FA" w:rsidP="000041FA">
      <w:pPr>
        <w:spacing w:after="0" w:line="240" w:lineRule="auto"/>
      </w:pPr>
      <w:r>
        <w:separator/>
      </w:r>
    </w:p>
  </w:footnote>
  <w:footnote w:type="continuationSeparator" w:id="0">
    <w:p w14:paraId="7A7F4CAD" w14:textId="77777777" w:rsidR="000041FA" w:rsidRDefault="000041FA" w:rsidP="0000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32074" w14:textId="79E26355" w:rsidR="000041FA" w:rsidRDefault="00903D97" w:rsidP="000041FA">
    <w:pPr>
      <w:pStyle w:val="Header"/>
      <w:jc w:val="right"/>
    </w:pPr>
    <w:r>
      <w:t>June</w:t>
    </w:r>
    <w:r w:rsidR="000041FA">
      <w:t xml:space="preserve">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B5"/>
    <w:rsid w:val="000041FA"/>
    <w:rsid w:val="000D2059"/>
    <w:rsid w:val="00216CCB"/>
    <w:rsid w:val="005209D1"/>
    <w:rsid w:val="00814371"/>
    <w:rsid w:val="00903D97"/>
    <w:rsid w:val="00940BB5"/>
    <w:rsid w:val="00975A6B"/>
    <w:rsid w:val="00AC0EF2"/>
    <w:rsid w:val="00B8028B"/>
    <w:rsid w:val="00BA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E12120"/>
  <w15:chartTrackingRefBased/>
  <w15:docId w15:val="{AEA291E7-4270-46FA-B914-77CDF21F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1FA"/>
  </w:style>
  <w:style w:type="paragraph" w:styleId="Footer">
    <w:name w:val="footer"/>
    <w:basedOn w:val="Normal"/>
    <w:link w:val="FooterChar"/>
    <w:uiPriority w:val="99"/>
    <w:unhideWhenUsed/>
    <w:rsid w:val="00004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1FA"/>
  </w:style>
  <w:style w:type="character" w:customStyle="1" w:styleId="QRSVariable">
    <w:name w:val="QRS Variable"/>
    <w:basedOn w:val="DefaultParagraphFont"/>
    <w:rsid w:val="00B8028B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rsid w:val="00B80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B8028B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REE-NASS, Washington, DC</dc:creator>
  <cp:keywords/>
  <dc:description/>
  <cp:lastModifiedBy>Hancock, David - REE-NASS, Washington, DC</cp:lastModifiedBy>
  <cp:revision>4</cp:revision>
  <dcterms:created xsi:type="dcterms:W3CDTF">2021-06-11T18:27:00Z</dcterms:created>
  <dcterms:modified xsi:type="dcterms:W3CDTF">2021-06-11T19:23:00Z</dcterms:modified>
</cp:coreProperties>
</file>