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231D8" w:rsidR="00D4252E" w:rsidP="00D4252E" w:rsidRDefault="0005295D" w14:paraId="7AC7C8BD" w14:textId="1A14054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31D8">
        <w:rPr>
          <w:rFonts w:ascii="Times New Roman" w:hAnsi="Times New Roman" w:cs="Times New Roman"/>
          <w:b/>
          <w:sz w:val="24"/>
          <w:szCs w:val="24"/>
        </w:rPr>
        <w:t xml:space="preserve">Supporting Statement B, 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Pr="007231D8" w:rsidR="00900663">
        <w:rPr>
          <w:rFonts w:ascii="Times New Roman" w:hAnsi="Times New Roman" w:cs="Times New Roman"/>
          <w:b/>
          <w:sz w:val="24"/>
          <w:szCs w:val="24"/>
        </w:rPr>
        <w:t>B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7231D8" w:rsidR="00D4252E">
        <w:rPr>
          <w:rFonts w:ascii="Times New Roman" w:hAnsi="Times New Roman" w:cs="Times New Roman"/>
          <w:b/>
          <w:sz w:val="24"/>
          <w:szCs w:val="24"/>
        </w:rPr>
        <w:t>Household Pulse Survey:</w:t>
      </w:r>
      <w:r w:rsidRPr="007231D8" w:rsidR="007B61D3">
        <w:rPr>
          <w:rFonts w:ascii="Times New Roman" w:hAnsi="Times New Roman" w:cs="Times New Roman"/>
          <w:b/>
          <w:sz w:val="24"/>
          <w:szCs w:val="24"/>
        </w:rPr>
        <w:t xml:space="preserve">  Weighting Approach </w:t>
      </w:r>
    </w:p>
    <w:p w:rsidRPr="007231D8" w:rsidR="00D4252E" w:rsidP="00D4252E" w:rsidRDefault="00D4252E" w14:paraId="35DE64B1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7231D8" w:rsidR="00EA299B" w:rsidP="00D4252E" w:rsidRDefault="005A7E9A" w14:paraId="62559B2A" w14:textId="03582ED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The </w:t>
      </w:r>
      <w:r w:rsidRPr="007231D8" w:rsidR="00D4252E">
        <w:rPr>
          <w:rFonts w:ascii="Times New Roman" w:hAnsi="Times New Roman" w:cs="Times New Roman"/>
          <w:sz w:val="24"/>
          <w:szCs w:val="24"/>
        </w:rPr>
        <w:t xml:space="preserve">Household Pulse Survey </w:t>
      </w:r>
      <w:r w:rsidRPr="007231D8">
        <w:rPr>
          <w:rFonts w:ascii="Times New Roman" w:hAnsi="Times New Roman" w:cs="Times New Roman"/>
          <w:sz w:val="24"/>
          <w:szCs w:val="24"/>
        </w:rPr>
        <w:t xml:space="preserve">is designed to produce estimates at three different geographical levels.  The first level, the lowest geographical area, </w:t>
      </w:r>
      <w:r w:rsidRPr="007231D8" w:rsidR="00D4252E">
        <w:rPr>
          <w:rFonts w:ascii="Times New Roman" w:hAnsi="Times New Roman" w:cs="Times New Roman"/>
          <w:sz w:val="24"/>
          <w:szCs w:val="24"/>
        </w:rPr>
        <w:t>is</w:t>
      </w:r>
      <w:r w:rsidRPr="007231D8">
        <w:rPr>
          <w:rFonts w:ascii="Times New Roman" w:hAnsi="Times New Roman" w:cs="Times New Roman"/>
          <w:sz w:val="24"/>
          <w:szCs w:val="24"/>
        </w:rPr>
        <w:t xml:space="preserve"> for the </w:t>
      </w:r>
      <w:r w:rsidRPr="007231D8" w:rsidR="00BE6EF8">
        <w:rPr>
          <w:rFonts w:ascii="Times New Roman" w:hAnsi="Times New Roman" w:cs="Times New Roman"/>
          <w:sz w:val="24"/>
          <w:szCs w:val="24"/>
        </w:rPr>
        <w:t xml:space="preserve">15 </w:t>
      </w:r>
      <w:r w:rsidRPr="007231D8">
        <w:rPr>
          <w:rFonts w:ascii="Times New Roman" w:hAnsi="Times New Roman" w:cs="Times New Roman"/>
          <w:sz w:val="24"/>
          <w:szCs w:val="24"/>
        </w:rPr>
        <w:t xml:space="preserve">largest MSAs.  The second level of geography is for state-level estimates for each of the 50 states, and the final level geography are national-level estimates. </w:t>
      </w:r>
    </w:p>
    <w:p w:rsidRPr="007231D8" w:rsidR="005A7E9A" w:rsidP="00D4252E" w:rsidRDefault="005A7E9A" w14:paraId="092E851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231D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231D8" w:rsidR="00522DBA" w:rsidP="00D4252E" w:rsidRDefault="00522DBA" w14:paraId="58B542DC" w14:textId="203E1E0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Sampling rates within each county are determined at the state level.  If a county is part of an MSA and requires more sample at the county level based on the MSA sampling size requirements, then more sample will be included in the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MSA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counties to satisfy the MSA level sample size requirements.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231D8" w:rsidR="00877453">
        <w:rPr>
          <w:rFonts w:ascii="Times New Roman" w:hAnsi="Times New Roman" w:cs="Times New Roman"/>
          <w:color w:val="000000"/>
          <w:sz w:val="24"/>
          <w:szCs w:val="24"/>
        </w:rPr>
        <w:t xml:space="preserve">An example is the </w:t>
      </w:r>
      <w:r w:rsidRPr="007231D8" w:rsidR="00877453">
        <w:rPr>
          <w:rFonts w:ascii="Times New Roman" w:hAnsi="Times New Roman" w:eastAsia="Times New Roman" w:cs="Times New Roman"/>
          <w:color w:val="000000"/>
          <w:sz w:val="24"/>
          <w:szCs w:val="24"/>
        </w:rPr>
        <w:t>Washington-Arlington-Alexandria, DC-VA-MD-WV</w:t>
      </w:r>
      <w:r w:rsidRPr="007231D8" w:rsidR="00440A1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MSA.  In this MSA the required sampling interval is smaller than the Maryland sampling interval; thus, requiring more sample in the MSA counties of Maryland compared to the balance of the state. 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These sampling rates are the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 xml:space="preserve">basis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for the base weights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of the sample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Pr="007231D8" w:rsidR="00EA299B" w:rsidP="00D4252E" w:rsidRDefault="00EA299B" w14:paraId="3CD2DAE6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A1703F" w:rsidP="5B64397A" w:rsidRDefault="5B64397A" w14:paraId="00246F64" w14:textId="786B6AA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The weighting procedure will iteratively control the sample data to</w:t>
      </w:r>
      <w:r w:rsidRPr="007231D8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201</w:t>
      </w:r>
      <w:r w:rsidRPr="007231D8" w:rsidR="001E650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9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American Community Survey (ACS) educational attainment estimates and 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independent estimates of population living in housing units on July 202</w:t>
      </w:r>
      <w:r w:rsidRPr="007231D8" w:rsidR="00D015B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several demographic groups at the county level. Educational attainment (four groups – no high-school diploma, high-sc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hool diploma, some college, 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bachelor’s degree or higher), age (five groups – 18-24, 25-34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, 35-44, 45-64, 65 and older)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>and sex groups will be formed within each state for controlling to ACS estimates.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Race/ethnicity (four groups – Hispanic, non-Hispanic white, non-Hispanic black, and non-Hispanic residual), age (nine groups – 18-24, 25–29, 30–34, 35–39, 40-44, 45-49, 50-54, 55-64, 65 and older) and sex groups will be formed within each state</w:t>
      </w:r>
      <w:r w:rsidRPr="007231D8"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controlling to independent population estimates</w:t>
      </w:r>
      <w:r w:rsidRPr="007231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Pr="007231D8" w:rsidR="00531302" w:rsidP="00D4252E" w:rsidRDefault="00531302" w14:paraId="1F25E09F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5A1E3E" w:rsidP="00D4252E" w:rsidRDefault="007E327A" w14:paraId="656BD75E" w14:textId="66177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The weighting procedure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 xml:space="preserve"> will be applied within each state and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consist of </w:t>
      </w:r>
      <w:r w:rsidRPr="007231D8" w:rsidR="00531302">
        <w:rPr>
          <w:rFonts w:ascii="Times New Roman" w:hAnsi="Times New Roman" w:cs="Times New Roman"/>
          <w:color w:val="000000"/>
          <w:sz w:val="24"/>
          <w:szCs w:val="24"/>
        </w:rPr>
        <w:t>four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adjustments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that will be applied 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to the base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weights to account for nonresponse and coverage of the demographics of the interviewed person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.  These adjustments ar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e:</w:t>
      </w:r>
    </w:p>
    <w:p w:rsidRPr="007231D8" w:rsidR="00EA299B" w:rsidP="00D4252E" w:rsidRDefault="00EA299B" w14:paraId="75321CC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5A7E9A" w:rsidP="00D4252E" w:rsidRDefault="007E327A" w14:paraId="1E87C6DB" w14:textId="25BC16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 xml:space="preserve">household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nonresponse ad</w:t>
      </w:r>
      <w:r w:rsidRPr="007231D8" w:rsidR="000D7958">
        <w:rPr>
          <w:rFonts w:ascii="Times New Roman" w:hAnsi="Times New Roman" w:cs="Times New Roman"/>
          <w:color w:val="000000"/>
          <w:sz w:val="24"/>
          <w:szCs w:val="24"/>
        </w:rPr>
        <w:t>justment to account for households that do not respond to the survey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Pr="007231D8" w:rsidR="00EA299B" w:rsidP="00D4252E" w:rsidRDefault="00EA299B" w14:paraId="59E48611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0D7958" w:rsidP="00D4252E" w:rsidRDefault="000D7958" w14:paraId="2EF81118" w14:textId="70EA5B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an adjustment to control the weights to the occupied housing unit counts using the ACS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 xml:space="preserve">occupied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housing unit estimates</w:t>
      </w:r>
      <w:r w:rsidRPr="007231D8" w:rsidR="00A07F87">
        <w:rPr>
          <w:rFonts w:ascii="Times New Roman" w:hAnsi="Times New Roman" w:cs="Times New Roman"/>
          <w:color w:val="000000"/>
          <w:sz w:val="24"/>
          <w:szCs w:val="24"/>
        </w:rPr>
        <w:t xml:space="preserve"> based on the 201</w:t>
      </w:r>
      <w:r w:rsidRPr="007231D8" w:rsidR="001E650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231D8" w:rsidR="00A07F87">
        <w:rPr>
          <w:rFonts w:ascii="Times New Roman" w:hAnsi="Times New Roman" w:cs="Times New Roman"/>
          <w:color w:val="000000"/>
          <w:sz w:val="24"/>
          <w:szCs w:val="24"/>
        </w:rPr>
        <w:t xml:space="preserve"> estimates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>, and</w:t>
      </w:r>
    </w:p>
    <w:p w:rsidRPr="007231D8" w:rsidR="00164E44" w:rsidP="00D4252E" w:rsidRDefault="00164E44" w14:paraId="6E53E474" w14:textId="77777777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164E44" w:rsidP="00D4252E" w:rsidRDefault="00164E44" w14:paraId="11F38C7B" w14:textId="4760F99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>an adjustment to account for the number of adults within the housing unit</w:t>
      </w:r>
    </w:p>
    <w:p w:rsidRPr="007231D8" w:rsidR="00EA299B" w:rsidP="00D4252E" w:rsidRDefault="00EA299B" w14:paraId="7DB4942A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0D7958" w:rsidP="00D4252E" w:rsidRDefault="000D7958" w14:paraId="13A51648" w14:textId="49352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a two-step </w:t>
      </w:r>
      <w:r w:rsidRPr="007231D8" w:rsidR="0097673D">
        <w:rPr>
          <w:rFonts w:ascii="Times New Roman" w:hAnsi="Times New Roman" w:cs="Times New Roman"/>
          <w:color w:val="000000"/>
          <w:sz w:val="24"/>
          <w:szCs w:val="24"/>
        </w:rPr>
        <w:t xml:space="preserve">iterative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raking procedure raking the demographics of the interviewed persons to 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 xml:space="preserve">educational attainment/age/sex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population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distributions and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ace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>/ethnicity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/age/sex </w:t>
      </w:r>
      <w:r w:rsidRPr="007231D8" w:rsidR="00884F46">
        <w:rPr>
          <w:rFonts w:ascii="Times New Roman" w:hAnsi="Times New Roman" w:cs="Times New Roman"/>
          <w:color w:val="000000"/>
          <w:sz w:val="24"/>
          <w:szCs w:val="24"/>
        </w:rPr>
        <w:t xml:space="preserve">population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distributions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 xml:space="preserve">note that the 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 xml:space="preserve">educational attainment 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adjustments will be applied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as the first step In the raking procedure and the r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>ace</w:t>
      </w:r>
      <w:r w:rsidRPr="007231D8" w:rsidR="00075995">
        <w:rPr>
          <w:rFonts w:ascii="Times New Roman" w:hAnsi="Times New Roman" w:cs="Times New Roman"/>
          <w:color w:val="000000"/>
          <w:sz w:val="24"/>
          <w:szCs w:val="24"/>
        </w:rPr>
        <w:t>/ethnicity</w:t>
      </w:r>
      <w:r w:rsidRPr="007231D8" w:rsidR="008354A0">
        <w:rPr>
          <w:rFonts w:ascii="Times New Roman" w:hAnsi="Times New Roman" w:cs="Times New Roman"/>
          <w:color w:val="000000"/>
          <w:sz w:val="24"/>
          <w:szCs w:val="24"/>
        </w:rPr>
        <w:t xml:space="preserve"> adjustment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s will be the second step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Pr="007231D8" w:rsidR="00EA299B" w:rsidP="00D4252E" w:rsidRDefault="00EA299B" w14:paraId="3F5487EC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7231D8" w:rsidR="005A1E3E" w:rsidP="00D4252E" w:rsidRDefault="0097673D" w14:paraId="28EF3251" w14:textId="195C68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31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Within 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state</w:t>
      </w:r>
      <w:r w:rsidRPr="007231D8" w:rsidR="00F845F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7231D8" w:rsidR="00E522EC">
        <w:rPr>
          <w:rFonts w:ascii="Times New Roman" w:hAnsi="Times New Roman" w:cs="Times New Roman"/>
          <w:color w:val="000000"/>
          <w:sz w:val="24"/>
          <w:szCs w:val="24"/>
        </w:rPr>
        <w:t>assess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the number of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interviewed</w:t>
      </w:r>
      <w:r w:rsidRPr="007231D8" w:rsidR="005A1E3E">
        <w:rPr>
          <w:rFonts w:ascii="Times New Roman" w:hAnsi="Times New Roman" w:cs="Times New Roman"/>
          <w:color w:val="000000"/>
          <w:sz w:val="24"/>
          <w:szCs w:val="24"/>
        </w:rPr>
        <w:t xml:space="preserve"> cases </w:t>
      </w:r>
      <w:r w:rsidRPr="007231D8">
        <w:rPr>
          <w:rFonts w:ascii="Times New Roman" w:hAnsi="Times New Roman" w:cs="Times New Roman"/>
          <w:color w:val="000000"/>
          <w:sz w:val="24"/>
          <w:szCs w:val="24"/>
        </w:rPr>
        <w:t>by the demographic groups to determine if collapsing will be necessary before we apply the raking procedure.</w:t>
      </w:r>
    </w:p>
    <w:p w:rsidRPr="007231D8" w:rsidR="00C901F0" w:rsidP="00D4252E" w:rsidRDefault="00C901F0" w14:paraId="0655647A" w14:textId="548EBD1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Pr="007231D8" w:rsidR="00C901F0" w:rsidSect="007E4824">
      <w:headerReference w:type="default" r:id="rId7"/>
      <w:pgSz w:w="12240" w:h="16340"/>
      <w:pgMar w:top="1420" w:right="1212" w:bottom="888" w:left="130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B9C2F" w14:textId="77777777" w:rsidR="00D4252E" w:rsidRDefault="00D4252E" w:rsidP="00D4252E">
      <w:pPr>
        <w:spacing w:after="0" w:line="240" w:lineRule="auto"/>
      </w:pPr>
      <w:r>
        <w:separator/>
      </w:r>
    </w:p>
  </w:endnote>
  <w:endnote w:type="continuationSeparator" w:id="0">
    <w:p w14:paraId="644625E2" w14:textId="77777777" w:rsidR="00D4252E" w:rsidRDefault="00D4252E" w:rsidP="00D4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EC77A" w14:textId="77777777" w:rsidR="00D4252E" w:rsidRDefault="00D4252E" w:rsidP="00D4252E">
      <w:pPr>
        <w:spacing w:after="0" w:line="240" w:lineRule="auto"/>
      </w:pPr>
      <w:r>
        <w:separator/>
      </w:r>
    </w:p>
  </w:footnote>
  <w:footnote w:type="continuationSeparator" w:id="0">
    <w:p w14:paraId="0DD2DD25" w14:textId="77777777" w:rsidR="00D4252E" w:rsidRDefault="00D4252E" w:rsidP="00D4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A1B70" w14:textId="52455314" w:rsidR="00D4252E" w:rsidRPr="00D4252E" w:rsidRDefault="00D4252E">
    <w:pPr>
      <w:pStyle w:val="Header"/>
      <w:rPr>
        <w:i/>
      </w:rPr>
    </w:pPr>
  </w:p>
  <w:p w14:paraId="2AD6EA4D" w14:textId="77777777" w:rsidR="00D4252E" w:rsidRDefault="00D42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3259"/>
    <w:multiLevelType w:val="hybridMultilevel"/>
    <w:tmpl w:val="6CBAB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E08DD"/>
    <w:multiLevelType w:val="hybridMultilevel"/>
    <w:tmpl w:val="D2868A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9E"/>
    <w:rsid w:val="0005295D"/>
    <w:rsid w:val="00075995"/>
    <w:rsid w:val="000C031D"/>
    <w:rsid w:val="000D7958"/>
    <w:rsid w:val="00120921"/>
    <w:rsid w:val="00154349"/>
    <w:rsid w:val="00155882"/>
    <w:rsid w:val="00164E44"/>
    <w:rsid w:val="0017099E"/>
    <w:rsid w:val="001C6886"/>
    <w:rsid w:val="001E6508"/>
    <w:rsid w:val="00236328"/>
    <w:rsid w:val="00246636"/>
    <w:rsid w:val="00317341"/>
    <w:rsid w:val="00331145"/>
    <w:rsid w:val="003C33B5"/>
    <w:rsid w:val="00440A13"/>
    <w:rsid w:val="00452A74"/>
    <w:rsid w:val="004C49EF"/>
    <w:rsid w:val="004D7C03"/>
    <w:rsid w:val="00522DBA"/>
    <w:rsid w:val="00531302"/>
    <w:rsid w:val="005A1E3E"/>
    <w:rsid w:val="005A7E9A"/>
    <w:rsid w:val="00622DF6"/>
    <w:rsid w:val="007231D8"/>
    <w:rsid w:val="00774FFA"/>
    <w:rsid w:val="007866B5"/>
    <w:rsid w:val="007B61D3"/>
    <w:rsid w:val="007E327A"/>
    <w:rsid w:val="007F243E"/>
    <w:rsid w:val="00800C19"/>
    <w:rsid w:val="00815A38"/>
    <w:rsid w:val="008354A0"/>
    <w:rsid w:val="00877453"/>
    <w:rsid w:val="00884F46"/>
    <w:rsid w:val="008B01E2"/>
    <w:rsid w:val="008B4107"/>
    <w:rsid w:val="00900663"/>
    <w:rsid w:val="00953E3E"/>
    <w:rsid w:val="0097673D"/>
    <w:rsid w:val="00A07F87"/>
    <w:rsid w:val="00A1703F"/>
    <w:rsid w:val="00A36A7B"/>
    <w:rsid w:val="00B840CD"/>
    <w:rsid w:val="00BE6EF8"/>
    <w:rsid w:val="00C05E71"/>
    <w:rsid w:val="00C46211"/>
    <w:rsid w:val="00C901F0"/>
    <w:rsid w:val="00D015B8"/>
    <w:rsid w:val="00D4252E"/>
    <w:rsid w:val="00D44542"/>
    <w:rsid w:val="00D76F83"/>
    <w:rsid w:val="00D94E2B"/>
    <w:rsid w:val="00E522EC"/>
    <w:rsid w:val="00EA299B"/>
    <w:rsid w:val="00F73449"/>
    <w:rsid w:val="00F845F3"/>
    <w:rsid w:val="5B64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ABCAB29"/>
  <w15:chartTrackingRefBased/>
  <w15:docId w15:val="{F507BD39-4648-4A71-9E59-21D70122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99E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17099E"/>
    <w:pPr>
      <w:spacing w:line="221" w:lineRule="atLeast"/>
    </w:pPr>
    <w:rPr>
      <w:rFonts w:ascii="Gotham Bold" w:hAnsi="Gotham Bold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7099E"/>
    <w:pPr>
      <w:spacing w:line="181" w:lineRule="atLeast"/>
    </w:pPr>
    <w:rPr>
      <w:rFonts w:ascii="Gotham Bold" w:hAnsi="Gotham Bold" w:cstheme="minorBidi"/>
      <w:color w:val="auto"/>
    </w:rPr>
  </w:style>
  <w:style w:type="paragraph" w:customStyle="1" w:styleId="Pa23">
    <w:name w:val="Pa23"/>
    <w:basedOn w:val="Default"/>
    <w:next w:val="Default"/>
    <w:uiPriority w:val="99"/>
    <w:rsid w:val="001C6886"/>
    <w:pPr>
      <w:spacing w:line="16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1C6886"/>
    <w:pPr>
      <w:spacing w:line="1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0D79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52E"/>
  </w:style>
  <w:style w:type="paragraph" w:styleId="Footer">
    <w:name w:val="footer"/>
    <w:basedOn w:val="Normal"/>
    <w:link w:val="FooterChar"/>
    <w:uiPriority w:val="99"/>
    <w:unhideWhenUsed/>
    <w:rsid w:val="00D4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Hornick (CENSUS/DSMD FED)</dc:creator>
  <cp:keywords/>
  <dc:description/>
  <cp:lastModifiedBy>Cassandra Logan (CENSUS/ADDP FED)</cp:lastModifiedBy>
  <cp:revision>5</cp:revision>
  <dcterms:created xsi:type="dcterms:W3CDTF">2021-06-14T13:26:00Z</dcterms:created>
  <dcterms:modified xsi:type="dcterms:W3CDTF">2021-06-14T13:37:00Z</dcterms:modified>
</cp:coreProperties>
</file>