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D0936" w:rsidR="008F2813" w:rsidP="00641AE9" w:rsidRDefault="002B02A8" w14:paraId="1AB2576D" w14:textId="637D7FA7">
      <w:pPr>
        <w:pStyle w:val="Heading1"/>
        <w:spacing w:before="80"/>
        <w:ind w:left="3939" w:right="3850"/>
        <w:jc w:val="center"/>
        <w:rPr>
          <w:rFonts w:ascii="Times New Roman" w:hAnsi="Times New Roman" w:cs="Times New Roman"/>
        </w:rPr>
      </w:pPr>
      <w:r w:rsidRPr="002D0936">
        <w:rPr>
          <w:rFonts w:ascii="Times New Roman" w:hAnsi="Times New Roman" w:cs="Times New Roman"/>
        </w:rPr>
        <w:t xml:space="preserve">SUPPORTING </w:t>
      </w:r>
      <w:r w:rsidR="00641AE9">
        <w:rPr>
          <w:rFonts w:ascii="Times New Roman" w:hAnsi="Times New Roman" w:cs="Times New Roman"/>
        </w:rPr>
        <w:t>S</w:t>
      </w:r>
      <w:r w:rsidRPr="002D0936">
        <w:rPr>
          <w:rFonts w:ascii="Times New Roman" w:hAnsi="Times New Roman" w:cs="Times New Roman"/>
        </w:rPr>
        <w:t>TATEMENT</w:t>
      </w:r>
    </w:p>
    <w:p w:rsidRPr="002D0936" w:rsidR="00B66841" w:rsidP="00B66841" w:rsidRDefault="002B02A8" w14:paraId="36029D5A" w14:textId="1D5B4696">
      <w:pPr>
        <w:widowControl/>
        <w:tabs>
          <w:tab w:val="center" w:pos="4680"/>
        </w:tabs>
        <w:jc w:val="center"/>
        <w:rPr>
          <w:rFonts w:ascii="Times New Roman" w:hAnsi="Times New Roman" w:cs="Times New Roman"/>
          <w:b/>
          <w:sz w:val="24"/>
          <w:szCs w:val="24"/>
        </w:rPr>
      </w:pPr>
      <w:r w:rsidRPr="002D0936">
        <w:rPr>
          <w:rFonts w:ascii="Times New Roman" w:hAnsi="Times New Roman" w:cs="Times New Roman"/>
          <w:b/>
          <w:sz w:val="24"/>
          <w:szCs w:val="24"/>
        </w:rPr>
        <w:t>U.S. Department of Commerce</w:t>
      </w:r>
    </w:p>
    <w:p w:rsidRPr="002D0936" w:rsidR="00B66841" w:rsidP="00B66841" w:rsidRDefault="00B66841" w14:paraId="5755BDF5" w14:textId="016C6245">
      <w:pPr>
        <w:widowControl/>
        <w:tabs>
          <w:tab w:val="center" w:pos="4680"/>
        </w:tabs>
        <w:jc w:val="center"/>
        <w:rPr>
          <w:rFonts w:ascii="Times New Roman" w:hAnsi="Times New Roman" w:cs="Times New Roman"/>
          <w:b/>
          <w:bCs/>
          <w:sz w:val="24"/>
          <w:szCs w:val="24"/>
        </w:rPr>
      </w:pPr>
      <w:r w:rsidRPr="002D0936">
        <w:rPr>
          <w:rFonts w:ascii="Times New Roman" w:hAnsi="Times New Roman" w:cs="Times New Roman"/>
          <w:b/>
          <w:bCs/>
          <w:sz w:val="24"/>
          <w:szCs w:val="24"/>
        </w:rPr>
        <w:t>International Trade Administration</w:t>
      </w:r>
    </w:p>
    <w:p w:rsidRPr="002D0936" w:rsidR="00B66841" w:rsidP="00B66841" w:rsidRDefault="00B66841" w14:paraId="0F65319B" w14:textId="77777777">
      <w:pPr>
        <w:widowControl/>
        <w:jc w:val="center"/>
        <w:rPr>
          <w:rFonts w:ascii="Times New Roman" w:hAnsi="Times New Roman" w:cs="Times New Roman"/>
          <w:b/>
          <w:bCs/>
          <w:sz w:val="24"/>
          <w:szCs w:val="24"/>
        </w:rPr>
      </w:pPr>
      <w:r w:rsidRPr="002D0936">
        <w:rPr>
          <w:rFonts w:ascii="Times New Roman" w:hAnsi="Times New Roman" w:cs="Times New Roman"/>
          <w:b/>
          <w:bCs/>
          <w:sz w:val="24"/>
          <w:szCs w:val="24"/>
        </w:rPr>
        <w:t>Application for Export Trade Certificate of Review</w:t>
      </w:r>
    </w:p>
    <w:p w:rsidRPr="002D0936" w:rsidR="00B66841" w:rsidP="00B66841" w:rsidRDefault="00B66841" w14:paraId="382CB35E" w14:textId="77777777">
      <w:pPr>
        <w:widowControl/>
        <w:jc w:val="center"/>
        <w:rPr>
          <w:rFonts w:ascii="Times New Roman" w:hAnsi="Times New Roman" w:cs="Times New Roman"/>
          <w:sz w:val="24"/>
          <w:szCs w:val="24"/>
        </w:rPr>
      </w:pPr>
      <w:r w:rsidRPr="002D0936">
        <w:rPr>
          <w:rFonts w:ascii="Times New Roman" w:hAnsi="Times New Roman" w:cs="Times New Roman"/>
          <w:b/>
          <w:bCs/>
          <w:sz w:val="24"/>
          <w:szCs w:val="24"/>
        </w:rPr>
        <w:t>OMB Control No. 0625-0125</w:t>
      </w:r>
    </w:p>
    <w:p w:rsidR="008F2813" w:rsidP="00B66841" w:rsidRDefault="008F2813" w14:paraId="4F63C058" w14:textId="25E9EF7F">
      <w:pPr>
        <w:spacing w:before="21" w:line="259" w:lineRule="auto"/>
        <w:ind w:left="4384" w:right="3748" w:hanging="600"/>
        <w:rPr>
          <w:b/>
          <w:sz w:val="31"/>
        </w:rPr>
      </w:pPr>
    </w:p>
    <w:p w:rsidRPr="002D0936" w:rsidR="008F2813" w:rsidP="002D0936" w:rsidRDefault="002D0936" w14:paraId="74A2D095" w14:textId="20121B98">
      <w:pPr>
        <w:pStyle w:val="Heading1"/>
        <w:numPr>
          <w:ilvl w:val="0"/>
          <w:numId w:val="8"/>
        </w:numPr>
        <w:spacing w:before="125"/>
        <w:rPr>
          <w:rFonts w:ascii="Times New Roman" w:hAnsi="Times New Roman" w:cs="Times New Roman"/>
        </w:rPr>
      </w:pPr>
      <w:r w:rsidRPr="002D0936">
        <w:rPr>
          <w:rFonts w:ascii="Times New Roman" w:hAnsi="Times New Roman" w:cs="Times New Roman"/>
        </w:rPr>
        <w:t xml:space="preserve"> </w:t>
      </w:r>
      <w:r w:rsidRPr="002D0936" w:rsidR="002B02A8">
        <w:rPr>
          <w:rFonts w:ascii="Times New Roman" w:hAnsi="Times New Roman" w:cs="Times New Roman"/>
        </w:rPr>
        <w:t>Justification</w:t>
      </w:r>
    </w:p>
    <w:p w:rsidR="008F2813" w:rsidRDefault="002B02A8" w14:paraId="2528D892" w14:textId="0EFB6348">
      <w:pPr>
        <w:pStyle w:val="ListParagraph"/>
        <w:numPr>
          <w:ilvl w:val="0"/>
          <w:numId w:val="7"/>
        </w:numPr>
        <w:tabs>
          <w:tab w:val="left" w:pos="389"/>
        </w:tabs>
        <w:spacing w:before="182" w:line="259" w:lineRule="auto"/>
        <w:ind w:right="336" w:firstLine="0"/>
        <w:jc w:val="left"/>
        <w:rPr>
          <w:rFonts w:ascii="Times New Roman" w:hAnsi="Times New Roman" w:cs="Times New Roman"/>
          <w:b/>
          <w:sz w:val="24"/>
          <w:szCs w:val="24"/>
        </w:rPr>
      </w:pPr>
      <w:r w:rsidRPr="002D0936">
        <w:rPr>
          <w:rFonts w:ascii="Times New Roman" w:hAnsi="Times New Roman" w:cs="Times New Roman"/>
          <w:b/>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2D0936" w:rsidP="00B66841" w:rsidRDefault="002D0936" w14:paraId="7802C1AA" w14:textId="77777777">
      <w:pPr>
        <w:ind w:left="144"/>
        <w:rPr>
          <w:rFonts w:ascii="Times New Roman" w:hAnsi="Times New Roman" w:cs="Times New Roman"/>
          <w:sz w:val="24"/>
          <w:szCs w:val="24"/>
        </w:rPr>
      </w:pPr>
    </w:p>
    <w:p w:rsidRPr="002D0936" w:rsidR="00B66841" w:rsidP="00B66841" w:rsidRDefault="00B66841" w14:paraId="71EC8EFA" w14:textId="58600DEA">
      <w:pPr>
        <w:ind w:left="144"/>
        <w:rPr>
          <w:rFonts w:ascii="Times New Roman" w:hAnsi="Times New Roman" w:cs="Times New Roman"/>
          <w:sz w:val="24"/>
          <w:szCs w:val="24"/>
        </w:rPr>
      </w:pPr>
      <w:r w:rsidRPr="002D0936">
        <w:rPr>
          <w:rFonts w:ascii="Times New Roman" w:hAnsi="Times New Roman" w:cs="Times New Roman"/>
          <w:sz w:val="24"/>
          <w:szCs w:val="24"/>
        </w:rPr>
        <w:t>Title III of the Export Trading Company Act (hereinafter “the Act”) of 1982 (P.L. No. 97</w:t>
      </w:r>
      <w:r w:rsidRPr="002D0936">
        <w:rPr>
          <w:rFonts w:ascii="Times New Roman" w:hAnsi="Times New Roman" w:cs="Times New Roman"/>
          <w:sz w:val="24"/>
          <w:szCs w:val="24"/>
        </w:rPr>
        <w:noBreakHyphen/>
        <w:t xml:space="preserve">290, </w:t>
      </w:r>
      <w:r w:rsidRPr="002D0936">
        <w:rPr>
          <w:rFonts w:ascii="Times New Roman" w:hAnsi="Times New Roman" w:cs="Times New Roman"/>
          <w:color w:val="000000"/>
          <w:sz w:val="24"/>
          <w:szCs w:val="24"/>
        </w:rPr>
        <w:t>15 U.S.C. §§ 4001 et seq)</w:t>
      </w:r>
      <w:r w:rsidRPr="002D0936">
        <w:rPr>
          <w:rFonts w:ascii="Times New Roman" w:hAnsi="Times New Roman" w:cs="Times New Roman"/>
          <w:sz w:val="24"/>
          <w:szCs w:val="24"/>
        </w:rPr>
        <w:t xml:space="preserve">, authorizes the Secretary of Commerce to issue, with the concurrence of the Attorney General, an Export Trade Certificate of Review to any person that establishes that its proposed export trade, export trade activities, and methods of operation meet the four standards found in Section 303 (a) of the Act, </w:t>
      </w:r>
      <w:r w:rsidRPr="002D0936">
        <w:rPr>
          <w:rFonts w:ascii="Times New Roman" w:hAnsi="Times New Roman" w:cs="Times New Roman"/>
          <w:color w:val="000000"/>
          <w:sz w:val="24"/>
          <w:szCs w:val="24"/>
        </w:rPr>
        <w:t xml:space="preserve">15 U.S.C. §§ 4001 et seq.  </w:t>
      </w:r>
      <w:r w:rsidRPr="002D0936">
        <w:rPr>
          <w:rFonts w:ascii="Times New Roman" w:hAnsi="Times New Roman" w:cs="Times New Roman"/>
          <w:sz w:val="24"/>
          <w:szCs w:val="24"/>
        </w:rPr>
        <w:t xml:space="preserve">An Export Trade Certificate of Review provides the certificate holder and its members with limited antitrust preclearance for specified export-related activities.  The information to be collected is found at </w:t>
      </w:r>
      <w:r w:rsidRPr="002D0936">
        <w:rPr>
          <w:rFonts w:ascii="Times New Roman" w:hAnsi="Times New Roman" w:cs="Times New Roman"/>
          <w:color w:val="000000"/>
          <w:sz w:val="24"/>
          <w:szCs w:val="24"/>
        </w:rPr>
        <w:t>15 C.F.R. part 325--Export Trade Certificates of Review</w:t>
      </w:r>
      <w:r w:rsidRPr="002D0936">
        <w:rPr>
          <w:rFonts w:ascii="Times New Roman" w:hAnsi="Times New Roman" w:cs="Times New Roman"/>
          <w:sz w:val="24"/>
          <w:szCs w:val="24"/>
        </w:rPr>
        <w:t xml:space="preserve">.  The collection of information is necessary for both the Department of Commerce and the Department of Justice (Departments) to conduct an antitrust analysis, in order to determine whether the applicant’s proposed export-related conduct meets the four standards found in Section 303(a) of the Act.  The collection of information constitutes the essential basis of the statutory determinations to be made by the Secretary of Commerce and the Attorney General.  This information is collected via the Export Trade Certificate of Review Application Form (ITA-4093P). Prior to the </w:t>
      </w:r>
      <w:proofErr w:type="gramStart"/>
      <w:r w:rsidRPr="002D0936">
        <w:rPr>
          <w:rFonts w:ascii="Times New Roman" w:hAnsi="Times New Roman" w:cs="Times New Roman"/>
          <w:sz w:val="24"/>
          <w:szCs w:val="24"/>
        </w:rPr>
        <w:t>one year</w:t>
      </w:r>
      <w:proofErr w:type="gramEnd"/>
      <w:r w:rsidRPr="002D0936">
        <w:rPr>
          <w:rFonts w:ascii="Times New Roman" w:hAnsi="Times New Roman" w:cs="Times New Roman"/>
          <w:sz w:val="24"/>
          <w:szCs w:val="24"/>
        </w:rPr>
        <w:t xml:space="preserve"> anniversary of when the original certificate is issued, the applicant is provided a list of questions which is the annual report and is due within 45 days after the anniversary date of the issuance.  This reporting requirement updates the information under which the certificate was granted.   If the applicant does not comply with this requirement, the certificate can be revoked. Authority: Title III of the Export Trading Company Act of 1982, 15 U.S.C. § §4011-4021</w:t>
      </w:r>
    </w:p>
    <w:p w:rsidR="008F2813" w:rsidRDefault="002B02A8" w14:paraId="16C46386" w14:textId="1AB19940">
      <w:pPr>
        <w:pStyle w:val="Heading1"/>
        <w:numPr>
          <w:ilvl w:val="0"/>
          <w:numId w:val="7"/>
        </w:numPr>
        <w:tabs>
          <w:tab w:val="left" w:pos="389"/>
        </w:tabs>
        <w:spacing w:before="196"/>
        <w:ind w:right="292" w:firstLine="0"/>
        <w:jc w:val="left"/>
        <w:rPr>
          <w:rFonts w:ascii="Times New Roman" w:hAnsi="Times New Roman" w:cs="Times New Roman"/>
        </w:rPr>
      </w:pPr>
      <w:r w:rsidRPr="002D0936">
        <w:rPr>
          <w:rFonts w:ascii="Times New Roman" w:hAnsi="Times New Roman" w:cs="Times New Roman"/>
        </w:rPr>
        <w:t>Indicate how, by whom, and for what purpose the information is to be used. Except for a new collection, indicate the actual use the agency has made of the information received from the current</w:t>
      </w:r>
      <w:r w:rsidRPr="002D0936">
        <w:rPr>
          <w:rFonts w:ascii="Times New Roman" w:hAnsi="Times New Roman" w:cs="Times New Roman"/>
          <w:spacing w:val="-12"/>
        </w:rPr>
        <w:t xml:space="preserve"> </w:t>
      </w:r>
      <w:r w:rsidRPr="002D0936">
        <w:rPr>
          <w:rFonts w:ascii="Times New Roman" w:hAnsi="Times New Roman" w:cs="Times New Roman"/>
        </w:rPr>
        <w:t>collection.</w:t>
      </w:r>
    </w:p>
    <w:p w:rsidRPr="002D0936" w:rsidR="00B66841" w:rsidP="002D0936" w:rsidRDefault="00B66841" w14:paraId="768FC6D4" w14:textId="77777777">
      <w:pPr>
        <w:spacing w:before="240"/>
        <w:ind w:left="144"/>
        <w:rPr>
          <w:rFonts w:ascii="Times New Roman" w:hAnsi="Times New Roman" w:cs="Times New Roman"/>
          <w:sz w:val="24"/>
          <w:szCs w:val="24"/>
        </w:rPr>
      </w:pPr>
      <w:r w:rsidRPr="002D0936">
        <w:rPr>
          <w:rFonts w:ascii="Times New Roman" w:hAnsi="Times New Roman" w:cs="Times New Roman"/>
          <w:sz w:val="24"/>
          <w:szCs w:val="24"/>
        </w:rPr>
        <w:t xml:space="preserve">The information contained in the application will be used by the Departments in performing the antitrust analysis required by Title III of the Act.  The application includes descriptive information about companies relevant to the application and the industry. Applicants have the option to respond if any question is especially burdensome to them, but information is typically readily available internally, if not publicly. Applicants can be submitted by mail or electronically. In the Department of Commerce, the economic and legal analysis will be performed by the Office of Trade and Economic Analysis (“OTEA”) and the Office of the General Counsel, respectively.  The Department of Justice analysis will be conducted by its Antitrust Division.  The purpose of such analysis is to </w:t>
      </w:r>
      <w:proofErr w:type="gramStart"/>
      <w:r w:rsidRPr="002D0936">
        <w:rPr>
          <w:rFonts w:ascii="Times New Roman" w:hAnsi="Times New Roman" w:cs="Times New Roman"/>
          <w:sz w:val="24"/>
          <w:szCs w:val="24"/>
        </w:rPr>
        <w:t>make a determination</w:t>
      </w:r>
      <w:proofErr w:type="gramEnd"/>
      <w:r w:rsidRPr="002D0936">
        <w:rPr>
          <w:rFonts w:ascii="Times New Roman" w:hAnsi="Times New Roman" w:cs="Times New Roman"/>
          <w:sz w:val="24"/>
          <w:szCs w:val="24"/>
        </w:rPr>
        <w:t xml:space="preserve"> as to whether or not to issue the certificate.  A certificate provides its holder and members named in the certificate:  (a) protection from government actions under state and Federal antitrust laws for the export conduct specified in the certificate; (b) some protection from frivolous private suits by limiting their liability in private actions to actual damages when the challenged activities are covered by an Export Certificate of Review.  Title III was enacted to reduce uncertainty regarding application of U.S. antitrust laws to export activities – especially those involving actions by domestic competitors.</w:t>
      </w:r>
    </w:p>
    <w:p w:rsidRPr="002D0936" w:rsidR="008F2813" w:rsidRDefault="002B02A8" w14:paraId="00034F68" w14:textId="72A6741A">
      <w:pPr>
        <w:pStyle w:val="ListParagraph"/>
        <w:numPr>
          <w:ilvl w:val="0"/>
          <w:numId w:val="7"/>
        </w:numPr>
        <w:tabs>
          <w:tab w:val="left" w:pos="369"/>
        </w:tabs>
        <w:spacing w:before="199"/>
        <w:ind w:left="100" w:right="387" w:firstLine="0"/>
        <w:jc w:val="left"/>
        <w:rPr>
          <w:rFonts w:ascii="Times New Roman" w:hAnsi="Times New Roman" w:cs="Times New Roman"/>
          <w:b/>
          <w:sz w:val="24"/>
          <w:szCs w:val="24"/>
        </w:rPr>
      </w:pPr>
      <w:r w:rsidRPr="002D0936">
        <w:rPr>
          <w:rFonts w:ascii="Times New Roman" w:hAnsi="Times New Roman" w:cs="Times New Roman"/>
          <w:b/>
          <w:sz w:val="24"/>
          <w:szCs w:val="24"/>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w:t>
      </w:r>
      <w:r w:rsidRPr="002D0936">
        <w:rPr>
          <w:rFonts w:ascii="Times New Roman" w:hAnsi="Times New Roman" w:cs="Times New Roman"/>
          <w:b/>
          <w:sz w:val="24"/>
          <w:szCs w:val="24"/>
        </w:rPr>
        <w:lastRenderedPageBreak/>
        <w:t>adopting this means of collection. Also, describe any consideration of using information technology to reduce</w:t>
      </w:r>
      <w:r w:rsidRPr="002D0936">
        <w:rPr>
          <w:rFonts w:ascii="Times New Roman" w:hAnsi="Times New Roman" w:cs="Times New Roman"/>
          <w:b/>
          <w:spacing w:val="-27"/>
          <w:sz w:val="24"/>
          <w:szCs w:val="24"/>
        </w:rPr>
        <w:t xml:space="preserve"> </w:t>
      </w:r>
      <w:r w:rsidRPr="002D0936">
        <w:rPr>
          <w:rFonts w:ascii="Times New Roman" w:hAnsi="Times New Roman" w:cs="Times New Roman"/>
          <w:b/>
          <w:sz w:val="24"/>
          <w:szCs w:val="24"/>
        </w:rPr>
        <w:t>burden.</w:t>
      </w:r>
    </w:p>
    <w:p w:rsidRPr="002D0936" w:rsidR="00B66841" w:rsidP="00B66841" w:rsidRDefault="00B66841" w14:paraId="76C0FC89" w14:textId="77777777">
      <w:pPr>
        <w:pStyle w:val="ListParagraph"/>
        <w:tabs>
          <w:tab w:val="left" w:pos="369"/>
        </w:tabs>
        <w:spacing w:before="199"/>
        <w:ind w:left="100" w:right="387" w:firstLine="0"/>
        <w:jc w:val="right"/>
        <w:rPr>
          <w:rFonts w:ascii="Times New Roman" w:hAnsi="Times New Roman" w:cs="Times New Roman"/>
          <w:b/>
          <w:sz w:val="24"/>
          <w:szCs w:val="24"/>
        </w:rPr>
      </w:pPr>
    </w:p>
    <w:p w:rsidRPr="002D0936" w:rsidR="00B66841" w:rsidP="00B66841" w:rsidRDefault="00B66841" w14:paraId="1DF8D770" w14:textId="276D1CC1">
      <w:pPr>
        <w:ind w:left="144"/>
        <w:rPr>
          <w:rFonts w:ascii="Times New Roman" w:hAnsi="Times New Roman" w:cs="Times New Roman"/>
          <w:sz w:val="24"/>
          <w:szCs w:val="24"/>
        </w:rPr>
      </w:pPr>
      <w:r w:rsidRPr="002D0936">
        <w:rPr>
          <w:rFonts w:ascii="Times New Roman" w:hAnsi="Times New Roman" w:cs="Times New Roman"/>
          <w:sz w:val="24"/>
          <w:szCs w:val="24"/>
        </w:rPr>
        <w:t xml:space="preserve">The subject application form is available via the Internet and via email from Export Trade Certificate of Review staff, and the form can be printed by the applicant.  The application form and annual report </w:t>
      </w:r>
      <w:r w:rsidRPr="002D0936">
        <w:rPr>
          <w:rFonts w:ascii="Times New Roman" w:hAnsi="Times New Roman" w:cs="Times New Roman"/>
          <w:sz w:val="24"/>
          <w:szCs w:val="24"/>
          <w:u w:val="single"/>
        </w:rPr>
        <w:t xml:space="preserve">can </w:t>
      </w:r>
      <w:r w:rsidRPr="002D0936">
        <w:rPr>
          <w:rFonts w:ascii="Times New Roman" w:hAnsi="Times New Roman" w:cs="Times New Roman"/>
          <w:sz w:val="24"/>
          <w:szCs w:val="24"/>
        </w:rPr>
        <w:t xml:space="preserve">be submitted to Export Trade Certificate of Review staff via mail or email communication to </w:t>
      </w:r>
      <w:hyperlink w:history="1" r:id="rId7">
        <w:r w:rsidRPr="002D0936">
          <w:rPr>
            <w:rStyle w:val="Hyperlink"/>
            <w:rFonts w:ascii="Times New Roman" w:hAnsi="Times New Roman" w:cs="Times New Roman"/>
            <w:sz w:val="24"/>
            <w:szCs w:val="24"/>
          </w:rPr>
          <w:t>etca@trade.gov</w:t>
        </w:r>
      </w:hyperlink>
      <w:r w:rsidRPr="002D0936">
        <w:rPr>
          <w:rFonts w:ascii="Times New Roman" w:hAnsi="Times New Roman" w:cs="Times New Roman"/>
          <w:sz w:val="24"/>
          <w:szCs w:val="24"/>
        </w:rPr>
        <w:t>. Each item requires the applicant’s signature.</w:t>
      </w:r>
    </w:p>
    <w:p w:rsidRPr="002D0936" w:rsidR="002D0936" w:rsidP="00B66841" w:rsidRDefault="002D0936" w14:paraId="1FF4EDE9" w14:textId="77777777">
      <w:pPr>
        <w:ind w:left="144"/>
        <w:rPr>
          <w:rFonts w:ascii="Times New Roman" w:hAnsi="Times New Roman" w:cs="Times New Roman"/>
          <w:sz w:val="24"/>
          <w:szCs w:val="24"/>
        </w:rPr>
      </w:pPr>
    </w:p>
    <w:p w:rsidRPr="002D0936" w:rsidR="008F2813" w:rsidRDefault="002B02A8" w14:paraId="68ABD95F" w14:textId="77777777">
      <w:pPr>
        <w:pStyle w:val="ListParagraph"/>
        <w:numPr>
          <w:ilvl w:val="0"/>
          <w:numId w:val="7"/>
        </w:numPr>
        <w:tabs>
          <w:tab w:val="left" w:pos="369"/>
        </w:tabs>
        <w:spacing w:before="80"/>
        <w:ind w:left="100" w:right="116" w:firstLine="0"/>
        <w:jc w:val="left"/>
        <w:rPr>
          <w:rFonts w:ascii="Times New Roman" w:hAnsi="Times New Roman" w:cs="Times New Roman"/>
          <w:b/>
          <w:sz w:val="24"/>
          <w:szCs w:val="24"/>
        </w:rPr>
      </w:pPr>
      <w:r w:rsidRPr="002D0936">
        <w:rPr>
          <w:rFonts w:ascii="Times New Roman" w:hAnsi="Times New Roman" w:cs="Times New Roman"/>
          <w:b/>
          <w:sz w:val="24"/>
          <w:szCs w:val="24"/>
        </w:rPr>
        <w:t>Describe efforts to identify duplication. Show specifically why any similar information already available cannot be used or modified for use for the purposes described in Question</w:t>
      </w:r>
      <w:r w:rsidRPr="002D0936">
        <w:rPr>
          <w:rFonts w:ascii="Times New Roman" w:hAnsi="Times New Roman" w:cs="Times New Roman"/>
          <w:b/>
          <w:spacing w:val="-43"/>
          <w:sz w:val="24"/>
          <w:szCs w:val="24"/>
        </w:rPr>
        <w:t xml:space="preserve"> </w:t>
      </w:r>
      <w:r w:rsidRPr="002D0936">
        <w:rPr>
          <w:rFonts w:ascii="Times New Roman" w:hAnsi="Times New Roman" w:cs="Times New Roman"/>
          <w:b/>
          <w:sz w:val="24"/>
          <w:szCs w:val="24"/>
        </w:rPr>
        <w:t>2</w:t>
      </w:r>
    </w:p>
    <w:p w:rsidR="00B66841" w:rsidP="00B66841" w:rsidRDefault="00B66841" w14:paraId="15EAD72D" w14:textId="75E60F5D">
      <w:pPr>
        <w:pStyle w:val="Heading1"/>
        <w:tabs>
          <w:tab w:val="left" w:pos="369"/>
        </w:tabs>
        <w:spacing w:before="122"/>
        <w:ind w:right="440"/>
        <w:rPr>
          <w:rFonts w:ascii="Times New Roman" w:hAnsi="Times New Roman" w:cs="Times New Roman"/>
        </w:rPr>
      </w:pPr>
      <w:r w:rsidRPr="002D0936">
        <w:rPr>
          <w:rFonts w:ascii="Times New Roman" w:hAnsi="Times New Roman" w:cs="Times New Roman"/>
          <w:b w:val="0"/>
          <w:bCs w:val="0"/>
        </w:rPr>
        <w:t>No duplication was identified.  The information is available only from the applicants and is unique to their trade activities</w:t>
      </w:r>
      <w:r w:rsidRPr="002D0936">
        <w:rPr>
          <w:rFonts w:ascii="Times New Roman" w:hAnsi="Times New Roman" w:cs="Times New Roman"/>
        </w:rPr>
        <w:t>.</w:t>
      </w:r>
    </w:p>
    <w:p w:rsidRPr="002D0936" w:rsidR="002D0936" w:rsidP="002D0936" w:rsidRDefault="002D0936" w14:paraId="15E84E03" w14:textId="77777777">
      <w:pPr>
        <w:pStyle w:val="Heading1"/>
        <w:tabs>
          <w:tab w:val="left" w:pos="369"/>
        </w:tabs>
        <w:spacing w:before="0"/>
        <w:ind w:right="440"/>
        <w:rPr>
          <w:rFonts w:ascii="Times New Roman" w:hAnsi="Times New Roman" w:cs="Times New Roman"/>
        </w:rPr>
      </w:pPr>
    </w:p>
    <w:p w:rsidRPr="002D0936" w:rsidR="008F2813" w:rsidRDefault="002B02A8" w14:paraId="71305C9E" w14:textId="58B79563">
      <w:pPr>
        <w:pStyle w:val="Heading1"/>
        <w:numPr>
          <w:ilvl w:val="0"/>
          <w:numId w:val="7"/>
        </w:numPr>
        <w:tabs>
          <w:tab w:val="left" w:pos="369"/>
        </w:tabs>
        <w:spacing w:before="122"/>
        <w:ind w:left="100" w:right="440" w:firstLine="0"/>
        <w:jc w:val="left"/>
        <w:rPr>
          <w:rFonts w:ascii="Times New Roman" w:hAnsi="Times New Roman" w:cs="Times New Roman"/>
        </w:rPr>
      </w:pPr>
      <w:r w:rsidRPr="002D0936">
        <w:rPr>
          <w:rFonts w:ascii="Times New Roman" w:hAnsi="Times New Roman" w:cs="Times New Roman"/>
        </w:rPr>
        <w:t>If the collection of information impacts small businesses or other small entities, describe any methods used to minimize</w:t>
      </w:r>
      <w:r w:rsidRPr="002D0936">
        <w:rPr>
          <w:rFonts w:ascii="Times New Roman" w:hAnsi="Times New Roman" w:cs="Times New Roman"/>
          <w:spacing w:val="-17"/>
        </w:rPr>
        <w:t xml:space="preserve"> </w:t>
      </w:r>
      <w:r w:rsidRPr="002D0936">
        <w:rPr>
          <w:rFonts w:ascii="Times New Roman" w:hAnsi="Times New Roman" w:cs="Times New Roman"/>
        </w:rPr>
        <w:t>burden.</w:t>
      </w:r>
    </w:p>
    <w:p w:rsidRPr="002D0936" w:rsidR="00B66841" w:rsidP="00B66841" w:rsidRDefault="00B66841" w14:paraId="5B3CE614" w14:textId="72C09978">
      <w:pPr>
        <w:pStyle w:val="Heading1"/>
        <w:tabs>
          <w:tab w:val="left" w:pos="369"/>
        </w:tabs>
        <w:spacing w:before="114"/>
        <w:ind w:left="120" w:right="599"/>
        <w:rPr>
          <w:rFonts w:ascii="Times New Roman" w:hAnsi="Times New Roman" w:cs="Times New Roman"/>
          <w:b w:val="0"/>
          <w:bCs w:val="0"/>
        </w:rPr>
      </w:pPr>
      <w:r w:rsidRPr="002D0936">
        <w:rPr>
          <w:rFonts w:ascii="Times New Roman" w:hAnsi="Times New Roman" w:cs="Times New Roman"/>
          <w:b w:val="0"/>
          <w:bCs w:val="0"/>
        </w:rPr>
        <w:t xml:space="preserve">The collection of information often involves small businesses.  The application is restricted to information, which is both required for the antitrust analysis and exclusively in the possession of the applicant and </w:t>
      </w:r>
      <w:proofErr w:type="gramStart"/>
      <w:r w:rsidRPr="002D0936">
        <w:rPr>
          <w:rFonts w:ascii="Times New Roman" w:hAnsi="Times New Roman" w:cs="Times New Roman"/>
          <w:b w:val="0"/>
          <w:bCs w:val="0"/>
        </w:rPr>
        <w:t>it</w:t>
      </w:r>
      <w:proofErr w:type="gramEnd"/>
      <w:r w:rsidRPr="002D0936">
        <w:rPr>
          <w:rFonts w:ascii="Times New Roman" w:hAnsi="Times New Roman" w:cs="Times New Roman"/>
          <w:b w:val="0"/>
          <w:bCs w:val="0"/>
        </w:rPr>
        <w:t xml:space="preserve"> members.  The requested information is needed no matter the size of the business. </w:t>
      </w:r>
    </w:p>
    <w:p w:rsidR="00B66841" w:rsidP="00B66841" w:rsidRDefault="00B66841" w14:paraId="01185B40" w14:textId="0A2DAEC3">
      <w:pPr>
        <w:pStyle w:val="Heading1"/>
        <w:tabs>
          <w:tab w:val="left" w:pos="369"/>
        </w:tabs>
        <w:spacing w:before="114"/>
        <w:ind w:left="120" w:right="599"/>
        <w:rPr>
          <w:rFonts w:ascii="Times New Roman" w:hAnsi="Times New Roman" w:cs="Times New Roman"/>
          <w:b w:val="0"/>
          <w:bCs w:val="0"/>
        </w:rPr>
      </w:pPr>
      <w:r w:rsidRPr="002D0936">
        <w:rPr>
          <w:rFonts w:ascii="Times New Roman" w:hAnsi="Times New Roman" w:cs="Times New Roman"/>
          <w:b w:val="0"/>
          <w:bCs w:val="0"/>
        </w:rPr>
        <w:t xml:space="preserve">It may not be necessary for every applicant to respond to every question on the application form.  If an applicant believes that certain information requested is not necessary for a determination on the application, the applicant may request a waiver prior to submitting the application by contacting Export Trading Company Affairs at telephone (202) 482-5131 or via email at </w:t>
      </w:r>
      <w:hyperlink w:history="1" r:id="rId8">
        <w:r w:rsidRPr="00030EAB" w:rsidR="002D0936">
          <w:rPr>
            <w:rStyle w:val="Hyperlink"/>
            <w:rFonts w:ascii="Times New Roman" w:hAnsi="Times New Roman" w:cs="Times New Roman"/>
            <w:b w:val="0"/>
            <w:bCs w:val="0"/>
          </w:rPr>
          <w:t>etca@trade.gov</w:t>
        </w:r>
      </w:hyperlink>
      <w:r w:rsidRPr="002D0936">
        <w:rPr>
          <w:rFonts w:ascii="Times New Roman" w:hAnsi="Times New Roman" w:cs="Times New Roman"/>
          <w:b w:val="0"/>
          <w:bCs w:val="0"/>
        </w:rPr>
        <w:t>.</w:t>
      </w:r>
    </w:p>
    <w:p w:rsidRPr="002D0936" w:rsidR="002D0936" w:rsidP="002D0936" w:rsidRDefault="002D0936" w14:paraId="53D47E70" w14:textId="77777777">
      <w:pPr>
        <w:pStyle w:val="Heading1"/>
        <w:tabs>
          <w:tab w:val="left" w:pos="369"/>
        </w:tabs>
        <w:spacing w:before="0"/>
        <w:ind w:left="120" w:right="599"/>
        <w:rPr>
          <w:rFonts w:ascii="Times New Roman" w:hAnsi="Times New Roman" w:cs="Times New Roman"/>
          <w:b w:val="0"/>
          <w:bCs w:val="0"/>
        </w:rPr>
      </w:pPr>
    </w:p>
    <w:p w:rsidRPr="002D0936" w:rsidR="008F2813" w:rsidP="00B66841" w:rsidRDefault="002B02A8" w14:paraId="1F28C4C8" w14:textId="74F4149A">
      <w:pPr>
        <w:pStyle w:val="Heading1"/>
        <w:numPr>
          <w:ilvl w:val="0"/>
          <w:numId w:val="7"/>
        </w:numPr>
        <w:tabs>
          <w:tab w:val="left" w:pos="369"/>
        </w:tabs>
        <w:spacing w:before="122"/>
        <w:ind w:left="100" w:right="440" w:firstLine="0"/>
        <w:jc w:val="left"/>
        <w:rPr>
          <w:rFonts w:ascii="Times New Roman" w:hAnsi="Times New Roman" w:cs="Times New Roman"/>
        </w:rPr>
      </w:pPr>
      <w:r w:rsidRPr="002D0936">
        <w:rPr>
          <w:rFonts w:ascii="Times New Roman" w:hAnsi="Times New Roman" w:cs="Times New Roman"/>
        </w:rPr>
        <w:t>Describe the consequence to Federal program or policy activities if the collection is not conducted or is conducted less frequently, as well as any technical or legal obstacles to reducing</w:t>
      </w:r>
      <w:r w:rsidRPr="002D0936">
        <w:rPr>
          <w:rFonts w:ascii="Times New Roman" w:hAnsi="Times New Roman" w:cs="Times New Roman"/>
          <w:spacing w:val="-8"/>
        </w:rPr>
        <w:t xml:space="preserve"> </w:t>
      </w:r>
      <w:r w:rsidRPr="002D0936">
        <w:rPr>
          <w:rFonts w:ascii="Times New Roman" w:hAnsi="Times New Roman" w:cs="Times New Roman"/>
        </w:rPr>
        <w:t>burden.</w:t>
      </w:r>
    </w:p>
    <w:p w:rsidR="00B66841" w:rsidP="00B66841" w:rsidRDefault="00B66841" w14:paraId="0D77396B" w14:textId="00C5D0C0">
      <w:pPr>
        <w:pStyle w:val="Heading1"/>
        <w:tabs>
          <w:tab w:val="left" w:pos="369"/>
        </w:tabs>
        <w:spacing w:before="121" w:line="259" w:lineRule="auto"/>
        <w:ind w:right="1055"/>
        <w:rPr>
          <w:rFonts w:ascii="Times New Roman" w:hAnsi="Times New Roman" w:cs="Times New Roman"/>
          <w:b w:val="0"/>
          <w:bCs w:val="0"/>
        </w:rPr>
      </w:pPr>
      <w:r w:rsidRPr="002D0936">
        <w:rPr>
          <w:rFonts w:ascii="Times New Roman" w:hAnsi="Times New Roman" w:cs="Times New Roman"/>
          <w:b w:val="0"/>
          <w:bCs w:val="0"/>
        </w:rPr>
        <w:t>If this information is not collected, the antitrust analysis cannot be performed and without that analysis no certificate can be issued.</w:t>
      </w:r>
    </w:p>
    <w:p w:rsidRPr="002D0936" w:rsidR="002D0936" w:rsidP="002D0936" w:rsidRDefault="002D0936" w14:paraId="3FE5F60B" w14:textId="77777777">
      <w:pPr>
        <w:pStyle w:val="Heading1"/>
        <w:tabs>
          <w:tab w:val="left" w:pos="369"/>
        </w:tabs>
        <w:spacing w:before="0"/>
        <w:ind w:right="1055"/>
        <w:rPr>
          <w:rFonts w:ascii="Times New Roman" w:hAnsi="Times New Roman" w:cs="Times New Roman"/>
          <w:b w:val="0"/>
          <w:bCs w:val="0"/>
        </w:rPr>
      </w:pPr>
    </w:p>
    <w:p w:rsidR="008F2813" w:rsidP="002D0936" w:rsidRDefault="002B02A8" w14:paraId="1DF805AF" w14:textId="35AF85D9">
      <w:pPr>
        <w:pStyle w:val="Heading1"/>
        <w:numPr>
          <w:ilvl w:val="0"/>
          <w:numId w:val="7"/>
        </w:numPr>
        <w:tabs>
          <w:tab w:val="left" w:pos="369"/>
        </w:tabs>
        <w:ind w:left="100" w:right="1055" w:firstLine="0"/>
        <w:jc w:val="left"/>
        <w:rPr>
          <w:rFonts w:ascii="Times New Roman" w:hAnsi="Times New Roman" w:cs="Times New Roman"/>
        </w:rPr>
      </w:pPr>
      <w:r w:rsidRPr="002D0936">
        <w:rPr>
          <w:rFonts w:ascii="Times New Roman" w:hAnsi="Times New Roman" w:cs="Times New Roman"/>
        </w:rPr>
        <w:t>Explain any special circumstances that would cause an information collection to</w:t>
      </w:r>
      <w:r w:rsidRPr="002D0936">
        <w:rPr>
          <w:rFonts w:ascii="Times New Roman" w:hAnsi="Times New Roman" w:cs="Times New Roman"/>
          <w:spacing w:val="-45"/>
        </w:rPr>
        <w:t xml:space="preserve"> </w:t>
      </w:r>
      <w:r w:rsidRPr="002D0936">
        <w:rPr>
          <w:rFonts w:ascii="Times New Roman" w:hAnsi="Times New Roman" w:cs="Times New Roman"/>
        </w:rPr>
        <w:t>be conducted in a</w:t>
      </w:r>
      <w:r w:rsidRPr="002D0936">
        <w:rPr>
          <w:rFonts w:ascii="Times New Roman" w:hAnsi="Times New Roman" w:cs="Times New Roman"/>
          <w:spacing w:val="-10"/>
        </w:rPr>
        <w:t xml:space="preserve"> </w:t>
      </w:r>
      <w:r w:rsidRPr="002D0936">
        <w:rPr>
          <w:rFonts w:ascii="Times New Roman" w:hAnsi="Times New Roman" w:cs="Times New Roman"/>
        </w:rPr>
        <w:t>manner:</w:t>
      </w:r>
    </w:p>
    <w:p w:rsidRPr="002D0936" w:rsidR="002D0936" w:rsidP="002D0936" w:rsidRDefault="002D0936" w14:paraId="29AEA1D0" w14:textId="77777777">
      <w:pPr>
        <w:pStyle w:val="Heading1"/>
        <w:tabs>
          <w:tab w:val="left" w:pos="369"/>
        </w:tabs>
        <w:spacing w:before="121" w:line="259" w:lineRule="auto"/>
        <w:ind w:right="1055"/>
        <w:jc w:val="right"/>
        <w:rPr>
          <w:rFonts w:ascii="Times New Roman" w:hAnsi="Times New Roman" w:cs="Times New Roman"/>
        </w:rPr>
      </w:pPr>
    </w:p>
    <w:p w:rsidRPr="002D0936" w:rsidR="00B66841" w:rsidP="00B66841" w:rsidRDefault="00B66841" w14:paraId="5EC5178A" w14:textId="509170E7">
      <w:pPr>
        <w:widowControl/>
        <w:tabs>
          <w:tab w:val="left" w:pos="2400"/>
        </w:tabs>
        <w:rPr>
          <w:rFonts w:ascii="Times New Roman" w:hAnsi="Times New Roman" w:cs="Times New Roman"/>
          <w:sz w:val="24"/>
          <w:szCs w:val="24"/>
        </w:rPr>
      </w:pPr>
      <w:r w:rsidRPr="002D0936">
        <w:rPr>
          <w:rFonts w:ascii="Times New Roman" w:hAnsi="Times New Roman" w:cs="Times New Roman"/>
          <w:sz w:val="24"/>
          <w:szCs w:val="24"/>
        </w:rPr>
        <w:t>The information will be collected consistent with OMB guidelines.</w:t>
      </w:r>
    </w:p>
    <w:p w:rsidRPr="002D0936" w:rsidR="008F2813" w:rsidRDefault="002B02A8" w14:paraId="4EFEDCEB" w14:textId="23B8067A">
      <w:pPr>
        <w:pStyle w:val="ListParagraph"/>
        <w:numPr>
          <w:ilvl w:val="0"/>
          <w:numId w:val="6"/>
        </w:numPr>
        <w:tabs>
          <w:tab w:val="left" w:pos="459"/>
          <w:tab w:val="left" w:pos="460"/>
        </w:tabs>
        <w:ind w:left="460"/>
        <w:rPr>
          <w:rFonts w:ascii="Times New Roman" w:hAnsi="Times New Roman" w:cs="Times New Roman"/>
          <w:sz w:val="24"/>
          <w:szCs w:val="24"/>
        </w:rPr>
      </w:pPr>
      <w:r w:rsidRPr="002D0936">
        <w:rPr>
          <w:rFonts w:ascii="Times New Roman" w:hAnsi="Times New Roman" w:cs="Times New Roman"/>
          <w:color w:val="2F5496"/>
          <w:sz w:val="24"/>
          <w:szCs w:val="24"/>
        </w:rPr>
        <w:t>r</w:t>
      </w:r>
      <w:r w:rsidRPr="002D0936">
        <w:rPr>
          <w:rFonts w:ascii="Times New Roman" w:hAnsi="Times New Roman" w:cs="Times New Roman"/>
          <w:sz w:val="24"/>
          <w:szCs w:val="24"/>
        </w:rPr>
        <w:t>equiring respondents to report information to the agency more often than</w:t>
      </w:r>
      <w:r w:rsidRPr="002D0936">
        <w:rPr>
          <w:rFonts w:ascii="Times New Roman" w:hAnsi="Times New Roman" w:cs="Times New Roman"/>
          <w:spacing w:val="-42"/>
          <w:sz w:val="24"/>
          <w:szCs w:val="24"/>
        </w:rPr>
        <w:t xml:space="preserve"> </w:t>
      </w:r>
      <w:r w:rsidRPr="002D0936">
        <w:rPr>
          <w:rFonts w:ascii="Times New Roman" w:hAnsi="Times New Roman" w:cs="Times New Roman"/>
          <w:sz w:val="24"/>
          <w:szCs w:val="24"/>
        </w:rPr>
        <w:t>quarterly;</w:t>
      </w:r>
      <w:r w:rsidRPr="002D0936" w:rsidR="00B66841">
        <w:rPr>
          <w:rFonts w:ascii="Times New Roman" w:hAnsi="Times New Roman" w:cs="Times New Roman"/>
          <w:sz w:val="24"/>
          <w:szCs w:val="24"/>
        </w:rPr>
        <w:t xml:space="preserve"> No, it will not.</w:t>
      </w:r>
    </w:p>
    <w:p w:rsidRPr="002D0936" w:rsidR="008F2813" w:rsidRDefault="002B02A8" w14:paraId="226E151D" w14:textId="593DB3A7">
      <w:pPr>
        <w:pStyle w:val="ListParagraph"/>
        <w:numPr>
          <w:ilvl w:val="0"/>
          <w:numId w:val="6"/>
        </w:numPr>
        <w:tabs>
          <w:tab w:val="left" w:pos="459"/>
          <w:tab w:val="left" w:pos="460"/>
        </w:tabs>
        <w:ind w:left="460" w:right="154"/>
        <w:rPr>
          <w:rFonts w:ascii="Times New Roman" w:hAnsi="Times New Roman" w:cs="Times New Roman"/>
          <w:sz w:val="24"/>
          <w:szCs w:val="24"/>
        </w:rPr>
      </w:pPr>
      <w:r w:rsidRPr="002D0936">
        <w:rPr>
          <w:rFonts w:ascii="Times New Roman" w:hAnsi="Times New Roman" w:cs="Times New Roman"/>
          <w:sz w:val="24"/>
          <w:szCs w:val="24"/>
        </w:rPr>
        <w:t>requiring respondents to prepare a written response to a collection of information in fewer than 30 days after receipt of</w:t>
      </w:r>
      <w:r w:rsidRPr="002D0936">
        <w:rPr>
          <w:rFonts w:ascii="Times New Roman" w:hAnsi="Times New Roman" w:cs="Times New Roman"/>
          <w:spacing w:val="-10"/>
          <w:sz w:val="24"/>
          <w:szCs w:val="24"/>
        </w:rPr>
        <w:t xml:space="preserve"> </w:t>
      </w:r>
      <w:r w:rsidRPr="002D0936">
        <w:rPr>
          <w:rFonts w:ascii="Times New Roman" w:hAnsi="Times New Roman" w:cs="Times New Roman"/>
          <w:sz w:val="24"/>
          <w:szCs w:val="24"/>
        </w:rPr>
        <w:t>it;</w:t>
      </w:r>
      <w:r w:rsidRPr="002D0936" w:rsidR="00B66841">
        <w:rPr>
          <w:rFonts w:ascii="Times New Roman" w:hAnsi="Times New Roman" w:cs="Times New Roman"/>
          <w:sz w:val="24"/>
          <w:szCs w:val="24"/>
        </w:rPr>
        <w:t xml:space="preserve"> No, it will not. </w:t>
      </w:r>
    </w:p>
    <w:p w:rsidRPr="002D0936" w:rsidR="008F2813" w:rsidRDefault="002B02A8" w14:paraId="742CC908" w14:textId="73D6E8C4">
      <w:pPr>
        <w:pStyle w:val="ListParagraph"/>
        <w:numPr>
          <w:ilvl w:val="0"/>
          <w:numId w:val="6"/>
        </w:numPr>
        <w:tabs>
          <w:tab w:val="left" w:pos="459"/>
          <w:tab w:val="left" w:pos="460"/>
        </w:tabs>
        <w:ind w:left="460"/>
        <w:rPr>
          <w:rFonts w:ascii="Times New Roman" w:hAnsi="Times New Roman" w:cs="Times New Roman"/>
          <w:sz w:val="24"/>
          <w:szCs w:val="24"/>
        </w:rPr>
      </w:pPr>
      <w:r w:rsidRPr="002D0936">
        <w:rPr>
          <w:rFonts w:ascii="Times New Roman" w:hAnsi="Times New Roman" w:cs="Times New Roman"/>
          <w:sz w:val="24"/>
          <w:szCs w:val="24"/>
        </w:rPr>
        <w:t>requiring respondents to submit more than an original and two copies of any</w:t>
      </w:r>
      <w:r w:rsidRPr="002D0936">
        <w:rPr>
          <w:rFonts w:ascii="Times New Roman" w:hAnsi="Times New Roman" w:cs="Times New Roman"/>
          <w:spacing w:val="-40"/>
          <w:sz w:val="24"/>
          <w:szCs w:val="24"/>
        </w:rPr>
        <w:t xml:space="preserve"> </w:t>
      </w:r>
      <w:r w:rsidRPr="002D0936">
        <w:rPr>
          <w:rFonts w:ascii="Times New Roman" w:hAnsi="Times New Roman" w:cs="Times New Roman"/>
          <w:sz w:val="24"/>
          <w:szCs w:val="24"/>
        </w:rPr>
        <w:t>document;</w:t>
      </w:r>
      <w:r w:rsidRPr="002D0936" w:rsidR="00B66841">
        <w:rPr>
          <w:rFonts w:ascii="Times New Roman" w:hAnsi="Times New Roman" w:cs="Times New Roman"/>
          <w:sz w:val="24"/>
          <w:szCs w:val="24"/>
        </w:rPr>
        <w:t xml:space="preserve"> While more than one copy of a public comment is requested by paper mail as the document goes to analysts in both the Department of Commerce and the Department of Justice, we do allow electronic submission, which omits the need for multiple paper copies. </w:t>
      </w:r>
    </w:p>
    <w:p w:rsidRPr="002D0936" w:rsidR="008F2813" w:rsidRDefault="002B02A8" w14:paraId="75292D64" w14:textId="7EA9AB22">
      <w:pPr>
        <w:pStyle w:val="ListParagraph"/>
        <w:numPr>
          <w:ilvl w:val="0"/>
          <w:numId w:val="6"/>
        </w:numPr>
        <w:tabs>
          <w:tab w:val="left" w:pos="459"/>
          <w:tab w:val="left" w:pos="460"/>
        </w:tabs>
        <w:spacing w:before="158"/>
        <w:ind w:left="460" w:right="129"/>
        <w:rPr>
          <w:rFonts w:ascii="Times New Roman" w:hAnsi="Times New Roman" w:cs="Times New Roman"/>
          <w:sz w:val="24"/>
          <w:szCs w:val="24"/>
        </w:rPr>
      </w:pPr>
      <w:r w:rsidRPr="002D0936">
        <w:rPr>
          <w:rFonts w:ascii="Times New Roman" w:hAnsi="Times New Roman" w:cs="Times New Roman"/>
          <w:sz w:val="24"/>
          <w:szCs w:val="24"/>
        </w:rPr>
        <w:t>requiring respondents to retain records, other than health, medical, government contract, grant-in- aid, or tax records for more than three</w:t>
      </w:r>
      <w:r w:rsidRPr="002D0936">
        <w:rPr>
          <w:rFonts w:ascii="Times New Roman" w:hAnsi="Times New Roman" w:cs="Times New Roman"/>
          <w:spacing w:val="-20"/>
          <w:sz w:val="24"/>
          <w:szCs w:val="24"/>
        </w:rPr>
        <w:t xml:space="preserve"> </w:t>
      </w:r>
      <w:r w:rsidRPr="002D0936">
        <w:rPr>
          <w:rFonts w:ascii="Times New Roman" w:hAnsi="Times New Roman" w:cs="Times New Roman"/>
          <w:sz w:val="24"/>
          <w:szCs w:val="24"/>
        </w:rPr>
        <w:t>years;</w:t>
      </w:r>
      <w:r w:rsidRPr="002D0936" w:rsidR="00046F5F">
        <w:rPr>
          <w:rFonts w:ascii="Times New Roman" w:hAnsi="Times New Roman" w:cs="Times New Roman"/>
          <w:sz w:val="24"/>
          <w:szCs w:val="24"/>
        </w:rPr>
        <w:t xml:space="preserve"> No, it will not. </w:t>
      </w:r>
    </w:p>
    <w:p w:rsidRPr="002D0936" w:rsidR="008F2813" w:rsidRDefault="002B02A8" w14:paraId="47BF4E56" w14:textId="7FE824CF">
      <w:pPr>
        <w:pStyle w:val="ListParagraph"/>
        <w:numPr>
          <w:ilvl w:val="0"/>
          <w:numId w:val="6"/>
        </w:numPr>
        <w:tabs>
          <w:tab w:val="left" w:pos="459"/>
          <w:tab w:val="left" w:pos="460"/>
        </w:tabs>
        <w:ind w:left="460" w:right="501"/>
        <w:rPr>
          <w:rFonts w:ascii="Times New Roman" w:hAnsi="Times New Roman" w:cs="Times New Roman"/>
          <w:sz w:val="24"/>
          <w:szCs w:val="24"/>
        </w:rPr>
      </w:pPr>
      <w:r w:rsidRPr="002D0936">
        <w:rPr>
          <w:rFonts w:ascii="Times New Roman" w:hAnsi="Times New Roman" w:cs="Times New Roman"/>
          <w:sz w:val="24"/>
          <w:szCs w:val="24"/>
        </w:rPr>
        <w:t xml:space="preserve">in connection with a statistical survey, that is not designed to produce valid and reliable results that can </w:t>
      </w:r>
      <w:r w:rsidRPr="002D0936">
        <w:rPr>
          <w:rFonts w:ascii="Times New Roman" w:hAnsi="Times New Roman" w:cs="Times New Roman"/>
          <w:sz w:val="24"/>
          <w:szCs w:val="24"/>
        </w:rPr>
        <w:lastRenderedPageBreak/>
        <w:t>be generalized to the universe of</w:t>
      </w:r>
      <w:r w:rsidRPr="002D0936">
        <w:rPr>
          <w:rFonts w:ascii="Times New Roman" w:hAnsi="Times New Roman" w:cs="Times New Roman"/>
          <w:spacing w:val="-21"/>
          <w:sz w:val="24"/>
          <w:szCs w:val="24"/>
        </w:rPr>
        <w:t xml:space="preserve"> </w:t>
      </w:r>
      <w:r w:rsidRPr="002D0936">
        <w:rPr>
          <w:rFonts w:ascii="Times New Roman" w:hAnsi="Times New Roman" w:cs="Times New Roman"/>
          <w:sz w:val="24"/>
          <w:szCs w:val="24"/>
        </w:rPr>
        <w:t>study;</w:t>
      </w:r>
      <w:r w:rsidRPr="002D0936" w:rsidR="00046F5F">
        <w:rPr>
          <w:rFonts w:ascii="Times New Roman" w:hAnsi="Times New Roman" w:cs="Times New Roman"/>
          <w:sz w:val="24"/>
          <w:szCs w:val="24"/>
        </w:rPr>
        <w:t xml:space="preserve"> No, it will not.</w:t>
      </w:r>
    </w:p>
    <w:p w:rsidRPr="002D0936" w:rsidR="008F2813" w:rsidRDefault="002B02A8" w14:paraId="112D2092" w14:textId="2F207133">
      <w:pPr>
        <w:pStyle w:val="ListParagraph"/>
        <w:numPr>
          <w:ilvl w:val="0"/>
          <w:numId w:val="6"/>
        </w:numPr>
        <w:tabs>
          <w:tab w:val="left" w:pos="459"/>
          <w:tab w:val="left" w:pos="460"/>
        </w:tabs>
        <w:spacing w:before="157"/>
        <w:ind w:left="460" w:right="424"/>
        <w:rPr>
          <w:rFonts w:ascii="Times New Roman" w:hAnsi="Times New Roman" w:cs="Times New Roman"/>
          <w:sz w:val="24"/>
          <w:szCs w:val="24"/>
        </w:rPr>
      </w:pPr>
      <w:r w:rsidRPr="002D0936">
        <w:rPr>
          <w:rFonts w:ascii="Times New Roman" w:hAnsi="Times New Roman" w:cs="Times New Roman"/>
          <w:sz w:val="24"/>
          <w:szCs w:val="24"/>
        </w:rPr>
        <w:t>requiring the use of a statistical data classification that has not been reviewed and approved by OMB;</w:t>
      </w:r>
      <w:r w:rsidRPr="002D0936" w:rsidR="00046F5F">
        <w:rPr>
          <w:rFonts w:ascii="Times New Roman" w:hAnsi="Times New Roman" w:cs="Times New Roman"/>
          <w:sz w:val="24"/>
          <w:szCs w:val="24"/>
        </w:rPr>
        <w:t xml:space="preserve"> No, it will not.</w:t>
      </w:r>
    </w:p>
    <w:p w:rsidRPr="00046F5F" w:rsidR="008F2813" w:rsidRDefault="002B02A8" w14:paraId="0B474707" w14:textId="3A553E4D">
      <w:pPr>
        <w:pStyle w:val="ListParagraph"/>
        <w:numPr>
          <w:ilvl w:val="0"/>
          <w:numId w:val="6"/>
        </w:numPr>
        <w:tabs>
          <w:tab w:val="left" w:pos="459"/>
          <w:tab w:val="left" w:pos="460"/>
        </w:tabs>
        <w:ind w:left="460" w:right="221"/>
        <w:rPr>
          <w:rFonts w:ascii="Symbol"/>
          <w:sz w:val="20"/>
        </w:rPr>
      </w:pPr>
      <w:r w:rsidRPr="002D0936">
        <w:rPr>
          <w:rFonts w:ascii="Times New Roman" w:hAnsi="Times New Roman" w:cs="Times New Roman"/>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w:t>
      </w:r>
      <w:r w:rsidRPr="00046F5F">
        <w:rPr>
          <w:sz w:val="24"/>
        </w:rPr>
        <w:t xml:space="preserve"> confidential use;</w:t>
      </w:r>
      <w:r w:rsidRPr="00046F5F">
        <w:rPr>
          <w:spacing w:val="-10"/>
          <w:sz w:val="24"/>
        </w:rPr>
        <w:t xml:space="preserve"> </w:t>
      </w:r>
      <w:r w:rsidRPr="00046F5F">
        <w:rPr>
          <w:sz w:val="24"/>
        </w:rPr>
        <w:t>or</w:t>
      </w:r>
      <w:r w:rsidRPr="00046F5F" w:rsidR="00046F5F">
        <w:rPr>
          <w:sz w:val="24"/>
        </w:rPr>
        <w:t xml:space="preserve"> No, it</w:t>
      </w:r>
      <w:r w:rsidR="00046F5F">
        <w:rPr>
          <w:sz w:val="24"/>
        </w:rPr>
        <w:t xml:space="preserve"> will </w:t>
      </w:r>
      <w:r w:rsidRPr="00046F5F" w:rsidR="00046F5F">
        <w:rPr>
          <w:sz w:val="24"/>
        </w:rPr>
        <w:t>not.</w:t>
      </w:r>
    </w:p>
    <w:p w:rsidR="008F2813" w:rsidRDefault="002B02A8" w14:paraId="487C7DAE" w14:textId="6FC4F57F">
      <w:pPr>
        <w:pStyle w:val="ListParagraph"/>
        <w:numPr>
          <w:ilvl w:val="0"/>
          <w:numId w:val="6"/>
        </w:numPr>
        <w:tabs>
          <w:tab w:val="left" w:pos="459"/>
          <w:tab w:val="left" w:pos="460"/>
        </w:tabs>
        <w:ind w:left="460" w:right="329"/>
        <w:rPr>
          <w:rFonts w:ascii="Times New Roman" w:hAnsi="Times New Roman" w:cs="Times New Roman"/>
          <w:sz w:val="24"/>
          <w:szCs w:val="24"/>
        </w:rPr>
      </w:pPr>
      <w:r w:rsidRPr="005A4212">
        <w:rPr>
          <w:rFonts w:ascii="Times New Roman" w:hAnsi="Times New Roman" w:cs="Times New Roman"/>
          <w:sz w:val="24"/>
          <w:szCs w:val="24"/>
        </w:rPr>
        <w:t>requiring respondents to submit proprietary trade secret, or other confidential information unless the agency can demonstrate that it has instituted procedures to protect the information's confidentiality to the extent permitted by</w:t>
      </w:r>
      <w:r w:rsidRPr="005A4212">
        <w:rPr>
          <w:rFonts w:ascii="Times New Roman" w:hAnsi="Times New Roman" w:cs="Times New Roman"/>
          <w:spacing w:val="-23"/>
          <w:sz w:val="24"/>
          <w:szCs w:val="24"/>
        </w:rPr>
        <w:t xml:space="preserve"> </w:t>
      </w:r>
      <w:r w:rsidRPr="005A4212">
        <w:rPr>
          <w:rFonts w:ascii="Times New Roman" w:hAnsi="Times New Roman" w:cs="Times New Roman"/>
          <w:sz w:val="24"/>
          <w:szCs w:val="24"/>
        </w:rPr>
        <w:t>law.</w:t>
      </w:r>
      <w:r w:rsidRPr="005A4212" w:rsidR="00046F5F">
        <w:rPr>
          <w:rFonts w:ascii="Times New Roman" w:hAnsi="Times New Roman" w:cs="Times New Roman"/>
          <w:sz w:val="24"/>
          <w:szCs w:val="24"/>
        </w:rPr>
        <w:t xml:space="preserve"> No, it will not.</w:t>
      </w:r>
    </w:p>
    <w:p w:rsidRPr="005A4212" w:rsidR="00F43CCC" w:rsidP="00F43CCC" w:rsidRDefault="00F43CCC" w14:paraId="720AF807" w14:textId="77777777">
      <w:pPr>
        <w:pStyle w:val="ListParagraph"/>
        <w:tabs>
          <w:tab w:val="left" w:pos="459"/>
          <w:tab w:val="left" w:pos="460"/>
        </w:tabs>
        <w:ind w:right="329" w:firstLine="0"/>
        <w:rPr>
          <w:rFonts w:ascii="Times New Roman" w:hAnsi="Times New Roman" w:cs="Times New Roman"/>
          <w:sz w:val="24"/>
          <w:szCs w:val="24"/>
        </w:rPr>
      </w:pPr>
    </w:p>
    <w:p w:rsidRPr="005A4212" w:rsidR="008F2813" w:rsidRDefault="002B02A8" w14:paraId="134716AF" w14:textId="77777777">
      <w:pPr>
        <w:pStyle w:val="Heading1"/>
        <w:numPr>
          <w:ilvl w:val="0"/>
          <w:numId w:val="7"/>
        </w:numPr>
        <w:tabs>
          <w:tab w:val="left" w:pos="369"/>
        </w:tabs>
        <w:spacing w:before="124"/>
        <w:ind w:left="100" w:right="236" w:firstLine="0"/>
        <w:jc w:val="left"/>
        <w:rPr>
          <w:rFonts w:ascii="Times New Roman" w:hAnsi="Times New Roman" w:cs="Times New Roman"/>
        </w:rPr>
      </w:pPr>
      <w:r w:rsidRPr="005A4212">
        <w:rPr>
          <w:rFonts w:ascii="Times New Roman" w:hAnsi="Times New Roman" w:cs="Times New Roman"/>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w:t>
      </w:r>
      <w:r w:rsidRPr="005A4212">
        <w:rPr>
          <w:rFonts w:ascii="Times New Roman" w:hAnsi="Times New Roman" w:cs="Times New Roman"/>
          <w:spacing w:val="-39"/>
        </w:rPr>
        <w:t xml:space="preserve"> </w:t>
      </w:r>
      <w:r w:rsidRPr="005A4212">
        <w:rPr>
          <w:rFonts w:ascii="Times New Roman" w:hAnsi="Times New Roman" w:cs="Times New Roman"/>
        </w:rPr>
        <w:t>burden.</w:t>
      </w:r>
    </w:p>
    <w:p w:rsidRPr="005A4212" w:rsidR="00046F5F" w:rsidP="00046F5F" w:rsidRDefault="00046F5F" w14:paraId="5012D0F9" w14:textId="77777777">
      <w:pPr>
        <w:rPr>
          <w:rFonts w:ascii="Times New Roman" w:hAnsi="Times New Roman" w:cs="Times New Roman"/>
          <w:sz w:val="24"/>
          <w:szCs w:val="24"/>
        </w:rPr>
      </w:pPr>
    </w:p>
    <w:p w:rsidRPr="005A4212" w:rsidR="00046F5F" w:rsidP="00046F5F" w:rsidRDefault="00046F5F" w14:paraId="0BABD692" w14:textId="0D7EAF2C">
      <w:pPr>
        <w:ind w:left="144"/>
        <w:rPr>
          <w:rFonts w:ascii="Times New Roman" w:hAnsi="Times New Roman" w:cs="Times New Roman"/>
          <w:sz w:val="24"/>
          <w:szCs w:val="24"/>
        </w:rPr>
      </w:pPr>
      <w:r w:rsidRPr="005A4212">
        <w:rPr>
          <w:rFonts w:ascii="Times New Roman" w:hAnsi="Times New Roman" w:cs="Times New Roman"/>
          <w:sz w:val="24"/>
          <w:szCs w:val="24"/>
        </w:rPr>
        <w:t>A 60-day request for comments from the public was announced in the Federal Register on</w:t>
      </w:r>
    </w:p>
    <w:p w:rsidRPr="005A4212" w:rsidR="00046F5F" w:rsidP="00046F5F" w:rsidRDefault="005A4212" w14:paraId="5A535CC7" w14:textId="29D44CC1">
      <w:pPr>
        <w:ind w:left="144"/>
        <w:rPr>
          <w:rFonts w:ascii="Times New Roman" w:hAnsi="Times New Roman" w:cs="Times New Roman"/>
          <w:sz w:val="24"/>
          <w:szCs w:val="24"/>
        </w:rPr>
      </w:pPr>
      <w:r>
        <w:rPr>
          <w:rFonts w:ascii="Times New Roman" w:hAnsi="Times New Roman" w:cs="Times New Roman"/>
          <w:sz w:val="24"/>
          <w:szCs w:val="24"/>
          <w:shd w:val="clear" w:color="auto" w:fill="FFFFFF" w:themeFill="background1"/>
        </w:rPr>
        <w:t>June 8, 2021</w:t>
      </w:r>
      <w:r w:rsidRPr="005A4212" w:rsidR="00046F5F">
        <w:rPr>
          <w:rFonts w:ascii="Times New Roman" w:hAnsi="Times New Roman" w:cs="Times New Roman"/>
          <w:sz w:val="24"/>
          <w:szCs w:val="24"/>
          <w:shd w:val="clear" w:color="auto" w:fill="FFFFFF" w:themeFill="background1"/>
        </w:rPr>
        <w:t xml:space="preserve"> (Volume </w:t>
      </w:r>
      <w:r>
        <w:rPr>
          <w:rFonts w:ascii="Times New Roman" w:hAnsi="Times New Roman" w:cs="Times New Roman"/>
          <w:sz w:val="24"/>
          <w:szCs w:val="24"/>
          <w:shd w:val="clear" w:color="auto" w:fill="FFFFFF" w:themeFill="background1"/>
        </w:rPr>
        <w:t>86</w:t>
      </w:r>
      <w:r w:rsidRPr="005A4212" w:rsidR="00046F5F">
        <w:rPr>
          <w:rFonts w:ascii="Times New Roman" w:hAnsi="Times New Roman" w:cs="Times New Roman"/>
          <w:sz w:val="24"/>
          <w:szCs w:val="24"/>
          <w:shd w:val="clear" w:color="auto" w:fill="FFFFFF" w:themeFill="background1"/>
        </w:rPr>
        <w:t xml:space="preserve">, Number </w:t>
      </w:r>
      <w:r>
        <w:rPr>
          <w:rFonts w:ascii="Times New Roman" w:hAnsi="Times New Roman" w:cs="Times New Roman"/>
          <w:sz w:val="24"/>
          <w:szCs w:val="24"/>
          <w:shd w:val="clear" w:color="auto" w:fill="FFFFFF" w:themeFill="background1"/>
        </w:rPr>
        <w:t>108</w:t>
      </w:r>
      <w:r w:rsidRPr="005A4212" w:rsidR="00046F5F">
        <w:rPr>
          <w:rFonts w:ascii="Times New Roman" w:hAnsi="Times New Roman" w:cs="Times New Roman"/>
          <w:sz w:val="24"/>
          <w:szCs w:val="24"/>
          <w:shd w:val="clear" w:color="auto" w:fill="FFFFFF" w:themeFill="background1"/>
        </w:rPr>
        <w:t xml:space="preserve">, pg. </w:t>
      </w:r>
      <w:r>
        <w:rPr>
          <w:rFonts w:ascii="Times New Roman" w:hAnsi="Times New Roman" w:cs="Times New Roman"/>
          <w:sz w:val="24"/>
          <w:szCs w:val="24"/>
          <w:shd w:val="clear" w:color="auto" w:fill="FFFFFF" w:themeFill="background1"/>
        </w:rPr>
        <w:t>3048</w:t>
      </w:r>
      <w:r w:rsidRPr="005A4212" w:rsidR="00046F5F">
        <w:rPr>
          <w:rFonts w:ascii="Times New Roman" w:hAnsi="Times New Roman" w:cs="Times New Roman"/>
          <w:sz w:val="24"/>
          <w:szCs w:val="24"/>
          <w:shd w:val="clear" w:color="auto" w:fill="FFFFFF" w:themeFill="background1"/>
        </w:rPr>
        <w:t xml:space="preserve">).  </w:t>
      </w:r>
      <w:r w:rsidRPr="005A4212" w:rsidR="00046F5F">
        <w:rPr>
          <w:rFonts w:ascii="Times New Roman" w:hAnsi="Times New Roman" w:cs="Times New Roman"/>
          <w:sz w:val="24"/>
          <w:szCs w:val="24"/>
          <w:highlight w:val="yellow"/>
          <w:shd w:val="clear" w:color="auto" w:fill="FFFFFF" w:themeFill="background1"/>
        </w:rPr>
        <w:t>No c</w:t>
      </w:r>
      <w:r w:rsidRPr="005A4212" w:rsidR="00046F5F">
        <w:rPr>
          <w:rFonts w:ascii="Times New Roman" w:hAnsi="Times New Roman" w:cs="Times New Roman"/>
          <w:sz w:val="24"/>
          <w:szCs w:val="24"/>
          <w:highlight w:val="yellow"/>
        </w:rPr>
        <w:t>omments were generated from this announcement.</w:t>
      </w:r>
    </w:p>
    <w:p w:rsidRPr="005A4212" w:rsidR="00046F5F" w:rsidP="00046F5F" w:rsidRDefault="00046F5F" w14:paraId="4B1B31E8" w14:textId="77777777">
      <w:pPr>
        <w:ind w:left="144"/>
        <w:rPr>
          <w:rFonts w:ascii="Times New Roman" w:hAnsi="Times New Roman" w:cs="Times New Roman"/>
          <w:b/>
          <w:sz w:val="24"/>
          <w:szCs w:val="24"/>
        </w:rPr>
      </w:pPr>
    </w:p>
    <w:p w:rsidRPr="005A4212" w:rsidR="00046F5F" w:rsidP="00046F5F" w:rsidRDefault="00046F5F" w14:paraId="6D567588" w14:textId="77777777">
      <w:pPr>
        <w:ind w:left="144"/>
        <w:rPr>
          <w:rFonts w:ascii="Times New Roman" w:hAnsi="Times New Roman" w:cs="Times New Roman"/>
          <w:sz w:val="24"/>
          <w:szCs w:val="24"/>
        </w:rPr>
      </w:pPr>
      <w:r w:rsidRPr="005A4212">
        <w:rPr>
          <w:rFonts w:ascii="Times New Roman" w:hAnsi="Times New Roman" w:cs="Times New Roman"/>
          <w:sz w:val="24"/>
          <w:szCs w:val="24"/>
        </w:rPr>
        <w:t xml:space="preserve">The OTEA staff regularly consults with respondents and prospective clients to determine areas where improvements to the application and application process can be made.  The OTEA staff provides confidential counseling to persons and firms interested in seeking Title III certification.  These counseling sessions involve a detailed discussion of the application process and the information required to be included in the application.  These counseling sessions have been a valuable means of consultation about the collection of information.  Because these counseling sessions are confidential and were conducted on that basis, the names of those counseled cannot be revealed.  There are no unresolved or material issues stemming from these consultation efforts.  </w:t>
      </w:r>
    </w:p>
    <w:p w:rsidRPr="005A4212" w:rsidR="00046F5F" w:rsidP="00046F5F" w:rsidRDefault="00046F5F" w14:paraId="28E7E3F6" w14:textId="77777777">
      <w:pPr>
        <w:ind w:left="144"/>
        <w:rPr>
          <w:rFonts w:ascii="Times New Roman" w:hAnsi="Times New Roman" w:cs="Times New Roman"/>
          <w:sz w:val="24"/>
          <w:szCs w:val="24"/>
        </w:rPr>
      </w:pPr>
    </w:p>
    <w:p w:rsidR="00046F5F" w:rsidP="00046F5F" w:rsidRDefault="00046F5F" w14:paraId="63210A17" w14:textId="29DA1E27">
      <w:pPr>
        <w:ind w:left="144"/>
        <w:rPr>
          <w:rFonts w:ascii="Times New Roman" w:hAnsi="Times New Roman" w:cs="Times New Roman"/>
          <w:sz w:val="24"/>
          <w:szCs w:val="24"/>
        </w:rPr>
      </w:pPr>
      <w:r w:rsidRPr="005A4212">
        <w:rPr>
          <w:rFonts w:ascii="Times New Roman" w:hAnsi="Times New Roman" w:cs="Times New Roman"/>
          <w:sz w:val="24"/>
          <w:szCs w:val="24"/>
        </w:rPr>
        <w:t>In addition to respondents and prospective clients, ETCA staff routinely consults with the Chief Counsel for International Commerce to determine areas of improvement for the application and application process.</w:t>
      </w:r>
    </w:p>
    <w:p w:rsidRPr="005A4212" w:rsidR="00F43CCC" w:rsidP="00046F5F" w:rsidRDefault="00F43CCC" w14:paraId="2FC39084" w14:textId="77777777">
      <w:pPr>
        <w:ind w:left="144"/>
        <w:rPr>
          <w:rFonts w:ascii="Times New Roman" w:hAnsi="Times New Roman" w:cs="Times New Roman"/>
          <w:sz w:val="24"/>
          <w:szCs w:val="24"/>
        </w:rPr>
      </w:pPr>
    </w:p>
    <w:p w:rsidRPr="005A4212" w:rsidR="008F2813" w:rsidRDefault="002B02A8" w14:paraId="6135E576" w14:textId="77777777">
      <w:pPr>
        <w:pStyle w:val="Heading1"/>
        <w:numPr>
          <w:ilvl w:val="0"/>
          <w:numId w:val="7"/>
        </w:numPr>
        <w:tabs>
          <w:tab w:val="left" w:pos="369"/>
        </w:tabs>
        <w:ind w:left="100" w:right="1640" w:firstLine="0"/>
        <w:jc w:val="left"/>
        <w:rPr>
          <w:rFonts w:ascii="Times New Roman" w:hAnsi="Times New Roman" w:cs="Times New Roman"/>
        </w:rPr>
      </w:pPr>
      <w:r w:rsidRPr="005A4212">
        <w:rPr>
          <w:rFonts w:ascii="Times New Roman" w:hAnsi="Times New Roman" w:cs="Times New Roman"/>
        </w:rPr>
        <w:t>Explain any decision to provide any payment or gift to respondents, other than renumeration of contractors or</w:t>
      </w:r>
      <w:r w:rsidRPr="005A4212">
        <w:rPr>
          <w:rFonts w:ascii="Times New Roman" w:hAnsi="Times New Roman" w:cs="Times New Roman"/>
          <w:spacing w:val="-21"/>
        </w:rPr>
        <w:t xml:space="preserve"> </w:t>
      </w:r>
      <w:r w:rsidRPr="005A4212">
        <w:rPr>
          <w:rFonts w:ascii="Times New Roman" w:hAnsi="Times New Roman" w:cs="Times New Roman"/>
        </w:rPr>
        <w:t>grantees.</w:t>
      </w:r>
    </w:p>
    <w:p w:rsidR="008F2813" w:rsidRDefault="00046F5F" w14:paraId="34A4C5BA" w14:textId="4728AE41">
      <w:pPr>
        <w:pStyle w:val="BodyText"/>
        <w:ind w:left="120" w:right="100"/>
        <w:rPr>
          <w:rFonts w:ascii="Times New Roman" w:hAnsi="Times New Roman" w:cs="Times New Roman"/>
        </w:rPr>
      </w:pPr>
      <w:r w:rsidRPr="005A4212">
        <w:rPr>
          <w:rFonts w:ascii="Times New Roman" w:hAnsi="Times New Roman" w:cs="Times New Roman"/>
        </w:rPr>
        <w:t xml:space="preserve">This is not applicable. </w:t>
      </w:r>
    </w:p>
    <w:p w:rsidRPr="005A4212" w:rsidR="005A4212" w:rsidP="005A4212" w:rsidRDefault="005A4212" w14:paraId="7EB1BB64" w14:textId="77777777">
      <w:pPr>
        <w:pStyle w:val="BodyText"/>
        <w:spacing w:before="0"/>
        <w:ind w:left="120" w:right="100"/>
        <w:rPr>
          <w:rFonts w:ascii="Times New Roman" w:hAnsi="Times New Roman" w:cs="Times New Roman"/>
        </w:rPr>
      </w:pPr>
    </w:p>
    <w:p w:rsidR="008F2813" w:rsidP="005A4212" w:rsidRDefault="002B02A8" w14:paraId="3042471D" w14:textId="50915D28">
      <w:pPr>
        <w:pStyle w:val="Heading1"/>
        <w:numPr>
          <w:ilvl w:val="0"/>
          <w:numId w:val="7"/>
        </w:numPr>
        <w:tabs>
          <w:tab w:val="left" w:pos="524"/>
        </w:tabs>
        <w:spacing w:before="0"/>
        <w:ind w:right="471" w:firstLine="0"/>
        <w:jc w:val="left"/>
        <w:rPr>
          <w:rFonts w:ascii="Times New Roman" w:hAnsi="Times New Roman" w:cs="Times New Roman"/>
        </w:rPr>
      </w:pPr>
      <w:r w:rsidRPr="005A4212">
        <w:rPr>
          <w:rFonts w:ascii="Times New Roman" w:hAnsi="Times New Roman" w:cs="Times New Roman"/>
        </w:rPr>
        <w:t>Describe</w:t>
      </w:r>
      <w:r w:rsidRPr="005A4212">
        <w:rPr>
          <w:rFonts w:ascii="Times New Roman" w:hAnsi="Times New Roman" w:cs="Times New Roman"/>
          <w:spacing w:val="-4"/>
        </w:rPr>
        <w:t xml:space="preserve"> </w:t>
      </w:r>
      <w:r w:rsidRPr="005A4212">
        <w:rPr>
          <w:rFonts w:ascii="Times New Roman" w:hAnsi="Times New Roman" w:cs="Times New Roman"/>
        </w:rPr>
        <w:t>any</w:t>
      </w:r>
      <w:r w:rsidRPr="005A4212">
        <w:rPr>
          <w:rFonts w:ascii="Times New Roman" w:hAnsi="Times New Roman" w:cs="Times New Roman"/>
          <w:spacing w:val="-4"/>
        </w:rPr>
        <w:t xml:space="preserve"> </w:t>
      </w:r>
      <w:r w:rsidRPr="005A4212">
        <w:rPr>
          <w:rFonts w:ascii="Times New Roman" w:hAnsi="Times New Roman" w:cs="Times New Roman"/>
        </w:rPr>
        <w:t>assurance</w:t>
      </w:r>
      <w:r w:rsidRPr="005A4212">
        <w:rPr>
          <w:rFonts w:ascii="Times New Roman" w:hAnsi="Times New Roman" w:cs="Times New Roman"/>
          <w:spacing w:val="-4"/>
        </w:rPr>
        <w:t xml:space="preserve"> </w:t>
      </w:r>
      <w:r w:rsidRPr="005A4212">
        <w:rPr>
          <w:rFonts w:ascii="Times New Roman" w:hAnsi="Times New Roman" w:cs="Times New Roman"/>
        </w:rPr>
        <w:t>of</w:t>
      </w:r>
      <w:r w:rsidRPr="005A4212">
        <w:rPr>
          <w:rFonts w:ascii="Times New Roman" w:hAnsi="Times New Roman" w:cs="Times New Roman"/>
          <w:spacing w:val="-5"/>
        </w:rPr>
        <w:t xml:space="preserve"> </w:t>
      </w:r>
      <w:r w:rsidRPr="005A4212">
        <w:rPr>
          <w:rFonts w:ascii="Times New Roman" w:hAnsi="Times New Roman" w:cs="Times New Roman"/>
        </w:rPr>
        <w:t>confidentiality</w:t>
      </w:r>
      <w:r w:rsidRPr="005A4212">
        <w:rPr>
          <w:rFonts w:ascii="Times New Roman" w:hAnsi="Times New Roman" w:cs="Times New Roman"/>
          <w:spacing w:val="-4"/>
        </w:rPr>
        <w:t xml:space="preserve"> </w:t>
      </w:r>
      <w:r w:rsidRPr="005A4212">
        <w:rPr>
          <w:rFonts w:ascii="Times New Roman" w:hAnsi="Times New Roman" w:cs="Times New Roman"/>
        </w:rPr>
        <w:t>provided</w:t>
      </w:r>
      <w:r w:rsidRPr="005A4212">
        <w:rPr>
          <w:rFonts w:ascii="Times New Roman" w:hAnsi="Times New Roman" w:cs="Times New Roman"/>
          <w:spacing w:val="-4"/>
        </w:rPr>
        <w:t xml:space="preserve"> </w:t>
      </w:r>
      <w:r w:rsidRPr="005A4212">
        <w:rPr>
          <w:rFonts w:ascii="Times New Roman" w:hAnsi="Times New Roman" w:cs="Times New Roman"/>
        </w:rPr>
        <w:t>to</w:t>
      </w:r>
      <w:r w:rsidRPr="005A4212">
        <w:rPr>
          <w:rFonts w:ascii="Times New Roman" w:hAnsi="Times New Roman" w:cs="Times New Roman"/>
          <w:spacing w:val="-4"/>
        </w:rPr>
        <w:t xml:space="preserve"> </w:t>
      </w:r>
      <w:r w:rsidRPr="005A4212">
        <w:rPr>
          <w:rFonts w:ascii="Times New Roman" w:hAnsi="Times New Roman" w:cs="Times New Roman"/>
        </w:rPr>
        <w:t>respondents</w:t>
      </w:r>
      <w:r w:rsidRPr="005A4212">
        <w:rPr>
          <w:rFonts w:ascii="Times New Roman" w:hAnsi="Times New Roman" w:cs="Times New Roman"/>
          <w:spacing w:val="-4"/>
        </w:rPr>
        <w:t xml:space="preserve"> </w:t>
      </w:r>
      <w:r w:rsidRPr="005A4212">
        <w:rPr>
          <w:rFonts w:ascii="Times New Roman" w:hAnsi="Times New Roman" w:cs="Times New Roman"/>
        </w:rPr>
        <w:t>and</w:t>
      </w:r>
      <w:r w:rsidRPr="005A4212">
        <w:rPr>
          <w:rFonts w:ascii="Times New Roman" w:hAnsi="Times New Roman" w:cs="Times New Roman"/>
          <w:spacing w:val="-4"/>
        </w:rPr>
        <w:t xml:space="preserve"> </w:t>
      </w:r>
      <w:r w:rsidRPr="005A4212">
        <w:rPr>
          <w:rFonts w:ascii="Times New Roman" w:hAnsi="Times New Roman" w:cs="Times New Roman"/>
        </w:rPr>
        <w:t>the</w:t>
      </w:r>
      <w:r w:rsidRPr="005A4212">
        <w:rPr>
          <w:rFonts w:ascii="Times New Roman" w:hAnsi="Times New Roman" w:cs="Times New Roman"/>
          <w:spacing w:val="-4"/>
        </w:rPr>
        <w:t xml:space="preserve"> </w:t>
      </w:r>
      <w:r w:rsidRPr="005A4212">
        <w:rPr>
          <w:rFonts w:ascii="Times New Roman" w:hAnsi="Times New Roman" w:cs="Times New Roman"/>
        </w:rPr>
        <w:t>basis</w:t>
      </w:r>
      <w:r w:rsidRPr="005A4212">
        <w:rPr>
          <w:rFonts w:ascii="Times New Roman" w:hAnsi="Times New Roman" w:cs="Times New Roman"/>
          <w:spacing w:val="-8"/>
        </w:rPr>
        <w:t xml:space="preserve"> </w:t>
      </w:r>
      <w:r w:rsidRPr="005A4212">
        <w:rPr>
          <w:rFonts w:ascii="Times New Roman" w:hAnsi="Times New Roman" w:cs="Times New Roman"/>
        </w:rPr>
        <w:t>for</w:t>
      </w:r>
      <w:r w:rsidRPr="005A4212">
        <w:rPr>
          <w:rFonts w:ascii="Times New Roman" w:hAnsi="Times New Roman" w:cs="Times New Roman"/>
          <w:spacing w:val="-4"/>
        </w:rPr>
        <w:t xml:space="preserve"> </w:t>
      </w:r>
      <w:r w:rsidRPr="005A4212">
        <w:rPr>
          <w:rFonts w:ascii="Times New Roman" w:hAnsi="Times New Roman" w:cs="Times New Roman"/>
        </w:rPr>
        <w:t>the assurance in statute, regulation, or agency policy. If the collection requires a systems of records notice (SORN) or privacy impact assessment (PIA), those should be cited and described</w:t>
      </w:r>
      <w:r w:rsidRPr="005A4212">
        <w:rPr>
          <w:rFonts w:ascii="Times New Roman" w:hAnsi="Times New Roman" w:cs="Times New Roman"/>
          <w:spacing w:val="-9"/>
        </w:rPr>
        <w:t xml:space="preserve"> </w:t>
      </w:r>
      <w:r w:rsidRPr="005A4212">
        <w:rPr>
          <w:rFonts w:ascii="Times New Roman" w:hAnsi="Times New Roman" w:cs="Times New Roman"/>
        </w:rPr>
        <w:t>here.</w:t>
      </w:r>
    </w:p>
    <w:p w:rsidRPr="005A4212" w:rsidR="005A4212" w:rsidP="005A4212" w:rsidRDefault="005A4212" w14:paraId="73AFA796" w14:textId="77777777">
      <w:pPr>
        <w:pStyle w:val="Heading1"/>
        <w:tabs>
          <w:tab w:val="left" w:pos="524"/>
        </w:tabs>
        <w:spacing w:before="0"/>
        <w:ind w:left="120" w:right="471"/>
        <w:rPr>
          <w:rFonts w:ascii="Times New Roman" w:hAnsi="Times New Roman" w:cs="Times New Roman"/>
        </w:rPr>
      </w:pPr>
    </w:p>
    <w:p w:rsidR="00DF588E" w:rsidP="00DF588E" w:rsidRDefault="00DF588E" w14:paraId="72DAA79D" w14:textId="1ED5D1DD">
      <w:pPr>
        <w:ind w:left="144"/>
        <w:rPr>
          <w:rFonts w:ascii="Times New Roman" w:hAnsi="Times New Roman" w:cs="Times New Roman"/>
          <w:sz w:val="24"/>
          <w:szCs w:val="24"/>
        </w:rPr>
      </w:pPr>
      <w:r w:rsidRPr="005A4212">
        <w:rPr>
          <w:rFonts w:ascii="Times New Roman" w:hAnsi="Times New Roman" w:cs="Times New Roman"/>
          <w:sz w:val="24"/>
          <w:szCs w:val="24"/>
        </w:rPr>
        <w:t>Information submitted by any person in connection with the issuance, amendment, or revocation of a certificate of review is exempt from disclosure under the Freedom of Information Act, Section 552, Title 5, United States Code.  Except as provided under Section 309(b)(2) of the Export Trading Company Act (“Act”) and 15 CFR 325.16(b)(3), no officer or employee of the United States shall disclose commercial or financial information submitted pursuant to the Act if the information is privileged or confidential and if disclosure of the information would cause harm to the person who submitted the information.</w:t>
      </w:r>
    </w:p>
    <w:p w:rsidRPr="005A4212" w:rsidR="00641AE9" w:rsidP="00DF588E" w:rsidRDefault="00641AE9" w14:paraId="0BE0D372" w14:textId="77777777">
      <w:pPr>
        <w:ind w:left="144"/>
        <w:rPr>
          <w:rFonts w:ascii="Times New Roman" w:hAnsi="Times New Roman" w:cs="Times New Roman"/>
          <w:sz w:val="24"/>
          <w:szCs w:val="24"/>
        </w:rPr>
      </w:pPr>
    </w:p>
    <w:p w:rsidRPr="005A4212" w:rsidR="008F2813" w:rsidRDefault="002B02A8" w14:paraId="480D4B20" w14:textId="77777777">
      <w:pPr>
        <w:pStyle w:val="Heading1"/>
        <w:numPr>
          <w:ilvl w:val="0"/>
          <w:numId w:val="7"/>
        </w:numPr>
        <w:tabs>
          <w:tab w:val="left" w:pos="524"/>
        </w:tabs>
        <w:spacing w:before="184"/>
        <w:ind w:right="211" w:firstLine="0"/>
        <w:jc w:val="left"/>
        <w:rPr>
          <w:rFonts w:ascii="Times New Roman" w:hAnsi="Times New Roman" w:cs="Times New Roman"/>
        </w:rPr>
      </w:pPr>
      <w:r w:rsidRPr="005A4212">
        <w:rPr>
          <w:rFonts w:ascii="Times New Roman" w:hAnsi="Times New Roman" w:cs="Times New Roman"/>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5A4212" w:rsidR="008F2813" w:rsidRDefault="008F2813" w14:paraId="23A566F6" w14:textId="77777777">
      <w:pPr>
        <w:rPr>
          <w:rFonts w:ascii="Times New Roman" w:hAnsi="Times New Roman" w:cs="Times New Roman"/>
          <w:sz w:val="24"/>
          <w:szCs w:val="24"/>
        </w:rPr>
      </w:pPr>
    </w:p>
    <w:p w:rsidRPr="005A4212" w:rsidR="00DF588E" w:rsidP="00DF588E" w:rsidRDefault="00DF588E" w14:paraId="36D64A60" w14:textId="77777777">
      <w:pPr>
        <w:ind w:left="144"/>
        <w:rPr>
          <w:rFonts w:ascii="Times New Roman" w:hAnsi="Times New Roman" w:cs="Times New Roman"/>
          <w:sz w:val="24"/>
          <w:szCs w:val="24"/>
        </w:rPr>
      </w:pPr>
      <w:r w:rsidRPr="005A4212">
        <w:rPr>
          <w:rFonts w:ascii="Times New Roman" w:hAnsi="Times New Roman" w:cs="Times New Roman"/>
          <w:sz w:val="24"/>
          <w:szCs w:val="24"/>
        </w:rPr>
        <w:t>No questions of a sensitive nature are asked.</w:t>
      </w:r>
    </w:p>
    <w:p w:rsidRPr="005A4212" w:rsidR="00DF588E" w:rsidP="00DF588E" w:rsidRDefault="00DF588E" w14:paraId="74BAE7F9" w14:textId="77777777">
      <w:pPr>
        <w:ind w:left="144"/>
        <w:rPr>
          <w:rFonts w:ascii="Times New Roman" w:hAnsi="Times New Roman" w:cs="Times New Roman"/>
          <w:sz w:val="24"/>
          <w:szCs w:val="24"/>
        </w:rPr>
      </w:pPr>
    </w:p>
    <w:p w:rsidRPr="005A4212" w:rsidR="008F2813" w:rsidP="00DF588E" w:rsidRDefault="002B02A8" w14:paraId="6F09E5E7" w14:textId="5B5EB210">
      <w:pPr>
        <w:pStyle w:val="Heading1"/>
        <w:numPr>
          <w:ilvl w:val="0"/>
          <w:numId w:val="7"/>
        </w:numPr>
        <w:tabs>
          <w:tab w:val="left" w:pos="524"/>
        </w:tabs>
        <w:spacing w:before="184"/>
        <w:ind w:right="211" w:firstLine="0"/>
        <w:jc w:val="left"/>
        <w:rPr>
          <w:rFonts w:ascii="Times New Roman" w:hAnsi="Times New Roman" w:cs="Times New Roman"/>
        </w:rPr>
      </w:pPr>
      <w:r w:rsidRPr="005A4212">
        <w:rPr>
          <w:rFonts w:ascii="Times New Roman" w:hAnsi="Times New Roman" w:cs="Times New Roman"/>
        </w:rPr>
        <w:t>Provide estimates of the hour burden of the collection of</w:t>
      </w:r>
      <w:r w:rsidRPr="005A4212">
        <w:rPr>
          <w:rFonts w:ascii="Times New Roman" w:hAnsi="Times New Roman" w:cs="Times New Roman"/>
          <w:spacing w:val="-39"/>
        </w:rPr>
        <w:t xml:space="preserve"> </w:t>
      </w:r>
      <w:r w:rsidRPr="005A4212">
        <w:rPr>
          <w:rFonts w:ascii="Times New Roman" w:hAnsi="Times New Roman" w:cs="Times New Roman"/>
        </w:rPr>
        <w:t>information.</w:t>
      </w:r>
    </w:p>
    <w:p w:rsidRPr="005A4212" w:rsidR="00DF588E" w:rsidP="00DF588E" w:rsidRDefault="00DF588E" w14:paraId="3F9579B8" w14:textId="77777777">
      <w:pPr>
        <w:rPr>
          <w:rFonts w:ascii="Times New Roman" w:hAnsi="Times New Roman" w:cs="Times New Roman"/>
          <w:sz w:val="24"/>
          <w:szCs w:val="24"/>
        </w:rPr>
      </w:pPr>
    </w:p>
    <w:p w:rsidRPr="005A4212" w:rsidR="00DF588E" w:rsidP="00DF588E" w:rsidRDefault="00DF588E" w14:paraId="27B67E60" w14:textId="47BB3910">
      <w:pPr>
        <w:ind w:left="144"/>
        <w:rPr>
          <w:rFonts w:ascii="Times New Roman" w:hAnsi="Times New Roman" w:cs="Times New Roman"/>
          <w:sz w:val="24"/>
          <w:szCs w:val="24"/>
        </w:rPr>
      </w:pPr>
      <w:r w:rsidRPr="005A4212">
        <w:rPr>
          <w:rFonts w:ascii="Times New Roman" w:hAnsi="Times New Roman" w:cs="Times New Roman"/>
          <w:sz w:val="24"/>
          <w:szCs w:val="24"/>
        </w:rPr>
        <w:t xml:space="preserve">It is estimated that OTEA will receive approximately 9 applications per year.  It is also estimated that an applicant will expend 32 hours in preparing an application for submission.  Therefore, the total estimated hours of the burden are </w:t>
      </w:r>
      <w:r w:rsidRPr="005A4212">
        <w:rPr>
          <w:rFonts w:ascii="Times New Roman" w:hAnsi="Times New Roman" w:cs="Times New Roman"/>
          <w:b/>
          <w:sz w:val="24"/>
          <w:szCs w:val="24"/>
        </w:rPr>
        <w:t>288</w:t>
      </w:r>
      <w:r w:rsidRPr="005A4212">
        <w:rPr>
          <w:rFonts w:ascii="Times New Roman" w:hAnsi="Times New Roman" w:cs="Times New Roman"/>
          <w:sz w:val="24"/>
          <w:szCs w:val="24"/>
        </w:rPr>
        <w:t xml:space="preserve">. </w:t>
      </w:r>
    </w:p>
    <w:p w:rsidRPr="005A4212" w:rsidR="00DF588E" w:rsidP="00DF588E" w:rsidRDefault="00DF588E" w14:paraId="1F1AFCDF" w14:textId="77777777">
      <w:pPr>
        <w:ind w:left="144"/>
        <w:rPr>
          <w:rFonts w:ascii="Times New Roman" w:hAnsi="Times New Roman" w:cs="Times New Roman"/>
          <w:sz w:val="24"/>
          <w:szCs w:val="24"/>
        </w:rPr>
      </w:pPr>
    </w:p>
    <w:p w:rsidR="00DF588E" w:rsidP="00DF588E" w:rsidRDefault="00DF588E" w14:paraId="0679E8FA" w14:textId="506C0D0E">
      <w:pPr>
        <w:shd w:val="clear" w:color="auto" w:fill="FFFFFF"/>
        <w:ind w:left="144"/>
        <w:rPr>
          <w:rFonts w:ascii="Times New Roman" w:hAnsi="Times New Roman" w:cs="Times New Roman"/>
          <w:b/>
          <w:sz w:val="24"/>
          <w:szCs w:val="24"/>
        </w:rPr>
      </w:pPr>
      <w:r w:rsidRPr="005A4212">
        <w:rPr>
          <w:rFonts w:ascii="Times New Roman" w:hAnsi="Times New Roman" w:cs="Times New Roman"/>
          <w:sz w:val="24"/>
          <w:szCs w:val="24"/>
        </w:rPr>
        <w:t xml:space="preserve">Each existing Certificate holder is required to file an annual report to fulfill the conditions outlined in Section 325.14 of the Act. At the time of submission there are 76 existing Certificate holders. It is estimated that the report will take 2 hours to complete, for a total of </w:t>
      </w:r>
      <w:r w:rsidRPr="005A4212">
        <w:rPr>
          <w:rFonts w:ascii="Times New Roman" w:hAnsi="Times New Roman" w:cs="Times New Roman"/>
          <w:b/>
          <w:bCs/>
          <w:sz w:val="24"/>
          <w:szCs w:val="24"/>
        </w:rPr>
        <w:t>152</w:t>
      </w:r>
      <w:r w:rsidRPr="005A4212">
        <w:rPr>
          <w:rFonts w:ascii="Times New Roman" w:hAnsi="Times New Roman" w:cs="Times New Roman"/>
          <w:sz w:val="24"/>
          <w:szCs w:val="24"/>
        </w:rPr>
        <w:t xml:space="preserve"> hours. </w:t>
      </w:r>
      <w:r w:rsidRPr="005A4212">
        <w:rPr>
          <w:rFonts w:ascii="Times New Roman" w:hAnsi="Times New Roman" w:cs="Times New Roman"/>
          <w:b/>
          <w:sz w:val="24"/>
          <w:szCs w:val="24"/>
        </w:rPr>
        <w:t>TOTAL BURDEN HOURS = 440</w:t>
      </w:r>
    </w:p>
    <w:p w:rsidR="00F93172" w:rsidP="00DF588E" w:rsidRDefault="00F93172" w14:paraId="5C3DBBBC" w14:textId="303B7312">
      <w:pPr>
        <w:shd w:val="clear" w:color="auto" w:fill="FFFFFF"/>
        <w:ind w:left="144"/>
        <w:rPr>
          <w:rFonts w:ascii="Times New Roman" w:hAnsi="Times New Roman" w:cs="Times New Roman"/>
          <w:b/>
          <w:sz w:val="24"/>
          <w:szCs w:val="24"/>
        </w:rPr>
      </w:pPr>
    </w:p>
    <w:p w:rsidR="00F93172" w:rsidP="00DF588E" w:rsidRDefault="00F93172" w14:paraId="73BA3448" w14:textId="77777777">
      <w:pPr>
        <w:shd w:val="clear" w:color="auto" w:fill="FFFFFF"/>
        <w:ind w:left="144"/>
        <w:rPr>
          <w:rFonts w:ascii="Times New Roman" w:hAnsi="Times New Roman" w:cs="Times New Roman"/>
          <w:b/>
          <w:sz w:val="24"/>
          <w:szCs w:val="24"/>
        </w:rPr>
      </w:pPr>
    </w:p>
    <w:p w:rsidR="00F93172" w:rsidP="00F93172" w:rsidRDefault="00F93172" w14:paraId="2143CAC2" w14:textId="77777777">
      <w:pPr>
        <w:ind w:left="2120" w:right="2119"/>
        <w:jc w:val="center"/>
        <w:rPr>
          <w:b/>
          <w:sz w:val="24"/>
          <w:szCs w:val="24"/>
        </w:rPr>
      </w:pPr>
      <w:r w:rsidRPr="0016613A">
        <w:rPr>
          <w:b/>
          <w:sz w:val="24"/>
          <w:szCs w:val="24"/>
        </w:rPr>
        <w:t>Estimated Respondent Burden Hours</w:t>
      </w:r>
    </w:p>
    <w:p w:rsidR="00F93172" w:rsidP="00DF588E" w:rsidRDefault="00F93172" w14:paraId="24DBF056" w14:textId="77777777">
      <w:pPr>
        <w:shd w:val="clear" w:color="auto" w:fill="FFFFFF"/>
        <w:ind w:left="144"/>
        <w:rPr>
          <w:rFonts w:ascii="Times New Roman" w:hAnsi="Times New Roman" w:cs="Times New Roman"/>
          <w:b/>
          <w:sz w:val="24"/>
          <w:szCs w:val="24"/>
        </w:rPr>
      </w:pPr>
    </w:p>
    <w:tbl>
      <w:tblPr>
        <w:tblW w:w="10410" w:type="dxa"/>
        <w:tblInd w:w="1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1500"/>
        <w:gridCol w:w="1710"/>
        <w:gridCol w:w="1620"/>
        <w:gridCol w:w="1440"/>
        <w:gridCol w:w="1440"/>
        <w:gridCol w:w="1350"/>
        <w:gridCol w:w="1350"/>
      </w:tblGrid>
      <w:tr w:rsidRPr="00570F90" w:rsidR="00F93172" w:rsidTr="00AD44CD" w14:paraId="641E48D1" w14:textId="77777777">
        <w:trPr>
          <w:trHeight w:val="1504" w:hRule="exact"/>
        </w:trPr>
        <w:tc>
          <w:tcPr>
            <w:tcW w:w="1500" w:type="dxa"/>
            <w:shd w:val="clear" w:color="auto" w:fill="BDD7EE"/>
          </w:tcPr>
          <w:p w:rsidRPr="00570F90" w:rsidR="00F93172" w:rsidP="00595DEE" w:rsidRDefault="00F93172" w14:paraId="2B0F1876" w14:textId="77777777">
            <w:pPr>
              <w:jc w:val="center"/>
              <w:rPr>
                <w:b/>
                <w:bCs/>
                <w:sz w:val="24"/>
                <w:szCs w:val="24"/>
              </w:rPr>
            </w:pPr>
            <w:r w:rsidRPr="00570F90">
              <w:rPr>
                <w:b/>
                <w:bCs/>
                <w:sz w:val="24"/>
                <w:szCs w:val="24"/>
              </w:rPr>
              <w:t>Information Collection Instrument (i.e., Type of Response)</w:t>
            </w:r>
          </w:p>
        </w:tc>
        <w:tc>
          <w:tcPr>
            <w:tcW w:w="1710" w:type="dxa"/>
            <w:shd w:val="clear" w:color="auto" w:fill="BDD7EE"/>
          </w:tcPr>
          <w:p w:rsidRPr="00570F90" w:rsidR="00F93172" w:rsidP="00595DEE" w:rsidRDefault="00F93172" w14:paraId="7D2A311E" w14:textId="77777777">
            <w:pPr>
              <w:jc w:val="center"/>
              <w:rPr>
                <w:b/>
                <w:bCs/>
                <w:sz w:val="24"/>
                <w:szCs w:val="24"/>
              </w:rPr>
            </w:pPr>
            <w:r w:rsidRPr="00570F90">
              <w:rPr>
                <w:b/>
                <w:bCs/>
                <w:sz w:val="24"/>
                <w:szCs w:val="24"/>
              </w:rPr>
              <w:t>Type of Respondent / Occupational Title</w:t>
            </w:r>
          </w:p>
        </w:tc>
        <w:tc>
          <w:tcPr>
            <w:tcW w:w="1620" w:type="dxa"/>
            <w:shd w:val="clear" w:color="auto" w:fill="BDD7EE"/>
          </w:tcPr>
          <w:p w:rsidRPr="00570F90" w:rsidR="00F93172" w:rsidP="00595DEE" w:rsidRDefault="00F93172" w14:paraId="56AB4C53" w14:textId="77777777">
            <w:pPr>
              <w:jc w:val="center"/>
              <w:rPr>
                <w:b/>
                <w:bCs/>
                <w:sz w:val="24"/>
                <w:szCs w:val="24"/>
              </w:rPr>
            </w:pPr>
            <w:r w:rsidRPr="00570F90">
              <w:rPr>
                <w:b/>
                <w:bCs/>
                <w:sz w:val="24"/>
                <w:szCs w:val="24"/>
              </w:rPr>
              <w:t>Number of Respondents (a)</w:t>
            </w:r>
          </w:p>
        </w:tc>
        <w:tc>
          <w:tcPr>
            <w:tcW w:w="1440" w:type="dxa"/>
            <w:shd w:val="clear" w:color="auto" w:fill="BDD7EE"/>
          </w:tcPr>
          <w:p w:rsidRPr="00570F90" w:rsidR="00F93172" w:rsidP="00595DEE" w:rsidRDefault="00F93172" w14:paraId="049BF2E2" w14:textId="77777777">
            <w:pPr>
              <w:jc w:val="center"/>
              <w:rPr>
                <w:b/>
                <w:bCs/>
                <w:sz w:val="24"/>
                <w:szCs w:val="24"/>
              </w:rPr>
            </w:pPr>
            <w:r w:rsidRPr="00570F90">
              <w:rPr>
                <w:b/>
                <w:bCs/>
                <w:sz w:val="24"/>
                <w:szCs w:val="24"/>
              </w:rPr>
              <w:t>Number of Responses Per Respondent (b)</w:t>
            </w:r>
          </w:p>
        </w:tc>
        <w:tc>
          <w:tcPr>
            <w:tcW w:w="1440" w:type="dxa"/>
            <w:shd w:val="clear" w:color="auto" w:fill="BDD7EE"/>
          </w:tcPr>
          <w:p w:rsidRPr="00570F90" w:rsidR="00F93172" w:rsidP="00595DEE" w:rsidRDefault="00F93172" w14:paraId="6DC17CB3" w14:textId="77777777">
            <w:pPr>
              <w:jc w:val="center"/>
              <w:rPr>
                <w:b/>
                <w:bCs/>
                <w:sz w:val="24"/>
                <w:szCs w:val="24"/>
              </w:rPr>
            </w:pPr>
            <w:r w:rsidRPr="00570F90">
              <w:rPr>
                <w:b/>
                <w:bCs/>
                <w:sz w:val="24"/>
                <w:szCs w:val="24"/>
              </w:rPr>
              <w:t>Total Number of Responses</w:t>
            </w:r>
          </w:p>
          <w:p w:rsidRPr="00570F90" w:rsidR="00F93172" w:rsidP="00595DEE" w:rsidRDefault="00F93172" w14:paraId="32D9CC80" w14:textId="77777777">
            <w:pPr>
              <w:jc w:val="center"/>
              <w:rPr>
                <w:b/>
                <w:bCs/>
                <w:sz w:val="24"/>
                <w:szCs w:val="24"/>
              </w:rPr>
            </w:pPr>
            <w:r w:rsidRPr="00570F90">
              <w:rPr>
                <w:b/>
                <w:bCs/>
                <w:sz w:val="24"/>
                <w:szCs w:val="24"/>
              </w:rPr>
              <w:t>(c) = (a) x (b)</w:t>
            </w:r>
          </w:p>
        </w:tc>
        <w:tc>
          <w:tcPr>
            <w:tcW w:w="1350" w:type="dxa"/>
            <w:shd w:val="clear" w:color="auto" w:fill="BDD7EE"/>
          </w:tcPr>
          <w:p w:rsidRPr="00570F90" w:rsidR="00F93172" w:rsidP="00595DEE" w:rsidRDefault="00F93172" w14:paraId="68870C82" w14:textId="77777777">
            <w:pPr>
              <w:jc w:val="center"/>
              <w:rPr>
                <w:b/>
                <w:bCs/>
                <w:sz w:val="24"/>
                <w:szCs w:val="24"/>
              </w:rPr>
            </w:pPr>
            <w:r w:rsidRPr="00570F90">
              <w:rPr>
                <w:b/>
                <w:bCs/>
                <w:sz w:val="24"/>
                <w:szCs w:val="24"/>
              </w:rPr>
              <w:t>Burden Hours Per Response (d)</w:t>
            </w:r>
          </w:p>
        </w:tc>
        <w:tc>
          <w:tcPr>
            <w:tcW w:w="1350" w:type="dxa"/>
            <w:shd w:val="clear" w:color="auto" w:fill="BDD7EE"/>
          </w:tcPr>
          <w:p w:rsidRPr="00570F90" w:rsidR="00F93172" w:rsidP="00595DEE" w:rsidRDefault="00F93172" w14:paraId="1FF7D868" w14:textId="77777777">
            <w:pPr>
              <w:jc w:val="center"/>
              <w:rPr>
                <w:b/>
                <w:bCs/>
                <w:sz w:val="24"/>
                <w:szCs w:val="24"/>
              </w:rPr>
            </w:pPr>
            <w:r w:rsidRPr="00570F90">
              <w:rPr>
                <w:b/>
                <w:bCs/>
                <w:sz w:val="24"/>
                <w:szCs w:val="24"/>
              </w:rPr>
              <w:t>Total Burden Hours</w:t>
            </w:r>
          </w:p>
          <w:p w:rsidRPr="00570F90" w:rsidR="00F93172" w:rsidP="00595DEE" w:rsidRDefault="00F93172" w14:paraId="0235C6F5" w14:textId="77777777">
            <w:pPr>
              <w:jc w:val="center"/>
              <w:rPr>
                <w:b/>
                <w:bCs/>
                <w:sz w:val="24"/>
                <w:szCs w:val="24"/>
              </w:rPr>
            </w:pPr>
            <w:r w:rsidRPr="00570F90">
              <w:rPr>
                <w:b/>
                <w:bCs/>
                <w:sz w:val="24"/>
                <w:szCs w:val="24"/>
              </w:rPr>
              <w:t>(e) = (c) x (d)</w:t>
            </w:r>
          </w:p>
        </w:tc>
      </w:tr>
      <w:tr w:rsidRPr="00570F90" w:rsidR="00F93172" w:rsidTr="00F93172" w14:paraId="25FC485C" w14:textId="77777777">
        <w:trPr>
          <w:trHeight w:val="1442" w:hRule="exact"/>
        </w:trPr>
        <w:tc>
          <w:tcPr>
            <w:tcW w:w="1500" w:type="dxa"/>
            <w:tcBorders>
              <w:right w:val="single" w:color="000000" w:sz="4" w:space="0"/>
            </w:tcBorders>
          </w:tcPr>
          <w:p w:rsidRPr="00570F90" w:rsidR="00F93172" w:rsidP="00595DEE" w:rsidRDefault="00F93172" w14:paraId="78DC7362" w14:textId="278E079F">
            <w:pPr>
              <w:jc w:val="center"/>
              <w:rPr>
                <w:sz w:val="24"/>
                <w:szCs w:val="24"/>
              </w:rPr>
            </w:pPr>
            <w:r w:rsidRPr="00570F90">
              <w:rPr>
                <w:sz w:val="24"/>
                <w:szCs w:val="24"/>
              </w:rPr>
              <w:t xml:space="preserve">Application </w:t>
            </w:r>
            <w:r>
              <w:rPr>
                <w:sz w:val="24"/>
                <w:szCs w:val="24"/>
              </w:rPr>
              <w:t>for Export Trade Certificate of Review</w:t>
            </w:r>
          </w:p>
        </w:tc>
        <w:tc>
          <w:tcPr>
            <w:tcW w:w="1710" w:type="dxa"/>
            <w:tcBorders>
              <w:left w:val="single" w:color="000000" w:sz="4" w:space="0"/>
              <w:right w:val="single" w:color="000000" w:sz="4" w:space="0"/>
            </w:tcBorders>
          </w:tcPr>
          <w:p w:rsidRPr="00570F90" w:rsidR="00F93172" w:rsidP="00595DEE" w:rsidRDefault="00F93172" w14:paraId="3C43784E" w14:textId="0EC734A2">
            <w:pPr>
              <w:jc w:val="center"/>
              <w:rPr>
                <w:sz w:val="24"/>
                <w:szCs w:val="24"/>
              </w:rPr>
            </w:pPr>
          </w:p>
        </w:tc>
        <w:tc>
          <w:tcPr>
            <w:tcW w:w="1620" w:type="dxa"/>
            <w:tcBorders>
              <w:left w:val="single" w:color="000000" w:sz="4" w:space="0"/>
              <w:right w:val="single" w:color="000000" w:sz="4" w:space="0"/>
            </w:tcBorders>
          </w:tcPr>
          <w:p w:rsidRPr="00570F90" w:rsidR="00F93172" w:rsidP="00595DEE" w:rsidRDefault="00F93172" w14:paraId="036B0C00" w14:textId="5EC204D0">
            <w:pPr>
              <w:jc w:val="center"/>
              <w:rPr>
                <w:sz w:val="24"/>
                <w:szCs w:val="24"/>
              </w:rPr>
            </w:pPr>
            <w:r>
              <w:rPr>
                <w:sz w:val="24"/>
                <w:szCs w:val="24"/>
              </w:rPr>
              <w:t>9</w:t>
            </w:r>
          </w:p>
        </w:tc>
        <w:tc>
          <w:tcPr>
            <w:tcW w:w="1440" w:type="dxa"/>
            <w:tcBorders>
              <w:left w:val="single" w:color="000000" w:sz="4" w:space="0"/>
              <w:right w:val="single" w:color="000000" w:sz="4" w:space="0"/>
            </w:tcBorders>
          </w:tcPr>
          <w:p w:rsidRPr="00570F90" w:rsidR="00F93172" w:rsidP="00595DEE" w:rsidRDefault="00F93172" w14:paraId="3CB8104D" w14:textId="77777777">
            <w:pPr>
              <w:jc w:val="center"/>
              <w:rPr>
                <w:sz w:val="24"/>
                <w:szCs w:val="24"/>
              </w:rPr>
            </w:pPr>
            <w:r w:rsidRPr="00570F90">
              <w:rPr>
                <w:sz w:val="24"/>
                <w:szCs w:val="24"/>
              </w:rPr>
              <w:t>1</w:t>
            </w:r>
          </w:p>
        </w:tc>
        <w:tc>
          <w:tcPr>
            <w:tcW w:w="1440" w:type="dxa"/>
            <w:tcBorders>
              <w:left w:val="single" w:color="000000" w:sz="4" w:space="0"/>
              <w:right w:val="single" w:color="000000" w:sz="4" w:space="0"/>
            </w:tcBorders>
          </w:tcPr>
          <w:p w:rsidRPr="00570F90" w:rsidR="00F93172" w:rsidP="00595DEE" w:rsidRDefault="00AD44CD" w14:paraId="7C562B91" w14:textId="25DFEFE6">
            <w:pPr>
              <w:jc w:val="center"/>
              <w:rPr>
                <w:sz w:val="24"/>
                <w:szCs w:val="24"/>
              </w:rPr>
            </w:pPr>
            <w:r>
              <w:rPr>
                <w:sz w:val="24"/>
                <w:szCs w:val="24"/>
              </w:rPr>
              <w:t>9</w:t>
            </w:r>
          </w:p>
        </w:tc>
        <w:tc>
          <w:tcPr>
            <w:tcW w:w="1350" w:type="dxa"/>
            <w:tcBorders>
              <w:left w:val="single" w:color="000000" w:sz="4" w:space="0"/>
              <w:right w:val="single" w:color="000000" w:sz="4" w:space="0"/>
            </w:tcBorders>
          </w:tcPr>
          <w:p w:rsidRPr="00570F90" w:rsidR="00F93172" w:rsidP="00595DEE" w:rsidRDefault="00AD44CD" w14:paraId="10D25277" w14:textId="6283E944">
            <w:pPr>
              <w:jc w:val="center"/>
              <w:rPr>
                <w:sz w:val="24"/>
                <w:szCs w:val="24"/>
              </w:rPr>
            </w:pPr>
            <w:r>
              <w:rPr>
                <w:sz w:val="24"/>
                <w:szCs w:val="24"/>
              </w:rPr>
              <w:t>32</w:t>
            </w:r>
          </w:p>
        </w:tc>
        <w:tc>
          <w:tcPr>
            <w:tcW w:w="1350" w:type="dxa"/>
            <w:tcBorders>
              <w:left w:val="single" w:color="000000" w:sz="4" w:space="0"/>
              <w:right w:val="single" w:color="000000" w:sz="4" w:space="0"/>
            </w:tcBorders>
          </w:tcPr>
          <w:p w:rsidRPr="00570F90" w:rsidR="00F93172" w:rsidP="00595DEE" w:rsidRDefault="00AD44CD" w14:paraId="6FB24B36" w14:textId="7A43C4A5">
            <w:pPr>
              <w:jc w:val="center"/>
              <w:rPr>
                <w:sz w:val="24"/>
                <w:szCs w:val="24"/>
              </w:rPr>
            </w:pPr>
            <w:r>
              <w:rPr>
                <w:sz w:val="24"/>
                <w:szCs w:val="24"/>
              </w:rPr>
              <w:t>288</w:t>
            </w:r>
          </w:p>
        </w:tc>
      </w:tr>
      <w:tr w:rsidRPr="00570F90" w:rsidR="00F93172" w:rsidTr="00AD44CD" w14:paraId="35688FB6" w14:textId="77777777">
        <w:trPr>
          <w:trHeight w:val="676" w:hRule="exact"/>
        </w:trPr>
        <w:tc>
          <w:tcPr>
            <w:tcW w:w="1500" w:type="dxa"/>
            <w:tcBorders>
              <w:right w:val="single" w:color="000000" w:sz="4" w:space="0"/>
            </w:tcBorders>
          </w:tcPr>
          <w:p w:rsidRPr="00570F90" w:rsidR="00F93172" w:rsidP="00595DEE" w:rsidRDefault="00F93172" w14:paraId="1A3100BC" w14:textId="2546475C">
            <w:pPr>
              <w:jc w:val="center"/>
              <w:rPr>
                <w:sz w:val="24"/>
                <w:szCs w:val="24"/>
              </w:rPr>
            </w:pPr>
            <w:r>
              <w:rPr>
                <w:sz w:val="24"/>
                <w:szCs w:val="24"/>
              </w:rPr>
              <w:t>Annual Report</w:t>
            </w:r>
          </w:p>
        </w:tc>
        <w:tc>
          <w:tcPr>
            <w:tcW w:w="1710" w:type="dxa"/>
            <w:tcBorders>
              <w:left w:val="single" w:color="000000" w:sz="4" w:space="0"/>
              <w:right w:val="single" w:color="000000" w:sz="4" w:space="0"/>
            </w:tcBorders>
          </w:tcPr>
          <w:p w:rsidRPr="00570F90" w:rsidR="00F93172" w:rsidP="00595DEE" w:rsidRDefault="00F93172" w14:paraId="64F5E624" w14:textId="77777777">
            <w:pPr>
              <w:jc w:val="center"/>
              <w:rPr>
                <w:sz w:val="24"/>
                <w:szCs w:val="24"/>
              </w:rPr>
            </w:pPr>
          </w:p>
        </w:tc>
        <w:tc>
          <w:tcPr>
            <w:tcW w:w="1620" w:type="dxa"/>
            <w:tcBorders>
              <w:left w:val="single" w:color="000000" w:sz="4" w:space="0"/>
              <w:right w:val="single" w:color="000000" w:sz="4" w:space="0"/>
            </w:tcBorders>
          </w:tcPr>
          <w:p w:rsidR="00F93172" w:rsidP="00595DEE" w:rsidRDefault="00AD44CD" w14:paraId="488AD59C" w14:textId="6CAAE524">
            <w:pPr>
              <w:jc w:val="center"/>
              <w:rPr>
                <w:sz w:val="24"/>
                <w:szCs w:val="24"/>
              </w:rPr>
            </w:pPr>
            <w:r>
              <w:rPr>
                <w:sz w:val="24"/>
                <w:szCs w:val="24"/>
              </w:rPr>
              <w:t>76</w:t>
            </w:r>
          </w:p>
        </w:tc>
        <w:tc>
          <w:tcPr>
            <w:tcW w:w="1440" w:type="dxa"/>
            <w:tcBorders>
              <w:left w:val="single" w:color="000000" w:sz="4" w:space="0"/>
              <w:right w:val="single" w:color="000000" w:sz="4" w:space="0"/>
            </w:tcBorders>
          </w:tcPr>
          <w:p w:rsidRPr="00570F90" w:rsidR="00F93172" w:rsidP="00595DEE" w:rsidRDefault="00AD44CD" w14:paraId="1131960B" w14:textId="732582A5">
            <w:pPr>
              <w:jc w:val="center"/>
              <w:rPr>
                <w:sz w:val="24"/>
                <w:szCs w:val="24"/>
              </w:rPr>
            </w:pPr>
            <w:r>
              <w:rPr>
                <w:sz w:val="24"/>
                <w:szCs w:val="24"/>
              </w:rPr>
              <w:t>1</w:t>
            </w:r>
          </w:p>
        </w:tc>
        <w:tc>
          <w:tcPr>
            <w:tcW w:w="1440" w:type="dxa"/>
            <w:tcBorders>
              <w:left w:val="single" w:color="000000" w:sz="4" w:space="0"/>
              <w:right w:val="single" w:color="000000" w:sz="4" w:space="0"/>
            </w:tcBorders>
          </w:tcPr>
          <w:p w:rsidR="00F93172" w:rsidP="00595DEE" w:rsidRDefault="00AD44CD" w14:paraId="3655EBB4" w14:textId="29F53400">
            <w:pPr>
              <w:jc w:val="center"/>
              <w:rPr>
                <w:sz w:val="24"/>
                <w:szCs w:val="24"/>
              </w:rPr>
            </w:pPr>
            <w:r>
              <w:rPr>
                <w:sz w:val="24"/>
                <w:szCs w:val="24"/>
              </w:rPr>
              <w:t>76</w:t>
            </w:r>
          </w:p>
        </w:tc>
        <w:tc>
          <w:tcPr>
            <w:tcW w:w="1350" w:type="dxa"/>
            <w:tcBorders>
              <w:left w:val="single" w:color="000000" w:sz="4" w:space="0"/>
              <w:right w:val="single" w:color="000000" w:sz="4" w:space="0"/>
            </w:tcBorders>
          </w:tcPr>
          <w:p w:rsidRPr="00570F90" w:rsidR="00F93172" w:rsidP="00595DEE" w:rsidRDefault="00AD44CD" w14:paraId="19402BB7" w14:textId="3ED89FA5">
            <w:pPr>
              <w:jc w:val="center"/>
              <w:rPr>
                <w:sz w:val="24"/>
                <w:szCs w:val="24"/>
              </w:rPr>
            </w:pPr>
            <w:r>
              <w:rPr>
                <w:sz w:val="24"/>
                <w:szCs w:val="24"/>
              </w:rPr>
              <w:t>2</w:t>
            </w:r>
          </w:p>
        </w:tc>
        <w:tc>
          <w:tcPr>
            <w:tcW w:w="1350" w:type="dxa"/>
            <w:tcBorders>
              <w:left w:val="single" w:color="000000" w:sz="4" w:space="0"/>
              <w:right w:val="single" w:color="000000" w:sz="4" w:space="0"/>
            </w:tcBorders>
          </w:tcPr>
          <w:p w:rsidRPr="00570F90" w:rsidR="00F93172" w:rsidP="00595DEE" w:rsidRDefault="00AD44CD" w14:paraId="4DD9BE5B" w14:textId="4D153431">
            <w:pPr>
              <w:jc w:val="center"/>
              <w:rPr>
                <w:sz w:val="24"/>
                <w:szCs w:val="24"/>
              </w:rPr>
            </w:pPr>
            <w:r>
              <w:rPr>
                <w:sz w:val="24"/>
                <w:szCs w:val="24"/>
              </w:rPr>
              <w:t>152</w:t>
            </w:r>
          </w:p>
        </w:tc>
      </w:tr>
      <w:tr w:rsidRPr="00570F90" w:rsidR="00AD44CD" w:rsidTr="00AD44CD" w14:paraId="146EF59C" w14:textId="77777777">
        <w:trPr>
          <w:trHeight w:val="451" w:hRule="exact"/>
        </w:trPr>
        <w:tc>
          <w:tcPr>
            <w:tcW w:w="1500" w:type="dxa"/>
            <w:tcBorders>
              <w:bottom w:val="single" w:color="000000" w:sz="4" w:space="0"/>
              <w:right w:val="single" w:color="000000" w:sz="4" w:space="0"/>
            </w:tcBorders>
          </w:tcPr>
          <w:p w:rsidRPr="00AD44CD" w:rsidR="00AD44CD" w:rsidP="00595DEE" w:rsidRDefault="00AD44CD" w14:paraId="3566F27C" w14:textId="4D2ED784">
            <w:pPr>
              <w:jc w:val="center"/>
              <w:rPr>
                <w:b/>
                <w:bCs/>
                <w:sz w:val="24"/>
                <w:szCs w:val="24"/>
              </w:rPr>
            </w:pPr>
            <w:r w:rsidRPr="00AD44CD">
              <w:rPr>
                <w:b/>
                <w:bCs/>
                <w:sz w:val="24"/>
                <w:szCs w:val="24"/>
              </w:rPr>
              <w:t xml:space="preserve">Total </w:t>
            </w:r>
          </w:p>
        </w:tc>
        <w:tc>
          <w:tcPr>
            <w:tcW w:w="1710" w:type="dxa"/>
            <w:tcBorders>
              <w:left w:val="single" w:color="000000" w:sz="4" w:space="0"/>
              <w:bottom w:val="single" w:color="000000" w:sz="4" w:space="0"/>
              <w:right w:val="single" w:color="000000" w:sz="4" w:space="0"/>
            </w:tcBorders>
          </w:tcPr>
          <w:p w:rsidRPr="00570F90" w:rsidR="00AD44CD" w:rsidP="00595DEE" w:rsidRDefault="00AD44CD" w14:paraId="49714135" w14:textId="77777777">
            <w:pPr>
              <w:jc w:val="center"/>
              <w:rPr>
                <w:sz w:val="24"/>
                <w:szCs w:val="24"/>
              </w:rPr>
            </w:pPr>
          </w:p>
        </w:tc>
        <w:tc>
          <w:tcPr>
            <w:tcW w:w="1620" w:type="dxa"/>
            <w:tcBorders>
              <w:left w:val="single" w:color="000000" w:sz="4" w:space="0"/>
              <w:bottom w:val="single" w:color="000000" w:sz="4" w:space="0"/>
              <w:right w:val="single" w:color="000000" w:sz="4" w:space="0"/>
            </w:tcBorders>
          </w:tcPr>
          <w:p w:rsidR="00AD44CD" w:rsidP="00595DEE" w:rsidRDefault="00AD44CD" w14:paraId="18DF7702" w14:textId="1E723C0D">
            <w:pPr>
              <w:jc w:val="center"/>
              <w:rPr>
                <w:sz w:val="24"/>
                <w:szCs w:val="24"/>
              </w:rPr>
            </w:pPr>
          </w:p>
        </w:tc>
        <w:tc>
          <w:tcPr>
            <w:tcW w:w="1440" w:type="dxa"/>
            <w:tcBorders>
              <w:left w:val="single" w:color="000000" w:sz="4" w:space="0"/>
              <w:bottom w:val="single" w:color="000000" w:sz="4" w:space="0"/>
              <w:right w:val="single" w:color="000000" w:sz="4" w:space="0"/>
            </w:tcBorders>
          </w:tcPr>
          <w:p w:rsidR="00AD44CD" w:rsidP="00595DEE" w:rsidRDefault="00AD44CD" w14:paraId="4FE538A7" w14:textId="206F0487">
            <w:pPr>
              <w:jc w:val="center"/>
              <w:rPr>
                <w:sz w:val="24"/>
                <w:szCs w:val="24"/>
              </w:rPr>
            </w:pPr>
          </w:p>
        </w:tc>
        <w:tc>
          <w:tcPr>
            <w:tcW w:w="1440" w:type="dxa"/>
            <w:tcBorders>
              <w:left w:val="single" w:color="000000" w:sz="4" w:space="0"/>
              <w:bottom w:val="single" w:color="000000" w:sz="4" w:space="0"/>
              <w:right w:val="single" w:color="000000" w:sz="4" w:space="0"/>
            </w:tcBorders>
          </w:tcPr>
          <w:p w:rsidRPr="00AF4156" w:rsidR="00AD44CD" w:rsidP="00595DEE" w:rsidRDefault="00AF4156" w14:paraId="27BB4FF6" w14:textId="087A46D0">
            <w:pPr>
              <w:jc w:val="center"/>
              <w:rPr>
                <w:b/>
                <w:bCs/>
                <w:sz w:val="24"/>
                <w:szCs w:val="24"/>
              </w:rPr>
            </w:pPr>
            <w:r w:rsidRPr="00AF4156">
              <w:rPr>
                <w:b/>
                <w:bCs/>
                <w:sz w:val="24"/>
                <w:szCs w:val="24"/>
              </w:rPr>
              <w:t>85</w:t>
            </w:r>
          </w:p>
        </w:tc>
        <w:tc>
          <w:tcPr>
            <w:tcW w:w="1350" w:type="dxa"/>
            <w:tcBorders>
              <w:left w:val="single" w:color="000000" w:sz="4" w:space="0"/>
              <w:bottom w:val="single" w:color="000000" w:sz="4" w:space="0"/>
              <w:right w:val="single" w:color="000000" w:sz="4" w:space="0"/>
            </w:tcBorders>
          </w:tcPr>
          <w:p w:rsidR="00AD44CD" w:rsidP="00595DEE" w:rsidRDefault="00AD44CD" w14:paraId="57F75C6B" w14:textId="1F76823C">
            <w:pPr>
              <w:jc w:val="center"/>
              <w:rPr>
                <w:sz w:val="24"/>
                <w:szCs w:val="24"/>
              </w:rPr>
            </w:pPr>
          </w:p>
        </w:tc>
        <w:tc>
          <w:tcPr>
            <w:tcW w:w="1350" w:type="dxa"/>
            <w:tcBorders>
              <w:left w:val="single" w:color="000000" w:sz="4" w:space="0"/>
              <w:bottom w:val="single" w:color="000000" w:sz="4" w:space="0"/>
              <w:right w:val="single" w:color="000000" w:sz="4" w:space="0"/>
            </w:tcBorders>
          </w:tcPr>
          <w:p w:rsidRPr="00AD44CD" w:rsidR="00AD44CD" w:rsidP="00595DEE" w:rsidRDefault="00AD44CD" w14:paraId="47A15CB9" w14:textId="2BD604E4">
            <w:pPr>
              <w:jc w:val="center"/>
              <w:rPr>
                <w:b/>
                <w:bCs/>
                <w:sz w:val="24"/>
                <w:szCs w:val="24"/>
              </w:rPr>
            </w:pPr>
            <w:r w:rsidRPr="00AD44CD">
              <w:rPr>
                <w:b/>
                <w:bCs/>
                <w:sz w:val="24"/>
                <w:szCs w:val="24"/>
              </w:rPr>
              <w:t>440</w:t>
            </w:r>
          </w:p>
        </w:tc>
      </w:tr>
    </w:tbl>
    <w:p w:rsidR="00F93172" w:rsidP="00DF588E" w:rsidRDefault="00F93172" w14:paraId="47053F21" w14:textId="2F53A7DC">
      <w:pPr>
        <w:shd w:val="clear" w:color="auto" w:fill="FFFFFF"/>
        <w:ind w:left="144"/>
        <w:rPr>
          <w:rFonts w:ascii="Times New Roman" w:hAnsi="Times New Roman" w:cs="Times New Roman"/>
          <w:b/>
          <w:sz w:val="24"/>
          <w:szCs w:val="24"/>
        </w:rPr>
      </w:pPr>
    </w:p>
    <w:p w:rsidRPr="005A4212" w:rsidR="00F93172" w:rsidP="00DF588E" w:rsidRDefault="00F93172" w14:paraId="669A2999" w14:textId="77777777">
      <w:pPr>
        <w:shd w:val="clear" w:color="auto" w:fill="FFFFFF"/>
        <w:ind w:left="144"/>
        <w:rPr>
          <w:rFonts w:ascii="Times New Roman" w:hAnsi="Times New Roman" w:cs="Times New Roman"/>
          <w:sz w:val="24"/>
          <w:szCs w:val="24"/>
        </w:rPr>
      </w:pPr>
    </w:p>
    <w:p w:rsidRPr="005A4212" w:rsidR="008F2813" w:rsidP="00DF588E" w:rsidRDefault="002B02A8" w14:paraId="44FD61F6" w14:textId="3CB67DCC">
      <w:pPr>
        <w:pStyle w:val="Heading1"/>
        <w:numPr>
          <w:ilvl w:val="0"/>
          <w:numId w:val="7"/>
        </w:numPr>
        <w:tabs>
          <w:tab w:val="left" w:pos="524"/>
        </w:tabs>
        <w:spacing w:before="80"/>
        <w:ind w:right="667" w:firstLine="0"/>
        <w:jc w:val="left"/>
        <w:rPr>
          <w:rFonts w:ascii="Times New Roman" w:hAnsi="Times New Roman" w:cs="Times New Roman"/>
        </w:rPr>
      </w:pPr>
      <w:r w:rsidRPr="005A4212">
        <w:rPr>
          <w:rFonts w:ascii="Times New Roman" w:hAnsi="Times New Roman" w:cs="Times New Roman"/>
        </w:rPr>
        <w:t>Provide an estimate for the total annual cost burden to respondents or record</w:t>
      </w:r>
      <w:r w:rsidRPr="005A4212">
        <w:rPr>
          <w:rFonts w:ascii="Times New Roman" w:hAnsi="Times New Roman" w:cs="Times New Roman"/>
          <w:spacing w:val="-43"/>
        </w:rPr>
        <w:t xml:space="preserve"> </w:t>
      </w:r>
      <w:r w:rsidRPr="005A4212">
        <w:rPr>
          <w:rFonts w:ascii="Times New Roman" w:hAnsi="Times New Roman" w:cs="Times New Roman"/>
        </w:rPr>
        <w:t>keepers resulting from the collection of information. (Do not include the cost of any hour burden already reflected on the burden</w:t>
      </w:r>
      <w:r w:rsidRPr="005A4212">
        <w:rPr>
          <w:rFonts w:ascii="Times New Roman" w:hAnsi="Times New Roman" w:cs="Times New Roman"/>
          <w:spacing w:val="-25"/>
        </w:rPr>
        <w:t xml:space="preserve"> </w:t>
      </w:r>
      <w:r w:rsidRPr="005A4212">
        <w:rPr>
          <w:rFonts w:ascii="Times New Roman" w:hAnsi="Times New Roman" w:cs="Times New Roman"/>
        </w:rPr>
        <w:t>worksheet).</w:t>
      </w:r>
    </w:p>
    <w:p w:rsidRPr="005A4212" w:rsidR="00DF588E" w:rsidRDefault="00DF588E" w14:paraId="782CE34D" w14:textId="77777777">
      <w:pPr>
        <w:rPr>
          <w:rFonts w:ascii="Times New Roman" w:hAnsi="Times New Roman" w:cs="Times New Roman"/>
          <w:sz w:val="24"/>
          <w:szCs w:val="24"/>
        </w:rPr>
      </w:pPr>
    </w:p>
    <w:p w:rsidRPr="005A4212" w:rsidR="008F2813" w:rsidP="00421CB4" w:rsidRDefault="00DF588E" w14:paraId="64851DD1" w14:textId="5F69157A">
      <w:pPr>
        <w:ind w:left="144"/>
        <w:rPr>
          <w:rFonts w:ascii="Times New Roman" w:hAnsi="Times New Roman" w:cs="Times New Roman"/>
          <w:b/>
          <w:sz w:val="24"/>
          <w:szCs w:val="24"/>
        </w:rPr>
      </w:pPr>
      <w:r w:rsidRPr="005A4212">
        <w:rPr>
          <w:rFonts w:ascii="Times New Roman" w:hAnsi="Times New Roman" w:cs="Times New Roman"/>
          <w:sz w:val="24"/>
          <w:szCs w:val="24"/>
        </w:rPr>
        <w:t xml:space="preserve">Not applicable. </w:t>
      </w:r>
    </w:p>
    <w:p w:rsidR="008F2813" w:rsidRDefault="008F2813" w14:paraId="61D5BAE8" w14:textId="3ACF59A4">
      <w:pPr>
        <w:pStyle w:val="BodyText"/>
        <w:spacing w:before="7"/>
        <w:ind w:left="0"/>
        <w:rPr>
          <w:rFonts w:ascii="Times New Roman" w:hAnsi="Times New Roman" w:cs="Times New Roman"/>
          <w:b/>
        </w:rPr>
      </w:pPr>
    </w:p>
    <w:p w:rsidRPr="005A4212" w:rsidR="00B01C3D" w:rsidRDefault="00B01C3D" w14:paraId="3FAEC39E" w14:textId="77777777">
      <w:pPr>
        <w:pStyle w:val="BodyText"/>
        <w:spacing w:before="7"/>
        <w:ind w:left="0"/>
        <w:rPr>
          <w:rFonts w:ascii="Times New Roman" w:hAnsi="Times New Roman" w:cs="Times New Roman"/>
          <w:b/>
        </w:rPr>
      </w:pPr>
    </w:p>
    <w:p w:rsidRPr="005A4212" w:rsidR="008F2813" w:rsidP="005A4212" w:rsidRDefault="002B02A8" w14:paraId="5F704A45" w14:textId="77777777">
      <w:pPr>
        <w:pStyle w:val="Heading1"/>
        <w:numPr>
          <w:ilvl w:val="0"/>
          <w:numId w:val="7"/>
        </w:numPr>
        <w:tabs>
          <w:tab w:val="left" w:pos="540"/>
        </w:tabs>
        <w:spacing w:before="0"/>
        <w:ind w:left="0" w:right="324" w:firstLine="0"/>
        <w:jc w:val="left"/>
        <w:rPr>
          <w:rFonts w:ascii="Times New Roman" w:hAnsi="Times New Roman" w:cs="Times New Roman"/>
        </w:rPr>
      </w:pPr>
      <w:r w:rsidRPr="005A4212">
        <w:rPr>
          <w:rFonts w:ascii="Times New Roman" w:hAnsi="Times New Roman" w:cs="Times New Roman"/>
        </w:rPr>
        <w:t xml:space="preserve">Provide estimates of annualized cost to the Federal government. Also, provide a description of the method used to estimate cost, which should include quantification of hours, operational expenses (such </w:t>
      </w:r>
      <w:r w:rsidRPr="005A4212">
        <w:rPr>
          <w:rFonts w:ascii="Times New Roman" w:hAnsi="Times New Roman" w:cs="Times New Roman"/>
        </w:rPr>
        <w:lastRenderedPageBreak/>
        <w:t>as equipment, overhead, printing, and support staff), and any other expense that would not have been incurred without this collection of</w:t>
      </w:r>
      <w:r w:rsidRPr="005A4212">
        <w:rPr>
          <w:rFonts w:ascii="Times New Roman" w:hAnsi="Times New Roman" w:cs="Times New Roman"/>
          <w:spacing w:val="-46"/>
        </w:rPr>
        <w:t xml:space="preserve"> </w:t>
      </w:r>
      <w:r w:rsidRPr="005A4212">
        <w:rPr>
          <w:rFonts w:ascii="Times New Roman" w:hAnsi="Times New Roman" w:cs="Times New Roman"/>
        </w:rPr>
        <w:t>information.</w:t>
      </w:r>
    </w:p>
    <w:p w:rsidRPr="005A4212" w:rsidR="008F2813" w:rsidRDefault="008F2813" w14:paraId="5A5A7F2B" w14:textId="77777777">
      <w:pPr>
        <w:spacing w:line="259" w:lineRule="auto"/>
        <w:rPr>
          <w:rFonts w:ascii="Times New Roman" w:hAnsi="Times New Roman" w:cs="Times New Roman"/>
          <w:b/>
          <w:sz w:val="24"/>
          <w:szCs w:val="24"/>
        </w:rPr>
      </w:pPr>
    </w:p>
    <w:p w:rsidRPr="005A4212" w:rsidR="00421CB4" w:rsidP="00421CB4" w:rsidRDefault="00421CB4" w14:paraId="5CCD7308" w14:textId="77777777">
      <w:pPr>
        <w:ind w:left="144"/>
        <w:rPr>
          <w:rFonts w:ascii="Times New Roman" w:hAnsi="Times New Roman" w:cs="Times New Roman"/>
          <w:sz w:val="24"/>
          <w:szCs w:val="24"/>
        </w:rPr>
      </w:pPr>
      <w:r w:rsidRPr="005A4212">
        <w:rPr>
          <w:rFonts w:ascii="Times New Roman" w:hAnsi="Times New Roman" w:cs="Times New Roman"/>
          <w:sz w:val="24"/>
          <w:szCs w:val="24"/>
        </w:rPr>
        <w:t xml:space="preserve">OTEA staff salaries allocated to the program total approximately $90,823. An additional estimated $10,000 in related costs, such as publication in the Federal Register, computer time, travel, and supplies, are attributed to the statutory review of applications for an Export Trade Certificate of Review.  </w:t>
      </w:r>
    </w:p>
    <w:p w:rsidR="005A4212" w:rsidRDefault="005A4212" w14:paraId="1BE63E8D" w14:textId="77777777">
      <w:pPr>
        <w:spacing w:line="259" w:lineRule="auto"/>
        <w:rPr>
          <w:sz w:val="24"/>
        </w:rPr>
      </w:pPr>
    </w:p>
    <w:p w:rsidRPr="005A4212" w:rsidR="008F2813" w:rsidRDefault="002B02A8" w14:paraId="4761F535" w14:textId="77777777">
      <w:pPr>
        <w:pStyle w:val="ListParagraph"/>
        <w:numPr>
          <w:ilvl w:val="0"/>
          <w:numId w:val="7"/>
        </w:numPr>
        <w:tabs>
          <w:tab w:val="left" w:pos="504"/>
        </w:tabs>
        <w:spacing w:before="199"/>
        <w:ind w:left="503" w:hanging="403"/>
        <w:jc w:val="left"/>
        <w:rPr>
          <w:rFonts w:ascii="Times New Roman" w:hAnsi="Times New Roman" w:cs="Times New Roman"/>
          <w:b/>
          <w:sz w:val="24"/>
          <w:szCs w:val="24"/>
        </w:rPr>
      </w:pPr>
      <w:r w:rsidRPr="005A4212">
        <w:rPr>
          <w:rFonts w:ascii="Times New Roman" w:hAnsi="Times New Roman" w:cs="Times New Roman"/>
          <w:b/>
          <w:sz w:val="24"/>
          <w:szCs w:val="24"/>
        </w:rPr>
        <w:t>Explain the reasons for any program changes or adjustments reported in</w:t>
      </w:r>
      <w:r w:rsidRPr="005A4212">
        <w:rPr>
          <w:rFonts w:ascii="Times New Roman" w:hAnsi="Times New Roman" w:cs="Times New Roman"/>
          <w:b/>
          <w:spacing w:val="-40"/>
          <w:sz w:val="24"/>
          <w:szCs w:val="24"/>
        </w:rPr>
        <w:t xml:space="preserve"> </w:t>
      </w:r>
      <w:r w:rsidRPr="005A4212">
        <w:rPr>
          <w:rFonts w:ascii="Times New Roman" w:hAnsi="Times New Roman" w:cs="Times New Roman"/>
          <w:b/>
          <w:sz w:val="24"/>
          <w:szCs w:val="24"/>
        </w:rPr>
        <w:t>ROCIS.</w:t>
      </w:r>
    </w:p>
    <w:p w:rsidRPr="005A4212" w:rsidR="00421CB4" w:rsidP="00421CB4" w:rsidRDefault="00421CB4" w14:paraId="0B0B1F1E" w14:textId="77777777">
      <w:pPr>
        <w:widowControl/>
        <w:ind w:left="144"/>
        <w:rPr>
          <w:rFonts w:ascii="Times New Roman" w:hAnsi="Times New Roman" w:cs="Times New Roman"/>
          <w:sz w:val="24"/>
          <w:szCs w:val="24"/>
        </w:rPr>
      </w:pPr>
    </w:p>
    <w:p w:rsidR="00421CB4" w:rsidP="00421CB4" w:rsidRDefault="00421CB4" w14:paraId="26E56D6B" w14:textId="2E93527A">
      <w:pPr>
        <w:widowControl/>
        <w:ind w:left="144"/>
        <w:rPr>
          <w:rFonts w:ascii="Times New Roman" w:hAnsi="Times New Roman" w:cs="Times New Roman"/>
          <w:sz w:val="24"/>
          <w:szCs w:val="24"/>
        </w:rPr>
      </w:pPr>
      <w:r w:rsidRPr="005A4212">
        <w:rPr>
          <w:rFonts w:ascii="Times New Roman" w:hAnsi="Times New Roman" w:cs="Times New Roman"/>
          <w:sz w:val="24"/>
          <w:szCs w:val="24"/>
        </w:rPr>
        <w:t>Changes made to the Annual Report Questions reflect updated program administrator contact information, formatting changes, clarifications to language and an updated form expiration date.</w:t>
      </w:r>
    </w:p>
    <w:p w:rsidRPr="005A4212" w:rsidR="00B01C3D" w:rsidP="00421CB4" w:rsidRDefault="00B01C3D" w14:paraId="64CFD022" w14:textId="77777777">
      <w:pPr>
        <w:widowControl/>
        <w:ind w:left="144"/>
        <w:rPr>
          <w:rFonts w:ascii="Times New Roman" w:hAnsi="Times New Roman" w:cs="Times New Roman"/>
          <w:sz w:val="24"/>
          <w:szCs w:val="24"/>
        </w:rPr>
      </w:pPr>
    </w:p>
    <w:p w:rsidRPr="005A4212" w:rsidR="008F2813" w:rsidRDefault="002B02A8" w14:paraId="7A589979" w14:textId="77777777">
      <w:pPr>
        <w:pStyle w:val="ListParagraph"/>
        <w:numPr>
          <w:ilvl w:val="0"/>
          <w:numId w:val="7"/>
        </w:numPr>
        <w:tabs>
          <w:tab w:val="left" w:pos="584"/>
        </w:tabs>
        <w:spacing w:before="123"/>
        <w:ind w:left="180" w:right="229" w:firstLine="0"/>
        <w:jc w:val="left"/>
        <w:rPr>
          <w:rFonts w:ascii="Times New Roman" w:hAnsi="Times New Roman" w:cs="Times New Roman"/>
          <w:b/>
          <w:sz w:val="24"/>
          <w:szCs w:val="24"/>
        </w:rPr>
      </w:pPr>
      <w:r w:rsidRPr="005A4212">
        <w:rPr>
          <w:rFonts w:ascii="Times New Roman" w:hAnsi="Times New Roman" w:cs="Times New Roman"/>
          <w:b/>
          <w:sz w:val="24"/>
          <w:szCs w:val="24"/>
        </w:rPr>
        <w:t>For collections of information whose results will be published, outline plans for</w:t>
      </w:r>
      <w:r w:rsidRPr="005A4212">
        <w:rPr>
          <w:rFonts w:ascii="Times New Roman" w:hAnsi="Times New Roman" w:cs="Times New Roman"/>
          <w:b/>
          <w:spacing w:val="-46"/>
          <w:sz w:val="24"/>
          <w:szCs w:val="24"/>
        </w:rPr>
        <w:t xml:space="preserve"> </w:t>
      </w:r>
      <w:r w:rsidRPr="005A4212">
        <w:rPr>
          <w:rFonts w:ascii="Times New Roman" w:hAnsi="Times New Roman" w:cs="Times New Roman"/>
          <w:b/>
          <w:sz w:val="24"/>
          <w:szCs w:val="24"/>
        </w:rPr>
        <w:t>tabulation and publication. Address any complex analytical techniques that will be used. Provide the time schedule for the entire project, including beginning and ending dates of the collection of information, completion of report, publication dates, and other</w:t>
      </w:r>
      <w:r w:rsidRPr="005A4212">
        <w:rPr>
          <w:rFonts w:ascii="Times New Roman" w:hAnsi="Times New Roman" w:cs="Times New Roman"/>
          <w:b/>
          <w:spacing w:val="-36"/>
          <w:sz w:val="24"/>
          <w:szCs w:val="24"/>
        </w:rPr>
        <w:t xml:space="preserve"> </w:t>
      </w:r>
      <w:r w:rsidRPr="005A4212">
        <w:rPr>
          <w:rFonts w:ascii="Times New Roman" w:hAnsi="Times New Roman" w:cs="Times New Roman"/>
          <w:b/>
          <w:sz w:val="24"/>
          <w:szCs w:val="24"/>
        </w:rPr>
        <w:t>actions.</w:t>
      </w:r>
    </w:p>
    <w:p w:rsidR="008F2813" w:rsidRDefault="00421CB4" w14:paraId="3404C0FA" w14:textId="1370A2F0">
      <w:pPr>
        <w:pStyle w:val="BodyText"/>
        <w:spacing w:before="161"/>
        <w:ind w:left="180" w:right="87"/>
        <w:rPr>
          <w:rFonts w:ascii="Times New Roman" w:hAnsi="Times New Roman" w:cs="Times New Roman"/>
        </w:rPr>
      </w:pPr>
      <w:r w:rsidRPr="005A4212">
        <w:rPr>
          <w:rFonts w:ascii="Times New Roman" w:hAnsi="Times New Roman" w:cs="Times New Roman"/>
        </w:rPr>
        <w:t>Not applicable</w:t>
      </w:r>
    </w:p>
    <w:p w:rsidRPr="005A4212" w:rsidR="00B01C3D" w:rsidRDefault="00B01C3D" w14:paraId="63278AF5" w14:textId="77777777">
      <w:pPr>
        <w:pStyle w:val="BodyText"/>
        <w:spacing w:before="161"/>
        <w:ind w:left="180" w:right="87"/>
        <w:rPr>
          <w:rFonts w:ascii="Times New Roman" w:hAnsi="Times New Roman" w:cs="Times New Roman"/>
        </w:rPr>
      </w:pPr>
    </w:p>
    <w:p w:rsidRPr="005A4212" w:rsidR="008F2813" w:rsidRDefault="002B02A8" w14:paraId="356C00C7" w14:textId="77777777">
      <w:pPr>
        <w:pStyle w:val="Heading1"/>
        <w:numPr>
          <w:ilvl w:val="0"/>
          <w:numId w:val="7"/>
        </w:numPr>
        <w:tabs>
          <w:tab w:val="left" w:pos="584"/>
        </w:tabs>
        <w:spacing w:before="115"/>
        <w:ind w:left="180" w:right="309" w:firstLine="0"/>
        <w:jc w:val="left"/>
        <w:rPr>
          <w:rFonts w:ascii="Times New Roman" w:hAnsi="Times New Roman" w:cs="Times New Roman"/>
        </w:rPr>
      </w:pPr>
      <w:r w:rsidRPr="005A4212">
        <w:rPr>
          <w:rFonts w:ascii="Times New Roman" w:hAnsi="Times New Roman" w:cs="Times New Roman"/>
        </w:rPr>
        <w:t>If seeking approval to not display the expiration date for OMB approval of the</w:t>
      </w:r>
      <w:r w:rsidRPr="005A4212">
        <w:rPr>
          <w:rFonts w:ascii="Times New Roman" w:hAnsi="Times New Roman" w:cs="Times New Roman"/>
          <w:spacing w:val="-43"/>
        </w:rPr>
        <w:t xml:space="preserve"> </w:t>
      </w:r>
      <w:r w:rsidRPr="005A4212">
        <w:rPr>
          <w:rFonts w:ascii="Times New Roman" w:hAnsi="Times New Roman" w:cs="Times New Roman"/>
        </w:rPr>
        <w:t>information collection, explain the reasons that display would be</w:t>
      </w:r>
      <w:r w:rsidRPr="005A4212">
        <w:rPr>
          <w:rFonts w:ascii="Times New Roman" w:hAnsi="Times New Roman" w:cs="Times New Roman"/>
          <w:spacing w:val="-35"/>
        </w:rPr>
        <w:t xml:space="preserve"> </w:t>
      </w:r>
      <w:r w:rsidRPr="005A4212">
        <w:rPr>
          <w:rFonts w:ascii="Times New Roman" w:hAnsi="Times New Roman" w:cs="Times New Roman"/>
        </w:rPr>
        <w:t>inappropriate.</w:t>
      </w:r>
    </w:p>
    <w:p w:rsidR="008F2813" w:rsidRDefault="00421CB4" w14:paraId="75D2154B" w14:textId="7F0AB490">
      <w:pPr>
        <w:spacing w:before="160"/>
        <w:ind w:left="180" w:right="202"/>
        <w:rPr>
          <w:rFonts w:ascii="Times New Roman" w:hAnsi="Times New Roman" w:cs="Times New Roman"/>
          <w:iCs/>
          <w:sz w:val="24"/>
          <w:szCs w:val="24"/>
        </w:rPr>
      </w:pPr>
      <w:r w:rsidRPr="005A4212">
        <w:rPr>
          <w:rFonts w:ascii="Times New Roman" w:hAnsi="Times New Roman" w:cs="Times New Roman"/>
          <w:iCs/>
          <w:sz w:val="24"/>
          <w:szCs w:val="24"/>
        </w:rPr>
        <w:t xml:space="preserve">Not applicable. </w:t>
      </w:r>
    </w:p>
    <w:p w:rsidRPr="005A4212" w:rsidR="00B01C3D" w:rsidRDefault="00B01C3D" w14:paraId="58BDF72A" w14:textId="77777777">
      <w:pPr>
        <w:spacing w:before="160"/>
        <w:ind w:left="180" w:right="202"/>
        <w:rPr>
          <w:rFonts w:ascii="Times New Roman" w:hAnsi="Times New Roman" w:cs="Times New Roman"/>
          <w:iCs/>
          <w:sz w:val="24"/>
          <w:szCs w:val="24"/>
        </w:rPr>
      </w:pPr>
    </w:p>
    <w:p w:rsidRPr="005A4212" w:rsidR="008F2813" w:rsidP="00B01C3D" w:rsidRDefault="002B02A8" w14:paraId="517C3E63" w14:textId="77777777">
      <w:pPr>
        <w:pStyle w:val="Heading1"/>
        <w:numPr>
          <w:ilvl w:val="0"/>
          <w:numId w:val="7"/>
        </w:numPr>
        <w:tabs>
          <w:tab w:val="left" w:pos="180"/>
        </w:tabs>
        <w:spacing w:before="80" w:line="259" w:lineRule="auto"/>
        <w:ind w:left="90" w:right="931" w:firstLine="10"/>
        <w:jc w:val="left"/>
        <w:rPr>
          <w:rFonts w:ascii="Times New Roman" w:hAnsi="Times New Roman" w:cs="Times New Roman"/>
        </w:rPr>
      </w:pPr>
      <w:r w:rsidRPr="005A4212">
        <w:rPr>
          <w:rFonts w:ascii="Times New Roman" w:hAnsi="Times New Roman" w:cs="Times New Roman"/>
        </w:rPr>
        <w:t xml:space="preserve">Explain each exception to the certification statement identified in “Certification </w:t>
      </w:r>
      <w:r w:rsidRPr="005A4212">
        <w:rPr>
          <w:rFonts w:ascii="Times New Roman" w:hAnsi="Times New Roman" w:cs="Times New Roman"/>
          <w:spacing w:val="-2"/>
        </w:rPr>
        <w:t xml:space="preserve">for </w:t>
      </w:r>
      <w:r w:rsidRPr="005A4212">
        <w:rPr>
          <w:rFonts w:ascii="Times New Roman" w:hAnsi="Times New Roman" w:cs="Times New Roman"/>
        </w:rPr>
        <w:t>Paperwork Reduction Act</w:t>
      </w:r>
      <w:r w:rsidRPr="005A4212">
        <w:rPr>
          <w:rFonts w:ascii="Times New Roman" w:hAnsi="Times New Roman" w:cs="Times New Roman"/>
          <w:spacing w:val="-21"/>
        </w:rPr>
        <w:t xml:space="preserve"> </w:t>
      </w:r>
      <w:r w:rsidRPr="005A4212">
        <w:rPr>
          <w:rFonts w:ascii="Times New Roman" w:hAnsi="Times New Roman" w:cs="Times New Roman"/>
        </w:rPr>
        <w:t>Submissions."</w:t>
      </w:r>
    </w:p>
    <w:p w:rsidRPr="005A4212" w:rsidR="008F2813" w:rsidP="00421CB4" w:rsidRDefault="002B02A8" w14:paraId="53B3265C" w14:textId="641BB2EC">
      <w:pPr>
        <w:spacing w:before="220" w:line="259" w:lineRule="auto"/>
        <w:ind w:left="100"/>
        <w:rPr>
          <w:rFonts w:ascii="Times New Roman" w:hAnsi="Times New Roman" w:cs="Times New Roman"/>
          <w:bCs/>
          <w:iCs/>
          <w:sz w:val="24"/>
          <w:szCs w:val="24"/>
        </w:rPr>
      </w:pPr>
      <w:r w:rsidRPr="005A4212">
        <w:rPr>
          <w:rFonts w:ascii="Times New Roman" w:hAnsi="Times New Roman" w:cs="Times New Roman"/>
          <w:bCs/>
          <w:iCs/>
          <w:sz w:val="24"/>
          <w:szCs w:val="24"/>
        </w:rPr>
        <w:t xml:space="preserve">The agency certifies compliance with </w:t>
      </w:r>
      <w:hyperlink r:id="rId9">
        <w:r w:rsidRPr="005A4212">
          <w:rPr>
            <w:rFonts w:ascii="Times New Roman" w:hAnsi="Times New Roman" w:cs="Times New Roman"/>
            <w:bCs/>
            <w:iCs/>
            <w:color w:val="0563C1"/>
            <w:sz w:val="24"/>
            <w:szCs w:val="24"/>
            <w:u w:val="thick" w:color="0563C1"/>
          </w:rPr>
          <w:t xml:space="preserve">5 CFR 1320.9 </w:t>
        </w:r>
      </w:hyperlink>
      <w:r w:rsidRPr="005A4212">
        <w:rPr>
          <w:rFonts w:ascii="Times New Roman" w:hAnsi="Times New Roman" w:cs="Times New Roman"/>
          <w:bCs/>
          <w:iCs/>
          <w:sz w:val="24"/>
          <w:szCs w:val="24"/>
        </w:rPr>
        <w:t xml:space="preserve">and the related provisions of </w:t>
      </w:r>
      <w:hyperlink r:id="rId10">
        <w:r w:rsidRPr="005A4212">
          <w:rPr>
            <w:rFonts w:ascii="Times New Roman" w:hAnsi="Times New Roman" w:cs="Times New Roman"/>
            <w:bCs/>
            <w:iCs/>
            <w:color w:val="0563C1"/>
            <w:sz w:val="24"/>
            <w:szCs w:val="24"/>
            <w:u w:val="thick" w:color="0563C1"/>
          </w:rPr>
          <w:t>5 CFR</w:t>
        </w:r>
      </w:hyperlink>
      <w:r w:rsidRPr="005A4212">
        <w:rPr>
          <w:rFonts w:ascii="Times New Roman" w:hAnsi="Times New Roman" w:cs="Times New Roman"/>
          <w:bCs/>
          <w:iCs/>
          <w:color w:val="0563C1"/>
          <w:sz w:val="24"/>
          <w:szCs w:val="24"/>
          <w:u w:val="thick" w:color="0563C1"/>
        </w:rPr>
        <w:t xml:space="preserve"> </w:t>
      </w:r>
      <w:hyperlink r:id="rId11">
        <w:r w:rsidRPr="005A4212">
          <w:rPr>
            <w:rFonts w:ascii="Times New Roman" w:hAnsi="Times New Roman" w:cs="Times New Roman"/>
            <w:bCs/>
            <w:iCs/>
            <w:color w:val="0563C1"/>
            <w:sz w:val="24"/>
            <w:szCs w:val="24"/>
            <w:u w:val="thick" w:color="0563C1"/>
          </w:rPr>
          <w:t>1320.8(b)(3)</w:t>
        </w:r>
      </w:hyperlink>
      <w:r w:rsidRPr="005A4212">
        <w:rPr>
          <w:rFonts w:ascii="Times New Roman" w:hAnsi="Times New Roman" w:cs="Times New Roman"/>
          <w:bCs/>
          <w:iCs/>
          <w:sz w:val="24"/>
          <w:szCs w:val="24"/>
        </w:rPr>
        <w:t>.</w:t>
      </w:r>
    </w:p>
    <w:p w:rsidR="00542E5F" w:rsidP="00542E5F" w:rsidRDefault="00542E5F" w14:paraId="7D0A49C9" w14:textId="2D1BF15A">
      <w:pPr>
        <w:rPr>
          <w:sz w:val="24"/>
          <w:szCs w:val="24"/>
        </w:rPr>
      </w:pPr>
    </w:p>
    <w:p w:rsidR="00542E5F" w:rsidP="00542E5F" w:rsidRDefault="00542E5F" w14:paraId="2406E110" w14:textId="77777777">
      <w:pPr>
        <w:rPr>
          <w:sz w:val="24"/>
          <w:szCs w:val="24"/>
        </w:rPr>
      </w:pPr>
    </w:p>
    <w:p w:rsidRPr="00542E5F" w:rsidR="00542E5F" w:rsidP="00542E5F" w:rsidRDefault="00542E5F" w14:paraId="0EBDA294" w14:textId="77777777">
      <w:pPr>
        <w:rPr>
          <w:rFonts w:ascii="Times New Roman" w:hAnsi="Times New Roman" w:cs="Times New Roman"/>
          <w:sz w:val="24"/>
          <w:szCs w:val="24"/>
        </w:rPr>
      </w:pPr>
      <w:r w:rsidRPr="00542E5F">
        <w:rPr>
          <w:rFonts w:ascii="Times New Roman" w:hAnsi="Times New Roman" w:cs="Times New Roman"/>
          <w:b/>
          <w:bCs/>
          <w:sz w:val="24"/>
          <w:szCs w:val="24"/>
        </w:rPr>
        <w:t>B.  COLLECTIONS OF INFORMATION EMPLOYING STATISTICAL METHODS</w:t>
      </w:r>
    </w:p>
    <w:p w:rsidRPr="00542E5F" w:rsidR="00542E5F" w:rsidP="00542E5F" w:rsidRDefault="00542E5F" w14:paraId="1C12B34D" w14:textId="77777777">
      <w:pPr>
        <w:rPr>
          <w:rFonts w:ascii="Times New Roman" w:hAnsi="Times New Roman" w:cs="Times New Roman"/>
          <w:sz w:val="24"/>
          <w:szCs w:val="24"/>
        </w:rPr>
      </w:pPr>
    </w:p>
    <w:p w:rsidRPr="00542E5F" w:rsidR="00542E5F" w:rsidP="00542E5F" w:rsidRDefault="00542E5F" w14:paraId="147558E8" w14:textId="77777777">
      <w:pPr>
        <w:pStyle w:val="BodyText"/>
        <w:ind w:left="0"/>
        <w:rPr>
          <w:rFonts w:ascii="Times New Roman" w:hAnsi="Times New Roman" w:cs="Times New Roman"/>
        </w:rPr>
      </w:pPr>
      <w:r w:rsidRPr="00542E5F">
        <w:rPr>
          <w:rFonts w:ascii="Times New Roman" w:hAnsi="Times New Roman" w:cs="Times New Roman"/>
          <w:spacing w:val="-1"/>
        </w:rPr>
        <w:t>This</w:t>
      </w:r>
      <w:r w:rsidRPr="00542E5F">
        <w:rPr>
          <w:rFonts w:ascii="Times New Roman" w:hAnsi="Times New Roman" w:cs="Times New Roman"/>
        </w:rPr>
        <w:t xml:space="preserve"> </w:t>
      </w:r>
      <w:r w:rsidRPr="00542E5F">
        <w:rPr>
          <w:rFonts w:ascii="Times New Roman" w:hAnsi="Times New Roman" w:cs="Times New Roman"/>
          <w:spacing w:val="-1"/>
        </w:rPr>
        <w:t>collection</w:t>
      </w:r>
      <w:r w:rsidRPr="00542E5F">
        <w:rPr>
          <w:rFonts w:ascii="Times New Roman" w:hAnsi="Times New Roman" w:cs="Times New Roman"/>
        </w:rPr>
        <w:t xml:space="preserve"> </w:t>
      </w:r>
      <w:r w:rsidRPr="00542E5F">
        <w:rPr>
          <w:rFonts w:ascii="Times New Roman" w:hAnsi="Times New Roman" w:cs="Times New Roman"/>
          <w:spacing w:val="-1"/>
        </w:rPr>
        <w:t>does</w:t>
      </w:r>
      <w:r w:rsidRPr="00542E5F">
        <w:rPr>
          <w:rFonts w:ascii="Times New Roman" w:hAnsi="Times New Roman" w:cs="Times New Roman"/>
        </w:rPr>
        <w:t xml:space="preserve"> not employ</w:t>
      </w:r>
      <w:r w:rsidRPr="00542E5F">
        <w:rPr>
          <w:rFonts w:ascii="Times New Roman" w:hAnsi="Times New Roman" w:cs="Times New Roman"/>
          <w:spacing w:val="-5"/>
        </w:rPr>
        <w:t xml:space="preserve"> </w:t>
      </w:r>
      <w:r w:rsidRPr="00542E5F">
        <w:rPr>
          <w:rFonts w:ascii="Times New Roman" w:hAnsi="Times New Roman" w:cs="Times New Roman"/>
          <w:spacing w:val="-1"/>
        </w:rPr>
        <w:t>statistical</w:t>
      </w:r>
      <w:r w:rsidRPr="00542E5F">
        <w:rPr>
          <w:rFonts w:ascii="Times New Roman" w:hAnsi="Times New Roman" w:cs="Times New Roman"/>
        </w:rPr>
        <w:t xml:space="preserve"> methods.</w:t>
      </w:r>
    </w:p>
    <w:sectPr w:rsidRPr="00542E5F" w:rsidR="00542E5F">
      <w:footerReference w:type="default" r:id="rId12"/>
      <w:pgSz w:w="12240" w:h="15840"/>
      <w:pgMar w:top="640" w:right="620" w:bottom="1200" w:left="620" w:header="0" w:footer="10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FB7588" w14:textId="77777777" w:rsidR="00C7208F" w:rsidRDefault="00C7208F">
      <w:r>
        <w:separator/>
      </w:r>
    </w:p>
  </w:endnote>
  <w:endnote w:type="continuationSeparator" w:id="0">
    <w:p w14:paraId="33104826" w14:textId="77777777" w:rsidR="00C7208F" w:rsidRDefault="00C720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395FC9" w14:textId="77777777" w:rsidR="00641AE9" w:rsidRDefault="00641AE9">
    <w:pPr>
      <w:pStyle w:val="Footer"/>
      <w:tabs>
        <w:tab w:val="clear" w:pos="4680"/>
        <w:tab w:val="clear" w:pos="9360"/>
      </w:tabs>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Pr>
        <w:caps/>
        <w:noProof/>
        <w:color w:val="4F81BD" w:themeColor="accent1"/>
      </w:rPr>
      <w:t>2</w:t>
    </w:r>
    <w:r>
      <w:rPr>
        <w:caps/>
        <w:noProof/>
        <w:color w:val="4F81BD" w:themeColor="accent1"/>
      </w:rPr>
      <w:fldChar w:fldCharType="end"/>
    </w:r>
  </w:p>
  <w:p w14:paraId="43EC09A8" w14:textId="6775945F" w:rsidR="008F2813" w:rsidRDefault="008F2813">
    <w:pPr>
      <w:pStyle w:val="BodyText"/>
      <w:spacing w:before="0"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CCD251" w14:textId="77777777" w:rsidR="00C7208F" w:rsidRDefault="00C7208F">
      <w:r>
        <w:separator/>
      </w:r>
    </w:p>
  </w:footnote>
  <w:footnote w:type="continuationSeparator" w:id="0">
    <w:p w14:paraId="6E8AAB3B" w14:textId="77777777" w:rsidR="00C7208F" w:rsidRDefault="00C720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EB4B12"/>
    <w:multiLevelType w:val="hybridMultilevel"/>
    <w:tmpl w:val="59D48C20"/>
    <w:lvl w:ilvl="0" w:tplc="4ACCDCE8">
      <w:start w:val="1"/>
      <w:numFmt w:val="upperLetter"/>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 w15:restartNumberingAfterBreak="0">
    <w:nsid w:val="0D1928E3"/>
    <w:multiLevelType w:val="hybridMultilevel"/>
    <w:tmpl w:val="728E50D8"/>
    <w:lvl w:ilvl="0" w:tplc="E9588180">
      <w:numFmt w:val="bullet"/>
      <w:lvlText w:val=""/>
      <w:lvlJc w:val="left"/>
      <w:pPr>
        <w:ind w:left="840" w:hanging="360"/>
      </w:pPr>
      <w:rPr>
        <w:rFonts w:ascii="Symbol" w:eastAsia="Symbol" w:hAnsi="Symbol" w:cs="Symbol" w:hint="default"/>
        <w:color w:val="2F5496"/>
        <w:w w:val="99"/>
        <w:sz w:val="20"/>
        <w:szCs w:val="20"/>
      </w:rPr>
    </w:lvl>
    <w:lvl w:ilvl="1" w:tplc="68E0B536">
      <w:numFmt w:val="bullet"/>
      <w:lvlText w:val="•"/>
      <w:lvlJc w:val="left"/>
      <w:pPr>
        <w:ind w:left="1858" w:hanging="360"/>
      </w:pPr>
      <w:rPr>
        <w:rFonts w:hint="default"/>
      </w:rPr>
    </w:lvl>
    <w:lvl w:ilvl="2" w:tplc="69AA058A">
      <w:numFmt w:val="bullet"/>
      <w:lvlText w:val="•"/>
      <w:lvlJc w:val="left"/>
      <w:pPr>
        <w:ind w:left="2876" w:hanging="360"/>
      </w:pPr>
      <w:rPr>
        <w:rFonts w:hint="default"/>
      </w:rPr>
    </w:lvl>
    <w:lvl w:ilvl="3" w:tplc="FE967602">
      <w:numFmt w:val="bullet"/>
      <w:lvlText w:val="•"/>
      <w:lvlJc w:val="left"/>
      <w:pPr>
        <w:ind w:left="3894" w:hanging="360"/>
      </w:pPr>
      <w:rPr>
        <w:rFonts w:hint="default"/>
      </w:rPr>
    </w:lvl>
    <w:lvl w:ilvl="4" w:tplc="A412CDC8">
      <w:numFmt w:val="bullet"/>
      <w:lvlText w:val="•"/>
      <w:lvlJc w:val="left"/>
      <w:pPr>
        <w:ind w:left="4912" w:hanging="360"/>
      </w:pPr>
      <w:rPr>
        <w:rFonts w:hint="default"/>
      </w:rPr>
    </w:lvl>
    <w:lvl w:ilvl="5" w:tplc="EC7A9AAA">
      <w:numFmt w:val="bullet"/>
      <w:lvlText w:val="•"/>
      <w:lvlJc w:val="left"/>
      <w:pPr>
        <w:ind w:left="5930" w:hanging="360"/>
      </w:pPr>
      <w:rPr>
        <w:rFonts w:hint="default"/>
      </w:rPr>
    </w:lvl>
    <w:lvl w:ilvl="6" w:tplc="F5B49572">
      <w:numFmt w:val="bullet"/>
      <w:lvlText w:val="•"/>
      <w:lvlJc w:val="left"/>
      <w:pPr>
        <w:ind w:left="6948" w:hanging="360"/>
      </w:pPr>
      <w:rPr>
        <w:rFonts w:hint="default"/>
      </w:rPr>
    </w:lvl>
    <w:lvl w:ilvl="7" w:tplc="B62A00CC">
      <w:numFmt w:val="bullet"/>
      <w:lvlText w:val="•"/>
      <w:lvlJc w:val="left"/>
      <w:pPr>
        <w:ind w:left="7966" w:hanging="360"/>
      </w:pPr>
      <w:rPr>
        <w:rFonts w:hint="default"/>
      </w:rPr>
    </w:lvl>
    <w:lvl w:ilvl="8" w:tplc="12187C46">
      <w:numFmt w:val="bullet"/>
      <w:lvlText w:val="•"/>
      <w:lvlJc w:val="left"/>
      <w:pPr>
        <w:ind w:left="8984" w:hanging="360"/>
      </w:pPr>
      <w:rPr>
        <w:rFonts w:hint="default"/>
      </w:rPr>
    </w:lvl>
  </w:abstractNum>
  <w:abstractNum w:abstractNumId="2" w15:restartNumberingAfterBreak="0">
    <w:nsid w:val="12B01F4F"/>
    <w:multiLevelType w:val="hybridMultilevel"/>
    <w:tmpl w:val="B5C4B766"/>
    <w:lvl w:ilvl="0" w:tplc="6E2C20C6">
      <w:numFmt w:val="bullet"/>
      <w:lvlText w:val=""/>
      <w:lvlJc w:val="left"/>
      <w:pPr>
        <w:ind w:left="463" w:hanging="360"/>
      </w:pPr>
      <w:rPr>
        <w:rFonts w:ascii="Symbol" w:eastAsia="Symbol" w:hAnsi="Symbol" w:cs="Symbol" w:hint="default"/>
        <w:color w:val="2F5496"/>
        <w:w w:val="99"/>
        <w:sz w:val="20"/>
        <w:szCs w:val="20"/>
      </w:rPr>
    </w:lvl>
    <w:lvl w:ilvl="1" w:tplc="A82E7CA8">
      <w:numFmt w:val="bullet"/>
      <w:lvlText w:val="•"/>
      <w:lvlJc w:val="left"/>
      <w:pPr>
        <w:ind w:left="713" w:hanging="360"/>
      </w:pPr>
      <w:rPr>
        <w:rFonts w:hint="default"/>
      </w:rPr>
    </w:lvl>
    <w:lvl w:ilvl="2" w:tplc="D35C2F9E">
      <w:numFmt w:val="bullet"/>
      <w:lvlText w:val="•"/>
      <w:lvlJc w:val="left"/>
      <w:pPr>
        <w:ind w:left="966" w:hanging="360"/>
      </w:pPr>
      <w:rPr>
        <w:rFonts w:hint="default"/>
      </w:rPr>
    </w:lvl>
    <w:lvl w:ilvl="3" w:tplc="08865E3E">
      <w:numFmt w:val="bullet"/>
      <w:lvlText w:val="•"/>
      <w:lvlJc w:val="left"/>
      <w:pPr>
        <w:ind w:left="1219" w:hanging="360"/>
      </w:pPr>
      <w:rPr>
        <w:rFonts w:hint="default"/>
      </w:rPr>
    </w:lvl>
    <w:lvl w:ilvl="4" w:tplc="F468BE9A">
      <w:numFmt w:val="bullet"/>
      <w:lvlText w:val="•"/>
      <w:lvlJc w:val="left"/>
      <w:pPr>
        <w:ind w:left="1472" w:hanging="360"/>
      </w:pPr>
      <w:rPr>
        <w:rFonts w:hint="default"/>
      </w:rPr>
    </w:lvl>
    <w:lvl w:ilvl="5" w:tplc="8FECBA70">
      <w:numFmt w:val="bullet"/>
      <w:lvlText w:val="•"/>
      <w:lvlJc w:val="left"/>
      <w:pPr>
        <w:ind w:left="1725" w:hanging="360"/>
      </w:pPr>
      <w:rPr>
        <w:rFonts w:hint="default"/>
      </w:rPr>
    </w:lvl>
    <w:lvl w:ilvl="6" w:tplc="EDF0B502">
      <w:numFmt w:val="bullet"/>
      <w:lvlText w:val="•"/>
      <w:lvlJc w:val="left"/>
      <w:pPr>
        <w:ind w:left="1978" w:hanging="360"/>
      </w:pPr>
      <w:rPr>
        <w:rFonts w:hint="default"/>
      </w:rPr>
    </w:lvl>
    <w:lvl w:ilvl="7" w:tplc="A9DAB0B4">
      <w:numFmt w:val="bullet"/>
      <w:lvlText w:val="•"/>
      <w:lvlJc w:val="left"/>
      <w:pPr>
        <w:ind w:left="2231" w:hanging="360"/>
      </w:pPr>
      <w:rPr>
        <w:rFonts w:hint="default"/>
      </w:rPr>
    </w:lvl>
    <w:lvl w:ilvl="8" w:tplc="8E72161E">
      <w:numFmt w:val="bullet"/>
      <w:lvlText w:val="•"/>
      <w:lvlJc w:val="left"/>
      <w:pPr>
        <w:ind w:left="2484" w:hanging="360"/>
      </w:pPr>
      <w:rPr>
        <w:rFonts w:hint="default"/>
      </w:rPr>
    </w:lvl>
  </w:abstractNum>
  <w:abstractNum w:abstractNumId="3" w15:restartNumberingAfterBreak="0">
    <w:nsid w:val="2B006679"/>
    <w:multiLevelType w:val="hybridMultilevel"/>
    <w:tmpl w:val="FAEA91E0"/>
    <w:lvl w:ilvl="0" w:tplc="EABCD8CA">
      <w:start w:val="2"/>
      <w:numFmt w:val="upperLetter"/>
      <w:lvlText w:val="%1."/>
      <w:lvlJc w:val="left"/>
      <w:pPr>
        <w:ind w:left="407" w:hanging="308"/>
      </w:pPr>
      <w:rPr>
        <w:rFonts w:ascii="Arial" w:eastAsia="Arial" w:hAnsi="Arial" w:cs="Arial" w:hint="default"/>
        <w:b/>
        <w:bCs/>
        <w:spacing w:val="-1"/>
        <w:w w:val="99"/>
        <w:sz w:val="24"/>
        <w:szCs w:val="24"/>
      </w:rPr>
    </w:lvl>
    <w:lvl w:ilvl="1" w:tplc="4822BFCA">
      <w:start w:val="1"/>
      <w:numFmt w:val="decimal"/>
      <w:lvlText w:val="%2."/>
      <w:lvlJc w:val="left"/>
      <w:pPr>
        <w:ind w:left="2339" w:hanging="269"/>
      </w:pPr>
      <w:rPr>
        <w:rFonts w:ascii="Arial" w:eastAsia="Arial" w:hAnsi="Arial" w:cs="Arial" w:hint="default"/>
        <w:b/>
        <w:bCs/>
        <w:w w:val="100"/>
        <w:sz w:val="24"/>
        <w:szCs w:val="24"/>
      </w:rPr>
    </w:lvl>
    <w:lvl w:ilvl="2" w:tplc="1C2C3800">
      <w:numFmt w:val="bullet"/>
      <w:lvlText w:val=""/>
      <w:lvlJc w:val="left"/>
      <w:pPr>
        <w:ind w:left="820" w:hanging="360"/>
      </w:pPr>
      <w:rPr>
        <w:rFonts w:ascii="Symbol" w:eastAsia="Symbol" w:hAnsi="Symbol" w:cs="Symbol" w:hint="default"/>
        <w:color w:val="2F5496"/>
        <w:w w:val="99"/>
        <w:sz w:val="20"/>
        <w:szCs w:val="20"/>
      </w:rPr>
    </w:lvl>
    <w:lvl w:ilvl="3" w:tplc="D212719E">
      <w:numFmt w:val="bullet"/>
      <w:lvlText w:val="•"/>
      <w:lvlJc w:val="left"/>
      <w:pPr>
        <w:ind w:left="2087" w:hanging="360"/>
      </w:pPr>
      <w:rPr>
        <w:rFonts w:hint="default"/>
      </w:rPr>
    </w:lvl>
    <w:lvl w:ilvl="4" w:tplc="367472EA">
      <w:numFmt w:val="bullet"/>
      <w:lvlText w:val="•"/>
      <w:lvlJc w:val="left"/>
      <w:pPr>
        <w:ind w:left="3355" w:hanging="360"/>
      </w:pPr>
      <w:rPr>
        <w:rFonts w:hint="default"/>
      </w:rPr>
    </w:lvl>
    <w:lvl w:ilvl="5" w:tplc="15ACEBE8">
      <w:numFmt w:val="bullet"/>
      <w:lvlText w:val="•"/>
      <w:lvlJc w:val="left"/>
      <w:pPr>
        <w:ind w:left="4622" w:hanging="360"/>
      </w:pPr>
      <w:rPr>
        <w:rFonts w:hint="default"/>
      </w:rPr>
    </w:lvl>
    <w:lvl w:ilvl="6" w:tplc="B688FBA6">
      <w:numFmt w:val="bullet"/>
      <w:lvlText w:val="•"/>
      <w:lvlJc w:val="left"/>
      <w:pPr>
        <w:ind w:left="5890" w:hanging="360"/>
      </w:pPr>
      <w:rPr>
        <w:rFonts w:hint="default"/>
      </w:rPr>
    </w:lvl>
    <w:lvl w:ilvl="7" w:tplc="9B348572">
      <w:numFmt w:val="bullet"/>
      <w:lvlText w:val="•"/>
      <w:lvlJc w:val="left"/>
      <w:pPr>
        <w:ind w:left="7157" w:hanging="360"/>
      </w:pPr>
      <w:rPr>
        <w:rFonts w:hint="default"/>
      </w:rPr>
    </w:lvl>
    <w:lvl w:ilvl="8" w:tplc="F5242ACE">
      <w:numFmt w:val="bullet"/>
      <w:lvlText w:val="•"/>
      <w:lvlJc w:val="left"/>
      <w:pPr>
        <w:ind w:left="8425" w:hanging="360"/>
      </w:pPr>
      <w:rPr>
        <w:rFonts w:hint="default"/>
      </w:rPr>
    </w:lvl>
  </w:abstractNum>
  <w:abstractNum w:abstractNumId="4" w15:restartNumberingAfterBreak="0">
    <w:nsid w:val="39984B07"/>
    <w:multiLevelType w:val="hybridMultilevel"/>
    <w:tmpl w:val="FEF6ED8A"/>
    <w:lvl w:ilvl="0" w:tplc="475286EC">
      <w:numFmt w:val="bullet"/>
      <w:lvlText w:val=""/>
      <w:lvlJc w:val="left"/>
      <w:pPr>
        <w:ind w:left="480" w:hanging="360"/>
      </w:pPr>
      <w:rPr>
        <w:rFonts w:hint="default"/>
        <w:w w:val="99"/>
      </w:rPr>
    </w:lvl>
    <w:lvl w:ilvl="1" w:tplc="99FCE1A4">
      <w:numFmt w:val="bullet"/>
      <w:lvlText w:val=""/>
      <w:lvlJc w:val="left"/>
      <w:pPr>
        <w:ind w:left="840" w:hanging="360"/>
      </w:pPr>
      <w:rPr>
        <w:rFonts w:ascii="Symbol" w:eastAsia="Symbol" w:hAnsi="Symbol" w:cs="Symbol" w:hint="default"/>
        <w:color w:val="2F5496"/>
        <w:w w:val="99"/>
        <w:sz w:val="20"/>
        <w:szCs w:val="20"/>
      </w:rPr>
    </w:lvl>
    <w:lvl w:ilvl="2" w:tplc="D0C247AC">
      <w:numFmt w:val="bullet"/>
      <w:lvlText w:val="•"/>
      <w:lvlJc w:val="left"/>
      <w:pPr>
        <w:ind w:left="1971" w:hanging="360"/>
      </w:pPr>
      <w:rPr>
        <w:rFonts w:hint="default"/>
      </w:rPr>
    </w:lvl>
    <w:lvl w:ilvl="3" w:tplc="F5B250DE">
      <w:numFmt w:val="bullet"/>
      <w:lvlText w:val="•"/>
      <w:lvlJc w:val="left"/>
      <w:pPr>
        <w:ind w:left="3102" w:hanging="360"/>
      </w:pPr>
      <w:rPr>
        <w:rFonts w:hint="default"/>
      </w:rPr>
    </w:lvl>
    <w:lvl w:ilvl="4" w:tplc="ADF8AFD0">
      <w:numFmt w:val="bullet"/>
      <w:lvlText w:val="•"/>
      <w:lvlJc w:val="left"/>
      <w:pPr>
        <w:ind w:left="4233" w:hanging="360"/>
      </w:pPr>
      <w:rPr>
        <w:rFonts w:hint="default"/>
      </w:rPr>
    </w:lvl>
    <w:lvl w:ilvl="5" w:tplc="3A4A8FAC">
      <w:numFmt w:val="bullet"/>
      <w:lvlText w:val="•"/>
      <w:lvlJc w:val="left"/>
      <w:pPr>
        <w:ind w:left="5364" w:hanging="360"/>
      </w:pPr>
      <w:rPr>
        <w:rFonts w:hint="default"/>
      </w:rPr>
    </w:lvl>
    <w:lvl w:ilvl="6" w:tplc="3842A7CA">
      <w:numFmt w:val="bullet"/>
      <w:lvlText w:val="•"/>
      <w:lvlJc w:val="left"/>
      <w:pPr>
        <w:ind w:left="6495" w:hanging="360"/>
      </w:pPr>
      <w:rPr>
        <w:rFonts w:hint="default"/>
      </w:rPr>
    </w:lvl>
    <w:lvl w:ilvl="7" w:tplc="956CC1BE">
      <w:numFmt w:val="bullet"/>
      <w:lvlText w:val="•"/>
      <w:lvlJc w:val="left"/>
      <w:pPr>
        <w:ind w:left="7626" w:hanging="360"/>
      </w:pPr>
      <w:rPr>
        <w:rFonts w:hint="default"/>
      </w:rPr>
    </w:lvl>
    <w:lvl w:ilvl="8" w:tplc="23CE0916">
      <w:numFmt w:val="bullet"/>
      <w:lvlText w:val="•"/>
      <w:lvlJc w:val="left"/>
      <w:pPr>
        <w:ind w:left="8757" w:hanging="360"/>
      </w:pPr>
      <w:rPr>
        <w:rFonts w:hint="default"/>
      </w:rPr>
    </w:lvl>
  </w:abstractNum>
  <w:abstractNum w:abstractNumId="5" w15:restartNumberingAfterBreak="0">
    <w:nsid w:val="4BA239A9"/>
    <w:multiLevelType w:val="hybridMultilevel"/>
    <w:tmpl w:val="B28E8452"/>
    <w:lvl w:ilvl="0" w:tplc="C750033E">
      <w:start w:val="1"/>
      <w:numFmt w:val="lowerLetter"/>
      <w:lvlText w:val="(%1)"/>
      <w:lvlJc w:val="left"/>
      <w:pPr>
        <w:ind w:left="1554" w:hanging="720"/>
      </w:pPr>
      <w:rPr>
        <w:rFonts w:ascii="Arial" w:eastAsia="Arial" w:hAnsi="Arial" w:cs="Arial" w:hint="default"/>
        <w:color w:val="2F5496"/>
        <w:spacing w:val="-1"/>
        <w:w w:val="100"/>
        <w:sz w:val="22"/>
        <w:szCs w:val="22"/>
      </w:rPr>
    </w:lvl>
    <w:lvl w:ilvl="1" w:tplc="CCA46766">
      <w:numFmt w:val="bullet"/>
      <w:lvlText w:val="•"/>
      <w:lvlJc w:val="left"/>
      <w:pPr>
        <w:ind w:left="2486" w:hanging="720"/>
      </w:pPr>
      <w:rPr>
        <w:rFonts w:hint="default"/>
      </w:rPr>
    </w:lvl>
    <w:lvl w:ilvl="2" w:tplc="3DD0D56A">
      <w:numFmt w:val="bullet"/>
      <w:lvlText w:val="•"/>
      <w:lvlJc w:val="left"/>
      <w:pPr>
        <w:ind w:left="3412" w:hanging="720"/>
      </w:pPr>
      <w:rPr>
        <w:rFonts w:hint="default"/>
      </w:rPr>
    </w:lvl>
    <w:lvl w:ilvl="3" w:tplc="F43AED76">
      <w:numFmt w:val="bullet"/>
      <w:lvlText w:val="•"/>
      <w:lvlJc w:val="left"/>
      <w:pPr>
        <w:ind w:left="4338" w:hanging="720"/>
      </w:pPr>
      <w:rPr>
        <w:rFonts w:hint="default"/>
      </w:rPr>
    </w:lvl>
    <w:lvl w:ilvl="4" w:tplc="602E538C">
      <w:numFmt w:val="bullet"/>
      <w:lvlText w:val="•"/>
      <w:lvlJc w:val="left"/>
      <w:pPr>
        <w:ind w:left="5264" w:hanging="720"/>
      </w:pPr>
      <w:rPr>
        <w:rFonts w:hint="default"/>
      </w:rPr>
    </w:lvl>
    <w:lvl w:ilvl="5" w:tplc="AEA21752">
      <w:numFmt w:val="bullet"/>
      <w:lvlText w:val="•"/>
      <w:lvlJc w:val="left"/>
      <w:pPr>
        <w:ind w:left="6190" w:hanging="720"/>
      </w:pPr>
      <w:rPr>
        <w:rFonts w:hint="default"/>
      </w:rPr>
    </w:lvl>
    <w:lvl w:ilvl="6" w:tplc="F0FA5050">
      <w:numFmt w:val="bullet"/>
      <w:lvlText w:val="•"/>
      <w:lvlJc w:val="left"/>
      <w:pPr>
        <w:ind w:left="7116" w:hanging="720"/>
      </w:pPr>
      <w:rPr>
        <w:rFonts w:hint="default"/>
      </w:rPr>
    </w:lvl>
    <w:lvl w:ilvl="7" w:tplc="69C643EC">
      <w:numFmt w:val="bullet"/>
      <w:lvlText w:val="•"/>
      <w:lvlJc w:val="left"/>
      <w:pPr>
        <w:ind w:left="8042" w:hanging="720"/>
      </w:pPr>
      <w:rPr>
        <w:rFonts w:hint="default"/>
      </w:rPr>
    </w:lvl>
    <w:lvl w:ilvl="8" w:tplc="2DE645B2">
      <w:numFmt w:val="bullet"/>
      <w:lvlText w:val="•"/>
      <w:lvlJc w:val="left"/>
      <w:pPr>
        <w:ind w:left="8968" w:hanging="720"/>
      </w:pPr>
      <w:rPr>
        <w:rFonts w:hint="default"/>
      </w:rPr>
    </w:lvl>
  </w:abstractNum>
  <w:abstractNum w:abstractNumId="6" w15:restartNumberingAfterBreak="0">
    <w:nsid w:val="68FC5B72"/>
    <w:multiLevelType w:val="hybridMultilevel"/>
    <w:tmpl w:val="B2480608"/>
    <w:lvl w:ilvl="0" w:tplc="D1928C92">
      <w:start w:val="1"/>
      <w:numFmt w:val="decimal"/>
      <w:lvlText w:val="%1."/>
      <w:lvlJc w:val="left"/>
      <w:pPr>
        <w:ind w:left="120" w:hanging="269"/>
        <w:jc w:val="right"/>
      </w:pPr>
      <w:rPr>
        <w:rFonts w:ascii="Times New Roman" w:eastAsia="Arial" w:hAnsi="Times New Roman" w:cs="Times New Roman" w:hint="default"/>
        <w:b/>
        <w:bCs/>
        <w:w w:val="100"/>
        <w:sz w:val="24"/>
        <w:szCs w:val="24"/>
      </w:rPr>
    </w:lvl>
    <w:lvl w:ilvl="1" w:tplc="A99EC3DA">
      <w:numFmt w:val="bullet"/>
      <w:lvlText w:val=""/>
      <w:lvlJc w:val="left"/>
      <w:pPr>
        <w:ind w:left="1120" w:hanging="360"/>
      </w:pPr>
      <w:rPr>
        <w:rFonts w:hint="default"/>
        <w:w w:val="99"/>
      </w:rPr>
    </w:lvl>
    <w:lvl w:ilvl="2" w:tplc="321E05EC">
      <w:numFmt w:val="bullet"/>
      <w:lvlText w:val="•"/>
      <w:lvlJc w:val="left"/>
      <w:pPr>
        <w:ind w:left="1120" w:hanging="360"/>
      </w:pPr>
      <w:rPr>
        <w:rFonts w:hint="default"/>
      </w:rPr>
    </w:lvl>
    <w:lvl w:ilvl="3" w:tplc="A19C83EE">
      <w:numFmt w:val="bullet"/>
      <w:lvlText w:val="•"/>
      <w:lvlJc w:val="left"/>
      <w:pPr>
        <w:ind w:left="2357" w:hanging="360"/>
      </w:pPr>
      <w:rPr>
        <w:rFonts w:hint="default"/>
      </w:rPr>
    </w:lvl>
    <w:lvl w:ilvl="4" w:tplc="B6A422C0">
      <w:numFmt w:val="bullet"/>
      <w:lvlText w:val="•"/>
      <w:lvlJc w:val="left"/>
      <w:pPr>
        <w:ind w:left="3595" w:hanging="360"/>
      </w:pPr>
      <w:rPr>
        <w:rFonts w:hint="default"/>
      </w:rPr>
    </w:lvl>
    <w:lvl w:ilvl="5" w:tplc="66F2BFD6">
      <w:numFmt w:val="bullet"/>
      <w:lvlText w:val="•"/>
      <w:lvlJc w:val="left"/>
      <w:pPr>
        <w:ind w:left="4832" w:hanging="360"/>
      </w:pPr>
      <w:rPr>
        <w:rFonts w:hint="default"/>
      </w:rPr>
    </w:lvl>
    <w:lvl w:ilvl="6" w:tplc="0B121E3C">
      <w:numFmt w:val="bullet"/>
      <w:lvlText w:val="•"/>
      <w:lvlJc w:val="left"/>
      <w:pPr>
        <w:ind w:left="6070" w:hanging="360"/>
      </w:pPr>
      <w:rPr>
        <w:rFonts w:hint="default"/>
      </w:rPr>
    </w:lvl>
    <w:lvl w:ilvl="7" w:tplc="3A88EC82">
      <w:numFmt w:val="bullet"/>
      <w:lvlText w:val="•"/>
      <w:lvlJc w:val="left"/>
      <w:pPr>
        <w:ind w:left="7307" w:hanging="360"/>
      </w:pPr>
      <w:rPr>
        <w:rFonts w:hint="default"/>
      </w:rPr>
    </w:lvl>
    <w:lvl w:ilvl="8" w:tplc="E042BE78">
      <w:numFmt w:val="bullet"/>
      <w:lvlText w:val="•"/>
      <w:lvlJc w:val="left"/>
      <w:pPr>
        <w:ind w:left="8545" w:hanging="360"/>
      </w:pPr>
      <w:rPr>
        <w:rFonts w:hint="default"/>
      </w:rPr>
    </w:lvl>
  </w:abstractNum>
  <w:abstractNum w:abstractNumId="7" w15:restartNumberingAfterBreak="0">
    <w:nsid w:val="70485BA5"/>
    <w:multiLevelType w:val="hybridMultilevel"/>
    <w:tmpl w:val="100636B8"/>
    <w:lvl w:ilvl="0" w:tplc="9006BB52">
      <w:numFmt w:val="bullet"/>
      <w:lvlText w:val=""/>
      <w:lvlJc w:val="left"/>
      <w:pPr>
        <w:ind w:left="463" w:hanging="360"/>
      </w:pPr>
      <w:rPr>
        <w:rFonts w:ascii="Symbol" w:eastAsia="Symbol" w:hAnsi="Symbol" w:cs="Symbol" w:hint="default"/>
        <w:color w:val="2F5496"/>
        <w:w w:val="99"/>
        <w:sz w:val="20"/>
        <w:szCs w:val="20"/>
      </w:rPr>
    </w:lvl>
    <w:lvl w:ilvl="1" w:tplc="D2BAA0AC">
      <w:numFmt w:val="bullet"/>
      <w:lvlText w:val="•"/>
      <w:lvlJc w:val="left"/>
      <w:pPr>
        <w:ind w:left="713" w:hanging="360"/>
      </w:pPr>
      <w:rPr>
        <w:rFonts w:hint="default"/>
      </w:rPr>
    </w:lvl>
    <w:lvl w:ilvl="2" w:tplc="754E8ACE">
      <w:numFmt w:val="bullet"/>
      <w:lvlText w:val="•"/>
      <w:lvlJc w:val="left"/>
      <w:pPr>
        <w:ind w:left="966" w:hanging="360"/>
      </w:pPr>
      <w:rPr>
        <w:rFonts w:hint="default"/>
      </w:rPr>
    </w:lvl>
    <w:lvl w:ilvl="3" w:tplc="69E859B8">
      <w:numFmt w:val="bullet"/>
      <w:lvlText w:val="•"/>
      <w:lvlJc w:val="left"/>
      <w:pPr>
        <w:ind w:left="1219" w:hanging="360"/>
      </w:pPr>
      <w:rPr>
        <w:rFonts w:hint="default"/>
      </w:rPr>
    </w:lvl>
    <w:lvl w:ilvl="4" w:tplc="6388C18E">
      <w:numFmt w:val="bullet"/>
      <w:lvlText w:val="•"/>
      <w:lvlJc w:val="left"/>
      <w:pPr>
        <w:ind w:left="1472" w:hanging="360"/>
      </w:pPr>
      <w:rPr>
        <w:rFonts w:hint="default"/>
      </w:rPr>
    </w:lvl>
    <w:lvl w:ilvl="5" w:tplc="D6143FF6">
      <w:numFmt w:val="bullet"/>
      <w:lvlText w:val="•"/>
      <w:lvlJc w:val="left"/>
      <w:pPr>
        <w:ind w:left="1725" w:hanging="360"/>
      </w:pPr>
      <w:rPr>
        <w:rFonts w:hint="default"/>
      </w:rPr>
    </w:lvl>
    <w:lvl w:ilvl="6" w:tplc="131EBD6E">
      <w:numFmt w:val="bullet"/>
      <w:lvlText w:val="•"/>
      <w:lvlJc w:val="left"/>
      <w:pPr>
        <w:ind w:left="1978" w:hanging="360"/>
      </w:pPr>
      <w:rPr>
        <w:rFonts w:hint="default"/>
      </w:rPr>
    </w:lvl>
    <w:lvl w:ilvl="7" w:tplc="D89085F8">
      <w:numFmt w:val="bullet"/>
      <w:lvlText w:val="•"/>
      <w:lvlJc w:val="left"/>
      <w:pPr>
        <w:ind w:left="2231" w:hanging="360"/>
      </w:pPr>
      <w:rPr>
        <w:rFonts w:hint="default"/>
      </w:rPr>
    </w:lvl>
    <w:lvl w:ilvl="8" w:tplc="20C47268">
      <w:numFmt w:val="bullet"/>
      <w:lvlText w:val="•"/>
      <w:lvlJc w:val="left"/>
      <w:pPr>
        <w:ind w:left="2484" w:hanging="360"/>
      </w:pPr>
      <w:rPr>
        <w:rFonts w:hint="default"/>
      </w:rPr>
    </w:lvl>
  </w:abstractNum>
  <w:num w:numId="1">
    <w:abstractNumId w:val="3"/>
  </w:num>
  <w:num w:numId="2">
    <w:abstractNumId w:val="5"/>
  </w:num>
  <w:num w:numId="3">
    <w:abstractNumId w:val="1"/>
  </w:num>
  <w:num w:numId="4">
    <w:abstractNumId w:val="2"/>
  </w:num>
  <w:num w:numId="5">
    <w:abstractNumId w:val="7"/>
  </w:num>
  <w:num w:numId="6">
    <w:abstractNumId w:val="4"/>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813"/>
    <w:rsid w:val="00046F5F"/>
    <w:rsid w:val="00195E65"/>
    <w:rsid w:val="002B02A8"/>
    <w:rsid w:val="002D0936"/>
    <w:rsid w:val="00421CB4"/>
    <w:rsid w:val="00542E5F"/>
    <w:rsid w:val="005A4212"/>
    <w:rsid w:val="006041EE"/>
    <w:rsid w:val="00641AE9"/>
    <w:rsid w:val="008F2813"/>
    <w:rsid w:val="00AD44CD"/>
    <w:rsid w:val="00AF4156"/>
    <w:rsid w:val="00B01C3D"/>
    <w:rsid w:val="00B66841"/>
    <w:rsid w:val="00BE43FC"/>
    <w:rsid w:val="00C7208F"/>
    <w:rsid w:val="00DF588E"/>
    <w:rsid w:val="00F43CCC"/>
    <w:rsid w:val="00F931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F75DD58"/>
  <w15:docId w15:val="{522C3DB9-C6C3-471E-91DC-2A6ACC7B9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60"/>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60"/>
      <w:ind w:left="100"/>
    </w:pPr>
    <w:rPr>
      <w:sz w:val="24"/>
      <w:szCs w:val="24"/>
    </w:rPr>
  </w:style>
  <w:style w:type="paragraph" w:styleId="ListParagraph">
    <w:name w:val="List Paragraph"/>
    <w:basedOn w:val="Normal"/>
    <w:uiPriority w:val="1"/>
    <w:qFormat/>
    <w:pPr>
      <w:spacing w:before="160"/>
      <w:ind w:left="460" w:hanging="360"/>
    </w:pPr>
  </w:style>
  <w:style w:type="paragraph" w:customStyle="1" w:styleId="TableParagraph">
    <w:name w:val="Table Paragraph"/>
    <w:basedOn w:val="Normal"/>
    <w:uiPriority w:val="1"/>
    <w:qFormat/>
  </w:style>
  <w:style w:type="character" w:styleId="Hyperlink">
    <w:name w:val="Hyperlink"/>
    <w:rsid w:val="00B66841"/>
    <w:rPr>
      <w:color w:val="0000FF"/>
      <w:u w:val="single"/>
    </w:rPr>
  </w:style>
  <w:style w:type="character" w:styleId="UnresolvedMention">
    <w:name w:val="Unresolved Mention"/>
    <w:basedOn w:val="DefaultParagraphFont"/>
    <w:uiPriority w:val="99"/>
    <w:semiHidden/>
    <w:unhideWhenUsed/>
    <w:rsid w:val="002D0936"/>
    <w:rPr>
      <w:color w:val="605E5C"/>
      <w:shd w:val="clear" w:color="auto" w:fill="E1DFDD"/>
    </w:rPr>
  </w:style>
  <w:style w:type="paragraph" w:styleId="Header">
    <w:name w:val="header"/>
    <w:basedOn w:val="Normal"/>
    <w:link w:val="HeaderChar"/>
    <w:uiPriority w:val="99"/>
    <w:unhideWhenUsed/>
    <w:rsid w:val="005A4212"/>
    <w:pPr>
      <w:tabs>
        <w:tab w:val="center" w:pos="4680"/>
        <w:tab w:val="right" w:pos="9360"/>
      </w:tabs>
    </w:pPr>
  </w:style>
  <w:style w:type="character" w:customStyle="1" w:styleId="HeaderChar">
    <w:name w:val="Header Char"/>
    <w:basedOn w:val="DefaultParagraphFont"/>
    <w:link w:val="Header"/>
    <w:uiPriority w:val="99"/>
    <w:rsid w:val="005A4212"/>
    <w:rPr>
      <w:rFonts w:ascii="Arial" w:eastAsia="Arial" w:hAnsi="Arial" w:cs="Arial"/>
    </w:rPr>
  </w:style>
  <w:style w:type="paragraph" w:styleId="Footer">
    <w:name w:val="footer"/>
    <w:basedOn w:val="Normal"/>
    <w:link w:val="FooterChar"/>
    <w:uiPriority w:val="99"/>
    <w:unhideWhenUsed/>
    <w:rsid w:val="005A4212"/>
    <w:pPr>
      <w:tabs>
        <w:tab w:val="center" w:pos="4680"/>
        <w:tab w:val="right" w:pos="9360"/>
      </w:tabs>
    </w:pPr>
  </w:style>
  <w:style w:type="character" w:customStyle="1" w:styleId="FooterChar">
    <w:name w:val="Footer Char"/>
    <w:basedOn w:val="DefaultParagraphFont"/>
    <w:link w:val="Footer"/>
    <w:uiPriority w:val="99"/>
    <w:rsid w:val="005A4212"/>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mailto:etca@trade.g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tca@trade.gov"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po.gov/fdsys/pkg/CFR-2014-title5-vol3/pdf/CFR-2014-title5-vol3-sec1320-8.pdf" TargetMode="External"/><Relationship Id="rId5" Type="http://schemas.openxmlformats.org/officeDocument/2006/relationships/footnotes" Target="footnotes.xml"/><Relationship Id="rId10" Type="http://schemas.openxmlformats.org/officeDocument/2006/relationships/hyperlink" Target="http://www.gpo.gov/fdsys/pkg/CFR-2014-title5-vol3/pdf/CFR-2014-title5-vol3-sec1320-8.pdf" TargetMode="External"/><Relationship Id="rId4" Type="http://schemas.openxmlformats.org/officeDocument/2006/relationships/webSettings" Target="webSettings.xml"/><Relationship Id="rId9" Type="http://schemas.openxmlformats.org/officeDocument/2006/relationships/hyperlink" Target="http://www.gpo.gov/fdsys/pkg/CFR-2014-title5-vol3/pdf/CFR-2014-title5-vol3-sec1320-9.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5433</TotalTime>
  <Pages>5</Pages>
  <Words>2177</Words>
  <Characters>12409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DOC PRA TOOLS 2020</vt:lpstr>
    </vt:vector>
  </TitlesOfParts>
  <Company/>
  <LinksUpToDate>false</LinksUpToDate>
  <CharactersWithSpaces>14557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 PRA TOOLS 2020</dc:title>
  <dc:subject>2020</dc:subject>
  <dc:creator>Dumas, Sheleen (Federal)</dc:creator>
  <cp:lastModifiedBy>Towanda Carey</cp:lastModifiedBy>
  <cp:revision>7</cp:revision>
  <dcterms:created xsi:type="dcterms:W3CDTF">2021-05-13T14:46:00Z</dcterms:created>
  <dcterms:modified xsi:type="dcterms:W3CDTF">2021-06-17T13:09:00Z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2020-05-06T00:00:00Z</vt:filetime>
  </property>
  <property fmtid="{D5CDD505-2E9C-101B-9397-08002B2CF9AE}" pid="3" name="Creator">
    <vt:lpwstr>Acrobat PDFMaker 17 for Word</vt:lpwstr>
  </property>
  <property fmtid="{D5CDD505-2E9C-101B-9397-08002B2CF9AE}" pid="4" name="LastSaved">
    <vt:filetime>2020-11-27T00:00:00Z</vt:filetime>
  </property>
</Properties>
</file>