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5A19" w:rsidR="008F2813" w:rsidP="00C85A19" w:rsidRDefault="002B02A8" w14:paraId="4ED9562C" w14:textId="77777777">
      <w:pPr>
        <w:pStyle w:val="Heading1"/>
        <w:spacing w:before="80"/>
        <w:ind w:left="2160" w:right="2160" w:hanging="360"/>
        <w:jc w:val="center"/>
        <w:rPr>
          <w:rFonts w:ascii="Times New Roman" w:hAnsi="Times New Roman" w:cs="Times New Roman"/>
        </w:rPr>
      </w:pPr>
      <w:r w:rsidRPr="00C85A19">
        <w:rPr>
          <w:rFonts w:ascii="Times New Roman" w:hAnsi="Times New Roman" w:cs="Times New Roman"/>
        </w:rPr>
        <w:t>SUPPORTING STATEMENT</w:t>
      </w:r>
    </w:p>
    <w:p w:rsidRPr="00C85A19" w:rsidR="00C329F5" w:rsidP="00C85A19" w:rsidRDefault="002B02A8" w14:paraId="3993154B" w14:textId="72368BD4">
      <w:pPr>
        <w:spacing w:before="21" w:line="259" w:lineRule="auto"/>
        <w:ind w:left="2160" w:right="2160" w:hanging="360"/>
        <w:jc w:val="center"/>
        <w:rPr>
          <w:rFonts w:ascii="Times New Roman" w:hAnsi="Times New Roman" w:cs="Times New Roman"/>
          <w:b/>
          <w:sz w:val="24"/>
        </w:rPr>
      </w:pPr>
      <w:r w:rsidRPr="00C85A19">
        <w:rPr>
          <w:rFonts w:ascii="Times New Roman" w:hAnsi="Times New Roman" w:cs="Times New Roman"/>
          <w:b/>
          <w:sz w:val="24"/>
        </w:rPr>
        <w:t>U.S. Department of Commerce</w:t>
      </w:r>
    </w:p>
    <w:p w:rsidRPr="00C85A19" w:rsidR="008F2813" w:rsidP="00C85A19" w:rsidRDefault="002B02A8" w14:paraId="4ED9562D" w14:textId="5A1B8F9A">
      <w:pPr>
        <w:spacing w:before="21" w:line="259" w:lineRule="auto"/>
        <w:ind w:left="2160" w:right="2160" w:hanging="360"/>
        <w:jc w:val="center"/>
        <w:rPr>
          <w:rFonts w:ascii="Times New Roman" w:hAnsi="Times New Roman" w:cs="Times New Roman"/>
          <w:b/>
          <w:sz w:val="24"/>
        </w:rPr>
      </w:pPr>
      <w:r w:rsidRPr="00C85A19">
        <w:rPr>
          <w:rFonts w:ascii="Times New Roman" w:hAnsi="Times New Roman" w:cs="Times New Roman"/>
          <w:b/>
          <w:sz w:val="24"/>
        </w:rPr>
        <w:t>In</w:t>
      </w:r>
      <w:r w:rsidRPr="00C85A19" w:rsidR="006C43A2">
        <w:rPr>
          <w:rFonts w:ascii="Times New Roman" w:hAnsi="Times New Roman" w:cs="Times New Roman"/>
          <w:b/>
          <w:sz w:val="24"/>
        </w:rPr>
        <w:t>ternational Trade Administ</w:t>
      </w:r>
      <w:r w:rsidRPr="00C85A19" w:rsidR="008A2DB1">
        <w:rPr>
          <w:rFonts w:ascii="Times New Roman" w:hAnsi="Times New Roman" w:cs="Times New Roman"/>
          <w:b/>
          <w:sz w:val="24"/>
        </w:rPr>
        <w:t>r</w:t>
      </w:r>
      <w:r w:rsidRPr="00C85A19" w:rsidR="006C43A2">
        <w:rPr>
          <w:rFonts w:ascii="Times New Roman" w:hAnsi="Times New Roman" w:cs="Times New Roman"/>
          <w:b/>
          <w:sz w:val="24"/>
        </w:rPr>
        <w:t>ation</w:t>
      </w:r>
    </w:p>
    <w:p w:rsidRPr="00C85A19" w:rsidR="00A37BAA" w:rsidP="00C85A19" w:rsidRDefault="00A37BAA" w14:paraId="7BF4E1C1" w14:textId="6E60E235">
      <w:pPr>
        <w:spacing w:line="259" w:lineRule="auto"/>
        <w:ind w:left="2160" w:right="2160" w:hanging="360"/>
        <w:jc w:val="center"/>
        <w:rPr>
          <w:rFonts w:ascii="Times New Roman" w:hAnsi="Times New Roman" w:cs="Times New Roman"/>
          <w:b/>
          <w:sz w:val="24"/>
        </w:rPr>
      </w:pPr>
      <w:r w:rsidRPr="00C85A19">
        <w:rPr>
          <w:rFonts w:ascii="Times New Roman" w:hAnsi="Times New Roman" w:cs="Times New Roman"/>
          <w:b/>
          <w:sz w:val="24"/>
        </w:rPr>
        <w:t>Survey of International Air Travelers</w:t>
      </w:r>
    </w:p>
    <w:p w:rsidRPr="00C85A19" w:rsidR="008F2813" w:rsidP="00C85A19" w:rsidRDefault="002B02A8" w14:paraId="4ED9562E" w14:textId="15D2EE3D">
      <w:pPr>
        <w:spacing w:line="259" w:lineRule="auto"/>
        <w:ind w:left="2160" w:right="2160" w:hanging="360"/>
        <w:jc w:val="center"/>
        <w:rPr>
          <w:rFonts w:ascii="Times New Roman" w:hAnsi="Times New Roman" w:cs="Times New Roman"/>
          <w:b/>
          <w:sz w:val="24"/>
        </w:rPr>
      </w:pPr>
      <w:r w:rsidRPr="00C85A19">
        <w:rPr>
          <w:rFonts w:ascii="Times New Roman" w:hAnsi="Times New Roman" w:cs="Times New Roman"/>
          <w:b/>
          <w:sz w:val="24"/>
        </w:rPr>
        <w:t>Collection OMB Control No.</w:t>
      </w:r>
      <w:r w:rsidRPr="00C85A19">
        <w:rPr>
          <w:rFonts w:ascii="Times New Roman" w:hAnsi="Times New Roman" w:cs="Times New Roman"/>
          <w:b/>
          <w:spacing w:val="-9"/>
          <w:sz w:val="24"/>
        </w:rPr>
        <w:t xml:space="preserve"> </w:t>
      </w:r>
      <w:r w:rsidRPr="00C85A19" w:rsidR="00BF7EC5">
        <w:rPr>
          <w:rFonts w:ascii="Times New Roman" w:hAnsi="Times New Roman" w:cs="Times New Roman"/>
          <w:b/>
          <w:spacing w:val="-9"/>
          <w:sz w:val="24"/>
        </w:rPr>
        <w:t>0</w:t>
      </w:r>
      <w:r w:rsidRPr="00C85A19">
        <w:rPr>
          <w:rFonts w:ascii="Times New Roman" w:hAnsi="Times New Roman" w:cs="Times New Roman"/>
          <w:b/>
          <w:sz w:val="24"/>
        </w:rPr>
        <w:t>6</w:t>
      </w:r>
      <w:r w:rsidRPr="00C85A19" w:rsidR="00421976">
        <w:rPr>
          <w:rFonts w:ascii="Times New Roman" w:hAnsi="Times New Roman" w:cs="Times New Roman"/>
          <w:b/>
          <w:sz w:val="24"/>
        </w:rPr>
        <w:t>25</w:t>
      </w:r>
      <w:r w:rsidRPr="00C85A19">
        <w:rPr>
          <w:rFonts w:ascii="Times New Roman" w:hAnsi="Times New Roman" w:cs="Times New Roman"/>
          <w:b/>
          <w:sz w:val="24"/>
        </w:rPr>
        <w:t>-</w:t>
      </w:r>
      <w:r w:rsidRPr="00C85A19" w:rsidR="00F924FB">
        <w:rPr>
          <w:rFonts w:ascii="Times New Roman" w:hAnsi="Times New Roman" w:cs="Times New Roman"/>
          <w:b/>
          <w:sz w:val="24"/>
        </w:rPr>
        <w:t>0</w:t>
      </w:r>
      <w:r w:rsidRPr="00C85A19" w:rsidR="00BB2B07">
        <w:rPr>
          <w:rFonts w:ascii="Times New Roman" w:hAnsi="Times New Roman" w:cs="Times New Roman"/>
          <w:b/>
          <w:sz w:val="24"/>
        </w:rPr>
        <w:t>227</w:t>
      </w:r>
    </w:p>
    <w:p w:rsidRPr="00C85A19" w:rsidR="008F2813" w:rsidRDefault="008F2813" w14:paraId="4ED9562F" w14:textId="77777777">
      <w:pPr>
        <w:pStyle w:val="BodyText"/>
        <w:spacing w:before="3"/>
        <w:ind w:left="0"/>
        <w:rPr>
          <w:rFonts w:ascii="Times New Roman" w:hAnsi="Times New Roman" w:cs="Times New Roman"/>
          <w:b/>
          <w:sz w:val="31"/>
        </w:rPr>
      </w:pPr>
    </w:p>
    <w:p w:rsidRPr="00C85A19" w:rsidR="008F2813" w:rsidP="002C0B6F" w:rsidRDefault="002B02A8" w14:paraId="4ED95631" w14:textId="23323D9E">
      <w:pPr>
        <w:spacing w:line="398" w:lineRule="auto"/>
        <w:ind w:left="120" w:right="1865" w:hanging="120"/>
        <w:rPr>
          <w:rFonts w:ascii="Times New Roman" w:hAnsi="Times New Roman" w:cs="Times New Roman"/>
          <w:b/>
          <w:sz w:val="24"/>
        </w:rPr>
      </w:pPr>
      <w:r w:rsidRPr="00C85A19">
        <w:rPr>
          <w:rFonts w:ascii="Times New Roman" w:hAnsi="Times New Roman" w:cs="Times New Roman"/>
          <w:b/>
          <w:sz w:val="24"/>
        </w:rPr>
        <w:t>SUPPORTING STATEMENT PART</w:t>
      </w:r>
      <w:r w:rsidR="00C85A19">
        <w:rPr>
          <w:rFonts w:ascii="Times New Roman" w:hAnsi="Times New Roman" w:cs="Times New Roman"/>
          <w:b/>
          <w:sz w:val="24"/>
        </w:rPr>
        <w:t xml:space="preserve"> </w:t>
      </w:r>
      <w:r w:rsidRPr="00C85A19">
        <w:rPr>
          <w:rFonts w:ascii="Times New Roman" w:hAnsi="Times New Roman" w:cs="Times New Roman"/>
          <w:b/>
          <w:sz w:val="24"/>
        </w:rPr>
        <w:t xml:space="preserve">A  </w:t>
      </w:r>
    </w:p>
    <w:p w:rsidRPr="00C85A19" w:rsidR="008F2813" w:rsidP="002C0B6F" w:rsidRDefault="002B02A8" w14:paraId="4ED95632" w14:textId="77777777">
      <w:pPr>
        <w:pStyle w:val="Heading1"/>
        <w:spacing w:before="199"/>
        <w:ind w:left="120" w:hanging="120"/>
        <w:rPr>
          <w:rFonts w:ascii="Times New Roman" w:hAnsi="Times New Roman" w:cs="Times New Roman"/>
        </w:rPr>
      </w:pPr>
      <w:r w:rsidRPr="00C85A19">
        <w:rPr>
          <w:rFonts w:ascii="Times New Roman" w:hAnsi="Times New Roman" w:cs="Times New Roman"/>
        </w:rPr>
        <w:t>Abstract</w:t>
      </w:r>
    </w:p>
    <w:p w:rsidRPr="00C85A19" w:rsidR="008E1C4E" w:rsidP="008E1C4E" w:rsidRDefault="008E1C4E" w14:paraId="5D1CB0FE" w14:textId="4A8E4815">
      <w:pPr>
        <w:pStyle w:val="NormalWeb"/>
        <w:rPr>
          <w:color w:val="2C2C2C"/>
        </w:rPr>
      </w:pPr>
      <w:r w:rsidRPr="00C85A19">
        <w:rPr>
          <w:color w:val="2C2C2C"/>
        </w:rPr>
        <w:t>The </w:t>
      </w:r>
      <w:r w:rsidRPr="00C85A19">
        <w:rPr>
          <w:rStyle w:val="Emphasis"/>
          <w:color w:val="2C2C2C"/>
        </w:rPr>
        <w:t>Survey of International Air Travelers </w:t>
      </w:r>
      <w:r w:rsidRPr="00C85A19">
        <w:rPr>
          <w:color w:val="2C2C2C"/>
        </w:rPr>
        <w:t xml:space="preserve">is a primary research program which gathers statistical data about air passenger travelers in U.S. - </w:t>
      </w:r>
      <w:r w:rsidRPr="00C85A19" w:rsidR="00881BD3">
        <w:rPr>
          <w:color w:val="2C2C2C"/>
        </w:rPr>
        <w:t>international</w:t>
      </w:r>
      <w:r w:rsidRPr="00C85A19">
        <w:rPr>
          <w:color w:val="2C2C2C"/>
        </w:rPr>
        <w:t xml:space="preserve"> markets.</w:t>
      </w:r>
      <w:r w:rsidRPr="00C85A19" w:rsidR="004F3868">
        <w:rPr>
          <w:color w:val="2C2C2C"/>
        </w:rPr>
        <w:t xml:space="preserve"> This effort addresses two air travel populations: 1) Non-U.S. resident travel to the United States, and 2) U.S. resident travel to international destinations.</w:t>
      </w:r>
    </w:p>
    <w:p w:rsidRPr="00C85A19" w:rsidR="008E1C4E" w:rsidP="008E1C4E" w:rsidRDefault="008E1C4E" w14:paraId="30BEE414" w14:textId="065697E1">
      <w:pPr>
        <w:pStyle w:val="NormalWeb"/>
        <w:rPr>
          <w:color w:val="2C2C2C"/>
        </w:rPr>
      </w:pPr>
      <w:r w:rsidRPr="00C85A19">
        <w:rPr>
          <w:color w:val="2C2C2C"/>
        </w:rPr>
        <w:t xml:space="preserve">NTTO conducts this program as part of its statistical system to </w:t>
      </w:r>
      <w:r w:rsidRPr="00C85A19">
        <w:rPr>
          <w:color w:val="2C2C2C"/>
          <w:u w:val="single"/>
        </w:rPr>
        <w:t>comply</w:t>
      </w:r>
      <w:r w:rsidRPr="00C85A19">
        <w:rPr>
          <w:color w:val="2C2C2C"/>
        </w:rPr>
        <w:t xml:space="preserve"> with requirements noted in Section 10 of Public Law 104-288, the National Tourism Organization Act of 1996. The Act states that Commerce is to collect and publish comprehensive international travel and tourism statistics and other marketing information. In addition, this program is implemented to enable the Bureau of Economic Analysis (BEA) to comply with Section 8 of the Bretton Woods Agreements Act of 1945 (Public Law 79-171, as amended), and implemented by Executive Order No. 10033, which requires them to provide export/import and Gross Domestic Product (GDP) data for the country. The Survey data also contributes to BEA’s Travel and Tourism Satellite Account (TTSA) program for the U.S.</w:t>
      </w:r>
    </w:p>
    <w:p w:rsidRPr="00C85A19" w:rsidR="008E1C4E" w:rsidP="008E1C4E" w:rsidRDefault="008E1C4E" w14:paraId="7D60552E" w14:textId="77777777">
      <w:pPr>
        <w:pStyle w:val="NormalWeb"/>
        <w:rPr>
          <w:color w:val="2C2C2C"/>
        </w:rPr>
      </w:pPr>
      <w:r w:rsidRPr="00C85A19">
        <w:rPr>
          <w:color w:val="2C2C2C"/>
        </w:rPr>
        <w:t>More recent legislation, the </w:t>
      </w:r>
      <w:r w:rsidRPr="00C85A19">
        <w:rPr>
          <w:rStyle w:val="Emphasis"/>
          <w:color w:val="2C2C2C"/>
        </w:rPr>
        <w:t>Travel Promotion Act of 2009</w:t>
      </w:r>
      <w:r w:rsidRPr="00C85A19">
        <w:rPr>
          <w:color w:val="2C2C2C"/>
        </w:rPr>
        <w:t>, mandates that NTTO continue and expand its research activities including the SIAT.</w:t>
      </w:r>
    </w:p>
    <w:p w:rsidRPr="00C85A19" w:rsidR="008E1C4E" w:rsidP="008E1C4E" w:rsidRDefault="008E1C4E" w14:paraId="5E1305DC" w14:textId="3EEFD460">
      <w:pPr>
        <w:pStyle w:val="NormalWeb"/>
        <w:rPr>
          <w:color w:val="2C2C2C"/>
        </w:rPr>
      </w:pPr>
      <w:r w:rsidRPr="00C85A19">
        <w:rPr>
          <w:color w:val="2C2C2C"/>
        </w:rPr>
        <w:t>The program also serves as the cornerstone for NTTO’s efforts to assist U.S. businesses to improve their competitiveness and effectiveness in the international travel market. Many state tourism offices and convention and visitors’ bureaus are dependent upon the program as the source for comparable state and city visitation and international traveler trend information. Other stakeholders include participating airlines, airports, and other government agencies.</w:t>
      </w:r>
    </w:p>
    <w:p w:rsidRPr="00C85A19" w:rsidR="008E1C4E" w:rsidP="00164A32" w:rsidRDefault="00164A32" w14:paraId="4CAA728B" w14:textId="52DBD0B4">
      <w:pPr>
        <w:spacing w:before="144" w:line="259" w:lineRule="auto"/>
        <w:ind w:right="1127"/>
        <w:rPr>
          <w:rFonts w:ascii="Times New Roman" w:hAnsi="Times New Roman" w:cs="Times New Roman"/>
          <w:bCs/>
          <w:i/>
          <w:iCs/>
          <w:sz w:val="24"/>
        </w:rPr>
      </w:pPr>
      <w:r w:rsidRPr="00C85A19">
        <w:rPr>
          <w:rFonts w:ascii="Times New Roman" w:hAnsi="Times New Roman" w:cs="Times New Roman"/>
          <w:bCs/>
          <w:i/>
          <w:iCs/>
          <w:sz w:val="24"/>
        </w:rPr>
        <w:t xml:space="preserve">Website: </w:t>
      </w:r>
      <w:hyperlink w:history="1" r:id="rId8">
        <w:r w:rsidRPr="00C85A19">
          <w:rPr>
            <w:rStyle w:val="Hyperlink"/>
            <w:rFonts w:ascii="Times New Roman" w:hAnsi="Times New Roman" w:cs="Times New Roman"/>
            <w:bCs/>
            <w:i/>
            <w:iCs/>
            <w:color w:val="auto"/>
            <w:sz w:val="24"/>
          </w:rPr>
          <w:t>https://www.trade.gov/survey-international-air-travelers-siat</w:t>
        </w:r>
      </w:hyperlink>
      <w:r w:rsidRPr="00C85A19">
        <w:rPr>
          <w:rFonts w:ascii="Times New Roman" w:hAnsi="Times New Roman" w:cs="Times New Roman"/>
          <w:bCs/>
          <w:i/>
          <w:iCs/>
          <w:sz w:val="24"/>
        </w:rPr>
        <w:t xml:space="preserve"> </w:t>
      </w:r>
    </w:p>
    <w:p w:rsidRPr="00C85A19" w:rsidR="008F2813" w:rsidRDefault="002B02A8" w14:paraId="4ED95634" w14:textId="77777777">
      <w:pPr>
        <w:pStyle w:val="Heading1"/>
        <w:spacing w:before="125"/>
        <w:ind w:left="120"/>
        <w:rPr>
          <w:rFonts w:ascii="Times New Roman" w:hAnsi="Times New Roman" w:cs="Times New Roman"/>
        </w:rPr>
      </w:pPr>
      <w:r w:rsidRPr="00C85A19">
        <w:rPr>
          <w:rFonts w:ascii="Times New Roman" w:hAnsi="Times New Roman" w:cs="Times New Roman"/>
        </w:rPr>
        <w:t>Justification</w:t>
      </w:r>
    </w:p>
    <w:p w:rsidRPr="00C85A19" w:rsidR="008F2813" w:rsidRDefault="002B02A8" w14:paraId="4ED95635" w14:textId="77777777">
      <w:pPr>
        <w:pStyle w:val="ListParagraph"/>
        <w:numPr>
          <w:ilvl w:val="0"/>
          <w:numId w:val="7"/>
        </w:numPr>
        <w:tabs>
          <w:tab w:val="left" w:pos="389"/>
        </w:tabs>
        <w:spacing w:before="182" w:line="259" w:lineRule="auto"/>
        <w:ind w:right="336" w:firstLine="0"/>
        <w:jc w:val="left"/>
        <w:rPr>
          <w:rFonts w:ascii="Times New Roman" w:hAnsi="Times New Roman" w:cs="Times New Roman"/>
          <w:b/>
          <w:sz w:val="24"/>
        </w:rPr>
      </w:pPr>
      <w:r w:rsidRPr="00C85A19">
        <w:rPr>
          <w:rFonts w:ascii="Times New Roman" w:hAnsi="Times New Roman" w:cs="Times New Roman"/>
          <w:b/>
          <w:sz w:val="24"/>
          <w:szCs w:val="24"/>
        </w:rPr>
        <w:t>Explain the circumstances that make the collection of information necessary. Identify any legal or administrative requirements that necessitate the collection. Attach</w:t>
      </w:r>
      <w:r w:rsidRPr="00C85A19">
        <w:rPr>
          <w:rFonts w:ascii="Times New Roman" w:hAnsi="Times New Roman" w:cs="Times New Roman"/>
          <w:b/>
          <w:sz w:val="24"/>
        </w:rPr>
        <w:t xml:space="preserve"> a copy of the appropriate section of each statute and regulation mandating or authorizing the collection of information.</w:t>
      </w:r>
    </w:p>
    <w:p w:rsidR="008A7E49" w:rsidP="00AA6C86" w:rsidRDefault="008A7E49" w14:paraId="0789B205" w14:textId="77777777">
      <w:pPr>
        <w:widowControl/>
        <w:autoSpaceDE/>
        <w:autoSpaceDN/>
        <w:ind w:firstLine="120"/>
        <w:rPr>
          <w:i/>
          <w:iCs/>
          <w:sz w:val="24"/>
          <w:szCs w:val="24"/>
          <w:u w:val="single"/>
        </w:rPr>
      </w:pPr>
    </w:p>
    <w:p w:rsidR="008A7E49" w:rsidP="00AA6C86" w:rsidRDefault="008A7E49" w14:paraId="4D015588" w14:textId="5CA60DC2">
      <w:pPr>
        <w:widowControl/>
        <w:autoSpaceDE/>
        <w:autoSpaceDN/>
        <w:ind w:firstLine="120"/>
        <w:rPr>
          <w:rFonts w:ascii="Times New Roman" w:hAnsi="Times New Roman" w:cs="Times New Roman"/>
          <w:sz w:val="24"/>
          <w:szCs w:val="24"/>
        </w:rPr>
      </w:pPr>
      <w:r w:rsidRPr="00C85A19">
        <w:rPr>
          <w:rFonts w:ascii="Times New Roman" w:hAnsi="Times New Roman" w:cs="Times New Roman"/>
          <w:sz w:val="24"/>
          <w:szCs w:val="24"/>
        </w:rPr>
        <w:t>The SIAT fulfills is dual purpose:</w:t>
      </w:r>
    </w:p>
    <w:p w:rsidRPr="00C85A19" w:rsidR="002C0B6F" w:rsidP="00AA6C86" w:rsidRDefault="002C0B6F" w14:paraId="696AB8CB" w14:textId="77777777">
      <w:pPr>
        <w:widowControl/>
        <w:autoSpaceDE/>
        <w:autoSpaceDN/>
        <w:ind w:firstLine="120"/>
        <w:rPr>
          <w:rFonts w:ascii="Times New Roman" w:hAnsi="Times New Roman" w:cs="Times New Roman"/>
          <w:sz w:val="24"/>
          <w:szCs w:val="24"/>
        </w:rPr>
      </w:pPr>
    </w:p>
    <w:p w:rsidRPr="002C0B6F" w:rsidR="00AA6C86" w:rsidP="002C0B6F" w:rsidRDefault="00AA6C86" w14:paraId="6A6EACFF" w14:textId="38A3AF5E">
      <w:pPr>
        <w:pStyle w:val="ListParagraph"/>
        <w:widowControl/>
        <w:numPr>
          <w:ilvl w:val="0"/>
          <w:numId w:val="19"/>
        </w:numPr>
        <w:autoSpaceDE/>
        <w:autoSpaceDN/>
        <w:spacing w:after="240"/>
        <w:ind w:left="0" w:firstLine="360"/>
        <w:rPr>
          <w:rFonts w:ascii="Times New Roman" w:hAnsi="Times New Roman" w:cs="Times New Roman"/>
          <w:sz w:val="24"/>
          <w:szCs w:val="24"/>
        </w:rPr>
      </w:pPr>
      <w:r w:rsidRPr="002C0B6F">
        <w:rPr>
          <w:rFonts w:ascii="Times New Roman" w:hAnsi="Times New Roman" w:cs="Times New Roman"/>
          <w:sz w:val="24"/>
          <w:szCs w:val="24"/>
        </w:rPr>
        <w:lastRenderedPageBreak/>
        <w:t>The SIAT provides international travel data (information) to U.S. states and cities (MSAs):</w:t>
      </w:r>
      <w:r w:rsidRPr="002C0B6F" w:rsidR="002C0B6F">
        <w:rPr>
          <w:rFonts w:ascii="Times New Roman" w:hAnsi="Times New Roman" w:cs="Times New Roman"/>
          <w:sz w:val="24"/>
          <w:szCs w:val="24"/>
        </w:rPr>
        <w:t xml:space="preserve">  </w:t>
      </w:r>
    </w:p>
    <w:p w:rsidRPr="00C85A19" w:rsidR="001756F4" w:rsidP="002C0B6F" w:rsidRDefault="001756F4" w14:paraId="3D7ACDD9" w14:textId="6492CADC">
      <w:pPr>
        <w:widowControl/>
        <w:autoSpaceDE/>
        <w:autoSpaceDN/>
        <w:ind w:left="720" w:hanging="720"/>
        <w:rPr>
          <w:rFonts w:ascii="Times New Roman" w:hAnsi="Times New Roman" w:cs="Times New Roman"/>
          <w:sz w:val="24"/>
          <w:szCs w:val="24"/>
        </w:rPr>
      </w:pPr>
      <w:r w:rsidRPr="00C85A19">
        <w:rPr>
          <w:rFonts w:ascii="Times New Roman" w:hAnsi="Times New Roman" w:cs="Times New Roman"/>
          <w:sz w:val="24"/>
          <w:szCs w:val="24"/>
        </w:rPr>
        <w:t xml:space="preserve">Provides the source data to comply with the </w:t>
      </w:r>
      <w:r w:rsidRPr="00C85A19">
        <w:rPr>
          <w:rFonts w:ascii="Times New Roman" w:hAnsi="Times New Roman" w:cs="Times New Roman"/>
          <w:b/>
          <w:sz w:val="24"/>
          <w:szCs w:val="24"/>
        </w:rPr>
        <w:t>U.S. Travel Promotion Act of 2009</w:t>
      </w:r>
      <w:r w:rsidRPr="00C85A19">
        <w:rPr>
          <w:rFonts w:ascii="Times New Roman" w:hAnsi="Times New Roman" w:cs="Times New Roman"/>
          <w:sz w:val="24"/>
          <w:szCs w:val="24"/>
        </w:rPr>
        <w:t xml:space="preserve"> </w:t>
      </w:r>
    </w:p>
    <w:p w:rsidR="001756F4" w:rsidP="002C0B6F" w:rsidRDefault="001756F4" w14:paraId="16D2C4BF" w14:textId="5AC9E7E7">
      <w:pPr>
        <w:rPr>
          <w:rFonts w:ascii="Times New Roman" w:hAnsi="Times New Roman" w:cs="Times New Roman"/>
          <w:sz w:val="24"/>
          <w:szCs w:val="24"/>
        </w:rPr>
      </w:pPr>
      <w:r w:rsidRPr="00C85A19">
        <w:rPr>
          <w:rFonts w:ascii="Times New Roman" w:hAnsi="Times New Roman" w:cs="Times New Roman"/>
          <w:sz w:val="24"/>
          <w:szCs w:val="24"/>
        </w:rPr>
        <w:t>(Pub. L. 111-145).</w:t>
      </w:r>
      <w:r w:rsidRPr="00C85A19">
        <w:rPr>
          <w:rFonts w:ascii="Times New Roman" w:hAnsi="Times New Roman" w:cs="Times New Roman"/>
          <w:b/>
          <w:sz w:val="24"/>
          <w:szCs w:val="24"/>
        </w:rPr>
        <w:t xml:space="preserve">  </w:t>
      </w:r>
      <w:r w:rsidRPr="00C85A19">
        <w:rPr>
          <w:rFonts w:ascii="Times New Roman" w:hAnsi="Times New Roman" w:cs="Times New Roman"/>
          <w:sz w:val="24"/>
          <w:szCs w:val="24"/>
        </w:rPr>
        <w:t xml:space="preserve">The Travel Promotion Act of 2009 mandates (a) </w:t>
      </w:r>
      <w:r w:rsidRPr="00C85A19">
        <w:rPr>
          <w:rFonts w:ascii="Times New Roman" w:hAnsi="Times New Roman" w:cs="Times New Roman"/>
          <w:b/>
          <w:sz w:val="24"/>
          <w:szCs w:val="24"/>
        </w:rPr>
        <w:t>expanding the number of inbound air travelers sampled by the Commerce Department’s Survey of International Air Travelers to reach a one percent sample size</w:t>
      </w:r>
      <w:r w:rsidRPr="00C85A19">
        <w:rPr>
          <w:rFonts w:ascii="Times New Roman" w:hAnsi="Times New Roman" w:cs="Times New Roman"/>
          <w:sz w:val="24"/>
          <w:szCs w:val="24"/>
        </w:rPr>
        <w:t>; (b) revising the design and format of SIAT questionnaires to accommodate a new survey instrument; (c) improving response rates to at least double the number of states and cities with reliable international visitor estimates; and (d) improving market coverage (currently survey approximately 0.2 percent of international travelers).</w:t>
      </w:r>
      <w:r w:rsidR="002C0B6F">
        <w:rPr>
          <w:rFonts w:ascii="Times New Roman" w:hAnsi="Times New Roman" w:cs="Times New Roman"/>
          <w:sz w:val="24"/>
          <w:szCs w:val="24"/>
        </w:rPr>
        <w:t xml:space="preserve">  </w:t>
      </w:r>
      <w:hyperlink w:history="1" r:id="rId9">
        <w:r w:rsidRPr="00C85A19" w:rsidR="007A40D5">
          <w:rPr>
            <w:rStyle w:val="Hyperlink"/>
            <w:rFonts w:ascii="Times New Roman" w:hAnsi="Times New Roman" w:cs="Times New Roman"/>
            <w:sz w:val="24"/>
            <w:szCs w:val="24"/>
          </w:rPr>
          <w:t>https://www.congress.gov/111/bills/s1023/BILLS-111s1023es.pdf</w:t>
        </w:r>
      </w:hyperlink>
      <w:r w:rsidRPr="00C85A19" w:rsidR="007A40D5">
        <w:rPr>
          <w:rFonts w:ascii="Times New Roman" w:hAnsi="Times New Roman" w:cs="Times New Roman"/>
          <w:sz w:val="24"/>
          <w:szCs w:val="24"/>
        </w:rPr>
        <w:t xml:space="preserve"> </w:t>
      </w:r>
    </w:p>
    <w:p w:rsidR="002C0B6F" w:rsidP="002C0B6F" w:rsidRDefault="002C0B6F" w14:paraId="0ED27B56" w14:textId="3BD253BB">
      <w:pPr>
        <w:rPr>
          <w:rFonts w:ascii="Times New Roman" w:hAnsi="Times New Roman" w:cs="Times New Roman"/>
          <w:sz w:val="24"/>
          <w:szCs w:val="24"/>
        </w:rPr>
      </w:pPr>
    </w:p>
    <w:p w:rsidRPr="002C0B6F" w:rsidR="00AA6C86" w:rsidP="002C0B6F" w:rsidRDefault="00AA6C86" w14:paraId="5EF13CED" w14:textId="1103E088">
      <w:pPr>
        <w:pStyle w:val="ListParagraph"/>
        <w:widowControl/>
        <w:numPr>
          <w:ilvl w:val="0"/>
          <w:numId w:val="19"/>
        </w:numPr>
        <w:autoSpaceDE/>
        <w:autoSpaceDN/>
        <w:ind w:left="0" w:firstLine="360"/>
        <w:rPr>
          <w:rFonts w:ascii="Times New Roman" w:hAnsi="Times New Roman" w:cs="Times New Roman"/>
          <w:sz w:val="24"/>
          <w:szCs w:val="24"/>
        </w:rPr>
      </w:pPr>
      <w:r w:rsidRPr="002C0B6F">
        <w:rPr>
          <w:rFonts w:ascii="Times New Roman" w:hAnsi="Times New Roman" w:cs="Times New Roman"/>
          <w:sz w:val="24"/>
          <w:szCs w:val="24"/>
        </w:rPr>
        <w:t>The SIAT produces information that directly assists the U.S. Bureau of Economic Analysis (B.E.A.) in quantifying international travel spending (Exports/Imports) as required by the U.S. Congress.</w:t>
      </w:r>
    </w:p>
    <w:p w:rsidRPr="00C85A19" w:rsidR="00F443C8" w:rsidP="00906ABC" w:rsidRDefault="00F443C8" w14:paraId="736FCCAC" w14:textId="2E22EAE2">
      <w:pPr>
        <w:pStyle w:val="ListParagraph"/>
        <w:widowControl/>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0"/>
        <w:rPr>
          <w:rFonts w:ascii="Times New Roman" w:hAnsi="Times New Roman" w:cs="Times New Roman"/>
          <w:sz w:val="24"/>
          <w:szCs w:val="24"/>
        </w:rPr>
      </w:pPr>
      <w:r w:rsidRPr="00C85A19">
        <w:rPr>
          <w:rFonts w:ascii="Times New Roman" w:hAnsi="Times New Roman" w:cs="Times New Roman"/>
          <w:sz w:val="24"/>
          <w:szCs w:val="24"/>
        </w:rPr>
        <w:t xml:space="preserve">Complies with the 1945, 1961, 1981 and 1996 travel and tourism related acts to collect and publish comprehensive international travel and tourism statistics and other marketing information.  The </w:t>
      </w:r>
      <w:r w:rsidRPr="00C85A19">
        <w:rPr>
          <w:rFonts w:ascii="Times New Roman" w:hAnsi="Times New Roman" w:cs="Times New Roman"/>
          <w:b/>
          <w:sz w:val="24"/>
          <w:szCs w:val="24"/>
        </w:rPr>
        <w:t>Bretton Woods Agreements Act of 1945</w:t>
      </w:r>
      <w:r w:rsidRPr="00C85A19">
        <w:rPr>
          <w:rFonts w:ascii="Times New Roman" w:hAnsi="Times New Roman" w:cs="Times New Roman"/>
          <w:sz w:val="24"/>
          <w:szCs w:val="24"/>
        </w:rPr>
        <w:t xml:space="preserve"> requires the Commerce Department to provide export/import and Gross Product data for the United States.  The </w:t>
      </w:r>
      <w:r w:rsidRPr="00C85A19">
        <w:rPr>
          <w:rFonts w:ascii="Times New Roman" w:hAnsi="Times New Roman" w:cs="Times New Roman"/>
          <w:b/>
          <w:sz w:val="24"/>
          <w:szCs w:val="24"/>
        </w:rPr>
        <w:t>National Tourism Organization Act of 1996</w:t>
      </w:r>
      <w:r w:rsidRPr="00C85A19">
        <w:rPr>
          <w:rFonts w:ascii="Times New Roman" w:hAnsi="Times New Roman" w:cs="Times New Roman"/>
          <w:sz w:val="24"/>
          <w:szCs w:val="24"/>
        </w:rPr>
        <w:t xml:space="preserve"> requires the U.S. Commerce Department to collect and publish comprehensive international travel and tourism statistics and other marketing information.</w:t>
      </w:r>
    </w:p>
    <w:p w:rsidRPr="00C85A19" w:rsidR="00F443C8" w:rsidP="00906ABC" w:rsidRDefault="00751D09" w14:paraId="230BCADD" w14:textId="327D8F2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hyperlink w:history="1" r:id="rId10">
        <w:r w:rsidRPr="005C4F00" w:rsidR="00906ABC">
          <w:rPr>
            <w:rStyle w:val="Hyperlink"/>
            <w:rFonts w:ascii="Times New Roman" w:hAnsi="Times New Roman" w:cs="Times New Roman"/>
            <w:sz w:val="24"/>
            <w:szCs w:val="24"/>
          </w:rPr>
          <w:t>http://www.gpo.gov/fdsys/pkg/PLAW-104publ288/pdf/PLAW-104publ288.pdf</w:t>
        </w:r>
      </w:hyperlink>
    </w:p>
    <w:p w:rsidRPr="00C85A19" w:rsidR="001756F4" w:rsidP="00FE49FD" w:rsidRDefault="007C1ED4" w14:paraId="7EE1F4D7" w14:textId="29DEB0C5">
      <w:pPr>
        <w:pStyle w:val="BodyText"/>
        <w:spacing w:line="259" w:lineRule="auto"/>
        <w:ind w:left="120" w:right="112" w:firstLine="600"/>
        <w:rPr>
          <w:rFonts w:ascii="Times New Roman" w:hAnsi="Times New Roman" w:cs="Times New Roman"/>
          <w:bCs/>
        </w:rPr>
      </w:pPr>
      <w:r w:rsidRPr="00C85A19">
        <w:rPr>
          <w:rFonts w:ascii="Times New Roman" w:hAnsi="Times New Roman" w:cs="Times New Roman"/>
          <w:bCs/>
        </w:rPr>
        <w:t>According to B.E.A.</w:t>
      </w:r>
      <w:r w:rsidRPr="00C85A19" w:rsidR="008A7E49">
        <w:rPr>
          <w:rFonts w:ascii="Times New Roman" w:hAnsi="Times New Roman" w:cs="Times New Roman"/>
          <w:bCs/>
        </w:rPr>
        <w:t>,</w:t>
      </w:r>
      <w:r w:rsidRPr="00C85A19">
        <w:rPr>
          <w:rFonts w:ascii="Times New Roman" w:hAnsi="Times New Roman" w:cs="Times New Roman"/>
          <w:bCs/>
        </w:rPr>
        <w:t xml:space="preserve"> the total Travel &amp; Tourism-Related Exports:</w:t>
      </w:r>
    </w:p>
    <w:tbl>
      <w:tblPr>
        <w:tblStyle w:val="TableGrid"/>
        <w:tblW w:w="0" w:type="auto"/>
        <w:tblInd w:w="355" w:type="dxa"/>
        <w:tblLook w:val="04A0" w:firstRow="1" w:lastRow="0" w:firstColumn="1" w:lastColumn="0" w:noHBand="0" w:noVBand="1"/>
      </w:tblPr>
      <w:tblGrid>
        <w:gridCol w:w="4417"/>
        <w:gridCol w:w="2381"/>
        <w:gridCol w:w="2197"/>
      </w:tblGrid>
      <w:tr w:rsidRPr="00C85A19" w:rsidR="007C1ED4" w:rsidTr="00FE49FD" w14:paraId="2B6EE3D0" w14:textId="77777777">
        <w:trPr>
          <w:trHeight w:val="435"/>
        </w:trPr>
        <w:tc>
          <w:tcPr>
            <w:tcW w:w="4874" w:type="dxa"/>
          </w:tcPr>
          <w:p w:rsidRPr="00C85A19" w:rsidR="007C1ED4" w:rsidRDefault="00FE49FD" w14:paraId="6DCA9AD5" w14:textId="47CC10F6">
            <w:pPr>
              <w:pStyle w:val="BodyText"/>
              <w:spacing w:line="259" w:lineRule="auto"/>
              <w:ind w:left="0" w:right="112"/>
              <w:rPr>
                <w:rFonts w:ascii="Times New Roman" w:hAnsi="Times New Roman" w:cs="Times New Roman"/>
                <w:bCs/>
              </w:rPr>
            </w:pPr>
            <w:r w:rsidRPr="00C85A19">
              <w:rPr>
                <w:rFonts w:ascii="Times New Roman" w:hAnsi="Times New Roman" w:cs="Times New Roman"/>
                <w:bCs/>
              </w:rPr>
              <w:t>Exports</w:t>
            </w:r>
          </w:p>
        </w:tc>
        <w:tc>
          <w:tcPr>
            <w:tcW w:w="2580" w:type="dxa"/>
          </w:tcPr>
          <w:p w:rsidRPr="00C85A19" w:rsidR="007C1ED4" w:rsidRDefault="007C1ED4" w14:paraId="10A2D6C4" w14:textId="23B57F90">
            <w:pPr>
              <w:pStyle w:val="BodyText"/>
              <w:spacing w:line="259" w:lineRule="auto"/>
              <w:ind w:left="0" w:right="112"/>
              <w:rPr>
                <w:rFonts w:ascii="Times New Roman" w:hAnsi="Times New Roman" w:cs="Times New Roman"/>
                <w:bCs/>
              </w:rPr>
            </w:pPr>
            <w:r w:rsidRPr="00C85A19">
              <w:rPr>
                <w:rFonts w:ascii="Times New Roman" w:hAnsi="Times New Roman" w:cs="Times New Roman"/>
                <w:bCs/>
              </w:rPr>
              <w:t>2019</w:t>
            </w:r>
          </w:p>
        </w:tc>
        <w:tc>
          <w:tcPr>
            <w:tcW w:w="2375" w:type="dxa"/>
          </w:tcPr>
          <w:p w:rsidRPr="00C85A19" w:rsidR="007C1ED4" w:rsidRDefault="007C1ED4" w14:paraId="5215DA92" w14:textId="19489D83">
            <w:pPr>
              <w:pStyle w:val="BodyText"/>
              <w:spacing w:line="259" w:lineRule="auto"/>
              <w:ind w:left="0" w:right="112"/>
              <w:rPr>
                <w:rFonts w:ascii="Times New Roman" w:hAnsi="Times New Roman" w:cs="Times New Roman"/>
                <w:bCs/>
              </w:rPr>
            </w:pPr>
            <w:r w:rsidRPr="00C85A19">
              <w:rPr>
                <w:rFonts w:ascii="Times New Roman" w:hAnsi="Times New Roman" w:cs="Times New Roman"/>
                <w:bCs/>
              </w:rPr>
              <w:t>2020</w:t>
            </w:r>
          </w:p>
        </w:tc>
      </w:tr>
      <w:tr w:rsidRPr="00C85A19" w:rsidR="007C1ED4" w:rsidTr="00FE49FD" w14:paraId="39CC6DBE" w14:textId="77777777">
        <w:trPr>
          <w:trHeight w:val="435"/>
        </w:trPr>
        <w:tc>
          <w:tcPr>
            <w:tcW w:w="4874" w:type="dxa"/>
          </w:tcPr>
          <w:p w:rsidRPr="00C85A19" w:rsidR="007C1ED4" w:rsidRDefault="00FE49FD" w14:paraId="5826750F" w14:textId="34A73D31">
            <w:pPr>
              <w:pStyle w:val="BodyText"/>
              <w:spacing w:line="259" w:lineRule="auto"/>
              <w:ind w:left="0" w:right="112"/>
              <w:rPr>
                <w:rFonts w:ascii="Times New Roman" w:hAnsi="Times New Roman" w:cs="Times New Roman"/>
                <w:bCs/>
              </w:rPr>
            </w:pPr>
            <w:r w:rsidRPr="00C85A19">
              <w:rPr>
                <w:rFonts w:ascii="Times New Roman" w:hAnsi="Times New Roman" w:cs="Times New Roman"/>
                <w:bCs/>
              </w:rPr>
              <w:t>Travel &amp; Tourism</w:t>
            </w:r>
          </w:p>
        </w:tc>
        <w:tc>
          <w:tcPr>
            <w:tcW w:w="2580" w:type="dxa"/>
          </w:tcPr>
          <w:p w:rsidRPr="00C85A19" w:rsidR="007C1ED4" w:rsidRDefault="00FE49FD" w14:paraId="566599C3" w14:textId="7A95CA3C">
            <w:pPr>
              <w:pStyle w:val="BodyText"/>
              <w:spacing w:line="259" w:lineRule="auto"/>
              <w:ind w:left="0" w:right="112"/>
              <w:rPr>
                <w:rFonts w:ascii="Times New Roman" w:hAnsi="Times New Roman" w:cs="Times New Roman"/>
                <w:bCs/>
              </w:rPr>
            </w:pPr>
            <w:r w:rsidRPr="00C85A19">
              <w:rPr>
                <w:rFonts w:ascii="Times New Roman" w:hAnsi="Times New Roman" w:cs="Times New Roman"/>
                <w:bCs/>
              </w:rPr>
              <w:t>$233.5 billion</w:t>
            </w:r>
          </w:p>
        </w:tc>
        <w:tc>
          <w:tcPr>
            <w:tcW w:w="2375" w:type="dxa"/>
          </w:tcPr>
          <w:p w:rsidRPr="00C85A19" w:rsidR="007C1ED4" w:rsidRDefault="00FE49FD" w14:paraId="12C8BB77" w14:textId="19C967B6">
            <w:pPr>
              <w:pStyle w:val="BodyText"/>
              <w:spacing w:line="259" w:lineRule="auto"/>
              <w:ind w:left="0" w:right="112"/>
              <w:rPr>
                <w:rFonts w:ascii="Times New Roman" w:hAnsi="Times New Roman" w:cs="Times New Roman"/>
                <w:bCs/>
              </w:rPr>
            </w:pPr>
            <w:r w:rsidRPr="00C85A19">
              <w:rPr>
                <w:rFonts w:ascii="Times New Roman" w:hAnsi="Times New Roman" w:cs="Times New Roman"/>
                <w:bCs/>
              </w:rPr>
              <w:t>$83.3 billion</w:t>
            </w:r>
          </w:p>
        </w:tc>
      </w:tr>
      <w:tr w:rsidRPr="00C85A19" w:rsidR="007C1ED4" w:rsidTr="00FE49FD" w14:paraId="6BFBF863" w14:textId="77777777">
        <w:trPr>
          <w:trHeight w:val="425"/>
        </w:trPr>
        <w:tc>
          <w:tcPr>
            <w:tcW w:w="4874" w:type="dxa"/>
          </w:tcPr>
          <w:p w:rsidRPr="00C85A19" w:rsidR="007C1ED4" w:rsidRDefault="00FE49FD" w14:paraId="729ADDA0" w14:textId="0D3E4263">
            <w:pPr>
              <w:pStyle w:val="BodyText"/>
              <w:spacing w:line="259" w:lineRule="auto"/>
              <w:ind w:left="0" w:right="112"/>
              <w:rPr>
                <w:rFonts w:ascii="Times New Roman" w:hAnsi="Times New Roman" w:cs="Times New Roman"/>
                <w:bCs/>
              </w:rPr>
            </w:pPr>
            <w:r w:rsidRPr="00C85A19">
              <w:rPr>
                <w:rFonts w:ascii="Times New Roman" w:hAnsi="Times New Roman" w:cs="Times New Roman"/>
                <w:bCs/>
              </w:rPr>
              <w:t>% of All U.S. Exports (Goods + Services)</w:t>
            </w:r>
          </w:p>
        </w:tc>
        <w:tc>
          <w:tcPr>
            <w:tcW w:w="2580" w:type="dxa"/>
          </w:tcPr>
          <w:p w:rsidRPr="00C85A19" w:rsidR="007C1ED4" w:rsidRDefault="00FE49FD" w14:paraId="3A352788" w14:textId="3193380A">
            <w:pPr>
              <w:pStyle w:val="BodyText"/>
              <w:spacing w:line="259" w:lineRule="auto"/>
              <w:ind w:left="0" w:right="112"/>
              <w:rPr>
                <w:rFonts w:ascii="Times New Roman" w:hAnsi="Times New Roman" w:cs="Times New Roman"/>
                <w:bCs/>
              </w:rPr>
            </w:pPr>
            <w:r w:rsidRPr="00C85A19">
              <w:rPr>
                <w:rFonts w:ascii="Times New Roman" w:hAnsi="Times New Roman" w:cs="Times New Roman"/>
                <w:bCs/>
              </w:rPr>
              <w:t>9.2%</w:t>
            </w:r>
          </w:p>
        </w:tc>
        <w:tc>
          <w:tcPr>
            <w:tcW w:w="2375" w:type="dxa"/>
          </w:tcPr>
          <w:p w:rsidRPr="00C85A19" w:rsidR="007C1ED4" w:rsidRDefault="00FE49FD" w14:paraId="243A4F2B" w14:textId="1E933A73">
            <w:pPr>
              <w:pStyle w:val="BodyText"/>
              <w:spacing w:line="259" w:lineRule="auto"/>
              <w:ind w:left="0" w:right="112"/>
              <w:rPr>
                <w:rFonts w:ascii="Times New Roman" w:hAnsi="Times New Roman" w:cs="Times New Roman"/>
                <w:bCs/>
              </w:rPr>
            </w:pPr>
            <w:r w:rsidRPr="00C85A19">
              <w:rPr>
                <w:rFonts w:ascii="Times New Roman" w:hAnsi="Times New Roman" w:cs="Times New Roman"/>
                <w:bCs/>
              </w:rPr>
              <w:t>3.9%</w:t>
            </w:r>
          </w:p>
        </w:tc>
      </w:tr>
      <w:tr w:rsidRPr="00C85A19" w:rsidR="007C1ED4" w:rsidTr="00FE49FD" w14:paraId="1B92CC0A" w14:textId="77777777">
        <w:trPr>
          <w:trHeight w:val="435"/>
        </w:trPr>
        <w:tc>
          <w:tcPr>
            <w:tcW w:w="4874" w:type="dxa"/>
          </w:tcPr>
          <w:p w:rsidRPr="00C85A19" w:rsidR="007C1ED4" w:rsidRDefault="00FE49FD" w14:paraId="3C74F104" w14:textId="2DE54DD9">
            <w:pPr>
              <w:pStyle w:val="BodyText"/>
              <w:spacing w:line="259" w:lineRule="auto"/>
              <w:ind w:left="0" w:right="112"/>
              <w:rPr>
                <w:rFonts w:ascii="Times New Roman" w:hAnsi="Times New Roman" w:cs="Times New Roman"/>
                <w:bCs/>
              </w:rPr>
            </w:pPr>
            <w:r w:rsidRPr="00C85A19">
              <w:rPr>
                <w:rFonts w:ascii="Times New Roman" w:hAnsi="Times New Roman" w:cs="Times New Roman"/>
                <w:bCs/>
              </w:rPr>
              <w:t>% of Service Exports</w:t>
            </w:r>
          </w:p>
        </w:tc>
        <w:tc>
          <w:tcPr>
            <w:tcW w:w="2580" w:type="dxa"/>
          </w:tcPr>
          <w:p w:rsidRPr="00C85A19" w:rsidR="007C1ED4" w:rsidRDefault="00FE49FD" w14:paraId="6D4EF473" w14:textId="7C35A77B">
            <w:pPr>
              <w:pStyle w:val="BodyText"/>
              <w:spacing w:line="259" w:lineRule="auto"/>
              <w:ind w:left="0" w:right="112"/>
              <w:rPr>
                <w:rFonts w:ascii="Times New Roman" w:hAnsi="Times New Roman" w:cs="Times New Roman"/>
                <w:bCs/>
              </w:rPr>
            </w:pPr>
            <w:r w:rsidRPr="00C85A19">
              <w:rPr>
                <w:rFonts w:ascii="Times New Roman" w:hAnsi="Times New Roman" w:cs="Times New Roman"/>
                <w:bCs/>
              </w:rPr>
              <w:t>26.7%</w:t>
            </w:r>
          </w:p>
        </w:tc>
        <w:tc>
          <w:tcPr>
            <w:tcW w:w="2375" w:type="dxa"/>
          </w:tcPr>
          <w:p w:rsidRPr="00C85A19" w:rsidR="007C1ED4" w:rsidRDefault="00FE49FD" w14:paraId="0904E35B" w14:textId="7257262E">
            <w:pPr>
              <w:pStyle w:val="BodyText"/>
              <w:spacing w:line="259" w:lineRule="auto"/>
              <w:ind w:left="0" w:right="112"/>
              <w:rPr>
                <w:rFonts w:ascii="Times New Roman" w:hAnsi="Times New Roman" w:cs="Times New Roman"/>
                <w:bCs/>
              </w:rPr>
            </w:pPr>
            <w:r w:rsidRPr="00C85A19">
              <w:rPr>
                <w:rFonts w:ascii="Times New Roman" w:hAnsi="Times New Roman" w:cs="Times New Roman"/>
                <w:bCs/>
              </w:rPr>
              <w:t>12.0%</w:t>
            </w:r>
          </w:p>
        </w:tc>
      </w:tr>
    </w:tbl>
    <w:p w:rsidRPr="00C85A19" w:rsidR="00FE49FD" w:rsidP="00FE49FD" w:rsidRDefault="00FE49FD" w14:paraId="18DBA5FA"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rsidRPr="00C85A19" w:rsidR="00AA6C86" w:rsidP="00FE49FD" w:rsidRDefault="00AA6C86" w14:paraId="38310B87" w14:textId="5CE67A3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85A19">
        <w:rPr>
          <w:rFonts w:ascii="Times New Roman" w:hAnsi="Times New Roman" w:cs="Times New Roman"/>
          <w:sz w:val="24"/>
          <w:szCs w:val="24"/>
        </w:rPr>
        <w:t>The SIAT assisted B.E.A. in estimating the economic impact of C</w:t>
      </w:r>
      <w:r w:rsidR="00FA4B38">
        <w:rPr>
          <w:rFonts w:ascii="Times New Roman" w:hAnsi="Times New Roman" w:cs="Times New Roman"/>
          <w:sz w:val="24"/>
          <w:szCs w:val="24"/>
        </w:rPr>
        <w:t>OVID</w:t>
      </w:r>
      <w:r w:rsidRPr="00C85A19">
        <w:rPr>
          <w:rFonts w:ascii="Times New Roman" w:hAnsi="Times New Roman" w:cs="Times New Roman"/>
          <w:sz w:val="24"/>
          <w:szCs w:val="24"/>
        </w:rPr>
        <w:t>-19 in 2020.</w:t>
      </w:r>
    </w:p>
    <w:p w:rsidRPr="00C85A19" w:rsidR="00AA6C86" w:rsidP="00FE49FD" w:rsidRDefault="00AA6C86" w14:paraId="64BDB9F3"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rsidRPr="00C85A19" w:rsidR="00FE49FD" w:rsidP="00FE49FD" w:rsidRDefault="00FE49FD" w14:paraId="4451A60F" w14:textId="4C93FF8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85A19">
        <w:rPr>
          <w:rFonts w:ascii="Times New Roman" w:hAnsi="Times New Roman" w:cs="Times New Roman"/>
          <w:b/>
          <w:bCs/>
          <w:sz w:val="24"/>
          <w:szCs w:val="24"/>
        </w:rPr>
        <w:t>Interagency agreement with BEA</w:t>
      </w:r>
      <w:r w:rsidRPr="00C85A19">
        <w:rPr>
          <w:rFonts w:ascii="Times New Roman" w:hAnsi="Times New Roman" w:cs="Times New Roman"/>
          <w:sz w:val="24"/>
          <w:szCs w:val="24"/>
        </w:rPr>
        <w:t>. The SIAT research program has been the sole source of travel and passenger fare export and import data used by the DOC’s Bureau of Economic Analysis (BEA) to estimate the travel balance of trade and to configure the travel and tourism satellite accounts.</w:t>
      </w:r>
    </w:p>
    <w:p w:rsidRPr="00C85A19" w:rsidR="00FE49FD" w:rsidP="00FE49FD" w:rsidRDefault="00FE49FD" w14:paraId="0B5C6651"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2C0B6F" w:rsidR="00FE49FD" w:rsidP="00FE49FD" w:rsidRDefault="00FE49FD" w14:paraId="72CDF53C" w14:textId="074FCDF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85A19">
        <w:rPr>
          <w:rFonts w:ascii="Times New Roman" w:hAnsi="Times New Roman" w:cs="Times New Roman"/>
          <w:sz w:val="24"/>
          <w:szCs w:val="24"/>
        </w:rPr>
        <w:t xml:space="preserve">The SIAT is this country’s performance measure for international travel and passenger fare exports and imports, nationally and by country.  NTTO provides the BEA data on exports and imports for this </w:t>
      </w:r>
      <w:r w:rsidRPr="00C85A19" w:rsidR="0018780E">
        <w:rPr>
          <w:rFonts w:ascii="Times New Roman" w:hAnsi="Times New Roman" w:cs="Times New Roman"/>
          <w:sz w:val="24"/>
          <w:szCs w:val="24"/>
        </w:rPr>
        <w:t>country and</w:t>
      </w:r>
      <w:r w:rsidRPr="00C85A19">
        <w:rPr>
          <w:rFonts w:ascii="Times New Roman" w:hAnsi="Times New Roman" w:cs="Times New Roman"/>
          <w:sz w:val="24"/>
          <w:szCs w:val="24"/>
        </w:rPr>
        <w:t xml:space="preserve"> focuses on international travel’s contribution to the economy.  To track U.S. economic performance and competitiveness, this country will require the continuation </w:t>
      </w:r>
      <w:r w:rsidRPr="002C0B6F">
        <w:rPr>
          <w:rFonts w:ascii="Times New Roman" w:hAnsi="Times New Roman" w:cs="Times New Roman"/>
          <w:sz w:val="24"/>
          <w:szCs w:val="24"/>
        </w:rPr>
        <w:t xml:space="preserve">of the SIAT.  </w:t>
      </w:r>
    </w:p>
    <w:p w:rsidRPr="002C0B6F" w:rsidR="00FE49FD" w:rsidP="00FE49FD" w:rsidRDefault="00FE49FD" w14:paraId="6245E765"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FF0000"/>
          <w:sz w:val="24"/>
          <w:szCs w:val="24"/>
        </w:rPr>
      </w:pPr>
    </w:p>
    <w:p w:rsidRPr="002C0B6F" w:rsidR="00FE49FD" w:rsidP="00FE49FD" w:rsidRDefault="00FE49FD" w14:paraId="2ECAFD69"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2C0B6F">
        <w:rPr>
          <w:rFonts w:ascii="Times New Roman" w:hAnsi="Times New Roman" w:cs="Times New Roman"/>
          <w:sz w:val="24"/>
          <w:szCs w:val="24"/>
        </w:rPr>
        <w:t xml:space="preserve">In 2011, BEA obtained approval to require credit card companies to provide their international </w:t>
      </w:r>
      <w:r w:rsidRPr="002C0B6F">
        <w:rPr>
          <w:rFonts w:ascii="Times New Roman" w:hAnsi="Times New Roman" w:cs="Times New Roman"/>
          <w:sz w:val="24"/>
          <w:szCs w:val="24"/>
        </w:rPr>
        <w:lastRenderedPageBreak/>
        <w:t xml:space="preserve">transactions data (BE-150). BEA intended to use these data to strengthen the travel and passenger fare export and import data.  While this may have provided stronger estimates for travelers who use credit cards, NTTO is unsure how BEA would handle the cash spent by international travelers in the United States and the cash spent by U.S. travelers going abroad. After a trial period, BEA decided in 2014 to forgo substituting the BE-150 for SIAT data and have re-engaged with NTTO to use SIAT data.  </w:t>
      </w:r>
    </w:p>
    <w:p w:rsidRPr="002C0B6F" w:rsidR="008F2813" w:rsidP="00C31CFC" w:rsidRDefault="002B02A8" w14:paraId="4ED95637" w14:textId="77777777">
      <w:pPr>
        <w:pStyle w:val="Heading1"/>
        <w:numPr>
          <w:ilvl w:val="0"/>
          <w:numId w:val="7"/>
        </w:numPr>
        <w:tabs>
          <w:tab w:val="left" w:pos="270"/>
        </w:tabs>
        <w:spacing w:before="196"/>
        <w:ind w:left="0" w:right="292" w:firstLine="0"/>
        <w:jc w:val="left"/>
        <w:rPr>
          <w:rFonts w:ascii="Times New Roman" w:hAnsi="Times New Roman" w:cs="Times New Roman"/>
        </w:rPr>
      </w:pPr>
      <w:r w:rsidRPr="002C0B6F">
        <w:rPr>
          <w:rFonts w:ascii="Times New Roman" w:hAnsi="Times New Roman" w:cs="Times New Roman"/>
        </w:rPr>
        <w:t>Indicate how, by whom, and for what purpose the information is to be used. Except for a new collection, indicate the actual use the agency has made of the information received from the current</w:t>
      </w:r>
      <w:r w:rsidRPr="002C0B6F">
        <w:rPr>
          <w:rFonts w:ascii="Times New Roman" w:hAnsi="Times New Roman" w:cs="Times New Roman"/>
          <w:spacing w:val="-12"/>
        </w:rPr>
        <w:t xml:space="preserve"> </w:t>
      </w:r>
      <w:r w:rsidRPr="002C0B6F">
        <w:rPr>
          <w:rFonts w:ascii="Times New Roman" w:hAnsi="Times New Roman" w:cs="Times New Roman"/>
        </w:rPr>
        <w:t>collection.</w:t>
      </w:r>
    </w:p>
    <w:p w:rsidRPr="00906ABC" w:rsidR="003F4779" w:rsidP="00A01618" w:rsidRDefault="003F4779" w14:paraId="3EAD7989" w14:textId="48EB9722">
      <w:pPr>
        <w:tabs>
          <w:tab w:val="left" w:pos="479"/>
          <w:tab w:val="left" w:pos="480"/>
        </w:tabs>
        <w:spacing w:before="182"/>
        <w:ind w:right="380"/>
        <w:rPr>
          <w:rFonts w:ascii="Times New Roman" w:hAnsi="Times New Roman" w:cs="Times New Roman"/>
          <w:b/>
          <w:bCs/>
          <w:sz w:val="24"/>
          <w:szCs w:val="24"/>
        </w:rPr>
      </w:pPr>
      <w:r w:rsidRPr="00906ABC">
        <w:rPr>
          <w:rFonts w:ascii="Times New Roman" w:hAnsi="Times New Roman" w:cs="Times New Roman"/>
          <w:b/>
          <w:bCs/>
          <w:sz w:val="24"/>
          <w:szCs w:val="24"/>
        </w:rPr>
        <w:t>Country of residence</w:t>
      </w:r>
    </w:p>
    <w:p w:rsidRPr="00906ABC" w:rsidR="00A01618" w:rsidP="00A01618" w:rsidRDefault="00A01618" w14:paraId="73D9C847" w14:textId="5D1A1D32">
      <w:pPr>
        <w:tabs>
          <w:tab w:val="left" w:pos="479"/>
          <w:tab w:val="left" w:pos="480"/>
        </w:tabs>
        <w:spacing w:before="182"/>
        <w:ind w:right="380"/>
        <w:rPr>
          <w:rFonts w:ascii="Times New Roman" w:hAnsi="Times New Roman" w:cs="Times New Roman"/>
          <w:sz w:val="24"/>
          <w:szCs w:val="24"/>
        </w:rPr>
      </w:pPr>
      <w:r w:rsidRPr="00906ABC">
        <w:rPr>
          <w:rFonts w:ascii="Times New Roman" w:hAnsi="Times New Roman" w:cs="Times New Roman"/>
          <w:b/>
          <w:bCs/>
          <w:sz w:val="24"/>
          <w:szCs w:val="24"/>
        </w:rPr>
        <w:t>Travel planning</w:t>
      </w:r>
      <w:r w:rsidRPr="00906ABC">
        <w:rPr>
          <w:rFonts w:ascii="Times New Roman" w:hAnsi="Times New Roman" w:cs="Times New Roman"/>
          <w:sz w:val="24"/>
          <w:szCs w:val="24"/>
        </w:rPr>
        <w:t xml:space="preserve">: Information sources, advance planning decisions/reservations, </w:t>
      </w:r>
      <w:r w:rsidRPr="00906ABC" w:rsidR="00ED6416">
        <w:rPr>
          <w:rFonts w:ascii="Times New Roman" w:hAnsi="Times New Roman" w:cs="Times New Roman"/>
          <w:sz w:val="24"/>
          <w:szCs w:val="24"/>
        </w:rPr>
        <w:t xml:space="preserve">means of booking, </w:t>
      </w:r>
      <w:r w:rsidRPr="00906ABC" w:rsidR="003F4779">
        <w:rPr>
          <w:rFonts w:ascii="Times New Roman" w:hAnsi="Times New Roman" w:cs="Times New Roman"/>
          <w:sz w:val="24"/>
          <w:szCs w:val="24"/>
        </w:rPr>
        <w:t>package,</w:t>
      </w:r>
      <w:r w:rsidRPr="00906ABC" w:rsidR="00ED6416">
        <w:rPr>
          <w:rFonts w:ascii="Times New Roman" w:hAnsi="Times New Roman" w:cs="Times New Roman"/>
          <w:sz w:val="24"/>
          <w:szCs w:val="24"/>
        </w:rPr>
        <w:t xml:space="preserve"> and pre-booked lodging.</w:t>
      </w:r>
    </w:p>
    <w:p w:rsidRPr="00906ABC" w:rsidR="003F4779" w:rsidP="00A01618" w:rsidRDefault="003F4779" w14:paraId="034462A1" w14:textId="77777777">
      <w:pPr>
        <w:tabs>
          <w:tab w:val="left" w:pos="479"/>
          <w:tab w:val="left" w:pos="480"/>
        </w:tabs>
        <w:spacing w:before="182"/>
        <w:ind w:right="380"/>
        <w:rPr>
          <w:rFonts w:ascii="Times New Roman" w:hAnsi="Times New Roman" w:cs="Times New Roman"/>
          <w:sz w:val="24"/>
          <w:szCs w:val="24"/>
        </w:rPr>
      </w:pPr>
      <w:r w:rsidRPr="00906ABC">
        <w:rPr>
          <w:rFonts w:ascii="Times New Roman" w:hAnsi="Times New Roman" w:cs="Times New Roman"/>
          <w:b/>
          <w:bCs/>
          <w:sz w:val="24"/>
          <w:szCs w:val="24"/>
        </w:rPr>
        <w:t xml:space="preserve">Trip characteristics: </w:t>
      </w:r>
      <w:r w:rsidRPr="00906ABC">
        <w:rPr>
          <w:rFonts w:ascii="Times New Roman" w:hAnsi="Times New Roman" w:cs="Times New Roman"/>
          <w:sz w:val="24"/>
          <w:szCs w:val="24"/>
        </w:rPr>
        <w:t>purpose(s) of trip, travel party size, nights in destination, number of destinations visited, accommodations, transportation used, port of entry, leisure activities.</w:t>
      </w:r>
    </w:p>
    <w:p w:rsidRPr="00906ABC" w:rsidR="003F4779" w:rsidP="00A01618" w:rsidRDefault="003F4779" w14:paraId="5B26986C" w14:textId="6AC9B047">
      <w:pPr>
        <w:tabs>
          <w:tab w:val="left" w:pos="479"/>
          <w:tab w:val="left" w:pos="480"/>
        </w:tabs>
        <w:spacing w:before="182"/>
        <w:ind w:right="380"/>
        <w:rPr>
          <w:rFonts w:ascii="Times New Roman" w:hAnsi="Times New Roman" w:cs="Times New Roman"/>
          <w:sz w:val="24"/>
          <w:szCs w:val="24"/>
        </w:rPr>
      </w:pPr>
      <w:r w:rsidRPr="00906ABC">
        <w:rPr>
          <w:rFonts w:ascii="Times New Roman" w:hAnsi="Times New Roman" w:cs="Times New Roman"/>
          <w:b/>
          <w:bCs/>
          <w:sz w:val="24"/>
          <w:szCs w:val="24"/>
        </w:rPr>
        <w:t xml:space="preserve">Travel expenditures: </w:t>
      </w:r>
      <w:r w:rsidRPr="00906ABC">
        <w:rPr>
          <w:rFonts w:ascii="Times New Roman" w:hAnsi="Times New Roman" w:cs="Times New Roman"/>
          <w:sz w:val="24"/>
          <w:szCs w:val="24"/>
        </w:rPr>
        <w:t>total, itemized (including international air)</w:t>
      </w:r>
      <w:r w:rsidRPr="00906ABC" w:rsidR="009C2F6B">
        <w:rPr>
          <w:rFonts w:ascii="Times New Roman" w:hAnsi="Times New Roman" w:cs="Times New Roman"/>
          <w:sz w:val="24"/>
          <w:szCs w:val="24"/>
        </w:rPr>
        <w:t>, payment methods</w:t>
      </w:r>
      <w:r w:rsidRPr="00906ABC">
        <w:rPr>
          <w:rFonts w:ascii="Times New Roman" w:hAnsi="Times New Roman" w:cs="Times New Roman"/>
          <w:sz w:val="24"/>
          <w:szCs w:val="24"/>
        </w:rPr>
        <w:t xml:space="preserve"> </w:t>
      </w:r>
    </w:p>
    <w:p w:rsidRPr="00906ABC" w:rsidR="00ED6416" w:rsidP="00A01618" w:rsidRDefault="009C2F6B" w14:paraId="0B30CC5E" w14:textId="4C6DD78A">
      <w:pPr>
        <w:tabs>
          <w:tab w:val="left" w:pos="479"/>
          <w:tab w:val="left" w:pos="480"/>
        </w:tabs>
        <w:spacing w:before="182"/>
        <w:ind w:right="380"/>
        <w:rPr>
          <w:rFonts w:ascii="Times New Roman" w:hAnsi="Times New Roman" w:cs="Times New Roman"/>
          <w:sz w:val="24"/>
          <w:szCs w:val="24"/>
        </w:rPr>
      </w:pPr>
      <w:r w:rsidRPr="00906ABC">
        <w:rPr>
          <w:rFonts w:ascii="Times New Roman" w:hAnsi="Times New Roman" w:cs="Times New Roman"/>
          <w:b/>
          <w:bCs/>
          <w:sz w:val="24"/>
          <w:szCs w:val="24"/>
        </w:rPr>
        <w:t xml:space="preserve">Airline choice: </w:t>
      </w:r>
      <w:r w:rsidRPr="00906ABC">
        <w:rPr>
          <w:rFonts w:ascii="Times New Roman" w:hAnsi="Times New Roman" w:cs="Times New Roman"/>
          <w:sz w:val="24"/>
          <w:szCs w:val="24"/>
        </w:rPr>
        <w:t>factors, seating area, type of airline ticket</w:t>
      </w:r>
    </w:p>
    <w:p w:rsidRPr="00906ABC" w:rsidR="009C2F6B" w:rsidP="00A01618" w:rsidRDefault="009C2F6B" w14:paraId="2CF2A140" w14:textId="15F4A9A4">
      <w:pPr>
        <w:tabs>
          <w:tab w:val="left" w:pos="479"/>
          <w:tab w:val="left" w:pos="480"/>
        </w:tabs>
        <w:spacing w:before="182"/>
        <w:ind w:right="380"/>
        <w:rPr>
          <w:rFonts w:ascii="Times New Roman" w:hAnsi="Times New Roman" w:cs="Times New Roman"/>
          <w:sz w:val="24"/>
          <w:szCs w:val="24"/>
        </w:rPr>
      </w:pPr>
      <w:r w:rsidRPr="00906ABC">
        <w:rPr>
          <w:rFonts w:ascii="Times New Roman" w:hAnsi="Times New Roman" w:cs="Times New Roman"/>
          <w:b/>
          <w:bCs/>
          <w:sz w:val="24"/>
          <w:szCs w:val="24"/>
        </w:rPr>
        <w:t xml:space="preserve">Demographics: </w:t>
      </w:r>
      <w:r w:rsidRPr="00906ABC">
        <w:rPr>
          <w:rFonts w:ascii="Times New Roman" w:hAnsi="Times New Roman" w:cs="Times New Roman"/>
          <w:sz w:val="24"/>
          <w:szCs w:val="24"/>
        </w:rPr>
        <w:t xml:space="preserve">age, gender occupation, annual household income. </w:t>
      </w:r>
    </w:p>
    <w:p w:rsidRPr="00906ABC" w:rsidR="009C2F6B" w:rsidP="00A01618" w:rsidRDefault="009C2F6B" w14:paraId="661CA54F" w14:textId="02281D4C">
      <w:pPr>
        <w:tabs>
          <w:tab w:val="left" w:pos="479"/>
          <w:tab w:val="left" w:pos="480"/>
        </w:tabs>
        <w:spacing w:before="182"/>
        <w:ind w:right="380"/>
        <w:rPr>
          <w:rFonts w:ascii="Times New Roman" w:hAnsi="Times New Roman" w:cs="Times New Roman"/>
          <w:sz w:val="24"/>
          <w:szCs w:val="24"/>
        </w:rPr>
      </w:pPr>
      <w:r w:rsidRPr="00906ABC">
        <w:rPr>
          <w:rFonts w:ascii="Times New Roman" w:hAnsi="Times New Roman" w:cs="Times New Roman"/>
          <w:sz w:val="24"/>
          <w:szCs w:val="24"/>
        </w:rPr>
        <w:t xml:space="preserve">Note: No personal identifiable information (PII) asked. Nor is any information </w:t>
      </w:r>
      <w:r w:rsidRPr="00906ABC" w:rsidR="0018780E">
        <w:rPr>
          <w:rFonts w:ascii="Times New Roman" w:hAnsi="Times New Roman" w:cs="Times New Roman"/>
          <w:sz w:val="24"/>
          <w:szCs w:val="24"/>
        </w:rPr>
        <w:t>requested</w:t>
      </w:r>
      <w:r w:rsidRPr="00906ABC">
        <w:rPr>
          <w:rFonts w:ascii="Times New Roman" w:hAnsi="Times New Roman" w:cs="Times New Roman"/>
          <w:sz w:val="24"/>
          <w:szCs w:val="24"/>
        </w:rPr>
        <w:t xml:space="preserve"> especially burdensome</w:t>
      </w:r>
    </w:p>
    <w:p w:rsidRPr="00906ABC" w:rsidR="003E3828" w:rsidP="003E3828" w:rsidRDefault="003E3828" w14:paraId="64187CC0" w14:textId="77777777">
      <w:pPr>
        <w:tabs>
          <w:tab w:val="left" w:pos="479"/>
          <w:tab w:val="left" w:pos="480"/>
        </w:tabs>
        <w:spacing w:line="259" w:lineRule="auto"/>
        <w:ind w:right="237"/>
        <w:rPr>
          <w:rFonts w:ascii="Times New Roman" w:hAnsi="Times New Roman" w:cs="Times New Roman"/>
          <w:color w:val="2F5496"/>
          <w:sz w:val="24"/>
          <w:szCs w:val="24"/>
        </w:rPr>
      </w:pPr>
    </w:p>
    <w:p w:rsidRPr="00906ABC" w:rsidR="00D0516D" w:rsidP="003E3828" w:rsidRDefault="00D0516D" w14:paraId="46D826B1" w14:textId="6DC2EAED">
      <w:pPr>
        <w:tabs>
          <w:tab w:val="left" w:pos="479"/>
          <w:tab w:val="left" w:pos="480"/>
        </w:tabs>
        <w:spacing w:line="259" w:lineRule="auto"/>
        <w:ind w:right="237"/>
        <w:rPr>
          <w:rFonts w:ascii="Times New Roman" w:hAnsi="Times New Roman" w:cs="Times New Roman"/>
          <w:sz w:val="24"/>
          <w:szCs w:val="24"/>
        </w:rPr>
      </w:pPr>
      <w:r w:rsidRPr="00906ABC">
        <w:rPr>
          <w:rFonts w:ascii="Times New Roman" w:hAnsi="Times New Roman" w:cs="Times New Roman"/>
          <w:sz w:val="24"/>
          <w:szCs w:val="24"/>
        </w:rPr>
        <w:t>The information will be collected from international air passengers</w:t>
      </w:r>
      <w:r w:rsidRPr="00906ABC" w:rsidR="003E3828">
        <w:rPr>
          <w:rFonts w:ascii="Times New Roman" w:hAnsi="Times New Roman" w:cs="Times New Roman"/>
          <w:sz w:val="24"/>
          <w:szCs w:val="24"/>
        </w:rPr>
        <w:t xml:space="preserve"> upon their departure from the United States. There are basically two populations of air travelers: 1) non-U.S. residents (i.e. mostly foreigner) returning to their country of residence after having visited the United States; 2) U.S. residents originating their trips from the United States to international destinations.</w:t>
      </w:r>
      <w:r w:rsidRPr="00906ABC" w:rsidR="00FC4683">
        <w:rPr>
          <w:rFonts w:ascii="Times New Roman" w:hAnsi="Times New Roman" w:cs="Times New Roman"/>
          <w:sz w:val="24"/>
          <w:szCs w:val="24"/>
        </w:rPr>
        <w:t xml:space="preserve"> These are both in the same respondent category.</w:t>
      </w:r>
    </w:p>
    <w:p w:rsidRPr="00906ABC" w:rsidR="002C0B6F" w:rsidRDefault="002C0B6F" w14:paraId="4ECA73BC" w14:textId="77777777">
      <w:pPr>
        <w:spacing w:line="259" w:lineRule="auto"/>
        <w:rPr>
          <w:rFonts w:ascii="Times New Roman" w:hAnsi="Times New Roman" w:cs="Times New Roman"/>
          <w:sz w:val="24"/>
          <w:szCs w:val="24"/>
        </w:rPr>
      </w:pPr>
    </w:p>
    <w:p w:rsidRPr="00906ABC" w:rsidR="008F2813" w:rsidRDefault="003F0A79" w14:paraId="2C9FB7F3" w14:textId="3E835115">
      <w:pPr>
        <w:spacing w:line="259" w:lineRule="auto"/>
        <w:rPr>
          <w:rFonts w:ascii="Times New Roman" w:hAnsi="Times New Roman" w:cs="Times New Roman"/>
          <w:sz w:val="24"/>
          <w:szCs w:val="24"/>
        </w:rPr>
      </w:pPr>
      <w:r w:rsidRPr="00906ABC">
        <w:rPr>
          <w:rFonts w:ascii="Times New Roman" w:hAnsi="Times New Roman" w:cs="Times New Roman"/>
          <w:sz w:val="24"/>
          <w:szCs w:val="24"/>
        </w:rPr>
        <w:t xml:space="preserve">The information is collected by a paper form (questionnaire), </w:t>
      </w:r>
      <w:r w:rsidRPr="00906ABC" w:rsidR="004B6F9E">
        <w:rPr>
          <w:rFonts w:ascii="Times New Roman" w:hAnsi="Times New Roman" w:cs="Times New Roman"/>
          <w:sz w:val="24"/>
          <w:szCs w:val="24"/>
        </w:rPr>
        <w:t xml:space="preserve">distributed, and collected face-to-face by a field service sub-contractor. The respondent, who participates voluntarily, self-administers the questionnaire.    </w:t>
      </w:r>
    </w:p>
    <w:p w:rsidRPr="00906ABC" w:rsidR="002C0B6F" w:rsidP="004B6F9E" w:rsidRDefault="002C0B6F" w14:paraId="330E6E7D" w14:textId="77777777">
      <w:pPr>
        <w:tabs>
          <w:tab w:val="left" w:pos="459"/>
          <w:tab w:val="left" w:pos="460"/>
        </w:tabs>
        <w:spacing w:before="80"/>
        <w:ind w:left="100"/>
        <w:rPr>
          <w:rFonts w:ascii="Times New Roman" w:hAnsi="Times New Roman" w:cs="Times New Roman"/>
          <w:sz w:val="24"/>
          <w:szCs w:val="24"/>
          <w:u w:val="single"/>
        </w:rPr>
      </w:pPr>
    </w:p>
    <w:p w:rsidRPr="00906ABC" w:rsidR="004B6F9E" w:rsidP="002C0B6F" w:rsidRDefault="007446CE" w14:paraId="01A18520" w14:textId="65709495">
      <w:pPr>
        <w:tabs>
          <w:tab w:val="left" w:pos="459"/>
          <w:tab w:val="left" w:pos="460"/>
        </w:tabs>
        <w:spacing w:before="80"/>
        <w:rPr>
          <w:rFonts w:ascii="Times New Roman" w:hAnsi="Times New Roman" w:cs="Times New Roman"/>
          <w:b/>
          <w:bCs/>
          <w:sz w:val="24"/>
          <w:szCs w:val="24"/>
        </w:rPr>
      </w:pPr>
      <w:r w:rsidRPr="00906ABC">
        <w:rPr>
          <w:rFonts w:ascii="Times New Roman" w:hAnsi="Times New Roman" w:cs="Times New Roman"/>
          <w:b/>
          <w:bCs/>
          <w:sz w:val="24"/>
          <w:szCs w:val="24"/>
        </w:rPr>
        <w:t>U.</w:t>
      </w:r>
      <w:r w:rsidRPr="00906ABC" w:rsidR="002C0B6F">
        <w:rPr>
          <w:rFonts w:ascii="Times New Roman" w:hAnsi="Times New Roman" w:cs="Times New Roman"/>
          <w:b/>
          <w:bCs/>
          <w:sz w:val="24"/>
          <w:szCs w:val="24"/>
        </w:rPr>
        <w:t xml:space="preserve"> </w:t>
      </w:r>
      <w:r w:rsidRPr="00906ABC">
        <w:rPr>
          <w:rFonts w:ascii="Times New Roman" w:hAnsi="Times New Roman" w:cs="Times New Roman"/>
          <w:b/>
          <w:bCs/>
          <w:sz w:val="24"/>
          <w:szCs w:val="24"/>
        </w:rPr>
        <w:t xml:space="preserve">S. </w:t>
      </w:r>
      <w:r w:rsidRPr="00906ABC" w:rsidR="002C0B6F">
        <w:rPr>
          <w:rFonts w:ascii="Times New Roman" w:hAnsi="Times New Roman" w:cs="Times New Roman"/>
          <w:b/>
          <w:bCs/>
          <w:sz w:val="24"/>
          <w:szCs w:val="24"/>
        </w:rPr>
        <w:t>G</w:t>
      </w:r>
      <w:r w:rsidRPr="00906ABC">
        <w:rPr>
          <w:rFonts w:ascii="Times New Roman" w:hAnsi="Times New Roman" w:cs="Times New Roman"/>
          <w:b/>
          <w:bCs/>
          <w:sz w:val="24"/>
          <w:szCs w:val="24"/>
        </w:rPr>
        <w:t>overnment agencies:</w:t>
      </w:r>
    </w:p>
    <w:p w:rsidRPr="00906ABC" w:rsidR="007446CE" w:rsidP="002C0B6F" w:rsidRDefault="007446CE" w14:paraId="0A156B3A" w14:textId="034BE392">
      <w:pPr>
        <w:tabs>
          <w:tab w:val="left" w:pos="459"/>
          <w:tab w:val="left" w:pos="460"/>
        </w:tabs>
        <w:spacing w:before="80"/>
        <w:rPr>
          <w:rFonts w:ascii="Times New Roman" w:hAnsi="Times New Roman" w:cs="Times New Roman"/>
          <w:sz w:val="24"/>
          <w:szCs w:val="24"/>
        </w:rPr>
      </w:pPr>
      <w:r w:rsidRPr="00906ABC">
        <w:rPr>
          <w:rFonts w:ascii="Times New Roman" w:hAnsi="Times New Roman" w:cs="Times New Roman"/>
          <w:b/>
          <w:bCs/>
          <w:sz w:val="24"/>
          <w:szCs w:val="24"/>
        </w:rPr>
        <w:t>Bureau of Economic Analysis (B.E.A.)</w:t>
      </w:r>
      <w:r w:rsidRPr="00906ABC">
        <w:rPr>
          <w:rFonts w:ascii="Times New Roman" w:hAnsi="Times New Roman" w:cs="Times New Roman"/>
          <w:sz w:val="24"/>
          <w:szCs w:val="24"/>
        </w:rPr>
        <w:t>- estimates U.S.-international travel spending</w:t>
      </w:r>
      <w:r w:rsidRPr="00906ABC">
        <w:rPr>
          <w:sz w:val="24"/>
          <w:szCs w:val="24"/>
        </w:rPr>
        <w:t xml:space="preserve"> to </w:t>
      </w:r>
      <w:r w:rsidRPr="00906ABC">
        <w:rPr>
          <w:rFonts w:ascii="Times New Roman" w:hAnsi="Times New Roman" w:cs="Times New Roman"/>
          <w:sz w:val="24"/>
          <w:szCs w:val="24"/>
        </w:rPr>
        <w:t>develop Exports, Imports and Surplus for reports to Congress. Develops estimates for contributions to Gross Domestic Product (U.S. GDP). Uses data in macroeconomic</w:t>
      </w:r>
      <w:r w:rsidRPr="00906ABC">
        <w:rPr>
          <w:sz w:val="24"/>
          <w:szCs w:val="24"/>
        </w:rPr>
        <w:t xml:space="preserve"> model to assess impact of </w:t>
      </w:r>
      <w:r w:rsidRPr="00906ABC">
        <w:rPr>
          <w:rFonts w:ascii="Times New Roman" w:hAnsi="Times New Roman" w:cs="Times New Roman"/>
          <w:sz w:val="24"/>
          <w:szCs w:val="24"/>
        </w:rPr>
        <w:t>travel and tourism to the U.S. economy.</w:t>
      </w:r>
    </w:p>
    <w:p w:rsidRPr="00906ABC" w:rsidR="007446CE" w:rsidP="002C0B6F" w:rsidRDefault="007446CE" w14:paraId="05D6F4EA" w14:textId="2C17A488">
      <w:pPr>
        <w:tabs>
          <w:tab w:val="left" w:pos="459"/>
          <w:tab w:val="left" w:pos="460"/>
        </w:tabs>
        <w:spacing w:before="80"/>
        <w:rPr>
          <w:rFonts w:ascii="Times New Roman" w:hAnsi="Times New Roman" w:cs="Times New Roman"/>
          <w:sz w:val="24"/>
          <w:szCs w:val="24"/>
        </w:rPr>
      </w:pPr>
      <w:r w:rsidRPr="00906ABC">
        <w:rPr>
          <w:rFonts w:ascii="Times New Roman" w:hAnsi="Times New Roman" w:cs="Times New Roman"/>
          <w:b/>
          <w:bCs/>
          <w:sz w:val="24"/>
          <w:szCs w:val="24"/>
        </w:rPr>
        <w:t xml:space="preserve">Department of Homeland Security (DHS) – </w:t>
      </w:r>
      <w:r w:rsidRPr="00906ABC">
        <w:rPr>
          <w:rFonts w:ascii="Times New Roman" w:hAnsi="Times New Roman" w:cs="Times New Roman"/>
          <w:sz w:val="24"/>
          <w:szCs w:val="24"/>
        </w:rPr>
        <w:t>uses data in its “Terrorism Assessment Model”</w:t>
      </w:r>
    </w:p>
    <w:p w:rsidRPr="00906ABC" w:rsidR="007446CE" w:rsidP="002C0B6F" w:rsidRDefault="007446CE" w14:paraId="220FCDF9" w14:textId="486EECCC">
      <w:pPr>
        <w:tabs>
          <w:tab w:val="left" w:pos="459"/>
          <w:tab w:val="left" w:pos="460"/>
        </w:tabs>
        <w:spacing w:before="80"/>
        <w:rPr>
          <w:rFonts w:ascii="Times New Roman" w:hAnsi="Times New Roman" w:cs="Times New Roman"/>
          <w:sz w:val="24"/>
          <w:szCs w:val="24"/>
        </w:rPr>
      </w:pPr>
      <w:r w:rsidRPr="00906ABC">
        <w:rPr>
          <w:rFonts w:ascii="Times New Roman" w:hAnsi="Times New Roman" w:cs="Times New Roman"/>
          <w:b/>
          <w:bCs/>
          <w:sz w:val="24"/>
          <w:szCs w:val="24"/>
        </w:rPr>
        <w:t>Department of State (Consular Affairs) –</w:t>
      </w:r>
      <w:r w:rsidRPr="00906ABC">
        <w:rPr>
          <w:rFonts w:ascii="Times New Roman" w:hAnsi="Times New Roman" w:cs="Times New Roman"/>
          <w:sz w:val="24"/>
          <w:szCs w:val="24"/>
        </w:rPr>
        <w:t xml:space="preserve"> uses data to track </w:t>
      </w:r>
      <w:r w:rsidRPr="00906ABC" w:rsidR="008A7E49">
        <w:rPr>
          <w:rFonts w:ascii="Times New Roman" w:hAnsi="Times New Roman" w:cs="Times New Roman"/>
          <w:sz w:val="24"/>
          <w:szCs w:val="24"/>
        </w:rPr>
        <w:t xml:space="preserve">the </w:t>
      </w:r>
      <w:r w:rsidRPr="00906ABC">
        <w:rPr>
          <w:rFonts w:ascii="Times New Roman" w:hAnsi="Times New Roman" w:cs="Times New Roman"/>
          <w:sz w:val="24"/>
          <w:szCs w:val="24"/>
        </w:rPr>
        <w:t>flow of U.S. citizens when travelling abroad.</w:t>
      </w:r>
    </w:p>
    <w:p w:rsidRPr="00906ABC" w:rsidR="007446CE" w:rsidP="002C0B6F" w:rsidRDefault="007446CE" w14:paraId="238A1382" w14:textId="23D966B4">
      <w:pPr>
        <w:tabs>
          <w:tab w:val="left" w:pos="459"/>
          <w:tab w:val="left" w:pos="460"/>
        </w:tabs>
        <w:spacing w:before="80"/>
        <w:rPr>
          <w:rFonts w:ascii="Times New Roman" w:hAnsi="Times New Roman" w:cs="Times New Roman"/>
          <w:sz w:val="24"/>
          <w:szCs w:val="24"/>
        </w:rPr>
      </w:pPr>
      <w:r w:rsidRPr="00906ABC">
        <w:rPr>
          <w:rFonts w:ascii="Times New Roman" w:hAnsi="Times New Roman" w:cs="Times New Roman"/>
          <w:b/>
          <w:bCs/>
          <w:sz w:val="24"/>
          <w:szCs w:val="24"/>
        </w:rPr>
        <w:t>Center for Disease Control (CDC)</w:t>
      </w:r>
      <w:r w:rsidRPr="00906ABC" w:rsidR="0065227F">
        <w:rPr>
          <w:rFonts w:ascii="Times New Roman" w:hAnsi="Times New Roman" w:cs="Times New Roman"/>
          <w:b/>
          <w:bCs/>
          <w:sz w:val="24"/>
          <w:szCs w:val="24"/>
        </w:rPr>
        <w:t xml:space="preserve"> </w:t>
      </w:r>
      <w:r w:rsidRPr="00906ABC" w:rsidR="0065227F">
        <w:rPr>
          <w:rFonts w:ascii="Times New Roman" w:hAnsi="Times New Roman" w:cs="Times New Roman"/>
          <w:sz w:val="24"/>
          <w:szCs w:val="24"/>
        </w:rPr>
        <w:t xml:space="preserve">– uses data to track </w:t>
      </w:r>
      <w:r w:rsidRPr="00906ABC" w:rsidR="008A7E49">
        <w:rPr>
          <w:rFonts w:ascii="Times New Roman" w:hAnsi="Times New Roman" w:cs="Times New Roman"/>
          <w:sz w:val="24"/>
          <w:szCs w:val="24"/>
        </w:rPr>
        <w:t xml:space="preserve">the </w:t>
      </w:r>
      <w:r w:rsidRPr="00906ABC" w:rsidR="0065227F">
        <w:rPr>
          <w:rFonts w:ascii="Times New Roman" w:hAnsi="Times New Roman" w:cs="Times New Roman"/>
          <w:sz w:val="24"/>
          <w:szCs w:val="24"/>
        </w:rPr>
        <w:t xml:space="preserve">flow of both inbound and outbound </w:t>
      </w:r>
      <w:r w:rsidRPr="00906ABC" w:rsidR="0065227F">
        <w:rPr>
          <w:rFonts w:ascii="Times New Roman" w:hAnsi="Times New Roman" w:cs="Times New Roman"/>
          <w:sz w:val="24"/>
          <w:szCs w:val="24"/>
        </w:rPr>
        <w:lastRenderedPageBreak/>
        <w:t>travel in its pathogen model.</w:t>
      </w:r>
    </w:p>
    <w:p w:rsidRPr="00906ABC" w:rsidR="001176FC" w:rsidP="002C0B6F" w:rsidRDefault="001176FC" w14:paraId="2A055DBC" w14:textId="190DC2A5">
      <w:pPr>
        <w:tabs>
          <w:tab w:val="left" w:pos="459"/>
          <w:tab w:val="left" w:pos="460"/>
        </w:tabs>
        <w:spacing w:before="80"/>
        <w:rPr>
          <w:rFonts w:ascii="Times New Roman" w:hAnsi="Times New Roman" w:cs="Times New Roman"/>
          <w:sz w:val="24"/>
          <w:szCs w:val="24"/>
        </w:rPr>
      </w:pPr>
      <w:r w:rsidRPr="00906ABC">
        <w:rPr>
          <w:rFonts w:ascii="Times New Roman" w:hAnsi="Times New Roman" w:cs="Times New Roman"/>
          <w:b/>
          <w:bCs/>
          <w:sz w:val="24"/>
          <w:szCs w:val="24"/>
        </w:rPr>
        <w:t xml:space="preserve">Bureau of Labor Statistics (BLS) </w:t>
      </w:r>
      <w:r w:rsidRPr="00906ABC">
        <w:rPr>
          <w:rFonts w:ascii="Times New Roman" w:hAnsi="Times New Roman" w:cs="Times New Roman"/>
          <w:sz w:val="24"/>
          <w:szCs w:val="24"/>
        </w:rPr>
        <w:t>– uses SIAT air fare data to develop an air fare ‘index.’</w:t>
      </w:r>
    </w:p>
    <w:p w:rsidRPr="00906ABC" w:rsidR="001176FC" w:rsidP="002C0B6F" w:rsidRDefault="001176FC" w14:paraId="3FF0FCC6" w14:textId="5BA44585">
      <w:pPr>
        <w:tabs>
          <w:tab w:val="left" w:pos="459"/>
          <w:tab w:val="left" w:pos="460"/>
        </w:tabs>
        <w:spacing w:before="80"/>
        <w:rPr>
          <w:rFonts w:ascii="Times New Roman" w:hAnsi="Times New Roman" w:cs="Times New Roman"/>
          <w:sz w:val="24"/>
          <w:szCs w:val="24"/>
        </w:rPr>
      </w:pPr>
      <w:r w:rsidRPr="00906ABC">
        <w:rPr>
          <w:rFonts w:ascii="Times New Roman" w:hAnsi="Times New Roman" w:cs="Times New Roman"/>
          <w:b/>
          <w:bCs/>
          <w:sz w:val="24"/>
          <w:szCs w:val="24"/>
        </w:rPr>
        <w:t xml:space="preserve">Department of the Interior (DOI) </w:t>
      </w:r>
      <w:r w:rsidRPr="00906ABC">
        <w:rPr>
          <w:rFonts w:ascii="Times New Roman" w:hAnsi="Times New Roman" w:cs="Times New Roman"/>
          <w:sz w:val="24"/>
          <w:szCs w:val="24"/>
        </w:rPr>
        <w:t>– U.S. National Park Service (NPS)</w:t>
      </w:r>
    </w:p>
    <w:p w:rsidRPr="00906ABC" w:rsidR="0065227F" w:rsidP="002C0B6F" w:rsidRDefault="0065227F" w14:paraId="53538474" w14:textId="2253B5E8">
      <w:pPr>
        <w:tabs>
          <w:tab w:val="left" w:pos="459"/>
          <w:tab w:val="left" w:pos="460"/>
        </w:tabs>
        <w:spacing w:before="80"/>
        <w:rPr>
          <w:rFonts w:ascii="Times New Roman" w:hAnsi="Times New Roman" w:cs="Times New Roman"/>
          <w:sz w:val="24"/>
          <w:szCs w:val="24"/>
        </w:rPr>
      </w:pPr>
      <w:r w:rsidRPr="00906ABC">
        <w:rPr>
          <w:rFonts w:ascii="Times New Roman" w:hAnsi="Times New Roman" w:cs="Times New Roman"/>
          <w:b/>
          <w:bCs/>
          <w:sz w:val="24"/>
          <w:szCs w:val="24"/>
        </w:rPr>
        <w:t xml:space="preserve">National Travel &amp; Tourism Office (NTTO) </w:t>
      </w:r>
      <w:r w:rsidRPr="00906ABC">
        <w:rPr>
          <w:rFonts w:ascii="Times New Roman" w:hAnsi="Times New Roman" w:cs="Times New Roman"/>
          <w:sz w:val="24"/>
          <w:szCs w:val="24"/>
        </w:rPr>
        <w:t xml:space="preserve">– publishes travel ‘profiles’ on its website for use by the </w:t>
      </w:r>
      <w:r w:rsidRPr="00906ABC" w:rsidR="006A0629">
        <w:rPr>
          <w:rFonts w:ascii="Times New Roman" w:hAnsi="Times New Roman" w:cs="Times New Roman"/>
          <w:sz w:val="24"/>
          <w:szCs w:val="24"/>
        </w:rPr>
        <w:t>public</w:t>
      </w:r>
      <w:r w:rsidRPr="00906ABC">
        <w:rPr>
          <w:rFonts w:ascii="Times New Roman" w:hAnsi="Times New Roman" w:cs="Times New Roman"/>
          <w:sz w:val="24"/>
          <w:szCs w:val="24"/>
        </w:rPr>
        <w:t>, educational institutions, the media, U.S. states, cities and destinations</w:t>
      </w:r>
      <w:r w:rsidRPr="00906ABC" w:rsidR="008409B3">
        <w:rPr>
          <w:rFonts w:ascii="Times New Roman" w:hAnsi="Times New Roman" w:cs="Times New Roman"/>
          <w:sz w:val="24"/>
          <w:szCs w:val="24"/>
        </w:rPr>
        <w:t xml:space="preserve">, </w:t>
      </w:r>
      <w:r w:rsidRPr="00906ABC" w:rsidR="00971DB0">
        <w:rPr>
          <w:rFonts w:ascii="Times New Roman" w:hAnsi="Times New Roman" w:cs="Times New Roman"/>
          <w:sz w:val="24"/>
          <w:szCs w:val="24"/>
        </w:rPr>
        <w:t xml:space="preserve">airlines, airports, </w:t>
      </w:r>
      <w:r w:rsidRPr="00906ABC" w:rsidR="008409B3">
        <w:rPr>
          <w:rFonts w:ascii="Times New Roman" w:hAnsi="Times New Roman" w:cs="Times New Roman"/>
          <w:sz w:val="24"/>
          <w:szCs w:val="24"/>
        </w:rPr>
        <w:t>financial institutions, consulting companies and small/medium business enterprises.</w:t>
      </w:r>
      <w:r w:rsidRPr="00906ABC" w:rsidR="00971DB0">
        <w:rPr>
          <w:rFonts w:ascii="Times New Roman" w:hAnsi="Times New Roman" w:cs="Times New Roman"/>
          <w:sz w:val="24"/>
          <w:szCs w:val="24"/>
        </w:rPr>
        <w:t xml:space="preserve"> NTTO also uses data to advise a) the Secretary of Commerce, b) U.S. Travel &amp; Tourism Board (TTAB), c) U.S. Tourism Policy Council (TPC).</w:t>
      </w:r>
    </w:p>
    <w:p w:rsidRPr="00906ABC" w:rsidR="0065227F" w:rsidP="004B6F9E" w:rsidRDefault="0065227F" w14:paraId="2FE7ED01" w14:textId="6F7BFAA1">
      <w:pPr>
        <w:tabs>
          <w:tab w:val="left" w:pos="459"/>
          <w:tab w:val="left" w:pos="460"/>
        </w:tabs>
        <w:spacing w:before="80"/>
        <w:ind w:left="100"/>
        <w:rPr>
          <w:rFonts w:ascii="Times New Roman" w:hAnsi="Times New Roman" w:cs="Times New Roman"/>
          <w:sz w:val="24"/>
          <w:szCs w:val="24"/>
        </w:rPr>
      </w:pPr>
    </w:p>
    <w:p w:rsidRPr="00906ABC" w:rsidR="0065227F" w:rsidP="002C0B6F" w:rsidRDefault="0065227F" w14:paraId="024AE655" w14:textId="2AFC47FD">
      <w:pPr>
        <w:tabs>
          <w:tab w:val="left" w:pos="459"/>
          <w:tab w:val="left" w:pos="460"/>
        </w:tabs>
        <w:spacing w:before="80"/>
        <w:rPr>
          <w:rFonts w:ascii="Times New Roman" w:hAnsi="Times New Roman" w:cs="Times New Roman"/>
          <w:sz w:val="24"/>
          <w:szCs w:val="24"/>
        </w:rPr>
      </w:pPr>
      <w:r w:rsidRPr="00906ABC">
        <w:rPr>
          <w:rFonts w:ascii="Times New Roman" w:hAnsi="Times New Roman" w:cs="Times New Roman"/>
          <w:b/>
          <w:bCs/>
          <w:sz w:val="24"/>
          <w:szCs w:val="24"/>
        </w:rPr>
        <w:t>Public/Private entities</w:t>
      </w:r>
      <w:r w:rsidRPr="00906ABC">
        <w:rPr>
          <w:rFonts w:ascii="Times New Roman" w:hAnsi="Times New Roman" w:cs="Times New Roman"/>
          <w:sz w:val="24"/>
          <w:szCs w:val="24"/>
        </w:rPr>
        <w:t>:</w:t>
      </w:r>
    </w:p>
    <w:p w:rsidRPr="00906ABC" w:rsidR="0065227F" w:rsidP="002C0B6F" w:rsidRDefault="0065227F" w14:paraId="2B628516" w14:textId="43E97D87">
      <w:pPr>
        <w:tabs>
          <w:tab w:val="left" w:pos="459"/>
          <w:tab w:val="left" w:pos="460"/>
        </w:tabs>
        <w:spacing w:before="80"/>
        <w:rPr>
          <w:rFonts w:ascii="Times New Roman" w:hAnsi="Times New Roman" w:cs="Times New Roman"/>
          <w:sz w:val="24"/>
          <w:szCs w:val="24"/>
        </w:rPr>
      </w:pPr>
      <w:r w:rsidRPr="00906ABC">
        <w:rPr>
          <w:rFonts w:ascii="Times New Roman" w:hAnsi="Times New Roman" w:cs="Times New Roman"/>
          <w:sz w:val="24"/>
          <w:szCs w:val="24"/>
        </w:rPr>
        <w:t xml:space="preserve">In addition to the public uses cited above, several </w:t>
      </w:r>
      <w:r w:rsidRPr="00906ABC" w:rsidR="00D35AD0">
        <w:rPr>
          <w:rFonts w:ascii="Times New Roman" w:hAnsi="Times New Roman" w:cs="Times New Roman"/>
          <w:sz w:val="24"/>
          <w:szCs w:val="24"/>
        </w:rPr>
        <w:t>destination management organizations (DMOs) subscribe to special data reports that enable them to more effectively market to foreign markets. Theis enables the U.S. to increase travel exports. Approximately 35 subscribers including New York City (NYC &amp; Co.), Los Angeles, Chicago, the states of California, Florida, Arizona</w:t>
      </w:r>
      <w:r w:rsidRPr="00906ABC" w:rsidR="00971DB0">
        <w:rPr>
          <w:rFonts w:ascii="Times New Roman" w:hAnsi="Times New Roman" w:cs="Times New Roman"/>
          <w:sz w:val="24"/>
          <w:szCs w:val="24"/>
        </w:rPr>
        <w:t>,</w:t>
      </w:r>
      <w:r w:rsidRPr="00906ABC" w:rsidR="00D35AD0">
        <w:rPr>
          <w:rFonts w:ascii="Times New Roman" w:hAnsi="Times New Roman" w:cs="Times New Roman"/>
          <w:sz w:val="24"/>
          <w:szCs w:val="24"/>
        </w:rPr>
        <w:t xml:space="preserve"> Illinois</w:t>
      </w:r>
      <w:r w:rsidRPr="00906ABC" w:rsidR="00B34DC2">
        <w:rPr>
          <w:rFonts w:ascii="Times New Roman" w:hAnsi="Times New Roman" w:cs="Times New Roman"/>
          <w:sz w:val="24"/>
          <w:szCs w:val="24"/>
        </w:rPr>
        <w:t>,</w:t>
      </w:r>
      <w:r w:rsidRPr="00906ABC" w:rsidR="001176FC">
        <w:rPr>
          <w:rFonts w:ascii="Times New Roman" w:hAnsi="Times New Roman" w:cs="Times New Roman"/>
          <w:sz w:val="24"/>
          <w:szCs w:val="24"/>
        </w:rPr>
        <w:t xml:space="preserve"> and Texas</w:t>
      </w:r>
      <w:r w:rsidRPr="00906ABC" w:rsidR="00D35AD0">
        <w:rPr>
          <w:rFonts w:ascii="Times New Roman" w:hAnsi="Times New Roman" w:cs="Times New Roman"/>
          <w:sz w:val="24"/>
          <w:szCs w:val="24"/>
        </w:rPr>
        <w:t>.</w:t>
      </w:r>
      <w:r w:rsidRPr="00906ABC" w:rsidR="001C5FD1">
        <w:rPr>
          <w:rFonts w:ascii="Times New Roman" w:hAnsi="Times New Roman" w:cs="Times New Roman"/>
          <w:sz w:val="24"/>
          <w:szCs w:val="24"/>
        </w:rPr>
        <w:t xml:space="preserve"> In addition</w:t>
      </w:r>
      <w:r w:rsidRPr="00751D09" w:rsidR="001C5FD1">
        <w:rPr>
          <w:rFonts w:ascii="Times New Roman" w:hAnsi="Times New Roman" w:cs="Times New Roman"/>
          <w:sz w:val="24"/>
          <w:szCs w:val="24"/>
        </w:rPr>
        <w:t xml:space="preserve">, </w:t>
      </w:r>
      <w:r w:rsidRPr="00751D09" w:rsidR="00EA7ABE">
        <w:rPr>
          <w:rFonts w:ascii="Times New Roman" w:hAnsi="Times New Roman" w:cs="Times New Roman"/>
          <w:sz w:val="24"/>
          <w:szCs w:val="24"/>
        </w:rPr>
        <w:t>international airlines, U.S. airports,</w:t>
      </w:r>
      <w:r w:rsidR="00EA7ABE">
        <w:rPr>
          <w:rFonts w:ascii="Times New Roman" w:hAnsi="Times New Roman" w:cs="Times New Roman"/>
          <w:sz w:val="24"/>
          <w:szCs w:val="24"/>
        </w:rPr>
        <w:t xml:space="preserve"> </w:t>
      </w:r>
      <w:r w:rsidRPr="00906ABC" w:rsidR="001C5FD1">
        <w:rPr>
          <w:rFonts w:ascii="Times New Roman" w:hAnsi="Times New Roman" w:cs="Times New Roman"/>
          <w:sz w:val="24"/>
          <w:szCs w:val="24"/>
        </w:rPr>
        <w:t>consulting companies and pharmaceutical companies are users of the SIAT data</w:t>
      </w:r>
    </w:p>
    <w:p w:rsidRPr="00906ABC" w:rsidR="00B34DC2" w:rsidP="002C0B6F" w:rsidRDefault="00B34DC2" w14:paraId="23DFD384" w14:textId="77777777">
      <w:pPr>
        <w:rPr>
          <w:rFonts w:ascii="Times New Roman" w:hAnsi="Times New Roman" w:cs="Times New Roman"/>
          <w:b/>
          <w:bCs/>
          <w:sz w:val="20"/>
          <w:szCs w:val="20"/>
        </w:rPr>
      </w:pPr>
    </w:p>
    <w:p w:rsidRPr="00906ABC" w:rsidR="00B34DC2" w:rsidP="002C0B6F" w:rsidRDefault="00B34DC2" w14:paraId="5BBCF618" w14:textId="6F817796">
      <w:pPr>
        <w:rPr>
          <w:rFonts w:ascii="Times New Roman" w:hAnsi="Times New Roman" w:cs="Times New Roman" w:eastAsiaTheme="minorHAnsi"/>
          <w:sz w:val="24"/>
          <w:szCs w:val="24"/>
        </w:rPr>
      </w:pPr>
      <w:r w:rsidRPr="00906ABC">
        <w:rPr>
          <w:rFonts w:ascii="Times New Roman" w:hAnsi="Times New Roman" w:cs="Times New Roman"/>
          <w:sz w:val="24"/>
          <w:szCs w:val="24"/>
        </w:rPr>
        <w:t>American Indian Alaska Native Tourism Association (AIANTA) – uses the SIAT data to monitor</w:t>
      </w:r>
      <w:r w:rsidR="00EA7ABE">
        <w:rPr>
          <w:rFonts w:ascii="Times New Roman" w:hAnsi="Times New Roman" w:cs="Times New Roman"/>
          <w:sz w:val="24"/>
          <w:szCs w:val="24"/>
        </w:rPr>
        <w:t xml:space="preserve"> </w:t>
      </w:r>
      <w:r w:rsidRPr="00906ABC">
        <w:rPr>
          <w:rFonts w:ascii="Times New Roman" w:hAnsi="Times New Roman" w:cs="Times New Roman"/>
          <w:sz w:val="24"/>
          <w:szCs w:val="24"/>
        </w:rPr>
        <w:t>international visitation to American Indian Communities in the U.S.</w:t>
      </w:r>
    </w:p>
    <w:p w:rsidRPr="00906ABC" w:rsidR="00BC0AA0" w:rsidP="008409B3" w:rsidRDefault="00BC0AA0" w14:paraId="6F90E7C0" w14:textId="77777777">
      <w:pPr>
        <w:tabs>
          <w:tab w:val="left" w:pos="459"/>
          <w:tab w:val="left" w:pos="460"/>
        </w:tabs>
        <w:ind w:left="100"/>
        <w:rPr>
          <w:rFonts w:ascii="Times New Roman" w:hAnsi="Times New Roman" w:cs="Times New Roman"/>
          <w:sz w:val="24"/>
          <w:szCs w:val="24"/>
        </w:rPr>
      </w:pPr>
    </w:p>
    <w:p w:rsidRPr="00906ABC" w:rsidR="008409B3" w:rsidP="00906ABC" w:rsidRDefault="008409B3" w14:paraId="44A4F4D9" w14:textId="72BD9F30">
      <w:pPr>
        <w:tabs>
          <w:tab w:val="left" w:pos="459"/>
          <w:tab w:val="left" w:pos="460"/>
        </w:tabs>
        <w:rPr>
          <w:rFonts w:ascii="Times New Roman" w:hAnsi="Times New Roman" w:cs="Times New Roman"/>
          <w:sz w:val="24"/>
          <w:szCs w:val="24"/>
        </w:rPr>
      </w:pPr>
      <w:r w:rsidRPr="00906ABC">
        <w:rPr>
          <w:rFonts w:ascii="Times New Roman" w:hAnsi="Times New Roman" w:cs="Times New Roman"/>
          <w:sz w:val="24"/>
          <w:szCs w:val="24"/>
        </w:rPr>
        <w:t>Currently the paper survey (questionnaire) is the only practical option. Other options are addressed subsequently.</w:t>
      </w:r>
    </w:p>
    <w:p w:rsidRPr="00906ABC" w:rsidR="008409B3" w:rsidP="00906ABC" w:rsidRDefault="008409B3" w14:paraId="5A7FBDEA" w14:textId="180C1C7A">
      <w:pPr>
        <w:tabs>
          <w:tab w:val="left" w:pos="459"/>
          <w:tab w:val="left" w:pos="460"/>
        </w:tabs>
        <w:spacing w:before="158"/>
        <w:rPr>
          <w:rFonts w:ascii="Times New Roman" w:hAnsi="Times New Roman" w:cs="Times New Roman"/>
          <w:sz w:val="24"/>
          <w:szCs w:val="24"/>
        </w:rPr>
      </w:pPr>
      <w:r w:rsidRPr="00906ABC">
        <w:rPr>
          <w:rFonts w:ascii="Times New Roman" w:hAnsi="Times New Roman" w:cs="Times New Roman"/>
          <w:sz w:val="24"/>
          <w:szCs w:val="24"/>
        </w:rPr>
        <w:t>The collection process is monthly.</w:t>
      </w:r>
    </w:p>
    <w:p w:rsidRPr="00906ABC" w:rsidR="001C5FD1" w:rsidP="00906ABC" w:rsidRDefault="001C5FD1" w14:paraId="488A7372" w14:textId="77777777">
      <w:pPr>
        <w:tabs>
          <w:tab w:val="left" w:pos="459"/>
          <w:tab w:val="left" w:pos="460"/>
        </w:tabs>
        <w:rPr>
          <w:rFonts w:ascii="Times New Roman" w:hAnsi="Times New Roman" w:cs="Times New Roman"/>
          <w:sz w:val="24"/>
          <w:szCs w:val="24"/>
        </w:rPr>
      </w:pPr>
    </w:p>
    <w:p w:rsidRPr="00906ABC" w:rsidR="008409B3" w:rsidP="00906ABC" w:rsidRDefault="00971DB0" w14:paraId="477072EC" w14:textId="5A168ECC">
      <w:pPr>
        <w:tabs>
          <w:tab w:val="left" w:pos="459"/>
          <w:tab w:val="left" w:pos="460"/>
        </w:tabs>
        <w:rPr>
          <w:rFonts w:ascii="Times New Roman" w:hAnsi="Times New Roman" w:cs="Times New Roman"/>
          <w:sz w:val="24"/>
          <w:szCs w:val="24"/>
        </w:rPr>
      </w:pPr>
      <w:r w:rsidRPr="00906ABC">
        <w:rPr>
          <w:rFonts w:ascii="Times New Roman" w:hAnsi="Times New Roman" w:cs="Times New Roman"/>
          <w:sz w:val="24"/>
          <w:szCs w:val="24"/>
        </w:rPr>
        <w:t>This collection effort has been in effect since 1983 and the requirements have not basically changed. What has changed are attempts to change the method of collection.</w:t>
      </w:r>
      <w:r w:rsidRPr="00906ABC" w:rsidR="001C5FD1">
        <w:rPr>
          <w:rFonts w:ascii="Times New Roman" w:hAnsi="Times New Roman" w:cs="Times New Roman"/>
          <w:sz w:val="24"/>
          <w:szCs w:val="24"/>
        </w:rPr>
        <w:t xml:space="preserve"> There have been questionnaire changes to reflect user and industry requests.</w:t>
      </w:r>
    </w:p>
    <w:p w:rsidRPr="00906ABC" w:rsidR="008F2813" w:rsidP="00906ABC" w:rsidRDefault="00E24EEB" w14:paraId="4ED9567B" w14:textId="5BA1BD1A">
      <w:pPr>
        <w:tabs>
          <w:tab w:val="left" w:pos="369"/>
        </w:tabs>
        <w:spacing w:before="199"/>
        <w:ind w:right="387"/>
        <w:rPr>
          <w:rFonts w:ascii="Times New Roman" w:hAnsi="Times New Roman" w:cs="Times New Roman"/>
          <w:b/>
          <w:sz w:val="24"/>
        </w:rPr>
      </w:pPr>
      <w:r w:rsidRPr="00906ABC">
        <w:rPr>
          <w:rFonts w:ascii="Times New Roman" w:hAnsi="Times New Roman" w:cs="Times New Roman"/>
          <w:b/>
          <w:sz w:val="24"/>
        </w:rPr>
        <w:t xml:space="preserve">3. </w:t>
      </w:r>
      <w:r w:rsidRPr="00906ABC" w:rsidR="002B02A8">
        <w:rPr>
          <w:rFonts w:ascii="Times New Roman" w:hAnsi="Times New Roman" w:cs="Times New Roman"/>
          <w:b/>
          <w:sz w:val="24"/>
        </w:rPr>
        <w:t xml:space="preserve">Describe whether, and to what extent, the collection of information involves the use </w:t>
      </w:r>
      <w:r w:rsidR="005C5037">
        <w:rPr>
          <w:rFonts w:ascii="Times New Roman" w:hAnsi="Times New Roman" w:cs="Times New Roman"/>
          <w:b/>
          <w:sz w:val="24"/>
        </w:rPr>
        <w:t xml:space="preserve"> </w:t>
      </w:r>
      <w:r w:rsidRPr="00906ABC" w:rsidR="002B02A8">
        <w:rPr>
          <w:rFonts w:ascii="Times New Roman" w:hAnsi="Times New Roman" w:cs="Times New Roman"/>
          <w:b/>
          <w:sz w:val="24"/>
        </w:rPr>
        <w:t>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906ABC" w:rsidR="002B02A8">
        <w:rPr>
          <w:rFonts w:ascii="Times New Roman" w:hAnsi="Times New Roman" w:cs="Times New Roman"/>
          <w:b/>
          <w:spacing w:val="-27"/>
          <w:sz w:val="24"/>
        </w:rPr>
        <w:t xml:space="preserve"> </w:t>
      </w:r>
      <w:r w:rsidRPr="00906ABC" w:rsidR="002B02A8">
        <w:rPr>
          <w:rFonts w:ascii="Times New Roman" w:hAnsi="Times New Roman" w:cs="Times New Roman"/>
          <w:b/>
          <w:sz w:val="24"/>
        </w:rPr>
        <w:t>burden.</w:t>
      </w:r>
    </w:p>
    <w:p w:rsidRPr="00906ABC" w:rsidR="00FC0725" w:rsidP="00906ABC" w:rsidRDefault="00E24EEB" w14:paraId="2BCC294E" w14:textId="327BF96A">
      <w:pPr>
        <w:pStyle w:val="Heading1"/>
        <w:ind w:left="0"/>
        <w:rPr>
          <w:rFonts w:ascii="Times New Roman" w:hAnsi="Times New Roman" w:cs="Times New Roman"/>
          <w:b w:val="0"/>
          <w:bCs w:val="0"/>
        </w:rPr>
      </w:pPr>
      <w:r w:rsidRPr="00906ABC">
        <w:rPr>
          <w:rFonts w:ascii="Times New Roman" w:hAnsi="Times New Roman" w:cs="Times New Roman"/>
          <w:b w:val="0"/>
          <w:bCs w:val="0"/>
        </w:rPr>
        <w:t>Although the survey (questionnaire) is in paper format, there have been numerous attempts to convert this to an electronic or digital format. Although none have proven to be compelling (yielding more responses than the paper option)</w:t>
      </w:r>
      <w:r w:rsidRPr="00906ABC" w:rsidR="00FC0725">
        <w:rPr>
          <w:rFonts w:ascii="Times New Roman" w:hAnsi="Times New Roman" w:cs="Times New Roman"/>
          <w:b w:val="0"/>
          <w:bCs w:val="0"/>
        </w:rPr>
        <w:t xml:space="preserve"> we continue to pursue a digital approach as technology allows</w:t>
      </w:r>
      <w:r w:rsidR="00906ABC">
        <w:rPr>
          <w:rFonts w:ascii="Times New Roman" w:hAnsi="Times New Roman" w:cs="Times New Roman"/>
          <w:b w:val="0"/>
          <w:bCs w:val="0"/>
        </w:rPr>
        <w:t>.</w:t>
      </w:r>
    </w:p>
    <w:p w:rsidRPr="00906ABC" w:rsidR="00E24EEB" w:rsidP="00906ABC" w:rsidRDefault="00FC0725" w14:paraId="28AD111C" w14:textId="7CAF8F8F">
      <w:pPr>
        <w:pStyle w:val="Heading1"/>
        <w:ind w:left="0"/>
        <w:rPr>
          <w:rFonts w:ascii="Times New Roman" w:hAnsi="Times New Roman" w:cs="Times New Roman"/>
          <w:b w:val="0"/>
          <w:bCs w:val="0"/>
        </w:rPr>
      </w:pPr>
      <w:r w:rsidRPr="00906ABC">
        <w:rPr>
          <w:rFonts w:ascii="Times New Roman" w:hAnsi="Times New Roman" w:cs="Times New Roman"/>
          <w:b w:val="0"/>
          <w:bCs w:val="0"/>
        </w:rPr>
        <w:t>An anthology follows</w:t>
      </w:r>
      <w:r w:rsidRPr="00906ABC" w:rsidR="00733728">
        <w:rPr>
          <w:rFonts w:ascii="Times New Roman" w:hAnsi="Times New Roman" w:cs="Times New Roman"/>
          <w:b w:val="0"/>
          <w:bCs w:val="0"/>
        </w:rPr>
        <w:t>:</w:t>
      </w:r>
    </w:p>
    <w:p w:rsidRPr="00906ABC" w:rsidR="00FC0725" w:rsidP="00FC0725" w:rsidRDefault="00FC0725" w14:paraId="7B0CBE2F" w14:textId="2C65CE65">
      <w:pPr>
        <w:pStyle w:val="NormalWeb"/>
      </w:pPr>
      <w:r w:rsidRPr="00906ABC">
        <w:rPr>
          <w:rStyle w:val="Strong"/>
        </w:rPr>
        <w:t>E-Survey Pilot Tests</w:t>
      </w:r>
      <w:r w:rsidRPr="00906ABC">
        <w:t xml:space="preserve">:  NTTO and its contractor (CIC Research, Inc.) have tested </w:t>
      </w:r>
      <w:r w:rsidRPr="00751D09" w:rsidR="002D701E">
        <w:t>five</w:t>
      </w:r>
      <w:r w:rsidRPr="00906ABC">
        <w:t xml:space="preserve"> different electronic approaches to the Survey with the intent of replacing the paper-based system when appropriate. In 2008 the test was conducted during the booking process. In 2012 the test was done pre-departure as it was in 2014.</w:t>
      </w:r>
    </w:p>
    <w:p w:rsidR="00FC0725" w:rsidP="00FC0725" w:rsidRDefault="00FC0725" w14:paraId="32E90B35" w14:textId="591C2283">
      <w:pPr>
        <w:widowControl/>
        <w:numPr>
          <w:ilvl w:val="0"/>
          <w:numId w:val="11"/>
        </w:numPr>
        <w:autoSpaceDE/>
        <w:autoSpaceDN/>
        <w:spacing w:before="100" w:beforeAutospacing="1" w:after="100" w:afterAutospacing="1"/>
        <w:rPr>
          <w:rFonts w:ascii="Times New Roman" w:hAnsi="Times New Roman" w:cs="Times New Roman"/>
          <w:sz w:val="24"/>
          <w:szCs w:val="24"/>
        </w:rPr>
      </w:pPr>
      <w:r w:rsidRPr="00906ABC">
        <w:rPr>
          <w:rStyle w:val="Strong"/>
          <w:rFonts w:ascii="Times New Roman" w:hAnsi="Times New Roman" w:cs="Times New Roman"/>
          <w:sz w:val="24"/>
          <w:szCs w:val="24"/>
        </w:rPr>
        <w:lastRenderedPageBreak/>
        <w:t>2008</w:t>
      </w:r>
      <w:r w:rsidRPr="00906ABC">
        <w:rPr>
          <w:rFonts w:ascii="Times New Roman" w:hAnsi="Times New Roman" w:cs="Times New Roman"/>
          <w:sz w:val="24"/>
          <w:szCs w:val="24"/>
        </w:rPr>
        <w:t>: Several airlines and industry booking engines (Global Distribution Systems) participated. The e-Survey was divided into pre-trip and post-trip sections. After the booking of an international flight itinerary the booking engine or airline.com offered a ‘pop-up’ to the booker inquiring if he/she would like to</w:t>
      </w:r>
      <w:r w:rsidRPr="00833D56">
        <w:rPr>
          <w:i/>
          <w:iCs/>
          <w:sz w:val="24"/>
          <w:szCs w:val="24"/>
        </w:rPr>
        <w:t xml:space="preserve"> complete the pre-trip portion. </w:t>
      </w:r>
      <w:r w:rsidRPr="00906ABC">
        <w:rPr>
          <w:rFonts w:ascii="Times New Roman" w:hAnsi="Times New Roman" w:cs="Times New Roman"/>
          <w:sz w:val="24"/>
          <w:szCs w:val="24"/>
        </w:rPr>
        <w:t>Upon completion of the pre-trip the booker was invited to participate in the post-trip section of the questionnaire after the trip was complete. The results were less than stellar. (results available).</w:t>
      </w:r>
    </w:p>
    <w:p w:rsidRPr="00906ABC" w:rsidR="00FC0725" w:rsidP="00FC0725" w:rsidRDefault="00FC0725" w14:paraId="315FCD17" w14:textId="77777777">
      <w:pPr>
        <w:widowControl/>
        <w:numPr>
          <w:ilvl w:val="0"/>
          <w:numId w:val="11"/>
        </w:numPr>
        <w:autoSpaceDE/>
        <w:autoSpaceDN/>
        <w:spacing w:before="100" w:beforeAutospacing="1" w:after="100" w:afterAutospacing="1"/>
        <w:rPr>
          <w:rFonts w:ascii="Times New Roman" w:hAnsi="Times New Roman" w:cs="Times New Roman"/>
          <w:sz w:val="24"/>
          <w:szCs w:val="24"/>
        </w:rPr>
      </w:pPr>
      <w:r w:rsidRPr="00906ABC">
        <w:rPr>
          <w:rStyle w:val="Strong"/>
          <w:rFonts w:ascii="Times New Roman" w:hAnsi="Times New Roman" w:cs="Times New Roman"/>
          <w:sz w:val="24"/>
          <w:szCs w:val="24"/>
        </w:rPr>
        <w:t>2012</w:t>
      </w:r>
      <w:r w:rsidRPr="00906ABC">
        <w:rPr>
          <w:rFonts w:ascii="Times New Roman" w:hAnsi="Times New Roman" w:cs="Times New Roman"/>
          <w:sz w:val="24"/>
          <w:szCs w:val="24"/>
        </w:rPr>
        <w:t>: NTTO/CIC partnered with Lufthansa Airlines on 13 of their flights departing from Dulles (IAD), Orlando (MCO) and San Francisco (SFO) during early August. An invitation card, containing a URL, was handed out to passengers in the boarding area and the lounge (IAD). Respondents were asked to access the URL (directing them to the e-version of the questionnaire in English or German) either during pre-departure, or while on-board the flight, or once having arrived at their destination. Respondents could use their personal electronic devices (PED). The results, while modest, do indicate this path is feasible and warrants further study as Wi-Fi technology improves. (results available)</w:t>
      </w:r>
    </w:p>
    <w:p w:rsidRPr="00906ABC" w:rsidR="00FC0725" w:rsidP="00FC0725" w:rsidRDefault="00FC0725" w14:paraId="434BC738" w14:textId="77777777">
      <w:pPr>
        <w:widowControl/>
        <w:numPr>
          <w:ilvl w:val="0"/>
          <w:numId w:val="11"/>
        </w:numPr>
        <w:autoSpaceDE/>
        <w:autoSpaceDN/>
        <w:spacing w:before="100" w:beforeAutospacing="1" w:after="100" w:afterAutospacing="1"/>
        <w:rPr>
          <w:rFonts w:ascii="Times New Roman" w:hAnsi="Times New Roman" w:cs="Times New Roman"/>
          <w:sz w:val="24"/>
          <w:szCs w:val="24"/>
        </w:rPr>
      </w:pPr>
      <w:r w:rsidRPr="00906ABC">
        <w:rPr>
          <w:rStyle w:val="Strong"/>
          <w:rFonts w:ascii="Times New Roman" w:hAnsi="Times New Roman" w:cs="Times New Roman"/>
          <w:sz w:val="24"/>
          <w:szCs w:val="24"/>
        </w:rPr>
        <w:t>2014</w:t>
      </w:r>
      <w:r w:rsidRPr="00906ABC">
        <w:rPr>
          <w:rFonts w:ascii="Times New Roman" w:hAnsi="Times New Roman" w:cs="Times New Roman"/>
          <w:sz w:val="24"/>
          <w:szCs w:val="24"/>
        </w:rPr>
        <w:t xml:space="preserve">: NTTO/CIC partnered with JetBlue Airlines and several other international carriers at New York JFK Airport in October. As with the 2012 test an invitation card, containing a URL, was handed out to passengers in the boarding area. Respondents were asked to access the URL (directing them to the e-version of the questionnaire in English, German, French and Spanish) either during pre-departure, or while on-board the flight, or once having arrived at their destination. Respondents could use their personal electronic devices (PED). These data indicate that the number of responses were lower than in 2012. (results available)  </w:t>
      </w:r>
    </w:p>
    <w:p w:rsidRPr="00906ABC" w:rsidR="00FC0725" w:rsidP="00FC0725" w:rsidRDefault="00FC0725" w14:paraId="4D267D58" w14:textId="66DBAF42">
      <w:pPr>
        <w:widowControl/>
        <w:numPr>
          <w:ilvl w:val="0"/>
          <w:numId w:val="11"/>
        </w:numPr>
        <w:autoSpaceDE/>
        <w:autoSpaceDN/>
        <w:spacing w:before="100" w:beforeAutospacing="1" w:after="100" w:afterAutospacing="1"/>
        <w:rPr>
          <w:rFonts w:ascii="Times New Roman" w:hAnsi="Times New Roman" w:cs="Times New Roman"/>
          <w:sz w:val="24"/>
          <w:szCs w:val="24"/>
        </w:rPr>
      </w:pPr>
      <w:r w:rsidRPr="00906ABC">
        <w:rPr>
          <w:rStyle w:val="Strong"/>
          <w:rFonts w:ascii="Times New Roman" w:hAnsi="Times New Roman" w:cs="Times New Roman"/>
          <w:sz w:val="24"/>
          <w:szCs w:val="24"/>
        </w:rPr>
        <w:t xml:space="preserve">2015: </w:t>
      </w:r>
      <w:r w:rsidRPr="00906ABC">
        <w:rPr>
          <w:rStyle w:val="Strong"/>
          <w:rFonts w:ascii="Times New Roman" w:hAnsi="Times New Roman" w:cs="Times New Roman"/>
          <w:b w:val="0"/>
          <w:sz w:val="24"/>
          <w:szCs w:val="24"/>
        </w:rPr>
        <w:t>Passenger</w:t>
      </w:r>
      <w:r w:rsidRPr="00906ABC">
        <w:rPr>
          <w:rFonts w:ascii="Times New Roman" w:hAnsi="Times New Roman" w:cs="Times New Roman"/>
          <w:sz w:val="24"/>
          <w:szCs w:val="24"/>
        </w:rPr>
        <w:t xml:space="preserve"> respondents were asked to use hand-held tablets (android). This e-test was administered at the Los Angeles International Airport (LAX). Test results yielded approximately eight (8) completed responses per flight compared to the current, paper-based method, which produced 14 surveys per flight. The results do not warrant the immediate adoption of the tablet methodology as a replacement for the current approach. However, the results were positive enough to warrant additional testing of this method. The major caveats are that the tablet approach requires more field service interaction than the legacy (paper) method and appears to increase passenger response time. (results available)</w:t>
      </w:r>
    </w:p>
    <w:p w:rsidRPr="00906ABC" w:rsidR="00AF6B84" w:rsidP="00FC0725" w:rsidRDefault="00AF6B84" w14:paraId="14DF644D" w14:textId="79B1CBB0">
      <w:pPr>
        <w:widowControl/>
        <w:numPr>
          <w:ilvl w:val="0"/>
          <w:numId w:val="11"/>
        </w:numPr>
        <w:autoSpaceDE/>
        <w:autoSpaceDN/>
        <w:spacing w:before="100" w:beforeAutospacing="1" w:after="100" w:afterAutospacing="1"/>
        <w:rPr>
          <w:rFonts w:ascii="Times New Roman" w:hAnsi="Times New Roman" w:cs="Times New Roman"/>
          <w:sz w:val="24"/>
          <w:szCs w:val="24"/>
        </w:rPr>
      </w:pPr>
      <w:r w:rsidRPr="00906ABC">
        <w:rPr>
          <w:rStyle w:val="Strong"/>
          <w:rFonts w:ascii="Times New Roman" w:hAnsi="Times New Roman" w:cs="Times New Roman"/>
          <w:sz w:val="24"/>
          <w:szCs w:val="24"/>
        </w:rPr>
        <w:t>2020:</w:t>
      </w:r>
      <w:r w:rsidRPr="00906ABC">
        <w:rPr>
          <w:rFonts w:ascii="Times New Roman" w:hAnsi="Times New Roman" w:cs="Times New Roman"/>
          <w:sz w:val="24"/>
          <w:szCs w:val="24"/>
        </w:rPr>
        <w:t xml:space="preserve"> Covid-19 wrought havoc on the ability to administer the collection effort during most of the year. Due to the traveling public’s concern for contracting the virus, meaning not touching a paper survey handed to them, we develop</w:t>
      </w:r>
      <w:r w:rsidRPr="00906ABC" w:rsidR="002654E2">
        <w:rPr>
          <w:rFonts w:ascii="Times New Roman" w:hAnsi="Times New Roman" w:cs="Times New Roman"/>
          <w:sz w:val="24"/>
          <w:szCs w:val="24"/>
        </w:rPr>
        <w:t>ed</w:t>
      </w:r>
      <w:r w:rsidRPr="00906ABC">
        <w:rPr>
          <w:rFonts w:ascii="Times New Roman" w:hAnsi="Times New Roman" w:cs="Times New Roman"/>
          <w:sz w:val="24"/>
          <w:szCs w:val="24"/>
        </w:rPr>
        <w:t xml:space="preserve"> an agile application offer</w:t>
      </w:r>
      <w:r w:rsidRPr="00906ABC" w:rsidR="002654E2">
        <w:rPr>
          <w:rFonts w:ascii="Times New Roman" w:hAnsi="Times New Roman" w:cs="Times New Roman"/>
          <w:sz w:val="24"/>
          <w:szCs w:val="24"/>
        </w:rPr>
        <w:t xml:space="preserve">ing </w:t>
      </w:r>
      <w:r w:rsidRPr="00906ABC">
        <w:rPr>
          <w:rFonts w:ascii="Times New Roman" w:hAnsi="Times New Roman" w:cs="Times New Roman"/>
          <w:sz w:val="24"/>
          <w:szCs w:val="24"/>
        </w:rPr>
        <w:t>an altern</w:t>
      </w:r>
      <w:r w:rsidRPr="00906ABC" w:rsidR="002654E2">
        <w:rPr>
          <w:rFonts w:ascii="Times New Roman" w:hAnsi="Times New Roman" w:cs="Times New Roman"/>
          <w:sz w:val="24"/>
          <w:szCs w:val="24"/>
        </w:rPr>
        <w:t>ative collection approach. A shortened version of the existing questionnaire was embedded in a QR code scannable by a traveler’s mobile device (smart phone, etc.). The field staff was able to administer the code while maintaining at least a six-foot distance from the respondent. This approach was tested at Dallas-Ft Worth International Airport (DFW), Los Angeles International Airport (LAX) and San Diego International Airport (SAN).</w:t>
      </w:r>
      <w:r w:rsidRPr="00906ABC">
        <w:rPr>
          <w:rFonts w:ascii="Times New Roman" w:hAnsi="Times New Roman" w:cs="Times New Roman"/>
          <w:sz w:val="24"/>
          <w:szCs w:val="24"/>
        </w:rPr>
        <w:t xml:space="preserve">  </w:t>
      </w:r>
      <w:r w:rsidRPr="00906ABC" w:rsidR="002654E2">
        <w:rPr>
          <w:rFonts w:ascii="Times New Roman" w:hAnsi="Times New Roman" w:cs="Times New Roman"/>
          <w:sz w:val="24"/>
          <w:szCs w:val="24"/>
        </w:rPr>
        <w:t xml:space="preserve">The QR code method yielded 4.3 completes per flight vs the traditional survey which produced 8.7 completes per flight. </w:t>
      </w:r>
      <w:r w:rsidRPr="00906ABC" w:rsidR="001176FC">
        <w:rPr>
          <w:rFonts w:ascii="Times New Roman" w:hAnsi="Times New Roman" w:cs="Times New Roman"/>
          <w:sz w:val="24"/>
          <w:szCs w:val="24"/>
        </w:rPr>
        <w:t xml:space="preserve">This was not compelling evidence to shift from paper to digital </w:t>
      </w:r>
      <w:r w:rsidRPr="00906ABC" w:rsidR="0018780E">
        <w:rPr>
          <w:rFonts w:ascii="Times New Roman" w:hAnsi="Times New Roman" w:cs="Times New Roman"/>
          <w:sz w:val="24"/>
          <w:szCs w:val="24"/>
        </w:rPr>
        <w:t>currently</w:t>
      </w:r>
      <w:r w:rsidRPr="00906ABC" w:rsidR="001176FC">
        <w:rPr>
          <w:rFonts w:ascii="Times New Roman" w:hAnsi="Times New Roman" w:cs="Times New Roman"/>
          <w:sz w:val="24"/>
          <w:szCs w:val="24"/>
        </w:rPr>
        <w:t>.</w:t>
      </w:r>
    </w:p>
    <w:p w:rsidRPr="00906ABC" w:rsidR="00FC0725" w:rsidP="00FC0725" w:rsidRDefault="00FC0725" w14:paraId="11F99B0E"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06ABC">
        <w:rPr>
          <w:rFonts w:ascii="Times New Roman" w:hAnsi="Times New Roman" w:cs="Times New Roman"/>
          <w:sz w:val="24"/>
          <w:szCs w:val="24"/>
        </w:rPr>
        <w:t xml:space="preserve">Although the current Survey questionnaire is paper-based, NTTO encourages its contractor to provide proven innovative solutions regarding the distribution and collection process by </w:t>
      </w:r>
      <w:r w:rsidRPr="00906ABC">
        <w:rPr>
          <w:rFonts w:ascii="Times New Roman" w:hAnsi="Times New Roman" w:cs="Times New Roman"/>
          <w:sz w:val="24"/>
          <w:szCs w:val="24"/>
        </w:rPr>
        <w:lastRenderedPageBreak/>
        <w:t xml:space="preserve">proposing state-of-the-art technological improvements to include, but not limited to, scan technologies, use of on-board entertainment systems, internet connections to personal display devices, and/or other electronic collection mechanisms.  </w:t>
      </w:r>
    </w:p>
    <w:p w:rsidRPr="00906ABC" w:rsidR="00FC0725" w:rsidP="00FC0725" w:rsidRDefault="00FC0725" w14:paraId="2FBE217B"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906ABC" w:rsidR="00FC0725" w:rsidP="00FC0725" w:rsidRDefault="00FC0725" w14:paraId="2C174AC5" w14:textId="484DCE11">
      <w:pPr>
        <w:tabs>
          <w:tab w:val="left" w:pos="-1440"/>
        </w:tabs>
        <w:spacing w:line="238" w:lineRule="auto"/>
        <w:rPr>
          <w:rFonts w:ascii="Times New Roman" w:hAnsi="Times New Roman" w:cs="Times New Roman"/>
          <w:sz w:val="24"/>
          <w:szCs w:val="24"/>
        </w:rPr>
      </w:pPr>
      <w:r w:rsidRPr="00906ABC">
        <w:rPr>
          <w:rFonts w:ascii="Times New Roman" w:hAnsi="Times New Roman" w:cs="Times New Roman"/>
          <w:sz w:val="24"/>
          <w:szCs w:val="24"/>
        </w:rPr>
        <w:t>One of the optional line items in the SIAT contract directs the contractor to identify and test</w:t>
      </w:r>
      <w:r w:rsidRPr="00833D56">
        <w:rPr>
          <w:i/>
          <w:iCs/>
          <w:sz w:val="24"/>
          <w:szCs w:val="24"/>
        </w:rPr>
        <w:t xml:space="preserve"> </w:t>
      </w:r>
      <w:r w:rsidRPr="00906ABC">
        <w:rPr>
          <w:rFonts w:ascii="Times New Roman" w:hAnsi="Times New Roman" w:cs="Times New Roman"/>
          <w:sz w:val="24"/>
          <w:szCs w:val="24"/>
        </w:rPr>
        <w:t xml:space="preserve">new methodologies and innovative solutions.  Specifically, the contractor is asked to research new methodologies for a feasible system to replace the existing SIAT paper and pencil data collection methodology.  The goal is for the contractor to propose survey methodologies that will be technically feasible and cost efficient and would collect more responses with greater coverage of global origin markets and destinations.  The proposed data collection method should result in respondent data that will be of better quality, increased quantity than the existing SIAT and at a lower per unit cost.  To date, all tests conducted have not reduced the cost per complete. The paper survey method still collects more surveys per attempt than any of the electronic tests.  Therefore, we are using the most efficient method available.  </w:t>
      </w:r>
    </w:p>
    <w:p w:rsidRPr="00906ABC" w:rsidR="001176FC" w:rsidP="00FC0725" w:rsidRDefault="001176FC" w14:paraId="6BE73EB6" w14:textId="215DB279">
      <w:pPr>
        <w:tabs>
          <w:tab w:val="left" w:pos="-1440"/>
        </w:tabs>
        <w:spacing w:line="238" w:lineRule="auto"/>
        <w:rPr>
          <w:rFonts w:ascii="Times New Roman" w:hAnsi="Times New Roman" w:cs="Times New Roman"/>
          <w:sz w:val="24"/>
          <w:szCs w:val="24"/>
        </w:rPr>
      </w:pPr>
    </w:p>
    <w:p w:rsidRPr="00906ABC" w:rsidR="001176FC" w:rsidP="00FC0725" w:rsidRDefault="001176FC" w14:paraId="2294843B" w14:textId="3768CE1E">
      <w:pPr>
        <w:tabs>
          <w:tab w:val="left" w:pos="-1440"/>
        </w:tabs>
        <w:spacing w:line="238" w:lineRule="auto"/>
        <w:rPr>
          <w:rFonts w:ascii="Times New Roman" w:hAnsi="Times New Roman" w:cs="Times New Roman"/>
          <w:sz w:val="24"/>
          <w:szCs w:val="24"/>
        </w:rPr>
      </w:pPr>
      <w:r w:rsidRPr="00906ABC">
        <w:rPr>
          <w:rFonts w:ascii="Times New Roman" w:hAnsi="Times New Roman" w:cs="Times New Roman"/>
          <w:sz w:val="24"/>
          <w:szCs w:val="24"/>
        </w:rPr>
        <w:t>Nonetheless …. We will continue to search for a more effective method (digital or otherwise) to administer the SIAT.!</w:t>
      </w:r>
    </w:p>
    <w:p w:rsidRPr="00833D56" w:rsidR="008F2813" w:rsidRDefault="008F2813" w14:paraId="10312ACB" w14:textId="22FD8B46">
      <w:pPr>
        <w:rPr>
          <w:i/>
          <w:iCs/>
          <w:color w:val="FF0000"/>
        </w:rPr>
      </w:pPr>
    </w:p>
    <w:p w:rsidRPr="00F41E65" w:rsidR="008F2813" w:rsidP="00B34DC2" w:rsidRDefault="00B34DC2" w14:paraId="4ED95680" w14:textId="4F8C3F0C">
      <w:pPr>
        <w:tabs>
          <w:tab w:val="left" w:pos="369"/>
        </w:tabs>
        <w:spacing w:before="80"/>
        <w:ind w:right="116"/>
        <w:rPr>
          <w:rFonts w:ascii="Times New Roman" w:hAnsi="Times New Roman" w:cs="Times New Roman"/>
          <w:b/>
          <w:sz w:val="24"/>
        </w:rPr>
      </w:pPr>
      <w:r w:rsidRPr="00F41E65">
        <w:rPr>
          <w:rFonts w:ascii="Times New Roman" w:hAnsi="Times New Roman" w:cs="Times New Roman"/>
          <w:b/>
          <w:sz w:val="24"/>
        </w:rPr>
        <w:t>4</w:t>
      </w:r>
      <w:r w:rsidR="00F41E65">
        <w:rPr>
          <w:rFonts w:ascii="Times New Roman" w:hAnsi="Times New Roman" w:cs="Times New Roman"/>
          <w:b/>
          <w:sz w:val="24"/>
        </w:rPr>
        <w:t xml:space="preserve">. </w:t>
      </w:r>
      <w:r w:rsidRPr="00F41E65" w:rsidR="002B02A8">
        <w:rPr>
          <w:rFonts w:ascii="Times New Roman" w:hAnsi="Times New Roman" w:cs="Times New Roman"/>
          <w:b/>
          <w:sz w:val="24"/>
        </w:rPr>
        <w:t>Describe efforts to identify duplication. Show specifically why any similar information already available cannot be used or modified for use for the purposes described in Question</w:t>
      </w:r>
      <w:r w:rsidRPr="00F41E65" w:rsidR="002B02A8">
        <w:rPr>
          <w:rFonts w:ascii="Times New Roman" w:hAnsi="Times New Roman" w:cs="Times New Roman"/>
          <w:b/>
          <w:spacing w:val="-43"/>
          <w:sz w:val="24"/>
        </w:rPr>
        <w:t xml:space="preserve"> </w:t>
      </w:r>
      <w:r w:rsidRPr="00F41E65" w:rsidR="002B02A8">
        <w:rPr>
          <w:rFonts w:ascii="Times New Roman" w:hAnsi="Times New Roman" w:cs="Times New Roman"/>
          <w:b/>
          <w:sz w:val="24"/>
        </w:rPr>
        <w:t>2</w:t>
      </w:r>
      <w:r w:rsidR="00F41E65">
        <w:rPr>
          <w:rFonts w:ascii="Times New Roman" w:hAnsi="Times New Roman" w:cs="Times New Roman"/>
          <w:b/>
          <w:sz w:val="24"/>
        </w:rPr>
        <w:t>.</w:t>
      </w:r>
    </w:p>
    <w:p w:rsidRPr="00F41E65" w:rsidR="008F2AE4" w:rsidP="00F41E65" w:rsidRDefault="008F2AE4" w14:paraId="1F3C08FE" w14:textId="35180B96">
      <w:pPr>
        <w:pStyle w:val="BodyText"/>
        <w:ind w:left="0" w:right="180"/>
        <w:rPr>
          <w:rFonts w:ascii="Times New Roman" w:hAnsi="Times New Roman" w:cs="Times New Roman"/>
        </w:rPr>
      </w:pPr>
      <w:r w:rsidRPr="00F41E65">
        <w:rPr>
          <w:rFonts w:ascii="Times New Roman" w:hAnsi="Times New Roman" w:cs="Times New Roman"/>
        </w:rPr>
        <w:t xml:space="preserve">The SIAT does not duplicate information collected from other sources in Commerce, </w:t>
      </w:r>
      <w:r w:rsidRPr="00F41E65" w:rsidR="00833D56">
        <w:rPr>
          <w:rFonts w:ascii="Times New Roman" w:hAnsi="Times New Roman" w:cs="Times New Roman"/>
        </w:rPr>
        <w:t xml:space="preserve">nor </w:t>
      </w:r>
      <w:r w:rsidRPr="00F41E65">
        <w:rPr>
          <w:rFonts w:ascii="Times New Roman" w:hAnsi="Times New Roman" w:cs="Times New Roman"/>
        </w:rPr>
        <w:t xml:space="preserve">from other government sources nor from outside (public/private) sources. </w:t>
      </w:r>
    </w:p>
    <w:p w:rsidRPr="00F41E65" w:rsidR="007A26B5" w:rsidP="00F41E65" w:rsidRDefault="007A26B5" w14:paraId="1D176F5E" w14:textId="3D6CFBE0">
      <w:pPr>
        <w:pStyle w:val="BodyText"/>
        <w:ind w:left="0" w:right="180"/>
        <w:rPr>
          <w:rFonts w:ascii="Times New Roman" w:hAnsi="Times New Roman" w:cs="Times New Roman"/>
        </w:rPr>
      </w:pPr>
      <w:r w:rsidRPr="00F41E65">
        <w:rPr>
          <w:rFonts w:ascii="Times New Roman" w:hAnsi="Times New Roman" w:cs="Times New Roman"/>
        </w:rPr>
        <w:t xml:space="preserve">NTTO and other government agencies, party to the </w:t>
      </w:r>
      <w:r w:rsidRPr="00F41E65">
        <w:rPr>
          <w:rFonts w:ascii="Times New Roman" w:hAnsi="Times New Roman" w:cs="Times New Roman"/>
          <w:b/>
          <w:bCs/>
        </w:rPr>
        <w:t>U.S.</w:t>
      </w:r>
      <w:r w:rsidRPr="00F41E65">
        <w:rPr>
          <w:rFonts w:ascii="Times New Roman" w:hAnsi="Times New Roman" w:cs="Times New Roman"/>
        </w:rPr>
        <w:t xml:space="preserve"> </w:t>
      </w:r>
      <w:r w:rsidRPr="00F41E65">
        <w:rPr>
          <w:rFonts w:ascii="Times New Roman" w:hAnsi="Times New Roman" w:cs="Times New Roman"/>
          <w:b/>
        </w:rPr>
        <w:t>Tourism Policy Council (TPC),</w:t>
      </w:r>
      <w:r w:rsidRPr="00F41E65">
        <w:rPr>
          <w:rFonts w:ascii="Times New Roman" w:hAnsi="Times New Roman" w:cs="Times New Roman"/>
        </w:rPr>
        <w:t xml:space="preserve"> have conducted an inventory of all federal agency data collection efforts. No duplication or redundancies were noted. The inventory is available upon request.</w:t>
      </w:r>
    </w:p>
    <w:p w:rsidRPr="00F41E65" w:rsidR="006E6F11" w:rsidP="00F41E65" w:rsidRDefault="006E6F11" w14:paraId="190797F8" w14:textId="131D9097">
      <w:pPr>
        <w:pStyle w:val="BodyText"/>
        <w:ind w:left="0" w:right="180"/>
        <w:rPr>
          <w:rFonts w:ascii="Times New Roman" w:hAnsi="Times New Roman" w:cs="Times New Roman"/>
        </w:rPr>
      </w:pPr>
      <w:r w:rsidRPr="00F41E65">
        <w:rPr>
          <w:rFonts w:ascii="Times New Roman" w:hAnsi="Times New Roman" w:cs="Times New Roman"/>
        </w:rPr>
        <w:t>One application which appears to have some commonality with the SIAT is the U.S. Department of Transportation (DOT) “Origin-Destination Survey” a/k/</w:t>
      </w:r>
      <w:r w:rsidRPr="00F41E65" w:rsidR="0018780E">
        <w:rPr>
          <w:rFonts w:ascii="Times New Roman" w:hAnsi="Times New Roman" w:cs="Times New Roman"/>
        </w:rPr>
        <w:t>the</w:t>
      </w:r>
      <w:r w:rsidRPr="00F41E65">
        <w:rPr>
          <w:rFonts w:ascii="Times New Roman" w:hAnsi="Times New Roman" w:cs="Times New Roman"/>
        </w:rPr>
        <w:t xml:space="preserve"> O&amp;D Survey. This survey is an extraction of ticketing data from 10% of tickets issued by U.S. airlines. Consequently, it excludes tickets issued by foreign airlines (SIAT is inclusive of all ‘flag’ carriers). Also, DOT’s survey itinerary data is on-line carrier data and does not contain “true origin and destination data.) For example, while the ticket O&amp;D contain</w:t>
      </w:r>
      <w:r w:rsidRPr="00F41E65" w:rsidR="00CC4DBB">
        <w:rPr>
          <w:rFonts w:ascii="Times New Roman" w:hAnsi="Times New Roman" w:cs="Times New Roman"/>
        </w:rPr>
        <w:t>s</w:t>
      </w:r>
      <w:r w:rsidRPr="00F41E65">
        <w:rPr>
          <w:rFonts w:ascii="Times New Roman" w:hAnsi="Times New Roman" w:cs="Times New Roman"/>
        </w:rPr>
        <w:t xml:space="preserve"> </w:t>
      </w:r>
      <w:r w:rsidRPr="00F41E65" w:rsidR="00CC4DBB">
        <w:rPr>
          <w:rFonts w:ascii="Times New Roman" w:hAnsi="Times New Roman" w:cs="Times New Roman"/>
        </w:rPr>
        <w:t xml:space="preserve">the </w:t>
      </w:r>
      <w:r w:rsidRPr="00F41E65">
        <w:rPr>
          <w:rFonts w:ascii="Times New Roman" w:hAnsi="Times New Roman" w:cs="Times New Roman"/>
        </w:rPr>
        <w:t>Frankfurt (FRT) to Los Angeles (LAX)</w:t>
      </w:r>
      <w:r w:rsidRPr="00F41E65" w:rsidR="00CC4DBB">
        <w:rPr>
          <w:rFonts w:ascii="Times New Roman" w:hAnsi="Times New Roman" w:cs="Times New Roman"/>
        </w:rPr>
        <w:t xml:space="preserve"> flight O&amp;D, it does not account for cases in which the traveler started travel, by train, from Bonn, GR and traveled beyond LAX to Bakersfield, CA.</w:t>
      </w:r>
    </w:p>
    <w:p w:rsidRPr="00F41E65" w:rsidR="000617F0" w:rsidP="00F41E65" w:rsidRDefault="00CC4DBB" w14:paraId="3099935F" w14:textId="7B5D3D81">
      <w:pPr>
        <w:pStyle w:val="BodyText"/>
        <w:ind w:left="0" w:right="180"/>
        <w:rPr>
          <w:rFonts w:ascii="Times New Roman" w:hAnsi="Times New Roman" w:cs="Times New Roman"/>
        </w:rPr>
      </w:pPr>
      <w:r w:rsidRPr="00F41E65">
        <w:rPr>
          <w:rFonts w:ascii="Times New Roman" w:hAnsi="Times New Roman" w:cs="Times New Roman"/>
        </w:rPr>
        <w:t xml:space="preserve">However, the international air fare information from the DOT O&amp;D survey does correlate quite closely with the air fare data captured from the SIAT (Q. 19.b). This was confirmed by the independent study conducted by the University of North Carolina – Chapel Hill (J. Williams), available upon request. This demonstrates the </w:t>
      </w:r>
      <w:r w:rsidRPr="00F41E65">
        <w:rPr>
          <w:rFonts w:ascii="Times New Roman" w:hAnsi="Times New Roman" w:cs="Times New Roman"/>
          <w:b/>
          <w:bCs/>
        </w:rPr>
        <w:t>accuracy</w:t>
      </w:r>
      <w:r w:rsidRPr="00F41E65">
        <w:rPr>
          <w:rFonts w:ascii="Times New Roman" w:hAnsi="Times New Roman" w:cs="Times New Roman"/>
        </w:rPr>
        <w:t xml:space="preserve"> of the SIAT air fare data</w:t>
      </w:r>
      <w:r w:rsidRPr="00F41E65" w:rsidR="000617F0">
        <w:rPr>
          <w:rFonts w:ascii="Times New Roman" w:hAnsi="Times New Roman" w:cs="Times New Roman"/>
        </w:rPr>
        <w:t xml:space="preserve">. Accuracy being defined </w:t>
      </w:r>
      <w:r w:rsidRPr="00F41E65" w:rsidR="0018780E">
        <w:rPr>
          <w:rFonts w:ascii="Times New Roman" w:hAnsi="Times New Roman" w:cs="Times New Roman"/>
        </w:rPr>
        <w:t>as” results</w:t>
      </w:r>
      <w:r w:rsidRPr="00F41E65" w:rsidR="000617F0">
        <w:rPr>
          <w:rFonts w:ascii="Times New Roman" w:hAnsi="Times New Roman" w:cs="Times New Roman"/>
        </w:rPr>
        <w:t xml:space="preserve"> that compare favorably to known and proven outcomes.” </w:t>
      </w:r>
    </w:p>
    <w:p w:rsidRPr="00F41E65" w:rsidR="000617F0" w:rsidP="00F41E65" w:rsidRDefault="000617F0" w14:paraId="2E84CC10" w14:textId="79944E2F">
      <w:pPr>
        <w:pStyle w:val="BodyText"/>
        <w:ind w:left="0" w:right="180"/>
        <w:rPr>
          <w:rFonts w:ascii="Times New Roman" w:hAnsi="Times New Roman" w:cs="Times New Roman"/>
        </w:rPr>
      </w:pPr>
      <w:r w:rsidRPr="00F41E65">
        <w:rPr>
          <w:rFonts w:ascii="Times New Roman" w:hAnsi="Times New Roman" w:cs="Times New Roman"/>
        </w:rPr>
        <w:t>Also, the fact that numerous federal government agencies subscribe to the SIAT data (B.E.A., DHS, BLS, CDC, DOS, DOI</w:t>
      </w:r>
      <w:r w:rsidRPr="00F41E65" w:rsidR="002E3940">
        <w:rPr>
          <w:rFonts w:ascii="Times New Roman" w:hAnsi="Times New Roman" w:cs="Times New Roman"/>
        </w:rPr>
        <w:t>) strongly infers that these agencies have not found other sources of travel data they need.</w:t>
      </w:r>
      <w:r w:rsidRPr="00F41E65">
        <w:rPr>
          <w:rFonts w:ascii="Times New Roman" w:hAnsi="Times New Roman" w:cs="Times New Roman"/>
        </w:rPr>
        <w:t xml:space="preserve"> </w:t>
      </w:r>
    </w:p>
    <w:p w:rsidRPr="00F41E65" w:rsidR="002F2DF3" w:rsidP="00F41E65" w:rsidRDefault="002F2DF3" w14:paraId="04D5F9F0"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Pr="00F41E65" w:rsidR="002F2DF3" w:rsidP="00F41E65" w:rsidRDefault="002F2DF3" w14:paraId="7D3FDF65" w14:textId="14C542B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41E65">
        <w:rPr>
          <w:rFonts w:ascii="Times New Roman" w:hAnsi="Times New Roman" w:cs="Times New Roman"/>
          <w:sz w:val="24"/>
          <w:szCs w:val="24"/>
        </w:rPr>
        <w:t xml:space="preserve">In the private sector other travel surveys have similar basic questions about the traveler (e.g., </w:t>
      </w:r>
      <w:r w:rsidRPr="00F41E65">
        <w:rPr>
          <w:rFonts w:ascii="Times New Roman" w:hAnsi="Times New Roman" w:cs="Times New Roman"/>
          <w:sz w:val="24"/>
          <w:szCs w:val="24"/>
        </w:rPr>
        <w:lastRenderedPageBreak/>
        <w:t>age, gender, purpose of trip), there is no existing national survey that gathers the same information in terms of content, scope, and duration. Other industry users, have found this to be the case with credit card systems (Visa’s ‘Visa Vue’, which is limited to details of credit card spending.)</w:t>
      </w:r>
    </w:p>
    <w:p w:rsidR="002F2DF3" w:rsidP="00F41E65" w:rsidRDefault="002F2DF3" w14:paraId="30234EBB" w14:textId="3005DE13">
      <w:pPr>
        <w:pStyle w:val="BodyText"/>
        <w:spacing w:after="240"/>
        <w:ind w:left="0" w:right="180"/>
        <w:rPr>
          <w:rFonts w:ascii="Times New Roman" w:hAnsi="Times New Roman" w:cs="Times New Roman"/>
        </w:rPr>
      </w:pPr>
      <w:r w:rsidRPr="00F41E65">
        <w:rPr>
          <w:rFonts w:ascii="Times New Roman" w:hAnsi="Times New Roman" w:cs="Times New Roman"/>
        </w:rPr>
        <w:t xml:space="preserve">Also, the fact that numerous private organizations subscribe to the SIAT data (destination management organizations, state tourism offices) strongly infers that these organizations have not found other sources of travel data they need. </w:t>
      </w:r>
    </w:p>
    <w:p w:rsidRPr="00F41E65" w:rsidR="00F41E65" w:rsidP="00F41E65" w:rsidRDefault="00B34DC2" w14:paraId="6109063E" w14:textId="77777777">
      <w:pPr>
        <w:tabs>
          <w:tab w:val="left" w:pos="369"/>
        </w:tabs>
        <w:spacing w:before="80"/>
        <w:ind w:right="116"/>
        <w:rPr>
          <w:rFonts w:ascii="Times New Roman" w:hAnsi="Times New Roman" w:cs="Times New Roman"/>
          <w:b/>
          <w:sz w:val="24"/>
        </w:rPr>
      </w:pPr>
      <w:r w:rsidRPr="00F41E65">
        <w:rPr>
          <w:rFonts w:ascii="Times New Roman" w:hAnsi="Times New Roman" w:cs="Times New Roman"/>
          <w:b/>
          <w:sz w:val="24"/>
        </w:rPr>
        <w:t>5</w:t>
      </w:r>
      <w:r w:rsidRPr="00F41E65" w:rsidR="00F41E65">
        <w:rPr>
          <w:rFonts w:ascii="Times New Roman" w:hAnsi="Times New Roman" w:cs="Times New Roman"/>
          <w:b/>
          <w:sz w:val="24"/>
        </w:rPr>
        <w:t xml:space="preserve">. </w:t>
      </w:r>
      <w:r w:rsidRPr="00F41E65" w:rsidR="002B02A8">
        <w:rPr>
          <w:rFonts w:ascii="Times New Roman" w:hAnsi="Times New Roman" w:cs="Times New Roman"/>
          <w:b/>
          <w:sz w:val="24"/>
        </w:rPr>
        <w:t xml:space="preserve">If the collection of information impacts small businesses or other small entities, </w:t>
      </w:r>
    </w:p>
    <w:p w:rsidRPr="00F41E65" w:rsidR="008F2813" w:rsidP="00F41E65" w:rsidRDefault="002B02A8" w14:paraId="4ED95682" w14:textId="6BF25A2A">
      <w:pPr>
        <w:tabs>
          <w:tab w:val="left" w:pos="369"/>
        </w:tabs>
        <w:spacing w:before="80"/>
        <w:ind w:right="116"/>
        <w:rPr>
          <w:rFonts w:ascii="Times New Roman" w:hAnsi="Times New Roman" w:cs="Times New Roman"/>
          <w:b/>
          <w:sz w:val="24"/>
        </w:rPr>
      </w:pPr>
      <w:r w:rsidRPr="00F41E65">
        <w:rPr>
          <w:rFonts w:ascii="Times New Roman" w:hAnsi="Times New Roman" w:cs="Times New Roman"/>
          <w:b/>
          <w:sz w:val="24"/>
        </w:rPr>
        <w:t>describe any methods used to minimize burden.</w:t>
      </w:r>
    </w:p>
    <w:p w:rsidR="002F2DF3" w:rsidP="00F41E65" w:rsidRDefault="00B90605" w14:paraId="2A76882A" w14:textId="6298747D">
      <w:pPr>
        <w:pStyle w:val="BodyText"/>
        <w:spacing w:after="240"/>
        <w:ind w:left="0" w:right="340"/>
        <w:rPr>
          <w:rFonts w:ascii="Times New Roman" w:hAnsi="Times New Roman" w:cs="Times New Roman"/>
        </w:rPr>
      </w:pPr>
      <w:r w:rsidRPr="00F41E65">
        <w:rPr>
          <w:rFonts w:ascii="Times New Roman" w:hAnsi="Times New Roman" w:cs="Times New Roman"/>
        </w:rPr>
        <w:t>This collection does not involve small businesses or entities as respondents</w:t>
      </w:r>
      <w:r w:rsidR="00F41E65">
        <w:rPr>
          <w:rFonts w:ascii="Times New Roman" w:hAnsi="Times New Roman" w:cs="Times New Roman"/>
        </w:rPr>
        <w:t>.</w:t>
      </w:r>
    </w:p>
    <w:p w:rsidRPr="00F41E65" w:rsidR="008F2813" w:rsidP="00F41E65" w:rsidRDefault="00B90605" w14:paraId="4ED95684" w14:textId="686ECA32">
      <w:pPr>
        <w:tabs>
          <w:tab w:val="left" w:pos="369"/>
        </w:tabs>
        <w:spacing w:before="80"/>
        <w:ind w:right="116"/>
        <w:rPr>
          <w:rFonts w:ascii="Times New Roman" w:hAnsi="Times New Roman" w:cs="Times New Roman"/>
          <w:b/>
          <w:sz w:val="24"/>
        </w:rPr>
      </w:pPr>
      <w:r w:rsidRPr="00F41E65">
        <w:rPr>
          <w:rFonts w:ascii="Times New Roman" w:hAnsi="Times New Roman" w:cs="Times New Roman"/>
          <w:b/>
          <w:sz w:val="24"/>
        </w:rPr>
        <w:t>6</w:t>
      </w:r>
      <w:r w:rsidRPr="00F41E65" w:rsidR="00F41E65">
        <w:rPr>
          <w:rFonts w:ascii="Times New Roman" w:hAnsi="Times New Roman" w:cs="Times New Roman"/>
          <w:b/>
          <w:sz w:val="24"/>
        </w:rPr>
        <w:t xml:space="preserve">. </w:t>
      </w:r>
      <w:r w:rsidRPr="00F41E65" w:rsidR="002B02A8">
        <w:rPr>
          <w:rFonts w:ascii="Times New Roman" w:hAnsi="Times New Roman" w:cs="Times New Roman"/>
          <w:b/>
          <w:sz w:val="24"/>
        </w:rPr>
        <w:t>Describe the consequence to Federal program or policy activities if the collection is not conducted or is conducted less frequently, as well as any technical or legal obstacles to reducing burden.</w:t>
      </w:r>
    </w:p>
    <w:p w:rsidR="006408A4" w:rsidP="006408A4" w:rsidRDefault="006408A4" w14:paraId="32E68F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F41E65" w:rsidR="006408A4" w:rsidP="006408A4" w:rsidRDefault="006408A4" w14:paraId="00F7ECFC" w14:textId="7EA9A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41E65">
        <w:rPr>
          <w:rFonts w:ascii="Times New Roman" w:hAnsi="Times New Roman" w:cs="Times New Roman"/>
          <w:sz w:val="24"/>
          <w:szCs w:val="24"/>
        </w:rPr>
        <w:t>If we did not conduct the SIAT we would be in violation of the Travel Promotion Act and:</w:t>
      </w:r>
    </w:p>
    <w:p w:rsidRPr="00F41E65" w:rsidR="006408A4" w:rsidP="006408A4" w:rsidRDefault="006408A4" w14:paraId="424B1FE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Pr="00F41E65" w:rsidR="006408A4" w:rsidP="006408A4" w:rsidRDefault="006408A4" w14:paraId="57143FD4" w14:textId="20117AD1">
      <w:pPr>
        <w:pStyle w:val="ListParagraph"/>
        <w:widowControl/>
        <w:numPr>
          <w:ilvl w:val="0"/>
          <w:numId w:val="13"/>
        </w:numPr>
        <w:autoSpaceDE/>
        <w:autoSpaceDN/>
        <w:spacing w:before="0" w:after="200" w:line="276" w:lineRule="auto"/>
        <w:contextualSpacing/>
        <w:rPr>
          <w:rFonts w:ascii="Times New Roman" w:hAnsi="Times New Roman" w:cs="Times New Roman"/>
          <w:sz w:val="24"/>
          <w:szCs w:val="24"/>
        </w:rPr>
      </w:pPr>
      <w:r w:rsidRPr="00F41E65">
        <w:rPr>
          <w:rFonts w:ascii="Times New Roman" w:hAnsi="Times New Roman" w:cs="Times New Roman"/>
          <w:sz w:val="24"/>
          <w:szCs w:val="24"/>
        </w:rPr>
        <w:t>NTTO will not have consistent reportable data for historical value and performance measures at a time when the travel and tourism industry has been identified as one of the top industries expected to successfully deliver on export initiatives.</w:t>
      </w:r>
    </w:p>
    <w:p w:rsidRPr="00F41E65" w:rsidR="006408A4" w:rsidP="006408A4" w:rsidRDefault="006408A4" w14:paraId="3EE19BEE" w14:textId="77777777">
      <w:pPr>
        <w:pStyle w:val="ListParagraph"/>
        <w:rPr>
          <w:rFonts w:ascii="Times New Roman" w:hAnsi="Times New Roman" w:cs="Times New Roman"/>
          <w:sz w:val="24"/>
          <w:szCs w:val="24"/>
        </w:rPr>
      </w:pPr>
    </w:p>
    <w:p w:rsidRPr="00F41E65" w:rsidR="006408A4" w:rsidP="006408A4" w:rsidRDefault="006408A4" w14:paraId="7027D339" w14:textId="77777777">
      <w:pPr>
        <w:pStyle w:val="ListParagraph"/>
        <w:widowControl/>
        <w:numPr>
          <w:ilvl w:val="0"/>
          <w:numId w:val="13"/>
        </w:numPr>
        <w:autoSpaceDE/>
        <w:autoSpaceDN/>
        <w:spacing w:before="0" w:after="200" w:line="276" w:lineRule="auto"/>
        <w:contextualSpacing/>
        <w:rPr>
          <w:rFonts w:ascii="Times New Roman" w:hAnsi="Times New Roman" w:cs="Times New Roman"/>
          <w:sz w:val="24"/>
          <w:szCs w:val="24"/>
        </w:rPr>
      </w:pPr>
      <w:r w:rsidRPr="00F41E65">
        <w:rPr>
          <w:rFonts w:ascii="Times New Roman" w:hAnsi="Times New Roman" w:cs="Times New Roman"/>
          <w:sz w:val="24"/>
          <w:szCs w:val="24"/>
        </w:rPr>
        <w:t>NTTO will not have the capability to support the National Economic Council and the Jobs Council which have both focused on travel and tourism as a key instrument for economic recovery and an employment generator, for which the export value will contribute significantly.</w:t>
      </w:r>
    </w:p>
    <w:p w:rsidRPr="00F41E65" w:rsidR="006408A4" w:rsidP="006408A4" w:rsidRDefault="006408A4" w14:paraId="42DF22C6" w14:textId="77777777">
      <w:pPr>
        <w:pStyle w:val="ListParagraph"/>
        <w:rPr>
          <w:rFonts w:ascii="Times New Roman" w:hAnsi="Times New Roman" w:cs="Times New Roman"/>
          <w:sz w:val="24"/>
          <w:szCs w:val="24"/>
        </w:rPr>
      </w:pPr>
    </w:p>
    <w:p w:rsidRPr="00F41E65" w:rsidR="006408A4" w:rsidP="006408A4" w:rsidRDefault="006408A4" w14:paraId="0545E385" w14:textId="471A3FD0">
      <w:pPr>
        <w:pStyle w:val="ListParagraph"/>
        <w:widowControl/>
        <w:numPr>
          <w:ilvl w:val="0"/>
          <w:numId w:val="13"/>
        </w:numPr>
        <w:autoSpaceDE/>
        <w:autoSpaceDN/>
        <w:spacing w:before="0" w:after="200" w:line="276" w:lineRule="auto"/>
        <w:contextualSpacing/>
        <w:rPr>
          <w:rFonts w:ascii="Times New Roman" w:hAnsi="Times New Roman" w:cs="Times New Roman"/>
          <w:sz w:val="24"/>
          <w:szCs w:val="24"/>
        </w:rPr>
      </w:pPr>
      <w:r w:rsidRPr="00F41E65">
        <w:rPr>
          <w:rFonts w:ascii="Times New Roman" w:hAnsi="Times New Roman" w:cs="Times New Roman"/>
          <w:sz w:val="24"/>
          <w:szCs w:val="24"/>
        </w:rPr>
        <w:t>The Corporation for Travel Promotion (CTP) d/b/a Brand USA, Inc.), established by the Travel Promotion Act, continuously develops their international travel promotion and marketing campaigns to stimulate this top services export.</w:t>
      </w:r>
    </w:p>
    <w:p w:rsidRPr="00F41E65" w:rsidR="006408A4" w:rsidP="006408A4" w:rsidRDefault="006408A4" w14:paraId="653613C5" w14:textId="77777777">
      <w:pPr>
        <w:pStyle w:val="ListParagraph"/>
        <w:rPr>
          <w:rFonts w:ascii="Times New Roman" w:hAnsi="Times New Roman" w:cs="Times New Roman"/>
          <w:b/>
          <w:color w:val="FF0000"/>
          <w:sz w:val="24"/>
          <w:szCs w:val="24"/>
        </w:rPr>
      </w:pPr>
    </w:p>
    <w:p w:rsidRPr="00F41E65" w:rsidR="006408A4" w:rsidP="006408A4" w:rsidRDefault="006408A4" w14:paraId="66A15E15" w14:textId="1A643CD8">
      <w:pPr>
        <w:pStyle w:val="ListParagraph"/>
        <w:widowControl/>
        <w:numPr>
          <w:ilvl w:val="0"/>
          <w:numId w:val="13"/>
        </w:numPr>
        <w:autoSpaceDE/>
        <w:autoSpaceDN/>
        <w:spacing w:before="0" w:after="200" w:line="276" w:lineRule="auto"/>
        <w:contextualSpacing/>
        <w:rPr>
          <w:rFonts w:ascii="Times New Roman" w:hAnsi="Times New Roman" w:cs="Times New Roman"/>
          <w:sz w:val="24"/>
          <w:szCs w:val="24"/>
        </w:rPr>
      </w:pPr>
      <w:r w:rsidRPr="00F41E65">
        <w:rPr>
          <w:rFonts w:ascii="Times New Roman" w:hAnsi="Times New Roman" w:cs="Times New Roman"/>
          <w:sz w:val="24"/>
          <w:szCs w:val="24"/>
        </w:rPr>
        <w:t>The SIAT data is used in the ongoing production of the Travel and Tourism Satellite Accounts (TTSAs) for which we pay $300,000 a year for BEA to produce.  The government and industry rely upon the TTSA as the only measure of employment generated by travel and tourism exports.</w:t>
      </w:r>
    </w:p>
    <w:p w:rsidRPr="00F41E65" w:rsidR="006408A4" w:rsidP="006408A4" w:rsidRDefault="006408A4" w14:paraId="57A32C96" w14:textId="77777777">
      <w:pPr>
        <w:pStyle w:val="ListParagraph"/>
        <w:rPr>
          <w:rFonts w:ascii="Times New Roman" w:hAnsi="Times New Roman" w:cs="Times New Roman"/>
          <w:sz w:val="24"/>
          <w:szCs w:val="24"/>
        </w:rPr>
      </w:pPr>
    </w:p>
    <w:p w:rsidRPr="00F41E65" w:rsidR="006408A4" w:rsidP="006408A4" w:rsidRDefault="006408A4" w14:paraId="29F251FB" w14:textId="77777777">
      <w:pPr>
        <w:pStyle w:val="ListParagraph"/>
        <w:widowControl/>
        <w:numPr>
          <w:ilvl w:val="0"/>
          <w:numId w:val="13"/>
        </w:numPr>
        <w:autoSpaceDE/>
        <w:autoSpaceDN/>
        <w:spacing w:before="0" w:after="200" w:line="276" w:lineRule="auto"/>
        <w:contextualSpacing/>
        <w:rPr>
          <w:rFonts w:ascii="Times New Roman" w:hAnsi="Times New Roman" w:cs="Times New Roman"/>
          <w:sz w:val="24"/>
          <w:szCs w:val="24"/>
        </w:rPr>
      </w:pPr>
      <w:r w:rsidRPr="00F41E65">
        <w:rPr>
          <w:rFonts w:ascii="Times New Roman" w:hAnsi="Times New Roman" w:cs="Times New Roman"/>
          <w:sz w:val="24"/>
          <w:szCs w:val="24"/>
        </w:rPr>
        <w:t xml:space="preserve">The discontinuance of the SIAT collection would seriously impede BEA’s effort to estimate international travel and tourism services (Exports, Imports, Balance of Trade, as mandated by Congress). Visitor spending in the U.S. and various countries, and spending on air fares are estimated. As reported earlier, BEA recently decided to re-engage usage of SIAT data after 1) their trial with credit card data and 2) their independent evaluation of the SIAT program. </w:t>
      </w:r>
    </w:p>
    <w:p w:rsidRPr="00F41E65" w:rsidR="006408A4" w:rsidP="00F41E65" w:rsidRDefault="006408A4" w14:paraId="503FDBB4" w14:textId="4564B72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F41E65">
        <w:rPr>
          <w:rFonts w:ascii="Times New Roman" w:hAnsi="Times New Roman" w:cs="Times New Roman"/>
          <w:sz w:val="24"/>
          <w:szCs w:val="24"/>
        </w:rPr>
        <w:lastRenderedPageBreak/>
        <w:tab/>
        <w:t xml:space="preserve">If the SIAT were collected </w:t>
      </w:r>
      <w:r w:rsidRPr="00F41E65">
        <w:rPr>
          <w:rFonts w:ascii="Times New Roman" w:hAnsi="Times New Roman" w:cs="Times New Roman"/>
          <w:sz w:val="24"/>
          <w:szCs w:val="24"/>
          <w:u w:val="single"/>
        </w:rPr>
        <w:t>less frequently</w:t>
      </w:r>
      <w:r w:rsidR="00F41E65">
        <w:rPr>
          <w:rFonts w:ascii="Times New Roman" w:hAnsi="Times New Roman" w:cs="Times New Roman"/>
          <w:sz w:val="24"/>
          <w:szCs w:val="24"/>
          <w:u w:val="single"/>
        </w:rPr>
        <w:t>,</w:t>
      </w:r>
      <w:r w:rsidRPr="00F41E65">
        <w:rPr>
          <w:rFonts w:ascii="Times New Roman" w:hAnsi="Times New Roman" w:cs="Times New Roman"/>
          <w:sz w:val="24"/>
          <w:szCs w:val="24"/>
        </w:rPr>
        <w:t xml:space="preserve"> NTTO would be out of compliance with the Travel </w:t>
      </w:r>
      <w:r w:rsidRPr="00F41E65">
        <w:rPr>
          <w:rFonts w:ascii="Times New Roman" w:hAnsi="Times New Roman" w:cs="Times New Roman"/>
          <w:sz w:val="24"/>
          <w:szCs w:val="24"/>
        </w:rPr>
        <w:tab/>
        <w:t>Promotion Act which requires an increase in collections. Also,</w:t>
      </w:r>
    </w:p>
    <w:p w:rsidRPr="00F41E65" w:rsidR="006408A4" w:rsidP="006408A4" w:rsidRDefault="006408A4" w14:paraId="3CDC7A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Pr="00F41E65" w:rsidR="006408A4" w:rsidP="006408A4" w:rsidRDefault="006408A4" w14:paraId="714919B8" w14:textId="77777777">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ascii="Times New Roman" w:hAnsi="Times New Roman" w:cs="Times New Roman"/>
          <w:sz w:val="24"/>
          <w:szCs w:val="24"/>
        </w:rPr>
      </w:pPr>
      <w:r w:rsidRPr="00F41E65">
        <w:rPr>
          <w:rFonts w:ascii="Times New Roman" w:hAnsi="Times New Roman" w:cs="Times New Roman"/>
          <w:sz w:val="24"/>
          <w:szCs w:val="24"/>
        </w:rPr>
        <w:t>Collection of the SIAT data on a less frequent basis (less than monthly) would impede the purpose and reliability of the statistics generated from this program.</w:t>
      </w:r>
    </w:p>
    <w:p w:rsidRPr="00F41E65" w:rsidR="006408A4" w:rsidP="006408A4" w:rsidRDefault="006408A4" w14:paraId="1C6C99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r w:rsidRPr="00F41E65">
        <w:rPr>
          <w:rFonts w:ascii="Times New Roman" w:hAnsi="Times New Roman" w:cs="Times New Roman"/>
          <w:sz w:val="24"/>
          <w:szCs w:val="24"/>
        </w:rPr>
        <w:t xml:space="preserve">  </w:t>
      </w:r>
    </w:p>
    <w:p w:rsidRPr="00F41E65" w:rsidR="006408A4" w:rsidP="00F41E65" w:rsidRDefault="006408A4" w14:paraId="0D3E7FB7" w14:textId="77777777">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240"/>
        <w:rPr>
          <w:rFonts w:ascii="Times New Roman" w:hAnsi="Times New Roman" w:cs="Times New Roman"/>
          <w:sz w:val="24"/>
          <w:szCs w:val="24"/>
        </w:rPr>
      </w:pPr>
      <w:r w:rsidRPr="00F41E65">
        <w:rPr>
          <w:rFonts w:ascii="Times New Roman" w:hAnsi="Times New Roman" w:cs="Times New Roman"/>
          <w:sz w:val="24"/>
          <w:szCs w:val="24"/>
        </w:rPr>
        <w:t xml:space="preserve">There are significant </w:t>
      </w:r>
      <w:r w:rsidRPr="00F41E65">
        <w:rPr>
          <w:rFonts w:ascii="Times New Roman" w:hAnsi="Times New Roman" w:cs="Times New Roman"/>
          <w:sz w:val="24"/>
          <w:szCs w:val="24"/>
          <w:u w:val="single"/>
        </w:rPr>
        <w:t>seasonality</w:t>
      </w:r>
      <w:r w:rsidRPr="00F41E65">
        <w:rPr>
          <w:rFonts w:ascii="Times New Roman" w:hAnsi="Times New Roman" w:cs="Times New Roman"/>
          <w:sz w:val="24"/>
          <w:szCs w:val="24"/>
        </w:rPr>
        <w:t xml:space="preserve"> differences in the characteristics of international travelers.  Like all travel, certain areas are more popular during different times of the year.  There are also significant variances among the different countries that make up the international travel market.  To maintain a representative sample of all overseas and Mexican travelers, the current collection process must be maintained.  </w:t>
      </w:r>
    </w:p>
    <w:p w:rsidRPr="003571D2" w:rsidR="008F2813" w:rsidP="00F41E65" w:rsidRDefault="00B90605" w14:paraId="4ED95686" w14:textId="18A9A5F1">
      <w:pPr>
        <w:tabs>
          <w:tab w:val="left" w:pos="369"/>
        </w:tabs>
        <w:spacing w:before="80"/>
        <w:ind w:right="116"/>
        <w:rPr>
          <w:rFonts w:ascii="Times New Roman" w:hAnsi="Times New Roman" w:cs="Times New Roman"/>
          <w:b/>
          <w:sz w:val="24"/>
        </w:rPr>
      </w:pPr>
      <w:r w:rsidRPr="00F41E65">
        <w:rPr>
          <w:rFonts w:ascii="Times New Roman" w:hAnsi="Times New Roman" w:cs="Times New Roman"/>
          <w:b/>
          <w:sz w:val="24"/>
        </w:rPr>
        <w:t>7</w:t>
      </w:r>
      <w:r w:rsidR="00F41E65">
        <w:rPr>
          <w:rFonts w:ascii="Times New Roman" w:hAnsi="Times New Roman" w:cs="Times New Roman"/>
          <w:b/>
          <w:sz w:val="24"/>
        </w:rPr>
        <w:t xml:space="preserve">.  </w:t>
      </w:r>
      <w:r w:rsidRPr="00F41E65" w:rsidR="002B02A8">
        <w:rPr>
          <w:rFonts w:ascii="Times New Roman" w:hAnsi="Times New Roman" w:cs="Times New Roman"/>
          <w:b/>
          <w:sz w:val="24"/>
        </w:rPr>
        <w:t>Explain any special circumstances that would cause an information collection to be conducted in a manner:</w:t>
      </w:r>
    </w:p>
    <w:p w:rsidRPr="003571D2" w:rsidR="00B83C5F" w:rsidP="003571D2" w:rsidRDefault="00B83C5F" w14:paraId="0101F2FC" w14:textId="3D517F4B">
      <w:pPr>
        <w:pStyle w:val="ListParagraph"/>
        <w:numPr>
          <w:ilvl w:val="0"/>
          <w:numId w:val="20"/>
        </w:numPr>
        <w:tabs>
          <w:tab w:val="left" w:pos="90"/>
        </w:tabs>
        <w:rPr>
          <w:rFonts w:ascii="Times New Roman" w:hAnsi="Times New Roman" w:cs="Times New Roman"/>
          <w:sz w:val="20"/>
        </w:rPr>
      </w:pPr>
      <w:r w:rsidRPr="003571D2">
        <w:rPr>
          <w:rFonts w:ascii="Times New Roman" w:hAnsi="Times New Roman" w:cs="Times New Roman"/>
          <w:sz w:val="24"/>
        </w:rPr>
        <w:t xml:space="preserve">Individuals are not required to report. Responses are voluntary. Individual respondents are selected randomly and there would not be any predictable frequency of reporting. </w:t>
      </w:r>
    </w:p>
    <w:p w:rsidRPr="003571D2" w:rsidR="00B83C5F" w:rsidP="003571D2" w:rsidRDefault="00B83C5F" w14:paraId="1059EFC4" w14:textId="0CA86A31">
      <w:pPr>
        <w:pStyle w:val="ListParagraph"/>
        <w:numPr>
          <w:ilvl w:val="0"/>
          <w:numId w:val="20"/>
        </w:numPr>
        <w:tabs>
          <w:tab w:val="left" w:pos="90"/>
        </w:tabs>
        <w:ind w:right="154"/>
        <w:rPr>
          <w:rFonts w:ascii="Times New Roman" w:hAnsi="Times New Roman" w:cs="Times New Roman"/>
          <w:sz w:val="20"/>
        </w:rPr>
      </w:pPr>
      <w:r w:rsidRPr="003571D2">
        <w:rPr>
          <w:rFonts w:ascii="Times New Roman" w:hAnsi="Times New Roman" w:cs="Times New Roman"/>
          <w:sz w:val="24"/>
        </w:rPr>
        <w:t>Respondents are not required to prepare a written response to a ‘collection of information’.</w:t>
      </w:r>
      <w:r w:rsidRPr="003571D2" w:rsidR="00206B64">
        <w:rPr>
          <w:rFonts w:ascii="Times New Roman" w:hAnsi="Times New Roman" w:cs="Times New Roman"/>
          <w:sz w:val="24"/>
        </w:rPr>
        <w:t xml:space="preserve"> Rather they are asked to ‘check’ responses from a menu or give short responses. </w:t>
      </w:r>
    </w:p>
    <w:p w:rsidRPr="003571D2" w:rsidR="00206B64" w:rsidP="003571D2" w:rsidRDefault="00206B64" w14:paraId="48C65FB9" w14:textId="31C5850B">
      <w:pPr>
        <w:pStyle w:val="ListParagraph"/>
        <w:numPr>
          <w:ilvl w:val="0"/>
          <w:numId w:val="20"/>
        </w:numPr>
        <w:tabs>
          <w:tab w:val="left" w:pos="90"/>
        </w:tabs>
        <w:rPr>
          <w:rFonts w:ascii="Times New Roman" w:hAnsi="Times New Roman" w:cs="Times New Roman"/>
          <w:sz w:val="20"/>
        </w:rPr>
      </w:pPr>
      <w:r w:rsidRPr="003571D2">
        <w:rPr>
          <w:rFonts w:ascii="Times New Roman" w:hAnsi="Times New Roman" w:cs="Times New Roman"/>
          <w:sz w:val="24"/>
        </w:rPr>
        <w:t>Respondents are only asked to provide the original survey document.</w:t>
      </w:r>
    </w:p>
    <w:p w:rsidRPr="003571D2" w:rsidR="00206B64" w:rsidP="003571D2" w:rsidRDefault="00206B64" w14:paraId="395AAA5D" w14:textId="5094BB86">
      <w:pPr>
        <w:pStyle w:val="ListParagraph"/>
        <w:numPr>
          <w:ilvl w:val="0"/>
          <w:numId w:val="20"/>
        </w:numPr>
        <w:tabs>
          <w:tab w:val="left" w:pos="270"/>
        </w:tabs>
        <w:spacing w:before="158"/>
        <w:ind w:right="129"/>
        <w:rPr>
          <w:rFonts w:ascii="Times New Roman" w:hAnsi="Times New Roman" w:cs="Times New Roman"/>
          <w:sz w:val="20"/>
        </w:rPr>
      </w:pPr>
      <w:r w:rsidRPr="003571D2">
        <w:rPr>
          <w:rFonts w:ascii="Times New Roman" w:hAnsi="Times New Roman" w:cs="Times New Roman"/>
          <w:sz w:val="24"/>
        </w:rPr>
        <w:t xml:space="preserve">Respondents are not required, or asked, to retain any records. </w:t>
      </w:r>
    </w:p>
    <w:p w:rsidRPr="003571D2" w:rsidR="00206B64" w:rsidP="003571D2" w:rsidRDefault="00206B64" w14:paraId="71DC4200" w14:textId="4E68639E">
      <w:pPr>
        <w:pStyle w:val="ListParagraph"/>
        <w:numPr>
          <w:ilvl w:val="0"/>
          <w:numId w:val="20"/>
        </w:numPr>
        <w:tabs>
          <w:tab w:val="left" w:pos="90"/>
        </w:tabs>
        <w:rPr>
          <w:rFonts w:ascii="Times New Roman" w:hAnsi="Times New Roman" w:cs="Times New Roman"/>
          <w:sz w:val="24"/>
        </w:rPr>
      </w:pPr>
      <w:r w:rsidRPr="003571D2">
        <w:rPr>
          <w:rFonts w:ascii="Times New Roman" w:hAnsi="Times New Roman" w:cs="Times New Roman"/>
          <w:sz w:val="24"/>
        </w:rPr>
        <w:t>The intent of this question is not clear!</w:t>
      </w:r>
      <w:r w:rsidRPr="003571D2" w:rsidR="00311DC9">
        <w:rPr>
          <w:rFonts w:ascii="Times New Roman" w:hAnsi="Times New Roman" w:cs="Times New Roman"/>
          <w:sz w:val="24"/>
        </w:rPr>
        <w:t>?</w:t>
      </w:r>
    </w:p>
    <w:p w:rsidRPr="003571D2" w:rsidR="00206B64" w:rsidP="003571D2" w:rsidRDefault="00206B64" w14:paraId="027826EE" w14:textId="2D779809">
      <w:pPr>
        <w:pStyle w:val="ListParagraph"/>
        <w:numPr>
          <w:ilvl w:val="0"/>
          <w:numId w:val="20"/>
        </w:numPr>
        <w:tabs>
          <w:tab w:val="left" w:pos="90"/>
        </w:tabs>
        <w:rPr>
          <w:rFonts w:ascii="Times New Roman" w:hAnsi="Times New Roman" w:cs="Times New Roman"/>
          <w:sz w:val="24"/>
        </w:rPr>
      </w:pPr>
      <w:r w:rsidRPr="003571D2">
        <w:rPr>
          <w:rFonts w:ascii="Times New Roman" w:hAnsi="Times New Roman" w:cs="Times New Roman"/>
          <w:sz w:val="24"/>
        </w:rPr>
        <w:t>This is not required. Also, occupation categories and race/ethnicity categories follow OMB.</w:t>
      </w:r>
    </w:p>
    <w:p w:rsidRPr="003571D2" w:rsidR="004D49AE" w:rsidP="003571D2" w:rsidRDefault="004D49AE" w14:paraId="43253D0C" w14:textId="083E4565">
      <w:pPr>
        <w:pStyle w:val="ListParagraph"/>
        <w:numPr>
          <w:ilvl w:val="0"/>
          <w:numId w:val="20"/>
        </w:numPr>
        <w:tabs>
          <w:tab w:val="left" w:pos="90"/>
        </w:tabs>
        <w:rPr>
          <w:rFonts w:ascii="Times New Roman" w:hAnsi="Times New Roman" w:cs="Times New Roman"/>
          <w:sz w:val="24"/>
        </w:rPr>
      </w:pPr>
      <w:r w:rsidRPr="003571D2">
        <w:rPr>
          <w:rFonts w:ascii="Times New Roman" w:hAnsi="Times New Roman" w:cs="Times New Roman"/>
          <w:sz w:val="24"/>
        </w:rPr>
        <w:t>Pledges of confidentiality do not apply. We do share aggregated data with other agencies as mentioned above. However, on a micro basis we would not disclose proprietary data. For example, American Airlines Report would not be shared with Delta Air Lines.</w:t>
      </w:r>
    </w:p>
    <w:p w:rsidRPr="003571D2" w:rsidR="004D49AE" w:rsidP="003571D2" w:rsidRDefault="004D49AE" w14:paraId="038405E4" w14:textId="07775B46">
      <w:pPr>
        <w:pStyle w:val="ListParagraph"/>
        <w:numPr>
          <w:ilvl w:val="0"/>
          <w:numId w:val="20"/>
        </w:numPr>
        <w:tabs>
          <w:tab w:val="left" w:pos="90"/>
        </w:tabs>
        <w:rPr>
          <w:rFonts w:ascii="Times New Roman" w:hAnsi="Times New Roman" w:cs="Times New Roman"/>
          <w:sz w:val="24"/>
        </w:rPr>
      </w:pPr>
      <w:r w:rsidRPr="003571D2">
        <w:rPr>
          <w:rFonts w:ascii="Times New Roman" w:hAnsi="Times New Roman" w:cs="Times New Roman"/>
          <w:sz w:val="24"/>
        </w:rPr>
        <w:t xml:space="preserve">Respondents are not required, or asked, to share </w:t>
      </w:r>
      <w:r w:rsidRPr="003571D2" w:rsidR="007B5A94">
        <w:rPr>
          <w:rFonts w:ascii="Times New Roman" w:hAnsi="Times New Roman" w:cs="Times New Roman"/>
          <w:sz w:val="24"/>
        </w:rPr>
        <w:t>proprietary trade secrets. Nor do we ask PII.</w:t>
      </w:r>
    </w:p>
    <w:p w:rsidR="008F2813" w:rsidRDefault="008F2813" w14:paraId="7D66E9E0" w14:textId="77777777">
      <w:pPr>
        <w:rPr>
          <w:rFonts w:ascii="Symbol"/>
          <w:sz w:val="20"/>
        </w:rPr>
      </w:pPr>
    </w:p>
    <w:p w:rsidRPr="003571D2" w:rsidR="008F2813" w:rsidP="003571D2" w:rsidRDefault="00B83C5F" w14:paraId="4ED95691" w14:textId="31D5FB17">
      <w:pPr>
        <w:tabs>
          <w:tab w:val="left" w:pos="369"/>
        </w:tabs>
        <w:spacing w:before="80"/>
        <w:ind w:right="116"/>
        <w:rPr>
          <w:rFonts w:ascii="Times New Roman" w:hAnsi="Times New Roman" w:cs="Times New Roman"/>
          <w:b/>
          <w:sz w:val="24"/>
        </w:rPr>
      </w:pPr>
      <w:r w:rsidRPr="003571D2">
        <w:rPr>
          <w:rFonts w:ascii="Times New Roman" w:hAnsi="Times New Roman" w:cs="Times New Roman"/>
          <w:b/>
          <w:sz w:val="24"/>
        </w:rPr>
        <w:t>8</w:t>
      </w:r>
      <w:r w:rsidR="003571D2">
        <w:rPr>
          <w:rFonts w:ascii="Times New Roman" w:hAnsi="Times New Roman" w:cs="Times New Roman"/>
          <w:b/>
          <w:sz w:val="24"/>
        </w:rPr>
        <w:t xml:space="preserve">. </w:t>
      </w:r>
      <w:r w:rsidRPr="003571D2" w:rsidR="002B02A8">
        <w:rPr>
          <w:rFonts w:ascii="Times New Roman" w:hAnsi="Times New Roman" w:cs="Times New Roman"/>
          <w:b/>
          <w:sz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571D2" w:rsidP="003571D2" w:rsidRDefault="003571D2" w14:paraId="4C06ECF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616B0" w:rsidR="003571D2" w:rsidP="001616B0" w:rsidRDefault="003571D2" w14:paraId="01F08E76" w14:textId="3FB857A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szCs w:val="24"/>
          <w:u w:val="single"/>
        </w:rPr>
      </w:pPr>
      <w:r w:rsidRPr="001616B0">
        <w:rPr>
          <w:rFonts w:ascii="Times New Roman" w:hAnsi="Times New Roman" w:cs="Times New Roman"/>
          <w:sz w:val="24"/>
          <w:szCs w:val="24"/>
        </w:rPr>
        <w:t>The 60</w:t>
      </w:r>
      <w:r w:rsidRPr="001616B0" w:rsidR="001616B0">
        <w:rPr>
          <w:rFonts w:ascii="Times New Roman" w:hAnsi="Times New Roman" w:cs="Times New Roman"/>
          <w:sz w:val="24"/>
          <w:szCs w:val="24"/>
        </w:rPr>
        <w:t>-D</w:t>
      </w:r>
      <w:r w:rsidRPr="001616B0">
        <w:rPr>
          <w:rFonts w:ascii="Times New Roman" w:hAnsi="Times New Roman" w:cs="Times New Roman"/>
          <w:sz w:val="24"/>
          <w:szCs w:val="24"/>
        </w:rPr>
        <w:t xml:space="preserve">ay Federal Register Notice was published on </w:t>
      </w:r>
      <w:r w:rsidRPr="001616B0" w:rsidR="001616B0">
        <w:rPr>
          <w:rFonts w:ascii="Times New Roman" w:hAnsi="Times New Roman" w:cs="Times New Roman"/>
          <w:sz w:val="24"/>
          <w:szCs w:val="24"/>
        </w:rPr>
        <w:t>March 15, 202</w:t>
      </w:r>
      <w:r w:rsidR="001616B0">
        <w:rPr>
          <w:rFonts w:ascii="Times New Roman" w:hAnsi="Times New Roman" w:cs="Times New Roman"/>
          <w:sz w:val="24"/>
          <w:szCs w:val="24"/>
        </w:rPr>
        <w:t xml:space="preserve">1, </w:t>
      </w:r>
      <w:r w:rsidRPr="001616B0">
        <w:rPr>
          <w:rFonts w:ascii="Times New Roman" w:hAnsi="Times New Roman" w:cs="Times New Roman"/>
          <w:sz w:val="24"/>
          <w:szCs w:val="24"/>
        </w:rPr>
        <w:t>Vol. 8</w:t>
      </w:r>
      <w:r w:rsidRPr="001616B0" w:rsidR="001616B0">
        <w:rPr>
          <w:rFonts w:ascii="Times New Roman" w:hAnsi="Times New Roman" w:cs="Times New Roman"/>
          <w:sz w:val="24"/>
          <w:szCs w:val="24"/>
        </w:rPr>
        <w:t>6</w:t>
      </w:r>
      <w:r w:rsidRPr="001616B0">
        <w:rPr>
          <w:rFonts w:ascii="Times New Roman" w:hAnsi="Times New Roman" w:cs="Times New Roman"/>
          <w:sz w:val="24"/>
          <w:szCs w:val="24"/>
        </w:rPr>
        <w:t>, Page</w:t>
      </w:r>
      <w:r w:rsidRPr="001616B0" w:rsidR="001616B0">
        <w:rPr>
          <w:rFonts w:ascii="Times New Roman" w:hAnsi="Times New Roman" w:cs="Times New Roman"/>
          <w:sz w:val="24"/>
          <w:szCs w:val="24"/>
        </w:rPr>
        <w:t xml:space="preserve"> 14726.</w:t>
      </w:r>
      <w:r w:rsidRPr="001616B0">
        <w:rPr>
          <w:rFonts w:ascii="Times New Roman" w:hAnsi="Times New Roman" w:cs="Times New Roman"/>
          <w:sz w:val="24"/>
          <w:szCs w:val="24"/>
        </w:rPr>
        <w:t xml:space="preserve"> </w:t>
      </w:r>
    </w:p>
    <w:p w:rsidRPr="001616B0" w:rsidR="0034561D" w:rsidP="001616B0" w:rsidRDefault="0034561D" w14:paraId="6119AE8E" w14:textId="49AEC565">
      <w:pPr>
        <w:pStyle w:val="BodyText"/>
        <w:spacing w:before="158"/>
        <w:ind w:left="0" w:right="166"/>
        <w:rPr>
          <w:rFonts w:ascii="Times New Roman" w:hAnsi="Times New Roman" w:cs="Times New Roman"/>
        </w:rPr>
      </w:pPr>
      <w:r w:rsidRPr="001616B0">
        <w:rPr>
          <w:rFonts w:ascii="Times New Roman" w:hAnsi="Times New Roman" w:cs="Times New Roman"/>
        </w:rPr>
        <w:t>Responses to the 60-day FRN were received</w:t>
      </w:r>
      <w:r w:rsidRPr="001616B0" w:rsidR="00007B98">
        <w:rPr>
          <w:rFonts w:ascii="Times New Roman" w:hAnsi="Times New Roman" w:cs="Times New Roman"/>
        </w:rPr>
        <w:t>, and are being evaluated</w:t>
      </w:r>
      <w:r w:rsidRPr="001616B0" w:rsidR="007C7774">
        <w:rPr>
          <w:rFonts w:ascii="Times New Roman" w:hAnsi="Times New Roman" w:cs="Times New Roman"/>
        </w:rPr>
        <w:t>, from</w:t>
      </w:r>
      <w:r w:rsidRPr="001616B0">
        <w:rPr>
          <w:rFonts w:ascii="Times New Roman" w:hAnsi="Times New Roman" w:cs="Times New Roman"/>
        </w:rPr>
        <w:t>:</w:t>
      </w:r>
    </w:p>
    <w:p w:rsidRPr="001616B0" w:rsidR="0034561D" w:rsidP="0034561D" w:rsidRDefault="0034561D" w14:paraId="2FE640DD" w14:textId="1FB09C14">
      <w:pPr>
        <w:pStyle w:val="BodyText"/>
        <w:numPr>
          <w:ilvl w:val="0"/>
          <w:numId w:val="15"/>
        </w:numPr>
        <w:spacing w:before="158"/>
        <w:ind w:right="166"/>
        <w:rPr>
          <w:rFonts w:ascii="Times New Roman" w:hAnsi="Times New Roman" w:cs="Times New Roman"/>
        </w:rPr>
      </w:pPr>
      <w:r w:rsidRPr="001616B0">
        <w:rPr>
          <w:rFonts w:ascii="Times New Roman" w:hAnsi="Times New Roman" w:cs="Times New Roman"/>
        </w:rPr>
        <w:t>Bureau of Economic Analysis (B.E.A.), May 11, 2021</w:t>
      </w:r>
    </w:p>
    <w:p w:rsidRPr="001616B0" w:rsidR="0034561D" w:rsidP="0034561D" w:rsidRDefault="0034561D" w14:paraId="55607D50" w14:textId="6C11E93C">
      <w:pPr>
        <w:pStyle w:val="BodyText"/>
        <w:numPr>
          <w:ilvl w:val="0"/>
          <w:numId w:val="15"/>
        </w:numPr>
        <w:spacing w:before="158"/>
        <w:ind w:right="166"/>
        <w:rPr>
          <w:rFonts w:ascii="Times New Roman" w:hAnsi="Times New Roman" w:cs="Times New Roman"/>
        </w:rPr>
      </w:pPr>
      <w:r w:rsidRPr="001616B0">
        <w:rPr>
          <w:rFonts w:ascii="Times New Roman" w:hAnsi="Times New Roman" w:cs="Times New Roman"/>
        </w:rPr>
        <w:lastRenderedPageBreak/>
        <w:t>U.S. National Park Service (NPS), April 26, 2021</w:t>
      </w:r>
    </w:p>
    <w:p w:rsidRPr="001616B0" w:rsidR="00007B98" w:rsidP="0034561D" w:rsidRDefault="0034561D" w14:paraId="43DDB6D8" w14:textId="77777777">
      <w:pPr>
        <w:pStyle w:val="BodyText"/>
        <w:numPr>
          <w:ilvl w:val="0"/>
          <w:numId w:val="15"/>
        </w:numPr>
        <w:spacing w:before="158"/>
        <w:ind w:right="166"/>
        <w:rPr>
          <w:rFonts w:ascii="Times New Roman" w:hAnsi="Times New Roman" w:cs="Times New Roman"/>
        </w:rPr>
      </w:pPr>
      <w:r w:rsidRPr="001616B0">
        <w:rPr>
          <w:rFonts w:ascii="Times New Roman" w:hAnsi="Times New Roman" w:cs="Times New Roman"/>
        </w:rPr>
        <w:t xml:space="preserve">Indigenous </w:t>
      </w:r>
      <w:r w:rsidRPr="001616B0" w:rsidR="00007B98">
        <w:rPr>
          <w:rFonts w:ascii="Times New Roman" w:hAnsi="Times New Roman" w:cs="Times New Roman"/>
        </w:rPr>
        <w:t>Tourism Collaborative (AIANTA), May 17, 2021</w:t>
      </w:r>
    </w:p>
    <w:p w:rsidRPr="001616B0" w:rsidR="00007B98" w:rsidP="0034561D" w:rsidRDefault="00007B98" w14:paraId="50C11A5A" w14:textId="77777777">
      <w:pPr>
        <w:pStyle w:val="BodyText"/>
        <w:numPr>
          <w:ilvl w:val="0"/>
          <w:numId w:val="15"/>
        </w:numPr>
        <w:spacing w:before="158"/>
        <w:ind w:right="166"/>
        <w:rPr>
          <w:rFonts w:ascii="Times New Roman" w:hAnsi="Times New Roman" w:cs="Times New Roman"/>
        </w:rPr>
      </w:pPr>
      <w:r w:rsidRPr="001616B0">
        <w:rPr>
          <w:rFonts w:ascii="Times New Roman" w:hAnsi="Times New Roman" w:cs="Times New Roman"/>
        </w:rPr>
        <w:t>INBOUND Report (Media), May 6, 2021</w:t>
      </w:r>
    </w:p>
    <w:p w:rsidRPr="001616B0" w:rsidR="00007B98" w:rsidP="0034561D" w:rsidRDefault="00007B98" w14:paraId="34973127" w14:textId="77777777">
      <w:pPr>
        <w:pStyle w:val="BodyText"/>
        <w:numPr>
          <w:ilvl w:val="0"/>
          <w:numId w:val="15"/>
        </w:numPr>
        <w:spacing w:before="158"/>
        <w:ind w:right="166"/>
        <w:rPr>
          <w:rFonts w:ascii="Times New Roman" w:hAnsi="Times New Roman" w:cs="Times New Roman"/>
        </w:rPr>
      </w:pPr>
      <w:r w:rsidRPr="001616B0">
        <w:rPr>
          <w:rFonts w:ascii="Times New Roman" w:hAnsi="Times New Roman" w:cs="Times New Roman"/>
        </w:rPr>
        <w:t>Private individual (Erdmann), May 17, 2021</w:t>
      </w:r>
    </w:p>
    <w:p w:rsidRPr="001616B0" w:rsidR="0034561D" w:rsidP="0034561D" w:rsidRDefault="00007B98" w14:paraId="062D919F" w14:textId="15AC4918">
      <w:pPr>
        <w:pStyle w:val="BodyText"/>
        <w:numPr>
          <w:ilvl w:val="0"/>
          <w:numId w:val="15"/>
        </w:numPr>
        <w:spacing w:before="158"/>
        <w:ind w:right="166"/>
        <w:rPr>
          <w:rFonts w:ascii="Times New Roman" w:hAnsi="Times New Roman" w:cs="Times New Roman"/>
        </w:rPr>
      </w:pPr>
      <w:r w:rsidRPr="001616B0">
        <w:rPr>
          <w:rFonts w:ascii="Times New Roman" w:hAnsi="Times New Roman" w:cs="Times New Roman"/>
        </w:rPr>
        <w:t xml:space="preserve">Private individual (LaPointe), March 18, 2021  </w:t>
      </w:r>
    </w:p>
    <w:p w:rsidRPr="001616B0" w:rsidR="007C7774" w:rsidP="001616B0" w:rsidRDefault="007C7774" w14:paraId="7791A5A7" w14:textId="5A3CB7A6">
      <w:pPr>
        <w:pStyle w:val="BodyText"/>
        <w:ind w:left="0" w:right="247"/>
        <w:rPr>
          <w:rFonts w:ascii="Times New Roman" w:hAnsi="Times New Roman" w:cs="Times New Roman"/>
        </w:rPr>
      </w:pPr>
      <w:r w:rsidRPr="001616B0">
        <w:rPr>
          <w:rFonts w:ascii="Times New Roman" w:hAnsi="Times New Roman" w:cs="Times New Roman"/>
        </w:rPr>
        <w:t>In addition to the above action, NTTO maintains a public website with published data (including SIAT summaries) and manages an ‘Ask NTTO’ Q&amp;A electronic box soliciting continual comments</w:t>
      </w:r>
      <w:r w:rsidRPr="001616B0">
        <w:rPr>
          <w:rFonts w:ascii="Times New Roman" w:hAnsi="Times New Roman" w:cs="Times New Roman"/>
          <w:color w:val="2F5496"/>
        </w:rPr>
        <w:t>.</w:t>
      </w:r>
    </w:p>
    <w:p w:rsidR="001616B0" w:rsidP="001616B0" w:rsidRDefault="007C7774" w14:paraId="27ED7BBC" w14:textId="5CB09EA8">
      <w:pPr>
        <w:pStyle w:val="BodyText"/>
        <w:ind w:left="0" w:right="103"/>
        <w:rPr>
          <w:rFonts w:ascii="Times New Roman" w:hAnsi="Times New Roman" w:cs="Times New Roman"/>
        </w:rPr>
      </w:pPr>
      <w:r w:rsidRPr="001616B0">
        <w:rPr>
          <w:rFonts w:ascii="Times New Roman" w:hAnsi="Times New Roman" w:cs="Times New Roman"/>
        </w:rPr>
        <w:t xml:space="preserve">NTTO does not do any follow up </w:t>
      </w:r>
      <w:r w:rsidRPr="001616B0" w:rsidR="00DF6B2E">
        <w:rPr>
          <w:rFonts w:ascii="Times New Roman" w:hAnsi="Times New Roman" w:cs="Times New Roman"/>
        </w:rPr>
        <w:t>with</w:t>
      </w:r>
      <w:r w:rsidRPr="001616B0">
        <w:rPr>
          <w:rFonts w:ascii="Times New Roman" w:hAnsi="Times New Roman" w:cs="Times New Roman"/>
        </w:rPr>
        <w:t xml:space="preserve"> those who responded to its survey, since we don’t have names, contact information. However, on the fron</w:t>
      </w:r>
      <w:r w:rsidRPr="001616B0" w:rsidR="00DF6B2E">
        <w:rPr>
          <w:rFonts w:ascii="Times New Roman" w:hAnsi="Times New Roman" w:cs="Times New Roman"/>
        </w:rPr>
        <w:t>t</w:t>
      </w:r>
      <w:r w:rsidRPr="001616B0">
        <w:rPr>
          <w:rFonts w:ascii="Times New Roman" w:hAnsi="Times New Roman" w:cs="Times New Roman"/>
        </w:rPr>
        <w:t xml:space="preserve"> page of the questionnaire this appears…. “</w:t>
      </w:r>
      <w:r w:rsidRPr="001616B0" w:rsidR="00DF6B2E">
        <w:rPr>
          <w:rFonts w:ascii="Times New Roman" w:hAnsi="Times New Roman" w:cs="Times New Roman"/>
        </w:rPr>
        <w:t xml:space="preserve">If you have any comments regarding this survey, …. Please forward to National Travel and Tourism Office, ITA, Washington, DC 20230 or the Office of Information and Regulatory Affairs, OMB, Control 0625-0227, Washington D.C. 20503.” </w:t>
      </w:r>
      <w:r w:rsidRPr="001616B0">
        <w:rPr>
          <w:rFonts w:ascii="Times New Roman" w:hAnsi="Times New Roman" w:cs="Times New Roman"/>
        </w:rPr>
        <w:t xml:space="preserve"> </w:t>
      </w:r>
    </w:p>
    <w:p w:rsidR="00C31CFC" w:rsidP="00C31CFC" w:rsidRDefault="00DF6B2E" w14:paraId="25480437" w14:textId="77777777">
      <w:pPr>
        <w:pStyle w:val="BodyText"/>
        <w:spacing w:after="240"/>
        <w:ind w:left="0" w:right="103"/>
        <w:rPr>
          <w:rFonts w:ascii="Times New Roman" w:hAnsi="Times New Roman" w:cs="Times New Roman"/>
        </w:rPr>
      </w:pPr>
      <w:r w:rsidRPr="001616B0">
        <w:rPr>
          <w:rFonts w:ascii="Times New Roman" w:hAnsi="Times New Roman" w:cs="Times New Roman"/>
        </w:rPr>
        <w:t>NTTO does iterate with public and private users of the data. Periodically we conduct a ‘Request for Information’ and re-bid this contract every 5 years.</w:t>
      </w:r>
    </w:p>
    <w:p w:rsidRPr="001616B0" w:rsidR="008F2813" w:rsidP="001616B0" w:rsidRDefault="005A7F72" w14:paraId="4ED95696" w14:textId="787EA8AA">
      <w:pPr>
        <w:tabs>
          <w:tab w:val="left" w:pos="369"/>
        </w:tabs>
        <w:spacing w:before="80"/>
        <w:ind w:right="116"/>
        <w:rPr>
          <w:rFonts w:ascii="Times New Roman" w:hAnsi="Times New Roman" w:cs="Times New Roman"/>
          <w:b/>
          <w:sz w:val="24"/>
        </w:rPr>
      </w:pPr>
      <w:r w:rsidRPr="001616B0">
        <w:rPr>
          <w:rFonts w:ascii="Times New Roman" w:hAnsi="Times New Roman" w:cs="Times New Roman"/>
          <w:b/>
          <w:sz w:val="24"/>
        </w:rPr>
        <w:t>9</w:t>
      </w:r>
      <w:r w:rsidR="001616B0">
        <w:rPr>
          <w:rFonts w:ascii="Times New Roman" w:hAnsi="Times New Roman" w:cs="Times New Roman"/>
          <w:b/>
          <w:sz w:val="24"/>
        </w:rPr>
        <w:t>.  E</w:t>
      </w:r>
      <w:r w:rsidRPr="001616B0" w:rsidR="002B02A8">
        <w:rPr>
          <w:rFonts w:ascii="Times New Roman" w:hAnsi="Times New Roman" w:cs="Times New Roman"/>
          <w:b/>
          <w:sz w:val="24"/>
        </w:rPr>
        <w:t>xplain any decision to provide any payment or gift to respondents, other than renumeration of contractors or grantees.</w:t>
      </w:r>
    </w:p>
    <w:p w:rsidRPr="00A5171B" w:rsidR="00A51AF5" w:rsidP="00A5171B" w:rsidRDefault="00177781" w14:paraId="1A897839" w14:textId="43CC0480">
      <w:pPr>
        <w:pStyle w:val="BodyText"/>
        <w:spacing w:before="158"/>
        <w:ind w:left="0" w:right="421"/>
        <w:rPr>
          <w:rFonts w:ascii="Times New Roman" w:hAnsi="Times New Roman" w:cs="Times New Roman"/>
        </w:rPr>
      </w:pPr>
      <w:r w:rsidRPr="00A5171B">
        <w:rPr>
          <w:rFonts w:ascii="Times New Roman" w:hAnsi="Times New Roman" w:cs="Times New Roman"/>
        </w:rPr>
        <w:t>T</w:t>
      </w:r>
      <w:r w:rsidRPr="00A5171B" w:rsidR="00A51AF5">
        <w:rPr>
          <w:rFonts w:ascii="Times New Roman" w:hAnsi="Times New Roman" w:cs="Times New Roman"/>
        </w:rPr>
        <w:t>his is not applicable since we have not offered incentives to respondents</w:t>
      </w:r>
      <w:r w:rsidRPr="00A5171B">
        <w:rPr>
          <w:rFonts w:ascii="Times New Roman" w:hAnsi="Times New Roman" w:cs="Times New Roman"/>
        </w:rPr>
        <w:t>, except</w:t>
      </w:r>
      <w:r w:rsidRPr="00A5171B" w:rsidR="00AD1541">
        <w:rPr>
          <w:rFonts w:ascii="Times New Roman" w:hAnsi="Times New Roman" w:cs="Times New Roman"/>
        </w:rPr>
        <w:t xml:space="preserve"> for</w:t>
      </w:r>
      <w:r w:rsidRPr="00A5171B">
        <w:rPr>
          <w:rFonts w:ascii="Times New Roman" w:hAnsi="Times New Roman" w:cs="Times New Roman"/>
        </w:rPr>
        <w:t xml:space="preserve"> </w:t>
      </w:r>
      <w:r w:rsidRPr="00A5171B" w:rsidR="0016355F">
        <w:rPr>
          <w:rFonts w:ascii="Times New Roman" w:hAnsi="Times New Roman" w:cs="Times New Roman"/>
        </w:rPr>
        <w:t xml:space="preserve">select </w:t>
      </w:r>
      <w:r w:rsidRPr="00A5171B">
        <w:rPr>
          <w:rFonts w:ascii="Times New Roman" w:hAnsi="Times New Roman" w:cs="Times New Roman"/>
        </w:rPr>
        <w:t xml:space="preserve">testing </w:t>
      </w:r>
      <w:r w:rsidRPr="00A5171B" w:rsidR="0016355F">
        <w:rPr>
          <w:rFonts w:ascii="Times New Roman" w:hAnsi="Times New Roman" w:cs="Times New Roman"/>
        </w:rPr>
        <w:t xml:space="preserve">of </w:t>
      </w:r>
      <w:r w:rsidRPr="00A5171B">
        <w:rPr>
          <w:rFonts w:ascii="Times New Roman" w:hAnsi="Times New Roman" w:cs="Times New Roman"/>
        </w:rPr>
        <w:t xml:space="preserve">incentives ($5.00 Starbucks card) on several flights during the Covid-19 period. </w:t>
      </w:r>
      <w:r w:rsidRPr="00A5171B" w:rsidR="00AD1541">
        <w:rPr>
          <w:rFonts w:ascii="Times New Roman" w:hAnsi="Times New Roman" w:cs="Times New Roman"/>
        </w:rPr>
        <w:t>Noting of significance resulted from this test.</w:t>
      </w:r>
      <w:r w:rsidRPr="00A5171B">
        <w:rPr>
          <w:rFonts w:ascii="Times New Roman" w:hAnsi="Times New Roman" w:cs="Times New Roman"/>
        </w:rPr>
        <w:t xml:space="preserve"> </w:t>
      </w:r>
    </w:p>
    <w:p w:rsidRPr="00A5171B" w:rsidR="00AD1541" w:rsidP="00C31CFC" w:rsidRDefault="00AD1541" w14:paraId="1D34BC18" w14:textId="1FD566AD">
      <w:pPr>
        <w:pStyle w:val="BodyText"/>
        <w:spacing w:before="158" w:after="240"/>
        <w:ind w:left="0" w:right="421"/>
        <w:rPr>
          <w:rFonts w:ascii="Times New Roman" w:hAnsi="Times New Roman" w:cs="Times New Roman"/>
        </w:rPr>
      </w:pPr>
      <w:r w:rsidRPr="00A5171B">
        <w:rPr>
          <w:rFonts w:ascii="Times New Roman" w:hAnsi="Times New Roman" w:cs="Times New Roman"/>
        </w:rPr>
        <w:t xml:space="preserve">We are generally in favor of using incentives, specifically to improve data quality. Several issues need to be resolved, i.e. control of award inventory and its funding sources. </w:t>
      </w:r>
    </w:p>
    <w:p w:rsidRPr="00A5171B" w:rsidR="008F2813" w:rsidP="00A5171B" w:rsidRDefault="00ED0542" w14:paraId="4ED956A3" w14:textId="39A42503">
      <w:pPr>
        <w:tabs>
          <w:tab w:val="left" w:pos="369"/>
        </w:tabs>
        <w:spacing w:before="80"/>
        <w:ind w:right="116"/>
        <w:rPr>
          <w:rFonts w:ascii="Times New Roman" w:hAnsi="Times New Roman" w:cs="Times New Roman"/>
          <w:b/>
          <w:sz w:val="24"/>
        </w:rPr>
      </w:pPr>
      <w:r w:rsidRPr="00A5171B">
        <w:rPr>
          <w:rFonts w:ascii="Times New Roman" w:hAnsi="Times New Roman" w:cs="Times New Roman"/>
          <w:b/>
          <w:sz w:val="24"/>
        </w:rPr>
        <w:t>10</w:t>
      </w:r>
      <w:r w:rsidR="00A5171B">
        <w:rPr>
          <w:rFonts w:ascii="Times New Roman" w:hAnsi="Times New Roman" w:cs="Times New Roman"/>
          <w:b/>
          <w:sz w:val="24"/>
        </w:rPr>
        <w:t xml:space="preserve">. </w:t>
      </w:r>
      <w:r w:rsidRPr="00A5171B" w:rsidR="002B02A8">
        <w:rPr>
          <w:rFonts w:ascii="Times New Roman" w:hAnsi="Times New Roman" w:cs="Times New Roman"/>
          <w:b/>
          <w:sz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A5171B" w:rsidP="00ED0542" w:rsidRDefault="00A5171B" w14:paraId="4EE89E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Pr="00A5171B" w:rsidR="00ED0542" w:rsidP="00ED0542" w:rsidRDefault="00ED0542" w14:paraId="412A0294" w14:textId="3F9194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5171B">
        <w:rPr>
          <w:rFonts w:ascii="Times New Roman" w:hAnsi="Times New Roman" w:cs="Times New Roman"/>
          <w:sz w:val="24"/>
          <w:szCs w:val="24"/>
        </w:rPr>
        <w:t>The confidentiality of a respondent is assured in the opening statement of the SIAT questionnaire.</w:t>
      </w:r>
      <w:r w:rsidR="00A5171B">
        <w:rPr>
          <w:rFonts w:ascii="Times New Roman" w:hAnsi="Times New Roman" w:cs="Times New Roman"/>
          <w:sz w:val="24"/>
          <w:szCs w:val="24"/>
        </w:rPr>
        <w:t xml:space="preserve">  </w:t>
      </w:r>
      <w:r w:rsidRPr="00A5171B">
        <w:rPr>
          <w:rFonts w:ascii="Times New Roman" w:hAnsi="Times New Roman" w:cs="Times New Roman"/>
          <w:sz w:val="24"/>
          <w:szCs w:val="24"/>
        </w:rPr>
        <w:t xml:space="preserve">Additionally, neither the names nor PII of respondents are solicited or recorded.  The </w:t>
      </w:r>
      <w:r w:rsidRPr="00A5171B" w:rsidR="0016355F">
        <w:rPr>
          <w:rFonts w:ascii="Times New Roman" w:hAnsi="Times New Roman" w:cs="Times New Roman"/>
          <w:sz w:val="24"/>
          <w:szCs w:val="24"/>
        </w:rPr>
        <w:t xml:space="preserve">aircraft </w:t>
      </w:r>
      <w:r w:rsidRPr="00A5171B">
        <w:rPr>
          <w:rFonts w:ascii="Times New Roman" w:hAnsi="Times New Roman" w:cs="Times New Roman"/>
          <w:sz w:val="24"/>
          <w:szCs w:val="24"/>
        </w:rPr>
        <w:t>seat number is</w:t>
      </w:r>
      <w:r w:rsidRPr="00A5171B" w:rsidR="0016355F">
        <w:rPr>
          <w:rFonts w:ascii="Times New Roman" w:hAnsi="Times New Roman" w:cs="Times New Roman"/>
          <w:sz w:val="24"/>
          <w:szCs w:val="24"/>
        </w:rPr>
        <w:t xml:space="preserve"> </w:t>
      </w:r>
      <w:r w:rsidRPr="00A5171B">
        <w:rPr>
          <w:rFonts w:ascii="Times New Roman" w:hAnsi="Times New Roman" w:cs="Times New Roman"/>
          <w:sz w:val="24"/>
          <w:szCs w:val="24"/>
        </w:rPr>
        <w:t>not recorded, which prevents any tracking of the respondent’s identity.</w:t>
      </w:r>
    </w:p>
    <w:p w:rsidRPr="00A5171B" w:rsidR="008F2813" w:rsidP="00A5171B" w:rsidRDefault="00ED0542" w14:paraId="4ED956A5" w14:textId="53E627CC">
      <w:pPr>
        <w:pStyle w:val="Heading1"/>
        <w:tabs>
          <w:tab w:val="left" w:pos="524"/>
        </w:tabs>
        <w:spacing w:before="184"/>
        <w:ind w:left="0" w:right="211"/>
        <w:rPr>
          <w:rFonts w:ascii="Times New Roman" w:hAnsi="Times New Roman" w:cs="Times New Roman"/>
          <w:bCs w:val="0"/>
          <w:szCs w:val="22"/>
        </w:rPr>
      </w:pPr>
      <w:r w:rsidRPr="00A5171B">
        <w:rPr>
          <w:rFonts w:ascii="Times New Roman" w:hAnsi="Times New Roman" w:cs="Times New Roman"/>
          <w:bCs w:val="0"/>
          <w:szCs w:val="22"/>
        </w:rPr>
        <w:t>11</w:t>
      </w:r>
      <w:r w:rsidR="00A5171B">
        <w:rPr>
          <w:rFonts w:ascii="Times New Roman" w:hAnsi="Times New Roman" w:cs="Times New Roman"/>
          <w:bCs w:val="0"/>
          <w:szCs w:val="22"/>
        </w:rPr>
        <w:t xml:space="preserve">. </w:t>
      </w:r>
      <w:r w:rsidRPr="00A5171B" w:rsidR="002B02A8">
        <w:rPr>
          <w:rFonts w:ascii="Times New Roman" w:hAnsi="Times New Roman" w:cs="Times New Roman"/>
          <w:bCs w:val="0"/>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C6C3A" w:rsidRDefault="001C6C3A" w14:paraId="711620AD" w14:textId="78F092E4">
      <w:pPr>
        <w:spacing w:line="259" w:lineRule="auto"/>
        <w:ind w:left="120" w:right="193"/>
        <w:rPr>
          <w:color w:val="2F5496"/>
          <w:sz w:val="24"/>
        </w:rPr>
      </w:pPr>
    </w:p>
    <w:p w:rsidRPr="00A5171B" w:rsidR="001C6C3A" w:rsidP="001C6C3A" w:rsidRDefault="001C6C3A" w14:paraId="7814498F" w14:textId="4CC773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5171B">
        <w:rPr>
          <w:rFonts w:ascii="Times New Roman" w:hAnsi="Times New Roman" w:cs="Times New Roman"/>
          <w:sz w:val="24"/>
          <w:szCs w:val="24"/>
        </w:rPr>
        <w:lastRenderedPageBreak/>
        <w:t>The SIAT questionnaire asks about annual household income and travel expenditures that could be considered “sensitive.”  These questions are used by DOC (NTTO and BEA) to analyze international money flows from travel and tourism for the configuration of the travel account and the balance</w:t>
      </w:r>
      <w:r w:rsidRPr="00A5171B">
        <w:rPr>
          <w:rFonts w:ascii="Times New Roman" w:hAnsi="Times New Roman" w:cs="Times New Roman"/>
          <w:sz w:val="24"/>
          <w:szCs w:val="24"/>
        </w:rPr>
        <w:noBreakHyphen/>
        <w:t>of</w:t>
      </w:r>
      <w:r w:rsidRPr="00A5171B">
        <w:rPr>
          <w:rFonts w:ascii="Times New Roman" w:hAnsi="Times New Roman" w:cs="Times New Roman"/>
          <w:sz w:val="24"/>
          <w:szCs w:val="24"/>
        </w:rPr>
        <w:noBreakHyphen/>
        <w:t>trade, expenditure patterns, and the socio</w:t>
      </w:r>
      <w:r w:rsidRPr="00A5171B">
        <w:rPr>
          <w:rFonts w:ascii="Times New Roman" w:hAnsi="Times New Roman" w:cs="Times New Roman"/>
          <w:sz w:val="24"/>
          <w:szCs w:val="24"/>
        </w:rPr>
        <w:noBreakHyphen/>
        <w:t>economic levels of travelers.</w:t>
      </w:r>
    </w:p>
    <w:p w:rsidRPr="00A5171B" w:rsidR="001C6C3A" w:rsidP="001C6C3A" w:rsidRDefault="001C6C3A" w14:paraId="40403EEC" w14:textId="1AB60AE9">
      <w:pPr>
        <w:spacing w:line="259" w:lineRule="auto"/>
        <w:ind w:right="193"/>
        <w:rPr>
          <w:rFonts w:ascii="Times New Roman" w:hAnsi="Times New Roman" w:cs="Times New Roman"/>
          <w:color w:val="2F5496"/>
          <w:sz w:val="24"/>
        </w:rPr>
      </w:pPr>
    </w:p>
    <w:p w:rsidRPr="00A5171B" w:rsidR="001C6C3A" w:rsidP="001C6C3A" w:rsidRDefault="001C6C3A" w14:paraId="54CD43A4" w14:textId="0ACFE3B0">
      <w:pPr>
        <w:spacing w:line="259" w:lineRule="auto"/>
        <w:ind w:right="193"/>
        <w:rPr>
          <w:rFonts w:ascii="Times New Roman" w:hAnsi="Times New Roman" w:cs="Times New Roman"/>
          <w:sz w:val="24"/>
        </w:rPr>
      </w:pPr>
      <w:r w:rsidRPr="00A5171B">
        <w:rPr>
          <w:rFonts w:ascii="Times New Roman" w:hAnsi="Times New Roman" w:cs="Times New Roman"/>
          <w:sz w:val="24"/>
        </w:rPr>
        <w:t xml:space="preserve">In addition, the OMB approved questionnaire does ask about ethnicity and race (Q. 33) for U.S. residents only. </w:t>
      </w:r>
      <w:r w:rsidRPr="00A5171B" w:rsidR="0076535B">
        <w:rPr>
          <w:rFonts w:ascii="Times New Roman" w:hAnsi="Times New Roman" w:cs="Times New Roman"/>
          <w:sz w:val="24"/>
        </w:rPr>
        <w:t xml:space="preserve">This enables the government to measure and analyze the diversity of international travel. </w:t>
      </w:r>
    </w:p>
    <w:p w:rsidR="001C6C3A" w:rsidRDefault="001C6C3A" w14:paraId="44AE9198" w14:textId="77777777">
      <w:pPr>
        <w:spacing w:line="259" w:lineRule="auto"/>
        <w:ind w:left="120" w:right="193"/>
        <w:rPr>
          <w:sz w:val="24"/>
        </w:rPr>
      </w:pPr>
    </w:p>
    <w:p w:rsidRPr="00A5171B" w:rsidR="008F2813" w:rsidP="00A5171B" w:rsidRDefault="00752CED" w14:paraId="4ED956A9" w14:textId="4D92876F">
      <w:pPr>
        <w:pStyle w:val="Heading1"/>
        <w:tabs>
          <w:tab w:val="left" w:pos="524"/>
        </w:tabs>
        <w:spacing w:before="123"/>
        <w:ind w:left="0"/>
        <w:rPr>
          <w:rFonts w:ascii="Times New Roman" w:hAnsi="Times New Roman" w:cs="Times New Roman"/>
          <w:bCs w:val="0"/>
          <w:szCs w:val="22"/>
        </w:rPr>
      </w:pPr>
      <w:r w:rsidRPr="00A5171B">
        <w:rPr>
          <w:rFonts w:ascii="Times New Roman" w:hAnsi="Times New Roman" w:cs="Times New Roman"/>
          <w:bCs w:val="0"/>
          <w:szCs w:val="22"/>
        </w:rPr>
        <w:t>12</w:t>
      </w:r>
      <w:r w:rsidR="00A5171B">
        <w:rPr>
          <w:rFonts w:ascii="Times New Roman" w:hAnsi="Times New Roman" w:cs="Times New Roman"/>
          <w:bCs w:val="0"/>
          <w:szCs w:val="22"/>
        </w:rPr>
        <w:t xml:space="preserve">.  </w:t>
      </w:r>
      <w:r w:rsidRPr="00A5171B" w:rsidR="002B02A8">
        <w:rPr>
          <w:rFonts w:ascii="Times New Roman" w:hAnsi="Times New Roman" w:cs="Times New Roman"/>
          <w:bCs w:val="0"/>
          <w:szCs w:val="22"/>
        </w:rPr>
        <w:t>Provide estimates of the hour burden of the collection of information.</w:t>
      </w:r>
    </w:p>
    <w:p w:rsidR="00D15D04" w:rsidRDefault="00D15D04" w14:paraId="7205826C" w14:textId="77777777">
      <w:pPr>
        <w:rPr>
          <w:sz w:val="24"/>
        </w:rPr>
      </w:pPr>
    </w:p>
    <w:p w:rsidRPr="00A5171B" w:rsidR="00D15D04" w:rsidP="00D15D04" w:rsidRDefault="00D15D04" w14:paraId="586950EF" w14:textId="05B432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5171B">
        <w:rPr>
          <w:rFonts w:ascii="Times New Roman" w:hAnsi="Times New Roman" w:cs="Times New Roman"/>
          <w:sz w:val="24"/>
          <w:szCs w:val="24"/>
        </w:rPr>
        <w:t>The estimated number of respondents (approved by OMB 4/30/2018) was increased from 99,400 to 300,000 air travelers to allow NTTO to comply with provisions of the Travel Promotion Act (One percent of U.S.-international air traveler (households) would be circa 450,000 air travelers). The estimated time to complete the survey is 15 minutes. Therefore, the estimated burden hours total changed from 24,850 to</w:t>
      </w:r>
      <w:r w:rsidRPr="00A5171B">
        <w:rPr>
          <w:rFonts w:ascii="Times New Roman" w:hAnsi="Times New Roman" w:cs="Times New Roman"/>
          <w:b/>
          <w:sz w:val="24"/>
          <w:szCs w:val="24"/>
        </w:rPr>
        <w:t xml:space="preserve"> </w:t>
      </w:r>
      <w:r w:rsidRPr="00A5171B">
        <w:rPr>
          <w:rFonts w:ascii="Times New Roman" w:hAnsi="Times New Roman" w:cs="Times New Roman"/>
          <w:sz w:val="24"/>
          <w:szCs w:val="24"/>
        </w:rPr>
        <w:t>75,000 hours</w:t>
      </w:r>
      <w:r w:rsidRPr="00A5171B">
        <w:rPr>
          <w:rFonts w:ascii="Times New Roman" w:hAnsi="Times New Roman" w:cs="Times New Roman"/>
          <w:b/>
          <w:sz w:val="24"/>
          <w:szCs w:val="24"/>
        </w:rPr>
        <w:t xml:space="preserve">.  </w:t>
      </w:r>
      <w:r w:rsidRPr="00A5171B">
        <w:rPr>
          <w:rFonts w:ascii="Times New Roman" w:hAnsi="Times New Roman" w:cs="Times New Roman"/>
          <w:sz w:val="24"/>
          <w:szCs w:val="24"/>
        </w:rPr>
        <w:t xml:space="preserve"> </w:t>
      </w:r>
    </w:p>
    <w:p w:rsidRPr="00A5171B" w:rsidR="00D15D04" w:rsidP="00D15D04" w:rsidRDefault="00D15D04" w14:paraId="5B52C9A6" w14:textId="77777777">
      <w:pPr>
        <w:rPr>
          <w:rFonts w:ascii="Times New Roman" w:hAnsi="Times New Roman" w:cs="Times New Roman"/>
          <w:sz w:val="24"/>
          <w:szCs w:val="24"/>
        </w:rPr>
      </w:pPr>
    </w:p>
    <w:p w:rsidRPr="00A5171B" w:rsidR="00D15D04" w:rsidP="00D15D04" w:rsidRDefault="00D15D04" w14:paraId="5B71587B" w14:textId="4C9852E9">
      <w:pPr>
        <w:rPr>
          <w:rFonts w:ascii="Times New Roman" w:hAnsi="Times New Roman" w:cs="Times New Roman"/>
        </w:rPr>
      </w:pPr>
      <w:r w:rsidRPr="00A5171B">
        <w:rPr>
          <w:rFonts w:ascii="Times New Roman" w:hAnsi="Times New Roman" w:cs="Times New Roman"/>
          <w:sz w:val="24"/>
          <w:szCs w:val="24"/>
        </w:rPr>
        <w:t xml:space="preserve">Please note that the respondents reply to the questionnaire </w:t>
      </w:r>
      <w:r w:rsidRPr="00A5171B">
        <w:rPr>
          <w:rFonts w:ascii="Times New Roman" w:hAnsi="Times New Roman" w:cs="Times New Roman"/>
          <w:b/>
          <w:sz w:val="24"/>
          <w:szCs w:val="24"/>
        </w:rPr>
        <w:t>voluntarily</w:t>
      </w:r>
      <w:r w:rsidRPr="00A5171B">
        <w:rPr>
          <w:rFonts w:ascii="Times New Roman" w:hAnsi="Times New Roman" w:cs="Times New Roman"/>
          <w:sz w:val="24"/>
          <w:szCs w:val="24"/>
        </w:rPr>
        <w:t>. Not ‘required’ to respond.</w:t>
      </w:r>
      <w:r w:rsidR="00A5171B">
        <w:rPr>
          <w:rFonts w:ascii="Times New Roman" w:hAnsi="Times New Roman" w:cs="Times New Roman"/>
          <w:sz w:val="24"/>
          <w:szCs w:val="24"/>
        </w:rPr>
        <w:t xml:space="preserve">  </w:t>
      </w:r>
      <w:r w:rsidRPr="00A5171B">
        <w:rPr>
          <w:rFonts w:ascii="Times New Roman" w:hAnsi="Times New Roman" w:cs="Times New Roman"/>
          <w:sz w:val="24"/>
          <w:szCs w:val="24"/>
        </w:rPr>
        <w:t>Also, note that on average only 45 percent of respondents are U.S. citizens</w:t>
      </w:r>
      <w:r w:rsidRPr="00A5171B">
        <w:rPr>
          <w:rFonts w:ascii="Times New Roman" w:hAnsi="Times New Roman" w:cs="Times New Roman"/>
        </w:rPr>
        <w:t>.</w:t>
      </w:r>
    </w:p>
    <w:p w:rsidRPr="00A5171B" w:rsidR="00D15D04" w:rsidRDefault="00D15D04" w14:paraId="261ADC22" w14:textId="77777777">
      <w:pPr>
        <w:rPr>
          <w:rFonts w:ascii="Times New Roman" w:hAnsi="Times New Roman" w:cs="Times New Roman"/>
          <w:sz w:val="24"/>
        </w:rPr>
      </w:pPr>
    </w:p>
    <w:p w:rsidRPr="00A5171B" w:rsidR="00AD4D46" w:rsidP="00AD4D46" w:rsidRDefault="00AD4D46" w14:paraId="7B9AEB67" w14:textId="73B40235">
      <w:pPr>
        <w:jc w:val="center"/>
        <w:rPr>
          <w:rFonts w:ascii="Times New Roman" w:hAnsi="Times New Roman" w:cs="Times New Roman"/>
          <w:b/>
          <w:bCs/>
          <w:sz w:val="24"/>
        </w:rPr>
      </w:pPr>
      <w:r w:rsidRPr="00A5171B">
        <w:rPr>
          <w:rFonts w:ascii="Times New Roman" w:hAnsi="Times New Roman" w:cs="Times New Roman"/>
          <w:b/>
          <w:bCs/>
          <w:sz w:val="24"/>
        </w:rPr>
        <w:t>Estimated Annualized Respondent Burden Hours</w:t>
      </w:r>
      <w:r w:rsidRPr="00A5171B" w:rsidR="00493ECE">
        <w:rPr>
          <w:rFonts w:ascii="Times New Roman" w:hAnsi="Times New Roman" w:cs="Times New Roman"/>
          <w:b/>
          <w:bCs/>
          <w:sz w:val="24"/>
        </w:rPr>
        <w:t xml:space="preserve"> </w:t>
      </w:r>
      <w:r w:rsidRPr="00A5171B" w:rsidR="00BA7FCB">
        <w:rPr>
          <w:rFonts w:ascii="Times New Roman" w:hAnsi="Times New Roman" w:cs="Times New Roman"/>
          <w:b/>
          <w:bCs/>
          <w:sz w:val="24"/>
        </w:rPr>
        <w:t>–</w:t>
      </w:r>
      <w:r w:rsidRPr="00A5171B" w:rsidR="00493ECE">
        <w:rPr>
          <w:rFonts w:ascii="Times New Roman" w:hAnsi="Times New Roman" w:cs="Times New Roman"/>
          <w:b/>
          <w:bCs/>
          <w:sz w:val="24"/>
        </w:rPr>
        <w:t xml:space="preserve"> Maximum</w:t>
      </w:r>
      <w:r w:rsidRPr="00A5171B" w:rsidR="00BA7FCB">
        <w:rPr>
          <w:rFonts w:ascii="Times New Roman" w:hAnsi="Times New Roman" w:cs="Times New Roman"/>
          <w:b/>
          <w:bCs/>
          <w:sz w:val="24"/>
        </w:rPr>
        <w:t xml:space="preserve"> Allowed</w:t>
      </w:r>
    </w:p>
    <w:p w:rsidRPr="00A5171B" w:rsidR="00AD4D46" w:rsidRDefault="00AD4D46" w14:paraId="6F33EE93" w14:textId="77777777">
      <w:pPr>
        <w:rPr>
          <w:rFonts w:ascii="Times New Roman" w:hAnsi="Times New Roman" w:cs="Times New Roman"/>
          <w:sz w:val="24"/>
        </w:rPr>
      </w:pPr>
    </w:p>
    <w:tbl>
      <w:tblPr>
        <w:tblStyle w:val="TableGrid"/>
        <w:tblW w:w="9535" w:type="dxa"/>
        <w:tblLook w:val="04A0" w:firstRow="1" w:lastRow="0" w:firstColumn="1" w:lastColumn="0" w:noHBand="0" w:noVBand="1"/>
      </w:tblPr>
      <w:tblGrid>
        <w:gridCol w:w="1363"/>
        <w:gridCol w:w="1350"/>
        <w:gridCol w:w="1443"/>
        <w:gridCol w:w="1380"/>
        <w:gridCol w:w="1230"/>
        <w:gridCol w:w="1790"/>
        <w:gridCol w:w="979"/>
      </w:tblGrid>
      <w:tr w:rsidRPr="00A5171B" w:rsidR="00A5171B" w:rsidTr="00A5171B" w14:paraId="395248C9" w14:textId="77777777">
        <w:tc>
          <w:tcPr>
            <w:tcW w:w="1363" w:type="dxa"/>
          </w:tcPr>
          <w:p w:rsidRPr="00A5171B" w:rsidR="00AD4D46" w:rsidP="00493ECE" w:rsidRDefault="00AD4D46" w14:paraId="28FE811B" w14:textId="7CEE743D">
            <w:pPr>
              <w:jc w:val="center"/>
              <w:rPr>
                <w:rFonts w:ascii="Times New Roman" w:hAnsi="Times New Roman" w:cs="Times New Roman"/>
                <w:sz w:val="24"/>
              </w:rPr>
            </w:pPr>
            <w:r w:rsidRPr="00A5171B">
              <w:rPr>
                <w:rFonts w:ascii="Times New Roman" w:hAnsi="Times New Roman" w:cs="Times New Roman"/>
                <w:sz w:val="24"/>
              </w:rPr>
              <w:t>Information Collection Instrument</w:t>
            </w:r>
          </w:p>
        </w:tc>
        <w:tc>
          <w:tcPr>
            <w:tcW w:w="1350" w:type="dxa"/>
          </w:tcPr>
          <w:p w:rsidRPr="00A5171B" w:rsidR="00AD4D46" w:rsidP="00493ECE" w:rsidRDefault="00AD4D46" w14:paraId="46ABB250" w14:textId="47614466">
            <w:pPr>
              <w:jc w:val="center"/>
              <w:rPr>
                <w:rFonts w:ascii="Times New Roman" w:hAnsi="Times New Roman" w:cs="Times New Roman"/>
                <w:sz w:val="24"/>
              </w:rPr>
            </w:pPr>
            <w:r w:rsidRPr="00A5171B">
              <w:rPr>
                <w:rFonts w:ascii="Times New Roman" w:hAnsi="Times New Roman" w:cs="Times New Roman"/>
                <w:sz w:val="24"/>
              </w:rPr>
              <w:t>Type of Respondent</w:t>
            </w:r>
          </w:p>
        </w:tc>
        <w:tc>
          <w:tcPr>
            <w:tcW w:w="1422" w:type="dxa"/>
          </w:tcPr>
          <w:p w:rsidRPr="00A5171B" w:rsidR="00AD4D46" w:rsidP="00493ECE" w:rsidRDefault="00AD4D46" w14:paraId="0B052410" w14:textId="77777777">
            <w:pPr>
              <w:jc w:val="center"/>
              <w:rPr>
                <w:rFonts w:ascii="Times New Roman" w:hAnsi="Times New Roman" w:cs="Times New Roman"/>
                <w:sz w:val="24"/>
              </w:rPr>
            </w:pPr>
            <w:r w:rsidRPr="00A5171B">
              <w:rPr>
                <w:rFonts w:ascii="Times New Roman" w:hAnsi="Times New Roman" w:cs="Times New Roman"/>
                <w:sz w:val="24"/>
              </w:rPr>
              <w:t># Respondents</w:t>
            </w:r>
          </w:p>
          <w:p w:rsidRPr="00A5171B" w:rsidR="00AD4D46" w:rsidP="00493ECE" w:rsidRDefault="00AD4D46" w14:paraId="43E4882B" w14:textId="469CE465">
            <w:pPr>
              <w:jc w:val="center"/>
              <w:rPr>
                <w:rFonts w:ascii="Times New Roman" w:hAnsi="Times New Roman" w:cs="Times New Roman"/>
                <w:sz w:val="24"/>
              </w:rPr>
            </w:pPr>
            <w:r w:rsidRPr="00A5171B">
              <w:rPr>
                <w:rFonts w:ascii="Times New Roman" w:hAnsi="Times New Roman" w:cs="Times New Roman"/>
                <w:sz w:val="24"/>
              </w:rPr>
              <w:t>(a)</w:t>
            </w:r>
          </w:p>
        </w:tc>
        <w:tc>
          <w:tcPr>
            <w:tcW w:w="1387" w:type="dxa"/>
          </w:tcPr>
          <w:p w:rsidRPr="00A5171B" w:rsidR="00AD4D46" w:rsidP="00493ECE" w:rsidRDefault="00AD4D46" w14:paraId="10D12E73" w14:textId="77777777">
            <w:pPr>
              <w:jc w:val="center"/>
              <w:rPr>
                <w:rFonts w:ascii="Times New Roman" w:hAnsi="Times New Roman" w:cs="Times New Roman"/>
                <w:sz w:val="24"/>
              </w:rPr>
            </w:pPr>
            <w:r w:rsidRPr="00A5171B">
              <w:rPr>
                <w:rFonts w:ascii="Times New Roman" w:hAnsi="Times New Roman" w:cs="Times New Roman"/>
                <w:sz w:val="24"/>
              </w:rPr>
              <w:t>Annual # of Responses/ Respondent</w:t>
            </w:r>
          </w:p>
          <w:p w:rsidRPr="00A5171B" w:rsidR="00AD4D46" w:rsidP="00493ECE" w:rsidRDefault="00AD4D46" w14:paraId="3148C30C" w14:textId="6B3281BA">
            <w:pPr>
              <w:jc w:val="center"/>
              <w:rPr>
                <w:rFonts w:ascii="Times New Roman" w:hAnsi="Times New Roman" w:cs="Times New Roman"/>
                <w:sz w:val="24"/>
              </w:rPr>
            </w:pPr>
            <w:r w:rsidRPr="00A5171B">
              <w:rPr>
                <w:rFonts w:ascii="Times New Roman" w:hAnsi="Times New Roman" w:cs="Times New Roman"/>
                <w:sz w:val="24"/>
              </w:rPr>
              <w:t>(b)</w:t>
            </w:r>
          </w:p>
        </w:tc>
        <w:tc>
          <w:tcPr>
            <w:tcW w:w="1230" w:type="dxa"/>
          </w:tcPr>
          <w:p w:rsidRPr="00A5171B" w:rsidR="00AD4D46" w:rsidP="00493ECE" w:rsidRDefault="00AD4D46" w14:paraId="188AE2C4" w14:textId="77777777">
            <w:pPr>
              <w:jc w:val="center"/>
              <w:rPr>
                <w:rFonts w:ascii="Times New Roman" w:hAnsi="Times New Roman" w:cs="Times New Roman"/>
                <w:sz w:val="24"/>
              </w:rPr>
            </w:pPr>
            <w:r w:rsidRPr="00A5171B">
              <w:rPr>
                <w:rFonts w:ascii="Times New Roman" w:hAnsi="Times New Roman" w:cs="Times New Roman"/>
                <w:sz w:val="24"/>
              </w:rPr>
              <w:t>Total # of Annual Responses</w:t>
            </w:r>
          </w:p>
          <w:p w:rsidRPr="00A5171B" w:rsidR="00AD4D46" w:rsidP="00493ECE" w:rsidRDefault="00AD4D46" w14:paraId="4F6F6CA3" w14:textId="17FC156E">
            <w:pPr>
              <w:jc w:val="center"/>
              <w:rPr>
                <w:rFonts w:ascii="Times New Roman" w:hAnsi="Times New Roman" w:cs="Times New Roman"/>
                <w:sz w:val="24"/>
              </w:rPr>
            </w:pPr>
            <w:r w:rsidRPr="00A5171B">
              <w:rPr>
                <w:rFonts w:ascii="Times New Roman" w:hAnsi="Times New Roman" w:cs="Times New Roman"/>
                <w:sz w:val="24"/>
              </w:rPr>
              <w:t>c = a x b</w:t>
            </w:r>
          </w:p>
        </w:tc>
        <w:tc>
          <w:tcPr>
            <w:tcW w:w="1790" w:type="dxa"/>
          </w:tcPr>
          <w:p w:rsidRPr="00A5171B" w:rsidR="00AD4D46" w:rsidP="00493ECE" w:rsidRDefault="00493ECE" w14:paraId="51EF1EC2" w14:textId="77777777">
            <w:pPr>
              <w:jc w:val="center"/>
              <w:rPr>
                <w:rFonts w:ascii="Times New Roman" w:hAnsi="Times New Roman" w:cs="Times New Roman"/>
                <w:sz w:val="24"/>
              </w:rPr>
            </w:pPr>
            <w:r w:rsidRPr="00A5171B">
              <w:rPr>
                <w:rFonts w:ascii="Times New Roman" w:hAnsi="Times New Roman" w:cs="Times New Roman"/>
                <w:sz w:val="24"/>
              </w:rPr>
              <w:t>Burden Hours/Response</w:t>
            </w:r>
          </w:p>
          <w:p w:rsidRPr="00A5171B" w:rsidR="00493ECE" w:rsidP="00493ECE" w:rsidRDefault="00493ECE" w14:paraId="76289217" w14:textId="77777777">
            <w:pPr>
              <w:jc w:val="center"/>
              <w:rPr>
                <w:rFonts w:ascii="Times New Roman" w:hAnsi="Times New Roman" w:cs="Times New Roman"/>
                <w:sz w:val="24"/>
              </w:rPr>
            </w:pPr>
          </w:p>
          <w:p w:rsidRPr="00A5171B" w:rsidR="00493ECE" w:rsidP="00493ECE" w:rsidRDefault="00493ECE" w14:paraId="00A79BC9" w14:textId="51513E1B">
            <w:pPr>
              <w:jc w:val="center"/>
              <w:rPr>
                <w:rFonts w:ascii="Times New Roman" w:hAnsi="Times New Roman" w:cs="Times New Roman"/>
                <w:sz w:val="24"/>
              </w:rPr>
            </w:pPr>
            <w:r w:rsidRPr="00A5171B">
              <w:rPr>
                <w:rFonts w:ascii="Times New Roman" w:hAnsi="Times New Roman" w:cs="Times New Roman"/>
                <w:sz w:val="24"/>
              </w:rPr>
              <w:t>(d)</w:t>
            </w:r>
          </w:p>
        </w:tc>
        <w:tc>
          <w:tcPr>
            <w:tcW w:w="993" w:type="dxa"/>
          </w:tcPr>
          <w:p w:rsidRPr="00A5171B" w:rsidR="00AD4D46" w:rsidP="00493ECE" w:rsidRDefault="00493ECE" w14:paraId="6235D145" w14:textId="77777777">
            <w:pPr>
              <w:jc w:val="center"/>
              <w:rPr>
                <w:rFonts w:ascii="Times New Roman" w:hAnsi="Times New Roman" w:cs="Times New Roman"/>
                <w:sz w:val="24"/>
              </w:rPr>
            </w:pPr>
            <w:r w:rsidRPr="00A5171B">
              <w:rPr>
                <w:rFonts w:ascii="Times New Roman" w:hAnsi="Times New Roman" w:cs="Times New Roman"/>
                <w:sz w:val="24"/>
              </w:rPr>
              <w:t>Total Annual Burden Hours</w:t>
            </w:r>
          </w:p>
          <w:p w:rsidRPr="00A5171B" w:rsidR="00493ECE" w:rsidP="00493ECE" w:rsidRDefault="00493ECE" w14:paraId="39101715" w14:textId="3C77FD1B">
            <w:pPr>
              <w:jc w:val="center"/>
              <w:rPr>
                <w:rFonts w:ascii="Times New Roman" w:hAnsi="Times New Roman" w:cs="Times New Roman"/>
                <w:sz w:val="24"/>
              </w:rPr>
            </w:pPr>
          </w:p>
        </w:tc>
      </w:tr>
      <w:tr w:rsidRPr="00A5171B" w:rsidR="00A5171B" w:rsidTr="00A5171B" w14:paraId="599D6AD7" w14:textId="77777777">
        <w:tc>
          <w:tcPr>
            <w:tcW w:w="1363" w:type="dxa"/>
          </w:tcPr>
          <w:p w:rsidRPr="00A5171B" w:rsidR="00AD4D46" w:rsidP="00493ECE" w:rsidRDefault="00AD4D46" w14:paraId="5DEAC758" w14:textId="1BCC8965">
            <w:pPr>
              <w:jc w:val="center"/>
              <w:rPr>
                <w:rFonts w:ascii="Times New Roman" w:hAnsi="Times New Roman" w:cs="Times New Roman"/>
                <w:sz w:val="20"/>
                <w:szCs w:val="20"/>
              </w:rPr>
            </w:pPr>
            <w:r w:rsidRPr="00A5171B">
              <w:rPr>
                <w:rFonts w:ascii="Times New Roman" w:hAnsi="Times New Roman" w:cs="Times New Roman"/>
                <w:sz w:val="20"/>
                <w:szCs w:val="20"/>
              </w:rPr>
              <w:t>SIAT</w:t>
            </w:r>
          </w:p>
          <w:p w:rsidRPr="00A5171B" w:rsidR="00AD4D46" w:rsidP="00493ECE" w:rsidRDefault="00AD4D46" w14:paraId="24BF2941" w14:textId="715ED3A8">
            <w:pPr>
              <w:jc w:val="center"/>
              <w:rPr>
                <w:rFonts w:ascii="Times New Roman" w:hAnsi="Times New Roman" w:cs="Times New Roman"/>
                <w:sz w:val="20"/>
                <w:szCs w:val="20"/>
              </w:rPr>
            </w:pPr>
            <w:r w:rsidRPr="00A5171B">
              <w:rPr>
                <w:rFonts w:ascii="Times New Roman" w:hAnsi="Times New Roman" w:cs="Times New Roman"/>
                <w:sz w:val="20"/>
                <w:szCs w:val="20"/>
              </w:rPr>
              <w:t>0625-0227</w:t>
            </w:r>
          </w:p>
        </w:tc>
        <w:tc>
          <w:tcPr>
            <w:tcW w:w="1350" w:type="dxa"/>
          </w:tcPr>
          <w:p w:rsidRPr="00A5171B" w:rsidR="00AD4D46" w:rsidP="00493ECE" w:rsidRDefault="00BA7FCB" w14:paraId="549E5B1C" w14:textId="2893D36D">
            <w:pPr>
              <w:jc w:val="center"/>
              <w:rPr>
                <w:rFonts w:ascii="Times New Roman" w:hAnsi="Times New Roman" w:cs="Times New Roman"/>
                <w:sz w:val="20"/>
                <w:szCs w:val="20"/>
              </w:rPr>
            </w:pPr>
            <w:r w:rsidRPr="00A5171B">
              <w:rPr>
                <w:rFonts w:ascii="Times New Roman" w:hAnsi="Times New Roman" w:cs="Times New Roman"/>
                <w:sz w:val="20"/>
                <w:szCs w:val="20"/>
              </w:rPr>
              <w:t xml:space="preserve">International </w:t>
            </w:r>
            <w:r w:rsidRPr="00A5171B" w:rsidR="00AD4D46">
              <w:rPr>
                <w:rFonts w:ascii="Times New Roman" w:hAnsi="Times New Roman" w:cs="Times New Roman"/>
                <w:sz w:val="20"/>
                <w:szCs w:val="20"/>
              </w:rPr>
              <w:t>Air Passenger (Adult Head of Household)</w:t>
            </w:r>
          </w:p>
        </w:tc>
        <w:tc>
          <w:tcPr>
            <w:tcW w:w="1422" w:type="dxa"/>
          </w:tcPr>
          <w:p w:rsidRPr="00A5171B" w:rsidR="00AD4D46" w:rsidP="00493ECE" w:rsidRDefault="00AD4D46" w14:paraId="5A1A195C" w14:textId="020F3E74">
            <w:pPr>
              <w:jc w:val="center"/>
              <w:rPr>
                <w:rFonts w:ascii="Times New Roman" w:hAnsi="Times New Roman" w:cs="Times New Roman"/>
                <w:sz w:val="20"/>
                <w:szCs w:val="20"/>
              </w:rPr>
            </w:pPr>
            <w:r w:rsidRPr="00A5171B">
              <w:rPr>
                <w:rFonts w:ascii="Times New Roman" w:hAnsi="Times New Roman" w:cs="Times New Roman"/>
                <w:sz w:val="20"/>
                <w:szCs w:val="20"/>
              </w:rPr>
              <w:t>300,000</w:t>
            </w:r>
          </w:p>
        </w:tc>
        <w:tc>
          <w:tcPr>
            <w:tcW w:w="1387" w:type="dxa"/>
          </w:tcPr>
          <w:p w:rsidRPr="00A5171B" w:rsidR="00AD4D46" w:rsidP="00493ECE" w:rsidRDefault="00AD4D46" w14:paraId="364BD69C" w14:textId="0BA79BE2">
            <w:pPr>
              <w:jc w:val="center"/>
              <w:rPr>
                <w:rFonts w:ascii="Times New Roman" w:hAnsi="Times New Roman" w:cs="Times New Roman"/>
                <w:sz w:val="20"/>
                <w:szCs w:val="20"/>
              </w:rPr>
            </w:pPr>
            <w:r w:rsidRPr="00A5171B">
              <w:rPr>
                <w:rFonts w:ascii="Times New Roman" w:hAnsi="Times New Roman" w:cs="Times New Roman"/>
                <w:sz w:val="20"/>
                <w:szCs w:val="20"/>
              </w:rPr>
              <w:t>1</w:t>
            </w:r>
          </w:p>
        </w:tc>
        <w:tc>
          <w:tcPr>
            <w:tcW w:w="1230" w:type="dxa"/>
          </w:tcPr>
          <w:p w:rsidRPr="00A5171B" w:rsidR="00AD4D46" w:rsidP="00493ECE" w:rsidRDefault="00AD4D46" w14:paraId="1674DFA3" w14:textId="26CD0BA7">
            <w:pPr>
              <w:jc w:val="center"/>
              <w:rPr>
                <w:rFonts w:ascii="Times New Roman" w:hAnsi="Times New Roman" w:cs="Times New Roman"/>
                <w:sz w:val="20"/>
                <w:szCs w:val="20"/>
              </w:rPr>
            </w:pPr>
            <w:r w:rsidRPr="00A5171B">
              <w:rPr>
                <w:rFonts w:ascii="Times New Roman" w:hAnsi="Times New Roman" w:cs="Times New Roman"/>
                <w:sz w:val="20"/>
                <w:szCs w:val="20"/>
              </w:rPr>
              <w:t>300,000</w:t>
            </w:r>
          </w:p>
        </w:tc>
        <w:tc>
          <w:tcPr>
            <w:tcW w:w="1790" w:type="dxa"/>
          </w:tcPr>
          <w:p w:rsidRPr="00A5171B" w:rsidR="00AD4D46" w:rsidP="00493ECE" w:rsidRDefault="00493ECE" w14:paraId="1CB43633" w14:textId="4DB79C44">
            <w:pPr>
              <w:jc w:val="center"/>
              <w:rPr>
                <w:rFonts w:ascii="Times New Roman" w:hAnsi="Times New Roman" w:cs="Times New Roman"/>
                <w:sz w:val="20"/>
                <w:szCs w:val="20"/>
              </w:rPr>
            </w:pPr>
            <w:r w:rsidRPr="00A5171B">
              <w:rPr>
                <w:rFonts w:ascii="Times New Roman" w:hAnsi="Times New Roman" w:cs="Times New Roman"/>
                <w:sz w:val="20"/>
                <w:szCs w:val="20"/>
              </w:rPr>
              <w:t>15/60</w:t>
            </w:r>
          </w:p>
        </w:tc>
        <w:tc>
          <w:tcPr>
            <w:tcW w:w="993" w:type="dxa"/>
          </w:tcPr>
          <w:p w:rsidRPr="00A5171B" w:rsidR="00AD4D46" w:rsidP="00493ECE" w:rsidRDefault="00493ECE" w14:paraId="48900F07" w14:textId="5EA735D2">
            <w:pPr>
              <w:jc w:val="center"/>
              <w:rPr>
                <w:rFonts w:ascii="Times New Roman" w:hAnsi="Times New Roman" w:cs="Times New Roman"/>
                <w:sz w:val="20"/>
                <w:szCs w:val="20"/>
              </w:rPr>
            </w:pPr>
            <w:r w:rsidRPr="00A5171B">
              <w:rPr>
                <w:rFonts w:ascii="Times New Roman" w:hAnsi="Times New Roman" w:cs="Times New Roman"/>
                <w:sz w:val="20"/>
                <w:szCs w:val="20"/>
              </w:rPr>
              <w:t>75,000</w:t>
            </w:r>
          </w:p>
        </w:tc>
      </w:tr>
      <w:tr w:rsidRPr="00A5171B" w:rsidR="00A5171B" w:rsidTr="00A5171B" w14:paraId="2B09D1F4" w14:textId="77777777">
        <w:tc>
          <w:tcPr>
            <w:tcW w:w="1363" w:type="dxa"/>
          </w:tcPr>
          <w:p w:rsidRPr="00A5171B" w:rsidR="00AD4D46" w:rsidRDefault="00493ECE" w14:paraId="07189825" w14:textId="5B2C5C48">
            <w:pPr>
              <w:rPr>
                <w:rFonts w:ascii="Times New Roman" w:hAnsi="Times New Roman" w:cs="Times New Roman"/>
                <w:sz w:val="20"/>
                <w:szCs w:val="20"/>
              </w:rPr>
            </w:pPr>
            <w:r w:rsidRPr="00A5171B">
              <w:rPr>
                <w:rFonts w:ascii="Times New Roman" w:hAnsi="Times New Roman" w:cs="Times New Roman"/>
                <w:sz w:val="20"/>
                <w:szCs w:val="20"/>
              </w:rPr>
              <w:t>Totals:</w:t>
            </w:r>
          </w:p>
        </w:tc>
        <w:tc>
          <w:tcPr>
            <w:tcW w:w="1350" w:type="dxa"/>
          </w:tcPr>
          <w:p w:rsidRPr="00A5171B" w:rsidR="00AD4D46" w:rsidRDefault="00AD4D46" w14:paraId="55917558" w14:textId="77777777">
            <w:pPr>
              <w:rPr>
                <w:rFonts w:ascii="Times New Roman" w:hAnsi="Times New Roman" w:cs="Times New Roman"/>
                <w:sz w:val="20"/>
                <w:szCs w:val="20"/>
              </w:rPr>
            </w:pPr>
          </w:p>
        </w:tc>
        <w:tc>
          <w:tcPr>
            <w:tcW w:w="1422" w:type="dxa"/>
          </w:tcPr>
          <w:p w:rsidRPr="00A5171B" w:rsidR="00AD4D46" w:rsidRDefault="00AD4D46" w14:paraId="484F89C2" w14:textId="77777777">
            <w:pPr>
              <w:rPr>
                <w:rFonts w:ascii="Times New Roman" w:hAnsi="Times New Roman" w:cs="Times New Roman"/>
                <w:sz w:val="20"/>
                <w:szCs w:val="20"/>
              </w:rPr>
            </w:pPr>
          </w:p>
        </w:tc>
        <w:tc>
          <w:tcPr>
            <w:tcW w:w="1387" w:type="dxa"/>
          </w:tcPr>
          <w:p w:rsidRPr="00A5171B" w:rsidR="00AD4D46" w:rsidRDefault="00AD4D46" w14:paraId="2E64BAAF" w14:textId="77777777">
            <w:pPr>
              <w:rPr>
                <w:rFonts w:ascii="Times New Roman" w:hAnsi="Times New Roman" w:cs="Times New Roman"/>
                <w:sz w:val="20"/>
                <w:szCs w:val="20"/>
              </w:rPr>
            </w:pPr>
          </w:p>
        </w:tc>
        <w:tc>
          <w:tcPr>
            <w:tcW w:w="1230" w:type="dxa"/>
          </w:tcPr>
          <w:p w:rsidRPr="00A5171B" w:rsidR="00AD4D46" w:rsidP="00493ECE" w:rsidRDefault="00493ECE" w14:paraId="695A91EE" w14:textId="193066A1">
            <w:pPr>
              <w:jc w:val="center"/>
              <w:rPr>
                <w:rFonts w:ascii="Times New Roman" w:hAnsi="Times New Roman" w:cs="Times New Roman"/>
                <w:b/>
                <w:bCs/>
                <w:sz w:val="20"/>
                <w:szCs w:val="20"/>
              </w:rPr>
            </w:pPr>
            <w:r w:rsidRPr="00A5171B">
              <w:rPr>
                <w:rFonts w:ascii="Times New Roman" w:hAnsi="Times New Roman" w:cs="Times New Roman"/>
                <w:b/>
                <w:bCs/>
                <w:sz w:val="20"/>
                <w:szCs w:val="20"/>
              </w:rPr>
              <w:t>300,000</w:t>
            </w:r>
          </w:p>
        </w:tc>
        <w:tc>
          <w:tcPr>
            <w:tcW w:w="1790" w:type="dxa"/>
          </w:tcPr>
          <w:p w:rsidRPr="00A5171B" w:rsidR="00AD4D46" w:rsidP="00493ECE" w:rsidRDefault="00AD4D46" w14:paraId="529D46CE" w14:textId="77777777">
            <w:pPr>
              <w:jc w:val="center"/>
              <w:rPr>
                <w:rFonts w:ascii="Times New Roman" w:hAnsi="Times New Roman" w:cs="Times New Roman"/>
                <w:b/>
                <w:bCs/>
                <w:sz w:val="20"/>
                <w:szCs w:val="20"/>
              </w:rPr>
            </w:pPr>
          </w:p>
        </w:tc>
        <w:tc>
          <w:tcPr>
            <w:tcW w:w="993" w:type="dxa"/>
          </w:tcPr>
          <w:p w:rsidRPr="00A5171B" w:rsidR="00AD4D46" w:rsidP="00493ECE" w:rsidRDefault="00493ECE" w14:paraId="76B22386" w14:textId="6D6BC9DF">
            <w:pPr>
              <w:jc w:val="center"/>
              <w:rPr>
                <w:rFonts w:ascii="Times New Roman" w:hAnsi="Times New Roman" w:cs="Times New Roman"/>
                <w:b/>
                <w:bCs/>
                <w:sz w:val="20"/>
                <w:szCs w:val="20"/>
              </w:rPr>
            </w:pPr>
            <w:r w:rsidRPr="00A5171B">
              <w:rPr>
                <w:rFonts w:ascii="Times New Roman" w:hAnsi="Times New Roman" w:cs="Times New Roman"/>
                <w:b/>
                <w:bCs/>
                <w:sz w:val="20"/>
                <w:szCs w:val="20"/>
              </w:rPr>
              <w:t>75,000</w:t>
            </w:r>
          </w:p>
        </w:tc>
      </w:tr>
    </w:tbl>
    <w:p w:rsidRPr="00A5171B" w:rsidR="00AD4D46" w:rsidRDefault="00AD4D46" w14:paraId="64667C5D" w14:textId="77777777">
      <w:pPr>
        <w:rPr>
          <w:rFonts w:ascii="Times New Roman" w:hAnsi="Times New Roman" w:cs="Times New Roman"/>
          <w:sz w:val="24"/>
        </w:rPr>
      </w:pPr>
    </w:p>
    <w:p w:rsidRPr="00A5171B" w:rsidR="00175E2D" w:rsidRDefault="00175E2D" w14:paraId="73F4DC0A" w14:textId="77777777">
      <w:pPr>
        <w:rPr>
          <w:rFonts w:ascii="Times New Roman" w:hAnsi="Times New Roman" w:cs="Times New Roman"/>
          <w:sz w:val="24"/>
        </w:rPr>
      </w:pPr>
    </w:p>
    <w:p w:rsidRPr="00A5171B" w:rsidR="00175E2D" w:rsidP="00175E2D" w:rsidRDefault="00175E2D" w14:paraId="13AA5848" w14:textId="637EA06B">
      <w:pPr>
        <w:jc w:val="center"/>
        <w:rPr>
          <w:rFonts w:ascii="Times New Roman" w:hAnsi="Times New Roman" w:cs="Times New Roman"/>
          <w:b/>
          <w:bCs/>
          <w:sz w:val="24"/>
        </w:rPr>
      </w:pPr>
      <w:r w:rsidRPr="00A5171B">
        <w:rPr>
          <w:rFonts w:ascii="Times New Roman" w:hAnsi="Times New Roman" w:cs="Times New Roman"/>
          <w:b/>
          <w:bCs/>
          <w:sz w:val="24"/>
        </w:rPr>
        <w:t>Estimated Annualized Respondent Burden Hours – Budgeted CY2022</w:t>
      </w:r>
      <w:r w:rsidRPr="00A5171B" w:rsidR="004310FE">
        <w:rPr>
          <w:rFonts w:ascii="Times New Roman" w:hAnsi="Times New Roman" w:cs="Times New Roman"/>
          <w:b/>
          <w:bCs/>
          <w:sz w:val="24"/>
        </w:rPr>
        <w:t xml:space="preserve"> (Actual)</w:t>
      </w:r>
    </w:p>
    <w:p w:rsidRPr="00A5171B" w:rsidR="00175E2D" w:rsidP="00175E2D" w:rsidRDefault="00175E2D" w14:paraId="09098452" w14:textId="77777777">
      <w:pPr>
        <w:rPr>
          <w:rFonts w:ascii="Times New Roman" w:hAnsi="Times New Roman" w:cs="Times New Roman"/>
          <w:sz w:val="24"/>
        </w:rPr>
      </w:pPr>
    </w:p>
    <w:tbl>
      <w:tblPr>
        <w:tblStyle w:val="TableGrid"/>
        <w:tblW w:w="9625" w:type="dxa"/>
        <w:tblLook w:val="04A0" w:firstRow="1" w:lastRow="0" w:firstColumn="1" w:lastColumn="0" w:noHBand="0" w:noVBand="1"/>
      </w:tblPr>
      <w:tblGrid>
        <w:gridCol w:w="1363"/>
        <w:gridCol w:w="1350"/>
        <w:gridCol w:w="1443"/>
        <w:gridCol w:w="1350"/>
        <w:gridCol w:w="1230"/>
        <w:gridCol w:w="1790"/>
        <w:gridCol w:w="1099"/>
      </w:tblGrid>
      <w:tr w:rsidRPr="00A5171B" w:rsidR="00175E2D" w:rsidTr="00A5171B" w14:paraId="5754EA0B" w14:textId="77777777">
        <w:tc>
          <w:tcPr>
            <w:tcW w:w="1349" w:type="dxa"/>
          </w:tcPr>
          <w:p w:rsidRPr="00A5171B" w:rsidR="00175E2D" w:rsidP="00F924FB" w:rsidRDefault="00175E2D" w14:paraId="4D26002D" w14:textId="77777777">
            <w:pPr>
              <w:jc w:val="center"/>
              <w:rPr>
                <w:rFonts w:ascii="Times New Roman" w:hAnsi="Times New Roman" w:cs="Times New Roman"/>
                <w:sz w:val="24"/>
              </w:rPr>
            </w:pPr>
            <w:r w:rsidRPr="00A5171B">
              <w:rPr>
                <w:rFonts w:ascii="Times New Roman" w:hAnsi="Times New Roman" w:cs="Times New Roman"/>
                <w:sz w:val="24"/>
              </w:rPr>
              <w:t>Information Collection Instrument</w:t>
            </w:r>
          </w:p>
        </w:tc>
        <w:tc>
          <w:tcPr>
            <w:tcW w:w="1336" w:type="dxa"/>
          </w:tcPr>
          <w:p w:rsidRPr="00A5171B" w:rsidR="00175E2D" w:rsidP="00F924FB" w:rsidRDefault="00175E2D" w14:paraId="45E195A4" w14:textId="77777777">
            <w:pPr>
              <w:jc w:val="center"/>
              <w:rPr>
                <w:rFonts w:ascii="Times New Roman" w:hAnsi="Times New Roman" w:cs="Times New Roman"/>
                <w:sz w:val="24"/>
              </w:rPr>
            </w:pPr>
            <w:r w:rsidRPr="00A5171B">
              <w:rPr>
                <w:rFonts w:ascii="Times New Roman" w:hAnsi="Times New Roman" w:cs="Times New Roman"/>
                <w:sz w:val="24"/>
              </w:rPr>
              <w:t>Type of Respondent</w:t>
            </w:r>
          </w:p>
        </w:tc>
        <w:tc>
          <w:tcPr>
            <w:tcW w:w="1428" w:type="dxa"/>
          </w:tcPr>
          <w:p w:rsidRPr="00A5171B" w:rsidR="00175E2D" w:rsidP="00F924FB" w:rsidRDefault="00175E2D" w14:paraId="7A367F81" w14:textId="77777777">
            <w:pPr>
              <w:jc w:val="center"/>
              <w:rPr>
                <w:rFonts w:ascii="Times New Roman" w:hAnsi="Times New Roman" w:cs="Times New Roman"/>
                <w:sz w:val="24"/>
              </w:rPr>
            </w:pPr>
            <w:r w:rsidRPr="00A5171B">
              <w:rPr>
                <w:rFonts w:ascii="Times New Roman" w:hAnsi="Times New Roman" w:cs="Times New Roman"/>
                <w:sz w:val="24"/>
              </w:rPr>
              <w:t># Respondents</w:t>
            </w:r>
          </w:p>
          <w:p w:rsidRPr="00A5171B" w:rsidR="00175E2D" w:rsidP="00F924FB" w:rsidRDefault="00175E2D" w14:paraId="17C66A48" w14:textId="77777777">
            <w:pPr>
              <w:jc w:val="center"/>
              <w:rPr>
                <w:rFonts w:ascii="Times New Roman" w:hAnsi="Times New Roman" w:cs="Times New Roman"/>
                <w:sz w:val="24"/>
              </w:rPr>
            </w:pPr>
            <w:r w:rsidRPr="00A5171B">
              <w:rPr>
                <w:rFonts w:ascii="Times New Roman" w:hAnsi="Times New Roman" w:cs="Times New Roman"/>
                <w:sz w:val="24"/>
              </w:rPr>
              <w:t>(a)</w:t>
            </w:r>
          </w:p>
        </w:tc>
        <w:tc>
          <w:tcPr>
            <w:tcW w:w="1336" w:type="dxa"/>
          </w:tcPr>
          <w:p w:rsidRPr="00A5171B" w:rsidR="00175E2D" w:rsidP="00F924FB" w:rsidRDefault="00175E2D" w14:paraId="31E80DB8" w14:textId="77777777">
            <w:pPr>
              <w:jc w:val="center"/>
              <w:rPr>
                <w:rFonts w:ascii="Times New Roman" w:hAnsi="Times New Roman" w:cs="Times New Roman"/>
                <w:sz w:val="24"/>
              </w:rPr>
            </w:pPr>
            <w:r w:rsidRPr="00A5171B">
              <w:rPr>
                <w:rFonts w:ascii="Times New Roman" w:hAnsi="Times New Roman" w:cs="Times New Roman"/>
                <w:sz w:val="24"/>
              </w:rPr>
              <w:t>Annual # of Responses/ Respondent</w:t>
            </w:r>
          </w:p>
          <w:p w:rsidRPr="00A5171B" w:rsidR="00175E2D" w:rsidP="00F924FB" w:rsidRDefault="00175E2D" w14:paraId="2E632336" w14:textId="77777777">
            <w:pPr>
              <w:jc w:val="center"/>
              <w:rPr>
                <w:rFonts w:ascii="Times New Roman" w:hAnsi="Times New Roman" w:cs="Times New Roman"/>
                <w:sz w:val="24"/>
              </w:rPr>
            </w:pPr>
            <w:r w:rsidRPr="00A5171B">
              <w:rPr>
                <w:rFonts w:ascii="Times New Roman" w:hAnsi="Times New Roman" w:cs="Times New Roman"/>
                <w:sz w:val="24"/>
              </w:rPr>
              <w:t>(b)</w:t>
            </w:r>
          </w:p>
        </w:tc>
        <w:tc>
          <w:tcPr>
            <w:tcW w:w="1217" w:type="dxa"/>
          </w:tcPr>
          <w:p w:rsidRPr="00A5171B" w:rsidR="00175E2D" w:rsidP="00F924FB" w:rsidRDefault="00175E2D" w14:paraId="2C4AA084" w14:textId="77777777">
            <w:pPr>
              <w:jc w:val="center"/>
              <w:rPr>
                <w:rFonts w:ascii="Times New Roman" w:hAnsi="Times New Roman" w:cs="Times New Roman"/>
                <w:sz w:val="24"/>
              </w:rPr>
            </w:pPr>
            <w:r w:rsidRPr="00A5171B">
              <w:rPr>
                <w:rFonts w:ascii="Times New Roman" w:hAnsi="Times New Roman" w:cs="Times New Roman"/>
                <w:sz w:val="24"/>
              </w:rPr>
              <w:t>Total # of Annual Responses</w:t>
            </w:r>
          </w:p>
          <w:p w:rsidRPr="00A5171B" w:rsidR="00175E2D" w:rsidP="00F924FB" w:rsidRDefault="00175E2D" w14:paraId="45FCAFE2" w14:textId="77777777">
            <w:pPr>
              <w:jc w:val="center"/>
              <w:rPr>
                <w:rFonts w:ascii="Times New Roman" w:hAnsi="Times New Roman" w:cs="Times New Roman"/>
                <w:sz w:val="24"/>
              </w:rPr>
            </w:pPr>
            <w:r w:rsidRPr="00A5171B">
              <w:rPr>
                <w:rFonts w:ascii="Times New Roman" w:hAnsi="Times New Roman" w:cs="Times New Roman"/>
                <w:sz w:val="24"/>
              </w:rPr>
              <w:t>c = a x b</w:t>
            </w:r>
          </w:p>
        </w:tc>
        <w:tc>
          <w:tcPr>
            <w:tcW w:w="1770" w:type="dxa"/>
          </w:tcPr>
          <w:p w:rsidRPr="00A5171B" w:rsidR="00175E2D" w:rsidP="00F924FB" w:rsidRDefault="00175E2D" w14:paraId="09F45955" w14:textId="77777777">
            <w:pPr>
              <w:jc w:val="center"/>
              <w:rPr>
                <w:rFonts w:ascii="Times New Roman" w:hAnsi="Times New Roman" w:cs="Times New Roman"/>
                <w:sz w:val="24"/>
              </w:rPr>
            </w:pPr>
            <w:r w:rsidRPr="00A5171B">
              <w:rPr>
                <w:rFonts w:ascii="Times New Roman" w:hAnsi="Times New Roman" w:cs="Times New Roman"/>
                <w:sz w:val="24"/>
              </w:rPr>
              <w:t>Burden Hours/Response</w:t>
            </w:r>
          </w:p>
          <w:p w:rsidRPr="00A5171B" w:rsidR="00175E2D" w:rsidP="00F924FB" w:rsidRDefault="00175E2D" w14:paraId="7E13B863" w14:textId="77777777">
            <w:pPr>
              <w:jc w:val="center"/>
              <w:rPr>
                <w:rFonts w:ascii="Times New Roman" w:hAnsi="Times New Roman" w:cs="Times New Roman"/>
                <w:sz w:val="24"/>
              </w:rPr>
            </w:pPr>
          </w:p>
          <w:p w:rsidRPr="00A5171B" w:rsidR="00175E2D" w:rsidP="00F924FB" w:rsidRDefault="00175E2D" w14:paraId="5595BC1A" w14:textId="77777777">
            <w:pPr>
              <w:jc w:val="center"/>
              <w:rPr>
                <w:rFonts w:ascii="Times New Roman" w:hAnsi="Times New Roman" w:cs="Times New Roman"/>
                <w:sz w:val="24"/>
              </w:rPr>
            </w:pPr>
            <w:r w:rsidRPr="00A5171B">
              <w:rPr>
                <w:rFonts w:ascii="Times New Roman" w:hAnsi="Times New Roman" w:cs="Times New Roman"/>
                <w:sz w:val="24"/>
              </w:rPr>
              <w:t>(d)</w:t>
            </w:r>
          </w:p>
        </w:tc>
        <w:tc>
          <w:tcPr>
            <w:tcW w:w="1189" w:type="dxa"/>
          </w:tcPr>
          <w:p w:rsidRPr="00A5171B" w:rsidR="00175E2D" w:rsidP="00F924FB" w:rsidRDefault="00175E2D" w14:paraId="6C5E2150" w14:textId="77777777">
            <w:pPr>
              <w:jc w:val="center"/>
              <w:rPr>
                <w:rFonts w:ascii="Times New Roman" w:hAnsi="Times New Roman" w:cs="Times New Roman"/>
                <w:sz w:val="24"/>
              </w:rPr>
            </w:pPr>
            <w:r w:rsidRPr="00A5171B">
              <w:rPr>
                <w:rFonts w:ascii="Times New Roman" w:hAnsi="Times New Roman" w:cs="Times New Roman"/>
                <w:sz w:val="24"/>
              </w:rPr>
              <w:t>Total Annual Burden Hours</w:t>
            </w:r>
          </w:p>
          <w:p w:rsidRPr="00A5171B" w:rsidR="00175E2D" w:rsidP="00F924FB" w:rsidRDefault="00175E2D" w14:paraId="7230DB2B" w14:textId="77777777">
            <w:pPr>
              <w:jc w:val="center"/>
              <w:rPr>
                <w:rFonts w:ascii="Times New Roman" w:hAnsi="Times New Roman" w:cs="Times New Roman"/>
                <w:sz w:val="24"/>
              </w:rPr>
            </w:pPr>
          </w:p>
        </w:tc>
      </w:tr>
      <w:tr w:rsidRPr="00A5171B" w:rsidR="00175E2D" w:rsidTr="00A5171B" w14:paraId="2F57DC31" w14:textId="77777777">
        <w:tc>
          <w:tcPr>
            <w:tcW w:w="1349" w:type="dxa"/>
          </w:tcPr>
          <w:p w:rsidRPr="00A5171B" w:rsidR="00175E2D" w:rsidP="00F924FB" w:rsidRDefault="00175E2D" w14:paraId="6FA397B6" w14:textId="77777777">
            <w:pPr>
              <w:jc w:val="center"/>
              <w:rPr>
                <w:rFonts w:ascii="Times New Roman" w:hAnsi="Times New Roman" w:cs="Times New Roman"/>
                <w:sz w:val="20"/>
                <w:szCs w:val="20"/>
              </w:rPr>
            </w:pPr>
            <w:r w:rsidRPr="00A5171B">
              <w:rPr>
                <w:rFonts w:ascii="Times New Roman" w:hAnsi="Times New Roman" w:cs="Times New Roman"/>
                <w:sz w:val="20"/>
                <w:szCs w:val="20"/>
              </w:rPr>
              <w:t>SIAT</w:t>
            </w:r>
          </w:p>
          <w:p w:rsidRPr="00A5171B" w:rsidR="00175E2D" w:rsidP="00F924FB" w:rsidRDefault="00175E2D" w14:paraId="72001AA6" w14:textId="77777777">
            <w:pPr>
              <w:jc w:val="center"/>
              <w:rPr>
                <w:rFonts w:ascii="Times New Roman" w:hAnsi="Times New Roman" w:cs="Times New Roman"/>
                <w:sz w:val="20"/>
                <w:szCs w:val="20"/>
              </w:rPr>
            </w:pPr>
            <w:r w:rsidRPr="00A5171B">
              <w:rPr>
                <w:rFonts w:ascii="Times New Roman" w:hAnsi="Times New Roman" w:cs="Times New Roman"/>
                <w:sz w:val="20"/>
                <w:szCs w:val="20"/>
              </w:rPr>
              <w:t>0625-0227</w:t>
            </w:r>
          </w:p>
        </w:tc>
        <w:tc>
          <w:tcPr>
            <w:tcW w:w="1336" w:type="dxa"/>
          </w:tcPr>
          <w:p w:rsidRPr="00A5171B" w:rsidR="00175E2D" w:rsidP="00F924FB" w:rsidRDefault="00175E2D" w14:paraId="090B4420" w14:textId="77777777">
            <w:pPr>
              <w:jc w:val="center"/>
              <w:rPr>
                <w:rFonts w:ascii="Times New Roman" w:hAnsi="Times New Roman" w:cs="Times New Roman"/>
                <w:sz w:val="20"/>
                <w:szCs w:val="20"/>
              </w:rPr>
            </w:pPr>
            <w:r w:rsidRPr="00A5171B">
              <w:rPr>
                <w:rFonts w:ascii="Times New Roman" w:hAnsi="Times New Roman" w:cs="Times New Roman"/>
                <w:sz w:val="20"/>
                <w:szCs w:val="20"/>
              </w:rPr>
              <w:t>Air Passenger (Adult Head of Household)</w:t>
            </w:r>
          </w:p>
        </w:tc>
        <w:tc>
          <w:tcPr>
            <w:tcW w:w="1428" w:type="dxa"/>
          </w:tcPr>
          <w:p w:rsidRPr="00A5171B" w:rsidR="00175E2D" w:rsidP="00F924FB" w:rsidRDefault="00175E2D" w14:paraId="10412FCF" w14:textId="1642C258">
            <w:pPr>
              <w:jc w:val="center"/>
              <w:rPr>
                <w:rFonts w:ascii="Times New Roman" w:hAnsi="Times New Roman" w:cs="Times New Roman"/>
                <w:sz w:val="20"/>
                <w:szCs w:val="20"/>
              </w:rPr>
            </w:pPr>
            <w:r w:rsidRPr="00A5171B">
              <w:rPr>
                <w:rFonts w:ascii="Times New Roman" w:hAnsi="Times New Roman" w:cs="Times New Roman"/>
                <w:sz w:val="20"/>
                <w:szCs w:val="20"/>
              </w:rPr>
              <w:t>101,697</w:t>
            </w:r>
          </w:p>
        </w:tc>
        <w:tc>
          <w:tcPr>
            <w:tcW w:w="1336" w:type="dxa"/>
          </w:tcPr>
          <w:p w:rsidRPr="00A5171B" w:rsidR="00175E2D" w:rsidP="00F924FB" w:rsidRDefault="00175E2D" w14:paraId="2FD3C3CF" w14:textId="77777777">
            <w:pPr>
              <w:jc w:val="center"/>
              <w:rPr>
                <w:rFonts w:ascii="Times New Roman" w:hAnsi="Times New Roman" w:cs="Times New Roman"/>
                <w:sz w:val="20"/>
                <w:szCs w:val="20"/>
              </w:rPr>
            </w:pPr>
            <w:r w:rsidRPr="00A5171B">
              <w:rPr>
                <w:rFonts w:ascii="Times New Roman" w:hAnsi="Times New Roman" w:cs="Times New Roman"/>
                <w:sz w:val="20"/>
                <w:szCs w:val="20"/>
              </w:rPr>
              <w:t>1</w:t>
            </w:r>
          </w:p>
        </w:tc>
        <w:tc>
          <w:tcPr>
            <w:tcW w:w="1217" w:type="dxa"/>
          </w:tcPr>
          <w:p w:rsidRPr="00A5171B" w:rsidR="00175E2D" w:rsidP="00F924FB" w:rsidRDefault="00175E2D" w14:paraId="6A0BAB19" w14:textId="0ECC0258">
            <w:pPr>
              <w:jc w:val="center"/>
              <w:rPr>
                <w:rFonts w:ascii="Times New Roman" w:hAnsi="Times New Roman" w:cs="Times New Roman"/>
                <w:sz w:val="20"/>
                <w:szCs w:val="20"/>
              </w:rPr>
            </w:pPr>
            <w:r w:rsidRPr="00A5171B">
              <w:rPr>
                <w:rFonts w:ascii="Times New Roman" w:hAnsi="Times New Roman" w:cs="Times New Roman"/>
                <w:sz w:val="20"/>
                <w:szCs w:val="20"/>
              </w:rPr>
              <w:t>101,697</w:t>
            </w:r>
          </w:p>
        </w:tc>
        <w:tc>
          <w:tcPr>
            <w:tcW w:w="1770" w:type="dxa"/>
          </w:tcPr>
          <w:p w:rsidRPr="00A5171B" w:rsidR="00175E2D" w:rsidP="00F924FB" w:rsidRDefault="00175E2D" w14:paraId="5CAFC22F" w14:textId="77777777">
            <w:pPr>
              <w:jc w:val="center"/>
              <w:rPr>
                <w:rFonts w:ascii="Times New Roman" w:hAnsi="Times New Roman" w:cs="Times New Roman"/>
                <w:sz w:val="20"/>
                <w:szCs w:val="20"/>
              </w:rPr>
            </w:pPr>
            <w:r w:rsidRPr="00A5171B">
              <w:rPr>
                <w:rFonts w:ascii="Times New Roman" w:hAnsi="Times New Roman" w:cs="Times New Roman"/>
                <w:sz w:val="20"/>
                <w:szCs w:val="20"/>
              </w:rPr>
              <w:t>15/60</w:t>
            </w:r>
          </w:p>
        </w:tc>
        <w:tc>
          <w:tcPr>
            <w:tcW w:w="1189" w:type="dxa"/>
          </w:tcPr>
          <w:p w:rsidRPr="00A5171B" w:rsidR="00175E2D" w:rsidP="00F924FB" w:rsidRDefault="00175E2D" w14:paraId="5DB978B0" w14:textId="31F05E6A">
            <w:pPr>
              <w:jc w:val="center"/>
              <w:rPr>
                <w:rFonts w:ascii="Times New Roman" w:hAnsi="Times New Roman" w:cs="Times New Roman"/>
                <w:sz w:val="20"/>
                <w:szCs w:val="20"/>
              </w:rPr>
            </w:pPr>
            <w:r w:rsidRPr="00A5171B">
              <w:rPr>
                <w:rFonts w:ascii="Times New Roman" w:hAnsi="Times New Roman" w:cs="Times New Roman"/>
                <w:sz w:val="20"/>
                <w:szCs w:val="20"/>
              </w:rPr>
              <w:t>25,425</w:t>
            </w:r>
          </w:p>
        </w:tc>
      </w:tr>
      <w:tr w:rsidRPr="00A5171B" w:rsidR="00175E2D" w:rsidTr="00A5171B" w14:paraId="7D2BCA5D" w14:textId="77777777">
        <w:tc>
          <w:tcPr>
            <w:tcW w:w="1349" w:type="dxa"/>
          </w:tcPr>
          <w:p w:rsidRPr="00A5171B" w:rsidR="00175E2D" w:rsidP="00F924FB" w:rsidRDefault="00175E2D" w14:paraId="58A71EFD" w14:textId="77777777">
            <w:pPr>
              <w:rPr>
                <w:rFonts w:ascii="Times New Roman" w:hAnsi="Times New Roman" w:cs="Times New Roman"/>
                <w:sz w:val="20"/>
                <w:szCs w:val="20"/>
              </w:rPr>
            </w:pPr>
            <w:r w:rsidRPr="00A5171B">
              <w:rPr>
                <w:rFonts w:ascii="Times New Roman" w:hAnsi="Times New Roman" w:cs="Times New Roman"/>
                <w:sz w:val="20"/>
                <w:szCs w:val="20"/>
              </w:rPr>
              <w:t>Totals:</w:t>
            </w:r>
          </w:p>
        </w:tc>
        <w:tc>
          <w:tcPr>
            <w:tcW w:w="1336" w:type="dxa"/>
          </w:tcPr>
          <w:p w:rsidRPr="00A5171B" w:rsidR="00175E2D" w:rsidP="00F924FB" w:rsidRDefault="00175E2D" w14:paraId="1E5CABED" w14:textId="77777777">
            <w:pPr>
              <w:rPr>
                <w:rFonts w:ascii="Times New Roman" w:hAnsi="Times New Roman" w:cs="Times New Roman"/>
                <w:sz w:val="20"/>
                <w:szCs w:val="20"/>
              </w:rPr>
            </w:pPr>
          </w:p>
        </w:tc>
        <w:tc>
          <w:tcPr>
            <w:tcW w:w="1428" w:type="dxa"/>
          </w:tcPr>
          <w:p w:rsidRPr="00A5171B" w:rsidR="00175E2D" w:rsidP="00F924FB" w:rsidRDefault="00175E2D" w14:paraId="643C58AB" w14:textId="77777777">
            <w:pPr>
              <w:rPr>
                <w:rFonts w:ascii="Times New Roman" w:hAnsi="Times New Roman" w:cs="Times New Roman"/>
                <w:sz w:val="20"/>
                <w:szCs w:val="20"/>
              </w:rPr>
            </w:pPr>
          </w:p>
        </w:tc>
        <w:tc>
          <w:tcPr>
            <w:tcW w:w="1336" w:type="dxa"/>
          </w:tcPr>
          <w:p w:rsidRPr="00A5171B" w:rsidR="00175E2D" w:rsidP="00F924FB" w:rsidRDefault="00175E2D" w14:paraId="7A229373" w14:textId="77777777">
            <w:pPr>
              <w:rPr>
                <w:rFonts w:ascii="Times New Roman" w:hAnsi="Times New Roman" w:cs="Times New Roman"/>
                <w:sz w:val="20"/>
                <w:szCs w:val="20"/>
              </w:rPr>
            </w:pPr>
          </w:p>
        </w:tc>
        <w:tc>
          <w:tcPr>
            <w:tcW w:w="1217" w:type="dxa"/>
          </w:tcPr>
          <w:p w:rsidRPr="00A5171B" w:rsidR="00175E2D" w:rsidP="00F924FB" w:rsidRDefault="00175E2D" w14:paraId="1B7FA23C" w14:textId="14F3F316">
            <w:pPr>
              <w:jc w:val="center"/>
              <w:rPr>
                <w:rFonts w:ascii="Times New Roman" w:hAnsi="Times New Roman" w:cs="Times New Roman"/>
                <w:sz w:val="20"/>
                <w:szCs w:val="20"/>
              </w:rPr>
            </w:pPr>
            <w:r w:rsidRPr="00A5171B">
              <w:rPr>
                <w:rFonts w:ascii="Times New Roman" w:hAnsi="Times New Roman" w:cs="Times New Roman"/>
                <w:sz w:val="20"/>
                <w:szCs w:val="20"/>
              </w:rPr>
              <w:t>101,697</w:t>
            </w:r>
          </w:p>
        </w:tc>
        <w:tc>
          <w:tcPr>
            <w:tcW w:w="1770" w:type="dxa"/>
          </w:tcPr>
          <w:p w:rsidRPr="00A5171B" w:rsidR="00175E2D" w:rsidP="00F924FB" w:rsidRDefault="00175E2D" w14:paraId="0A7F8A3A" w14:textId="77777777">
            <w:pPr>
              <w:jc w:val="center"/>
              <w:rPr>
                <w:rFonts w:ascii="Times New Roman" w:hAnsi="Times New Roman" w:cs="Times New Roman"/>
                <w:sz w:val="20"/>
                <w:szCs w:val="20"/>
              </w:rPr>
            </w:pPr>
          </w:p>
        </w:tc>
        <w:tc>
          <w:tcPr>
            <w:tcW w:w="1189" w:type="dxa"/>
          </w:tcPr>
          <w:p w:rsidRPr="00A5171B" w:rsidR="00175E2D" w:rsidP="00F924FB" w:rsidRDefault="00175E2D" w14:paraId="59E68FE9" w14:textId="150B1966">
            <w:pPr>
              <w:jc w:val="center"/>
              <w:rPr>
                <w:rFonts w:ascii="Times New Roman" w:hAnsi="Times New Roman" w:cs="Times New Roman"/>
                <w:sz w:val="20"/>
                <w:szCs w:val="20"/>
              </w:rPr>
            </w:pPr>
            <w:r w:rsidRPr="00A5171B">
              <w:rPr>
                <w:rFonts w:ascii="Times New Roman" w:hAnsi="Times New Roman" w:cs="Times New Roman"/>
                <w:sz w:val="20"/>
                <w:szCs w:val="20"/>
              </w:rPr>
              <w:t>25,425</w:t>
            </w:r>
          </w:p>
        </w:tc>
      </w:tr>
    </w:tbl>
    <w:p w:rsidR="004310FE" w:rsidRDefault="004310FE" w14:paraId="529AB818" w14:textId="77777777">
      <w:pPr>
        <w:spacing w:line="259" w:lineRule="auto"/>
        <w:rPr>
          <w:i/>
          <w:iCs/>
          <w:sz w:val="24"/>
          <w:szCs w:val="24"/>
        </w:rPr>
      </w:pPr>
    </w:p>
    <w:p w:rsidRPr="007423DD" w:rsidR="0036482B" w:rsidRDefault="0036482B" w14:paraId="42C8A059" w14:textId="0F10DC5C">
      <w:pPr>
        <w:spacing w:line="259" w:lineRule="auto"/>
        <w:rPr>
          <w:rFonts w:ascii="Times New Roman" w:hAnsi="Times New Roman" w:cs="Times New Roman"/>
          <w:sz w:val="24"/>
          <w:szCs w:val="24"/>
        </w:rPr>
      </w:pPr>
      <w:r w:rsidRPr="007423DD">
        <w:rPr>
          <w:rFonts w:ascii="Times New Roman" w:hAnsi="Times New Roman" w:cs="Times New Roman"/>
          <w:sz w:val="24"/>
          <w:szCs w:val="24"/>
        </w:rPr>
        <w:t xml:space="preserve">The estimated annualized respondent cost is $0.00 (none) since the survey is voluntary on the part of the respondent who </w:t>
      </w:r>
      <w:r w:rsidRPr="007423DD" w:rsidR="00BE0E45">
        <w:rPr>
          <w:rFonts w:ascii="Times New Roman" w:hAnsi="Times New Roman" w:cs="Times New Roman"/>
          <w:sz w:val="24"/>
          <w:szCs w:val="24"/>
        </w:rPr>
        <w:t>is in</w:t>
      </w:r>
      <w:r w:rsidRPr="007423DD">
        <w:rPr>
          <w:rFonts w:ascii="Times New Roman" w:hAnsi="Times New Roman" w:cs="Times New Roman"/>
          <w:sz w:val="24"/>
          <w:szCs w:val="24"/>
        </w:rPr>
        <w:t xml:space="preserve"> the airport departure gate area waiting to board the flight. About five percent of respondents </w:t>
      </w:r>
      <w:r w:rsidRPr="007423DD" w:rsidR="00BE0E45">
        <w:rPr>
          <w:rFonts w:ascii="Times New Roman" w:hAnsi="Times New Roman" w:cs="Times New Roman"/>
          <w:sz w:val="24"/>
          <w:szCs w:val="24"/>
        </w:rPr>
        <w:t xml:space="preserve">are in the aircraft seat during flight. </w:t>
      </w:r>
      <w:r w:rsidRPr="007423DD">
        <w:rPr>
          <w:rFonts w:ascii="Times New Roman" w:hAnsi="Times New Roman" w:cs="Times New Roman"/>
          <w:sz w:val="24"/>
          <w:szCs w:val="24"/>
        </w:rPr>
        <w:t xml:space="preserve">  </w:t>
      </w:r>
    </w:p>
    <w:p w:rsidR="004310FE" w:rsidRDefault="004310FE" w14:paraId="66088CB2" w14:textId="710A8411">
      <w:pPr>
        <w:spacing w:line="259" w:lineRule="auto"/>
        <w:rPr>
          <w:sz w:val="24"/>
          <w:szCs w:val="24"/>
        </w:rPr>
      </w:pPr>
    </w:p>
    <w:p w:rsidRPr="007423DD" w:rsidR="008F2813" w:rsidP="00C31CFC" w:rsidRDefault="00342A9B" w14:paraId="4ED9570F" w14:textId="3633008A">
      <w:pPr>
        <w:pStyle w:val="Heading1"/>
        <w:tabs>
          <w:tab w:val="left" w:pos="524"/>
        </w:tabs>
        <w:spacing w:before="80"/>
        <w:ind w:left="0" w:right="667"/>
        <w:rPr>
          <w:rFonts w:ascii="Times New Roman" w:hAnsi="Times New Roman" w:cs="Times New Roman"/>
          <w:bCs w:val="0"/>
          <w:szCs w:val="22"/>
        </w:rPr>
      </w:pPr>
      <w:r w:rsidRPr="007423DD">
        <w:rPr>
          <w:rFonts w:ascii="Times New Roman" w:hAnsi="Times New Roman" w:cs="Times New Roman"/>
          <w:bCs w:val="0"/>
          <w:szCs w:val="22"/>
        </w:rPr>
        <w:t>13</w:t>
      </w:r>
      <w:r w:rsidR="007423DD">
        <w:rPr>
          <w:rFonts w:ascii="Times New Roman" w:hAnsi="Times New Roman" w:cs="Times New Roman"/>
          <w:bCs w:val="0"/>
          <w:szCs w:val="22"/>
        </w:rPr>
        <w:t xml:space="preserve">. </w:t>
      </w:r>
      <w:r w:rsidRPr="007423DD" w:rsidR="002B02A8">
        <w:rPr>
          <w:rFonts w:ascii="Times New Roman" w:hAnsi="Times New Roman" w:cs="Times New Roman"/>
          <w:bCs w:val="0"/>
          <w:szCs w:val="22"/>
        </w:rPr>
        <w:t>Provide an estimate for the total annual cost burden to respondents or record keepers resulting from the collection of information. (Do not include the cost of any hour burden already reflected on the burden worksheet).</w:t>
      </w:r>
    </w:p>
    <w:p w:rsidRPr="007423DD" w:rsidR="008F2813" w:rsidP="00C31CFC" w:rsidRDefault="002B02A8" w14:paraId="4ED95715" w14:textId="3E958704">
      <w:pPr>
        <w:pStyle w:val="BodyText"/>
        <w:spacing w:line="259" w:lineRule="auto"/>
        <w:ind w:left="0" w:right="1297"/>
        <w:rPr>
          <w:rFonts w:ascii="Times New Roman" w:hAnsi="Times New Roman" w:cs="Times New Roman"/>
        </w:rPr>
      </w:pPr>
      <w:r w:rsidRPr="007423DD">
        <w:rPr>
          <w:rFonts w:ascii="Times New Roman" w:hAnsi="Times New Roman" w:cs="Times New Roman"/>
        </w:rPr>
        <w:t>There are no capital/start-up or ongoing operation/maintenance costs associated with this information collection.</w:t>
      </w:r>
    </w:p>
    <w:p w:rsidRPr="007423DD" w:rsidR="001443B9" w:rsidP="007423DD" w:rsidRDefault="00083F48" w14:paraId="0AD97388" w14:textId="61B475C6">
      <w:pPr>
        <w:pStyle w:val="ListParagraph"/>
        <w:tabs>
          <w:tab w:val="left" w:pos="720"/>
        </w:tabs>
        <w:spacing w:before="182"/>
        <w:ind w:left="0" w:firstLine="0"/>
        <w:rPr>
          <w:rFonts w:ascii="Times New Roman" w:hAnsi="Times New Roman" w:cs="Times New Roman"/>
          <w:sz w:val="24"/>
        </w:rPr>
      </w:pPr>
      <w:r w:rsidRPr="007423DD">
        <w:rPr>
          <w:rFonts w:ascii="Times New Roman" w:hAnsi="Times New Roman" w:cs="Times New Roman"/>
          <w:sz w:val="24"/>
        </w:rPr>
        <w:t xml:space="preserve">All data </w:t>
      </w:r>
      <w:r w:rsidRPr="007423DD" w:rsidR="001443B9">
        <w:rPr>
          <w:rFonts w:ascii="Times New Roman" w:hAnsi="Times New Roman" w:cs="Times New Roman"/>
          <w:sz w:val="24"/>
        </w:rPr>
        <w:t xml:space="preserve">are </w:t>
      </w:r>
      <w:r w:rsidRPr="007423DD">
        <w:rPr>
          <w:rFonts w:ascii="Times New Roman" w:hAnsi="Times New Roman" w:cs="Times New Roman"/>
          <w:sz w:val="24"/>
        </w:rPr>
        <w:t xml:space="preserve">maintained in SAS and Excel and .pdf </w:t>
      </w:r>
      <w:r w:rsidRPr="007423DD" w:rsidR="001443B9">
        <w:rPr>
          <w:rFonts w:ascii="Times New Roman" w:hAnsi="Times New Roman" w:cs="Times New Roman"/>
          <w:sz w:val="24"/>
        </w:rPr>
        <w:t>workbooks</w:t>
      </w:r>
      <w:r w:rsidRPr="007423DD" w:rsidR="007423DD">
        <w:rPr>
          <w:rFonts w:ascii="Times New Roman" w:hAnsi="Times New Roman" w:cs="Times New Roman"/>
          <w:sz w:val="24"/>
        </w:rPr>
        <w:t>.</w:t>
      </w:r>
      <w:r w:rsidRPr="007423DD" w:rsidR="007423DD">
        <w:rPr>
          <w:rFonts w:ascii="Times New Roman" w:hAnsi="Times New Roman" w:cs="Times New Roman"/>
          <w:i/>
          <w:iCs/>
          <w:sz w:val="24"/>
        </w:rPr>
        <w:t xml:space="preserve">  </w:t>
      </w:r>
      <w:r w:rsidRPr="007423DD" w:rsidR="001443B9">
        <w:rPr>
          <w:rFonts w:ascii="Times New Roman" w:hAnsi="Times New Roman" w:cs="Times New Roman"/>
          <w:sz w:val="24"/>
        </w:rPr>
        <w:t>Source documents: SIAT questionnaires responded to, are maintained on contractor site for a retention</w:t>
      </w:r>
      <w:r w:rsidR="007423DD">
        <w:rPr>
          <w:rFonts w:ascii="Times New Roman" w:hAnsi="Times New Roman" w:cs="Times New Roman"/>
          <w:sz w:val="24"/>
        </w:rPr>
        <w:t xml:space="preserve"> </w:t>
      </w:r>
      <w:r w:rsidRPr="007423DD" w:rsidR="001443B9">
        <w:rPr>
          <w:rFonts w:ascii="Times New Roman" w:hAnsi="Times New Roman" w:cs="Times New Roman"/>
          <w:sz w:val="24"/>
        </w:rPr>
        <w:t xml:space="preserve">period. </w:t>
      </w:r>
    </w:p>
    <w:p w:rsidR="00C33822" w:rsidRDefault="00C33822" w14:paraId="0AFAF08D" w14:textId="77777777">
      <w:pPr>
        <w:rPr>
          <w:sz w:val="24"/>
        </w:rPr>
      </w:pPr>
    </w:p>
    <w:p w:rsidRPr="007423DD" w:rsidR="008F2813" w:rsidP="007423DD" w:rsidRDefault="00A704BF" w14:paraId="4ED9575D" w14:textId="4735BBCB">
      <w:pPr>
        <w:pStyle w:val="Heading1"/>
        <w:tabs>
          <w:tab w:val="left" w:pos="804"/>
        </w:tabs>
        <w:spacing w:before="0"/>
        <w:ind w:left="0" w:right="324"/>
        <w:rPr>
          <w:rFonts w:ascii="Times New Roman" w:hAnsi="Times New Roman" w:cs="Times New Roman"/>
          <w:bCs w:val="0"/>
          <w:szCs w:val="22"/>
        </w:rPr>
      </w:pPr>
      <w:r w:rsidRPr="007423DD">
        <w:rPr>
          <w:rFonts w:ascii="Times New Roman" w:hAnsi="Times New Roman" w:cs="Times New Roman"/>
          <w:bCs w:val="0"/>
          <w:szCs w:val="22"/>
        </w:rPr>
        <w:t>14</w:t>
      </w:r>
      <w:r w:rsidR="007423DD">
        <w:rPr>
          <w:rFonts w:ascii="Times New Roman" w:hAnsi="Times New Roman" w:cs="Times New Roman"/>
          <w:bCs w:val="0"/>
          <w:szCs w:val="22"/>
        </w:rPr>
        <w:t xml:space="preserve">. </w:t>
      </w:r>
      <w:r w:rsidRPr="007423DD" w:rsidR="002B02A8">
        <w:rPr>
          <w:rFonts w:ascii="Times New Roman" w:hAnsi="Times New Roman" w:cs="Times New Roman"/>
          <w:bCs w:val="0"/>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B720D" w:rsidRDefault="00AB720D" w14:paraId="4C1331CB" w14:textId="39B7F5E0">
      <w:pPr>
        <w:spacing w:line="259" w:lineRule="auto"/>
        <w:rPr>
          <w:sz w:val="24"/>
        </w:rPr>
      </w:pPr>
      <w:r>
        <w:rPr>
          <w:sz w:val="24"/>
        </w:rPr>
        <w:t xml:space="preserve">  </w:t>
      </w:r>
    </w:p>
    <w:p w:rsidRPr="007423DD" w:rsidR="00AB720D" w:rsidP="007423DD" w:rsidRDefault="00AB720D" w14:paraId="107728EA" w14:textId="26AC10BB">
      <w:pPr>
        <w:spacing w:line="259" w:lineRule="auto"/>
        <w:rPr>
          <w:rFonts w:ascii="Times New Roman" w:hAnsi="Times New Roman" w:cs="Times New Roman"/>
          <w:sz w:val="24"/>
        </w:rPr>
      </w:pPr>
      <w:r w:rsidRPr="007423DD">
        <w:rPr>
          <w:rFonts w:ascii="Times New Roman" w:hAnsi="Times New Roman" w:cs="Times New Roman"/>
          <w:sz w:val="24"/>
        </w:rPr>
        <w:t>The cost to the federal government is governed by the contract with our contractor:</w:t>
      </w:r>
    </w:p>
    <w:p w:rsidRPr="007423DD" w:rsidR="008963C5" w:rsidP="007423DD" w:rsidRDefault="008963C5" w14:paraId="320A9FBD" w14:textId="77777777">
      <w:pPr>
        <w:spacing w:line="259" w:lineRule="auto"/>
        <w:rPr>
          <w:rFonts w:ascii="Times New Roman" w:hAnsi="Times New Roman" w:cs="Times New Roman"/>
          <w:sz w:val="24"/>
        </w:rPr>
      </w:pPr>
    </w:p>
    <w:p w:rsidRPr="007423DD" w:rsidR="00AB720D" w:rsidP="007423DD" w:rsidRDefault="006F7122" w14:paraId="52B8EAEC" w14:textId="5C9EEC47">
      <w:pPr>
        <w:spacing w:line="259" w:lineRule="auto"/>
        <w:rPr>
          <w:rFonts w:ascii="Times New Roman" w:hAnsi="Times New Roman" w:cs="Times New Roman"/>
          <w:sz w:val="24"/>
        </w:rPr>
      </w:pPr>
      <w:r w:rsidRPr="007423DD">
        <w:rPr>
          <w:rFonts w:ascii="Times New Roman" w:hAnsi="Times New Roman" w:cs="Times New Roman"/>
          <w:sz w:val="24"/>
        </w:rPr>
        <w:t>We are under a</w:t>
      </w:r>
      <w:r w:rsidRPr="007423DD" w:rsidR="00AB720D">
        <w:rPr>
          <w:rFonts w:ascii="Times New Roman" w:hAnsi="Times New Roman" w:cs="Times New Roman"/>
          <w:sz w:val="24"/>
        </w:rPr>
        <w:t xml:space="preserve"> GSA </w:t>
      </w:r>
      <w:r w:rsidRPr="007423DD">
        <w:rPr>
          <w:rFonts w:ascii="Times New Roman" w:hAnsi="Times New Roman" w:cs="Times New Roman"/>
          <w:sz w:val="24"/>
        </w:rPr>
        <w:t xml:space="preserve">(competitive schedule) </w:t>
      </w:r>
      <w:r w:rsidRPr="007423DD" w:rsidR="00AB720D">
        <w:rPr>
          <w:rFonts w:ascii="Times New Roman" w:hAnsi="Times New Roman" w:cs="Times New Roman"/>
          <w:sz w:val="24"/>
        </w:rPr>
        <w:t xml:space="preserve">based </w:t>
      </w:r>
      <w:r w:rsidRPr="007423DD">
        <w:rPr>
          <w:rFonts w:ascii="Times New Roman" w:hAnsi="Times New Roman" w:cs="Times New Roman"/>
          <w:sz w:val="24"/>
        </w:rPr>
        <w:t>Blanket Purchase Order (BPA) for a five-year period (2019 – 2024) consisting of a base period and four option periods: GS-00F-040CA, issued by the Procurement Office in NIST Enterprise Services. All provisions of the contract follow Federal Acquisitions Regulations (FAR).</w:t>
      </w:r>
    </w:p>
    <w:p w:rsidRPr="007423DD" w:rsidR="008963C5" w:rsidP="007423DD" w:rsidRDefault="008963C5" w14:paraId="57DB38BB" w14:textId="101C4F14">
      <w:pPr>
        <w:spacing w:line="259" w:lineRule="auto"/>
        <w:rPr>
          <w:rFonts w:ascii="Times New Roman" w:hAnsi="Times New Roman" w:cs="Times New Roman"/>
          <w:sz w:val="24"/>
        </w:rPr>
      </w:pPr>
    </w:p>
    <w:p w:rsidRPr="007423DD" w:rsidR="008963C5" w:rsidP="007423DD" w:rsidRDefault="008963C5" w14:paraId="29127062" w14:textId="57EEE408">
      <w:pPr>
        <w:spacing w:line="259" w:lineRule="auto"/>
        <w:rPr>
          <w:rFonts w:ascii="Times New Roman" w:hAnsi="Times New Roman" w:cs="Times New Roman"/>
          <w:sz w:val="24"/>
        </w:rPr>
      </w:pPr>
      <w:r w:rsidRPr="007423DD">
        <w:rPr>
          <w:rFonts w:ascii="Times New Roman" w:hAnsi="Times New Roman" w:cs="Times New Roman"/>
          <w:sz w:val="24"/>
        </w:rPr>
        <w:t>Funding for the FY2021 (covering CY2022), including our plan and scope of future efforts, has been approved by ITA management (Assistant Secretary, Industry &amp; Analysis; Chief Financial Officer). FY2022 (covering CY2022) is also approved and ITA management is requesting additional funds from Congress (House)</w:t>
      </w:r>
      <w:r w:rsidRPr="007423DD" w:rsidR="004D0F23">
        <w:rPr>
          <w:rFonts w:ascii="Times New Roman" w:hAnsi="Times New Roman" w:cs="Times New Roman"/>
          <w:sz w:val="24"/>
        </w:rPr>
        <w:t xml:space="preserve"> to expand SIAT sample.</w:t>
      </w:r>
    </w:p>
    <w:p w:rsidR="00AB720D" w:rsidP="00AB720D" w:rsidRDefault="00AB720D" w14:paraId="4ED95768" w14:textId="0D870929">
      <w:pPr>
        <w:spacing w:line="259" w:lineRule="auto"/>
        <w:ind w:firstLine="400"/>
        <w:rPr>
          <w:sz w:val="24"/>
        </w:rPr>
        <w:sectPr w:rsidR="00AB720D" w:rsidSect="00C95D87">
          <w:footerReference w:type="default" r:id="rId11"/>
          <w:pgSz w:w="12240" w:h="15840"/>
          <w:pgMar w:top="1440" w:right="1440" w:bottom="1440" w:left="1440" w:header="0" w:footer="1014" w:gutter="0"/>
          <w:cols w:space="720"/>
          <w:docGrid w:linePitch="299"/>
        </w:sectPr>
      </w:pPr>
      <w:r>
        <w:rPr>
          <w:sz w:val="24"/>
        </w:rPr>
        <w:t xml:space="preserve"> </w:t>
      </w:r>
    </w:p>
    <w:p w:rsidR="008F2813" w:rsidRDefault="002B02A8" w14:paraId="4ED95769" w14:textId="4DD65C75">
      <w:pPr>
        <w:pStyle w:val="Heading1"/>
        <w:spacing w:before="80"/>
        <w:ind w:left="2027"/>
      </w:pPr>
      <w:r>
        <w:lastRenderedPageBreak/>
        <w:t xml:space="preserve"> Annualized Costs to the Federal Government</w:t>
      </w:r>
      <w:r w:rsidR="003E4749">
        <w:t xml:space="preserve"> – CY2022</w:t>
      </w:r>
    </w:p>
    <w:p w:rsidR="008F2813" w:rsidRDefault="008F2813" w14:paraId="4ED9576A" w14:textId="77777777">
      <w:pPr>
        <w:pStyle w:val="BodyText"/>
        <w:spacing w:before="9"/>
        <w:ind w:left="0"/>
        <w:rPr>
          <w:b/>
          <w:sz w:val="15"/>
        </w:rPr>
      </w:pPr>
    </w:p>
    <w:tbl>
      <w:tblPr>
        <w:tblW w:w="10701" w:type="dxa"/>
        <w:tblInd w:w="-6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410"/>
        <w:gridCol w:w="1260"/>
        <w:gridCol w:w="1970"/>
        <w:gridCol w:w="540"/>
        <w:gridCol w:w="1440"/>
        <w:gridCol w:w="2081"/>
      </w:tblGrid>
      <w:tr w:rsidR="008F2813" w:rsidTr="00C95D87" w14:paraId="4ED95779" w14:textId="77777777">
        <w:trPr>
          <w:trHeight w:val="828" w:hRule="exact"/>
        </w:trPr>
        <w:tc>
          <w:tcPr>
            <w:tcW w:w="3410" w:type="dxa"/>
            <w:shd w:val="clear" w:color="auto" w:fill="BDD6EE"/>
          </w:tcPr>
          <w:p w:rsidR="008F2813" w:rsidRDefault="008F2813" w14:paraId="4ED9576B" w14:textId="77777777">
            <w:pPr>
              <w:pStyle w:val="TableParagraph"/>
              <w:rPr>
                <w:b/>
                <w:sz w:val="24"/>
              </w:rPr>
            </w:pPr>
          </w:p>
          <w:p w:rsidR="008F2813" w:rsidRDefault="008F2813" w14:paraId="4ED9576C" w14:textId="77777777">
            <w:pPr>
              <w:pStyle w:val="TableParagraph"/>
              <w:spacing w:before="9"/>
              <w:rPr>
                <w:b/>
                <w:sz w:val="23"/>
              </w:rPr>
            </w:pPr>
          </w:p>
          <w:p w:rsidR="008F2813" w:rsidRDefault="002B02A8" w14:paraId="4ED9576D" w14:textId="77777777">
            <w:pPr>
              <w:pStyle w:val="TableParagraph"/>
              <w:ind w:left="1431" w:right="1431"/>
              <w:jc w:val="center"/>
              <w:rPr>
                <w:b/>
              </w:rPr>
            </w:pPr>
            <w:r>
              <w:rPr>
                <w:b/>
              </w:rPr>
              <w:t>Staff</w:t>
            </w:r>
          </w:p>
        </w:tc>
        <w:tc>
          <w:tcPr>
            <w:tcW w:w="1260" w:type="dxa"/>
            <w:shd w:val="clear" w:color="auto" w:fill="BDD6EE"/>
          </w:tcPr>
          <w:p w:rsidR="008F2813" w:rsidRDefault="008F2813" w14:paraId="4ED9576E" w14:textId="77777777">
            <w:pPr>
              <w:pStyle w:val="TableParagraph"/>
              <w:rPr>
                <w:b/>
                <w:sz w:val="24"/>
              </w:rPr>
            </w:pPr>
          </w:p>
          <w:p w:rsidR="008F2813" w:rsidRDefault="002B02A8" w14:paraId="4ED9576F" w14:textId="77777777">
            <w:pPr>
              <w:pStyle w:val="TableParagraph"/>
              <w:ind w:left="6" w:right="20"/>
              <w:jc w:val="center"/>
              <w:rPr>
                <w:b/>
              </w:rPr>
            </w:pPr>
            <w:r>
              <w:rPr>
                <w:b/>
              </w:rPr>
              <w:t>Grade/Step</w:t>
            </w:r>
          </w:p>
        </w:tc>
        <w:tc>
          <w:tcPr>
            <w:tcW w:w="1970" w:type="dxa"/>
            <w:shd w:val="clear" w:color="auto" w:fill="BDD6EE"/>
          </w:tcPr>
          <w:p w:rsidR="008F2813" w:rsidRDefault="008F2813" w14:paraId="4ED95770" w14:textId="77777777">
            <w:pPr>
              <w:pStyle w:val="TableParagraph"/>
              <w:rPr>
                <w:b/>
                <w:sz w:val="24"/>
              </w:rPr>
            </w:pPr>
          </w:p>
          <w:p w:rsidR="008F2813" w:rsidRDefault="008F2813" w14:paraId="4ED95771" w14:textId="77777777">
            <w:pPr>
              <w:pStyle w:val="TableParagraph"/>
              <w:spacing w:before="9"/>
              <w:rPr>
                <w:b/>
                <w:sz w:val="23"/>
              </w:rPr>
            </w:pPr>
          </w:p>
          <w:p w:rsidR="008F2813" w:rsidRDefault="002B02A8" w14:paraId="4ED95772" w14:textId="77777777">
            <w:pPr>
              <w:pStyle w:val="TableParagraph"/>
              <w:ind w:left="338" w:right="338"/>
              <w:jc w:val="center"/>
              <w:rPr>
                <w:b/>
              </w:rPr>
            </w:pPr>
            <w:r>
              <w:rPr>
                <w:b/>
              </w:rPr>
              <w:t>Salary</w:t>
            </w:r>
          </w:p>
        </w:tc>
        <w:tc>
          <w:tcPr>
            <w:tcW w:w="540" w:type="dxa"/>
            <w:shd w:val="clear" w:color="auto" w:fill="BDD6EE"/>
          </w:tcPr>
          <w:p w:rsidR="008F2813" w:rsidP="00564DB6" w:rsidRDefault="008F2813" w14:paraId="4ED95774" w14:textId="7871A464">
            <w:pPr>
              <w:pStyle w:val="TableParagraph"/>
              <w:spacing w:line="259" w:lineRule="auto"/>
              <w:ind w:right="154"/>
              <w:rPr>
                <w:b/>
              </w:rPr>
            </w:pPr>
          </w:p>
        </w:tc>
        <w:tc>
          <w:tcPr>
            <w:tcW w:w="1440" w:type="dxa"/>
            <w:shd w:val="clear" w:color="auto" w:fill="BDD6EE"/>
          </w:tcPr>
          <w:p w:rsidR="008F2813" w:rsidRDefault="008F2813" w14:paraId="4ED95775" w14:textId="77777777">
            <w:pPr>
              <w:pStyle w:val="TableParagraph"/>
              <w:rPr>
                <w:b/>
                <w:sz w:val="24"/>
              </w:rPr>
            </w:pPr>
          </w:p>
          <w:p w:rsidR="008F2813" w:rsidRDefault="002B02A8" w14:paraId="4ED95776" w14:textId="77777777">
            <w:pPr>
              <w:pStyle w:val="TableParagraph"/>
              <w:ind w:left="36" w:right="51"/>
              <w:jc w:val="center"/>
              <w:rPr>
                <w:b/>
              </w:rPr>
            </w:pPr>
            <w:r>
              <w:rPr>
                <w:b/>
              </w:rPr>
              <w:t>% of Effort</w:t>
            </w:r>
          </w:p>
        </w:tc>
        <w:tc>
          <w:tcPr>
            <w:tcW w:w="2081" w:type="dxa"/>
            <w:shd w:val="clear" w:color="auto" w:fill="BDD6EE"/>
          </w:tcPr>
          <w:p w:rsidR="008F2813" w:rsidRDefault="008F2813" w14:paraId="4ED95777" w14:textId="77777777">
            <w:pPr>
              <w:pStyle w:val="TableParagraph"/>
              <w:rPr>
                <w:b/>
                <w:sz w:val="24"/>
              </w:rPr>
            </w:pPr>
          </w:p>
          <w:p w:rsidR="008F2813" w:rsidRDefault="002B02A8" w14:paraId="4ED95778" w14:textId="77777777">
            <w:pPr>
              <w:pStyle w:val="TableParagraph"/>
              <w:spacing w:line="259" w:lineRule="auto"/>
              <w:ind w:left="189" w:right="1" w:hanging="190"/>
              <w:rPr>
                <w:b/>
              </w:rPr>
            </w:pPr>
            <w:r>
              <w:rPr>
                <w:b/>
              </w:rPr>
              <w:t>Total Annualized Cost to Gov’t</w:t>
            </w:r>
          </w:p>
        </w:tc>
      </w:tr>
      <w:tr w:rsidR="008F2813" w:rsidTr="00C95D87" w14:paraId="4ED95780" w14:textId="77777777">
        <w:trPr>
          <w:trHeight w:val="331" w:hRule="exact"/>
        </w:trPr>
        <w:tc>
          <w:tcPr>
            <w:tcW w:w="3410" w:type="dxa"/>
          </w:tcPr>
          <w:p w:rsidR="008F2813" w:rsidRDefault="002B02A8" w14:paraId="4ED9577A" w14:textId="77777777">
            <w:pPr>
              <w:pStyle w:val="TableParagraph"/>
              <w:spacing w:before="41"/>
              <w:ind w:left="98"/>
              <w:rPr>
                <w:b/>
              </w:rPr>
            </w:pPr>
            <w:r>
              <w:rPr>
                <w:b/>
              </w:rPr>
              <w:t>Federal Oversight</w:t>
            </w:r>
          </w:p>
        </w:tc>
        <w:tc>
          <w:tcPr>
            <w:tcW w:w="1260" w:type="dxa"/>
            <w:shd w:val="clear" w:color="auto" w:fill="C0C0C0"/>
          </w:tcPr>
          <w:p w:rsidR="008F2813" w:rsidRDefault="008F2813" w14:paraId="4ED9577B" w14:textId="77777777"/>
        </w:tc>
        <w:tc>
          <w:tcPr>
            <w:tcW w:w="1970" w:type="dxa"/>
            <w:shd w:val="clear" w:color="auto" w:fill="C0C0C0"/>
          </w:tcPr>
          <w:p w:rsidR="008F2813" w:rsidRDefault="008F2813" w14:paraId="4ED9577C" w14:textId="77777777"/>
        </w:tc>
        <w:tc>
          <w:tcPr>
            <w:tcW w:w="540" w:type="dxa"/>
            <w:shd w:val="clear" w:color="auto" w:fill="C0C0C0"/>
          </w:tcPr>
          <w:p w:rsidR="008F2813" w:rsidRDefault="008F2813" w14:paraId="4ED9577D" w14:textId="77777777"/>
        </w:tc>
        <w:tc>
          <w:tcPr>
            <w:tcW w:w="1440" w:type="dxa"/>
            <w:shd w:val="clear" w:color="auto" w:fill="C0C0C0"/>
          </w:tcPr>
          <w:p w:rsidR="008F2813" w:rsidRDefault="008F2813" w14:paraId="4ED9577E" w14:textId="77777777"/>
        </w:tc>
        <w:tc>
          <w:tcPr>
            <w:tcW w:w="2081" w:type="dxa"/>
            <w:shd w:val="clear" w:color="auto" w:fill="C0C0C0"/>
          </w:tcPr>
          <w:p w:rsidR="008F2813" w:rsidRDefault="008F2813" w14:paraId="4ED9577F" w14:textId="77777777"/>
        </w:tc>
      </w:tr>
      <w:tr w:rsidR="008F2813" w:rsidTr="00C95D87" w14:paraId="4ED95787" w14:textId="77777777">
        <w:trPr>
          <w:trHeight w:val="319" w:hRule="exact"/>
        </w:trPr>
        <w:tc>
          <w:tcPr>
            <w:tcW w:w="3410" w:type="dxa"/>
          </w:tcPr>
          <w:p w:rsidR="008F2813" w:rsidRDefault="002B02A8" w14:paraId="4ED95781" w14:textId="64E80B55">
            <w:pPr>
              <w:pStyle w:val="TableParagraph"/>
              <w:spacing w:before="29"/>
              <w:ind w:left="98"/>
            </w:pPr>
            <w:r>
              <w:t xml:space="preserve">DOC </w:t>
            </w:r>
            <w:r w:rsidR="00E90D66">
              <w:t>Contract Officer Rep (COR)</w:t>
            </w:r>
            <w:r>
              <w:t xml:space="preserve"> -</w:t>
            </w:r>
          </w:p>
        </w:tc>
        <w:tc>
          <w:tcPr>
            <w:tcW w:w="1260" w:type="dxa"/>
            <w:tcBorders>
              <w:top w:val="single" w:color="C0C0C0" w:sz="19" w:space="0"/>
            </w:tcBorders>
          </w:tcPr>
          <w:p w:rsidR="008F2813" w:rsidRDefault="002B02A8" w14:paraId="4ED95782" w14:textId="7F3E230E">
            <w:pPr>
              <w:pStyle w:val="TableParagraph"/>
              <w:spacing w:line="241" w:lineRule="exact"/>
              <w:ind w:left="6" w:right="20"/>
              <w:jc w:val="center"/>
            </w:pPr>
            <w:r>
              <w:t>GS1</w:t>
            </w:r>
            <w:r w:rsidR="00E90D66">
              <w:t>3</w:t>
            </w:r>
            <w:r>
              <w:t>-10</w:t>
            </w:r>
          </w:p>
        </w:tc>
        <w:tc>
          <w:tcPr>
            <w:tcW w:w="1970" w:type="dxa"/>
          </w:tcPr>
          <w:p w:rsidR="008F2813" w:rsidRDefault="00564DB6" w14:paraId="4ED95783" w14:textId="0DB7436F">
            <w:pPr>
              <w:pStyle w:val="TableParagraph"/>
              <w:spacing w:before="29"/>
              <w:ind w:left="338" w:right="338"/>
              <w:jc w:val="center"/>
            </w:pPr>
            <w:r>
              <w:t>$</w:t>
            </w:r>
            <w:r w:rsidR="002B02A8">
              <w:t>1</w:t>
            </w:r>
            <w:r w:rsidR="00E90D66">
              <w:t>33</w:t>
            </w:r>
            <w:r w:rsidR="002B02A8">
              <w:t>,</w:t>
            </w:r>
            <w:r w:rsidR="00E90D66">
              <w:t>0</w:t>
            </w:r>
            <w:r w:rsidR="002B02A8">
              <w:t>00</w:t>
            </w:r>
          </w:p>
        </w:tc>
        <w:tc>
          <w:tcPr>
            <w:tcW w:w="540" w:type="dxa"/>
            <w:shd w:val="clear" w:color="auto" w:fill="C0C0C0"/>
          </w:tcPr>
          <w:p w:rsidR="008F2813" w:rsidRDefault="008F2813" w14:paraId="4ED95784" w14:textId="77777777"/>
        </w:tc>
        <w:tc>
          <w:tcPr>
            <w:tcW w:w="1440" w:type="dxa"/>
            <w:tcBorders>
              <w:top w:val="single" w:color="C0C0C0" w:sz="19" w:space="0"/>
            </w:tcBorders>
          </w:tcPr>
          <w:p w:rsidR="008F2813" w:rsidRDefault="00E90D66" w14:paraId="4ED95785" w14:textId="0D5DF42C">
            <w:pPr>
              <w:pStyle w:val="TableParagraph"/>
              <w:spacing w:line="241" w:lineRule="exact"/>
              <w:ind w:left="36" w:right="51"/>
              <w:jc w:val="center"/>
            </w:pPr>
            <w:r>
              <w:t>80</w:t>
            </w:r>
            <w:r w:rsidR="002B02A8">
              <w:t>%</w:t>
            </w:r>
          </w:p>
        </w:tc>
        <w:tc>
          <w:tcPr>
            <w:tcW w:w="2081" w:type="dxa"/>
            <w:tcBorders>
              <w:top w:val="single" w:color="C0C0C0" w:sz="19" w:space="0"/>
            </w:tcBorders>
          </w:tcPr>
          <w:p w:rsidR="008F2813" w:rsidRDefault="00E90D66" w14:paraId="4ED95786" w14:textId="2B0F86A6">
            <w:pPr>
              <w:pStyle w:val="TableParagraph"/>
              <w:spacing w:line="241" w:lineRule="exact"/>
              <w:ind w:left="402" w:right="419"/>
              <w:jc w:val="center"/>
            </w:pPr>
            <w:r>
              <w:t>$106,400</w:t>
            </w:r>
          </w:p>
        </w:tc>
      </w:tr>
      <w:tr w:rsidR="00E90D66" w:rsidTr="00C95D87" w14:paraId="43FF3BAD" w14:textId="77777777">
        <w:trPr>
          <w:trHeight w:val="319" w:hRule="exact"/>
        </w:trPr>
        <w:tc>
          <w:tcPr>
            <w:tcW w:w="3410" w:type="dxa"/>
          </w:tcPr>
          <w:p w:rsidR="00E90D66" w:rsidRDefault="00E90D66" w14:paraId="37D76A41" w14:textId="04E1C984">
            <w:pPr>
              <w:pStyle w:val="TableParagraph"/>
              <w:spacing w:before="29"/>
              <w:ind w:left="98"/>
            </w:pPr>
            <w:r>
              <w:t>DOC Program Manager (PM)</w:t>
            </w:r>
          </w:p>
        </w:tc>
        <w:tc>
          <w:tcPr>
            <w:tcW w:w="1260" w:type="dxa"/>
            <w:tcBorders>
              <w:top w:val="single" w:color="C0C0C0" w:sz="19" w:space="0"/>
            </w:tcBorders>
          </w:tcPr>
          <w:p w:rsidR="00E90D66" w:rsidRDefault="00E90D66" w14:paraId="5E140C6A" w14:textId="4C93E112">
            <w:pPr>
              <w:pStyle w:val="TableParagraph"/>
              <w:spacing w:line="241" w:lineRule="exact"/>
              <w:ind w:left="6" w:right="20"/>
              <w:jc w:val="center"/>
            </w:pPr>
            <w:r>
              <w:t>GS13-10</w:t>
            </w:r>
          </w:p>
        </w:tc>
        <w:tc>
          <w:tcPr>
            <w:tcW w:w="1970" w:type="dxa"/>
          </w:tcPr>
          <w:p w:rsidR="00E90D66" w:rsidRDefault="00564DB6" w14:paraId="422D1F51" w14:textId="4AA2B591">
            <w:pPr>
              <w:pStyle w:val="TableParagraph"/>
              <w:spacing w:before="29"/>
              <w:ind w:left="338" w:right="338"/>
              <w:jc w:val="center"/>
            </w:pPr>
            <w:r>
              <w:t>$</w:t>
            </w:r>
            <w:r w:rsidR="00E90D66">
              <w:t>133,000</w:t>
            </w:r>
          </w:p>
        </w:tc>
        <w:tc>
          <w:tcPr>
            <w:tcW w:w="540" w:type="dxa"/>
            <w:shd w:val="clear" w:color="auto" w:fill="C0C0C0"/>
          </w:tcPr>
          <w:p w:rsidR="00E90D66" w:rsidRDefault="00E90D66" w14:paraId="581733FA" w14:textId="77777777"/>
        </w:tc>
        <w:tc>
          <w:tcPr>
            <w:tcW w:w="1440" w:type="dxa"/>
            <w:tcBorders>
              <w:top w:val="single" w:color="C0C0C0" w:sz="19" w:space="0"/>
            </w:tcBorders>
          </w:tcPr>
          <w:p w:rsidR="00E90D66" w:rsidRDefault="00E90D66" w14:paraId="0D31D796" w14:textId="1445D974">
            <w:pPr>
              <w:pStyle w:val="TableParagraph"/>
              <w:spacing w:line="241" w:lineRule="exact"/>
              <w:ind w:left="36" w:right="51"/>
              <w:jc w:val="center"/>
            </w:pPr>
            <w:r>
              <w:t>70%</w:t>
            </w:r>
          </w:p>
        </w:tc>
        <w:tc>
          <w:tcPr>
            <w:tcW w:w="2081" w:type="dxa"/>
            <w:tcBorders>
              <w:top w:val="single" w:color="C0C0C0" w:sz="19" w:space="0"/>
            </w:tcBorders>
          </w:tcPr>
          <w:p w:rsidR="00E90D66" w:rsidRDefault="00E90D66" w14:paraId="4C286032" w14:textId="7749C228">
            <w:pPr>
              <w:pStyle w:val="TableParagraph"/>
              <w:spacing w:line="241" w:lineRule="exact"/>
              <w:ind w:left="402" w:right="419"/>
              <w:jc w:val="center"/>
            </w:pPr>
            <w:r>
              <w:t xml:space="preserve"> $ 93,100</w:t>
            </w:r>
          </w:p>
        </w:tc>
      </w:tr>
      <w:tr w:rsidR="00E90D66" w:rsidTr="00C95D87" w14:paraId="73B3727C" w14:textId="77777777">
        <w:trPr>
          <w:trHeight w:val="319" w:hRule="exact"/>
        </w:trPr>
        <w:tc>
          <w:tcPr>
            <w:tcW w:w="3410" w:type="dxa"/>
          </w:tcPr>
          <w:p w:rsidR="00E90D66" w:rsidRDefault="00E90D66" w14:paraId="008D9B78" w14:textId="6FAFA015">
            <w:pPr>
              <w:pStyle w:val="TableParagraph"/>
              <w:spacing w:before="29"/>
              <w:ind w:left="98"/>
            </w:pPr>
            <w:r>
              <w:t>DOC Other Staff (2)</w:t>
            </w:r>
          </w:p>
        </w:tc>
        <w:tc>
          <w:tcPr>
            <w:tcW w:w="1260" w:type="dxa"/>
            <w:tcBorders>
              <w:top w:val="single" w:color="C0C0C0" w:sz="19" w:space="0"/>
            </w:tcBorders>
          </w:tcPr>
          <w:p w:rsidR="00E90D66" w:rsidRDefault="00564DB6" w14:paraId="539203D7" w14:textId="18DF6F87">
            <w:pPr>
              <w:pStyle w:val="TableParagraph"/>
              <w:spacing w:line="241" w:lineRule="exact"/>
              <w:ind w:left="6" w:right="20"/>
              <w:jc w:val="center"/>
            </w:pPr>
            <w:r>
              <w:t>GS13-</w:t>
            </w:r>
            <w:r w:rsidR="009D0764">
              <w:t>9</w:t>
            </w:r>
          </w:p>
        </w:tc>
        <w:tc>
          <w:tcPr>
            <w:tcW w:w="1970" w:type="dxa"/>
          </w:tcPr>
          <w:p w:rsidR="00E90D66" w:rsidRDefault="00564DB6" w14:paraId="23AA2042" w14:textId="5F1C5703">
            <w:pPr>
              <w:pStyle w:val="TableParagraph"/>
              <w:spacing w:before="29"/>
              <w:ind w:left="338" w:right="338"/>
              <w:jc w:val="center"/>
            </w:pPr>
            <w:r>
              <w:t>$120,000</w:t>
            </w:r>
          </w:p>
        </w:tc>
        <w:tc>
          <w:tcPr>
            <w:tcW w:w="540" w:type="dxa"/>
            <w:shd w:val="clear" w:color="auto" w:fill="C0C0C0"/>
          </w:tcPr>
          <w:p w:rsidR="00E90D66" w:rsidRDefault="00E90D66" w14:paraId="50A4380D" w14:textId="77777777"/>
        </w:tc>
        <w:tc>
          <w:tcPr>
            <w:tcW w:w="1440" w:type="dxa"/>
            <w:tcBorders>
              <w:top w:val="single" w:color="C0C0C0" w:sz="19" w:space="0"/>
            </w:tcBorders>
          </w:tcPr>
          <w:p w:rsidR="00E90D66" w:rsidRDefault="00564DB6" w14:paraId="47072DC7" w14:textId="3B4C8B9B">
            <w:pPr>
              <w:pStyle w:val="TableParagraph"/>
              <w:spacing w:line="241" w:lineRule="exact"/>
              <w:ind w:left="36" w:right="51"/>
              <w:jc w:val="center"/>
            </w:pPr>
            <w:r>
              <w:t>20%</w:t>
            </w:r>
          </w:p>
        </w:tc>
        <w:tc>
          <w:tcPr>
            <w:tcW w:w="2081" w:type="dxa"/>
            <w:tcBorders>
              <w:top w:val="single" w:color="C0C0C0" w:sz="19" w:space="0"/>
            </w:tcBorders>
          </w:tcPr>
          <w:p w:rsidR="00E90D66" w:rsidRDefault="00E90D66" w14:paraId="79740A13" w14:textId="35C8B500">
            <w:pPr>
              <w:pStyle w:val="TableParagraph"/>
              <w:spacing w:line="241" w:lineRule="exact"/>
              <w:ind w:left="402" w:right="419"/>
              <w:jc w:val="center"/>
            </w:pPr>
            <w:r>
              <w:t xml:space="preserve">  $</w:t>
            </w:r>
            <w:r w:rsidR="00564DB6">
              <w:t>24</w:t>
            </w:r>
            <w:r>
              <w:t>,000</w:t>
            </w:r>
          </w:p>
        </w:tc>
      </w:tr>
      <w:tr w:rsidR="008F2813" w:rsidTr="00C95D87" w14:paraId="4ED9578E" w14:textId="77777777">
        <w:trPr>
          <w:trHeight w:val="319" w:hRule="exact"/>
        </w:trPr>
        <w:tc>
          <w:tcPr>
            <w:tcW w:w="3410" w:type="dxa"/>
          </w:tcPr>
          <w:p w:rsidR="008F2813" w:rsidRDefault="002B02A8" w14:paraId="4ED95788" w14:textId="77777777">
            <w:pPr>
              <w:pStyle w:val="TableParagraph"/>
              <w:spacing w:before="31"/>
              <w:ind w:left="98"/>
              <w:rPr>
                <w:b/>
              </w:rPr>
            </w:pPr>
            <w:r>
              <w:rPr>
                <w:b/>
              </w:rPr>
              <w:t>Contractor Cost (labor)</w:t>
            </w:r>
          </w:p>
        </w:tc>
        <w:tc>
          <w:tcPr>
            <w:tcW w:w="1260" w:type="dxa"/>
            <w:shd w:val="clear" w:color="auto" w:fill="C0C0C0"/>
          </w:tcPr>
          <w:p w:rsidR="008F2813" w:rsidRDefault="008F2813" w14:paraId="4ED95789" w14:textId="77777777"/>
        </w:tc>
        <w:tc>
          <w:tcPr>
            <w:tcW w:w="1970" w:type="dxa"/>
            <w:shd w:val="clear" w:color="auto" w:fill="C0C0C0"/>
          </w:tcPr>
          <w:p w:rsidR="008F2813" w:rsidRDefault="008F2813" w14:paraId="4ED9578A" w14:textId="77777777"/>
        </w:tc>
        <w:tc>
          <w:tcPr>
            <w:tcW w:w="540" w:type="dxa"/>
            <w:shd w:val="clear" w:color="auto" w:fill="C0C0C0"/>
          </w:tcPr>
          <w:p w:rsidR="008F2813" w:rsidRDefault="008F2813" w14:paraId="4ED9578B" w14:textId="77777777"/>
        </w:tc>
        <w:tc>
          <w:tcPr>
            <w:tcW w:w="1440" w:type="dxa"/>
            <w:shd w:val="clear" w:color="auto" w:fill="C0C0C0"/>
          </w:tcPr>
          <w:p w:rsidR="008F2813" w:rsidRDefault="008F2813" w14:paraId="4ED9578C" w14:textId="77777777"/>
        </w:tc>
        <w:tc>
          <w:tcPr>
            <w:tcW w:w="2081" w:type="dxa"/>
            <w:shd w:val="clear" w:color="auto" w:fill="C0C0C0"/>
          </w:tcPr>
          <w:p w:rsidR="008F2813" w:rsidRDefault="008F2813" w14:paraId="4ED9578D" w14:textId="77777777"/>
        </w:tc>
      </w:tr>
      <w:tr w:rsidR="008F2813" w:rsidTr="00C95D87" w14:paraId="4ED95795" w14:textId="77777777">
        <w:trPr>
          <w:trHeight w:val="322" w:hRule="exact"/>
        </w:trPr>
        <w:tc>
          <w:tcPr>
            <w:tcW w:w="3410" w:type="dxa"/>
          </w:tcPr>
          <w:p w:rsidR="008F2813" w:rsidRDefault="00E90D66" w14:paraId="4ED9578F" w14:textId="45B93D77">
            <w:pPr>
              <w:pStyle w:val="TableParagraph"/>
              <w:spacing w:before="31"/>
              <w:ind w:left="98"/>
            </w:pPr>
            <w:r>
              <w:t>1</w:t>
            </w:r>
            <w:r w:rsidR="002B02A8">
              <w:t>6 in-house contractor staff</w:t>
            </w:r>
          </w:p>
        </w:tc>
        <w:tc>
          <w:tcPr>
            <w:tcW w:w="1260" w:type="dxa"/>
            <w:shd w:val="clear" w:color="auto" w:fill="C0C0C0"/>
          </w:tcPr>
          <w:p w:rsidR="008F2813" w:rsidRDefault="008F2813" w14:paraId="4ED95790" w14:textId="77777777"/>
        </w:tc>
        <w:tc>
          <w:tcPr>
            <w:tcW w:w="1970" w:type="dxa"/>
          </w:tcPr>
          <w:p w:rsidR="008F2813" w:rsidP="00564DB6" w:rsidRDefault="00564DB6" w14:paraId="4ED95791" w14:textId="25759F77">
            <w:pPr>
              <w:pStyle w:val="TableParagraph"/>
              <w:spacing w:before="31"/>
              <w:ind w:right="338"/>
              <w:jc w:val="right"/>
            </w:pPr>
            <w:r>
              <w:t>$2,124,952</w:t>
            </w:r>
          </w:p>
        </w:tc>
        <w:tc>
          <w:tcPr>
            <w:tcW w:w="540" w:type="dxa"/>
          </w:tcPr>
          <w:p w:rsidR="008F2813" w:rsidRDefault="008F2813" w14:paraId="4ED95792" w14:textId="40FC533A">
            <w:pPr>
              <w:pStyle w:val="TableParagraph"/>
              <w:spacing w:before="31"/>
              <w:ind w:left="487"/>
            </w:pPr>
          </w:p>
        </w:tc>
        <w:tc>
          <w:tcPr>
            <w:tcW w:w="1440" w:type="dxa"/>
            <w:tcBorders>
              <w:top w:val="single" w:color="C0C0C0" w:sz="18" w:space="0"/>
            </w:tcBorders>
          </w:tcPr>
          <w:p w:rsidR="008F2813" w:rsidRDefault="00564DB6" w14:paraId="4ED95793" w14:textId="0A24163C">
            <w:pPr>
              <w:pStyle w:val="TableParagraph"/>
              <w:spacing w:line="245" w:lineRule="exact"/>
              <w:ind w:left="36" w:right="51"/>
              <w:jc w:val="center"/>
            </w:pPr>
            <w:r>
              <w:t>100</w:t>
            </w:r>
            <w:r w:rsidR="002B02A8">
              <w:t>%</w:t>
            </w:r>
          </w:p>
        </w:tc>
        <w:tc>
          <w:tcPr>
            <w:tcW w:w="2081" w:type="dxa"/>
            <w:tcBorders>
              <w:top w:val="single" w:color="C0C0C0" w:sz="18" w:space="0"/>
            </w:tcBorders>
          </w:tcPr>
          <w:p w:rsidR="008F2813" w:rsidP="00564DB6" w:rsidRDefault="003E4749" w14:paraId="4ED95794" w14:textId="0867407C">
            <w:pPr>
              <w:pStyle w:val="TableParagraph"/>
              <w:spacing w:line="245" w:lineRule="exact"/>
              <w:ind w:left="402" w:right="419"/>
            </w:pPr>
            <w:r>
              <w:t xml:space="preserve"> </w:t>
            </w:r>
            <w:r w:rsidR="00564DB6">
              <w:t>$2,124,952</w:t>
            </w:r>
          </w:p>
        </w:tc>
      </w:tr>
      <w:tr w:rsidR="008F2813" w:rsidTr="00C95D87" w14:paraId="4ED9579C" w14:textId="77777777">
        <w:trPr>
          <w:trHeight w:val="319" w:hRule="exact"/>
        </w:trPr>
        <w:tc>
          <w:tcPr>
            <w:tcW w:w="3410" w:type="dxa"/>
          </w:tcPr>
          <w:p w:rsidR="008F2813" w:rsidRDefault="00A01A54" w14:paraId="4ED95796" w14:textId="3E89B046">
            <w:pPr>
              <w:pStyle w:val="TableParagraph"/>
              <w:spacing w:before="29"/>
              <w:ind w:left="98"/>
            </w:pPr>
            <w:r>
              <w:t xml:space="preserve">  </w:t>
            </w:r>
            <w:r w:rsidR="00E90D66">
              <w:t>5</w:t>
            </w:r>
            <w:r w:rsidR="002B02A8">
              <w:t xml:space="preserve"> field </w:t>
            </w:r>
            <w:r w:rsidR="00564DB6">
              <w:t>sub-</w:t>
            </w:r>
            <w:r w:rsidR="002B02A8">
              <w:t>contractor staff</w:t>
            </w:r>
          </w:p>
        </w:tc>
        <w:tc>
          <w:tcPr>
            <w:tcW w:w="1260" w:type="dxa"/>
            <w:shd w:val="clear" w:color="auto" w:fill="C0C0C0"/>
          </w:tcPr>
          <w:p w:rsidR="008F2813" w:rsidRDefault="008F2813" w14:paraId="4ED95797" w14:textId="77777777"/>
        </w:tc>
        <w:tc>
          <w:tcPr>
            <w:tcW w:w="1970" w:type="dxa"/>
          </w:tcPr>
          <w:p w:rsidR="008F2813" w:rsidP="003E4749" w:rsidRDefault="003F7969" w14:paraId="4ED95798" w14:textId="0CAAC2A5">
            <w:pPr>
              <w:pStyle w:val="TableParagraph"/>
              <w:spacing w:before="29"/>
              <w:ind w:left="338" w:right="338"/>
              <w:jc w:val="center"/>
            </w:pPr>
            <w:r>
              <w:t xml:space="preserve">  </w:t>
            </w:r>
            <w:r w:rsidR="00564DB6">
              <w:t>$1,404,9</w:t>
            </w:r>
            <w:r w:rsidR="003E4749">
              <w:t>92</w:t>
            </w:r>
          </w:p>
        </w:tc>
        <w:tc>
          <w:tcPr>
            <w:tcW w:w="540" w:type="dxa"/>
          </w:tcPr>
          <w:p w:rsidR="008F2813" w:rsidRDefault="008F2813" w14:paraId="4ED95799" w14:textId="2B11A4F3">
            <w:pPr>
              <w:pStyle w:val="TableParagraph"/>
              <w:spacing w:before="29"/>
              <w:ind w:left="487"/>
            </w:pPr>
          </w:p>
        </w:tc>
        <w:tc>
          <w:tcPr>
            <w:tcW w:w="1440" w:type="dxa"/>
          </w:tcPr>
          <w:p w:rsidR="008F2813" w:rsidRDefault="00564DB6" w14:paraId="4ED9579A" w14:textId="37069518">
            <w:pPr>
              <w:pStyle w:val="TableParagraph"/>
              <w:spacing w:before="2"/>
              <w:ind w:left="36" w:right="51"/>
              <w:jc w:val="center"/>
            </w:pPr>
            <w:r>
              <w:t>100</w:t>
            </w:r>
            <w:r w:rsidR="002B02A8">
              <w:t>%</w:t>
            </w:r>
          </w:p>
        </w:tc>
        <w:tc>
          <w:tcPr>
            <w:tcW w:w="2081" w:type="dxa"/>
          </w:tcPr>
          <w:p w:rsidR="008F2813" w:rsidRDefault="00564DB6" w14:paraId="4ED9579B" w14:textId="7B9E40D5">
            <w:pPr>
              <w:pStyle w:val="TableParagraph"/>
              <w:spacing w:before="2"/>
              <w:ind w:left="404" w:right="419"/>
              <w:jc w:val="center"/>
            </w:pPr>
            <w:r>
              <w:t>$1,404,992</w:t>
            </w:r>
          </w:p>
        </w:tc>
      </w:tr>
      <w:tr w:rsidR="008F2813" w:rsidTr="00C95D87" w14:paraId="4ED957A3" w14:textId="77777777">
        <w:trPr>
          <w:trHeight w:val="320" w:hRule="exact"/>
        </w:trPr>
        <w:tc>
          <w:tcPr>
            <w:tcW w:w="3410" w:type="dxa"/>
          </w:tcPr>
          <w:p w:rsidR="008F2813" w:rsidRDefault="002B02A8" w14:paraId="4ED9579D" w14:textId="77777777">
            <w:pPr>
              <w:pStyle w:val="TableParagraph"/>
              <w:spacing w:before="31"/>
              <w:ind w:left="98"/>
              <w:rPr>
                <w:b/>
              </w:rPr>
            </w:pPr>
            <w:r>
              <w:rPr>
                <w:b/>
              </w:rPr>
              <w:t>Contractor Cost (Non-labor)</w:t>
            </w:r>
          </w:p>
        </w:tc>
        <w:tc>
          <w:tcPr>
            <w:tcW w:w="1260" w:type="dxa"/>
            <w:shd w:val="clear" w:color="auto" w:fill="C0C0C0"/>
          </w:tcPr>
          <w:p w:rsidR="008F2813" w:rsidRDefault="008F2813" w14:paraId="4ED9579E" w14:textId="77777777"/>
        </w:tc>
        <w:tc>
          <w:tcPr>
            <w:tcW w:w="1970" w:type="dxa"/>
            <w:shd w:val="clear" w:color="auto" w:fill="C0C0C0"/>
          </w:tcPr>
          <w:p w:rsidR="008F2813" w:rsidRDefault="008F2813" w14:paraId="4ED9579F" w14:textId="77777777"/>
        </w:tc>
        <w:tc>
          <w:tcPr>
            <w:tcW w:w="540" w:type="dxa"/>
            <w:shd w:val="clear" w:color="auto" w:fill="C0C0C0"/>
          </w:tcPr>
          <w:p w:rsidR="008F2813" w:rsidRDefault="008F2813" w14:paraId="4ED957A0" w14:textId="77777777"/>
        </w:tc>
        <w:tc>
          <w:tcPr>
            <w:tcW w:w="1440" w:type="dxa"/>
            <w:shd w:val="clear" w:color="auto" w:fill="C0C0C0"/>
          </w:tcPr>
          <w:p w:rsidR="008F2813" w:rsidRDefault="008F2813" w14:paraId="4ED957A1" w14:textId="77777777"/>
        </w:tc>
        <w:tc>
          <w:tcPr>
            <w:tcW w:w="2081" w:type="dxa"/>
            <w:shd w:val="clear" w:color="auto" w:fill="C0C0C0"/>
          </w:tcPr>
          <w:p w:rsidR="008F2813" w:rsidRDefault="008F2813" w14:paraId="4ED957A2" w14:textId="77777777"/>
        </w:tc>
      </w:tr>
      <w:tr w:rsidR="008F2813" w:rsidTr="00C95D87" w14:paraId="4ED957AB" w14:textId="77777777">
        <w:trPr>
          <w:trHeight w:val="839" w:hRule="exact"/>
        </w:trPr>
        <w:tc>
          <w:tcPr>
            <w:tcW w:w="3410" w:type="dxa"/>
          </w:tcPr>
          <w:p w:rsidR="008F2813" w:rsidRDefault="002B02A8" w14:paraId="4ED957A4" w14:textId="77777777">
            <w:pPr>
              <w:pStyle w:val="TableParagraph"/>
              <w:spacing w:before="3" w:line="259" w:lineRule="auto"/>
              <w:ind w:left="98" w:right="387"/>
            </w:pPr>
            <w:r>
              <w:t>Operational Costs for Data Collection Activities –Printing, equipment, overhead)</w:t>
            </w:r>
          </w:p>
        </w:tc>
        <w:tc>
          <w:tcPr>
            <w:tcW w:w="1260" w:type="dxa"/>
            <w:shd w:val="clear" w:color="auto" w:fill="C0C0C0"/>
          </w:tcPr>
          <w:p w:rsidR="008F2813" w:rsidRDefault="008F2813" w14:paraId="4ED957A5" w14:textId="77777777"/>
        </w:tc>
        <w:tc>
          <w:tcPr>
            <w:tcW w:w="1970" w:type="dxa"/>
            <w:shd w:val="clear" w:color="auto" w:fill="C0C0C0"/>
          </w:tcPr>
          <w:p w:rsidR="008F2813" w:rsidRDefault="008F2813" w14:paraId="4ED957A6" w14:textId="77777777"/>
        </w:tc>
        <w:tc>
          <w:tcPr>
            <w:tcW w:w="540" w:type="dxa"/>
            <w:shd w:val="clear" w:color="auto" w:fill="C0C0C0"/>
          </w:tcPr>
          <w:p w:rsidR="008F2813" w:rsidRDefault="008F2813" w14:paraId="4ED957A7" w14:textId="77777777"/>
        </w:tc>
        <w:tc>
          <w:tcPr>
            <w:tcW w:w="1440" w:type="dxa"/>
            <w:shd w:val="clear" w:color="auto" w:fill="C0C0C0"/>
          </w:tcPr>
          <w:p w:rsidR="008F2813" w:rsidRDefault="008F2813" w14:paraId="4ED957A8" w14:textId="77777777"/>
        </w:tc>
        <w:tc>
          <w:tcPr>
            <w:tcW w:w="2081" w:type="dxa"/>
            <w:tcBorders>
              <w:top w:val="single" w:color="C0C0C0" w:sz="18" w:space="0"/>
            </w:tcBorders>
          </w:tcPr>
          <w:p w:rsidR="008F2813" w:rsidRDefault="008F2813" w14:paraId="4ED957A9" w14:textId="77777777">
            <w:pPr>
              <w:pStyle w:val="TableParagraph"/>
              <w:spacing w:before="8"/>
              <w:rPr>
                <w:b/>
              </w:rPr>
            </w:pPr>
          </w:p>
          <w:p w:rsidR="008F2813" w:rsidRDefault="003E4749" w14:paraId="4ED957AA" w14:textId="09D6F8E2">
            <w:pPr>
              <w:pStyle w:val="TableParagraph"/>
              <w:ind w:left="404" w:right="419"/>
              <w:jc w:val="center"/>
            </w:pPr>
            <w:r>
              <w:t>$185,238</w:t>
            </w:r>
          </w:p>
        </w:tc>
      </w:tr>
      <w:tr w:rsidR="008F2813" w:rsidTr="00C95D87" w14:paraId="4ED957B2" w14:textId="77777777">
        <w:trPr>
          <w:trHeight w:val="311" w:hRule="exact"/>
        </w:trPr>
        <w:tc>
          <w:tcPr>
            <w:tcW w:w="3410" w:type="dxa"/>
          </w:tcPr>
          <w:p w:rsidR="008F2813" w:rsidRDefault="002B02A8" w14:paraId="4ED957AC" w14:textId="77777777">
            <w:pPr>
              <w:pStyle w:val="TableParagraph"/>
              <w:spacing w:before="31"/>
              <w:ind w:left="98"/>
            </w:pPr>
            <w:r>
              <w:t>Travel</w:t>
            </w:r>
          </w:p>
        </w:tc>
        <w:tc>
          <w:tcPr>
            <w:tcW w:w="1260" w:type="dxa"/>
            <w:shd w:val="clear" w:color="auto" w:fill="C0C0C0"/>
          </w:tcPr>
          <w:p w:rsidR="008F2813" w:rsidRDefault="008F2813" w14:paraId="4ED957AD" w14:textId="77777777"/>
        </w:tc>
        <w:tc>
          <w:tcPr>
            <w:tcW w:w="1970" w:type="dxa"/>
            <w:shd w:val="clear" w:color="auto" w:fill="C0C0C0"/>
          </w:tcPr>
          <w:p w:rsidR="008F2813" w:rsidRDefault="008F2813" w14:paraId="4ED957AE" w14:textId="77777777"/>
        </w:tc>
        <w:tc>
          <w:tcPr>
            <w:tcW w:w="540" w:type="dxa"/>
            <w:shd w:val="clear" w:color="auto" w:fill="C0C0C0"/>
          </w:tcPr>
          <w:p w:rsidR="008F2813" w:rsidRDefault="008F2813" w14:paraId="4ED957AF" w14:textId="77777777"/>
        </w:tc>
        <w:tc>
          <w:tcPr>
            <w:tcW w:w="1440" w:type="dxa"/>
            <w:shd w:val="clear" w:color="auto" w:fill="C0C0C0"/>
          </w:tcPr>
          <w:p w:rsidR="008F2813" w:rsidRDefault="008F2813" w14:paraId="4ED957B0" w14:textId="77777777"/>
        </w:tc>
        <w:tc>
          <w:tcPr>
            <w:tcW w:w="2081" w:type="dxa"/>
          </w:tcPr>
          <w:p w:rsidR="008F2813" w:rsidRDefault="00E90D66" w14:paraId="4ED957B1" w14:textId="45CE492E">
            <w:pPr>
              <w:pStyle w:val="TableParagraph"/>
              <w:spacing w:before="2"/>
              <w:ind w:left="404" w:right="419"/>
              <w:jc w:val="center"/>
            </w:pPr>
            <w:r>
              <w:t>0</w:t>
            </w:r>
          </w:p>
        </w:tc>
      </w:tr>
      <w:tr w:rsidR="008F2813" w:rsidTr="00C95D87" w14:paraId="4ED957B9" w14:textId="77777777">
        <w:trPr>
          <w:trHeight w:val="577" w:hRule="exact"/>
        </w:trPr>
        <w:tc>
          <w:tcPr>
            <w:tcW w:w="3410" w:type="dxa"/>
          </w:tcPr>
          <w:p w:rsidR="008F2813" w:rsidRDefault="002B02A8" w14:paraId="4ED957B3" w14:textId="7B39942F">
            <w:pPr>
              <w:pStyle w:val="TableParagraph"/>
              <w:spacing w:before="13" w:line="259" w:lineRule="auto"/>
              <w:ind w:left="98" w:right="155"/>
            </w:pPr>
            <w:r>
              <w:t>Other Contractual costs for data collection</w:t>
            </w:r>
            <w:r w:rsidR="003E4749">
              <w:t xml:space="preserve"> (PPE, etc</w:t>
            </w:r>
            <w:r w:rsidR="009D0764">
              <w:t>.</w:t>
            </w:r>
            <w:r w:rsidR="003E4749">
              <w:t>)</w:t>
            </w:r>
          </w:p>
        </w:tc>
        <w:tc>
          <w:tcPr>
            <w:tcW w:w="1260" w:type="dxa"/>
            <w:shd w:val="clear" w:color="auto" w:fill="C0C0C0"/>
          </w:tcPr>
          <w:p w:rsidR="008F2813" w:rsidRDefault="008F2813" w14:paraId="4ED957B4" w14:textId="77777777"/>
        </w:tc>
        <w:tc>
          <w:tcPr>
            <w:tcW w:w="1970" w:type="dxa"/>
            <w:shd w:val="clear" w:color="auto" w:fill="C0C0C0"/>
          </w:tcPr>
          <w:p w:rsidR="008F2813" w:rsidRDefault="008F2813" w14:paraId="4ED957B5" w14:textId="77777777"/>
        </w:tc>
        <w:tc>
          <w:tcPr>
            <w:tcW w:w="540" w:type="dxa"/>
            <w:shd w:val="clear" w:color="auto" w:fill="C0C0C0"/>
          </w:tcPr>
          <w:p w:rsidR="008F2813" w:rsidRDefault="008F2813" w14:paraId="4ED957B6" w14:textId="77777777"/>
        </w:tc>
        <w:tc>
          <w:tcPr>
            <w:tcW w:w="1440" w:type="dxa"/>
            <w:shd w:val="clear" w:color="auto" w:fill="C0C0C0"/>
          </w:tcPr>
          <w:p w:rsidR="008F2813" w:rsidRDefault="008F2813" w14:paraId="4ED957B7" w14:textId="77777777"/>
        </w:tc>
        <w:tc>
          <w:tcPr>
            <w:tcW w:w="2081" w:type="dxa"/>
          </w:tcPr>
          <w:p w:rsidR="008F2813" w:rsidRDefault="003E4749" w14:paraId="4ED957B8" w14:textId="4953F6C3">
            <w:pPr>
              <w:pStyle w:val="TableParagraph"/>
              <w:spacing w:before="13"/>
              <w:ind w:left="402" w:right="419"/>
              <w:jc w:val="center"/>
            </w:pPr>
            <w:r>
              <w:t>$647,642</w:t>
            </w:r>
          </w:p>
        </w:tc>
      </w:tr>
      <w:tr w:rsidR="008F2813" w:rsidTr="00C95D87" w14:paraId="4ED957C0" w14:textId="77777777">
        <w:trPr>
          <w:trHeight w:val="319" w:hRule="exact"/>
        </w:trPr>
        <w:tc>
          <w:tcPr>
            <w:tcW w:w="3410" w:type="dxa"/>
          </w:tcPr>
          <w:p w:rsidR="008F2813" w:rsidRDefault="002B02A8" w14:paraId="4ED957BA" w14:textId="77777777">
            <w:pPr>
              <w:pStyle w:val="TableParagraph"/>
              <w:spacing w:before="29"/>
              <w:ind w:left="98"/>
            </w:pPr>
            <w:r>
              <w:t>Training</w:t>
            </w:r>
          </w:p>
        </w:tc>
        <w:tc>
          <w:tcPr>
            <w:tcW w:w="1260" w:type="dxa"/>
            <w:shd w:val="clear" w:color="auto" w:fill="C0C0C0"/>
          </w:tcPr>
          <w:p w:rsidR="008F2813" w:rsidRDefault="008F2813" w14:paraId="4ED957BB" w14:textId="77777777"/>
        </w:tc>
        <w:tc>
          <w:tcPr>
            <w:tcW w:w="1970" w:type="dxa"/>
            <w:shd w:val="clear" w:color="auto" w:fill="C0C0C0"/>
          </w:tcPr>
          <w:p w:rsidR="008F2813" w:rsidRDefault="008F2813" w14:paraId="4ED957BC" w14:textId="77777777"/>
        </w:tc>
        <w:tc>
          <w:tcPr>
            <w:tcW w:w="540" w:type="dxa"/>
            <w:shd w:val="clear" w:color="auto" w:fill="C0C0C0"/>
          </w:tcPr>
          <w:p w:rsidR="008F2813" w:rsidRDefault="008F2813" w14:paraId="4ED957BD" w14:textId="77777777"/>
        </w:tc>
        <w:tc>
          <w:tcPr>
            <w:tcW w:w="1440" w:type="dxa"/>
            <w:shd w:val="clear" w:color="auto" w:fill="C0C0C0"/>
          </w:tcPr>
          <w:p w:rsidR="008F2813" w:rsidRDefault="008F2813" w14:paraId="4ED957BE" w14:textId="77777777"/>
        </w:tc>
        <w:tc>
          <w:tcPr>
            <w:tcW w:w="2081" w:type="dxa"/>
          </w:tcPr>
          <w:p w:rsidR="008F2813" w:rsidRDefault="00E90D66" w14:paraId="4ED957BF" w14:textId="09FD6A2A">
            <w:pPr>
              <w:pStyle w:val="TableParagraph"/>
              <w:spacing w:before="2"/>
              <w:ind w:left="402" w:right="419"/>
              <w:jc w:val="center"/>
            </w:pPr>
            <w:r>
              <w:t>0</w:t>
            </w:r>
          </w:p>
        </w:tc>
      </w:tr>
      <w:tr w:rsidR="008F2813" w:rsidTr="00C95D87" w14:paraId="4ED957C7" w14:textId="77777777">
        <w:trPr>
          <w:trHeight w:val="319" w:hRule="exact"/>
        </w:trPr>
        <w:tc>
          <w:tcPr>
            <w:tcW w:w="3410" w:type="dxa"/>
          </w:tcPr>
          <w:p w:rsidR="008F2813" w:rsidRDefault="002B02A8" w14:paraId="4ED957C1" w14:textId="77777777">
            <w:pPr>
              <w:pStyle w:val="TableParagraph"/>
              <w:spacing w:before="29"/>
              <w:ind w:left="98"/>
            </w:pPr>
            <w:r>
              <w:t>Other Costs</w:t>
            </w:r>
          </w:p>
        </w:tc>
        <w:tc>
          <w:tcPr>
            <w:tcW w:w="1260" w:type="dxa"/>
            <w:shd w:val="clear" w:color="auto" w:fill="C0C0C0"/>
          </w:tcPr>
          <w:p w:rsidR="008F2813" w:rsidRDefault="008F2813" w14:paraId="4ED957C2" w14:textId="77777777"/>
        </w:tc>
        <w:tc>
          <w:tcPr>
            <w:tcW w:w="1970" w:type="dxa"/>
            <w:shd w:val="clear" w:color="auto" w:fill="C0C0C0"/>
          </w:tcPr>
          <w:p w:rsidR="008F2813" w:rsidRDefault="008F2813" w14:paraId="4ED957C3" w14:textId="77777777"/>
        </w:tc>
        <w:tc>
          <w:tcPr>
            <w:tcW w:w="540" w:type="dxa"/>
            <w:shd w:val="clear" w:color="auto" w:fill="C0C0C0"/>
          </w:tcPr>
          <w:p w:rsidR="008F2813" w:rsidRDefault="008F2813" w14:paraId="4ED957C4" w14:textId="77777777"/>
        </w:tc>
        <w:tc>
          <w:tcPr>
            <w:tcW w:w="1440" w:type="dxa"/>
            <w:shd w:val="clear" w:color="auto" w:fill="C0C0C0"/>
          </w:tcPr>
          <w:p w:rsidR="008F2813" w:rsidRDefault="008F2813" w14:paraId="4ED957C5" w14:textId="77777777"/>
        </w:tc>
        <w:tc>
          <w:tcPr>
            <w:tcW w:w="2081" w:type="dxa"/>
          </w:tcPr>
          <w:p w:rsidR="008F2813" w:rsidRDefault="00E90D66" w14:paraId="4ED957C6" w14:textId="050B6CD3">
            <w:pPr>
              <w:pStyle w:val="TableParagraph"/>
              <w:spacing w:before="2"/>
              <w:ind w:left="402" w:right="419"/>
              <w:jc w:val="center"/>
            </w:pPr>
            <w:r>
              <w:t>0</w:t>
            </w:r>
          </w:p>
        </w:tc>
      </w:tr>
      <w:tr w:rsidR="008F2813" w:rsidTr="00C95D87" w14:paraId="4ED957CE" w14:textId="77777777">
        <w:trPr>
          <w:trHeight w:val="322" w:hRule="exact"/>
        </w:trPr>
        <w:tc>
          <w:tcPr>
            <w:tcW w:w="3410" w:type="dxa"/>
          </w:tcPr>
          <w:p w:rsidR="008F2813" w:rsidRDefault="002B02A8" w14:paraId="4ED957C8" w14:textId="77777777">
            <w:pPr>
              <w:pStyle w:val="TableParagraph"/>
              <w:spacing w:before="31"/>
              <w:ind w:left="98"/>
              <w:rPr>
                <w:b/>
              </w:rPr>
            </w:pPr>
            <w:r>
              <w:rPr>
                <w:b/>
              </w:rPr>
              <w:t>Total Cost to the Government</w:t>
            </w:r>
          </w:p>
        </w:tc>
        <w:tc>
          <w:tcPr>
            <w:tcW w:w="1260" w:type="dxa"/>
            <w:tcBorders>
              <w:top w:val="single" w:color="C0C0C0" w:sz="18" w:space="0"/>
            </w:tcBorders>
          </w:tcPr>
          <w:p w:rsidR="008F2813" w:rsidRDefault="008F2813" w14:paraId="4ED957C9" w14:textId="77777777"/>
        </w:tc>
        <w:tc>
          <w:tcPr>
            <w:tcW w:w="1970" w:type="dxa"/>
          </w:tcPr>
          <w:p w:rsidR="008F2813" w:rsidRDefault="008F2813" w14:paraId="4ED957CA" w14:textId="77777777"/>
        </w:tc>
        <w:tc>
          <w:tcPr>
            <w:tcW w:w="540" w:type="dxa"/>
          </w:tcPr>
          <w:p w:rsidR="008F2813" w:rsidRDefault="008F2813" w14:paraId="4ED957CB" w14:textId="77777777"/>
        </w:tc>
        <w:tc>
          <w:tcPr>
            <w:tcW w:w="1440" w:type="dxa"/>
            <w:tcBorders>
              <w:top w:val="single" w:color="C0C0C0" w:sz="18" w:space="0"/>
            </w:tcBorders>
          </w:tcPr>
          <w:p w:rsidR="008F2813" w:rsidRDefault="008F2813" w14:paraId="4ED957CC" w14:textId="77777777"/>
        </w:tc>
        <w:tc>
          <w:tcPr>
            <w:tcW w:w="2081" w:type="dxa"/>
          </w:tcPr>
          <w:p w:rsidR="008F2813" w:rsidRDefault="002B02A8" w14:paraId="4ED957CD" w14:textId="58E8EF85">
            <w:pPr>
              <w:pStyle w:val="TableParagraph"/>
              <w:spacing w:before="5"/>
              <w:ind w:left="404" w:right="419"/>
              <w:jc w:val="center"/>
            </w:pPr>
            <w:r>
              <w:t>$</w:t>
            </w:r>
            <w:r w:rsidR="009D0764">
              <w:t>4,586,324</w:t>
            </w:r>
          </w:p>
        </w:tc>
      </w:tr>
    </w:tbl>
    <w:p w:rsidRPr="006F7122" w:rsidR="00F250C5" w:rsidP="00A704BF" w:rsidRDefault="00F250C5" w14:paraId="50328C80" w14:textId="49954B84">
      <w:pPr>
        <w:tabs>
          <w:tab w:val="left" w:pos="504"/>
        </w:tabs>
        <w:spacing w:before="199"/>
        <w:rPr>
          <w:b/>
          <w:color w:val="FF0000"/>
          <w:sz w:val="24"/>
        </w:rPr>
      </w:pPr>
    </w:p>
    <w:p w:rsidRPr="007423DD" w:rsidR="008F2813" w:rsidP="00A704BF" w:rsidRDefault="00A704BF" w14:paraId="4ED957CF" w14:textId="68DE70CB">
      <w:pPr>
        <w:tabs>
          <w:tab w:val="left" w:pos="504"/>
        </w:tabs>
        <w:spacing w:before="199"/>
        <w:rPr>
          <w:rFonts w:ascii="Times New Roman" w:hAnsi="Times New Roman" w:cs="Times New Roman"/>
          <w:b/>
          <w:sz w:val="24"/>
        </w:rPr>
      </w:pPr>
      <w:r w:rsidRPr="007423DD">
        <w:rPr>
          <w:rFonts w:ascii="Times New Roman" w:hAnsi="Times New Roman" w:cs="Times New Roman"/>
          <w:b/>
          <w:sz w:val="24"/>
        </w:rPr>
        <w:t>15</w:t>
      </w:r>
      <w:r w:rsidR="007423DD">
        <w:rPr>
          <w:rFonts w:ascii="Times New Roman" w:hAnsi="Times New Roman" w:cs="Times New Roman"/>
          <w:b/>
          <w:sz w:val="24"/>
        </w:rPr>
        <w:t xml:space="preserve">. </w:t>
      </w:r>
      <w:r w:rsidRPr="007423DD" w:rsidR="002B02A8">
        <w:rPr>
          <w:rFonts w:ascii="Times New Roman" w:hAnsi="Times New Roman" w:cs="Times New Roman"/>
          <w:b/>
          <w:sz w:val="24"/>
        </w:rPr>
        <w:t>Explain the reasons for any program changes or adjustments reported in ROCIS.</w:t>
      </w:r>
    </w:p>
    <w:p w:rsidR="00280F6E" w:rsidRDefault="00280F6E" w14:paraId="0E0E32E1" w14:textId="77777777"/>
    <w:p w:rsidRPr="007423DD" w:rsidR="00280F6E" w:rsidRDefault="00280F6E" w14:paraId="67003CB9" w14:textId="5C4A649C">
      <w:pPr>
        <w:rPr>
          <w:rFonts w:ascii="Times New Roman" w:hAnsi="Times New Roman" w:cs="Times New Roman"/>
          <w:sz w:val="24"/>
          <w:szCs w:val="24"/>
        </w:rPr>
      </w:pPr>
      <w:r w:rsidRPr="007423DD">
        <w:rPr>
          <w:rFonts w:ascii="Times New Roman" w:hAnsi="Times New Roman" w:cs="Times New Roman"/>
          <w:sz w:val="24"/>
          <w:szCs w:val="24"/>
        </w:rPr>
        <w:t>Program adjustments were necessary due to the impact of C</w:t>
      </w:r>
      <w:r w:rsidR="007423DD">
        <w:rPr>
          <w:rFonts w:ascii="Times New Roman" w:hAnsi="Times New Roman" w:cs="Times New Roman"/>
          <w:sz w:val="24"/>
          <w:szCs w:val="24"/>
        </w:rPr>
        <w:t>OVID</w:t>
      </w:r>
      <w:r w:rsidRPr="007423DD">
        <w:rPr>
          <w:rFonts w:ascii="Times New Roman" w:hAnsi="Times New Roman" w:cs="Times New Roman"/>
          <w:sz w:val="24"/>
          <w:szCs w:val="24"/>
        </w:rPr>
        <w:t>-</w:t>
      </w:r>
      <w:r w:rsidR="007423DD">
        <w:rPr>
          <w:rFonts w:ascii="Times New Roman" w:hAnsi="Times New Roman" w:cs="Times New Roman"/>
          <w:sz w:val="24"/>
          <w:szCs w:val="24"/>
        </w:rPr>
        <w:t>1</w:t>
      </w:r>
      <w:r w:rsidRPr="007423DD">
        <w:rPr>
          <w:rFonts w:ascii="Times New Roman" w:hAnsi="Times New Roman" w:cs="Times New Roman"/>
          <w:sz w:val="24"/>
          <w:szCs w:val="24"/>
        </w:rPr>
        <w:t>9 in 2020.</w:t>
      </w:r>
    </w:p>
    <w:p w:rsidRPr="007423DD" w:rsidR="00E02DDA" w:rsidRDefault="00E02DDA" w14:paraId="4F32D45B" w14:textId="77777777">
      <w:pPr>
        <w:rPr>
          <w:rFonts w:ascii="Times New Roman" w:hAnsi="Times New Roman" w:cs="Times New Roman"/>
          <w:sz w:val="24"/>
          <w:szCs w:val="24"/>
        </w:rPr>
      </w:pPr>
    </w:p>
    <w:p w:rsidR="00E02DDA" w:rsidP="00E02DDA" w:rsidRDefault="00E02DDA" w14:paraId="6C099294" w14:textId="2D02A37E">
      <w:pPr>
        <w:rPr>
          <w:rFonts w:ascii="Times New Roman" w:hAnsi="Times New Roman" w:cs="Times New Roman"/>
          <w:b/>
          <w:bCs/>
          <w:sz w:val="24"/>
          <w:szCs w:val="24"/>
        </w:rPr>
      </w:pPr>
      <w:r w:rsidRPr="007423DD">
        <w:rPr>
          <w:rFonts w:ascii="Times New Roman" w:hAnsi="Times New Roman" w:cs="Times New Roman"/>
          <w:b/>
          <w:bCs/>
          <w:sz w:val="24"/>
          <w:szCs w:val="24"/>
        </w:rPr>
        <w:t>COVID-19 Impact on the 2020 SIAT BPA</w:t>
      </w:r>
    </w:p>
    <w:p w:rsidRPr="007423DD" w:rsidR="00E02DDA" w:rsidP="00F25190" w:rsidRDefault="00E02DDA" w14:paraId="46492AB5" w14:textId="352733D9">
      <w:pPr>
        <w:pStyle w:val="NoSpacing"/>
        <w:numPr>
          <w:ilvl w:val="0"/>
          <w:numId w:val="21"/>
        </w:numPr>
        <w:rPr>
          <w:rFonts w:ascii="Times New Roman" w:hAnsi="Times New Roman" w:cs="Times New Roman"/>
          <w:sz w:val="24"/>
          <w:szCs w:val="24"/>
        </w:rPr>
      </w:pPr>
      <w:r w:rsidRPr="007423DD">
        <w:rPr>
          <w:rFonts w:ascii="Times New Roman" w:hAnsi="Times New Roman" w:cs="Times New Roman"/>
          <w:sz w:val="24"/>
          <w:szCs w:val="24"/>
        </w:rPr>
        <w:t xml:space="preserve">COVID-19 has had a severe impact on the SIAT. The 28 participating international U.S. gateway airports and the 109 international airlines have had overwhelming restrictions placed on them. As a result of these constraints, NTTO </w:t>
      </w:r>
      <w:r w:rsidRPr="007423DD" w:rsidR="000D525B">
        <w:rPr>
          <w:rFonts w:ascii="Times New Roman" w:hAnsi="Times New Roman" w:cs="Times New Roman"/>
          <w:sz w:val="24"/>
          <w:szCs w:val="24"/>
        </w:rPr>
        <w:t>reduced</w:t>
      </w:r>
      <w:r w:rsidRPr="007423DD">
        <w:rPr>
          <w:rFonts w:ascii="Times New Roman" w:hAnsi="Times New Roman" w:cs="Times New Roman"/>
          <w:sz w:val="24"/>
          <w:szCs w:val="24"/>
        </w:rPr>
        <w:t xml:space="preserve"> the SIAT program beginning mid-March 2020 through May 2020. In June 2020, the SIAT </w:t>
      </w:r>
      <w:r w:rsidRPr="007423DD" w:rsidR="000D525B">
        <w:rPr>
          <w:rFonts w:ascii="Times New Roman" w:hAnsi="Times New Roman" w:cs="Times New Roman"/>
          <w:sz w:val="24"/>
          <w:szCs w:val="24"/>
        </w:rPr>
        <w:t xml:space="preserve">began to </w:t>
      </w:r>
      <w:r w:rsidRPr="007423DD">
        <w:rPr>
          <w:rFonts w:ascii="Times New Roman" w:hAnsi="Times New Roman" w:cs="Times New Roman"/>
          <w:sz w:val="24"/>
          <w:szCs w:val="24"/>
        </w:rPr>
        <w:t>resum</w:t>
      </w:r>
      <w:r w:rsidRPr="007423DD" w:rsidR="000D525B">
        <w:rPr>
          <w:rFonts w:ascii="Times New Roman" w:hAnsi="Times New Roman" w:cs="Times New Roman"/>
          <w:sz w:val="24"/>
          <w:szCs w:val="24"/>
        </w:rPr>
        <w:t>e</w:t>
      </w:r>
      <w:r w:rsidRPr="007423DD">
        <w:rPr>
          <w:rFonts w:ascii="Times New Roman" w:hAnsi="Times New Roman" w:cs="Times New Roman"/>
          <w:sz w:val="24"/>
          <w:szCs w:val="24"/>
        </w:rPr>
        <w:t>.</w:t>
      </w:r>
      <w:r w:rsidRPr="007423DD" w:rsidR="000D525B">
        <w:rPr>
          <w:rFonts w:ascii="Times New Roman" w:hAnsi="Times New Roman" w:cs="Times New Roman"/>
          <w:sz w:val="24"/>
          <w:szCs w:val="24"/>
        </w:rPr>
        <w:t xml:space="preserve"> While the CY2020 survey target was 110,000 the resulting </w:t>
      </w:r>
      <w:r w:rsidRPr="007423DD" w:rsidR="00295744">
        <w:rPr>
          <w:rFonts w:ascii="Times New Roman" w:hAnsi="Times New Roman" w:cs="Times New Roman"/>
          <w:sz w:val="24"/>
          <w:szCs w:val="24"/>
        </w:rPr>
        <w:t>t</w:t>
      </w:r>
      <w:r w:rsidRPr="007423DD">
        <w:rPr>
          <w:rFonts w:ascii="Times New Roman" w:hAnsi="Times New Roman" w:cs="Times New Roman"/>
          <w:b/>
          <w:bCs/>
          <w:sz w:val="24"/>
          <w:szCs w:val="24"/>
        </w:rPr>
        <w:t xml:space="preserve">otal sample in 2020 reached just 43,512 at a cost of $44.79 per completed survey </w:t>
      </w:r>
      <w:r w:rsidRPr="007423DD">
        <w:rPr>
          <w:rFonts w:ascii="Times New Roman" w:hAnsi="Times New Roman" w:cs="Times New Roman"/>
          <w:sz w:val="24"/>
          <w:szCs w:val="24"/>
        </w:rPr>
        <w:t>(surveys for overseas, Mexico Air, and Canada Air).</w:t>
      </w:r>
    </w:p>
    <w:p w:rsidRPr="007423DD" w:rsidR="00E02DDA" w:rsidP="00E02DDA" w:rsidRDefault="00E02DDA" w14:paraId="7FF82DCD" w14:textId="77777777">
      <w:pPr>
        <w:pStyle w:val="NoSpacing"/>
        <w:rPr>
          <w:rFonts w:ascii="Times New Roman" w:hAnsi="Times New Roman" w:cs="Times New Roman"/>
          <w:sz w:val="24"/>
          <w:szCs w:val="24"/>
        </w:rPr>
      </w:pPr>
    </w:p>
    <w:p w:rsidRPr="007423DD" w:rsidR="00E02DDA" w:rsidP="00E02DDA" w:rsidRDefault="00E02DDA" w14:paraId="6F021FAF" w14:textId="426EC2F1">
      <w:pPr>
        <w:rPr>
          <w:rFonts w:ascii="Times New Roman" w:hAnsi="Times New Roman" w:cs="Times New Roman"/>
          <w:sz w:val="24"/>
          <w:szCs w:val="24"/>
        </w:rPr>
      </w:pPr>
      <w:r w:rsidRPr="007423DD">
        <w:rPr>
          <w:rFonts w:ascii="Times New Roman" w:hAnsi="Times New Roman" w:cs="Times New Roman"/>
          <w:sz w:val="24"/>
          <w:szCs w:val="24"/>
        </w:rPr>
        <w:t>Overseas visitation to the United States was decreased 81 percent in 2020. However</w:t>
      </w:r>
      <w:r w:rsidRPr="007423DD" w:rsidR="003F7969">
        <w:rPr>
          <w:rFonts w:ascii="Times New Roman" w:hAnsi="Times New Roman" w:cs="Times New Roman"/>
          <w:sz w:val="24"/>
          <w:szCs w:val="24"/>
        </w:rPr>
        <w:t>,</w:t>
      </w:r>
      <w:r w:rsidRPr="007423DD">
        <w:rPr>
          <w:rFonts w:ascii="Times New Roman" w:hAnsi="Times New Roman" w:cs="Times New Roman"/>
          <w:sz w:val="24"/>
          <w:szCs w:val="24"/>
        </w:rPr>
        <w:t xml:space="preserve"> the number of SIAT surveys administered declined just 60 percent </w:t>
      </w:r>
      <w:r w:rsidRPr="007423DD" w:rsidR="0018780E">
        <w:rPr>
          <w:rFonts w:ascii="Times New Roman" w:hAnsi="Times New Roman" w:cs="Times New Roman"/>
          <w:sz w:val="24"/>
          <w:szCs w:val="24"/>
        </w:rPr>
        <w:t>despite</w:t>
      </w:r>
      <w:r w:rsidRPr="007423DD">
        <w:rPr>
          <w:rFonts w:ascii="Times New Roman" w:hAnsi="Times New Roman" w:cs="Times New Roman"/>
          <w:sz w:val="24"/>
          <w:szCs w:val="24"/>
        </w:rPr>
        <w:t xml:space="preserve"> airport closures, last minute flight cancellations and the challenges of utilizing personal protective equipment (PPE).</w:t>
      </w:r>
    </w:p>
    <w:p w:rsidRPr="007423DD" w:rsidR="00E02DDA" w:rsidP="00E02DDA" w:rsidRDefault="00E02DDA" w14:paraId="3F86737C" w14:textId="77777777">
      <w:pPr>
        <w:rPr>
          <w:rFonts w:ascii="Times New Roman" w:hAnsi="Times New Roman" w:cs="Times New Roman"/>
          <w:sz w:val="24"/>
          <w:szCs w:val="24"/>
        </w:rPr>
      </w:pPr>
    </w:p>
    <w:p w:rsidRPr="007423DD" w:rsidR="00E02DDA" w:rsidP="00E02DDA" w:rsidRDefault="00E02DDA" w14:paraId="24094014" w14:textId="77777777">
      <w:pPr>
        <w:rPr>
          <w:rFonts w:ascii="Times New Roman" w:hAnsi="Times New Roman" w:cs="Times New Roman"/>
          <w:sz w:val="24"/>
          <w:szCs w:val="24"/>
        </w:rPr>
      </w:pPr>
      <w:r w:rsidRPr="007423DD">
        <w:rPr>
          <w:rFonts w:ascii="Times New Roman" w:hAnsi="Times New Roman" w:cs="Times New Roman"/>
          <w:sz w:val="24"/>
          <w:szCs w:val="24"/>
        </w:rPr>
        <w:t xml:space="preserve">Source markets in Asia and Europe declined, however relative market share increased from South and Central America, the Caribbean, and Mexico. Nevertheless, U.S. states and cities (destinations) visited remained relatively the same compared to 2019. For example, the top 15 </w:t>
      </w:r>
      <w:r w:rsidRPr="007423DD">
        <w:rPr>
          <w:rFonts w:ascii="Times New Roman" w:hAnsi="Times New Roman" w:cs="Times New Roman"/>
          <w:sz w:val="24"/>
          <w:szCs w:val="24"/>
        </w:rPr>
        <w:lastRenderedPageBreak/>
        <w:t>states were the same for both CY 2019 and CY 2012.</w:t>
      </w:r>
    </w:p>
    <w:p w:rsidR="00E02DDA" w:rsidRDefault="00E02DDA" w14:paraId="6E22B839" w14:textId="77777777">
      <w:pPr>
        <w:rPr>
          <w:i/>
          <w:iCs/>
          <w:sz w:val="24"/>
          <w:szCs w:val="24"/>
        </w:rPr>
      </w:pPr>
    </w:p>
    <w:p w:rsidR="00E02DDA" w:rsidRDefault="00E02DDA" w14:paraId="59C516F2" w14:textId="77777777">
      <w:pPr>
        <w:rPr>
          <w:i/>
          <w:iCs/>
          <w:color w:val="FF0000"/>
          <w:sz w:val="24"/>
          <w:szCs w:val="24"/>
        </w:rPr>
      </w:pPr>
    </w:p>
    <w:p w:rsidR="008F2813" w:rsidRDefault="008F2813" w14:paraId="4ED957D5" w14:textId="3CEB3C38">
      <w:pPr>
        <w:pStyle w:val="BodyText"/>
        <w:spacing w:before="80"/>
        <w:ind w:left="180" w:right="554"/>
      </w:pPr>
    </w:p>
    <w:p w:rsidR="008F2813" w:rsidRDefault="002B02A8" w14:paraId="4ED957D6" w14:textId="2DA920E2">
      <w:pPr>
        <w:pStyle w:val="Heading1"/>
        <w:ind w:left="2764"/>
      </w:pPr>
      <w:r>
        <w:rPr>
          <w:noProof/>
        </w:rPr>
        <w:drawing>
          <wp:anchor distT="0" distB="0" distL="0" distR="0" simplePos="0" relativeHeight="268410119" behindDoc="1" locked="0" layoutInCell="1" allowOverlap="1" wp14:editId="4ED9583B" wp14:anchorId="4ED9583A">
            <wp:simplePos x="0" y="0"/>
            <wp:positionH relativeFrom="page">
              <wp:posOffset>2778251</wp:posOffset>
            </wp:positionH>
            <wp:positionV relativeFrom="paragraph">
              <wp:posOffset>712430</wp:posOffset>
            </wp:positionV>
            <wp:extent cx="6108" cy="115900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6108" cy="1159002"/>
                    </a:xfrm>
                    <a:prstGeom prst="rect">
                      <a:avLst/>
                    </a:prstGeom>
                  </pic:spPr>
                </pic:pic>
              </a:graphicData>
            </a:graphic>
          </wp:anchor>
        </w:drawing>
      </w:r>
      <w:r>
        <w:rPr>
          <w:noProof/>
        </w:rPr>
        <w:drawing>
          <wp:anchor distT="0" distB="0" distL="0" distR="0" simplePos="0" relativeHeight="268410143" behindDoc="1" locked="0" layoutInCell="1" allowOverlap="1" wp14:editId="4ED9583D" wp14:anchorId="4ED9583C">
            <wp:simplePos x="0" y="0"/>
            <wp:positionH relativeFrom="page">
              <wp:posOffset>4340352</wp:posOffset>
            </wp:positionH>
            <wp:positionV relativeFrom="paragraph">
              <wp:posOffset>712430</wp:posOffset>
            </wp:positionV>
            <wp:extent cx="6107" cy="1159002"/>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2" cstate="print"/>
                    <a:stretch>
                      <a:fillRect/>
                    </a:stretch>
                  </pic:blipFill>
                  <pic:spPr>
                    <a:xfrm>
                      <a:off x="0" y="0"/>
                      <a:ext cx="6107" cy="1159002"/>
                    </a:xfrm>
                    <a:prstGeom prst="rect">
                      <a:avLst/>
                    </a:prstGeom>
                  </pic:spPr>
                </pic:pic>
              </a:graphicData>
            </a:graphic>
          </wp:anchor>
        </w:drawing>
      </w:r>
      <w:r>
        <w:t>Program changes or adjustments</w:t>
      </w:r>
    </w:p>
    <w:tbl>
      <w:tblPr>
        <w:tblpPr w:leftFromText="180" w:rightFromText="180" w:vertAnchor="text" w:horzAnchor="margin" w:tblpXSpec="center" w:tblpY="50"/>
        <w:tblW w:w="105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77"/>
        <w:gridCol w:w="1250"/>
        <w:gridCol w:w="1292"/>
        <w:gridCol w:w="1169"/>
        <w:gridCol w:w="1351"/>
        <w:gridCol w:w="3060"/>
      </w:tblGrid>
      <w:tr w:rsidR="00C95D87" w:rsidTr="00C95D87" w14:paraId="737D1312" w14:textId="77777777">
        <w:trPr>
          <w:trHeight w:val="497" w:hRule="exact"/>
        </w:trPr>
        <w:tc>
          <w:tcPr>
            <w:tcW w:w="2477" w:type="dxa"/>
            <w:vMerge w:val="restart"/>
            <w:shd w:val="clear" w:color="auto" w:fill="BDD6EE"/>
          </w:tcPr>
          <w:p w:rsidR="00C95D87" w:rsidP="00C95D87" w:rsidRDefault="00C95D87" w14:paraId="30F699D6" w14:textId="77777777">
            <w:pPr>
              <w:pStyle w:val="TableParagraph"/>
              <w:spacing w:before="5"/>
              <w:rPr>
                <w:b/>
                <w:sz w:val="21"/>
              </w:rPr>
            </w:pPr>
          </w:p>
          <w:p w:rsidR="00C95D87" w:rsidP="00C95D87" w:rsidRDefault="00C95D87" w14:paraId="7F786BAC" w14:textId="77777777">
            <w:pPr>
              <w:pStyle w:val="TableParagraph"/>
              <w:ind w:left="566" w:right="153" w:hanging="394"/>
              <w:rPr>
                <w:b/>
                <w:sz w:val="20"/>
              </w:rPr>
            </w:pPr>
            <w:r>
              <w:rPr>
                <w:b/>
                <w:sz w:val="20"/>
              </w:rPr>
              <w:t>Information Collection Item/Category</w:t>
            </w:r>
          </w:p>
        </w:tc>
        <w:tc>
          <w:tcPr>
            <w:tcW w:w="2542" w:type="dxa"/>
            <w:gridSpan w:val="2"/>
            <w:shd w:val="clear" w:color="auto" w:fill="BDD6EE"/>
          </w:tcPr>
          <w:p w:rsidR="00C95D87" w:rsidP="00C95D87" w:rsidRDefault="00C95D87" w14:paraId="49C7A9E2" w14:textId="77777777">
            <w:pPr>
              <w:pStyle w:val="TableParagraph"/>
              <w:spacing w:before="129"/>
              <w:ind w:left="681"/>
              <w:rPr>
                <w:b/>
                <w:sz w:val="20"/>
              </w:rPr>
            </w:pPr>
            <w:r>
              <w:rPr>
                <w:b/>
                <w:sz w:val="20"/>
              </w:rPr>
              <w:t># Surveys</w:t>
            </w:r>
          </w:p>
        </w:tc>
        <w:tc>
          <w:tcPr>
            <w:tcW w:w="2520" w:type="dxa"/>
            <w:gridSpan w:val="2"/>
            <w:shd w:val="clear" w:color="auto" w:fill="BDD6EE"/>
          </w:tcPr>
          <w:p w:rsidR="00C95D87" w:rsidP="00C95D87" w:rsidRDefault="00C95D87" w14:paraId="0BCD1B72" w14:textId="77777777">
            <w:pPr>
              <w:pStyle w:val="TableParagraph"/>
              <w:rPr>
                <w:b/>
                <w:sz w:val="20"/>
              </w:rPr>
            </w:pPr>
          </w:p>
          <w:p w:rsidR="00C95D87" w:rsidP="00C95D87" w:rsidRDefault="00C95D87" w14:paraId="56A29DCF" w14:textId="77777777">
            <w:pPr>
              <w:pStyle w:val="TableParagraph"/>
              <w:ind w:left="263"/>
              <w:rPr>
                <w:b/>
                <w:sz w:val="20"/>
              </w:rPr>
            </w:pPr>
            <w:r>
              <w:rPr>
                <w:b/>
                <w:sz w:val="20"/>
              </w:rPr>
              <w:t>Miscellaneous Costs</w:t>
            </w:r>
          </w:p>
        </w:tc>
        <w:tc>
          <w:tcPr>
            <w:tcW w:w="3060" w:type="dxa"/>
            <w:vMerge w:val="restart"/>
            <w:shd w:val="clear" w:color="auto" w:fill="BDD6EE"/>
          </w:tcPr>
          <w:p w:rsidR="00C95D87" w:rsidP="00C95D87" w:rsidRDefault="00C95D87" w14:paraId="378CED49" w14:textId="77777777">
            <w:pPr>
              <w:pStyle w:val="TableParagraph"/>
              <w:spacing w:before="5"/>
              <w:rPr>
                <w:b/>
                <w:sz w:val="21"/>
              </w:rPr>
            </w:pPr>
          </w:p>
          <w:p w:rsidR="00C95D87" w:rsidP="00C95D87" w:rsidRDefault="00C95D87" w14:paraId="3477D041" w14:textId="77777777">
            <w:pPr>
              <w:pStyle w:val="TableParagraph"/>
              <w:ind w:left="988" w:right="481" w:hanging="495"/>
              <w:rPr>
                <w:b/>
                <w:sz w:val="20"/>
              </w:rPr>
            </w:pPr>
            <w:r>
              <w:rPr>
                <w:b/>
                <w:sz w:val="20"/>
              </w:rPr>
              <w:t>Reason for change or adjustment</w:t>
            </w:r>
          </w:p>
        </w:tc>
      </w:tr>
      <w:tr w:rsidR="00C95D87" w:rsidTr="00C95D87" w14:paraId="171EA10F" w14:textId="77777777">
        <w:trPr>
          <w:trHeight w:val="468" w:hRule="exact"/>
        </w:trPr>
        <w:tc>
          <w:tcPr>
            <w:tcW w:w="2477" w:type="dxa"/>
            <w:vMerge/>
            <w:shd w:val="clear" w:color="auto" w:fill="BDD6EE"/>
          </w:tcPr>
          <w:p w:rsidR="00C95D87" w:rsidP="00C95D87" w:rsidRDefault="00C95D87" w14:paraId="205181FE" w14:textId="77777777"/>
        </w:tc>
        <w:tc>
          <w:tcPr>
            <w:tcW w:w="1250" w:type="dxa"/>
            <w:tcBorders>
              <w:right w:val="nil"/>
            </w:tcBorders>
            <w:shd w:val="clear" w:color="auto" w:fill="E7E6E6"/>
          </w:tcPr>
          <w:p w:rsidR="00C95D87" w:rsidP="00C95D87" w:rsidRDefault="00C95D87" w14:paraId="71F4A8D7" w14:textId="77777777">
            <w:pPr>
              <w:pStyle w:val="TableParagraph"/>
              <w:spacing w:before="112"/>
              <w:ind w:left="238" w:right="244"/>
              <w:jc w:val="center"/>
              <w:rPr>
                <w:b/>
                <w:sz w:val="20"/>
              </w:rPr>
            </w:pPr>
            <w:r>
              <w:rPr>
                <w:b/>
                <w:sz w:val="20"/>
              </w:rPr>
              <w:t>2020</w:t>
            </w:r>
          </w:p>
        </w:tc>
        <w:tc>
          <w:tcPr>
            <w:tcW w:w="1292" w:type="dxa"/>
            <w:tcBorders>
              <w:left w:val="nil"/>
            </w:tcBorders>
            <w:shd w:val="clear" w:color="auto" w:fill="E7E6E6"/>
          </w:tcPr>
          <w:p w:rsidR="00C95D87" w:rsidP="00C95D87" w:rsidRDefault="00C95D87" w14:paraId="51FE2974" w14:textId="77777777">
            <w:pPr>
              <w:pStyle w:val="TableParagraph"/>
              <w:spacing w:before="112"/>
              <w:ind w:left="200" w:right="201"/>
              <w:jc w:val="center"/>
              <w:rPr>
                <w:b/>
                <w:sz w:val="20"/>
              </w:rPr>
            </w:pPr>
            <w:r>
              <w:rPr>
                <w:b/>
                <w:sz w:val="20"/>
              </w:rPr>
              <w:t>2019</w:t>
            </w:r>
          </w:p>
        </w:tc>
        <w:tc>
          <w:tcPr>
            <w:tcW w:w="1169" w:type="dxa"/>
            <w:tcBorders>
              <w:right w:val="nil"/>
            </w:tcBorders>
            <w:shd w:val="clear" w:color="auto" w:fill="E7E6E6"/>
          </w:tcPr>
          <w:p w:rsidR="00C95D87" w:rsidP="00C95D87" w:rsidRDefault="00C95D87" w14:paraId="1E892FF8" w14:textId="77777777">
            <w:pPr>
              <w:pStyle w:val="TableParagraph"/>
              <w:spacing w:before="112"/>
              <w:ind w:left="195" w:right="205"/>
              <w:jc w:val="center"/>
              <w:rPr>
                <w:b/>
                <w:sz w:val="20"/>
              </w:rPr>
            </w:pPr>
            <w:r>
              <w:rPr>
                <w:b/>
                <w:sz w:val="20"/>
              </w:rPr>
              <w:t>Current</w:t>
            </w:r>
          </w:p>
        </w:tc>
        <w:tc>
          <w:tcPr>
            <w:tcW w:w="1351" w:type="dxa"/>
            <w:tcBorders>
              <w:left w:val="nil"/>
            </w:tcBorders>
            <w:shd w:val="clear" w:color="auto" w:fill="E7E6E6"/>
          </w:tcPr>
          <w:p w:rsidR="00C95D87" w:rsidP="00C95D87" w:rsidRDefault="00C95D87" w14:paraId="1001F4FE" w14:textId="77777777">
            <w:pPr>
              <w:pStyle w:val="TableParagraph"/>
              <w:spacing w:before="112"/>
              <w:ind w:left="230" w:right="230"/>
              <w:jc w:val="center"/>
              <w:rPr>
                <w:b/>
                <w:sz w:val="20"/>
              </w:rPr>
            </w:pPr>
            <w:r>
              <w:rPr>
                <w:b/>
                <w:sz w:val="20"/>
              </w:rPr>
              <w:t>Previous</w:t>
            </w:r>
          </w:p>
        </w:tc>
        <w:tc>
          <w:tcPr>
            <w:tcW w:w="3060" w:type="dxa"/>
            <w:vMerge/>
            <w:shd w:val="clear" w:color="auto" w:fill="BDD6EE"/>
          </w:tcPr>
          <w:p w:rsidR="00C95D87" w:rsidP="00C95D87" w:rsidRDefault="00C95D87" w14:paraId="36207B15" w14:textId="77777777"/>
        </w:tc>
      </w:tr>
      <w:tr w:rsidR="00C95D87" w:rsidTr="00C95D87" w14:paraId="2F55A77B" w14:textId="77777777">
        <w:trPr>
          <w:trHeight w:val="468" w:hRule="exact"/>
        </w:trPr>
        <w:tc>
          <w:tcPr>
            <w:tcW w:w="2477" w:type="dxa"/>
          </w:tcPr>
          <w:p w:rsidR="00C95D87" w:rsidP="00C95D87" w:rsidRDefault="00C95D87" w14:paraId="0D157A6B" w14:textId="77777777">
            <w:pPr>
              <w:pStyle w:val="TableParagraph"/>
              <w:spacing w:before="115"/>
              <w:ind w:left="222" w:right="224"/>
              <w:jc w:val="center"/>
              <w:rPr>
                <w:b/>
                <w:sz w:val="20"/>
              </w:rPr>
            </w:pPr>
            <w:r>
              <w:rPr>
                <w:b/>
                <w:sz w:val="20"/>
              </w:rPr>
              <w:t xml:space="preserve">Respondent Group </w:t>
            </w:r>
          </w:p>
        </w:tc>
        <w:tc>
          <w:tcPr>
            <w:tcW w:w="1250" w:type="dxa"/>
            <w:tcBorders>
              <w:right w:val="nil"/>
            </w:tcBorders>
          </w:tcPr>
          <w:p w:rsidR="00C95D87" w:rsidP="00C95D87" w:rsidRDefault="00C95D87" w14:paraId="0C0616AB" w14:textId="77777777">
            <w:pPr>
              <w:pStyle w:val="TableParagraph"/>
              <w:spacing w:before="115"/>
              <w:ind w:left="237" w:right="244"/>
              <w:jc w:val="center"/>
              <w:rPr>
                <w:b/>
                <w:sz w:val="20"/>
              </w:rPr>
            </w:pPr>
            <w:r>
              <w:rPr>
                <w:b/>
                <w:sz w:val="20"/>
              </w:rPr>
              <w:t>43,512</w:t>
            </w:r>
          </w:p>
        </w:tc>
        <w:tc>
          <w:tcPr>
            <w:tcW w:w="1292" w:type="dxa"/>
            <w:tcBorders>
              <w:left w:val="nil"/>
            </w:tcBorders>
          </w:tcPr>
          <w:p w:rsidR="00C95D87" w:rsidP="00C95D87" w:rsidRDefault="00C95D87" w14:paraId="60A04FA6" w14:textId="77777777">
            <w:pPr>
              <w:pStyle w:val="TableParagraph"/>
              <w:spacing w:before="115"/>
              <w:ind w:left="200" w:right="200"/>
              <w:jc w:val="center"/>
              <w:rPr>
                <w:b/>
                <w:sz w:val="20"/>
              </w:rPr>
            </w:pPr>
            <w:r>
              <w:rPr>
                <w:b/>
                <w:sz w:val="20"/>
              </w:rPr>
              <w:t>93,360</w:t>
            </w:r>
          </w:p>
        </w:tc>
        <w:tc>
          <w:tcPr>
            <w:tcW w:w="1169" w:type="dxa"/>
            <w:tcBorders>
              <w:right w:val="nil"/>
            </w:tcBorders>
          </w:tcPr>
          <w:p w:rsidR="00C95D87" w:rsidP="00C95D87" w:rsidRDefault="00C95D87" w14:paraId="011C6F9F" w14:textId="77777777">
            <w:pPr>
              <w:pStyle w:val="TableParagraph"/>
              <w:spacing w:before="115"/>
              <w:ind w:right="9"/>
              <w:jc w:val="center"/>
              <w:rPr>
                <w:b/>
                <w:sz w:val="20"/>
              </w:rPr>
            </w:pPr>
            <w:r>
              <w:rPr>
                <w:b/>
                <w:w w:val="99"/>
                <w:sz w:val="20"/>
              </w:rPr>
              <w:t>0</w:t>
            </w:r>
          </w:p>
        </w:tc>
        <w:tc>
          <w:tcPr>
            <w:tcW w:w="1351" w:type="dxa"/>
            <w:tcBorders>
              <w:left w:val="nil"/>
            </w:tcBorders>
          </w:tcPr>
          <w:p w:rsidR="00C95D87" w:rsidP="00C95D87" w:rsidRDefault="00C95D87" w14:paraId="3AF2D1D9" w14:textId="77777777">
            <w:pPr>
              <w:pStyle w:val="TableParagraph"/>
              <w:spacing w:before="115"/>
              <w:ind w:left="2"/>
              <w:jc w:val="center"/>
              <w:rPr>
                <w:b/>
                <w:sz w:val="20"/>
              </w:rPr>
            </w:pPr>
            <w:r>
              <w:rPr>
                <w:b/>
                <w:w w:val="99"/>
                <w:sz w:val="20"/>
              </w:rPr>
              <w:t>0</w:t>
            </w:r>
          </w:p>
        </w:tc>
        <w:tc>
          <w:tcPr>
            <w:tcW w:w="3060" w:type="dxa"/>
          </w:tcPr>
          <w:p w:rsidR="00C95D87" w:rsidP="00C95D87" w:rsidRDefault="00C95D87" w14:paraId="10693652" w14:textId="77777777">
            <w:pPr>
              <w:pStyle w:val="TableParagraph"/>
              <w:ind w:left="100"/>
              <w:rPr>
                <w:b/>
                <w:sz w:val="20"/>
              </w:rPr>
            </w:pPr>
            <w:r>
              <w:rPr>
                <w:b/>
                <w:sz w:val="20"/>
              </w:rPr>
              <w:t>Unit cost increased from $30.61 (2019) to $44.79 (2020)</w:t>
            </w:r>
          </w:p>
        </w:tc>
      </w:tr>
    </w:tbl>
    <w:p w:rsidR="008F2813" w:rsidRDefault="008F2813" w14:paraId="4ED957D7" w14:textId="77777777">
      <w:pPr>
        <w:pStyle w:val="BodyText"/>
        <w:spacing w:before="6"/>
        <w:ind w:left="0"/>
        <w:rPr>
          <w:b/>
          <w:sz w:val="15"/>
        </w:rPr>
      </w:pPr>
    </w:p>
    <w:p w:rsidR="0032223D" w:rsidP="0032223D" w:rsidRDefault="0032223D" w14:paraId="468806DA" w14:textId="42F811A6">
      <w:pPr>
        <w:rPr>
          <w:i/>
          <w:iCs/>
          <w:color w:val="FF0000"/>
          <w:sz w:val="24"/>
          <w:szCs w:val="24"/>
        </w:rPr>
      </w:pPr>
    </w:p>
    <w:p w:rsidR="00F708AC" w:rsidP="00E90D66" w:rsidRDefault="00F708AC" w14:paraId="0CB3E805" w14:textId="59700A84">
      <w:pPr>
        <w:pStyle w:val="ListParagraph"/>
        <w:tabs>
          <w:tab w:val="left" w:pos="584"/>
        </w:tabs>
        <w:spacing w:before="123"/>
        <w:ind w:left="180" w:right="229" w:firstLine="0"/>
        <w:rPr>
          <w:b/>
          <w:sz w:val="24"/>
        </w:rPr>
      </w:pPr>
    </w:p>
    <w:p w:rsidRPr="00F25190" w:rsidR="00CD50BE" w:rsidP="00E90D66" w:rsidRDefault="00A37BE8" w14:paraId="3A505853" w14:textId="5CEA37B9">
      <w:pPr>
        <w:pStyle w:val="ListParagraph"/>
        <w:tabs>
          <w:tab w:val="left" w:pos="584"/>
        </w:tabs>
        <w:spacing w:before="123"/>
        <w:ind w:left="180" w:right="229" w:firstLine="0"/>
        <w:rPr>
          <w:rFonts w:ascii="Times New Roman" w:hAnsi="Times New Roman" w:cs="Times New Roman"/>
          <w:bCs/>
          <w:sz w:val="24"/>
        </w:rPr>
      </w:pPr>
      <w:r w:rsidRPr="00F25190">
        <w:rPr>
          <w:rFonts w:ascii="Times New Roman" w:hAnsi="Times New Roman" w:cs="Times New Roman"/>
          <w:bCs/>
          <w:sz w:val="24"/>
        </w:rPr>
        <w:t xml:space="preserve">Note: </w:t>
      </w:r>
      <w:r w:rsidRPr="00F25190">
        <w:rPr>
          <w:rFonts w:ascii="Times New Roman" w:hAnsi="Times New Roman" w:cs="Times New Roman"/>
          <w:b/>
          <w:sz w:val="24"/>
        </w:rPr>
        <w:t>A change in the burden estimate, due to previous miscalculations in the burden estimates is noted in the ICR.</w:t>
      </w:r>
      <w:r w:rsidRPr="00F25190">
        <w:rPr>
          <w:rFonts w:ascii="Times New Roman" w:hAnsi="Times New Roman" w:cs="Times New Roman"/>
          <w:bCs/>
          <w:sz w:val="24"/>
        </w:rPr>
        <w:t xml:space="preserve"> The correct estimate appears in the ICR </w:t>
      </w:r>
      <w:r w:rsidRPr="00F25190" w:rsidR="00092DED">
        <w:rPr>
          <w:rFonts w:ascii="Times New Roman" w:hAnsi="Times New Roman" w:cs="Times New Roman"/>
          <w:bCs/>
          <w:sz w:val="24"/>
        </w:rPr>
        <w:t xml:space="preserve">and </w:t>
      </w:r>
      <w:r w:rsidRPr="00F25190">
        <w:rPr>
          <w:rFonts w:ascii="Times New Roman" w:hAnsi="Times New Roman" w:cs="Times New Roman"/>
          <w:bCs/>
          <w:sz w:val="24"/>
        </w:rPr>
        <w:t xml:space="preserve">in section 12, </w:t>
      </w:r>
      <w:r w:rsidRPr="00F25190" w:rsidR="00092DED">
        <w:rPr>
          <w:rFonts w:ascii="Times New Roman" w:hAnsi="Times New Roman" w:cs="Times New Roman"/>
          <w:bCs/>
          <w:sz w:val="24"/>
        </w:rPr>
        <w:t xml:space="preserve">above, </w:t>
      </w:r>
      <w:r w:rsidRPr="00F25190">
        <w:rPr>
          <w:rFonts w:ascii="Times New Roman" w:hAnsi="Times New Roman" w:cs="Times New Roman"/>
          <w:bCs/>
          <w:sz w:val="24"/>
        </w:rPr>
        <w:t xml:space="preserve">Maximum Allowed grid. The </w:t>
      </w:r>
      <w:r w:rsidRPr="00F25190" w:rsidR="00F569E3">
        <w:rPr>
          <w:rFonts w:ascii="Times New Roman" w:hAnsi="Times New Roman" w:cs="Times New Roman"/>
          <w:bCs/>
          <w:sz w:val="24"/>
        </w:rPr>
        <w:t xml:space="preserve">2021 </w:t>
      </w:r>
      <w:r w:rsidRPr="00F25190">
        <w:rPr>
          <w:rFonts w:ascii="Times New Roman" w:hAnsi="Times New Roman" w:cs="Times New Roman"/>
          <w:bCs/>
          <w:sz w:val="24"/>
        </w:rPr>
        <w:t>total burden hours</w:t>
      </w:r>
      <w:r w:rsidRPr="00F25190" w:rsidR="00092DED">
        <w:rPr>
          <w:rFonts w:ascii="Times New Roman" w:hAnsi="Times New Roman" w:cs="Times New Roman"/>
          <w:bCs/>
          <w:sz w:val="24"/>
        </w:rPr>
        <w:t xml:space="preserve"> requested </w:t>
      </w:r>
      <w:r w:rsidRPr="00F25190">
        <w:rPr>
          <w:rFonts w:ascii="Times New Roman" w:hAnsi="Times New Roman" w:cs="Times New Roman"/>
          <w:bCs/>
          <w:sz w:val="24"/>
        </w:rPr>
        <w:t>for 300,000</w:t>
      </w:r>
      <w:r w:rsidRPr="00F25190" w:rsidR="00AE1CF4">
        <w:rPr>
          <w:rFonts w:ascii="Times New Roman" w:hAnsi="Times New Roman" w:cs="Times New Roman"/>
          <w:bCs/>
          <w:sz w:val="24"/>
        </w:rPr>
        <w:t xml:space="preserve"> surveys</w:t>
      </w:r>
      <w:r w:rsidRPr="00F25190">
        <w:rPr>
          <w:rFonts w:ascii="Times New Roman" w:hAnsi="Times New Roman" w:cs="Times New Roman"/>
          <w:bCs/>
          <w:sz w:val="24"/>
        </w:rPr>
        <w:t xml:space="preserve"> is 75,000.</w:t>
      </w:r>
    </w:p>
    <w:p w:rsidRPr="00F25190" w:rsidR="00A37BE8" w:rsidP="00E90D66" w:rsidRDefault="00092DED" w14:paraId="3219F556" w14:textId="641DE489">
      <w:pPr>
        <w:pStyle w:val="ListParagraph"/>
        <w:tabs>
          <w:tab w:val="left" w:pos="584"/>
        </w:tabs>
        <w:spacing w:before="123"/>
        <w:ind w:left="180" w:right="229" w:firstLine="0"/>
        <w:rPr>
          <w:rFonts w:ascii="Times New Roman" w:hAnsi="Times New Roman" w:cs="Times New Roman"/>
          <w:bCs/>
          <w:sz w:val="24"/>
        </w:rPr>
      </w:pPr>
      <w:r w:rsidRPr="00F25190">
        <w:rPr>
          <w:rFonts w:ascii="Times New Roman" w:hAnsi="Times New Roman" w:cs="Times New Roman"/>
          <w:bCs/>
          <w:sz w:val="24"/>
        </w:rPr>
        <w:t>Background:</w:t>
      </w:r>
    </w:p>
    <w:p w:rsidRPr="00F25190" w:rsidR="00092DED" w:rsidP="00E90D66" w:rsidRDefault="00092DED" w14:paraId="69D550F5" w14:textId="7BFCDDD4">
      <w:pPr>
        <w:pStyle w:val="ListParagraph"/>
        <w:tabs>
          <w:tab w:val="left" w:pos="584"/>
        </w:tabs>
        <w:spacing w:before="123"/>
        <w:ind w:left="180" w:right="229" w:firstLine="0"/>
        <w:rPr>
          <w:rFonts w:ascii="Times New Roman" w:hAnsi="Times New Roman" w:cs="Times New Roman"/>
          <w:bCs/>
          <w:sz w:val="24"/>
        </w:rPr>
      </w:pPr>
      <w:r w:rsidRPr="00F25190">
        <w:rPr>
          <w:rFonts w:ascii="Times New Roman" w:hAnsi="Times New Roman" w:cs="Times New Roman"/>
          <w:bCs/>
          <w:sz w:val="24"/>
        </w:rPr>
        <w:t>In 2012 the authorized ICR reflected a ceiling of 99,400 respondents with 24,850 burden hours.</w:t>
      </w:r>
    </w:p>
    <w:p w:rsidRPr="00F25190" w:rsidR="00092DED" w:rsidP="00E90D66" w:rsidRDefault="00092DED" w14:paraId="2ED6FBF0" w14:textId="3D2B22E6">
      <w:pPr>
        <w:pStyle w:val="ListParagraph"/>
        <w:tabs>
          <w:tab w:val="left" w:pos="584"/>
        </w:tabs>
        <w:spacing w:before="123"/>
        <w:ind w:left="180" w:right="229" w:firstLine="0"/>
        <w:rPr>
          <w:rFonts w:ascii="Times New Roman" w:hAnsi="Times New Roman" w:cs="Times New Roman"/>
          <w:bCs/>
          <w:sz w:val="24"/>
        </w:rPr>
      </w:pPr>
      <w:r w:rsidRPr="00F25190">
        <w:rPr>
          <w:rFonts w:ascii="Times New Roman" w:hAnsi="Times New Roman" w:cs="Times New Roman"/>
          <w:bCs/>
          <w:sz w:val="24"/>
        </w:rPr>
        <w:t xml:space="preserve">In 2015 the authorized ICR reflected a revised ceiling of 300,000 respondents with 45,000 burden hours. In retrospect this was problematic since the number of respondents tripled yet the </w:t>
      </w:r>
      <w:r w:rsidRPr="00F25190" w:rsidR="00AE1CF4">
        <w:rPr>
          <w:rFonts w:ascii="Times New Roman" w:hAnsi="Times New Roman" w:cs="Times New Roman"/>
          <w:bCs/>
          <w:sz w:val="24"/>
        </w:rPr>
        <w:t xml:space="preserve">total </w:t>
      </w:r>
      <w:r w:rsidRPr="00F25190">
        <w:rPr>
          <w:rFonts w:ascii="Times New Roman" w:hAnsi="Times New Roman" w:cs="Times New Roman"/>
          <w:bCs/>
          <w:sz w:val="24"/>
        </w:rPr>
        <w:t>burden hours only doubled</w:t>
      </w:r>
      <w:r w:rsidRPr="00F25190" w:rsidR="00AE1CF4">
        <w:rPr>
          <w:rFonts w:ascii="Times New Roman" w:hAnsi="Times New Roman" w:cs="Times New Roman"/>
          <w:bCs/>
          <w:sz w:val="24"/>
        </w:rPr>
        <w:t>, but</w:t>
      </w:r>
      <w:r w:rsidRPr="00F25190">
        <w:rPr>
          <w:rFonts w:ascii="Times New Roman" w:hAnsi="Times New Roman" w:cs="Times New Roman"/>
          <w:bCs/>
          <w:sz w:val="24"/>
        </w:rPr>
        <w:t xml:space="preserve"> the average completion time per respondent remained at 15 minutes. </w:t>
      </w:r>
    </w:p>
    <w:p w:rsidRPr="00F25190" w:rsidR="00A37BE8" w:rsidP="00E90D66" w:rsidRDefault="007B4D45" w14:paraId="10835FC3" w14:textId="0E7C54CF">
      <w:pPr>
        <w:pStyle w:val="ListParagraph"/>
        <w:tabs>
          <w:tab w:val="left" w:pos="584"/>
        </w:tabs>
        <w:spacing w:before="123"/>
        <w:ind w:left="180" w:right="229" w:firstLine="0"/>
        <w:rPr>
          <w:rFonts w:ascii="Times New Roman" w:hAnsi="Times New Roman" w:cs="Times New Roman"/>
          <w:bCs/>
          <w:sz w:val="24"/>
        </w:rPr>
      </w:pPr>
      <w:r w:rsidRPr="00F25190">
        <w:rPr>
          <w:rFonts w:ascii="Times New Roman" w:hAnsi="Times New Roman" w:cs="Times New Roman"/>
          <w:bCs/>
          <w:sz w:val="24"/>
        </w:rPr>
        <w:t>In 2018 the authorized ICR again reflected a ceiling of 300,000 respondents and 45,000 burden hours.</w:t>
      </w:r>
    </w:p>
    <w:p w:rsidR="007B4D45" w:rsidP="00E90D66" w:rsidRDefault="007B4D45" w14:paraId="52CE3807" w14:textId="4C48528A">
      <w:pPr>
        <w:pStyle w:val="ListParagraph"/>
        <w:tabs>
          <w:tab w:val="left" w:pos="584"/>
        </w:tabs>
        <w:spacing w:before="123"/>
        <w:ind w:left="180" w:right="229" w:firstLine="0"/>
        <w:rPr>
          <w:bCs/>
          <w:i/>
          <w:iCs/>
          <w:sz w:val="24"/>
        </w:rPr>
      </w:pPr>
    </w:p>
    <w:tbl>
      <w:tblPr>
        <w:tblStyle w:val="TableGrid"/>
        <w:tblW w:w="0" w:type="auto"/>
        <w:tblInd w:w="180" w:type="dxa"/>
        <w:tblLook w:val="04A0" w:firstRow="1" w:lastRow="0" w:firstColumn="1" w:lastColumn="0" w:noHBand="0" w:noVBand="1"/>
      </w:tblPr>
      <w:tblGrid>
        <w:gridCol w:w="2091"/>
        <w:gridCol w:w="1741"/>
        <w:gridCol w:w="1794"/>
        <w:gridCol w:w="1794"/>
        <w:gridCol w:w="1750"/>
      </w:tblGrid>
      <w:tr w:rsidR="00C33029" w:rsidTr="00F569E3" w14:paraId="2C8B20DF" w14:textId="77777777">
        <w:tc>
          <w:tcPr>
            <w:tcW w:w="2162" w:type="dxa"/>
          </w:tcPr>
          <w:p w:rsidRPr="00C95D87" w:rsidR="00F569E3" w:rsidP="00E90D66" w:rsidRDefault="00F569E3" w14:paraId="319C0359" w14:textId="77777777">
            <w:pPr>
              <w:pStyle w:val="ListParagraph"/>
              <w:tabs>
                <w:tab w:val="left" w:pos="584"/>
              </w:tabs>
              <w:spacing w:before="123"/>
              <w:ind w:left="0" w:right="229" w:firstLine="0"/>
              <w:rPr>
                <w:rFonts w:ascii="Times New Roman" w:hAnsi="Times New Roman" w:cs="Times New Roman"/>
                <w:bCs/>
                <w:i/>
                <w:iCs/>
                <w:sz w:val="24"/>
              </w:rPr>
            </w:pPr>
          </w:p>
        </w:tc>
        <w:tc>
          <w:tcPr>
            <w:tcW w:w="2162" w:type="dxa"/>
          </w:tcPr>
          <w:p w:rsidRPr="00C95D87" w:rsidR="00F569E3" w:rsidP="00E90D66" w:rsidRDefault="00C33029" w14:paraId="49393796" w14:textId="0AC6A761">
            <w:pPr>
              <w:pStyle w:val="ListParagraph"/>
              <w:tabs>
                <w:tab w:val="left" w:pos="584"/>
              </w:tabs>
              <w:spacing w:before="123"/>
              <w:ind w:left="0" w:right="229" w:firstLine="0"/>
              <w:rPr>
                <w:rFonts w:ascii="Times New Roman" w:hAnsi="Times New Roman" w:cs="Times New Roman"/>
                <w:b/>
                <w:sz w:val="24"/>
              </w:rPr>
            </w:pPr>
            <w:r w:rsidRPr="00C95D87">
              <w:rPr>
                <w:rFonts w:ascii="Times New Roman" w:hAnsi="Times New Roman" w:cs="Times New Roman"/>
                <w:b/>
                <w:sz w:val="24"/>
              </w:rPr>
              <w:t>2012</w:t>
            </w:r>
          </w:p>
        </w:tc>
        <w:tc>
          <w:tcPr>
            <w:tcW w:w="2162" w:type="dxa"/>
          </w:tcPr>
          <w:p w:rsidRPr="00C95D87" w:rsidR="00F569E3" w:rsidP="00E90D66" w:rsidRDefault="00C33029" w14:paraId="33164F8F" w14:textId="7A3C326E">
            <w:pPr>
              <w:pStyle w:val="ListParagraph"/>
              <w:tabs>
                <w:tab w:val="left" w:pos="584"/>
              </w:tabs>
              <w:spacing w:before="123"/>
              <w:ind w:left="0" w:right="229" w:firstLine="0"/>
              <w:rPr>
                <w:rFonts w:ascii="Times New Roman" w:hAnsi="Times New Roman" w:cs="Times New Roman"/>
                <w:b/>
                <w:sz w:val="24"/>
              </w:rPr>
            </w:pPr>
            <w:r w:rsidRPr="00C95D87">
              <w:rPr>
                <w:rFonts w:ascii="Times New Roman" w:hAnsi="Times New Roman" w:cs="Times New Roman"/>
                <w:b/>
                <w:sz w:val="24"/>
              </w:rPr>
              <w:t>2015</w:t>
            </w:r>
          </w:p>
        </w:tc>
        <w:tc>
          <w:tcPr>
            <w:tcW w:w="2162" w:type="dxa"/>
          </w:tcPr>
          <w:p w:rsidRPr="00C95D87" w:rsidR="00F569E3" w:rsidP="00E90D66" w:rsidRDefault="00C33029" w14:paraId="79F6E129" w14:textId="7DBC69BD">
            <w:pPr>
              <w:pStyle w:val="ListParagraph"/>
              <w:tabs>
                <w:tab w:val="left" w:pos="584"/>
              </w:tabs>
              <w:spacing w:before="123"/>
              <w:ind w:left="0" w:right="229" w:firstLine="0"/>
              <w:rPr>
                <w:rFonts w:ascii="Times New Roman" w:hAnsi="Times New Roman" w:cs="Times New Roman"/>
                <w:b/>
                <w:sz w:val="24"/>
              </w:rPr>
            </w:pPr>
            <w:r w:rsidRPr="00C95D87">
              <w:rPr>
                <w:rFonts w:ascii="Times New Roman" w:hAnsi="Times New Roman" w:cs="Times New Roman"/>
                <w:b/>
                <w:sz w:val="24"/>
              </w:rPr>
              <w:t>2018</w:t>
            </w:r>
          </w:p>
        </w:tc>
        <w:tc>
          <w:tcPr>
            <w:tcW w:w="2162" w:type="dxa"/>
          </w:tcPr>
          <w:p w:rsidRPr="00C95D87" w:rsidR="00F569E3" w:rsidP="00E90D66" w:rsidRDefault="00C33029" w14:paraId="0F28D54A" w14:textId="64EB4EDF">
            <w:pPr>
              <w:pStyle w:val="ListParagraph"/>
              <w:tabs>
                <w:tab w:val="left" w:pos="584"/>
              </w:tabs>
              <w:spacing w:before="123"/>
              <w:ind w:left="0" w:right="229" w:firstLine="0"/>
              <w:rPr>
                <w:rFonts w:ascii="Times New Roman" w:hAnsi="Times New Roman" w:cs="Times New Roman"/>
                <w:b/>
                <w:sz w:val="24"/>
              </w:rPr>
            </w:pPr>
            <w:r w:rsidRPr="00C95D87">
              <w:rPr>
                <w:rFonts w:ascii="Times New Roman" w:hAnsi="Times New Roman" w:cs="Times New Roman"/>
                <w:b/>
                <w:sz w:val="24"/>
              </w:rPr>
              <w:t>2021</w:t>
            </w:r>
          </w:p>
        </w:tc>
      </w:tr>
      <w:tr w:rsidR="00C33029" w:rsidTr="00F569E3" w14:paraId="23643ED0" w14:textId="77777777">
        <w:tc>
          <w:tcPr>
            <w:tcW w:w="2162" w:type="dxa"/>
          </w:tcPr>
          <w:p w:rsidRPr="00C95D87" w:rsidR="00F569E3" w:rsidP="00E90D66" w:rsidRDefault="00C33029" w14:paraId="7078CC32" w14:textId="2AC376DC">
            <w:pPr>
              <w:pStyle w:val="ListParagraph"/>
              <w:tabs>
                <w:tab w:val="left" w:pos="584"/>
              </w:tabs>
              <w:spacing w:before="123"/>
              <w:ind w:left="0" w:right="229" w:firstLine="0"/>
              <w:rPr>
                <w:rFonts w:ascii="Times New Roman" w:hAnsi="Times New Roman" w:cs="Times New Roman"/>
                <w:bCs/>
                <w:sz w:val="24"/>
              </w:rPr>
            </w:pPr>
            <w:r w:rsidRPr="00C95D87">
              <w:rPr>
                <w:rFonts w:ascii="Times New Roman" w:hAnsi="Times New Roman" w:cs="Times New Roman"/>
                <w:bCs/>
                <w:sz w:val="24"/>
              </w:rPr>
              <w:t># Respondents</w:t>
            </w:r>
          </w:p>
        </w:tc>
        <w:tc>
          <w:tcPr>
            <w:tcW w:w="2162" w:type="dxa"/>
          </w:tcPr>
          <w:p w:rsidRPr="00C95D87" w:rsidR="00F569E3" w:rsidP="00E90D66" w:rsidRDefault="00C33029" w14:paraId="653E9B6A" w14:textId="1F7BC722">
            <w:pPr>
              <w:pStyle w:val="ListParagraph"/>
              <w:tabs>
                <w:tab w:val="left" w:pos="584"/>
              </w:tabs>
              <w:spacing w:before="123"/>
              <w:ind w:left="0" w:right="229" w:firstLine="0"/>
              <w:rPr>
                <w:rFonts w:ascii="Times New Roman" w:hAnsi="Times New Roman" w:cs="Times New Roman"/>
                <w:bCs/>
                <w:sz w:val="24"/>
              </w:rPr>
            </w:pPr>
            <w:r w:rsidRPr="00C95D87">
              <w:rPr>
                <w:rFonts w:ascii="Times New Roman" w:hAnsi="Times New Roman" w:cs="Times New Roman"/>
                <w:bCs/>
                <w:sz w:val="24"/>
              </w:rPr>
              <w:t>99,400</w:t>
            </w:r>
          </w:p>
        </w:tc>
        <w:tc>
          <w:tcPr>
            <w:tcW w:w="2162" w:type="dxa"/>
          </w:tcPr>
          <w:p w:rsidRPr="00C95D87" w:rsidR="00F569E3" w:rsidP="00E90D66" w:rsidRDefault="00C33029" w14:paraId="2DDD1816" w14:textId="38380094">
            <w:pPr>
              <w:pStyle w:val="ListParagraph"/>
              <w:tabs>
                <w:tab w:val="left" w:pos="584"/>
              </w:tabs>
              <w:spacing w:before="123"/>
              <w:ind w:left="0" w:right="229" w:firstLine="0"/>
              <w:rPr>
                <w:rFonts w:ascii="Times New Roman" w:hAnsi="Times New Roman" w:cs="Times New Roman"/>
                <w:bCs/>
                <w:sz w:val="24"/>
              </w:rPr>
            </w:pPr>
            <w:r w:rsidRPr="00C95D87">
              <w:rPr>
                <w:rFonts w:ascii="Times New Roman" w:hAnsi="Times New Roman" w:cs="Times New Roman"/>
                <w:bCs/>
                <w:sz w:val="24"/>
              </w:rPr>
              <w:t>300,000</w:t>
            </w:r>
          </w:p>
        </w:tc>
        <w:tc>
          <w:tcPr>
            <w:tcW w:w="2162" w:type="dxa"/>
          </w:tcPr>
          <w:p w:rsidRPr="00C95D87" w:rsidR="00F569E3" w:rsidP="00E90D66" w:rsidRDefault="00C33029" w14:paraId="15F1D105" w14:textId="5532A0C2">
            <w:pPr>
              <w:pStyle w:val="ListParagraph"/>
              <w:tabs>
                <w:tab w:val="left" w:pos="584"/>
              </w:tabs>
              <w:spacing w:before="123"/>
              <w:ind w:left="0" w:right="229" w:firstLine="0"/>
              <w:rPr>
                <w:rFonts w:ascii="Times New Roman" w:hAnsi="Times New Roman" w:cs="Times New Roman"/>
                <w:bCs/>
                <w:sz w:val="24"/>
              </w:rPr>
            </w:pPr>
            <w:r w:rsidRPr="00C95D87">
              <w:rPr>
                <w:rFonts w:ascii="Times New Roman" w:hAnsi="Times New Roman" w:cs="Times New Roman"/>
                <w:bCs/>
                <w:sz w:val="24"/>
              </w:rPr>
              <w:t>300,000</w:t>
            </w:r>
          </w:p>
        </w:tc>
        <w:tc>
          <w:tcPr>
            <w:tcW w:w="2162" w:type="dxa"/>
          </w:tcPr>
          <w:p w:rsidRPr="00C95D87" w:rsidR="00F569E3" w:rsidP="00E90D66" w:rsidRDefault="00C33029" w14:paraId="78EC7C2A" w14:textId="257AD594">
            <w:pPr>
              <w:pStyle w:val="ListParagraph"/>
              <w:tabs>
                <w:tab w:val="left" w:pos="584"/>
              </w:tabs>
              <w:spacing w:before="123"/>
              <w:ind w:left="0" w:right="229" w:firstLine="0"/>
              <w:rPr>
                <w:rFonts w:ascii="Times New Roman" w:hAnsi="Times New Roman" w:cs="Times New Roman"/>
                <w:bCs/>
                <w:sz w:val="24"/>
              </w:rPr>
            </w:pPr>
            <w:r w:rsidRPr="00C95D87">
              <w:rPr>
                <w:rFonts w:ascii="Times New Roman" w:hAnsi="Times New Roman" w:cs="Times New Roman"/>
                <w:bCs/>
                <w:sz w:val="24"/>
              </w:rPr>
              <w:t>300,000</w:t>
            </w:r>
          </w:p>
        </w:tc>
      </w:tr>
      <w:tr w:rsidR="00C33029" w:rsidTr="00F569E3" w14:paraId="031F05C5" w14:textId="77777777">
        <w:tc>
          <w:tcPr>
            <w:tcW w:w="2162" w:type="dxa"/>
          </w:tcPr>
          <w:p w:rsidRPr="00C95D87" w:rsidR="00F569E3" w:rsidP="00E90D66" w:rsidRDefault="00C33029" w14:paraId="57CA663C" w14:textId="4D60CA53">
            <w:pPr>
              <w:pStyle w:val="ListParagraph"/>
              <w:tabs>
                <w:tab w:val="left" w:pos="584"/>
              </w:tabs>
              <w:spacing w:before="123"/>
              <w:ind w:left="0" w:right="229" w:firstLine="0"/>
              <w:rPr>
                <w:rFonts w:ascii="Times New Roman" w:hAnsi="Times New Roman" w:cs="Times New Roman"/>
                <w:bCs/>
                <w:sz w:val="24"/>
              </w:rPr>
            </w:pPr>
            <w:r w:rsidRPr="00C95D87">
              <w:rPr>
                <w:rFonts w:ascii="Times New Roman" w:hAnsi="Times New Roman" w:cs="Times New Roman"/>
                <w:bCs/>
                <w:sz w:val="24"/>
              </w:rPr>
              <w:t>Burden Hours</w:t>
            </w:r>
          </w:p>
        </w:tc>
        <w:tc>
          <w:tcPr>
            <w:tcW w:w="2162" w:type="dxa"/>
          </w:tcPr>
          <w:p w:rsidRPr="00C95D87" w:rsidR="00F569E3" w:rsidP="00E90D66" w:rsidRDefault="00C33029" w14:paraId="0AC1003D" w14:textId="6E80526C">
            <w:pPr>
              <w:pStyle w:val="ListParagraph"/>
              <w:tabs>
                <w:tab w:val="left" w:pos="584"/>
              </w:tabs>
              <w:spacing w:before="123"/>
              <w:ind w:left="0" w:right="229" w:firstLine="0"/>
              <w:rPr>
                <w:rFonts w:ascii="Times New Roman" w:hAnsi="Times New Roman" w:cs="Times New Roman"/>
                <w:bCs/>
                <w:sz w:val="24"/>
              </w:rPr>
            </w:pPr>
            <w:r w:rsidRPr="00C95D87">
              <w:rPr>
                <w:rFonts w:ascii="Times New Roman" w:hAnsi="Times New Roman" w:cs="Times New Roman"/>
                <w:bCs/>
                <w:sz w:val="24"/>
              </w:rPr>
              <w:t>24,850</w:t>
            </w:r>
          </w:p>
        </w:tc>
        <w:tc>
          <w:tcPr>
            <w:tcW w:w="2162" w:type="dxa"/>
          </w:tcPr>
          <w:p w:rsidRPr="00C95D87" w:rsidR="00F569E3" w:rsidP="00E90D66" w:rsidRDefault="00C33029" w14:paraId="2932E1FA" w14:textId="18AC73AD">
            <w:pPr>
              <w:pStyle w:val="ListParagraph"/>
              <w:tabs>
                <w:tab w:val="left" w:pos="584"/>
              </w:tabs>
              <w:spacing w:before="123"/>
              <w:ind w:left="0" w:right="229" w:firstLine="0"/>
              <w:rPr>
                <w:rFonts w:ascii="Times New Roman" w:hAnsi="Times New Roman" w:cs="Times New Roman"/>
                <w:bCs/>
                <w:sz w:val="24"/>
              </w:rPr>
            </w:pPr>
            <w:r w:rsidRPr="00C95D87">
              <w:rPr>
                <w:rFonts w:ascii="Times New Roman" w:hAnsi="Times New Roman" w:cs="Times New Roman"/>
                <w:bCs/>
                <w:sz w:val="24"/>
              </w:rPr>
              <w:t>45,000</w:t>
            </w:r>
          </w:p>
        </w:tc>
        <w:tc>
          <w:tcPr>
            <w:tcW w:w="2162" w:type="dxa"/>
          </w:tcPr>
          <w:p w:rsidRPr="00C95D87" w:rsidR="00F569E3" w:rsidP="00E90D66" w:rsidRDefault="00C33029" w14:paraId="2014080B" w14:textId="6EBE2432">
            <w:pPr>
              <w:pStyle w:val="ListParagraph"/>
              <w:tabs>
                <w:tab w:val="left" w:pos="584"/>
              </w:tabs>
              <w:spacing w:before="123"/>
              <w:ind w:left="0" w:right="229" w:firstLine="0"/>
              <w:rPr>
                <w:rFonts w:ascii="Times New Roman" w:hAnsi="Times New Roman" w:cs="Times New Roman"/>
                <w:bCs/>
                <w:sz w:val="24"/>
              </w:rPr>
            </w:pPr>
            <w:r w:rsidRPr="00C95D87">
              <w:rPr>
                <w:rFonts w:ascii="Times New Roman" w:hAnsi="Times New Roman" w:cs="Times New Roman"/>
                <w:bCs/>
                <w:sz w:val="24"/>
              </w:rPr>
              <w:t>45,000</w:t>
            </w:r>
          </w:p>
        </w:tc>
        <w:tc>
          <w:tcPr>
            <w:tcW w:w="2162" w:type="dxa"/>
          </w:tcPr>
          <w:p w:rsidRPr="00C95D87" w:rsidR="00F569E3" w:rsidP="00E90D66" w:rsidRDefault="00C33029" w14:paraId="3B8547C4" w14:textId="11F07E14">
            <w:pPr>
              <w:pStyle w:val="ListParagraph"/>
              <w:tabs>
                <w:tab w:val="left" w:pos="584"/>
              </w:tabs>
              <w:spacing w:before="123"/>
              <w:ind w:left="0" w:right="229" w:firstLine="0"/>
              <w:rPr>
                <w:rFonts w:ascii="Times New Roman" w:hAnsi="Times New Roman" w:cs="Times New Roman"/>
                <w:bCs/>
                <w:sz w:val="24"/>
              </w:rPr>
            </w:pPr>
            <w:r w:rsidRPr="00C95D87">
              <w:rPr>
                <w:rFonts w:ascii="Times New Roman" w:hAnsi="Times New Roman" w:cs="Times New Roman"/>
                <w:bCs/>
                <w:sz w:val="24"/>
              </w:rPr>
              <w:t>75,000 req.</w:t>
            </w:r>
          </w:p>
        </w:tc>
      </w:tr>
      <w:tr w:rsidR="00C33029" w:rsidTr="00F569E3" w14:paraId="0E3BCF20" w14:textId="77777777">
        <w:tc>
          <w:tcPr>
            <w:tcW w:w="2162" w:type="dxa"/>
          </w:tcPr>
          <w:p w:rsidRPr="00C95D87" w:rsidR="00F569E3" w:rsidP="00E90D66" w:rsidRDefault="00C33029" w14:paraId="582D08B1" w14:textId="5CAE2355">
            <w:pPr>
              <w:pStyle w:val="ListParagraph"/>
              <w:tabs>
                <w:tab w:val="left" w:pos="584"/>
              </w:tabs>
              <w:spacing w:before="123"/>
              <w:ind w:left="0" w:right="229" w:firstLine="0"/>
              <w:rPr>
                <w:rFonts w:ascii="Times New Roman" w:hAnsi="Times New Roman" w:cs="Times New Roman"/>
                <w:bCs/>
                <w:sz w:val="24"/>
              </w:rPr>
            </w:pPr>
            <w:r w:rsidRPr="00C95D87">
              <w:rPr>
                <w:rFonts w:ascii="Times New Roman" w:hAnsi="Times New Roman" w:cs="Times New Roman"/>
                <w:bCs/>
                <w:sz w:val="24"/>
              </w:rPr>
              <w:t>Hours/Respond.</w:t>
            </w:r>
          </w:p>
        </w:tc>
        <w:tc>
          <w:tcPr>
            <w:tcW w:w="2162" w:type="dxa"/>
          </w:tcPr>
          <w:p w:rsidRPr="00C95D87" w:rsidR="00F569E3" w:rsidP="00E90D66" w:rsidRDefault="00C33029" w14:paraId="52B35BFF" w14:textId="4722A300">
            <w:pPr>
              <w:pStyle w:val="ListParagraph"/>
              <w:tabs>
                <w:tab w:val="left" w:pos="584"/>
              </w:tabs>
              <w:spacing w:before="123"/>
              <w:ind w:left="0" w:right="229" w:firstLine="0"/>
              <w:rPr>
                <w:rFonts w:ascii="Times New Roman" w:hAnsi="Times New Roman" w:cs="Times New Roman"/>
                <w:bCs/>
                <w:sz w:val="24"/>
              </w:rPr>
            </w:pPr>
            <w:r w:rsidRPr="00C95D87">
              <w:rPr>
                <w:rFonts w:ascii="Times New Roman" w:hAnsi="Times New Roman" w:cs="Times New Roman"/>
                <w:bCs/>
                <w:sz w:val="24"/>
              </w:rPr>
              <w:t>0.25 (15/60)</w:t>
            </w:r>
          </w:p>
        </w:tc>
        <w:tc>
          <w:tcPr>
            <w:tcW w:w="2162" w:type="dxa"/>
          </w:tcPr>
          <w:p w:rsidRPr="00C95D87" w:rsidR="00F569E3" w:rsidP="00E90D66" w:rsidRDefault="00C33029" w14:paraId="45DD337B" w14:textId="26734278">
            <w:pPr>
              <w:pStyle w:val="ListParagraph"/>
              <w:tabs>
                <w:tab w:val="left" w:pos="584"/>
              </w:tabs>
              <w:spacing w:before="123"/>
              <w:ind w:left="0" w:right="229" w:firstLine="0"/>
              <w:rPr>
                <w:rFonts w:ascii="Times New Roman" w:hAnsi="Times New Roman" w:cs="Times New Roman"/>
                <w:bCs/>
                <w:sz w:val="24"/>
              </w:rPr>
            </w:pPr>
            <w:r w:rsidRPr="00C95D87">
              <w:rPr>
                <w:rFonts w:ascii="Times New Roman" w:hAnsi="Times New Roman" w:cs="Times New Roman"/>
                <w:bCs/>
                <w:sz w:val="24"/>
              </w:rPr>
              <w:t>0.15 (9/60)</w:t>
            </w:r>
          </w:p>
        </w:tc>
        <w:tc>
          <w:tcPr>
            <w:tcW w:w="2162" w:type="dxa"/>
          </w:tcPr>
          <w:p w:rsidRPr="00C95D87" w:rsidR="00F569E3" w:rsidP="00E90D66" w:rsidRDefault="00C33029" w14:paraId="520CDA76" w14:textId="6E6AEE09">
            <w:pPr>
              <w:pStyle w:val="ListParagraph"/>
              <w:tabs>
                <w:tab w:val="left" w:pos="584"/>
              </w:tabs>
              <w:spacing w:before="123"/>
              <w:ind w:left="0" w:right="229" w:firstLine="0"/>
              <w:rPr>
                <w:rFonts w:ascii="Times New Roman" w:hAnsi="Times New Roman" w:cs="Times New Roman"/>
                <w:bCs/>
                <w:sz w:val="24"/>
              </w:rPr>
            </w:pPr>
            <w:r w:rsidRPr="00C95D87">
              <w:rPr>
                <w:rFonts w:ascii="Times New Roman" w:hAnsi="Times New Roman" w:cs="Times New Roman"/>
                <w:bCs/>
                <w:sz w:val="24"/>
              </w:rPr>
              <w:t>0.15 (9/60)</w:t>
            </w:r>
          </w:p>
        </w:tc>
        <w:tc>
          <w:tcPr>
            <w:tcW w:w="2162" w:type="dxa"/>
          </w:tcPr>
          <w:p w:rsidRPr="00C95D87" w:rsidR="00F569E3" w:rsidP="00E90D66" w:rsidRDefault="00C33029" w14:paraId="5225C678" w14:textId="67A7FEC8">
            <w:pPr>
              <w:pStyle w:val="ListParagraph"/>
              <w:tabs>
                <w:tab w:val="left" w:pos="584"/>
              </w:tabs>
              <w:spacing w:before="123"/>
              <w:ind w:left="0" w:right="229" w:firstLine="0"/>
              <w:rPr>
                <w:rFonts w:ascii="Times New Roman" w:hAnsi="Times New Roman" w:cs="Times New Roman"/>
                <w:bCs/>
                <w:sz w:val="24"/>
              </w:rPr>
            </w:pPr>
            <w:r w:rsidRPr="00C95D87">
              <w:rPr>
                <w:rFonts w:ascii="Times New Roman" w:hAnsi="Times New Roman" w:cs="Times New Roman"/>
                <w:bCs/>
                <w:sz w:val="24"/>
              </w:rPr>
              <w:t>0.25 (15/60)</w:t>
            </w:r>
          </w:p>
        </w:tc>
      </w:tr>
      <w:tr w:rsidR="00C33029" w:rsidTr="00F569E3" w14:paraId="3FAB0EA1" w14:textId="77777777">
        <w:tc>
          <w:tcPr>
            <w:tcW w:w="2162" w:type="dxa"/>
          </w:tcPr>
          <w:p w:rsidRPr="00C95D87" w:rsidR="00C33029" w:rsidP="00E90D66" w:rsidRDefault="00C33029" w14:paraId="05F0C831" w14:textId="02D208EE">
            <w:pPr>
              <w:pStyle w:val="ListParagraph"/>
              <w:tabs>
                <w:tab w:val="left" w:pos="584"/>
              </w:tabs>
              <w:spacing w:before="123"/>
              <w:ind w:left="0" w:right="229" w:firstLine="0"/>
              <w:rPr>
                <w:rFonts w:ascii="Times New Roman" w:hAnsi="Times New Roman" w:cs="Times New Roman"/>
                <w:bCs/>
                <w:sz w:val="24"/>
              </w:rPr>
            </w:pPr>
            <w:r w:rsidRPr="00C95D87">
              <w:rPr>
                <w:rFonts w:ascii="Times New Roman" w:hAnsi="Times New Roman" w:cs="Times New Roman"/>
                <w:bCs/>
                <w:sz w:val="24"/>
              </w:rPr>
              <w:t>Completion time</w:t>
            </w:r>
          </w:p>
        </w:tc>
        <w:tc>
          <w:tcPr>
            <w:tcW w:w="2162" w:type="dxa"/>
          </w:tcPr>
          <w:p w:rsidRPr="00C95D87" w:rsidR="00C33029" w:rsidP="00E90D66" w:rsidRDefault="00C33029" w14:paraId="013CA917" w14:textId="31ED3B6C">
            <w:pPr>
              <w:pStyle w:val="ListParagraph"/>
              <w:tabs>
                <w:tab w:val="left" w:pos="584"/>
              </w:tabs>
              <w:spacing w:before="123"/>
              <w:ind w:left="0" w:right="229" w:firstLine="0"/>
              <w:rPr>
                <w:rFonts w:ascii="Times New Roman" w:hAnsi="Times New Roman" w:cs="Times New Roman"/>
                <w:bCs/>
                <w:sz w:val="24"/>
              </w:rPr>
            </w:pPr>
            <w:r w:rsidRPr="00C95D87">
              <w:rPr>
                <w:rFonts w:ascii="Times New Roman" w:hAnsi="Times New Roman" w:cs="Times New Roman"/>
                <w:bCs/>
                <w:sz w:val="24"/>
              </w:rPr>
              <w:t>15 minutes</w:t>
            </w:r>
          </w:p>
        </w:tc>
        <w:tc>
          <w:tcPr>
            <w:tcW w:w="2162" w:type="dxa"/>
          </w:tcPr>
          <w:p w:rsidRPr="00C95D87" w:rsidR="00C33029" w:rsidP="00E90D66" w:rsidRDefault="00C33029" w14:paraId="0F2F8E0E" w14:textId="3AE6A853">
            <w:pPr>
              <w:pStyle w:val="ListParagraph"/>
              <w:tabs>
                <w:tab w:val="left" w:pos="584"/>
              </w:tabs>
              <w:spacing w:before="123"/>
              <w:ind w:left="0" w:right="229" w:firstLine="0"/>
              <w:rPr>
                <w:rFonts w:ascii="Times New Roman" w:hAnsi="Times New Roman" w:cs="Times New Roman"/>
                <w:bCs/>
                <w:sz w:val="24"/>
              </w:rPr>
            </w:pPr>
            <w:r w:rsidRPr="00C95D87">
              <w:rPr>
                <w:rFonts w:ascii="Times New Roman" w:hAnsi="Times New Roman" w:cs="Times New Roman"/>
                <w:bCs/>
                <w:sz w:val="24"/>
              </w:rPr>
              <w:t>9 minutes</w:t>
            </w:r>
            <w:r w:rsidRPr="00C95D87" w:rsidR="00AE1CF4">
              <w:rPr>
                <w:rFonts w:ascii="Times New Roman" w:hAnsi="Times New Roman" w:cs="Times New Roman"/>
                <w:bCs/>
                <w:sz w:val="24"/>
              </w:rPr>
              <w:t>*</w:t>
            </w:r>
          </w:p>
        </w:tc>
        <w:tc>
          <w:tcPr>
            <w:tcW w:w="2162" w:type="dxa"/>
          </w:tcPr>
          <w:p w:rsidRPr="00C95D87" w:rsidR="00C33029" w:rsidP="00E90D66" w:rsidRDefault="00C33029" w14:paraId="2E69797E" w14:textId="3DD438AB">
            <w:pPr>
              <w:pStyle w:val="ListParagraph"/>
              <w:tabs>
                <w:tab w:val="left" w:pos="584"/>
              </w:tabs>
              <w:spacing w:before="123"/>
              <w:ind w:left="0" w:right="229" w:firstLine="0"/>
              <w:rPr>
                <w:rFonts w:ascii="Times New Roman" w:hAnsi="Times New Roman" w:cs="Times New Roman"/>
                <w:bCs/>
                <w:sz w:val="24"/>
              </w:rPr>
            </w:pPr>
            <w:r w:rsidRPr="00C95D87">
              <w:rPr>
                <w:rFonts w:ascii="Times New Roman" w:hAnsi="Times New Roman" w:cs="Times New Roman"/>
                <w:bCs/>
                <w:sz w:val="24"/>
              </w:rPr>
              <w:t>9 minutes</w:t>
            </w:r>
            <w:r w:rsidRPr="00C95D87" w:rsidR="00AE1CF4">
              <w:rPr>
                <w:rFonts w:ascii="Times New Roman" w:hAnsi="Times New Roman" w:cs="Times New Roman"/>
                <w:bCs/>
                <w:sz w:val="24"/>
              </w:rPr>
              <w:t>*</w:t>
            </w:r>
          </w:p>
        </w:tc>
        <w:tc>
          <w:tcPr>
            <w:tcW w:w="2162" w:type="dxa"/>
          </w:tcPr>
          <w:p w:rsidRPr="00C95D87" w:rsidR="00C33029" w:rsidP="00E90D66" w:rsidRDefault="00C33029" w14:paraId="1F66A3EA" w14:textId="79F49090">
            <w:pPr>
              <w:pStyle w:val="ListParagraph"/>
              <w:tabs>
                <w:tab w:val="left" w:pos="584"/>
              </w:tabs>
              <w:spacing w:before="123"/>
              <w:ind w:left="0" w:right="229" w:firstLine="0"/>
              <w:rPr>
                <w:rFonts w:ascii="Times New Roman" w:hAnsi="Times New Roman" w:cs="Times New Roman"/>
                <w:bCs/>
                <w:sz w:val="24"/>
              </w:rPr>
            </w:pPr>
            <w:r w:rsidRPr="00C95D87">
              <w:rPr>
                <w:rFonts w:ascii="Times New Roman" w:hAnsi="Times New Roman" w:cs="Times New Roman"/>
                <w:bCs/>
                <w:sz w:val="24"/>
              </w:rPr>
              <w:t>15 minutes</w:t>
            </w:r>
          </w:p>
        </w:tc>
      </w:tr>
    </w:tbl>
    <w:p w:rsidR="007B4D45" w:rsidP="00E90D66" w:rsidRDefault="007B4D45" w14:paraId="0D93447D" w14:textId="118EBAA9">
      <w:pPr>
        <w:pStyle w:val="ListParagraph"/>
        <w:tabs>
          <w:tab w:val="left" w:pos="584"/>
        </w:tabs>
        <w:spacing w:before="123"/>
        <w:ind w:left="180" w:right="229" w:firstLine="0"/>
        <w:rPr>
          <w:bCs/>
          <w:i/>
          <w:iCs/>
          <w:sz w:val="24"/>
        </w:rPr>
      </w:pPr>
    </w:p>
    <w:p w:rsidRPr="00F25190" w:rsidR="00AE1CF4" w:rsidP="00E90D66" w:rsidRDefault="00AE1CF4" w14:paraId="2B9BA443" w14:textId="05EF4580">
      <w:pPr>
        <w:pStyle w:val="ListParagraph"/>
        <w:tabs>
          <w:tab w:val="left" w:pos="584"/>
        </w:tabs>
        <w:spacing w:before="123"/>
        <w:ind w:left="180" w:right="229" w:firstLine="0"/>
        <w:rPr>
          <w:rFonts w:ascii="Times New Roman" w:hAnsi="Times New Roman" w:cs="Times New Roman"/>
          <w:bCs/>
          <w:sz w:val="24"/>
        </w:rPr>
      </w:pPr>
      <w:r w:rsidRPr="00F25190">
        <w:rPr>
          <w:rFonts w:ascii="Times New Roman" w:hAnsi="Times New Roman" w:cs="Times New Roman"/>
          <w:bCs/>
          <w:sz w:val="24"/>
        </w:rPr>
        <w:t xml:space="preserve">*The imputed completion time, per survey respondent, of nine minutes did not reflect the actual completion time of 15 minutes. It appears that 0.15 was inserted into the estimate calculation rather than 15/60 (=0.25). </w:t>
      </w:r>
    </w:p>
    <w:p w:rsidRPr="00AE1CF4" w:rsidR="00CD50BE" w:rsidP="00E90D66" w:rsidRDefault="00CD50BE" w14:paraId="73B8FC4D" w14:textId="2D31F54A">
      <w:pPr>
        <w:pStyle w:val="ListParagraph"/>
        <w:tabs>
          <w:tab w:val="left" w:pos="584"/>
        </w:tabs>
        <w:spacing w:before="123"/>
        <w:ind w:left="180" w:right="229" w:firstLine="0"/>
        <w:rPr>
          <w:b/>
          <w:color w:val="FF0000"/>
          <w:sz w:val="24"/>
        </w:rPr>
      </w:pPr>
    </w:p>
    <w:p w:rsidRPr="00F25190" w:rsidR="008F2813" w:rsidP="00E90D66" w:rsidRDefault="00E90D66" w14:paraId="4ED957FC" w14:textId="0B089084">
      <w:pPr>
        <w:pStyle w:val="ListParagraph"/>
        <w:tabs>
          <w:tab w:val="left" w:pos="584"/>
        </w:tabs>
        <w:spacing w:before="123"/>
        <w:ind w:left="180" w:right="229" w:firstLine="0"/>
        <w:rPr>
          <w:rFonts w:ascii="Times New Roman" w:hAnsi="Times New Roman" w:cs="Times New Roman"/>
          <w:b/>
          <w:sz w:val="24"/>
        </w:rPr>
      </w:pPr>
      <w:r w:rsidRPr="00F25190">
        <w:rPr>
          <w:rFonts w:ascii="Times New Roman" w:hAnsi="Times New Roman" w:cs="Times New Roman"/>
          <w:b/>
          <w:sz w:val="24"/>
        </w:rPr>
        <w:t>16</w:t>
      </w:r>
      <w:r w:rsidR="00F25190">
        <w:rPr>
          <w:rFonts w:ascii="Times New Roman" w:hAnsi="Times New Roman" w:cs="Times New Roman"/>
          <w:b/>
          <w:sz w:val="24"/>
        </w:rPr>
        <w:t xml:space="preserve">. </w:t>
      </w:r>
      <w:r w:rsidRPr="00F25190" w:rsidR="002B02A8">
        <w:rPr>
          <w:rFonts w:ascii="Times New Roman" w:hAnsi="Times New Roman" w:cs="Times New Roman"/>
          <w:b/>
          <w:sz w:val="24"/>
        </w:rPr>
        <w:t xml:space="preserve">For collections of information whose results will be published, outline plans for </w:t>
      </w:r>
      <w:r w:rsidRPr="00F25190" w:rsidR="002B02A8">
        <w:rPr>
          <w:rFonts w:ascii="Times New Roman" w:hAnsi="Times New Roman" w:cs="Times New Roman"/>
          <w:b/>
          <w:sz w:val="24"/>
        </w:rPr>
        <w:lastRenderedPageBreak/>
        <w:t>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939A0" w:rsidR="00C939A0" w:rsidRDefault="00C939A0" w14:paraId="067D7651" w14:textId="77777777">
      <w:pPr>
        <w:pStyle w:val="BodyText"/>
        <w:spacing w:before="161"/>
        <w:ind w:left="180" w:right="87"/>
        <w:rPr>
          <w:i/>
          <w:iCs/>
          <w:color w:val="2F5496"/>
          <w:u w:val="single"/>
        </w:rPr>
      </w:pPr>
    </w:p>
    <w:p w:rsidRPr="00F25190" w:rsidR="002E2D06" w:rsidP="002E2D06" w:rsidRDefault="002E2D06" w14:paraId="6D1CAF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F25190">
        <w:rPr>
          <w:rFonts w:ascii="Times New Roman" w:hAnsi="Times New Roman" w:cs="Times New Roman"/>
          <w:sz w:val="24"/>
          <w:szCs w:val="24"/>
          <w:u w:val="single"/>
        </w:rPr>
        <w:t>Tables and Publications for General Users (Public)</w:t>
      </w:r>
      <w:r w:rsidRPr="00F25190">
        <w:rPr>
          <w:rFonts w:ascii="Times New Roman" w:hAnsi="Times New Roman" w:cs="Times New Roman"/>
          <w:sz w:val="24"/>
          <w:szCs w:val="24"/>
        </w:rPr>
        <w:t xml:space="preserve">: </w:t>
      </w:r>
    </w:p>
    <w:p w:rsidRPr="00F25190" w:rsidR="002E2D06" w:rsidP="002E2D06" w:rsidRDefault="002E2D06" w14:paraId="7F9E9A9B" w14:textId="6A27C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F25190">
        <w:rPr>
          <w:rFonts w:ascii="Times New Roman" w:hAnsi="Times New Roman" w:cs="Times New Roman"/>
          <w:sz w:val="24"/>
          <w:szCs w:val="24"/>
        </w:rPr>
        <w:t>Annual statistical publications, based on travel populations – U.S. resident and non-resident</w:t>
      </w:r>
    </w:p>
    <w:p w:rsidRPr="00F25190" w:rsidR="002E2D06" w:rsidP="002E2D06" w:rsidRDefault="002E2D06" w14:paraId="639BE1BC" w14:textId="5F43A22B">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F25190">
        <w:rPr>
          <w:rFonts w:ascii="Times New Roman" w:hAnsi="Times New Roman" w:cs="Times New Roman"/>
          <w:sz w:val="24"/>
          <w:szCs w:val="24"/>
        </w:rPr>
        <w:t xml:space="preserve">United States Residents' Travel Abroad to Overseas Destinations (and to Mexico, by air).  </w:t>
      </w:r>
    </w:p>
    <w:p w:rsidRPr="00F25190" w:rsidR="002E2D06" w:rsidP="002E2D06" w:rsidRDefault="002E2D06" w14:paraId="4B0DAEBB" w14:textId="31876594">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F25190">
        <w:rPr>
          <w:rFonts w:ascii="Times New Roman" w:hAnsi="Times New Roman" w:cs="Times New Roman"/>
          <w:sz w:val="24"/>
          <w:szCs w:val="24"/>
        </w:rPr>
        <w:t>Overseas Visitors' Travel (and Mexican air travel) to the United States.</w:t>
      </w:r>
    </w:p>
    <w:p w:rsidRPr="00F25190" w:rsidR="002E2D06" w:rsidP="002E2D06" w:rsidRDefault="002E2D06" w14:paraId="2B6560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Pr="00F25190" w:rsidR="002E2D06" w:rsidP="002E2D06" w:rsidRDefault="002E2D06" w14:paraId="250AE94E" w14:textId="16509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F25190">
        <w:rPr>
          <w:rFonts w:ascii="Times New Roman" w:hAnsi="Times New Roman" w:cs="Times New Roman"/>
          <w:sz w:val="24"/>
          <w:szCs w:val="24"/>
        </w:rPr>
        <w:t>Both ‘National Reports’ and select Country reports (11) are designed to provide essential market information for users requiring an in-depth knowledge of the characteristics and travel patterns of international travelers. The reports contain data on the residence of travelers, the purpose of their trip,</w:t>
      </w:r>
      <w:r w:rsidRPr="00F354ED">
        <w:rPr>
          <w:i/>
          <w:iCs/>
          <w:sz w:val="24"/>
          <w:szCs w:val="24"/>
        </w:rPr>
        <w:t xml:space="preserve"> the port at which they enter and </w:t>
      </w:r>
      <w:r w:rsidRPr="00F25190">
        <w:rPr>
          <w:rFonts w:ascii="Times New Roman" w:hAnsi="Times New Roman" w:cs="Times New Roman"/>
          <w:sz w:val="24"/>
          <w:szCs w:val="24"/>
        </w:rPr>
        <w:t xml:space="preserve">leave the country, the multiple destinations they visit, the length of stay, their type of lodging, as well as how much they spend on major items.  Other useful marketing data include their use of travel agents in providing information and booking trips, other travel information sources, and domestic transportation selected.  A breakdown of expenditures include data on tour packages, international airfares, lodging, transportation, food and beverage, entertainment, gifts, souvenirs, and other purchases. </w:t>
      </w:r>
    </w:p>
    <w:p w:rsidRPr="00F25190" w:rsidR="002E2D06" w:rsidP="002E2D06" w:rsidRDefault="002E2D06" w14:paraId="2DE2F9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Pr="00F25190" w:rsidR="002E2D06" w:rsidP="002E2D06" w:rsidRDefault="002E2D06" w14:paraId="1964DB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F25190">
        <w:rPr>
          <w:rFonts w:ascii="Times New Roman" w:hAnsi="Times New Roman" w:cs="Times New Roman"/>
          <w:sz w:val="24"/>
          <w:szCs w:val="24"/>
        </w:rPr>
        <w:t xml:space="preserve">The design of the tabular formats for the published reports was initiated to include as many important market segmentations as feasible.  The major variables shown appear on the horizontal axis of tables as column headings.  They are cross tabulated with all relevant items from the survey.  The various data elements from the questionnaire appear on the vertical axis, essentially providing profiles of each major market group represented by the column headings. </w:t>
      </w:r>
    </w:p>
    <w:p w:rsidRPr="00F25190" w:rsidR="002E2D06" w:rsidP="002E2D06" w:rsidRDefault="002E2D06" w14:paraId="2FADB08B" w14:textId="693B8FE2">
      <w:pPr>
        <w:pStyle w:val="BodyText"/>
        <w:spacing w:before="161"/>
        <w:ind w:left="0" w:right="87"/>
        <w:rPr>
          <w:rFonts w:ascii="Times New Roman" w:hAnsi="Times New Roman" w:cs="Times New Roman"/>
        </w:rPr>
      </w:pPr>
      <w:r w:rsidRPr="00F25190">
        <w:rPr>
          <w:rFonts w:ascii="Times New Roman" w:hAnsi="Times New Roman" w:cs="Times New Roman"/>
        </w:rPr>
        <w:t xml:space="preserve">These reports are produced in </w:t>
      </w:r>
      <w:r w:rsidRPr="00F25190" w:rsidR="00ED14EE">
        <w:rPr>
          <w:rFonts w:ascii="Times New Roman" w:hAnsi="Times New Roman" w:cs="Times New Roman"/>
        </w:rPr>
        <w:t>print versions (including .pdf) and in Excel workbooks.</w:t>
      </w:r>
    </w:p>
    <w:p w:rsidRPr="00F25190" w:rsidR="00F354ED" w:rsidP="002E2D06" w:rsidRDefault="00ED14EE" w14:paraId="10A961ED" w14:textId="5BA533F0">
      <w:pPr>
        <w:pStyle w:val="BodyText"/>
        <w:spacing w:before="161"/>
        <w:ind w:left="0" w:right="87"/>
        <w:rPr>
          <w:rFonts w:ascii="Times New Roman" w:hAnsi="Times New Roman" w:cs="Times New Roman"/>
        </w:rPr>
      </w:pPr>
      <w:r w:rsidRPr="00F25190">
        <w:rPr>
          <w:rFonts w:ascii="Times New Roman" w:hAnsi="Times New Roman" w:cs="Times New Roman"/>
        </w:rPr>
        <w:t xml:space="preserve">Select attributes from the Excel reports are arrayed in special Excel based ‘Profiles’, spanning the </w:t>
      </w:r>
      <w:r w:rsidRPr="00F25190" w:rsidR="0018780E">
        <w:rPr>
          <w:rFonts w:ascii="Times New Roman" w:hAnsi="Times New Roman" w:cs="Times New Roman"/>
        </w:rPr>
        <w:t>period</w:t>
      </w:r>
      <w:r w:rsidRPr="00F25190">
        <w:rPr>
          <w:rFonts w:ascii="Times New Roman" w:hAnsi="Times New Roman" w:cs="Times New Roman"/>
        </w:rPr>
        <w:t xml:space="preserve"> from 1997 – 2020.</w:t>
      </w:r>
      <w:r w:rsidRPr="00F25190" w:rsidR="00F354ED">
        <w:rPr>
          <w:rFonts w:ascii="Times New Roman" w:hAnsi="Times New Roman" w:cs="Times New Roman"/>
        </w:rPr>
        <w:t xml:space="preserve"> These are posted on the NTTO website.</w:t>
      </w:r>
    </w:p>
    <w:p w:rsidRPr="00F25190" w:rsidR="00F354ED" w:rsidP="002E2D06" w:rsidRDefault="00751D09" w14:paraId="3F1B9E93" w14:textId="4D8A2B52">
      <w:pPr>
        <w:pStyle w:val="BodyText"/>
        <w:spacing w:before="161"/>
        <w:ind w:left="0" w:right="87"/>
        <w:rPr>
          <w:rFonts w:ascii="Times New Roman" w:hAnsi="Times New Roman" w:cs="Times New Roman"/>
        </w:rPr>
      </w:pPr>
      <w:hyperlink w:history="1" r:id="rId13">
        <w:r w:rsidRPr="00F25190" w:rsidR="00F354ED">
          <w:rPr>
            <w:rStyle w:val="Hyperlink"/>
            <w:rFonts w:ascii="Times New Roman" w:hAnsi="Times New Roman" w:cs="Times New Roman"/>
            <w:color w:val="auto"/>
          </w:rPr>
          <w:t>https://www.trade.gov/travel-and-tourism-research</w:t>
        </w:r>
      </w:hyperlink>
      <w:r w:rsidRPr="00F25190" w:rsidR="00F354ED">
        <w:rPr>
          <w:rFonts w:ascii="Times New Roman" w:hAnsi="Times New Roman" w:cs="Times New Roman"/>
        </w:rPr>
        <w:t xml:space="preserve"> (Markets and Sector Profiles)</w:t>
      </w:r>
    </w:p>
    <w:p w:rsidRPr="00F25190" w:rsidR="00F354ED" w:rsidP="002E2D06" w:rsidRDefault="00F354ED" w14:paraId="48ACD429" w14:textId="77777777">
      <w:pPr>
        <w:pStyle w:val="BodyText"/>
        <w:spacing w:before="161"/>
        <w:ind w:left="0" w:right="87"/>
        <w:rPr>
          <w:rFonts w:ascii="Times New Roman" w:hAnsi="Times New Roman" w:cs="Times New Roman"/>
          <w:color w:val="2F5496"/>
        </w:rPr>
      </w:pPr>
    </w:p>
    <w:p w:rsidRPr="00F25190" w:rsidR="00F354ED" w:rsidP="00F354ED" w:rsidRDefault="00F354ED" w14:paraId="6FB36406" w14:textId="5900C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25190">
        <w:rPr>
          <w:rFonts w:ascii="Times New Roman" w:hAnsi="Times New Roman" w:cs="Times New Roman"/>
          <w:sz w:val="24"/>
          <w:szCs w:val="24"/>
          <w:u w:val="single"/>
        </w:rPr>
        <w:t xml:space="preserve">Reports and </w:t>
      </w:r>
      <w:r w:rsidRPr="00F25190" w:rsidR="0018780E">
        <w:rPr>
          <w:rFonts w:ascii="Times New Roman" w:hAnsi="Times New Roman" w:cs="Times New Roman"/>
          <w:sz w:val="24"/>
          <w:szCs w:val="24"/>
          <w:u w:val="single"/>
        </w:rPr>
        <w:t>Files for</w:t>
      </w:r>
      <w:r w:rsidRPr="00F25190">
        <w:rPr>
          <w:rFonts w:ascii="Times New Roman" w:hAnsi="Times New Roman" w:cs="Times New Roman"/>
          <w:sz w:val="24"/>
          <w:szCs w:val="24"/>
          <w:u w:val="single"/>
        </w:rPr>
        <w:t xml:space="preserve"> Special Users</w:t>
      </w:r>
      <w:r w:rsidRPr="00F25190">
        <w:rPr>
          <w:rFonts w:ascii="Times New Roman" w:hAnsi="Times New Roman" w:cs="Times New Roman"/>
        </w:rPr>
        <w:t xml:space="preserve">:  </w:t>
      </w:r>
    </w:p>
    <w:p w:rsidRPr="00F25190" w:rsidR="00F354ED" w:rsidP="00F354ED" w:rsidRDefault="00F354ED" w14:paraId="5D6875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rsidRPr="00F25190" w:rsidR="00F354ED" w:rsidP="00F354ED" w:rsidRDefault="00F354ED" w14:paraId="67F4DCD2" w14:textId="6967F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25190">
        <w:rPr>
          <w:rFonts w:ascii="Times New Roman" w:hAnsi="Times New Roman" w:cs="Times New Roman"/>
        </w:rPr>
        <w:t xml:space="preserve">The statistics produced from the SIAT can be tabulated and analyzed in a variety of ways.  No single standard published report or series of reports can meet all the possible needs of outside users.  Therefore, through data-mining techniques </w:t>
      </w:r>
      <w:r w:rsidRPr="00F25190">
        <w:rPr>
          <w:rFonts w:ascii="Times New Roman" w:hAnsi="Times New Roman" w:cs="Times New Roman"/>
          <w:b/>
        </w:rPr>
        <w:t>customized reports</w:t>
      </w:r>
      <w:r w:rsidRPr="00F25190">
        <w:rPr>
          <w:rFonts w:ascii="Times New Roman" w:hAnsi="Times New Roman" w:cs="Times New Roman"/>
        </w:rPr>
        <w:t xml:space="preserve"> from the database are developed to assist users in obtaining the data they need.  </w:t>
      </w:r>
    </w:p>
    <w:p w:rsidRPr="00F25190" w:rsidR="00F354ED" w:rsidP="00F354ED" w:rsidRDefault="00F354ED" w14:paraId="37C85D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rsidRPr="00F25190" w:rsidR="00F354ED" w:rsidP="00F354ED" w:rsidRDefault="00F354ED" w14:paraId="1CA494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25190">
        <w:rPr>
          <w:rFonts w:ascii="Times New Roman" w:hAnsi="Times New Roman" w:cs="Times New Roman"/>
        </w:rPr>
        <w:t>Data files further enable serious data users to cross tabulate and combine data, on their own, in ways that are not published or available in the pre</w:t>
      </w:r>
      <w:r w:rsidRPr="00F25190">
        <w:rPr>
          <w:rFonts w:ascii="Times New Roman" w:hAnsi="Times New Roman" w:cs="Times New Roman"/>
        </w:rPr>
        <w:noBreakHyphen/>
        <w:t>programmed tabulation series.  The data files are available in various electronic media and the cost is based upon the sample size of the data request.</w:t>
      </w:r>
    </w:p>
    <w:p w:rsidRPr="00F25190" w:rsidR="00F354ED" w:rsidP="00F354ED" w:rsidRDefault="00F354ED" w14:paraId="70DD1C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rsidRPr="00F25190" w:rsidR="00F354ED" w:rsidP="00F354ED" w:rsidRDefault="00F354ED" w14:paraId="6DA44D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25190">
        <w:rPr>
          <w:rFonts w:ascii="Times New Roman" w:hAnsi="Times New Roman" w:cs="Times New Roman"/>
        </w:rPr>
        <w:t>BEA receives data files and reports produced from the database as part of a negotiated cost reimbursable inter</w:t>
      </w:r>
      <w:r w:rsidRPr="00F25190">
        <w:rPr>
          <w:rFonts w:ascii="Times New Roman" w:hAnsi="Times New Roman" w:cs="Times New Roman"/>
        </w:rPr>
        <w:noBreakHyphen/>
        <w:t xml:space="preserve">agency agreement.  The data is used by BEA to estimate this nation's travel balance of payments, </w:t>
      </w:r>
      <w:r w:rsidRPr="00F25190">
        <w:rPr>
          <w:rFonts w:ascii="Times New Roman" w:hAnsi="Times New Roman" w:cs="Times New Roman"/>
        </w:rPr>
        <w:lastRenderedPageBreak/>
        <w:t>contribution to the gross domestic product (GDP) and the Travel and Tourism Satellite Account (TTSA).  Since</w:t>
      </w:r>
      <w:r w:rsidRPr="00F25190">
        <w:rPr>
          <w:rFonts w:ascii="Times New Roman" w:hAnsi="Times New Roman" w:cs="Times New Roman"/>
          <w:b/>
        </w:rPr>
        <w:t xml:space="preserve"> </w:t>
      </w:r>
      <w:r w:rsidRPr="00F25190">
        <w:rPr>
          <w:rFonts w:ascii="Times New Roman" w:hAnsi="Times New Roman" w:cs="Times New Roman"/>
        </w:rPr>
        <w:t xml:space="preserve">FY2014, BEA asked for more information from NTTO due to its renewed plans to use the SIAT data.  </w:t>
      </w:r>
    </w:p>
    <w:p w:rsidRPr="00F25190" w:rsidR="00D16245" w:rsidP="002E2D06" w:rsidRDefault="00C939A0" w14:paraId="3AE6C354" w14:textId="4A958697">
      <w:pPr>
        <w:pStyle w:val="BodyText"/>
        <w:spacing w:before="161"/>
        <w:ind w:left="0" w:right="87"/>
        <w:rPr>
          <w:rStyle w:val="Strong"/>
          <w:rFonts w:ascii="Times New Roman" w:hAnsi="Times New Roman" w:cs="Times New Roman"/>
        </w:rPr>
      </w:pPr>
      <w:r w:rsidRPr="00F25190">
        <w:rPr>
          <w:rStyle w:val="Strong"/>
          <w:rFonts w:ascii="Times New Roman" w:hAnsi="Times New Roman" w:cs="Times New Roman"/>
        </w:rPr>
        <w:t>Complex Analytical Techniques.</w:t>
      </w:r>
    </w:p>
    <w:p w:rsidRPr="00F25190" w:rsidR="00E463BE" w:rsidP="002E2D06" w:rsidRDefault="00C939A0" w14:paraId="1EB04F7A" w14:textId="569A1D4E">
      <w:pPr>
        <w:pStyle w:val="BodyText"/>
        <w:spacing w:before="161"/>
        <w:ind w:left="0" w:right="87"/>
        <w:rPr>
          <w:rFonts w:ascii="Times New Roman" w:hAnsi="Times New Roman" w:cs="Times New Roman"/>
          <w:color w:val="2F5496"/>
        </w:rPr>
      </w:pPr>
      <w:r w:rsidRPr="00F25190">
        <w:rPr>
          <w:rStyle w:val="Strong"/>
          <w:rFonts w:ascii="Times New Roman" w:hAnsi="Times New Roman" w:cs="Times New Roman"/>
        </w:rPr>
        <w:t>In answer to the question, “</w:t>
      </w:r>
      <w:r w:rsidRPr="00F25190" w:rsidR="00E463BE">
        <w:rPr>
          <w:rStyle w:val="Strong"/>
          <w:rFonts w:ascii="Times New Roman" w:hAnsi="Times New Roman" w:cs="Times New Roman"/>
        </w:rPr>
        <w:t xml:space="preserve">Are the Survey data </w:t>
      </w:r>
      <w:r w:rsidRPr="00F25190" w:rsidR="00E463BE">
        <w:rPr>
          <w:rStyle w:val="Strong"/>
          <w:rFonts w:ascii="Times New Roman" w:hAnsi="Times New Roman" w:cs="Times New Roman"/>
          <w:u w:val="single"/>
        </w:rPr>
        <w:t>reliable</w:t>
      </w:r>
      <w:r w:rsidRPr="00F25190" w:rsidR="00E463BE">
        <w:rPr>
          <w:rStyle w:val="Strong"/>
          <w:rFonts w:ascii="Times New Roman" w:hAnsi="Times New Roman" w:cs="Times New Roman"/>
        </w:rPr>
        <w:t>?</w:t>
      </w:r>
      <w:r w:rsidRPr="00F25190">
        <w:rPr>
          <w:rStyle w:val="Strong"/>
          <w:rFonts w:ascii="Times New Roman" w:hAnsi="Times New Roman" w:cs="Times New Roman"/>
        </w:rPr>
        <w:t>”</w:t>
      </w:r>
      <w:r w:rsidRPr="00F25190" w:rsidR="00E463BE">
        <w:rPr>
          <w:rStyle w:val="Strong"/>
          <w:rFonts w:ascii="Times New Roman" w:hAnsi="Times New Roman" w:cs="Times New Roman"/>
        </w:rPr>
        <w:t xml:space="preserve">  </w:t>
      </w:r>
    </w:p>
    <w:p w:rsidRPr="00F25190" w:rsidR="00F74284" w:rsidP="002E2D06" w:rsidRDefault="00E463BE" w14:paraId="0531E525" w14:textId="349ACC8D">
      <w:pPr>
        <w:pStyle w:val="BodyText"/>
        <w:spacing w:before="161"/>
        <w:ind w:left="0" w:right="87"/>
        <w:rPr>
          <w:rFonts w:ascii="Times New Roman" w:hAnsi="Times New Roman" w:cs="Times New Roman"/>
          <w:color w:val="2F5496"/>
        </w:rPr>
      </w:pPr>
      <w:r w:rsidRPr="00F25190">
        <w:rPr>
          <w:rFonts w:ascii="Times New Roman" w:hAnsi="Times New Roman" w:cs="Times New Roman"/>
        </w:rPr>
        <w:t xml:space="preserve">NTTO and its contractor initiated a project to determine the reliability of the SIAT data. Reliability can be defined as </w:t>
      </w:r>
      <w:r w:rsidRPr="00F25190" w:rsidR="00F74284">
        <w:rPr>
          <w:rStyle w:val="Strong"/>
          <w:rFonts w:ascii="Times New Roman" w:hAnsi="Times New Roman" w:cs="Times New Roman"/>
        </w:rPr>
        <w:t xml:space="preserve">data </w:t>
      </w:r>
      <w:r w:rsidRPr="00F25190" w:rsidR="00F74284">
        <w:rPr>
          <w:rFonts w:ascii="Times New Roman" w:hAnsi="Times New Roman" w:cs="Times New Roman"/>
          <w:b/>
          <w:bCs/>
        </w:rPr>
        <w:t>consistently good in quality or performance; able to be trusted</w:t>
      </w:r>
      <w:r w:rsidRPr="00F25190">
        <w:rPr>
          <w:rFonts w:ascii="Times New Roman" w:hAnsi="Times New Roman" w:cs="Times New Roman"/>
          <w:b/>
          <w:bCs/>
          <w:color w:val="111111"/>
        </w:rPr>
        <w:t>.</w:t>
      </w:r>
      <w:r w:rsidRPr="00F25190" w:rsidR="00F74284">
        <w:rPr>
          <w:rFonts w:ascii="Times New Roman" w:hAnsi="Times New Roman" w:cs="Times New Roman"/>
          <w:b/>
          <w:bCs/>
          <w:color w:val="111111"/>
        </w:rPr>
        <w:t xml:space="preserve"> </w:t>
      </w:r>
    </w:p>
    <w:p w:rsidRPr="00F25190" w:rsidR="00F354ED" w:rsidP="00F354ED" w:rsidRDefault="00F354ED" w14:paraId="0B0322DA" w14:textId="77777777">
      <w:pPr>
        <w:pStyle w:val="NormalWeb"/>
      </w:pPr>
      <w:r w:rsidRPr="00F25190">
        <w:t>NTTO/CIC Research have implemented an optional task (3.5.11) ‘Sample Reliability Estimates’ from the current SIAT BPA contract. Initial work was done under the prior contract (Task order 14-310) to determine the feasibility of moving forward with this effort. The endgame is to determine the ‘standard error’ of critical variable estimates using Variance Analysis.</w:t>
      </w:r>
    </w:p>
    <w:p w:rsidRPr="00F354ED" w:rsidR="00F354ED" w:rsidP="00F354ED" w:rsidRDefault="00F354ED" w14:paraId="125CCD94" w14:textId="77777777">
      <w:pPr>
        <w:pStyle w:val="NormalWeb"/>
        <w:rPr>
          <w:rFonts w:ascii="Arial" w:hAnsi="Arial" w:cs="Arial"/>
          <w:i/>
          <w:iCs/>
        </w:rPr>
      </w:pPr>
      <w:r w:rsidRPr="00F25190">
        <w:t>CIC Research personnel worked with an Iowa State University professor of statistics to produce sample reliability estimates for statistical values appearing in published and custom SIAT reports. An industry standard methodology, known as the ‘Jackknife Method’, is applicable to systems involving cluster sampling. The SIAT utilizes cluster sampling in that it randomly selects flights to be sampled.   See Appendix for explanation of the Jackknife Methodology</w:t>
      </w:r>
      <w:r w:rsidRPr="00F354ED">
        <w:rPr>
          <w:rFonts w:ascii="Arial" w:hAnsi="Arial" w:cs="Arial"/>
          <w:i/>
          <w:iCs/>
        </w:rPr>
        <w:t xml:space="preserve">. </w:t>
      </w:r>
    </w:p>
    <w:p w:rsidRPr="00F25190" w:rsidR="004F65C3" w:rsidP="004F65C3" w:rsidRDefault="00C939A0" w14:paraId="3E5BD018" w14:textId="775A75CA">
      <w:pPr>
        <w:pStyle w:val="BodyText"/>
        <w:spacing w:before="161"/>
        <w:ind w:left="0" w:right="87"/>
        <w:rPr>
          <w:rFonts w:ascii="Times New Roman" w:hAnsi="Times New Roman" w:cs="Times New Roman"/>
        </w:rPr>
      </w:pPr>
      <w:r w:rsidRPr="00F25190">
        <w:rPr>
          <w:rFonts w:ascii="Times New Roman" w:hAnsi="Times New Roman" w:cs="Times New Roman"/>
        </w:rPr>
        <w:t>For detail on Variance estimates and Reliability analysis, and the Jackknife Methodology, see</w:t>
      </w:r>
      <w:r w:rsidRPr="00F25190" w:rsidR="00F354ED">
        <w:rPr>
          <w:rFonts w:ascii="Times New Roman" w:hAnsi="Times New Roman" w:cs="Times New Roman"/>
        </w:rPr>
        <w:t xml:space="preserve"> Part B</w:t>
      </w:r>
      <w:r w:rsidRPr="00F25190">
        <w:rPr>
          <w:rFonts w:ascii="Times New Roman" w:hAnsi="Times New Roman" w:cs="Times New Roman"/>
        </w:rPr>
        <w:t>.</w:t>
      </w:r>
    </w:p>
    <w:p w:rsidRPr="004F65C3" w:rsidR="004F65C3" w:rsidP="004F65C3" w:rsidRDefault="004F65C3" w14:paraId="6465CCCD" w14:textId="77777777">
      <w:pPr>
        <w:pStyle w:val="BodyText"/>
        <w:spacing w:before="161"/>
        <w:ind w:left="0" w:right="87"/>
        <w:rPr>
          <w:i/>
          <w:iCs/>
        </w:rPr>
      </w:pPr>
    </w:p>
    <w:p w:rsidRPr="00F25190" w:rsidR="008F2813" w:rsidP="00F25190" w:rsidRDefault="00E90D66" w14:paraId="4ED957FE" w14:textId="261D501D">
      <w:pPr>
        <w:pStyle w:val="Heading1"/>
        <w:tabs>
          <w:tab w:val="left" w:pos="584"/>
        </w:tabs>
        <w:spacing w:before="115"/>
        <w:ind w:left="0" w:right="309"/>
        <w:rPr>
          <w:rFonts w:ascii="Times New Roman" w:hAnsi="Times New Roman" w:cs="Times New Roman"/>
          <w:bCs w:val="0"/>
          <w:szCs w:val="22"/>
        </w:rPr>
      </w:pPr>
      <w:r w:rsidRPr="00F25190">
        <w:rPr>
          <w:rFonts w:ascii="Times New Roman" w:hAnsi="Times New Roman" w:cs="Times New Roman"/>
          <w:bCs w:val="0"/>
          <w:szCs w:val="22"/>
        </w:rPr>
        <w:t>17</w:t>
      </w:r>
      <w:r w:rsidR="00F25190">
        <w:rPr>
          <w:rFonts w:ascii="Times New Roman" w:hAnsi="Times New Roman" w:cs="Times New Roman"/>
          <w:bCs w:val="0"/>
          <w:szCs w:val="22"/>
        </w:rPr>
        <w:t xml:space="preserve">. </w:t>
      </w:r>
      <w:r w:rsidRPr="00F25190" w:rsidR="002B02A8">
        <w:rPr>
          <w:rFonts w:ascii="Times New Roman" w:hAnsi="Times New Roman" w:cs="Times New Roman"/>
          <w:bCs w:val="0"/>
          <w:szCs w:val="22"/>
        </w:rPr>
        <w:t>If seeking approval to not display the expiration date for OMB approval of the information collection, explain the reasons that display would be inappropriate.</w:t>
      </w:r>
    </w:p>
    <w:p w:rsidRPr="00F25190" w:rsidR="008F2813" w:rsidP="00F25190" w:rsidRDefault="002B02A8" w14:paraId="4ED95803" w14:textId="7DCC663E">
      <w:pPr>
        <w:spacing w:before="160"/>
        <w:ind w:right="202"/>
        <w:rPr>
          <w:rFonts w:ascii="Times New Roman" w:hAnsi="Times New Roman" w:cs="Times New Roman"/>
          <w:iCs/>
          <w:sz w:val="24"/>
        </w:rPr>
      </w:pPr>
      <w:r w:rsidRPr="00F25190">
        <w:rPr>
          <w:rFonts w:ascii="Times New Roman" w:hAnsi="Times New Roman" w:cs="Times New Roman"/>
          <w:iCs/>
          <w:sz w:val="24"/>
        </w:rPr>
        <w:t>The agency plans to display the expiration date for OMB approval of the information collection on all instruments.</w:t>
      </w:r>
    </w:p>
    <w:p w:rsidRPr="004F65C3" w:rsidR="008F2813" w:rsidP="00F25190" w:rsidRDefault="008F2813" w14:paraId="76D423F8" w14:textId="77777777">
      <w:pPr>
        <w:rPr>
          <w:sz w:val="24"/>
        </w:rPr>
      </w:pPr>
    </w:p>
    <w:p w:rsidRPr="00F25190" w:rsidR="008F2813" w:rsidP="00F25190" w:rsidRDefault="00E90D66" w14:paraId="4ED95805" w14:textId="04E9A738">
      <w:pPr>
        <w:pStyle w:val="Heading1"/>
        <w:tabs>
          <w:tab w:val="left" w:pos="504"/>
        </w:tabs>
        <w:spacing w:before="80" w:line="259" w:lineRule="auto"/>
        <w:ind w:left="0" w:right="931"/>
        <w:rPr>
          <w:rFonts w:ascii="Times New Roman" w:hAnsi="Times New Roman" w:cs="Times New Roman"/>
          <w:bCs w:val="0"/>
          <w:szCs w:val="22"/>
        </w:rPr>
      </w:pPr>
      <w:r w:rsidRPr="00F25190">
        <w:rPr>
          <w:rFonts w:ascii="Times New Roman" w:hAnsi="Times New Roman" w:cs="Times New Roman"/>
          <w:bCs w:val="0"/>
          <w:szCs w:val="22"/>
        </w:rPr>
        <w:t>18</w:t>
      </w:r>
      <w:r w:rsidR="00F25190">
        <w:rPr>
          <w:rFonts w:ascii="Times New Roman" w:hAnsi="Times New Roman" w:cs="Times New Roman"/>
          <w:bCs w:val="0"/>
          <w:szCs w:val="22"/>
        </w:rPr>
        <w:t xml:space="preserve">. </w:t>
      </w:r>
      <w:r w:rsidRPr="00F25190" w:rsidR="002B02A8">
        <w:rPr>
          <w:rFonts w:ascii="Times New Roman" w:hAnsi="Times New Roman" w:cs="Times New Roman"/>
          <w:bCs w:val="0"/>
          <w:szCs w:val="22"/>
        </w:rPr>
        <w:t>Explain each exception to the certification statement identified in “Certification for Paperwork Reduction Act Submissions."</w:t>
      </w:r>
    </w:p>
    <w:p w:rsidRPr="00F25190" w:rsidR="008F2813" w:rsidP="00F25190" w:rsidRDefault="002B02A8" w14:paraId="4ED95822" w14:textId="2EC245A2">
      <w:pPr>
        <w:spacing w:before="220" w:line="259" w:lineRule="auto"/>
        <w:rPr>
          <w:rFonts w:ascii="Times New Roman" w:hAnsi="Times New Roman" w:cs="Times New Roman"/>
          <w:iCs/>
          <w:sz w:val="24"/>
        </w:rPr>
      </w:pPr>
      <w:r w:rsidRPr="00F25190">
        <w:rPr>
          <w:rFonts w:ascii="Times New Roman" w:hAnsi="Times New Roman" w:cs="Times New Roman"/>
          <w:iCs/>
          <w:sz w:val="24"/>
        </w:rPr>
        <w:t xml:space="preserve">The agency certifies compliance with </w:t>
      </w:r>
      <w:hyperlink r:id="rId14">
        <w:r w:rsidRPr="00F25190">
          <w:rPr>
            <w:rFonts w:ascii="Times New Roman" w:hAnsi="Times New Roman" w:cs="Times New Roman"/>
            <w:iCs/>
            <w:sz w:val="24"/>
          </w:rPr>
          <w:t xml:space="preserve">5 CFR 1320.9 </w:t>
        </w:r>
      </w:hyperlink>
      <w:r w:rsidRPr="00F25190">
        <w:rPr>
          <w:rFonts w:ascii="Times New Roman" w:hAnsi="Times New Roman" w:cs="Times New Roman"/>
          <w:iCs/>
          <w:sz w:val="24"/>
        </w:rPr>
        <w:t xml:space="preserve">and the related provisions of </w:t>
      </w:r>
      <w:hyperlink r:id="rId15">
        <w:r w:rsidRPr="00F25190">
          <w:rPr>
            <w:rFonts w:ascii="Times New Roman" w:hAnsi="Times New Roman" w:cs="Times New Roman"/>
            <w:iCs/>
            <w:sz w:val="24"/>
          </w:rPr>
          <w:t>5 CFR</w:t>
        </w:r>
      </w:hyperlink>
      <w:r w:rsidRPr="00F25190">
        <w:rPr>
          <w:rFonts w:ascii="Times New Roman" w:hAnsi="Times New Roman" w:cs="Times New Roman"/>
          <w:iCs/>
          <w:sz w:val="24"/>
        </w:rPr>
        <w:t xml:space="preserve"> </w:t>
      </w:r>
      <w:hyperlink r:id="rId16">
        <w:r w:rsidRPr="00F25190">
          <w:rPr>
            <w:rFonts w:ascii="Times New Roman" w:hAnsi="Times New Roman" w:cs="Times New Roman"/>
            <w:iCs/>
            <w:sz w:val="24"/>
          </w:rPr>
          <w:t>1320.8(b)(3)</w:t>
        </w:r>
      </w:hyperlink>
      <w:r w:rsidRPr="00F25190">
        <w:rPr>
          <w:rFonts w:ascii="Times New Roman" w:hAnsi="Times New Roman" w:cs="Times New Roman"/>
          <w:iCs/>
          <w:sz w:val="24"/>
        </w:rPr>
        <w:t>.</w:t>
      </w:r>
    </w:p>
    <w:p w:rsidR="008F2813" w:rsidRDefault="008F2813" w14:paraId="6CE51718" w14:textId="77777777">
      <w:pPr>
        <w:spacing w:line="259" w:lineRule="auto"/>
        <w:rPr>
          <w:sz w:val="24"/>
        </w:rPr>
      </w:pPr>
    </w:p>
    <w:p w:rsidR="008F2813" w:rsidP="00942211" w:rsidRDefault="008F2813" w14:paraId="4ED95839" w14:textId="4B792013">
      <w:pPr>
        <w:spacing w:before="80"/>
        <w:ind w:left="100"/>
      </w:pPr>
    </w:p>
    <w:sectPr w:rsidR="008F2813" w:rsidSect="00C95D87">
      <w:footerReference w:type="default" r:id="rId17"/>
      <w:pgSz w:w="12240" w:h="15840"/>
      <w:pgMar w:top="1440" w:right="1440" w:bottom="1440" w:left="144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BD2C9" w14:textId="77777777" w:rsidR="00C85A19" w:rsidRDefault="00C85A19">
      <w:r>
        <w:separator/>
      </w:r>
    </w:p>
  </w:endnote>
  <w:endnote w:type="continuationSeparator" w:id="0">
    <w:p w14:paraId="2B0E92A5" w14:textId="77777777" w:rsidR="00C85A19" w:rsidRDefault="00C8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5901831"/>
      <w:docPartObj>
        <w:docPartGallery w:val="Page Numbers (Bottom of Page)"/>
        <w:docPartUnique/>
      </w:docPartObj>
    </w:sdtPr>
    <w:sdtEndPr>
      <w:rPr>
        <w:color w:val="7F7F7F" w:themeColor="background1" w:themeShade="7F"/>
        <w:spacing w:val="60"/>
      </w:rPr>
    </w:sdtEndPr>
    <w:sdtContent>
      <w:p w14:paraId="69F81507" w14:textId="08BA6811" w:rsidR="00C85A19" w:rsidRDefault="00C85A1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D95842" w14:textId="721B6D0F" w:rsidR="00C85A19" w:rsidRDefault="00C85A19">
    <w:pPr>
      <w:pStyle w:val="BodyText"/>
      <w:spacing w:before="0"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2734856"/>
      <w:docPartObj>
        <w:docPartGallery w:val="Page Numbers (Bottom of Page)"/>
        <w:docPartUnique/>
      </w:docPartObj>
    </w:sdtPr>
    <w:sdtEndPr>
      <w:rPr>
        <w:color w:val="7F7F7F" w:themeColor="background1" w:themeShade="7F"/>
        <w:spacing w:val="60"/>
      </w:rPr>
    </w:sdtEndPr>
    <w:sdtContent>
      <w:p w14:paraId="36BA26BA" w14:textId="41467ED7" w:rsidR="00F25190" w:rsidRDefault="00F2519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D95844" w14:textId="4BD1ADC3" w:rsidR="00C85A19" w:rsidRDefault="00C85A19">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DB3C3" w14:textId="77777777" w:rsidR="00C85A19" w:rsidRDefault="00C85A19">
      <w:r>
        <w:separator/>
      </w:r>
    </w:p>
  </w:footnote>
  <w:footnote w:type="continuationSeparator" w:id="0">
    <w:p w14:paraId="4BD332C9" w14:textId="77777777" w:rsidR="00C85A19" w:rsidRDefault="00C85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900C4"/>
    <w:multiLevelType w:val="hybridMultilevel"/>
    <w:tmpl w:val="A8D8D39A"/>
    <w:lvl w:ilvl="0" w:tplc="62B094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928E3"/>
    <w:multiLevelType w:val="hybridMultilevel"/>
    <w:tmpl w:val="728E50D8"/>
    <w:lvl w:ilvl="0" w:tplc="E9588180">
      <w:numFmt w:val="bullet"/>
      <w:lvlText w:val=""/>
      <w:lvlJc w:val="left"/>
      <w:pPr>
        <w:ind w:left="360" w:hanging="360"/>
      </w:pPr>
      <w:rPr>
        <w:rFonts w:ascii="Symbol" w:eastAsia="Symbol" w:hAnsi="Symbol" w:cs="Symbol" w:hint="default"/>
        <w:color w:val="2F5496"/>
        <w:w w:val="99"/>
        <w:sz w:val="20"/>
        <w:szCs w:val="20"/>
      </w:rPr>
    </w:lvl>
    <w:lvl w:ilvl="1" w:tplc="68E0B536">
      <w:numFmt w:val="bullet"/>
      <w:lvlText w:val="•"/>
      <w:lvlJc w:val="left"/>
      <w:pPr>
        <w:ind w:left="1378" w:hanging="360"/>
      </w:pPr>
      <w:rPr>
        <w:rFonts w:hint="default"/>
      </w:rPr>
    </w:lvl>
    <w:lvl w:ilvl="2" w:tplc="69AA058A">
      <w:numFmt w:val="bullet"/>
      <w:lvlText w:val="•"/>
      <w:lvlJc w:val="left"/>
      <w:pPr>
        <w:ind w:left="2396" w:hanging="360"/>
      </w:pPr>
      <w:rPr>
        <w:rFonts w:hint="default"/>
      </w:rPr>
    </w:lvl>
    <w:lvl w:ilvl="3" w:tplc="FE967602">
      <w:numFmt w:val="bullet"/>
      <w:lvlText w:val="•"/>
      <w:lvlJc w:val="left"/>
      <w:pPr>
        <w:ind w:left="3414" w:hanging="360"/>
      </w:pPr>
      <w:rPr>
        <w:rFonts w:hint="default"/>
      </w:rPr>
    </w:lvl>
    <w:lvl w:ilvl="4" w:tplc="A412CDC8">
      <w:numFmt w:val="bullet"/>
      <w:lvlText w:val="•"/>
      <w:lvlJc w:val="left"/>
      <w:pPr>
        <w:ind w:left="4432" w:hanging="360"/>
      </w:pPr>
      <w:rPr>
        <w:rFonts w:hint="default"/>
      </w:rPr>
    </w:lvl>
    <w:lvl w:ilvl="5" w:tplc="EC7A9AAA">
      <w:numFmt w:val="bullet"/>
      <w:lvlText w:val="•"/>
      <w:lvlJc w:val="left"/>
      <w:pPr>
        <w:ind w:left="5450" w:hanging="360"/>
      </w:pPr>
      <w:rPr>
        <w:rFonts w:hint="default"/>
      </w:rPr>
    </w:lvl>
    <w:lvl w:ilvl="6" w:tplc="F5B49572">
      <w:numFmt w:val="bullet"/>
      <w:lvlText w:val="•"/>
      <w:lvlJc w:val="left"/>
      <w:pPr>
        <w:ind w:left="6468" w:hanging="360"/>
      </w:pPr>
      <w:rPr>
        <w:rFonts w:hint="default"/>
      </w:rPr>
    </w:lvl>
    <w:lvl w:ilvl="7" w:tplc="B62A00CC">
      <w:numFmt w:val="bullet"/>
      <w:lvlText w:val="•"/>
      <w:lvlJc w:val="left"/>
      <w:pPr>
        <w:ind w:left="7486" w:hanging="360"/>
      </w:pPr>
      <w:rPr>
        <w:rFonts w:hint="default"/>
      </w:rPr>
    </w:lvl>
    <w:lvl w:ilvl="8" w:tplc="12187C46">
      <w:numFmt w:val="bullet"/>
      <w:lvlText w:val="•"/>
      <w:lvlJc w:val="left"/>
      <w:pPr>
        <w:ind w:left="8504" w:hanging="360"/>
      </w:pPr>
      <w:rPr>
        <w:rFonts w:hint="default"/>
      </w:rPr>
    </w:lvl>
  </w:abstractNum>
  <w:abstractNum w:abstractNumId="2" w15:restartNumberingAfterBreak="0">
    <w:nsid w:val="0E2308C6"/>
    <w:multiLevelType w:val="multilevel"/>
    <w:tmpl w:val="70EA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01F4F"/>
    <w:multiLevelType w:val="hybridMultilevel"/>
    <w:tmpl w:val="B5C4B766"/>
    <w:lvl w:ilvl="0" w:tplc="6E2C20C6">
      <w:numFmt w:val="bullet"/>
      <w:lvlText w:val=""/>
      <w:lvlJc w:val="left"/>
      <w:pPr>
        <w:ind w:left="463" w:hanging="360"/>
      </w:pPr>
      <w:rPr>
        <w:rFonts w:ascii="Symbol" w:eastAsia="Symbol" w:hAnsi="Symbol" w:cs="Symbol" w:hint="default"/>
        <w:color w:val="2F5496"/>
        <w:w w:val="99"/>
        <w:sz w:val="20"/>
        <w:szCs w:val="20"/>
      </w:rPr>
    </w:lvl>
    <w:lvl w:ilvl="1" w:tplc="A82E7CA8">
      <w:numFmt w:val="bullet"/>
      <w:lvlText w:val="•"/>
      <w:lvlJc w:val="left"/>
      <w:pPr>
        <w:ind w:left="713" w:hanging="360"/>
      </w:pPr>
      <w:rPr>
        <w:rFonts w:hint="default"/>
      </w:rPr>
    </w:lvl>
    <w:lvl w:ilvl="2" w:tplc="D35C2F9E">
      <w:numFmt w:val="bullet"/>
      <w:lvlText w:val="•"/>
      <w:lvlJc w:val="left"/>
      <w:pPr>
        <w:ind w:left="966" w:hanging="360"/>
      </w:pPr>
      <w:rPr>
        <w:rFonts w:hint="default"/>
      </w:rPr>
    </w:lvl>
    <w:lvl w:ilvl="3" w:tplc="08865E3E">
      <w:numFmt w:val="bullet"/>
      <w:lvlText w:val="•"/>
      <w:lvlJc w:val="left"/>
      <w:pPr>
        <w:ind w:left="1219" w:hanging="360"/>
      </w:pPr>
      <w:rPr>
        <w:rFonts w:hint="default"/>
      </w:rPr>
    </w:lvl>
    <w:lvl w:ilvl="4" w:tplc="F468BE9A">
      <w:numFmt w:val="bullet"/>
      <w:lvlText w:val="•"/>
      <w:lvlJc w:val="left"/>
      <w:pPr>
        <w:ind w:left="1472" w:hanging="360"/>
      </w:pPr>
      <w:rPr>
        <w:rFonts w:hint="default"/>
      </w:rPr>
    </w:lvl>
    <w:lvl w:ilvl="5" w:tplc="8FECBA70">
      <w:numFmt w:val="bullet"/>
      <w:lvlText w:val="•"/>
      <w:lvlJc w:val="left"/>
      <w:pPr>
        <w:ind w:left="1725" w:hanging="360"/>
      </w:pPr>
      <w:rPr>
        <w:rFonts w:hint="default"/>
      </w:rPr>
    </w:lvl>
    <w:lvl w:ilvl="6" w:tplc="EDF0B502">
      <w:numFmt w:val="bullet"/>
      <w:lvlText w:val="•"/>
      <w:lvlJc w:val="left"/>
      <w:pPr>
        <w:ind w:left="1978" w:hanging="360"/>
      </w:pPr>
      <w:rPr>
        <w:rFonts w:hint="default"/>
      </w:rPr>
    </w:lvl>
    <w:lvl w:ilvl="7" w:tplc="A9DAB0B4">
      <w:numFmt w:val="bullet"/>
      <w:lvlText w:val="•"/>
      <w:lvlJc w:val="left"/>
      <w:pPr>
        <w:ind w:left="2231" w:hanging="360"/>
      </w:pPr>
      <w:rPr>
        <w:rFonts w:hint="default"/>
      </w:rPr>
    </w:lvl>
    <w:lvl w:ilvl="8" w:tplc="8E72161E">
      <w:numFmt w:val="bullet"/>
      <w:lvlText w:val="•"/>
      <w:lvlJc w:val="left"/>
      <w:pPr>
        <w:ind w:left="2484" w:hanging="360"/>
      </w:pPr>
      <w:rPr>
        <w:rFonts w:hint="default"/>
      </w:rPr>
    </w:lvl>
  </w:abstractNum>
  <w:abstractNum w:abstractNumId="4" w15:restartNumberingAfterBreak="0">
    <w:nsid w:val="1C1505FE"/>
    <w:multiLevelType w:val="hybridMultilevel"/>
    <w:tmpl w:val="0C160328"/>
    <w:lvl w:ilvl="0" w:tplc="CA2EF914">
      <w:start w:val="4"/>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A5B2FD2"/>
    <w:multiLevelType w:val="hybridMultilevel"/>
    <w:tmpl w:val="0742C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CC7BB"/>
    <w:multiLevelType w:val="hybridMultilevel"/>
    <w:tmpl w:val="C54DF1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B006679"/>
    <w:multiLevelType w:val="hybridMultilevel"/>
    <w:tmpl w:val="FAEA91E0"/>
    <w:lvl w:ilvl="0" w:tplc="EABCD8CA">
      <w:start w:val="2"/>
      <w:numFmt w:val="upperLetter"/>
      <w:lvlText w:val="%1."/>
      <w:lvlJc w:val="left"/>
      <w:pPr>
        <w:ind w:left="407" w:hanging="308"/>
      </w:pPr>
      <w:rPr>
        <w:rFonts w:ascii="Arial" w:eastAsia="Arial" w:hAnsi="Arial" w:cs="Arial" w:hint="default"/>
        <w:b/>
        <w:bCs/>
        <w:spacing w:val="-1"/>
        <w:w w:val="99"/>
        <w:sz w:val="24"/>
        <w:szCs w:val="24"/>
      </w:rPr>
    </w:lvl>
    <w:lvl w:ilvl="1" w:tplc="4822BFCA">
      <w:start w:val="1"/>
      <w:numFmt w:val="decimal"/>
      <w:lvlText w:val="%2."/>
      <w:lvlJc w:val="left"/>
      <w:pPr>
        <w:ind w:left="100" w:hanging="269"/>
      </w:pPr>
      <w:rPr>
        <w:rFonts w:ascii="Arial" w:eastAsia="Arial" w:hAnsi="Arial" w:cs="Arial" w:hint="default"/>
        <w:b/>
        <w:bCs/>
        <w:w w:val="100"/>
        <w:sz w:val="24"/>
        <w:szCs w:val="24"/>
      </w:rPr>
    </w:lvl>
    <w:lvl w:ilvl="2" w:tplc="1C2C3800">
      <w:numFmt w:val="bullet"/>
      <w:lvlText w:val=""/>
      <w:lvlJc w:val="left"/>
      <w:pPr>
        <w:ind w:left="820" w:hanging="360"/>
      </w:pPr>
      <w:rPr>
        <w:rFonts w:ascii="Symbol" w:eastAsia="Symbol" w:hAnsi="Symbol" w:cs="Symbol" w:hint="default"/>
        <w:color w:val="2F5496"/>
        <w:w w:val="99"/>
        <w:sz w:val="20"/>
        <w:szCs w:val="20"/>
      </w:rPr>
    </w:lvl>
    <w:lvl w:ilvl="3" w:tplc="D212719E">
      <w:numFmt w:val="bullet"/>
      <w:lvlText w:val="•"/>
      <w:lvlJc w:val="left"/>
      <w:pPr>
        <w:ind w:left="2087" w:hanging="360"/>
      </w:pPr>
      <w:rPr>
        <w:rFonts w:hint="default"/>
      </w:rPr>
    </w:lvl>
    <w:lvl w:ilvl="4" w:tplc="367472EA">
      <w:numFmt w:val="bullet"/>
      <w:lvlText w:val="•"/>
      <w:lvlJc w:val="left"/>
      <w:pPr>
        <w:ind w:left="3355" w:hanging="360"/>
      </w:pPr>
      <w:rPr>
        <w:rFonts w:hint="default"/>
      </w:rPr>
    </w:lvl>
    <w:lvl w:ilvl="5" w:tplc="15ACEBE8">
      <w:numFmt w:val="bullet"/>
      <w:lvlText w:val="•"/>
      <w:lvlJc w:val="left"/>
      <w:pPr>
        <w:ind w:left="4622" w:hanging="360"/>
      </w:pPr>
      <w:rPr>
        <w:rFonts w:hint="default"/>
      </w:rPr>
    </w:lvl>
    <w:lvl w:ilvl="6" w:tplc="B688FBA6">
      <w:numFmt w:val="bullet"/>
      <w:lvlText w:val="•"/>
      <w:lvlJc w:val="left"/>
      <w:pPr>
        <w:ind w:left="5890" w:hanging="360"/>
      </w:pPr>
      <w:rPr>
        <w:rFonts w:hint="default"/>
      </w:rPr>
    </w:lvl>
    <w:lvl w:ilvl="7" w:tplc="9B348572">
      <w:numFmt w:val="bullet"/>
      <w:lvlText w:val="•"/>
      <w:lvlJc w:val="left"/>
      <w:pPr>
        <w:ind w:left="7157" w:hanging="360"/>
      </w:pPr>
      <w:rPr>
        <w:rFonts w:hint="default"/>
      </w:rPr>
    </w:lvl>
    <w:lvl w:ilvl="8" w:tplc="F5242ACE">
      <w:numFmt w:val="bullet"/>
      <w:lvlText w:val="•"/>
      <w:lvlJc w:val="left"/>
      <w:pPr>
        <w:ind w:left="8425" w:hanging="360"/>
      </w:pPr>
      <w:rPr>
        <w:rFonts w:hint="default"/>
      </w:rPr>
    </w:lvl>
  </w:abstractNum>
  <w:abstractNum w:abstractNumId="8" w15:restartNumberingAfterBreak="0">
    <w:nsid w:val="2CA331DC"/>
    <w:multiLevelType w:val="hybridMultilevel"/>
    <w:tmpl w:val="7486B782"/>
    <w:lvl w:ilvl="0" w:tplc="6E80B75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22332"/>
    <w:multiLevelType w:val="hybridMultilevel"/>
    <w:tmpl w:val="F5B83CC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39984B07"/>
    <w:multiLevelType w:val="hybridMultilevel"/>
    <w:tmpl w:val="FEF6ED8A"/>
    <w:lvl w:ilvl="0" w:tplc="475286EC">
      <w:numFmt w:val="bullet"/>
      <w:lvlText w:val=""/>
      <w:lvlJc w:val="left"/>
      <w:pPr>
        <w:ind w:left="480" w:hanging="360"/>
      </w:pPr>
      <w:rPr>
        <w:rFonts w:hint="default"/>
        <w:w w:val="99"/>
      </w:rPr>
    </w:lvl>
    <w:lvl w:ilvl="1" w:tplc="99FCE1A4">
      <w:numFmt w:val="bullet"/>
      <w:lvlText w:val=""/>
      <w:lvlJc w:val="left"/>
      <w:pPr>
        <w:ind w:left="840" w:hanging="360"/>
      </w:pPr>
      <w:rPr>
        <w:rFonts w:ascii="Symbol" w:eastAsia="Symbol" w:hAnsi="Symbol" w:cs="Symbol" w:hint="default"/>
        <w:color w:val="2F5496"/>
        <w:w w:val="99"/>
        <w:sz w:val="20"/>
        <w:szCs w:val="20"/>
      </w:rPr>
    </w:lvl>
    <w:lvl w:ilvl="2" w:tplc="D0C247AC">
      <w:numFmt w:val="bullet"/>
      <w:lvlText w:val="•"/>
      <w:lvlJc w:val="left"/>
      <w:pPr>
        <w:ind w:left="1971" w:hanging="360"/>
      </w:pPr>
      <w:rPr>
        <w:rFonts w:hint="default"/>
      </w:rPr>
    </w:lvl>
    <w:lvl w:ilvl="3" w:tplc="F5B250DE">
      <w:numFmt w:val="bullet"/>
      <w:lvlText w:val="•"/>
      <w:lvlJc w:val="left"/>
      <w:pPr>
        <w:ind w:left="3102" w:hanging="360"/>
      </w:pPr>
      <w:rPr>
        <w:rFonts w:hint="default"/>
      </w:rPr>
    </w:lvl>
    <w:lvl w:ilvl="4" w:tplc="ADF8AFD0">
      <w:numFmt w:val="bullet"/>
      <w:lvlText w:val="•"/>
      <w:lvlJc w:val="left"/>
      <w:pPr>
        <w:ind w:left="4233" w:hanging="360"/>
      </w:pPr>
      <w:rPr>
        <w:rFonts w:hint="default"/>
      </w:rPr>
    </w:lvl>
    <w:lvl w:ilvl="5" w:tplc="3A4A8FAC">
      <w:numFmt w:val="bullet"/>
      <w:lvlText w:val="•"/>
      <w:lvlJc w:val="left"/>
      <w:pPr>
        <w:ind w:left="5364" w:hanging="360"/>
      </w:pPr>
      <w:rPr>
        <w:rFonts w:hint="default"/>
      </w:rPr>
    </w:lvl>
    <w:lvl w:ilvl="6" w:tplc="3842A7CA">
      <w:numFmt w:val="bullet"/>
      <w:lvlText w:val="•"/>
      <w:lvlJc w:val="left"/>
      <w:pPr>
        <w:ind w:left="6495" w:hanging="360"/>
      </w:pPr>
      <w:rPr>
        <w:rFonts w:hint="default"/>
      </w:rPr>
    </w:lvl>
    <w:lvl w:ilvl="7" w:tplc="956CC1BE">
      <w:numFmt w:val="bullet"/>
      <w:lvlText w:val="•"/>
      <w:lvlJc w:val="left"/>
      <w:pPr>
        <w:ind w:left="7626" w:hanging="360"/>
      </w:pPr>
      <w:rPr>
        <w:rFonts w:hint="default"/>
      </w:rPr>
    </w:lvl>
    <w:lvl w:ilvl="8" w:tplc="23CE0916">
      <w:numFmt w:val="bullet"/>
      <w:lvlText w:val="•"/>
      <w:lvlJc w:val="left"/>
      <w:pPr>
        <w:ind w:left="8757" w:hanging="360"/>
      </w:pPr>
      <w:rPr>
        <w:rFonts w:hint="default"/>
      </w:rPr>
    </w:lvl>
  </w:abstractNum>
  <w:abstractNum w:abstractNumId="11" w15:restartNumberingAfterBreak="0">
    <w:nsid w:val="3C670DB7"/>
    <w:multiLevelType w:val="hybridMultilevel"/>
    <w:tmpl w:val="0A5CB528"/>
    <w:lvl w:ilvl="0" w:tplc="099E6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A239A9"/>
    <w:multiLevelType w:val="hybridMultilevel"/>
    <w:tmpl w:val="B28E8452"/>
    <w:lvl w:ilvl="0" w:tplc="C750033E">
      <w:start w:val="1"/>
      <w:numFmt w:val="lowerLetter"/>
      <w:lvlText w:val="(%1)"/>
      <w:lvlJc w:val="left"/>
      <w:pPr>
        <w:ind w:left="1554" w:hanging="720"/>
      </w:pPr>
      <w:rPr>
        <w:rFonts w:ascii="Arial" w:eastAsia="Arial" w:hAnsi="Arial" w:cs="Arial" w:hint="default"/>
        <w:color w:val="2F5496"/>
        <w:spacing w:val="-1"/>
        <w:w w:val="100"/>
        <w:sz w:val="22"/>
        <w:szCs w:val="22"/>
      </w:rPr>
    </w:lvl>
    <w:lvl w:ilvl="1" w:tplc="CCA46766">
      <w:numFmt w:val="bullet"/>
      <w:lvlText w:val="•"/>
      <w:lvlJc w:val="left"/>
      <w:pPr>
        <w:ind w:left="2486" w:hanging="720"/>
      </w:pPr>
      <w:rPr>
        <w:rFonts w:hint="default"/>
      </w:rPr>
    </w:lvl>
    <w:lvl w:ilvl="2" w:tplc="3DD0D56A">
      <w:numFmt w:val="bullet"/>
      <w:lvlText w:val="•"/>
      <w:lvlJc w:val="left"/>
      <w:pPr>
        <w:ind w:left="3412" w:hanging="720"/>
      </w:pPr>
      <w:rPr>
        <w:rFonts w:hint="default"/>
      </w:rPr>
    </w:lvl>
    <w:lvl w:ilvl="3" w:tplc="F43AED76">
      <w:numFmt w:val="bullet"/>
      <w:lvlText w:val="•"/>
      <w:lvlJc w:val="left"/>
      <w:pPr>
        <w:ind w:left="4338" w:hanging="720"/>
      </w:pPr>
      <w:rPr>
        <w:rFonts w:hint="default"/>
      </w:rPr>
    </w:lvl>
    <w:lvl w:ilvl="4" w:tplc="602E538C">
      <w:numFmt w:val="bullet"/>
      <w:lvlText w:val="•"/>
      <w:lvlJc w:val="left"/>
      <w:pPr>
        <w:ind w:left="5264" w:hanging="720"/>
      </w:pPr>
      <w:rPr>
        <w:rFonts w:hint="default"/>
      </w:rPr>
    </w:lvl>
    <w:lvl w:ilvl="5" w:tplc="AEA21752">
      <w:numFmt w:val="bullet"/>
      <w:lvlText w:val="•"/>
      <w:lvlJc w:val="left"/>
      <w:pPr>
        <w:ind w:left="6190" w:hanging="720"/>
      </w:pPr>
      <w:rPr>
        <w:rFonts w:hint="default"/>
      </w:rPr>
    </w:lvl>
    <w:lvl w:ilvl="6" w:tplc="F0FA5050">
      <w:numFmt w:val="bullet"/>
      <w:lvlText w:val="•"/>
      <w:lvlJc w:val="left"/>
      <w:pPr>
        <w:ind w:left="7116" w:hanging="720"/>
      </w:pPr>
      <w:rPr>
        <w:rFonts w:hint="default"/>
      </w:rPr>
    </w:lvl>
    <w:lvl w:ilvl="7" w:tplc="69C643EC">
      <w:numFmt w:val="bullet"/>
      <w:lvlText w:val="•"/>
      <w:lvlJc w:val="left"/>
      <w:pPr>
        <w:ind w:left="8042" w:hanging="720"/>
      </w:pPr>
      <w:rPr>
        <w:rFonts w:hint="default"/>
      </w:rPr>
    </w:lvl>
    <w:lvl w:ilvl="8" w:tplc="2DE645B2">
      <w:numFmt w:val="bullet"/>
      <w:lvlText w:val="•"/>
      <w:lvlJc w:val="left"/>
      <w:pPr>
        <w:ind w:left="8968" w:hanging="720"/>
      </w:pPr>
      <w:rPr>
        <w:rFonts w:hint="default"/>
      </w:rPr>
    </w:lvl>
  </w:abstractNum>
  <w:abstractNum w:abstractNumId="13" w15:restartNumberingAfterBreak="0">
    <w:nsid w:val="4CCF6E62"/>
    <w:multiLevelType w:val="hybridMultilevel"/>
    <w:tmpl w:val="D2E0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3469A2"/>
    <w:multiLevelType w:val="hybridMultilevel"/>
    <w:tmpl w:val="F634A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C84"/>
    <w:multiLevelType w:val="hybridMultilevel"/>
    <w:tmpl w:val="4DA65F9E"/>
    <w:lvl w:ilvl="0" w:tplc="A5F8CDF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B6BDC"/>
    <w:multiLevelType w:val="hybridMultilevel"/>
    <w:tmpl w:val="5360F57E"/>
    <w:lvl w:ilvl="0" w:tplc="4D1A6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F2A3A"/>
    <w:multiLevelType w:val="hybridMultilevel"/>
    <w:tmpl w:val="26B090B2"/>
    <w:lvl w:ilvl="0" w:tplc="9D7C4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FC5B72"/>
    <w:multiLevelType w:val="hybridMultilevel"/>
    <w:tmpl w:val="757ED1F0"/>
    <w:lvl w:ilvl="0" w:tplc="66F2BF24">
      <w:start w:val="1"/>
      <w:numFmt w:val="decimal"/>
      <w:lvlText w:val="%1."/>
      <w:lvlJc w:val="left"/>
      <w:pPr>
        <w:ind w:left="120" w:hanging="269"/>
        <w:jc w:val="right"/>
      </w:pPr>
      <w:rPr>
        <w:rFonts w:ascii="Times New Roman" w:eastAsia="Arial" w:hAnsi="Times New Roman" w:cs="Times New Roman" w:hint="default"/>
        <w:b/>
        <w:bCs/>
        <w:w w:val="100"/>
        <w:sz w:val="24"/>
        <w:szCs w:val="24"/>
      </w:rPr>
    </w:lvl>
    <w:lvl w:ilvl="1" w:tplc="A99EC3DA">
      <w:numFmt w:val="bullet"/>
      <w:lvlText w:val=""/>
      <w:lvlJc w:val="left"/>
      <w:pPr>
        <w:ind w:left="1120" w:hanging="360"/>
      </w:pPr>
      <w:rPr>
        <w:rFonts w:hint="default"/>
        <w:w w:val="99"/>
      </w:rPr>
    </w:lvl>
    <w:lvl w:ilvl="2" w:tplc="321E05EC">
      <w:numFmt w:val="bullet"/>
      <w:lvlText w:val="•"/>
      <w:lvlJc w:val="left"/>
      <w:pPr>
        <w:ind w:left="1120" w:hanging="360"/>
      </w:pPr>
      <w:rPr>
        <w:rFonts w:hint="default"/>
      </w:rPr>
    </w:lvl>
    <w:lvl w:ilvl="3" w:tplc="A19C83EE">
      <w:numFmt w:val="bullet"/>
      <w:lvlText w:val="•"/>
      <w:lvlJc w:val="left"/>
      <w:pPr>
        <w:ind w:left="2357" w:hanging="360"/>
      </w:pPr>
      <w:rPr>
        <w:rFonts w:hint="default"/>
      </w:rPr>
    </w:lvl>
    <w:lvl w:ilvl="4" w:tplc="B6A422C0">
      <w:numFmt w:val="bullet"/>
      <w:lvlText w:val="•"/>
      <w:lvlJc w:val="left"/>
      <w:pPr>
        <w:ind w:left="3595" w:hanging="360"/>
      </w:pPr>
      <w:rPr>
        <w:rFonts w:hint="default"/>
      </w:rPr>
    </w:lvl>
    <w:lvl w:ilvl="5" w:tplc="66F2BFD6">
      <w:numFmt w:val="bullet"/>
      <w:lvlText w:val="•"/>
      <w:lvlJc w:val="left"/>
      <w:pPr>
        <w:ind w:left="4832" w:hanging="360"/>
      </w:pPr>
      <w:rPr>
        <w:rFonts w:hint="default"/>
      </w:rPr>
    </w:lvl>
    <w:lvl w:ilvl="6" w:tplc="0B121E3C">
      <w:numFmt w:val="bullet"/>
      <w:lvlText w:val="•"/>
      <w:lvlJc w:val="left"/>
      <w:pPr>
        <w:ind w:left="6070" w:hanging="360"/>
      </w:pPr>
      <w:rPr>
        <w:rFonts w:hint="default"/>
      </w:rPr>
    </w:lvl>
    <w:lvl w:ilvl="7" w:tplc="3A88EC82">
      <w:numFmt w:val="bullet"/>
      <w:lvlText w:val="•"/>
      <w:lvlJc w:val="left"/>
      <w:pPr>
        <w:ind w:left="7307" w:hanging="360"/>
      </w:pPr>
      <w:rPr>
        <w:rFonts w:hint="default"/>
      </w:rPr>
    </w:lvl>
    <w:lvl w:ilvl="8" w:tplc="E042BE78">
      <w:numFmt w:val="bullet"/>
      <w:lvlText w:val="•"/>
      <w:lvlJc w:val="left"/>
      <w:pPr>
        <w:ind w:left="8545" w:hanging="360"/>
      </w:pPr>
      <w:rPr>
        <w:rFonts w:hint="default"/>
      </w:rPr>
    </w:lvl>
  </w:abstractNum>
  <w:abstractNum w:abstractNumId="19" w15:restartNumberingAfterBreak="0">
    <w:nsid w:val="70485BA5"/>
    <w:multiLevelType w:val="hybridMultilevel"/>
    <w:tmpl w:val="100636B8"/>
    <w:lvl w:ilvl="0" w:tplc="9006BB52">
      <w:numFmt w:val="bullet"/>
      <w:lvlText w:val=""/>
      <w:lvlJc w:val="left"/>
      <w:pPr>
        <w:ind w:left="463" w:hanging="360"/>
      </w:pPr>
      <w:rPr>
        <w:rFonts w:ascii="Symbol" w:eastAsia="Symbol" w:hAnsi="Symbol" w:cs="Symbol" w:hint="default"/>
        <w:color w:val="2F5496"/>
        <w:w w:val="99"/>
        <w:sz w:val="20"/>
        <w:szCs w:val="20"/>
      </w:rPr>
    </w:lvl>
    <w:lvl w:ilvl="1" w:tplc="D2BAA0AC">
      <w:numFmt w:val="bullet"/>
      <w:lvlText w:val="•"/>
      <w:lvlJc w:val="left"/>
      <w:pPr>
        <w:ind w:left="713" w:hanging="360"/>
      </w:pPr>
      <w:rPr>
        <w:rFonts w:hint="default"/>
      </w:rPr>
    </w:lvl>
    <w:lvl w:ilvl="2" w:tplc="754E8ACE">
      <w:numFmt w:val="bullet"/>
      <w:lvlText w:val="•"/>
      <w:lvlJc w:val="left"/>
      <w:pPr>
        <w:ind w:left="966" w:hanging="360"/>
      </w:pPr>
      <w:rPr>
        <w:rFonts w:hint="default"/>
      </w:rPr>
    </w:lvl>
    <w:lvl w:ilvl="3" w:tplc="69E859B8">
      <w:numFmt w:val="bullet"/>
      <w:lvlText w:val="•"/>
      <w:lvlJc w:val="left"/>
      <w:pPr>
        <w:ind w:left="1219" w:hanging="360"/>
      </w:pPr>
      <w:rPr>
        <w:rFonts w:hint="default"/>
      </w:rPr>
    </w:lvl>
    <w:lvl w:ilvl="4" w:tplc="6388C18E">
      <w:numFmt w:val="bullet"/>
      <w:lvlText w:val="•"/>
      <w:lvlJc w:val="left"/>
      <w:pPr>
        <w:ind w:left="1472" w:hanging="360"/>
      </w:pPr>
      <w:rPr>
        <w:rFonts w:hint="default"/>
      </w:rPr>
    </w:lvl>
    <w:lvl w:ilvl="5" w:tplc="D6143FF6">
      <w:numFmt w:val="bullet"/>
      <w:lvlText w:val="•"/>
      <w:lvlJc w:val="left"/>
      <w:pPr>
        <w:ind w:left="1725" w:hanging="360"/>
      </w:pPr>
      <w:rPr>
        <w:rFonts w:hint="default"/>
      </w:rPr>
    </w:lvl>
    <w:lvl w:ilvl="6" w:tplc="131EBD6E">
      <w:numFmt w:val="bullet"/>
      <w:lvlText w:val="•"/>
      <w:lvlJc w:val="left"/>
      <w:pPr>
        <w:ind w:left="1978" w:hanging="360"/>
      </w:pPr>
      <w:rPr>
        <w:rFonts w:hint="default"/>
      </w:rPr>
    </w:lvl>
    <w:lvl w:ilvl="7" w:tplc="D89085F8">
      <w:numFmt w:val="bullet"/>
      <w:lvlText w:val="•"/>
      <w:lvlJc w:val="left"/>
      <w:pPr>
        <w:ind w:left="2231" w:hanging="360"/>
      </w:pPr>
      <w:rPr>
        <w:rFonts w:hint="default"/>
      </w:rPr>
    </w:lvl>
    <w:lvl w:ilvl="8" w:tplc="20C47268">
      <w:numFmt w:val="bullet"/>
      <w:lvlText w:val="•"/>
      <w:lvlJc w:val="left"/>
      <w:pPr>
        <w:ind w:left="2484" w:hanging="360"/>
      </w:pPr>
      <w:rPr>
        <w:rFonts w:hint="default"/>
      </w:rPr>
    </w:lvl>
  </w:abstractNum>
  <w:abstractNum w:abstractNumId="20" w15:restartNumberingAfterBreak="0">
    <w:nsid w:val="78180EE5"/>
    <w:multiLevelType w:val="hybridMultilevel"/>
    <w:tmpl w:val="26B090B2"/>
    <w:lvl w:ilvl="0" w:tplc="9D7C4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3"/>
  </w:num>
  <w:num w:numId="5">
    <w:abstractNumId w:val="19"/>
  </w:num>
  <w:num w:numId="6">
    <w:abstractNumId w:val="10"/>
  </w:num>
  <w:num w:numId="7">
    <w:abstractNumId w:val="18"/>
  </w:num>
  <w:num w:numId="8">
    <w:abstractNumId w:val="20"/>
  </w:num>
  <w:num w:numId="9">
    <w:abstractNumId w:val="17"/>
  </w:num>
  <w:num w:numId="10">
    <w:abstractNumId w:val="0"/>
  </w:num>
  <w:num w:numId="11">
    <w:abstractNumId w:val="2"/>
  </w:num>
  <w:num w:numId="12">
    <w:abstractNumId w:val="4"/>
  </w:num>
  <w:num w:numId="13">
    <w:abstractNumId w:val="8"/>
  </w:num>
  <w:num w:numId="14">
    <w:abstractNumId w:val="16"/>
  </w:num>
  <w:num w:numId="15">
    <w:abstractNumId w:val="9"/>
  </w:num>
  <w:num w:numId="16">
    <w:abstractNumId w:val="5"/>
  </w:num>
  <w:num w:numId="17">
    <w:abstractNumId w:val="6"/>
  </w:num>
  <w:num w:numId="18">
    <w:abstractNumId w:val="11"/>
  </w:num>
  <w:num w:numId="19">
    <w:abstractNumId w:val="14"/>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13"/>
    <w:rsid w:val="00005130"/>
    <w:rsid w:val="00007B98"/>
    <w:rsid w:val="000617F0"/>
    <w:rsid w:val="000663A1"/>
    <w:rsid w:val="000739A2"/>
    <w:rsid w:val="00083F48"/>
    <w:rsid w:val="00092DED"/>
    <w:rsid w:val="000D525B"/>
    <w:rsid w:val="001074FA"/>
    <w:rsid w:val="001176FC"/>
    <w:rsid w:val="001443B9"/>
    <w:rsid w:val="00152BDF"/>
    <w:rsid w:val="001616B0"/>
    <w:rsid w:val="0016355F"/>
    <w:rsid w:val="00164A32"/>
    <w:rsid w:val="001756F4"/>
    <w:rsid w:val="00175E2D"/>
    <w:rsid w:val="00177781"/>
    <w:rsid w:val="0018780E"/>
    <w:rsid w:val="00195E65"/>
    <w:rsid w:val="001966F6"/>
    <w:rsid w:val="001C5FD1"/>
    <w:rsid w:val="001C6C3A"/>
    <w:rsid w:val="00200D1F"/>
    <w:rsid w:val="00206B64"/>
    <w:rsid w:val="0026230D"/>
    <w:rsid w:val="002654E2"/>
    <w:rsid w:val="00280F6E"/>
    <w:rsid w:val="00295744"/>
    <w:rsid w:val="002B02A8"/>
    <w:rsid w:val="002C0B6F"/>
    <w:rsid w:val="002D701E"/>
    <w:rsid w:val="002E2D06"/>
    <w:rsid w:val="002E3940"/>
    <w:rsid w:val="002F2DF3"/>
    <w:rsid w:val="00311DC9"/>
    <w:rsid w:val="0032223D"/>
    <w:rsid w:val="00342A9B"/>
    <w:rsid w:val="0034561D"/>
    <w:rsid w:val="003571D2"/>
    <w:rsid w:val="0036482B"/>
    <w:rsid w:val="003B22B8"/>
    <w:rsid w:val="003E3828"/>
    <w:rsid w:val="003E4749"/>
    <w:rsid w:val="003F0A79"/>
    <w:rsid w:val="003F4779"/>
    <w:rsid w:val="003F65D6"/>
    <w:rsid w:val="003F7969"/>
    <w:rsid w:val="00421976"/>
    <w:rsid w:val="004310FE"/>
    <w:rsid w:val="00464861"/>
    <w:rsid w:val="00493ECE"/>
    <w:rsid w:val="004B6F9E"/>
    <w:rsid w:val="004D0F23"/>
    <w:rsid w:val="004D49AE"/>
    <w:rsid w:val="004F3868"/>
    <w:rsid w:val="004F65C3"/>
    <w:rsid w:val="0051418A"/>
    <w:rsid w:val="00524176"/>
    <w:rsid w:val="00564DB6"/>
    <w:rsid w:val="005A7F72"/>
    <w:rsid w:val="005C5037"/>
    <w:rsid w:val="006408A4"/>
    <w:rsid w:val="0065227F"/>
    <w:rsid w:val="00666263"/>
    <w:rsid w:val="006A0629"/>
    <w:rsid w:val="006C43A2"/>
    <w:rsid w:val="006E6F11"/>
    <w:rsid w:val="006F7122"/>
    <w:rsid w:val="00714549"/>
    <w:rsid w:val="00733728"/>
    <w:rsid w:val="007423DD"/>
    <w:rsid w:val="007446CE"/>
    <w:rsid w:val="00751D09"/>
    <w:rsid w:val="00752CED"/>
    <w:rsid w:val="0075532C"/>
    <w:rsid w:val="0076535B"/>
    <w:rsid w:val="007822AE"/>
    <w:rsid w:val="007A26B5"/>
    <w:rsid w:val="007A40D5"/>
    <w:rsid w:val="007B4D45"/>
    <w:rsid w:val="007B5A94"/>
    <w:rsid w:val="007C1ED4"/>
    <w:rsid w:val="007C7774"/>
    <w:rsid w:val="007F08F4"/>
    <w:rsid w:val="00822A1E"/>
    <w:rsid w:val="00833D56"/>
    <w:rsid w:val="00835916"/>
    <w:rsid w:val="008409B3"/>
    <w:rsid w:val="00862732"/>
    <w:rsid w:val="00881BD3"/>
    <w:rsid w:val="008963C5"/>
    <w:rsid w:val="008A2DB1"/>
    <w:rsid w:val="008A7E49"/>
    <w:rsid w:val="008C75D1"/>
    <w:rsid w:val="008E1C4E"/>
    <w:rsid w:val="008E2F8F"/>
    <w:rsid w:val="008F2813"/>
    <w:rsid w:val="008F2AE4"/>
    <w:rsid w:val="00906ABC"/>
    <w:rsid w:val="00942211"/>
    <w:rsid w:val="00971DB0"/>
    <w:rsid w:val="009C2F6B"/>
    <w:rsid w:val="009D0764"/>
    <w:rsid w:val="009D6A03"/>
    <w:rsid w:val="00A01618"/>
    <w:rsid w:val="00A01A54"/>
    <w:rsid w:val="00A37BAA"/>
    <w:rsid w:val="00A37BE8"/>
    <w:rsid w:val="00A5171B"/>
    <w:rsid w:val="00A51AF5"/>
    <w:rsid w:val="00A704BF"/>
    <w:rsid w:val="00AA6C86"/>
    <w:rsid w:val="00AB720D"/>
    <w:rsid w:val="00AD1541"/>
    <w:rsid w:val="00AD4D46"/>
    <w:rsid w:val="00AE1CF4"/>
    <w:rsid w:val="00AE6A57"/>
    <w:rsid w:val="00AF6B84"/>
    <w:rsid w:val="00B34DC2"/>
    <w:rsid w:val="00B83C5F"/>
    <w:rsid w:val="00B90605"/>
    <w:rsid w:val="00B93970"/>
    <w:rsid w:val="00BA7FCB"/>
    <w:rsid w:val="00BB2B07"/>
    <w:rsid w:val="00BC0AA0"/>
    <w:rsid w:val="00BC5E96"/>
    <w:rsid w:val="00BE0E45"/>
    <w:rsid w:val="00BE4180"/>
    <w:rsid w:val="00BF7EC5"/>
    <w:rsid w:val="00C31CFC"/>
    <w:rsid w:val="00C329F5"/>
    <w:rsid w:val="00C33029"/>
    <w:rsid w:val="00C33822"/>
    <w:rsid w:val="00C85A19"/>
    <w:rsid w:val="00C91114"/>
    <w:rsid w:val="00C939A0"/>
    <w:rsid w:val="00C95D87"/>
    <w:rsid w:val="00CC4DBB"/>
    <w:rsid w:val="00CD50BE"/>
    <w:rsid w:val="00D0516D"/>
    <w:rsid w:val="00D15D04"/>
    <w:rsid w:val="00D16245"/>
    <w:rsid w:val="00D3249C"/>
    <w:rsid w:val="00D35736"/>
    <w:rsid w:val="00D35AD0"/>
    <w:rsid w:val="00D43CF3"/>
    <w:rsid w:val="00D44E9A"/>
    <w:rsid w:val="00D55BE2"/>
    <w:rsid w:val="00DF18B4"/>
    <w:rsid w:val="00DF3409"/>
    <w:rsid w:val="00DF6B2E"/>
    <w:rsid w:val="00E02DDA"/>
    <w:rsid w:val="00E24EEB"/>
    <w:rsid w:val="00E463BE"/>
    <w:rsid w:val="00E90D66"/>
    <w:rsid w:val="00EA010D"/>
    <w:rsid w:val="00EA7ABE"/>
    <w:rsid w:val="00EB2581"/>
    <w:rsid w:val="00EB6E0E"/>
    <w:rsid w:val="00EB7061"/>
    <w:rsid w:val="00ED0542"/>
    <w:rsid w:val="00ED14EE"/>
    <w:rsid w:val="00ED6416"/>
    <w:rsid w:val="00EE73EC"/>
    <w:rsid w:val="00F250C5"/>
    <w:rsid w:val="00F25190"/>
    <w:rsid w:val="00F354ED"/>
    <w:rsid w:val="00F41E65"/>
    <w:rsid w:val="00F443C8"/>
    <w:rsid w:val="00F569E3"/>
    <w:rsid w:val="00F708AC"/>
    <w:rsid w:val="00F74284"/>
    <w:rsid w:val="00F924FB"/>
    <w:rsid w:val="00FA4B38"/>
    <w:rsid w:val="00FC0725"/>
    <w:rsid w:val="00FC4683"/>
    <w:rsid w:val="00FE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D9562C"/>
  <w15:docId w15:val="{522C3DB9-C6C3-471E-91DC-2A6ACC7B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pPr>
    <w:rPr>
      <w:sz w:val="24"/>
      <w:szCs w:val="24"/>
    </w:rPr>
  </w:style>
  <w:style w:type="paragraph" w:styleId="ListParagraph">
    <w:name w:val="List Paragraph"/>
    <w:basedOn w:val="Normal"/>
    <w:uiPriority w:val="34"/>
    <w:qFormat/>
    <w:pPr>
      <w:spacing w:before="160"/>
      <w:ind w:left="46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E1C4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E1C4E"/>
    <w:rPr>
      <w:i/>
      <w:iCs/>
    </w:rPr>
  </w:style>
  <w:style w:type="character" w:styleId="Hyperlink">
    <w:name w:val="Hyperlink"/>
    <w:uiPriority w:val="99"/>
    <w:unhideWhenUsed/>
    <w:rsid w:val="001756F4"/>
    <w:rPr>
      <w:color w:val="0000FF"/>
      <w:u w:val="single"/>
    </w:rPr>
  </w:style>
  <w:style w:type="character" w:styleId="FollowedHyperlink">
    <w:name w:val="FollowedHyperlink"/>
    <w:basedOn w:val="DefaultParagraphFont"/>
    <w:uiPriority w:val="99"/>
    <w:semiHidden/>
    <w:unhideWhenUsed/>
    <w:rsid w:val="007A40D5"/>
    <w:rPr>
      <w:color w:val="800080" w:themeColor="followedHyperlink"/>
      <w:u w:val="single"/>
    </w:rPr>
  </w:style>
  <w:style w:type="character" w:styleId="UnresolvedMention">
    <w:name w:val="Unresolved Mention"/>
    <w:basedOn w:val="DefaultParagraphFont"/>
    <w:uiPriority w:val="99"/>
    <w:semiHidden/>
    <w:unhideWhenUsed/>
    <w:rsid w:val="007A40D5"/>
    <w:rPr>
      <w:color w:val="605E5C"/>
      <w:shd w:val="clear" w:color="auto" w:fill="E1DFDD"/>
    </w:rPr>
  </w:style>
  <w:style w:type="table" w:styleId="TableGrid">
    <w:name w:val="Table Grid"/>
    <w:basedOn w:val="TableNormal"/>
    <w:uiPriority w:val="39"/>
    <w:rsid w:val="007C1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C0725"/>
    <w:rPr>
      <w:b/>
      <w:bCs/>
    </w:rPr>
  </w:style>
  <w:style w:type="paragraph" w:styleId="NoSpacing">
    <w:name w:val="No Spacing"/>
    <w:uiPriority w:val="1"/>
    <w:qFormat/>
    <w:rsid w:val="00E02DDA"/>
    <w:pPr>
      <w:widowControl/>
      <w:autoSpaceDE/>
      <w:autoSpaceDN/>
    </w:pPr>
  </w:style>
  <w:style w:type="paragraph" w:customStyle="1" w:styleId="Default">
    <w:name w:val="Default"/>
    <w:rsid w:val="003B22B8"/>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5A19"/>
    <w:pPr>
      <w:tabs>
        <w:tab w:val="center" w:pos="4680"/>
        <w:tab w:val="right" w:pos="9360"/>
      </w:tabs>
    </w:pPr>
  </w:style>
  <w:style w:type="character" w:customStyle="1" w:styleId="HeaderChar">
    <w:name w:val="Header Char"/>
    <w:basedOn w:val="DefaultParagraphFont"/>
    <w:link w:val="Header"/>
    <w:uiPriority w:val="99"/>
    <w:rsid w:val="00C85A19"/>
    <w:rPr>
      <w:rFonts w:ascii="Arial" w:eastAsia="Arial" w:hAnsi="Arial" w:cs="Arial"/>
    </w:rPr>
  </w:style>
  <w:style w:type="paragraph" w:styleId="Footer">
    <w:name w:val="footer"/>
    <w:basedOn w:val="Normal"/>
    <w:link w:val="FooterChar"/>
    <w:uiPriority w:val="99"/>
    <w:unhideWhenUsed/>
    <w:rsid w:val="00C85A19"/>
    <w:pPr>
      <w:tabs>
        <w:tab w:val="center" w:pos="4680"/>
        <w:tab w:val="right" w:pos="9360"/>
      </w:tabs>
    </w:pPr>
  </w:style>
  <w:style w:type="character" w:customStyle="1" w:styleId="FooterChar">
    <w:name w:val="Footer Char"/>
    <w:basedOn w:val="DefaultParagraphFont"/>
    <w:link w:val="Footer"/>
    <w:uiPriority w:val="99"/>
    <w:rsid w:val="00C85A1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591397">
      <w:bodyDiv w:val="1"/>
      <w:marLeft w:val="0"/>
      <w:marRight w:val="0"/>
      <w:marTop w:val="0"/>
      <w:marBottom w:val="0"/>
      <w:divBdr>
        <w:top w:val="none" w:sz="0" w:space="0" w:color="auto"/>
        <w:left w:val="none" w:sz="0" w:space="0" w:color="auto"/>
        <w:bottom w:val="none" w:sz="0" w:space="0" w:color="auto"/>
        <w:right w:val="none" w:sz="0" w:space="0" w:color="auto"/>
      </w:divBdr>
    </w:div>
    <w:div w:id="1123420573">
      <w:bodyDiv w:val="1"/>
      <w:marLeft w:val="0"/>
      <w:marRight w:val="0"/>
      <w:marTop w:val="0"/>
      <w:marBottom w:val="0"/>
      <w:divBdr>
        <w:top w:val="none" w:sz="0" w:space="0" w:color="auto"/>
        <w:left w:val="none" w:sz="0" w:space="0" w:color="auto"/>
        <w:bottom w:val="none" w:sz="0" w:space="0" w:color="auto"/>
        <w:right w:val="none" w:sz="0" w:space="0" w:color="auto"/>
      </w:divBdr>
    </w:div>
    <w:div w:id="1128816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ade.gov/survey-international-air-travelers-siat" TargetMode="External"/><Relationship Id="rId13" Type="http://schemas.openxmlformats.org/officeDocument/2006/relationships/hyperlink" Target="https://www.trade.gov/travel-and-tourism-resear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www.gpo.gov/fdsys/pkg/PLAW-104publ288/pdf/PLAW-104publ288.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gress.gov/111/bills/s1023/BILLS-111s1023es.pdf" TargetMode="Externa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41FF5-7911-4E3F-B85C-D4A86BF1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5714</Words>
  <Characters>32570</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38208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Towanda Carey</cp:lastModifiedBy>
  <cp:revision>2</cp:revision>
  <dcterms:created xsi:type="dcterms:W3CDTF">2021-07-14T16:24:00Z</dcterms:created>
  <dcterms:modified xsi:type="dcterms:W3CDTF">2021-07-14T16:24:00Z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2020-11-27T00:00:00Z</vt:filetime>
  </property>
</Properties>
</file>