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558CB" w:rsidR="008F2813" w:rsidP="007558CB" w:rsidRDefault="002B02A8" w14:paraId="4ED9562C" w14:textId="77777777">
      <w:pPr>
        <w:pStyle w:val="Heading1"/>
        <w:spacing w:before="80"/>
        <w:ind w:left="0"/>
        <w:jc w:val="center"/>
        <w:rPr>
          <w:rFonts w:ascii="Times New Roman" w:hAnsi="Times New Roman" w:cs="Times New Roman"/>
        </w:rPr>
      </w:pPr>
      <w:r w:rsidRPr="007558CB">
        <w:rPr>
          <w:rFonts w:ascii="Times New Roman" w:hAnsi="Times New Roman" w:cs="Times New Roman"/>
        </w:rPr>
        <w:t>SUPPORTING STATEMENT</w:t>
      </w:r>
    </w:p>
    <w:p w:rsidRPr="007558CB" w:rsidR="00C329F5" w:rsidP="007558CB" w:rsidRDefault="002B02A8" w14:paraId="3993154B" w14:textId="72368BD4">
      <w:pPr>
        <w:spacing w:before="21" w:line="259" w:lineRule="auto"/>
        <w:jc w:val="center"/>
        <w:rPr>
          <w:rFonts w:ascii="Times New Roman" w:hAnsi="Times New Roman" w:cs="Times New Roman"/>
          <w:b/>
          <w:sz w:val="24"/>
        </w:rPr>
      </w:pPr>
      <w:r w:rsidRPr="007558CB">
        <w:rPr>
          <w:rFonts w:ascii="Times New Roman" w:hAnsi="Times New Roman" w:cs="Times New Roman"/>
          <w:b/>
          <w:sz w:val="24"/>
        </w:rPr>
        <w:t>U.S. Department of Commerce</w:t>
      </w:r>
    </w:p>
    <w:p w:rsidRPr="007558CB" w:rsidR="008F2813" w:rsidP="007558CB" w:rsidRDefault="002B02A8" w14:paraId="4ED9562D" w14:textId="5A1B8F9A">
      <w:pPr>
        <w:spacing w:before="21" w:line="259" w:lineRule="auto"/>
        <w:jc w:val="center"/>
        <w:rPr>
          <w:rFonts w:ascii="Times New Roman" w:hAnsi="Times New Roman" w:cs="Times New Roman"/>
          <w:b/>
          <w:sz w:val="24"/>
        </w:rPr>
      </w:pPr>
      <w:r w:rsidRPr="007558CB">
        <w:rPr>
          <w:rFonts w:ascii="Times New Roman" w:hAnsi="Times New Roman" w:cs="Times New Roman"/>
          <w:b/>
          <w:sz w:val="24"/>
        </w:rPr>
        <w:t>In</w:t>
      </w:r>
      <w:r w:rsidRPr="007558CB" w:rsidR="006C43A2">
        <w:rPr>
          <w:rFonts w:ascii="Times New Roman" w:hAnsi="Times New Roman" w:cs="Times New Roman"/>
          <w:b/>
          <w:sz w:val="24"/>
        </w:rPr>
        <w:t>ternational Trade Administ</w:t>
      </w:r>
      <w:r w:rsidRPr="007558CB" w:rsidR="008A2DB1">
        <w:rPr>
          <w:rFonts w:ascii="Times New Roman" w:hAnsi="Times New Roman" w:cs="Times New Roman"/>
          <w:b/>
          <w:sz w:val="24"/>
        </w:rPr>
        <w:t>r</w:t>
      </w:r>
      <w:r w:rsidRPr="007558CB" w:rsidR="006C43A2">
        <w:rPr>
          <w:rFonts w:ascii="Times New Roman" w:hAnsi="Times New Roman" w:cs="Times New Roman"/>
          <w:b/>
          <w:sz w:val="24"/>
        </w:rPr>
        <w:t>ation</w:t>
      </w:r>
    </w:p>
    <w:p w:rsidRPr="007558CB" w:rsidR="00A37BAA" w:rsidP="007558CB" w:rsidRDefault="00A37BAA" w14:paraId="7BF4E1C1" w14:textId="6E60E235">
      <w:pPr>
        <w:spacing w:line="259" w:lineRule="auto"/>
        <w:jc w:val="center"/>
        <w:rPr>
          <w:rFonts w:ascii="Times New Roman" w:hAnsi="Times New Roman" w:cs="Times New Roman"/>
          <w:b/>
          <w:sz w:val="24"/>
        </w:rPr>
      </w:pPr>
      <w:r w:rsidRPr="007558CB">
        <w:rPr>
          <w:rFonts w:ascii="Times New Roman" w:hAnsi="Times New Roman" w:cs="Times New Roman"/>
          <w:b/>
          <w:sz w:val="24"/>
        </w:rPr>
        <w:t>Survey of International Air Travelers</w:t>
      </w:r>
    </w:p>
    <w:p w:rsidRPr="007558CB" w:rsidR="008F2813" w:rsidP="007558CB" w:rsidRDefault="002B02A8" w14:paraId="4ED9562E" w14:textId="15D2EE3D">
      <w:pPr>
        <w:spacing w:line="259" w:lineRule="auto"/>
        <w:jc w:val="center"/>
        <w:rPr>
          <w:rFonts w:ascii="Times New Roman" w:hAnsi="Times New Roman" w:cs="Times New Roman"/>
          <w:b/>
          <w:sz w:val="24"/>
        </w:rPr>
      </w:pPr>
      <w:r w:rsidRPr="007558CB">
        <w:rPr>
          <w:rFonts w:ascii="Times New Roman" w:hAnsi="Times New Roman" w:cs="Times New Roman"/>
          <w:b/>
          <w:sz w:val="24"/>
        </w:rPr>
        <w:t>Collection OMB Control No.</w:t>
      </w:r>
      <w:r w:rsidRPr="007558CB">
        <w:rPr>
          <w:rFonts w:ascii="Times New Roman" w:hAnsi="Times New Roman" w:cs="Times New Roman"/>
          <w:b/>
          <w:spacing w:val="-9"/>
          <w:sz w:val="24"/>
        </w:rPr>
        <w:t xml:space="preserve"> </w:t>
      </w:r>
      <w:r w:rsidRPr="007558CB" w:rsidR="00BF7EC5">
        <w:rPr>
          <w:rFonts w:ascii="Times New Roman" w:hAnsi="Times New Roman" w:cs="Times New Roman"/>
          <w:b/>
          <w:spacing w:val="-9"/>
          <w:sz w:val="24"/>
        </w:rPr>
        <w:t>0</w:t>
      </w:r>
      <w:r w:rsidRPr="007558CB">
        <w:rPr>
          <w:rFonts w:ascii="Times New Roman" w:hAnsi="Times New Roman" w:cs="Times New Roman"/>
          <w:b/>
          <w:sz w:val="24"/>
        </w:rPr>
        <w:t>6</w:t>
      </w:r>
      <w:r w:rsidRPr="007558CB" w:rsidR="00421976">
        <w:rPr>
          <w:rFonts w:ascii="Times New Roman" w:hAnsi="Times New Roman" w:cs="Times New Roman"/>
          <w:b/>
          <w:sz w:val="24"/>
        </w:rPr>
        <w:t>25</w:t>
      </w:r>
      <w:r w:rsidRPr="007558CB">
        <w:rPr>
          <w:rFonts w:ascii="Times New Roman" w:hAnsi="Times New Roman" w:cs="Times New Roman"/>
          <w:b/>
          <w:sz w:val="24"/>
        </w:rPr>
        <w:t>-</w:t>
      </w:r>
      <w:r w:rsidRPr="007558CB" w:rsidR="00F924FB">
        <w:rPr>
          <w:rFonts w:ascii="Times New Roman" w:hAnsi="Times New Roman" w:cs="Times New Roman"/>
          <w:b/>
          <w:sz w:val="24"/>
        </w:rPr>
        <w:t>0</w:t>
      </w:r>
      <w:r w:rsidRPr="007558CB" w:rsidR="00BB2B07">
        <w:rPr>
          <w:rFonts w:ascii="Times New Roman" w:hAnsi="Times New Roman" w:cs="Times New Roman"/>
          <w:b/>
          <w:sz w:val="24"/>
        </w:rPr>
        <w:t>227</w:t>
      </w:r>
    </w:p>
    <w:p w:rsidRPr="007558CB" w:rsidR="008F2813" w:rsidRDefault="008F2813" w14:paraId="4ED9562F" w14:textId="77777777">
      <w:pPr>
        <w:pStyle w:val="BodyText"/>
        <w:spacing w:before="3"/>
        <w:ind w:left="0"/>
        <w:rPr>
          <w:rFonts w:ascii="Times New Roman" w:hAnsi="Times New Roman" w:cs="Times New Roman"/>
          <w:b/>
          <w:sz w:val="31"/>
        </w:rPr>
      </w:pPr>
    </w:p>
    <w:p w:rsidRPr="007558CB" w:rsidR="008F2813" w:rsidRDefault="002B02A8" w14:paraId="4ED95828" w14:textId="77777777">
      <w:pPr>
        <w:pStyle w:val="ListParagraph"/>
        <w:numPr>
          <w:ilvl w:val="0"/>
          <w:numId w:val="1"/>
        </w:numPr>
        <w:tabs>
          <w:tab w:val="left" w:pos="408"/>
        </w:tabs>
        <w:ind w:hanging="307"/>
        <w:rPr>
          <w:rFonts w:ascii="Times New Roman" w:hAnsi="Times New Roman" w:cs="Times New Roman"/>
          <w:b/>
          <w:sz w:val="24"/>
        </w:rPr>
      </w:pPr>
      <w:r w:rsidRPr="007558CB">
        <w:rPr>
          <w:rFonts w:ascii="Times New Roman" w:hAnsi="Times New Roman" w:cs="Times New Roman"/>
          <w:b/>
          <w:sz w:val="24"/>
        </w:rPr>
        <w:t>Collections of Information Employing Statistical</w:t>
      </w:r>
      <w:r w:rsidRPr="007558CB">
        <w:rPr>
          <w:rFonts w:ascii="Times New Roman" w:hAnsi="Times New Roman" w:cs="Times New Roman"/>
          <w:b/>
          <w:spacing w:val="-29"/>
          <w:sz w:val="24"/>
        </w:rPr>
        <w:t xml:space="preserve"> </w:t>
      </w:r>
      <w:r w:rsidRPr="007558CB">
        <w:rPr>
          <w:rFonts w:ascii="Times New Roman" w:hAnsi="Times New Roman" w:cs="Times New Roman"/>
          <w:b/>
          <w:sz w:val="24"/>
        </w:rPr>
        <w:t>Methods</w:t>
      </w:r>
    </w:p>
    <w:p w:rsidRPr="007558CB" w:rsidR="008F2813" w:rsidRDefault="002B02A8" w14:paraId="4ED9582A" w14:textId="77777777">
      <w:pPr>
        <w:pStyle w:val="Heading1"/>
        <w:numPr>
          <w:ilvl w:val="1"/>
          <w:numId w:val="1"/>
        </w:numPr>
        <w:tabs>
          <w:tab w:val="left" w:pos="369"/>
        </w:tabs>
        <w:spacing w:before="184"/>
        <w:ind w:right="504" w:firstLine="0"/>
        <w:rPr>
          <w:rFonts w:ascii="Times New Roman" w:hAnsi="Times New Roman" w:cs="Times New Roman"/>
        </w:rPr>
      </w:pPr>
      <w:r w:rsidRPr="007558CB">
        <w:rPr>
          <w:rFonts w:ascii="Times New Roman" w:hAnsi="Times New Roman" w:cs="Times New Roman"/>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7558CB">
        <w:rPr>
          <w:rFonts w:ascii="Times New Roman" w:hAnsi="Times New Roman" w:cs="Times New Roman"/>
          <w:spacing w:val="-2"/>
        </w:rPr>
        <w:t xml:space="preserve">the </w:t>
      </w:r>
      <w:r w:rsidRPr="007558CB">
        <w:rPr>
          <w:rFonts w:ascii="Times New Roman" w:hAnsi="Times New Roman" w:cs="Times New Roman"/>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7558CB">
        <w:rPr>
          <w:rFonts w:ascii="Times New Roman" w:hAnsi="Times New Roman" w:cs="Times New Roman"/>
          <w:spacing w:val="-46"/>
        </w:rPr>
        <w:t xml:space="preserve"> </w:t>
      </w:r>
      <w:r w:rsidRPr="007558CB">
        <w:rPr>
          <w:rFonts w:ascii="Times New Roman" w:hAnsi="Times New Roman" w:cs="Times New Roman"/>
        </w:rPr>
        <w:t>collection.</w:t>
      </w:r>
    </w:p>
    <w:p w:rsidRPr="007558CB" w:rsidR="003B22B8" w:rsidRDefault="003B22B8" w14:paraId="41830565" w14:textId="77777777">
      <w:pPr>
        <w:rPr>
          <w:rFonts w:ascii="Times New Roman" w:hAnsi="Times New Roman" w:cs="Times New Roman"/>
          <w:sz w:val="24"/>
        </w:rPr>
      </w:pPr>
    </w:p>
    <w:p w:rsidRPr="007558CB" w:rsidR="003B22B8" w:rsidP="003B22B8" w:rsidRDefault="003B22B8" w14:paraId="19EBC26E" w14:textId="0784C4DF">
      <w:pPr>
        <w:pStyle w:val="Default"/>
      </w:pPr>
      <w:r w:rsidRPr="007558CB">
        <w:t xml:space="preserve">The population of potential respondents consists of all international air passengers who are traveling on participating airlines whose trip originates in the United States or includes the United States in their itinerary. There are essentially two separate populations (universes): 1) non-U.S. residents originating </w:t>
      </w:r>
      <w:r w:rsidRPr="007558CB" w:rsidR="00D417A4">
        <w:t>(</w:t>
      </w:r>
      <w:r w:rsidRPr="007558CB">
        <w:t>inbound</w:t>
      </w:r>
      <w:r w:rsidRPr="007558CB" w:rsidR="00D417A4">
        <w:t>)</w:t>
      </w:r>
      <w:r w:rsidRPr="007558CB">
        <w:t xml:space="preserve"> from foreign countries to the U.S. and 2) U.S. residents originating </w:t>
      </w:r>
      <w:r w:rsidRPr="007558CB" w:rsidR="00D417A4">
        <w:t>(</w:t>
      </w:r>
      <w:r w:rsidRPr="007558CB">
        <w:t>outbound</w:t>
      </w:r>
      <w:r w:rsidRPr="007558CB" w:rsidR="00D417A4">
        <w:t>)</w:t>
      </w:r>
      <w:r w:rsidRPr="007558CB">
        <w:t xml:space="preserve"> travel to international destinations. </w:t>
      </w:r>
    </w:p>
    <w:p w:rsidRPr="007558CB" w:rsidR="003D7C9B" w:rsidP="003B22B8" w:rsidRDefault="003D7C9B" w14:paraId="2E48F030" w14:textId="77777777">
      <w:pPr>
        <w:pStyle w:val="Default"/>
      </w:pPr>
    </w:p>
    <w:p w:rsidRPr="007558CB" w:rsidR="00161B84" w:rsidP="003B22B8" w:rsidRDefault="003D7C9B" w14:paraId="2C37B1E2" w14:textId="24F426CC">
      <w:pPr>
        <w:pStyle w:val="Default"/>
      </w:pPr>
      <w:r w:rsidRPr="007558CB">
        <w:t xml:space="preserve">In 2019, </w:t>
      </w:r>
      <w:r w:rsidRPr="007558CB" w:rsidR="00D417A4">
        <w:t xml:space="preserve">(pre-covid-19 ‘normal’) </w:t>
      </w:r>
      <w:r w:rsidRPr="007558CB">
        <w:t>the following were actual counts of the two populations:</w:t>
      </w:r>
    </w:p>
    <w:tbl>
      <w:tblPr>
        <w:tblStyle w:val="TableGrid"/>
        <w:tblW w:w="0" w:type="auto"/>
        <w:tblLook w:val="04A0" w:firstRow="1" w:lastRow="0" w:firstColumn="1" w:lastColumn="0" w:noHBand="0" w:noVBand="1"/>
      </w:tblPr>
      <w:tblGrid>
        <w:gridCol w:w="3114"/>
        <w:gridCol w:w="3102"/>
        <w:gridCol w:w="3134"/>
      </w:tblGrid>
      <w:tr w:rsidRPr="007558CB" w:rsidR="006301D5" w:rsidTr="006301D5" w14:paraId="618377F1" w14:textId="77777777">
        <w:tc>
          <w:tcPr>
            <w:tcW w:w="3663" w:type="dxa"/>
          </w:tcPr>
          <w:p w:rsidRPr="007558CB" w:rsidR="006301D5" w:rsidP="003B22B8" w:rsidRDefault="006301D5" w14:paraId="5CE4FEB4" w14:textId="1FD31215">
            <w:pPr>
              <w:pStyle w:val="Default"/>
              <w:rPr>
                <w:b/>
                <w:bCs/>
              </w:rPr>
            </w:pPr>
            <w:r w:rsidRPr="007558CB">
              <w:rPr>
                <w:b/>
                <w:bCs/>
              </w:rPr>
              <w:t>2019</w:t>
            </w:r>
          </w:p>
        </w:tc>
        <w:tc>
          <w:tcPr>
            <w:tcW w:w="3663" w:type="dxa"/>
          </w:tcPr>
          <w:p w:rsidRPr="007558CB" w:rsidR="006301D5" w:rsidP="003B22B8" w:rsidRDefault="006301D5" w14:paraId="580C2A89" w14:textId="42C0B67D">
            <w:pPr>
              <w:pStyle w:val="Default"/>
              <w:rPr>
                <w:b/>
                <w:bCs/>
              </w:rPr>
            </w:pPr>
            <w:r w:rsidRPr="007558CB">
              <w:rPr>
                <w:b/>
                <w:bCs/>
              </w:rPr>
              <w:t>Non-U.S. Resident (Inbound)</w:t>
            </w:r>
          </w:p>
        </w:tc>
        <w:tc>
          <w:tcPr>
            <w:tcW w:w="3664" w:type="dxa"/>
          </w:tcPr>
          <w:p w:rsidRPr="007558CB" w:rsidR="006301D5" w:rsidP="003B22B8" w:rsidRDefault="006301D5" w14:paraId="65C8C03B" w14:textId="0D446BFC">
            <w:pPr>
              <w:pStyle w:val="Default"/>
              <w:rPr>
                <w:b/>
                <w:bCs/>
              </w:rPr>
            </w:pPr>
            <w:r w:rsidRPr="007558CB">
              <w:rPr>
                <w:b/>
                <w:bCs/>
              </w:rPr>
              <w:t>U.S. Resident (Outbound)</w:t>
            </w:r>
          </w:p>
        </w:tc>
      </w:tr>
      <w:tr w:rsidRPr="007558CB" w:rsidR="006301D5" w:rsidTr="006301D5" w14:paraId="48E1D2B0" w14:textId="77777777">
        <w:tc>
          <w:tcPr>
            <w:tcW w:w="3663" w:type="dxa"/>
          </w:tcPr>
          <w:p w:rsidRPr="007558CB" w:rsidR="006301D5" w:rsidP="003B22B8" w:rsidRDefault="006301D5" w14:paraId="0B9D3098" w14:textId="7E501860">
            <w:pPr>
              <w:pStyle w:val="Default"/>
            </w:pPr>
            <w:r w:rsidRPr="007558CB">
              <w:t>Overseas</w:t>
            </w:r>
          </w:p>
        </w:tc>
        <w:tc>
          <w:tcPr>
            <w:tcW w:w="3663" w:type="dxa"/>
          </w:tcPr>
          <w:p w:rsidRPr="007558CB" w:rsidR="006301D5" w:rsidP="003B22B8" w:rsidRDefault="006301D5" w14:paraId="285DFB1B" w14:textId="75E0BA1D">
            <w:pPr>
              <w:pStyle w:val="Default"/>
            </w:pPr>
            <w:r w:rsidRPr="007558CB">
              <w:t>40,393,346</w:t>
            </w:r>
          </w:p>
        </w:tc>
        <w:tc>
          <w:tcPr>
            <w:tcW w:w="3664" w:type="dxa"/>
          </w:tcPr>
          <w:p w:rsidRPr="007558CB" w:rsidR="006301D5" w:rsidP="003B22B8" w:rsidRDefault="006301D5" w14:paraId="38770404" w14:textId="64CFAFD8">
            <w:pPr>
              <w:pStyle w:val="Default"/>
            </w:pPr>
            <w:r w:rsidRPr="007558CB">
              <w:t>44,808,427</w:t>
            </w:r>
          </w:p>
        </w:tc>
      </w:tr>
      <w:tr w:rsidRPr="007558CB" w:rsidR="006301D5" w:rsidTr="006301D5" w14:paraId="7CE9F573" w14:textId="77777777">
        <w:tc>
          <w:tcPr>
            <w:tcW w:w="3663" w:type="dxa"/>
          </w:tcPr>
          <w:p w:rsidRPr="007558CB" w:rsidR="006301D5" w:rsidP="003B22B8" w:rsidRDefault="006301D5" w14:paraId="1A5C7D7C" w14:textId="1B3311EB">
            <w:pPr>
              <w:pStyle w:val="Default"/>
            </w:pPr>
            <w:r w:rsidRPr="007558CB">
              <w:t>Mexico-Air</w:t>
            </w:r>
          </w:p>
        </w:tc>
        <w:tc>
          <w:tcPr>
            <w:tcW w:w="3663" w:type="dxa"/>
          </w:tcPr>
          <w:p w:rsidRPr="007558CB" w:rsidR="006301D5" w:rsidP="003B22B8" w:rsidRDefault="006301D5" w14:paraId="6946C5D3" w14:textId="27E99CBA">
            <w:pPr>
              <w:pStyle w:val="Default"/>
            </w:pPr>
            <w:r w:rsidRPr="007558CB">
              <w:t xml:space="preserve">  2,797,745</w:t>
            </w:r>
          </w:p>
        </w:tc>
        <w:tc>
          <w:tcPr>
            <w:tcW w:w="3664" w:type="dxa"/>
          </w:tcPr>
          <w:p w:rsidRPr="007558CB" w:rsidR="006301D5" w:rsidP="003B22B8" w:rsidRDefault="006301D5" w14:paraId="5B20304E" w14:textId="3379C74B">
            <w:pPr>
              <w:pStyle w:val="Default"/>
            </w:pPr>
            <w:r w:rsidRPr="007558CB">
              <w:t>10,158,245</w:t>
            </w:r>
          </w:p>
        </w:tc>
      </w:tr>
      <w:tr w:rsidRPr="007558CB" w:rsidR="006301D5" w:rsidTr="006301D5" w14:paraId="3D01484A" w14:textId="77777777">
        <w:tc>
          <w:tcPr>
            <w:tcW w:w="3663" w:type="dxa"/>
          </w:tcPr>
          <w:p w:rsidRPr="007558CB" w:rsidR="006301D5" w:rsidP="003B22B8" w:rsidRDefault="006301D5" w14:paraId="224175A5" w14:textId="2C587092">
            <w:pPr>
              <w:pStyle w:val="Default"/>
            </w:pPr>
            <w:r w:rsidRPr="007558CB">
              <w:t>Total Air Travelers</w:t>
            </w:r>
          </w:p>
        </w:tc>
        <w:tc>
          <w:tcPr>
            <w:tcW w:w="3663" w:type="dxa"/>
          </w:tcPr>
          <w:p w:rsidRPr="007558CB" w:rsidR="006301D5" w:rsidP="003B22B8" w:rsidRDefault="006301D5" w14:paraId="444B0412" w14:textId="7EE1A32C">
            <w:pPr>
              <w:pStyle w:val="Default"/>
            </w:pPr>
            <w:r w:rsidRPr="007558CB">
              <w:t>43,191,091</w:t>
            </w:r>
          </w:p>
        </w:tc>
        <w:tc>
          <w:tcPr>
            <w:tcW w:w="3664" w:type="dxa"/>
          </w:tcPr>
          <w:p w:rsidRPr="007558CB" w:rsidR="006301D5" w:rsidP="003B22B8" w:rsidRDefault="006301D5" w14:paraId="0CE80B2C" w14:textId="5BE5C8A7">
            <w:pPr>
              <w:pStyle w:val="Default"/>
            </w:pPr>
            <w:r w:rsidRPr="007558CB">
              <w:t>54,966,672</w:t>
            </w:r>
          </w:p>
        </w:tc>
      </w:tr>
      <w:tr w:rsidRPr="007558CB" w:rsidR="003D7C9B" w:rsidTr="006301D5" w14:paraId="71E3F84C" w14:textId="77777777">
        <w:tc>
          <w:tcPr>
            <w:tcW w:w="3663" w:type="dxa"/>
          </w:tcPr>
          <w:p w:rsidRPr="007558CB" w:rsidR="003D7C9B" w:rsidP="003B22B8" w:rsidRDefault="003D7C9B" w14:paraId="69E1FF61" w14:textId="2E6B91F7">
            <w:pPr>
              <w:pStyle w:val="Default"/>
            </w:pPr>
            <w:r w:rsidRPr="007558CB">
              <w:t># Households (1.3 pax per)</w:t>
            </w:r>
          </w:p>
        </w:tc>
        <w:tc>
          <w:tcPr>
            <w:tcW w:w="3663" w:type="dxa"/>
          </w:tcPr>
          <w:p w:rsidRPr="007558CB" w:rsidR="003D7C9B" w:rsidP="003B22B8" w:rsidRDefault="003D7C9B" w14:paraId="1E0F0D1F" w14:textId="0CBCD89B">
            <w:pPr>
              <w:pStyle w:val="Default"/>
            </w:pPr>
            <w:r w:rsidRPr="007558CB">
              <w:t>33,223,916</w:t>
            </w:r>
          </w:p>
        </w:tc>
        <w:tc>
          <w:tcPr>
            <w:tcW w:w="3664" w:type="dxa"/>
          </w:tcPr>
          <w:p w:rsidRPr="007558CB" w:rsidR="003D7C9B" w:rsidP="003B22B8" w:rsidRDefault="003D7C9B" w14:paraId="427732C8" w14:textId="29659B76">
            <w:pPr>
              <w:pStyle w:val="Default"/>
            </w:pPr>
            <w:r w:rsidRPr="007558CB">
              <w:t>42,282,055</w:t>
            </w:r>
          </w:p>
        </w:tc>
      </w:tr>
    </w:tbl>
    <w:p w:rsidRPr="007558CB" w:rsidR="003B22B8" w:rsidP="003B22B8" w:rsidRDefault="003B22B8" w14:paraId="77137822" w14:textId="77777777">
      <w:pPr>
        <w:pStyle w:val="Default"/>
      </w:pPr>
    </w:p>
    <w:p w:rsidRPr="007558CB" w:rsidR="003D7C9B" w:rsidP="003B22B8" w:rsidRDefault="003B22B8" w14:paraId="4372E9D8" w14:textId="53AA7784">
      <w:pPr>
        <w:pStyle w:val="Default"/>
      </w:pPr>
      <w:r w:rsidRPr="007558CB">
        <w:t xml:space="preserve">The sample is designed based on the geographic detail desired </w:t>
      </w:r>
      <w:r w:rsidRPr="007558CB" w:rsidR="00D417A4">
        <w:t xml:space="preserve">(all foreign countries to/from U.S. destinations or points of origin) </w:t>
      </w:r>
      <w:r w:rsidRPr="007558CB">
        <w:t xml:space="preserve">for the resulting estimates and the specific airlines willing to participate in the survey. </w:t>
      </w:r>
    </w:p>
    <w:p w:rsidRPr="007558CB" w:rsidR="003D7C9B" w:rsidP="003B22B8" w:rsidRDefault="003D7C9B" w14:paraId="5594F488" w14:textId="77777777">
      <w:pPr>
        <w:pStyle w:val="Default"/>
      </w:pPr>
    </w:p>
    <w:p w:rsidRPr="007558CB" w:rsidR="003B22B8" w:rsidP="003B22B8" w:rsidRDefault="003B22B8" w14:paraId="40F4A278" w14:textId="2945D69E">
      <w:pPr>
        <w:pStyle w:val="Default"/>
      </w:pPr>
      <w:r w:rsidRPr="007558CB">
        <w:t xml:space="preserve">The design is a </w:t>
      </w:r>
      <w:r w:rsidRPr="007558CB">
        <w:rPr>
          <w:b/>
          <w:bCs/>
        </w:rPr>
        <w:t>stratified</w:t>
      </w:r>
      <w:r w:rsidRPr="007558CB">
        <w:t xml:space="preserve">, two stage </w:t>
      </w:r>
      <w:r w:rsidRPr="007558CB">
        <w:rPr>
          <w:b/>
          <w:bCs/>
        </w:rPr>
        <w:t>cluster</w:t>
      </w:r>
      <w:r w:rsidRPr="007558CB">
        <w:t xml:space="preserve"> sample, </w:t>
      </w:r>
      <w:r w:rsidRPr="007558CB" w:rsidR="00666263">
        <w:t xml:space="preserve">in which </w:t>
      </w:r>
      <w:r w:rsidRPr="007558CB">
        <w:t xml:space="preserve">scheduled flights are </w:t>
      </w:r>
      <w:r w:rsidRPr="007558CB">
        <w:rPr>
          <w:b/>
          <w:bCs/>
        </w:rPr>
        <w:t>randomly</w:t>
      </w:r>
      <w:r w:rsidRPr="007558CB">
        <w:t xml:space="preserve"> selected from strata defined by airline and foreign destination in the first stage. The responding travelers on each flight constitute the second stage of the sample. </w:t>
      </w:r>
      <w:r w:rsidRPr="007558CB" w:rsidR="004472AB">
        <w:t xml:space="preserve">The selection process accounts for the anticipated passenger traffic from the various geographies. For example, we would survey more flights to Japan than flights to Russia. </w:t>
      </w:r>
      <w:r w:rsidRPr="007558CB">
        <w:t xml:space="preserve">When the SIAT is conducted on a selected flight, </w:t>
      </w:r>
      <w:r w:rsidRPr="007558CB" w:rsidR="00666263">
        <w:t xml:space="preserve">whether in the boarding gate area or on-board, </w:t>
      </w:r>
      <w:r w:rsidRPr="007558CB">
        <w:t xml:space="preserve">those passengers who respond, are considered to represent all passengers on that flight. </w:t>
      </w:r>
    </w:p>
    <w:p w:rsidRPr="007558CB" w:rsidR="003B22B8" w:rsidP="003B22B8" w:rsidRDefault="003B22B8" w14:paraId="3D81D976" w14:textId="13E0607C">
      <w:pPr>
        <w:pStyle w:val="Default"/>
        <w:rPr>
          <w:rFonts w:ascii="Arial" w:hAnsi="Arial" w:cs="Arial"/>
        </w:rPr>
      </w:pPr>
    </w:p>
    <w:p w:rsidRPr="007558CB" w:rsidR="000F6F1E" w:rsidP="00941E8C" w:rsidRDefault="00941E8C" w14:paraId="6EB9818C" w14:textId="77777777">
      <w:pPr>
        <w:pStyle w:val="Default"/>
        <w:numPr>
          <w:ilvl w:val="0"/>
          <w:numId w:val="18"/>
        </w:numPr>
      </w:pPr>
      <w:r w:rsidRPr="007558CB">
        <w:t>We have access to an industry database, via third party, that contains all scheduled international flights, between the U.S. and international locations, for</w:t>
      </w:r>
      <w:r w:rsidRPr="004558DB">
        <w:rPr>
          <w:rFonts w:ascii="Arial" w:hAnsi="Arial" w:cs="Arial"/>
          <w:i/>
          <w:iCs/>
        </w:rPr>
        <w:t xml:space="preserve"> the next 11 </w:t>
      </w:r>
      <w:r w:rsidRPr="007558CB">
        <w:lastRenderedPageBreak/>
        <w:t>months. We download a file, for the upcoming month, of flights departing the U.S. A random selection routine picks flights (clusters) representing all international regions in proportion to the amount of passenger traffic.</w:t>
      </w:r>
    </w:p>
    <w:p w:rsidRPr="007558CB" w:rsidR="000F6F1E" w:rsidP="00941E8C" w:rsidRDefault="000F6F1E" w14:paraId="282797A6" w14:textId="77777777">
      <w:pPr>
        <w:pStyle w:val="Default"/>
        <w:numPr>
          <w:ilvl w:val="0"/>
          <w:numId w:val="18"/>
        </w:numPr>
      </w:pPr>
      <w:r w:rsidRPr="007558CB">
        <w:t>A flight kit (containing questionnaires, instructions, tally cards) are prepared by our contractor. These are dispatched to our field service sub-contractors at the 27 U.S. gateway airports, or to the select airlines that conduct the survey in-flight.</w:t>
      </w:r>
    </w:p>
    <w:p w:rsidRPr="007558CB" w:rsidR="003D7C9B" w:rsidP="00941E8C" w:rsidRDefault="000F6F1E" w14:paraId="21E22348" w14:textId="1A62244F">
      <w:pPr>
        <w:pStyle w:val="Default"/>
        <w:numPr>
          <w:ilvl w:val="0"/>
          <w:numId w:val="18"/>
        </w:numPr>
      </w:pPr>
      <w:r w:rsidRPr="007558CB">
        <w:t xml:space="preserve">For the selected flights (i.e., British Airways Flight 123, from Dulles IAD to London </w:t>
      </w:r>
      <w:r w:rsidRPr="007558CB" w:rsidR="000A0D1E">
        <w:t>Heathrow), field service personnel ask passengers in the gate area, starting about 1 ½ hours before departure, if they would consider taking the survey,</w:t>
      </w:r>
      <w:r w:rsidRPr="007558CB" w:rsidR="00941E8C">
        <w:t xml:space="preserve">  </w:t>
      </w:r>
    </w:p>
    <w:p w:rsidRPr="007558CB" w:rsidR="003D7C9B" w:rsidP="003B22B8" w:rsidRDefault="003D7C9B" w14:paraId="5C0D4A23" w14:textId="77777777">
      <w:pPr>
        <w:pStyle w:val="Default"/>
      </w:pPr>
    </w:p>
    <w:p w:rsidRPr="007558CB" w:rsidR="00EB6E0E" w:rsidP="00EB6E0E" w:rsidRDefault="000A0D1E" w14:paraId="511BD064" w14:textId="31DFBE55">
      <w:pPr>
        <w:widowControl/>
        <w:adjustRightInd w:val="0"/>
        <w:rPr>
          <w:rFonts w:ascii="Times New Roman" w:hAnsi="Times New Roman" w:cs="Times New Roman" w:eastAsiaTheme="minorHAnsi"/>
          <w:color w:val="000000"/>
          <w:sz w:val="24"/>
          <w:szCs w:val="24"/>
        </w:rPr>
      </w:pPr>
      <w:r w:rsidRPr="007558CB">
        <w:rPr>
          <w:rFonts w:ascii="Times New Roman" w:hAnsi="Times New Roman" w:cs="Times New Roman" w:eastAsiaTheme="minorHAnsi"/>
          <w:color w:val="000000"/>
          <w:sz w:val="24"/>
          <w:szCs w:val="24"/>
        </w:rPr>
        <w:t xml:space="preserve">In summary, </w:t>
      </w:r>
      <w:r w:rsidRPr="007558CB" w:rsidR="00EB6E0E">
        <w:rPr>
          <w:rFonts w:ascii="Times New Roman" w:hAnsi="Times New Roman" w:cs="Times New Roman" w:eastAsiaTheme="minorHAnsi"/>
          <w:color w:val="000000"/>
          <w:sz w:val="24"/>
          <w:szCs w:val="24"/>
        </w:rPr>
        <w:t xml:space="preserve">the population parameters consist of all passengers, selected  </w:t>
      </w:r>
    </w:p>
    <w:p w:rsidRPr="007558CB" w:rsidR="00EB6E0E" w:rsidP="00EB6E0E" w:rsidRDefault="00EB6E0E" w14:paraId="33166771" w14:textId="77777777">
      <w:pPr>
        <w:widowControl/>
        <w:adjustRightInd w:val="0"/>
        <w:rPr>
          <w:rFonts w:ascii="Times New Roman" w:hAnsi="Times New Roman" w:cs="Times New Roman" w:eastAsiaTheme="minorHAnsi"/>
          <w:color w:val="000000"/>
          <w:sz w:val="24"/>
          <w:szCs w:val="24"/>
        </w:rPr>
      </w:pPr>
      <w:r w:rsidRPr="007558CB">
        <w:rPr>
          <w:rFonts w:ascii="Times New Roman" w:hAnsi="Times New Roman" w:cs="Times New Roman" w:eastAsiaTheme="minorHAnsi"/>
          <w:color w:val="000000"/>
          <w:sz w:val="24"/>
          <w:szCs w:val="24"/>
        </w:rPr>
        <w:t xml:space="preserve"> </w:t>
      </w:r>
    </w:p>
    <w:p w:rsidRPr="007558CB" w:rsidR="00EB6E0E" w:rsidP="00EB6E0E" w:rsidRDefault="00EB6E0E" w14:paraId="7D8B2F17" w14:textId="1B3B8ACF">
      <w:pPr>
        <w:widowControl/>
        <w:numPr>
          <w:ilvl w:val="0"/>
          <w:numId w:val="17"/>
        </w:numPr>
        <w:adjustRightInd w:val="0"/>
        <w:spacing w:after="71"/>
        <w:rPr>
          <w:rFonts w:ascii="Times New Roman" w:hAnsi="Times New Roman" w:cs="Times New Roman" w:eastAsiaTheme="minorHAnsi"/>
          <w:color w:val="000000"/>
          <w:sz w:val="24"/>
          <w:szCs w:val="24"/>
        </w:rPr>
      </w:pPr>
      <w:r w:rsidRPr="007558CB">
        <w:rPr>
          <w:rFonts w:ascii="Times New Roman" w:hAnsi="Times New Roman" w:cs="Times New Roman" w:eastAsiaTheme="minorHAnsi"/>
          <w:color w:val="000000"/>
          <w:sz w:val="24"/>
          <w:szCs w:val="24"/>
        </w:rPr>
        <w:t xml:space="preserve">From those </w:t>
      </w:r>
      <w:r w:rsidRPr="007558CB" w:rsidR="00152BDF">
        <w:rPr>
          <w:rFonts w:ascii="Times New Roman" w:hAnsi="Times New Roman" w:cs="Times New Roman" w:eastAsiaTheme="minorHAnsi"/>
          <w:color w:val="000000"/>
          <w:sz w:val="24"/>
          <w:szCs w:val="24"/>
        </w:rPr>
        <w:t>flying on one of</w:t>
      </w:r>
      <w:r w:rsidRPr="007558CB">
        <w:rPr>
          <w:rFonts w:ascii="Times New Roman" w:hAnsi="Times New Roman" w:cs="Times New Roman" w:eastAsiaTheme="minorHAnsi"/>
          <w:color w:val="000000"/>
          <w:sz w:val="24"/>
          <w:szCs w:val="24"/>
        </w:rPr>
        <w:t xml:space="preserve"> 1</w:t>
      </w:r>
      <w:r w:rsidRPr="007558CB" w:rsidR="00D417A4">
        <w:rPr>
          <w:rFonts w:ascii="Times New Roman" w:hAnsi="Times New Roman" w:cs="Times New Roman" w:eastAsiaTheme="minorHAnsi"/>
          <w:color w:val="000000"/>
          <w:sz w:val="24"/>
          <w:szCs w:val="24"/>
        </w:rPr>
        <w:t>1</w:t>
      </w:r>
      <w:r w:rsidRPr="007558CB">
        <w:rPr>
          <w:rFonts w:ascii="Times New Roman" w:hAnsi="Times New Roman" w:cs="Times New Roman" w:eastAsiaTheme="minorHAnsi"/>
          <w:color w:val="000000"/>
          <w:sz w:val="24"/>
          <w:szCs w:val="24"/>
        </w:rPr>
        <w:t>0</w:t>
      </w:r>
      <w:r w:rsidRPr="007558CB" w:rsidR="00152BDF">
        <w:rPr>
          <w:rFonts w:ascii="Times New Roman" w:hAnsi="Times New Roman" w:cs="Times New Roman" w:eastAsiaTheme="minorHAnsi"/>
          <w:color w:val="000000"/>
          <w:sz w:val="24"/>
          <w:szCs w:val="24"/>
        </w:rPr>
        <w:t>+</w:t>
      </w:r>
      <w:r w:rsidRPr="007558CB">
        <w:rPr>
          <w:rFonts w:ascii="Times New Roman" w:hAnsi="Times New Roman" w:cs="Times New Roman" w:eastAsiaTheme="minorHAnsi"/>
          <w:color w:val="000000"/>
          <w:sz w:val="24"/>
          <w:szCs w:val="24"/>
        </w:rPr>
        <w:t xml:space="preserve"> international airlines (both U.S. and foreign based carriers) </w:t>
      </w:r>
    </w:p>
    <w:p w:rsidRPr="007558CB" w:rsidR="00EB6E0E" w:rsidP="00EB6E0E" w:rsidRDefault="00152BDF" w14:paraId="5F9A8BC6" w14:textId="3892EDA7">
      <w:pPr>
        <w:widowControl/>
        <w:numPr>
          <w:ilvl w:val="0"/>
          <w:numId w:val="17"/>
        </w:numPr>
        <w:adjustRightInd w:val="0"/>
        <w:rPr>
          <w:rFonts w:ascii="Times New Roman" w:hAnsi="Times New Roman" w:cs="Times New Roman" w:eastAsiaTheme="minorHAnsi"/>
          <w:color w:val="000000"/>
          <w:sz w:val="24"/>
          <w:szCs w:val="24"/>
        </w:rPr>
      </w:pPr>
      <w:r w:rsidRPr="007558CB">
        <w:rPr>
          <w:rFonts w:ascii="Times New Roman" w:hAnsi="Times New Roman" w:cs="Times New Roman" w:eastAsiaTheme="minorHAnsi"/>
          <w:color w:val="000000"/>
          <w:sz w:val="24"/>
          <w:szCs w:val="24"/>
        </w:rPr>
        <w:t>D</w:t>
      </w:r>
      <w:r w:rsidRPr="007558CB" w:rsidR="00EB6E0E">
        <w:rPr>
          <w:rFonts w:ascii="Times New Roman" w:hAnsi="Times New Roman" w:cs="Times New Roman" w:eastAsiaTheme="minorHAnsi"/>
          <w:color w:val="000000"/>
          <w:sz w:val="24"/>
          <w:szCs w:val="24"/>
        </w:rPr>
        <w:t>epart</w:t>
      </w:r>
      <w:r w:rsidRPr="007558CB">
        <w:rPr>
          <w:rFonts w:ascii="Times New Roman" w:hAnsi="Times New Roman" w:cs="Times New Roman" w:eastAsiaTheme="minorHAnsi"/>
          <w:color w:val="000000"/>
          <w:sz w:val="24"/>
          <w:szCs w:val="24"/>
        </w:rPr>
        <w:t>ing</w:t>
      </w:r>
      <w:r w:rsidRPr="007558CB" w:rsidR="00EB6E0E">
        <w:rPr>
          <w:rFonts w:ascii="Times New Roman" w:hAnsi="Times New Roman" w:cs="Times New Roman" w:eastAsiaTheme="minorHAnsi"/>
          <w:color w:val="000000"/>
          <w:sz w:val="24"/>
          <w:szCs w:val="24"/>
        </w:rPr>
        <w:t xml:space="preserve"> from </w:t>
      </w:r>
      <w:r w:rsidRPr="007558CB">
        <w:rPr>
          <w:rFonts w:ascii="Times New Roman" w:hAnsi="Times New Roman" w:cs="Times New Roman" w:eastAsiaTheme="minorHAnsi"/>
          <w:color w:val="000000"/>
          <w:sz w:val="24"/>
          <w:szCs w:val="24"/>
        </w:rPr>
        <w:t>one of the</w:t>
      </w:r>
      <w:r w:rsidRPr="007558CB" w:rsidR="00EB6E0E">
        <w:rPr>
          <w:rFonts w:ascii="Times New Roman" w:hAnsi="Times New Roman" w:cs="Times New Roman" w:eastAsiaTheme="minorHAnsi"/>
          <w:color w:val="000000"/>
          <w:sz w:val="24"/>
          <w:szCs w:val="24"/>
        </w:rPr>
        <w:t xml:space="preserve"> top 27 U.S. gateway airports </w:t>
      </w:r>
    </w:p>
    <w:p w:rsidRPr="007558CB" w:rsidR="00EB6E0E" w:rsidP="003B22B8" w:rsidRDefault="00EB6E0E" w14:paraId="59F59204" w14:textId="77777777">
      <w:pPr>
        <w:pStyle w:val="Default"/>
      </w:pPr>
    </w:p>
    <w:p w:rsidRPr="007558CB" w:rsidR="003B22B8" w:rsidP="003B22B8" w:rsidRDefault="001074FA" w14:paraId="144A8486" w14:textId="3207EAD5">
      <w:pPr>
        <w:pStyle w:val="Default"/>
      </w:pPr>
      <w:r w:rsidRPr="007558CB">
        <w:t>Note: Respondent surveys are conducted for both population</w:t>
      </w:r>
      <w:r w:rsidRPr="007558CB" w:rsidR="00862732">
        <w:t>s (Resident originating and non-resident returning</w:t>
      </w:r>
      <w:r w:rsidRPr="007558CB" w:rsidR="00D417A4">
        <w:t xml:space="preserve"> home</w:t>
      </w:r>
      <w:r w:rsidRPr="007558CB" w:rsidR="00862732">
        <w:t>) upon departure from the U.S. In other words, every passenger in the date area, or on-board the flight, are available to be surveyed.</w:t>
      </w:r>
    </w:p>
    <w:p w:rsidRPr="007558CB" w:rsidR="00862732" w:rsidP="003B22B8" w:rsidRDefault="00862732" w14:paraId="3CC2CE91" w14:textId="23CC931A">
      <w:pPr>
        <w:pStyle w:val="Default"/>
        <w:rPr>
          <w:color w:val="FF0000"/>
        </w:rPr>
      </w:pPr>
    </w:p>
    <w:p w:rsidRPr="007558CB" w:rsidR="00D44E9A" w:rsidP="003B22B8" w:rsidRDefault="00D44E9A" w14:paraId="2D2AE6BE" w14:textId="20D9FB26">
      <w:pPr>
        <w:pStyle w:val="Default"/>
      </w:pPr>
      <w:r w:rsidRPr="007558CB">
        <w:rPr>
          <w:b/>
          <w:bCs/>
        </w:rPr>
        <w:t>Response Rates</w:t>
      </w:r>
      <w:r w:rsidRPr="007558CB">
        <w:t xml:space="preserve">: the method of survey </w:t>
      </w:r>
      <w:r w:rsidRPr="007558CB" w:rsidR="00D43CF3">
        <w:t>distribution/</w:t>
      </w:r>
      <w:r w:rsidRPr="007558CB">
        <w:t xml:space="preserve">collection has evolved since its inception in 1983. Originally, all surveys were administered on-board during flight. Consequently, the SIAT was known by the brand name “In-Flight Survey”. This approach took considerable cooperation from the airline’s airport management and the flight crew (flight attendants). </w:t>
      </w:r>
      <w:r w:rsidRPr="007558CB" w:rsidR="00D3249C">
        <w:t xml:space="preserve">Flight kits (containing questionnaires and related documents) were sent from NTTO’s contractor to the airline’s service manager at the airport. The service manager delivered the kit to the lead flight attendant. The flight crew were to distribute and collect the surveys during the flight. Some carriers, notably Mexicana Airlines, assigned an extra crew member </w:t>
      </w:r>
      <w:r w:rsidRPr="007558CB" w:rsidR="00D43CF3">
        <w:t xml:space="preserve">to the flight </w:t>
      </w:r>
      <w:r w:rsidRPr="007558CB" w:rsidR="00D3249C">
        <w:t>to ensure this survey was administered</w:t>
      </w:r>
      <w:r w:rsidRPr="007558CB" w:rsidR="00D43CF3">
        <w:t>!</w:t>
      </w:r>
      <w:r w:rsidRPr="007558CB" w:rsidR="00D3249C">
        <w:t xml:space="preserve"> </w:t>
      </w:r>
      <w:r w:rsidRPr="007558CB">
        <w:t xml:space="preserve"> </w:t>
      </w:r>
    </w:p>
    <w:p w:rsidRPr="007558CB" w:rsidR="00D43CF3" w:rsidP="003B22B8" w:rsidRDefault="00D43CF3" w14:paraId="65849C39" w14:textId="2B6A121F">
      <w:pPr>
        <w:pStyle w:val="Default"/>
      </w:pPr>
    </w:p>
    <w:p w:rsidRPr="007558CB" w:rsidR="00D43CF3" w:rsidP="003B22B8" w:rsidRDefault="00D43CF3" w14:paraId="1F45F9D1" w14:textId="68867477">
      <w:pPr>
        <w:pStyle w:val="Default"/>
      </w:pPr>
      <w:r w:rsidRPr="007558CB">
        <w:t xml:space="preserve">While we could record the number of completed surveys there was reliance on the flight attendant to report the response rates. For example, “x” number were handed to passengers and </w:t>
      </w:r>
      <w:r w:rsidRPr="007558CB" w:rsidR="00835916">
        <w:t>“y” were</w:t>
      </w:r>
      <w:r w:rsidRPr="007558CB" w:rsidR="00D417A4">
        <w:t xml:space="preserve"> completed</w:t>
      </w:r>
      <w:r w:rsidRPr="007558CB" w:rsidR="00AB760F">
        <w:t>.</w:t>
      </w:r>
    </w:p>
    <w:p w:rsidRPr="007558CB" w:rsidR="00AB760F" w:rsidP="003B22B8" w:rsidRDefault="00AB760F" w14:paraId="092EEC8C" w14:textId="68357F3D">
      <w:pPr>
        <w:pStyle w:val="Default"/>
      </w:pPr>
    </w:p>
    <w:p w:rsidRPr="007558CB" w:rsidR="00AB760F" w:rsidP="003B22B8" w:rsidRDefault="00AB760F" w14:paraId="675F32D4" w14:textId="44F26FD5">
      <w:pPr>
        <w:pStyle w:val="Default"/>
      </w:pPr>
      <w:r w:rsidRPr="007558CB">
        <w:t>The in-flight approach had/have numerous logistics and personnel challenges:</w:t>
      </w:r>
      <w:r w:rsidRPr="007558CB" w:rsidR="00AF2EF7">
        <w:t xml:space="preserve">  </w:t>
      </w:r>
    </w:p>
    <w:p w:rsidRPr="007558CB" w:rsidR="00AB760F" w:rsidP="00AB760F" w:rsidRDefault="00AF2EF7" w14:paraId="05947D7B" w14:textId="360FE1ED">
      <w:pPr>
        <w:pStyle w:val="Default"/>
        <w:numPr>
          <w:ilvl w:val="0"/>
          <w:numId w:val="19"/>
        </w:numPr>
        <w:rPr>
          <w:color w:val="auto"/>
        </w:rPr>
      </w:pPr>
      <w:r w:rsidRPr="007558CB">
        <w:rPr>
          <w:color w:val="auto"/>
        </w:rPr>
        <w:t>The survey ‘kit’ did not make it on the selected flight for various reasons</w:t>
      </w:r>
      <w:r w:rsidRPr="007558CB" w:rsidR="004472AB">
        <w:rPr>
          <w:color w:val="auto"/>
        </w:rPr>
        <w:t xml:space="preserve"> (flight did not operate, airline service manager did not board kit on flight). Also,</w:t>
      </w:r>
    </w:p>
    <w:p w:rsidRPr="007558CB" w:rsidR="00AF2EF7" w:rsidP="00AB760F" w:rsidRDefault="00AF2EF7" w14:paraId="4BFE8CEE" w14:textId="478F9809">
      <w:pPr>
        <w:pStyle w:val="Default"/>
        <w:numPr>
          <w:ilvl w:val="0"/>
          <w:numId w:val="19"/>
        </w:numPr>
        <w:rPr>
          <w:color w:val="auto"/>
        </w:rPr>
      </w:pPr>
      <w:r w:rsidRPr="007558CB">
        <w:rPr>
          <w:color w:val="auto"/>
        </w:rPr>
        <w:t>The flight crew fails to distribute or collect the questionnaires. This has been a particular challenge from the early 2000’s due mostly to contract issues. No clauses covering the collection of federal surveys were ever agreed upon during collective bargaining between airline companies and unions. While the airlines are interested in the information collected on their passengers</w:t>
      </w:r>
      <w:r w:rsidRPr="007558CB" w:rsidR="009E65A9">
        <w:rPr>
          <w:color w:val="auto"/>
        </w:rPr>
        <w:t>,</w:t>
      </w:r>
      <w:r w:rsidRPr="007558CB">
        <w:rPr>
          <w:color w:val="auto"/>
        </w:rPr>
        <w:t xml:space="preserve"> airline managements</w:t>
      </w:r>
      <w:r w:rsidRPr="007558CB" w:rsidR="009E65A9">
        <w:rPr>
          <w:color w:val="auto"/>
        </w:rPr>
        <w:t xml:space="preserve"> have asked that NTTO arrange for survey administration to take place in the boarding gate area and not on-board. (A handful of foreign airlines still cooperate with the in-flight approach).</w:t>
      </w:r>
    </w:p>
    <w:p w:rsidRPr="004558DB" w:rsidR="009E65A9" w:rsidP="009E65A9" w:rsidRDefault="009E65A9" w14:paraId="6AC87765" w14:textId="27994DA3">
      <w:pPr>
        <w:pStyle w:val="Default"/>
        <w:ind w:left="360"/>
        <w:rPr>
          <w:rFonts w:ascii="Arial" w:hAnsi="Arial" w:cs="Arial"/>
          <w:i/>
          <w:iCs/>
          <w:color w:val="auto"/>
        </w:rPr>
      </w:pPr>
    </w:p>
    <w:p w:rsidRPr="007558CB" w:rsidR="009E65A9" w:rsidP="009E65A9" w:rsidRDefault="009E65A9" w14:paraId="3F442814" w14:textId="53CCC53E">
      <w:pPr>
        <w:pStyle w:val="Default"/>
        <w:rPr>
          <w:color w:val="auto"/>
        </w:rPr>
      </w:pPr>
      <w:r w:rsidRPr="007558CB">
        <w:rPr>
          <w:color w:val="auto"/>
        </w:rPr>
        <w:lastRenderedPageBreak/>
        <w:t xml:space="preserve">Since </w:t>
      </w:r>
      <w:r w:rsidRPr="007558CB" w:rsidR="004472AB">
        <w:rPr>
          <w:color w:val="auto"/>
        </w:rPr>
        <w:t>most</w:t>
      </w:r>
      <w:r w:rsidRPr="007558CB">
        <w:rPr>
          <w:color w:val="auto"/>
        </w:rPr>
        <w:t xml:space="preserve"> surveys are distributed/collected in the pre-departure gate area records indicate that the passenger response rate was </w:t>
      </w:r>
      <w:r w:rsidRPr="007558CB" w:rsidR="00845AEB">
        <w:rPr>
          <w:color w:val="auto"/>
        </w:rPr>
        <w:t>over 70</w:t>
      </w:r>
      <w:r w:rsidRPr="007558CB">
        <w:rPr>
          <w:color w:val="auto"/>
        </w:rPr>
        <w:t xml:space="preserve"> percent. </w:t>
      </w:r>
      <w:r w:rsidRPr="007558CB" w:rsidR="00845AEB">
        <w:rPr>
          <w:color w:val="auto"/>
        </w:rPr>
        <w:t xml:space="preserve">Much better than in-flight which averaged 43 percent. Overall, the average was 68 percent.  </w:t>
      </w:r>
      <w:r w:rsidRPr="007558CB" w:rsidR="00FB1933">
        <w:rPr>
          <w:color w:val="auto"/>
        </w:rPr>
        <w:t>This is not 80 percent as mentioned in the guidance, however given the nature of the population (voluntary, no identification – therefore no means to contact pre or post flight, language/cultural challenges, limited time at the gate</w:t>
      </w:r>
      <w:r w:rsidRPr="007558CB" w:rsidR="00215ABC">
        <w:rPr>
          <w:color w:val="auto"/>
        </w:rPr>
        <w:t xml:space="preserve">) an 80 percent response rate </w:t>
      </w:r>
      <w:r w:rsidRPr="007558CB" w:rsidR="00845AEB">
        <w:rPr>
          <w:color w:val="auto"/>
        </w:rPr>
        <w:t>may</w:t>
      </w:r>
      <w:r w:rsidRPr="007558CB" w:rsidR="00215ABC">
        <w:rPr>
          <w:color w:val="auto"/>
        </w:rPr>
        <w:t xml:space="preserve"> not</w:t>
      </w:r>
      <w:r w:rsidRPr="007558CB" w:rsidR="00845AEB">
        <w:rPr>
          <w:color w:val="auto"/>
        </w:rPr>
        <w:t xml:space="preserve"> be </w:t>
      </w:r>
      <w:r w:rsidRPr="007558CB" w:rsidR="00215ABC">
        <w:rPr>
          <w:color w:val="auto"/>
        </w:rPr>
        <w:t>practical.</w:t>
      </w:r>
    </w:p>
    <w:p w:rsidRPr="007558CB" w:rsidR="00215ABC" w:rsidP="009E65A9" w:rsidRDefault="00215ABC" w14:paraId="59B734F9" w14:textId="647827A8">
      <w:pPr>
        <w:pStyle w:val="Default"/>
        <w:rPr>
          <w:color w:val="auto"/>
        </w:rPr>
      </w:pPr>
    </w:p>
    <w:p w:rsidRPr="007558CB" w:rsidR="00215ABC" w:rsidP="009E65A9" w:rsidRDefault="00215ABC" w14:paraId="70964F77" w14:textId="412D91FA">
      <w:pPr>
        <w:pStyle w:val="Default"/>
        <w:rPr>
          <w:color w:val="auto"/>
        </w:rPr>
      </w:pPr>
      <w:r w:rsidRPr="007558CB">
        <w:rPr>
          <w:color w:val="auto"/>
        </w:rPr>
        <w:t>NTTO is concerned with maximizing response rates, however our goal, or target, for completed surveys is contingent on available funding and the mandated goal (from the Travel Promotion Act of 2009) of one percent of inbound travelers. Consequently</w:t>
      </w:r>
      <w:r w:rsidRPr="007558CB" w:rsidR="00B57CF9">
        <w:rPr>
          <w:color w:val="auto"/>
        </w:rPr>
        <w:t>,</w:t>
      </w:r>
      <w:r w:rsidRPr="007558CB">
        <w:rPr>
          <w:color w:val="auto"/>
        </w:rPr>
        <w:t xml:space="preserve"> we have casted a ‘wider net’</w:t>
      </w:r>
      <w:r w:rsidRPr="007558CB" w:rsidR="00B57CF9">
        <w:rPr>
          <w:color w:val="auto"/>
        </w:rPr>
        <w:t>, selecting/surveying more flights</w:t>
      </w:r>
      <w:r w:rsidRPr="007558CB">
        <w:rPr>
          <w:color w:val="auto"/>
        </w:rPr>
        <w:t xml:space="preserve"> </w:t>
      </w:r>
      <w:r w:rsidRPr="007558CB" w:rsidR="004472AB">
        <w:rPr>
          <w:color w:val="auto"/>
        </w:rPr>
        <w:t>to</w:t>
      </w:r>
      <w:r w:rsidRPr="007558CB">
        <w:rPr>
          <w:color w:val="auto"/>
        </w:rPr>
        <w:t xml:space="preserve"> </w:t>
      </w:r>
      <w:r w:rsidRPr="007558CB" w:rsidR="00B57CF9">
        <w:rPr>
          <w:color w:val="auto"/>
        </w:rPr>
        <w:t>gather enough surveys to reach the overall annual target</w:t>
      </w:r>
      <w:r w:rsidRPr="007558CB" w:rsidR="003F1367">
        <w:rPr>
          <w:color w:val="auto"/>
        </w:rPr>
        <w:t>, i.e. 90,000</w:t>
      </w:r>
      <w:r w:rsidRPr="007558CB" w:rsidR="00D3030E">
        <w:rPr>
          <w:color w:val="auto"/>
        </w:rPr>
        <w:t xml:space="preserve"> surveys.</w:t>
      </w:r>
      <w:r w:rsidRPr="007558CB">
        <w:rPr>
          <w:color w:val="auto"/>
        </w:rPr>
        <w:t xml:space="preserve">   </w:t>
      </w:r>
    </w:p>
    <w:p w:rsidRPr="00C14DD6" w:rsidR="00D44E9A" w:rsidP="003B22B8" w:rsidRDefault="00D44E9A" w14:paraId="56ED9A90" w14:textId="77777777">
      <w:pPr>
        <w:pStyle w:val="Default"/>
        <w:rPr>
          <w:i/>
          <w:iCs/>
        </w:rPr>
      </w:pPr>
    </w:p>
    <w:p w:rsidRPr="00C14DD6" w:rsidR="008F2813" w:rsidRDefault="002B02A8" w14:paraId="4ED9582D" w14:textId="77777777">
      <w:pPr>
        <w:pStyle w:val="Heading1"/>
        <w:numPr>
          <w:ilvl w:val="1"/>
          <w:numId w:val="1"/>
        </w:numPr>
        <w:tabs>
          <w:tab w:val="left" w:pos="369"/>
        </w:tabs>
        <w:spacing w:before="80"/>
        <w:ind w:left="368" w:hanging="268"/>
        <w:rPr>
          <w:rFonts w:ascii="Times New Roman" w:hAnsi="Times New Roman" w:cs="Times New Roman"/>
        </w:rPr>
      </w:pPr>
      <w:r w:rsidRPr="00C14DD6">
        <w:rPr>
          <w:rFonts w:ascii="Times New Roman" w:hAnsi="Times New Roman" w:cs="Times New Roman"/>
        </w:rPr>
        <w:t>Describe the procedures for the collection of information</w:t>
      </w:r>
      <w:r w:rsidRPr="00C14DD6">
        <w:rPr>
          <w:rFonts w:ascii="Times New Roman" w:hAnsi="Times New Roman" w:cs="Times New Roman"/>
          <w:spacing w:val="-34"/>
        </w:rPr>
        <w:t xml:space="preserve"> </w:t>
      </w:r>
      <w:r w:rsidRPr="00C14DD6">
        <w:rPr>
          <w:rFonts w:ascii="Times New Roman" w:hAnsi="Times New Roman" w:cs="Times New Roman"/>
        </w:rPr>
        <w:t>including:</w:t>
      </w:r>
    </w:p>
    <w:p w:rsidRPr="00C14DD6" w:rsidR="008F2813" w:rsidP="00C14DD6" w:rsidRDefault="002B02A8" w14:paraId="4ED9582E" w14:textId="0B6F75EC">
      <w:pPr>
        <w:pStyle w:val="ListParagraph"/>
        <w:numPr>
          <w:ilvl w:val="0"/>
          <w:numId w:val="24"/>
        </w:numPr>
        <w:tabs>
          <w:tab w:val="left" w:pos="819"/>
          <w:tab w:val="left" w:pos="820"/>
        </w:tabs>
        <w:spacing w:before="182"/>
        <w:rPr>
          <w:rFonts w:ascii="Times New Roman" w:hAnsi="Times New Roman" w:cs="Times New Roman"/>
          <w:b/>
          <w:bCs/>
          <w:sz w:val="24"/>
        </w:rPr>
      </w:pPr>
      <w:r w:rsidRPr="00C14DD6">
        <w:rPr>
          <w:rFonts w:ascii="Times New Roman" w:hAnsi="Times New Roman" w:cs="Times New Roman"/>
          <w:b/>
          <w:bCs/>
          <w:sz w:val="24"/>
        </w:rPr>
        <w:t>Statistical methodology for stratification and sample</w:t>
      </w:r>
      <w:r w:rsidRPr="00C14DD6">
        <w:rPr>
          <w:rFonts w:ascii="Times New Roman" w:hAnsi="Times New Roman" w:cs="Times New Roman"/>
          <w:b/>
          <w:bCs/>
          <w:spacing w:val="-32"/>
          <w:sz w:val="24"/>
        </w:rPr>
        <w:t xml:space="preserve"> </w:t>
      </w:r>
      <w:r w:rsidRPr="00C14DD6">
        <w:rPr>
          <w:rFonts w:ascii="Times New Roman" w:hAnsi="Times New Roman" w:cs="Times New Roman"/>
          <w:b/>
          <w:bCs/>
          <w:sz w:val="24"/>
        </w:rPr>
        <w:t>selection,</w:t>
      </w:r>
    </w:p>
    <w:p w:rsidRPr="00C14DD6" w:rsidR="00D105CB" w:rsidP="00C14DD6" w:rsidRDefault="00D105CB" w14:paraId="33FADB75" w14:textId="6AB36C5E">
      <w:pPr>
        <w:pStyle w:val="ListParagraph"/>
        <w:widowControl/>
        <w:numPr>
          <w:ilvl w:val="1"/>
          <w:numId w:val="26"/>
        </w:numPr>
        <w:adjustRightInd w:val="0"/>
        <w:ind w:left="90" w:firstLine="990"/>
        <w:rPr>
          <w:rFonts w:ascii="Times New Roman" w:hAnsi="Times New Roman" w:cs="Times New Roman"/>
          <w:sz w:val="24"/>
          <w:szCs w:val="24"/>
        </w:rPr>
      </w:pPr>
      <w:r w:rsidRPr="00C14DD6">
        <w:rPr>
          <w:rFonts w:ascii="Times New Roman" w:hAnsi="Times New Roman" w:cs="Times New Roman" w:eastAsiaTheme="minorHAnsi"/>
          <w:color w:val="000000"/>
          <w:sz w:val="24"/>
          <w:szCs w:val="24"/>
        </w:rPr>
        <w:t xml:space="preserve">As mentioned in B-1, above, the sample is designed around the geographic detail desired for the resulting estimates and the specific airlines willing to participate in the survey. The design is a stratified, two stage cluster sample, where scheduled flights are randomly selected from strata defined by airline and foreign destination in the first stage. The responding travelers on each flight constitute the second stage of the sample. When the SIAT </w:t>
      </w:r>
      <w:r w:rsidRPr="00C14DD6">
        <w:rPr>
          <w:rFonts w:ascii="Times New Roman" w:hAnsi="Times New Roman" w:cs="Times New Roman" w:eastAsiaTheme="minorHAnsi"/>
          <w:sz w:val="24"/>
          <w:szCs w:val="24"/>
        </w:rPr>
        <w:t xml:space="preserve">is conducted on a selected flight, those passengers who respond, are considered to represent all passengers on that flight. </w:t>
      </w:r>
    </w:p>
    <w:p w:rsidRPr="00C14DD6" w:rsidR="008F2813" w:rsidP="00C14DD6" w:rsidRDefault="002B02A8" w14:paraId="4ED9582F" w14:textId="206BACEE">
      <w:pPr>
        <w:pStyle w:val="ListParagraph"/>
        <w:numPr>
          <w:ilvl w:val="0"/>
          <w:numId w:val="26"/>
        </w:numPr>
        <w:tabs>
          <w:tab w:val="left" w:pos="819"/>
          <w:tab w:val="left" w:pos="820"/>
        </w:tabs>
        <w:spacing w:before="182"/>
        <w:rPr>
          <w:rFonts w:ascii="Times New Roman" w:hAnsi="Times New Roman" w:cs="Times New Roman"/>
          <w:b/>
          <w:bCs/>
          <w:sz w:val="24"/>
        </w:rPr>
      </w:pPr>
      <w:r w:rsidRPr="00C14DD6">
        <w:rPr>
          <w:rFonts w:ascii="Times New Roman" w:hAnsi="Times New Roman" w:cs="Times New Roman"/>
          <w:b/>
          <w:bCs/>
          <w:sz w:val="24"/>
        </w:rPr>
        <w:t>Estimation</w:t>
      </w:r>
      <w:r w:rsidRPr="00C14DD6">
        <w:rPr>
          <w:rFonts w:ascii="Times New Roman" w:hAnsi="Times New Roman" w:cs="Times New Roman"/>
          <w:b/>
          <w:bCs/>
          <w:spacing w:val="-9"/>
          <w:sz w:val="24"/>
        </w:rPr>
        <w:t xml:space="preserve"> </w:t>
      </w:r>
      <w:r w:rsidRPr="00C14DD6">
        <w:rPr>
          <w:rFonts w:ascii="Times New Roman" w:hAnsi="Times New Roman" w:cs="Times New Roman"/>
          <w:b/>
          <w:bCs/>
          <w:sz w:val="24"/>
        </w:rPr>
        <w:t>procedure,</w:t>
      </w:r>
    </w:p>
    <w:p w:rsidR="00CC0C33" w:rsidP="00C14DD6" w:rsidRDefault="00CC0C33" w14:paraId="5DD5E757" w14:textId="48ED0CBE">
      <w:pPr>
        <w:pStyle w:val="ListParagraph"/>
        <w:numPr>
          <w:ilvl w:val="3"/>
          <w:numId w:val="25"/>
        </w:numPr>
        <w:tabs>
          <w:tab w:val="left" w:pos="819"/>
          <w:tab w:val="left" w:pos="820"/>
        </w:tabs>
        <w:spacing w:before="182"/>
        <w:ind w:left="90" w:firstLine="1080"/>
        <w:rPr>
          <w:rFonts w:ascii="Times New Roman" w:hAnsi="Times New Roman" w:cs="Times New Roman" w:eastAsiaTheme="minorHAnsi"/>
          <w:color w:val="000000"/>
          <w:sz w:val="24"/>
          <w:szCs w:val="24"/>
        </w:rPr>
      </w:pPr>
      <w:r w:rsidRPr="00C14DD6">
        <w:rPr>
          <w:rFonts w:ascii="Times New Roman" w:hAnsi="Times New Roman" w:cs="Times New Roman" w:eastAsiaTheme="minorHAnsi"/>
          <w:color w:val="000000"/>
          <w:sz w:val="24"/>
          <w:szCs w:val="24"/>
        </w:rPr>
        <w:t xml:space="preserve">The primary data sources for computing estimates </w:t>
      </w:r>
      <w:r w:rsidRPr="00C14DD6" w:rsidR="00D3030E">
        <w:rPr>
          <w:rFonts w:ascii="Times New Roman" w:hAnsi="Times New Roman" w:cs="Times New Roman" w:eastAsiaTheme="minorHAnsi"/>
          <w:color w:val="000000"/>
          <w:sz w:val="24"/>
          <w:szCs w:val="24"/>
        </w:rPr>
        <w:t xml:space="preserve">(Expanded Estimates) </w:t>
      </w:r>
      <w:r w:rsidRPr="00C14DD6">
        <w:rPr>
          <w:rFonts w:ascii="Times New Roman" w:hAnsi="Times New Roman" w:cs="Times New Roman" w:eastAsiaTheme="minorHAnsi"/>
          <w:color w:val="000000"/>
          <w:sz w:val="24"/>
          <w:szCs w:val="24"/>
        </w:rPr>
        <w:t>are the SIAT responses given that there are two separate populations of travelers, ‘Inbound’ and ‘Outbound’.</w:t>
      </w:r>
    </w:p>
    <w:p w:rsidR="00C14DD6" w:rsidP="00C14DD6" w:rsidRDefault="00C14DD6" w14:paraId="490EB6F4" w14:textId="77777777">
      <w:pPr>
        <w:pStyle w:val="ListParagraph"/>
        <w:tabs>
          <w:tab w:val="left" w:pos="819"/>
          <w:tab w:val="left" w:pos="820"/>
        </w:tabs>
        <w:spacing w:before="0"/>
        <w:ind w:left="1170" w:firstLine="0"/>
        <w:rPr>
          <w:rFonts w:ascii="Times New Roman" w:hAnsi="Times New Roman" w:cs="Times New Roman" w:eastAsiaTheme="minorHAnsi"/>
          <w:color w:val="000000"/>
          <w:sz w:val="24"/>
          <w:szCs w:val="24"/>
        </w:rPr>
      </w:pPr>
    </w:p>
    <w:p w:rsidRPr="00C14DD6" w:rsidR="00CC0C33" w:rsidP="00C14DD6" w:rsidRDefault="00CC0C33" w14:paraId="10EF7F11" w14:textId="77777777">
      <w:pPr>
        <w:widowControl/>
        <w:adjustRightInd w:val="0"/>
        <w:spacing w:line="600" w:lineRule="auto"/>
        <w:rPr>
          <w:rFonts w:ascii="Times New Roman" w:hAnsi="Times New Roman" w:cs="Times New Roman" w:eastAsiaTheme="minorHAnsi"/>
          <w:sz w:val="24"/>
          <w:szCs w:val="24"/>
        </w:rPr>
      </w:pPr>
      <w:r w:rsidRPr="00C14DD6">
        <w:rPr>
          <w:rFonts w:ascii="Times New Roman" w:hAnsi="Times New Roman" w:cs="Times New Roman" w:eastAsiaTheme="minorHAnsi"/>
          <w:b/>
          <w:bCs/>
          <w:sz w:val="24"/>
          <w:szCs w:val="24"/>
        </w:rPr>
        <w:t xml:space="preserve">Estimation and Reliability of Results for Non-Residents (Inbound) </w:t>
      </w:r>
    </w:p>
    <w:p w:rsidRPr="00C14DD6" w:rsidR="00CC0C33" w:rsidP="00C14DD6" w:rsidRDefault="00CC0C33" w14:paraId="4EEA620D" w14:textId="1AF851DE">
      <w:pPr>
        <w:widowControl/>
        <w:adjustRightInd w:val="0"/>
        <w:ind w:left="460"/>
        <w:rPr>
          <w:rFonts w:ascii="Times New Roman" w:hAnsi="Times New Roman" w:cs="Times New Roman" w:eastAsiaTheme="minorHAnsi"/>
          <w:color w:val="000000"/>
          <w:sz w:val="24"/>
          <w:szCs w:val="24"/>
        </w:rPr>
      </w:pPr>
      <w:r w:rsidRPr="00C14DD6">
        <w:rPr>
          <w:rFonts w:ascii="Times New Roman" w:hAnsi="Times New Roman" w:cs="Times New Roman" w:eastAsiaTheme="minorHAnsi"/>
          <w:sz w:val="24"/>
          <w:szCs w:val="24"/>
        </w:rPr>
        <w:t xml:space="preserve">The survey responses are the primary </w:t>
      </w:r>
      <w:r w:rsidRPr="00C14DD6">
        <w:rPr>
          <w:rFonts w:ascii="Times New Roman" w:hAnsi="Times New Roman" w:cs="Times New Roman" w:eastAsiaTheme="minorHAnsi"/>
          <w:color w:val="000000"/>
          <w:sz w:val="24"/>
          <w:szCs w:val="24"/>
        </w:rPr>
        <w:t xml:space="preserve">data source for computing estimates. Information developed   from the DHS I-94 reports is also used. </w:t>
      </w:r>
    </w:p>
    <w:p w:rsidRPr="00C14DD6" w:rsidR="00CC0C33" w:rsidP="00C14DD6" w:rsidRDefault="00CC0C33" w14:paraId="10C07361" w14:textId="77777777">
      <w:pPr>
        <w:widowControl/>
        <w:adjustRightInd w:val="0"/>
        <w:ind w:left="460"/>
        <w:rPr>
          <w:rFonts w:ascii="Times New Roman" w:hAnsi="Times New Roman" w:cs="Times New Roman" w:eastAsiaTheme="minorHAnsi"/>
          <w:color w:val="000000"/>
          <w:sz w:val="24"/>
          <w:szCs w:val="24"/>
        </w:rPr>
      </w:pPr>
      <w:r w:rsidRPr="00C14DD6">
        <w:rPr>
          <w:rFonts w:ascii="Times New Roman" w:hAnsi="Times New Roman" w:cs="Times New Roman" w:eastAsiaTheme="minorHAnsi"/>
          <w:color w:val="000000"/>
          <w:sz w:val="24"/>
          <w:szCs w:val="24"/>
        </w:rPr>
        <w:t xml:space="preserve">The survey responses provide information on distributions of variables and relationships among survey items as well as specifics relating country of residence and port of customs of the respondent. The DHS I-94 data provide similar information for country of residence, port of customs and mode of arrival. The Survey data are weighted based on the I-94 data by air-mode of arrival. </w:t>
      </w:r>
    </w:p>
    <w:p w:rsidRPr="00C14DD6" w:rsidR="00CC0C33" w:rsidP="00C14DD6" w:rsidRDefault="00CC0C33" w14:paraId="6F228D84" w14:textId="77777777">
      <w:pPr>
        <w:widowControl/>
        <w:adjustRightInd w:val="0"/>
        <w:ind w:left="460"/>
        <w:rPr>
          <w:rFonts w:ascii="Times New Roman" w:hAnsi="Times New Roman" w:cs="Times New Roman" w:eastAsiaTheme="minorHAnsi"/>
          <w:color w:val="000000"/>
          <w:sz w:val="24"/>
          <w:szCs w:val="24"/>
        </w:rPr>
      </w:pPr>
    </w:p>
    <w:p w:rsidRPr="00C14DD6" w:rsidR="00CC0C33" w:rsidP="00C14DD6" w:rsidRDefault="00CC0C33" w14:paraId="4216FDDF" w14:textId="2F3DC104">
      <w:pPr>
        <w:widowControl/>
        <w:adjustRightInd w:val="0"/>
        <w:ind w:left="460"/>
        <w:rPr>
          <w:rFonts w:ascii="Times New Roman" w:hAnsi="Times New Roman" w:cs="Times New Roman" w:eastAsiaTheme="minorHAnsi"/>
          <w:color w:val="000000"/>
          <w:sz w:val="24"/>
          <w:szCs w:val="24"/>
        </w:rPr>
      </w:pPr>
      <w:r w:rsidRPr="00C14DD6">
        <w:rPr>
          <w:rFonts w:ascii="Times New Roman" w:hAnsi="Times New Roman" w:cs="Times New Roman" w:eastAsiaTheme="minorHAnsi"/>
          <w:color w:val="000000"/>
          <w:sz w:val="24"/>
          <w:szCs w:val="24"/>
        </w:rPr>
        <w:t xml:space="preserve">A weight is calculated for each survey respondent. It is defined as the number of passengers, departing (returning to country of residence) from the United States via scheduled international air carriers, that is represented by the respondent. Calculation of the weight is a multi-step process. </w:t>
      </w:r>
    </w:p>
    <w:p w:rsidRPr="00C14DD6" w:rsidR="00CC0C33" w:rsidP="00C14DD6" w:rsidRDefault="00CC0C33" w14:paraId="07161F3E" w14:textId="1C96845F">
      <w:pPr>
        <w:pStyle w:val="ListParagraph"/>
        <w:widowControl/>
        <w:numPr>
          <w:ilvl w:val="0"/>
          <w:numId w:val="28"/>
        </w:numPr>
        <w:adjustRightInd w:val="0"/>
        <w:rPr>
          <w:rFonts w:ascii="Times New Roman" w:hAnsi="Times New Roman" w:cs="Times New Roman" w:eastAsiaTheme="minorHAnsi"/>
          <w:color w:val="000000"/>
          <w:sz w:val="24"/>
          <w:szCs w:val="24"/>
        </w:rPr>
      </w:pPr>
      <w:r w:rsidRPr="00C14DD6">
        <w:rPr>
          <w:rFonts w:ascii="Times New Roman" w:hAnsi="Times New Roman" w:cs="Times New Roman" w:eastAsiaTheme="minorHAnsi"/>
          <w:color w:val="000000"/>
          <w:sz w:val="24"/>
          <w:szCs w:val="24"/>
        </w:rPr>
        <w:lastRenderedPageBreak/>
        <w:t xml:space="preserve">The initial weight of a respondent is one (‘1’), unless children are part of his or her travel party, in which case, the initial weight has a value greater than one, depending on the number of children and the size of the travel party. </w:t>
      </w:r>
    </w:p>
    <w:p w:rsidRPr="00C14DD6" w:rsidR="00CC0C33" w:rsidP="00C14DD6" w:rsidRDefault="00CC0C33" w14:paraId="76B94F15" w14:textId="531CBBC2">
      <w:pPr>
        <w:pStyle w:val="ListParagraph"/>
        <w:widowControl/>
        <w:numPr>
          <w:ilvl w:val="0"/>
          <w:numId w:val="28"/>
        </w:numPr>
        <w:adjustRightInd w:val="0"/>
        <w:rPr>
          <w:rFonts w:ascii="Times New Roman" w:hAnsi="Times New Roman" w:cs="Times New Roman" w:eastAsiaTheme="minorHAnsi"/>
          <w:i/>
          <w:iCs/>
          <w:color w:val="000000"/>
          <w:sz w:val="24"/>
          <w:szCs w:val="24"/>
        </w:rPr>
      </w:pPr>
      <w:r w:rsidRPr="00C14DD6">
        <w:rPr>
          <w:rFonts w:ascii="Times New Roman" w:hAnsi="Times New Roman" w:cs="Times New Roman" w:eastAsiaTheme="minorHAnsi"/>
          <w:color w:val="000000"/>
          <w:sz w:val="24"/>
          <w:szCs w:val="24"/>
        </w:rPr>
        <w:t>Both the I-94 data and survey responses are sorted and summarized by country of residence and port of customs information</w:t>
      </w:r>
      <w:r w:rsidRPr="00C14DD6">
        <w:rPr>
          <w:rFonts w:ascii="Times New Roman" w:hAnsi="Times New Roman" w:cs="Times New Roman" w:eastAsiaTheme="minorHAnsi"/>
          <w:i/>
          <w:iCs/>
          <w:color w:val="000000"/>
          <w:sz w:val="24"/>
          <w:szCs w:val="24"/>
        </w:rPr>
        <w:t xml:space="preserve">. </w:t>
      </w:r>
    </w:p>
    <w:p w:rsidRPr="00C14DD6" w:rsidR="00CC0C33" w:rsidP="00C14DD6" w:rsidRDefault="00CC0C33" w14:paraId="3E1BD65C" w14:textId="6A6BC847">
      <w:pPr>
        <w:pStyle w:val="ListParagraph"/>
        <w:widowControl/>
        <w:numPr>
          <w:ilvl w:val="0"/>
          <w:numId w:val="28"/>
        </w:numPr>
        <w:adjustRightInd w:val="0"/>
        <w:rPr>
          <w:rFonts w:ascii="Times New Roman" w:hAnsi="Times New Roman" w:cs="Times New Roman" w:eastAsiaTheme="minorHAnsi"/>
          <w:color w:val="000000"/>
          <w:sz w:val="24"/>
          <w:szCs w:val="24"/>
        </w:rPr>
      </w:pPr>
      <w:r w:rsidRPr="00C14DD6">
        <w:rPr>
          <w:rFonts w:ascii="Times New Roman" w:hAnsi="Times New Roman" w:cs="Times New Roman" w:eastAsiaTheme="minorHAnsi"/>
          <w:color w:val="000000"/>
          <w:sz w:val="24"/>
          <w:szCs w:val="24"/>
        </w:rPr>
        <w:t xml:space="preserve">The weight computed for individual survey responses is the result of directly proportioning the I-94 data to the surveys. </w:t>
      </w:r>
    </w:p>
    <w:p w:rsidRPr="00C14DD6" w:rsidR="00CC0C33" w:rsidP="00C14DD6" w:rsidRDefault="00CC0C33" w14:paraId="4CFB5978" w14:textId="324460B7">
      <w:pPr>
        <w:pStyle w:val="ListParagraph"/>
        <w:widowControl/>
        <w:numPr>
          <w:ilvl w:val="0"/>
          <w:numId w:val="28"/>
        </w:numPr>
        <w:adjustRightInd w:val="0"/>
        <w:rPr>
          <w:rFonts w:ascii="Times New Roman" w:hAnsi="Times New Roman" w:cs="Times New Roman" w:eastAsiaTheme="minorHAnsi"/>
          <w:color w:val="000000"/>
          <w:sz w:val="24"/>
          <w:szCs w:val="24"/>
        </w:rPr>
      </w:pPr>
      <w:r w:rsidRPr="00C14DD6">
        <w:rPr>
          <w:rFonts w:ascii="Times New Roman" w:hAnsi="Times New Roman" w:cs="Times New Roman" w:eastAsiaTheme="minorHAnsi"/>
          <w:color w:val="000000"/>
          <w:sz w:val="24"/>
          <w:szCs w:val="24"/>
        </w:rPr>
        <w:t xml:space="preserve">The weights determined by the limiting variables in the survey responses match the corresponding control totals from the I-94 data summarized in the same manner. The weights are then used in standard weighted ratio estimation formulas for calculating the distributions, means, and medians found in the published tables. </w:t>
      </w:r>
    </w:p>
    <w:p w:rsidRPr="00C14DD6" w:rsidR="009821D0" w:rsidP="00CC0C33" w:rsidRDefault="009821D0" w14:paraId="4E0BD93C" w14:textId="77777777">
      <w:pPr>
        <w:widowControl/>
        <w:adjustRightInd w:val="0"/>
        <w:rPr>
          <w:rFonts w:ascii="Times New Roman" w:hAnsi="Times New Roman" w:cs="Times New Roman" w:eastAsiaTheme="minorHAnsi"/>
          <w:color w:val="000000"/>
          <w:sz w:val="24"/>
          <w:szCs w:val="24"/>
        </w:rPr>
      </w:pPr>
    </w:p>
    <w:p w:rsidRPr="00C14DD6" w:rsidR="00CC0C33" w:rsidP="00C14DD6" w:rsidRDefault="00CC0C33" w14:paraId="324AE4D2" w14:textId="5FB17C93">
      <w:pPr>
        <w:widowControl/>
        <w:adjustRightInd w:val="0"/>
        <w:rPr>
          <w:rFonts w:ascii="Times New Roman" w:hAnsi="Times New Roman" w:cs="Times New Roman" w:eastAsiaTheme="minorHAnsi"/>
          <w:sz w:val="24"/>
          <w:szCs w:val="24"/>
        </w:rPr>
      </w:pPr>
      <w:r w:rsidRPr="00C14DD6">
        <w:rPr>
          <w:rFonts w:ascii="Times New Roman" w:hAnsi="Times New Roman" w:cs="Times New Roman" w:eastAsiaTheme="minorHAnsi"/>
          <w:color w:val="000000"/>
          <w:sz w:val="24"/>
          <w:szCs w:val="24"/>
        </w:rPr>
        <w:t xml:space="preserve">Because of the multistage nature of the sample design and the resulting computational burden, sampling variability has not been calculated for the estimates. Instead, the reliability </w:t>
      </w:r>
      <w:r w:rsidRPr="00C14DD6">
        <w:rPr>
          <w:rFonts w:ascii="Times New Roman" w:hAnsi="Times New Roman" w:cs="Times New Roman" w:eastAsiaTheme="minorHAnsi"/>
          <w:sz w:val="24"/>
          <w:szCs w:val="24"/>
        </w:rPr>
        <w:t xml:space="preserve">of a set of related estimates is indicated by the number of respondents to the relevant questionnaire items. The more respondents, the more reliable is the estimate. Judgment must be used in deciding on the degree of confidence to place in an estimate, and in its proper use. Likewise, non-sampling (response and processing) errors have not been estimated, but may be significant, especially when combined with sampling variability. Response errors may be of some significance due to inaccuracies arising from language translations and currency conversions. </w:t>
      </w:r>
    </w:p>
    <w:p w:rsidRPr="00C14DD6" w:rsidR="009821D0" w:rsidP="00C14DD6" w:rsidRDefault="009821D0" w14:paraId="3704FFD3" w14:textId="0C59F034">
      <w:pPr>
        <w:widowControl/>
        <w:adjustRightInd w:val="0"/>
        <w:ind w:left="460" w:hanging="460"/>
        <w:rPr>
          <w:rFonts w:ascii="Times New Roman" w:hAnsi="Times New Roman" w:cs="Times New Roman" w:eastAsiaTheme="minorHAnsi"/>
          <w:sz w:val="24"/>
          <w:szCs w:val="24"/>
        </w:rPr>
      </w:pPr>
    </w:p>
    <w:p w:rsidRPr="00C14DD6" w:rsidR="009821D0" w:rsidP="00C14DD6" w:rsidRDefault="009821D0" w14:paraId="7160B99A" w14:textId="290A0B94">
      <w:pPr>
        <w:widowControl/>
        <w:adjustRightInd w:val="0"/>
        <w:rPr>
          <w:rFonts w:ascii="Times New Roman" w:hAnsi="Times New Roman" w:cs="Times New Roman" w:eastAsiaTheme="minorHAnsi"/>
          <w:sz w:val="24"/>
          <w:szCs w:val="24"/>
        </w:rPr>
      </w:pPr>
      <w:r w:rsidRPr="00C14DD6">
        <w:rPr>
          <w:rFonts w:ascii="Times New Roman" w:hAnsi="Times New Roman" w:cs="Times New Roman" w:eastAsiaTheme="minorHAnsi"/>
          <w:sz w:val="24"/>
          <w:szCs w:val="24"/>
        </w:rPr>
        <w:t xml:space="preserve">CIC Research, Inc., the contractor for the SIAT, has worked with a university statistician to estimate the effects of sampling variability and non-response errors. These issues would help accurately reflect the </w:t>
      </w:r>
      <w:r w:rsidRPr="00C14DD6">
        <w:rPr>
          <w:rFonts w:ascii="Times New Roman" w:hAnsi="Times New Roman" w:cs="Times New Roman" w:eastAsiaTheme="minorHAnsi"/>
          <w:b/>
          <w:bCs/>
          <w:sz w:val="24"/>
          <w:szCs w:val="24"/>
        </w:rPr>
        <w:t>reliability and validity</w:t>
      </w:r>
      <w:r w:rsidRPr="00C14DD6">
        <w:rPr>
          <w:rFonts w:ascii="Times New Roman" w:hAnsi="Times New Roman" w:cs="Times New Roman" w:eastAsiaTheme="minorHAnsi"/>
          <w:sz w:val="24"/>
          <w:szCs w:val="24"/>
        </w:rPr>
        <w:t xml:space="preserve"> levels of data produced. The results are summarized in the next section.</w:t>
      </w:r>
    </w:p>
    <w:p w:rsidRPr="00C14DD6" w:rsidR="009821D0" w:rsidP="00C14DD6" w:rsidRDefault="009821D0" w14:paraId="016AFF14" w14:textId="00C856FB">
      <w:pPr>
        <w:widowControl/>
        <w:adjustRightInd w:val="0"/>
        <w:ind w:left="460" w:hanging="460"/>
        <w:rPr>
          <w:rFonts w:ascii="Times New Roman" w:hAnsi="Times New Roman" w:cs="Times New Roman" w:eastAsiaTheme="minorHAnsi"/>
          <w:sz w:val="24"/>
          <w:szCs w:val="24"/>
        </w:rPr>
      </w:pPr>
    </w:p>
    <w:p w:rsidRPr="00C14DD6" w:rsidR="009821D0" w:rsidP="00C14DD6" w:rsidRDefault="009821D0" w14:paraId="0A51044E" w14:textId="77777777">
      <w:pPr>
        <w:widowControl/>
        <w:adjustRightInd w:val="0"/>
        <w:rPr>
          <w:rFonts w:ascii="Times New Roman" w:hAnsi="Times New Roman" w:cs="Times New Roman" w:eastAsiaTheme="minorHAnsi"/>
          <w:color w:val="000000"/>
          <w:sz w:val="24"/>
          <w:szCs w:val="24"/>
        </w:rPr>
      </w:pPr>
      <w:r w:rsidRPr="00C14DD6">
        <w:rPr>
          <w:rFonts w:ascii="Times New Roman" w:hAnsi="Times New Roman" w:cs="Times New Roman" w:eastAsiaTheme="minorHAnsi"/>
          <w:b/>
          <w:bCs/>
          <w:color w:val="000000"/>
          <w:sz w:val="24"/>
          <w:szCs w:val="24"/>
        </w:rPr>
        <w:t xml:space="preserve">Estimation and Reliability of Results for U.S. Residents (Outbound) </w:t>
      </w:r>
    </w:p>
    <w:p w:rsidRPr="00C14DD6" w:rsidR="009821D0" w:rsidP="00C14DD6" w:rsidRDefault="009821D0" w14:paraId="611ECD8B" w14:textId="77777777">
      <w:pPr>
        <w:widowControl/>
        <w:adjustRightInd w:val="0"/>
        <w:rPr>
          <w:rFonts w:ascii="Times New Roman" w:hAnsi="Times New Roman" w:cs="Times New Roman" w:eastAsiaTheme="minorHAnsi"/>
          <w:color w:val="000000"/>
          <w:sz w:val="24"/>
          <w:szCs w:val="24"/>
        </w:rPr>
      </w:pPr>
      <w:r w:rsidRPr="00C14DD6">
        <w:rPr>
          <w:rFonts w:ascii="Times New Roman" w:hAnsi="Times New Roman" w:cs="Times New Roman" w:eastAsiaTheme="minorHAnsi"/>
          <w:color w:val="000000"/>
          <w:sz w:val="24"/>
          <w:szCs w:val="24"/>
        </w:rPr>
        <w:t xml:space="preserve">The SIAT responses are the primary data source for computing estimates. Information developed from the Department of Homeland Security APIS (Advance Passenger Information System) is used in conjunction with SIAT responses. </w:t>
      </w:r>
    </w:p>
    <w:p w:rsidR="009821D0" w:rsidP="00C14DD6" w:rsidRDefault="009821D0" w14:paraId="75C049F3" w14:textId="18B0CDAE">
      <w:pPr>
        <w:widowControl/>
        <w:adjustRightInd w:val="0"/>
        <w:rPr>
          <w:rFonts w:ascii="Times New Roman" w:hAnsi="Times New Roman" w:cs="Times New Roman" w:eastAsiaTheme="minorHAnsi"/>
          <w:color w:val="000000"/>
          <w:sz w:val="24"/>
          <w:szCs w:val="24"/>
        </w:rPr>
      </w:pPr>
      <w:r w:rsidRPr="00C14DD6">
        <w:rPr>
          <w:rFonts w:ascii="Times New Roman" w:hAnsi="Times New Roman" w:cs="Times New Roman" w:eastAsiaTheme="minorHAnsi"/>
          <w:color w:val="000000"/>
          <w:sz w:val="24"/>
          <w:szCs w:val="24"/>
        </w:rPr>
        <w:t xml:space="preserve">The SIAT responses provide information on distributions of variables and relationships among survey items as well as information relating the port of debarkation to the residence of the passenger. The DHS APIS (I-92) data provide total passenger volumes by port of debarkation and the number of U.S. and non-U.S. citizens. </w:t>
      </w:r>
    </w:p>
    <w:p w:rsidRPr="00C14DD6" w:rsidR="00C14DD6" w:rsidP="00C14DD6" w:rsidRDefault="00C14DD6" w14:paraId="51CF3F76" w14:textId="77777777">
      <w:pPr>
        <w:widowControl/>
        <w:adjustRightInd w:val="0"/>
        <w:rPr>
          <w:rFonts w:ascii="Times New Roman" w:hAnsi="Times New Roman" w:cs="Times New Roman" w:eastAsiaTheme="minorHAnsi"/>
          <w:color w:val="000000"/>
          <w:sz w:val="24"/>
          <w:szCs w:val="24"/>
        </w:rPr>
      </w:pPr>
    </w:p>
    <w:p w:rsidR="009821D0" w:rsidP="00C14DD6" w:rsidRDefault="009821D0" w14:paraId="30FB06E3" w14:textId="16C27500">
      <w:pPr>
        <w:widowControl/>
        <w:adjustRightInd w:val="0"/>
        <w:rPr>
          <w:rFonts w:ascii="Times New Roman" w:hAnsi="Times New Roman" w:cs="Times New Roman" w:eastAsiaTheme="minorHAnsi"/>
          <w:color w:val="000000"/>
          <w:sz w:val="24"/>
          <w:szCs w:val="24"/>
        </w:rPr>
      </w:pPr>
      <w:r w:rsidRPr="00C14DD6">
        <w:rPr>
          <w:rFonts w:ascii="Times New Roman" w:hAnsi="Times New Roman" w:cs="Times New Roman" w:eastAsiaTheme="minorHAnsi"/>
          <w:color w:val="000000"/>
          <w:sz w:val="24"/>
          <w:szCs w:val="24"/>
        </w:rPr>
        <w:t xml:space="preserve">A weight is calculated for each survey respondent. It is defined as the number of passengers, departing from the United States via scheduled international air carriers, represented by the respondent. Calculation of the weight is a multi-step process.  </w:t>
      </w:r>
    </w:p>
    <w:p w:rsidR="00C14DD6" w:rsidP="00C14DD6" w:rsidRDefault="00C14DD6" w14:paraId="3D0F4064" w14:textId="0D26096F">
      <w:pPr>
        <w:widowControl/>
        <w:adjustRightInd w:val="0"/>
        <w:rPr>
          <w:rFonts w:ascii="Times New Roman" w:hAnsi="Times New Roman" w:cs="Times New Roman" w:eastAsiaTheme="minorHAnsi"/>
          <w:color w:val="000000"/>
          <w:sz w:val="24"/>
          <w:szCs w:val="24"/>
        </w:rPr>
      </w:pPr>
    </w:p>
    <w:p w:rsidRPr="00C14DD6" w:rsidR="00C14DD6" w:rsidP="00C14DD6" w:rsidRDefault="00C14DD6" w14:paraId="07449748" w14:textId="77777777">
      <w:pPr>
        <w:widowControl/>
        <w:adjustRightInd w:val="0"/>
        <w:rPr>
          <w:rFonts w:ascii="Times New Roman" w:hAnsi="Times New Roman" w:cs="Times New Roman" w:eastAsiaTheme="minorHAnsi"/>
          <w:sz w:val="24"/>
          <w:szCs w:val="24"/>
        </w:rPr>
      </w:pPr>
    </w:p>
    <w:p w:rsidRPr="00C14DD6" w:rsidR="009821D0" w:rsidP="00C14DD6" w:rsidRDefault="009821D0" w14:paraId="2E0F9242" w14:textId="40EC8148">
      <w:pPr>
        <w:pageBreakBefore/>
        <w:widowControl/>
        <w:adjustRightInd w:val="0"/>
        <w:ind w:firstLine="460"/>
        <w:rPr>
          <w:rFonts w:ascii="Times New Roman" w:hAnsi="Times New Roman" w:cs="Times New Roman" w:eastAsiaTheme="minorHAnsi"/>
          <w:sz w:val="24"/>
          <w:szCs w:val="24"/>
        </w:rPr>
      </w:pPr>
      <w:r w:rsidRPr="00C14DD6">
        <w:rPr>
          <w:rFonts w:ascii="Times New Roman" w:hAnsi="Times New Roman" w:cs="Times New Roman" w:eastAsiaTheme="minorHAnsi"/>
          <w:sz w:val="24"/>
          <w:szCs w:val="24"/>
        </w:rPr>
        <w:lastRenderedPageBreak/>
        <w:t>1. The initial weight of a respondent is one (‘1’</w:t>
      </w:r>
      <w:r w:rsidRPr="00C14DD6" w:rsidR="00452149">
        <w:rPr>
          <w:rFonts w:ascii="Times New Roman" w:hAnsi="Times New Roman" w:cs="Times New Roman" w:eastAsiaTheme="minorHAnsi"/>
          <w:sz w:val="24"/>
          <w:szCs w:val="24"/>
        </w:rPr>
        <w:t>) unless</w:t>
      </w:r>
      <w:r w:rsidRPr="00C14DD6">
        <w:rPr>
          <w:rFonts w:ascii="Times New Roman" w:hAnsi="Times New Roman" w:cs="Times New Roman" w:eastAsiaTheme="minorHAnsi"/>
          <w:sz w:val="24"/>
          <w:szCs w:val="24"/>
        </w:rPr>
        <w:t xml:space="preserve"> children are part of his or her travel party. In this case, the initial weight has a value greater than one, depending on the number of children and the size of the travel party. </w:t>
      </w:r>
    </w:p>
    <w:p w:rsidR="00C14DD6" w:rsidP="009821D0" w:rsidRDefault="00C14DD6" w14:paraId="1BAF9FC1" w14:textId="77777777">
      <w:pPr>
        <w:widowControl/>
        <w:adjustRightInd w:val="0"/>
        <w:ind w:left="460"/>
        <w:rPr>
          <w:rFonts w:ascii="Times New Roman" w:hAnsi="Times New Roman" w:cs="Times New Roman" w:eastAsiaTheme="minorHAnsi"/>
          <w:sz w:val="24"/>
          <w:szCs w:val="24"/>
        </w:rPr>
      </w:pPr>
    </w:p>
    <w:p w:rsidR="009821D0" w:rsidP="00C14DD6" w:rsidRDefault="009821D0" w14:paraId="266AB04A" w14:textId="26B8D427">
      <w:pPr>
        <w:widowControl/>
        <w:adjustRightInd w:val="0"/>
        <w:ind w:firstLine="460"/>
        <w:rPr>
          <w:rFonts w:ascii="Times New Roman" w:hAnsi="Times New Roman" w:cs="Times New Roman" w:eastAsiaTheme="minorHAnsi"/>
          <w:sz w:val="24"/>
          <w:szCs w:val="24"/>
        </w:rPr>
      </w:pPr>
      <w:r w:rsidRPr="00C14DD6">
        <w:rPr>
          <w:rFonts w:ascii="Times New Roman" w:hAnsi="Times New Roman" w:cs="Times New Roman" w:eastAsiaTheme="minorHAnsi"/>
          <w:sz w:val="24"/>
          <w:szCs w:val="24"/>
        </w:rPr>
        <w:t xml:space="preserve">2. Although there is non-response on each flight surveyed, the respondents are considered a random sample of the passengers, and each weight is increased to cover non-responses on the flight. </w:t>
      </w:r>
    </w:p>
    <w:p w:rsidRPr="00C14DD6" w:rsidR="00C14DD6" w:rsidP="009821D0" w:rsidRDefault="00C14DD6" w14:paraId="0A174C0B" w14:textId="77777777">
      <w:pPr>
        <w:widowControl/>
        <w:adjustRightInd w:val="0"/>
        <w:ind w:left="460"/>
        <w:rPr>
          <w:rFonts w:ascii="Times New Roman" w:hAnsi="Times New Roman" w:cs="Times New Roman" w:eastAsiaTheme="minorHAnsi"/>
          <w:sz w:val="24"/>
          <w:szCs w:val="24"/>
        </w:rPr>
      </w:pPr>
    </w:p>
    <w:p w:rsidR="009821D0" w:rsidP="00C14DD6" w:rsidRDefault="009821D0" w14:paraId="65F9D734" w14:textId="06972BEF">
      <w:pPr>
        <w:widowControl/>
        <w:adjustRightInd w:val="0"/>
        <w:ind w:firstLine="450"/>
        <w:rPr>
          <w:rFonts w:ascii="Times New Roman" w:hAnsi="Times New Roman" w:cs="Times New Roman" w:eastAsiaTheme="minorHAnsi"/>
          <w:sz w:val="24"/>
          <w:szCs w:val="24"/>
        </w:rPr>
      </w:pPr>
      <w:r w:rsidRPr="00C14DD6">
        <w:rPr>
          <w:rFonts w:ascii="Times New Roman" w:hAnsi="Times New Roman" w:cs="Times New Roman" w:eastAsiaTheme="minorHAnsi"/>
          <w:sz w:val="24"/>
          <w:szCs w:val="24"/>
        </w:rPr>
        <w:t>3. Each weight of a respondent in a stratum is increased to represent all travelers on all flights on</w:t>
      </w:r>
      <w:r w:rsidR="00C14DD6">
        <w:rPr>
          <w:rFonts w:ascii="Times New Roman" w:hAnsi="Times New Roman" w:cs="Times New Roman" w:eastAsiaTheme="minorHAnsi"/>
          <w:sz w:val="24"/>
          <w:szCs w:val="24"/>
        </w:rPr>
        <w:t xml:space="preserve"> </w:t>
      </w:r>
      <w:r w:rsidRPr="00C14DD6">
        <w:rPr>
          <w:rFonts w:ascii="Times New Roman" w:hAnsi="Times New Roman" w:cs="Times New Roman" w:eastAsiaTheme="minorHAnsi"/>
          <w:sz w:val="24"/>
          <w:szCs w:val="24"/>
        </w:rPr>
        <w:t xml:space="preserve">the stratum. </w:t>
      </w:r>
    </w:p>
    <w:p w:rsidRPr="00C14DD6" w:rsidR="00C14DD6" w:rsidP="00C14DD6" w:rsidRDefault="00C14DD6" w14:paraId="707D1ECD" w14:textId="77777777">
      <w:pPr>
        <w:widowControl/>
        <w:adjustRightInd w:val="0"/>
        <w:ind w:left="460" w:hanging="10"/>
        <w:rPr>
          <w:rFonts w:ascii="Times New Roman" w:hAnsi="Times New Roman" w:cs="Times New Roman" w:eastAsiaTheme="minorHAnsi"/>
          <w:sz w:val="24"/>
          <w:szCs w:val="24"/>
        </w:rPr>
      </w:pPr>
    </w:p>
    <w:p w:rsidRPr="00C14DD6" w:rsidR="009821D0" w:rsidP="00C14DD6" w:rsidRDefault="009821D0" w14:paraId="20BD9991" w14:textId="3CC1DB4E">
      <w:pPr>
        <w:widowControl/>
        <w:adjustRightInd w:val="0"/>
        <w:ind w:firstLine="460"/>
        <w:rPr>
          <w:rFonts w:ascii="Times New Roman" w:hAnsi="Times New Roman" w:cs="Times New Roman" w:eastAsiaTheme="minorHAnsi"/>
          <w:sz w:val="24"/>
          <w:szCs w:val="24"/>
        </w:rPr>
      </w:pPr>
      <w:r w:rsidRPr="00C14DD6">
        <w:rPr>
          <w:rFonts w:ascii="Times New Roman" w:hAnsi="Times New Roman" w:cs="Times New Roman" w:eastAsiaTheme="minorHAnsi"/>
          <w:sz w:val="24"/>
          <w:szCs w:val="24"/>
        </w:rPr>
        <w:t>4. The APIS (I-92) data are incorporated into the weights by port of debarkation to represent not only the participating, but also the nonparticipating airlines in the survey.</w:t>
      </w:r>
    </w:p>
    <w:p w:rsidRPr="00C14DD6" w:rsidR="009821D0" w:rsidP="009821D0" w:rsidRDefault="009821D0" w14:paraId="37522D70" w14:textId="2E3344A3">
      <w:pPr>
        <w:widowControl/>
        <w:adjustRightInd w:val="0"/>
        <w:ind w:left="460"/>
        <w:rPr>
          <w:rFonts w:ascii="Times New Roman" w:hAnsi="Times New Roman" w:cs="Times New Roman" w:eastAsiaTheme="minorHAnsi"/>
          <w:sz w:val="24"/>
          <w:szCs w:val="24"/>
        </w:rPr>
      </w:pPr>
    </w:p>
    <w:p w:rsidRPr="00C14DD6" w:rsidR="004D4014" w:rsidP="00965E2B" w:rsidRDefault="004D4014" w14:paraId="0CD21C31" w14:textId="77777777">
      <w:pPr>
        <w:rPr>
          <w:rFonts w:ascii="Times New Roman" w:hAnsi="Times New Roman" w:cs="Times New Roman"/>
          <w:sz w:val="24"/>
          <w:szCs w:val="24"/>
        </w:rPr>
      </w:pPr>
      <w:r w:rsidRPr="00C14DD6">
        <w:rPr>
          <w:rFonts w:ascii="Times New Roman" w:hAnsi="Times New Roman" w:cs="Times New Roman"/>
          <w:sz w:val="24"/>
          <w:szCs w:val="24"/>
        </w:rPr>
        <w:t>A user of statistical data is concerned with the following three questions pertaining to the ‘correctness’ of reported data. Are the data 1) valid, 2) accurate and 3) reliable?  Applied to the SIAT estimates, we can ask those same questions:</w:t>
      </w:r>
    </w:p>
    <w:p w:rsidRPr="00965E2B" w:rsidR="00F83F1D" w:rsidP="00F83F1D" w:rsidRDefault="00F83F1D" w14:paraId="5F876C4D" w14:textId="75696DA8">
      <w:pPr>
        <w:pStyle w:val="NormalWeb"/>
        <w:ind w:left="720"/>
      </w:pPr>
      <w:r w:rsidRPr="00965E2B">
        <w:rPr>
          <w:rStyle w:val="Strong"/>
        </w:rPr>
        <w:t xml:space="preserve">Are the Survey data accurate? Do the results </w:t>
      </w:r>
      <w:r w:rsidRPr="00965E2B">
        <w:rPr>
          <w:b/>
          <w:bCs/>
        </w:rPr>
        <w:t>compare favorably to known and proven outcomes?</w:t>
      </w:r>
      <w:r w:rsidRPr="00965E2B" w:rsidR="00421E3D">
        <w:rPr>
          <w:b/>
          <w:bCs/>
        </w:rPr>
        <w:t xml:space="preserve"> (see below, on questionnaire content and design)</w:t>
      </w:r>
      <w:r w:rsidRPr="00965E2B">
        <w:rPr>
          <w:b/>
          <w:bCs/>
        </w:rPr>
        <w:br/>
      </w:r>
      <w:r w:rsidRPr="00965E2B">
        <w:t>Currently there is no other known public method that produces a comparable outcome (Which is a reason for conducting the SIAT given the demand for travel data). However, the ‘raw’ (unweighted) Survey data is modified, through a weighting methodology, to comply with the known accurate census of non-resident arrivals to the U.S., the DHS I-94 Arrival Record and U.S resident departures via the DHS I-92. Also, based on a university study, (</w:t>
      </w:r>
      <w:hyperlink w:history="1" r:id="rId7">
        <w:r w:rsidRPr="00965E2B">
          <w:rPr>
            <w:rStyle w:val="Hyperlink"/>
          </w:rPr>
          <w:t>https://travel.trade.gov/research/programs/ifs/Synopsis%20SIAT-DB1B%20Results.pdf</w:t>
        </w:r>
      </w:hyperlink>
      <w:r w:rsidRPr="00965E2B">
        <w:t xml:space="preserve"> ), ** this site is under construction **international airfares reported by the SIAT strongly correlate with international airfares reported by the U.S. DOT Origin-Destination Survey. </w:t>
      </w:r>
    </w:p>
    <w:p w:rsidRPr="00965E2B" w:rsidR="004D4014" w:rsidP="00267E8B" w:rsidRDefault="004D4014" w14:paraId="73902E35" w14:textId="4AA3BCA8">
      <w:pPr>
        <w:pStyle w:val="ListParagraph"/>
        <w:widowControl/>
        <w:autoSpaceDE/>
        <w:autoSpaceDN/>
        <w:spacing w:before="0" w:after="160" w:line="259" w:lineRule="auto"/>
        <w:ind w:left="720" w:firstLine="0"/>
        <w:contextualSpacing/>
        <w:rPr>
          <w:rFonts w:ascii="Times New Roman" w:hAnsi="Times New Roman" w:cs="Times New Roman"/>
          <w:i/>
          <w:iCs/>
          <w:sz w:val="24"/>
          <w:szCs w:val="24"/>
        </w:rPr>
      </w:pPr>
      <w:r w:rsidRPr="00965E2B">
        <w:rPr>
          <w:rStyle w:val="Strong"/>
          <w:rFonts w:ascii="Times New Roman" w:hAnsi="Times New Roman" w:cs="Times New Roman"/>
          <w:sz w:val="24"/>
          <w:szCs w:val="24"/>
        </w:rPr>
        <w:t>Are the SIAT data valid? Does the Survey measure what it is intended to measure?</w:t>
      </w:r>
      <w:r w:rsidRPr="00965E2B">
        <w:rPr>
          <w:rFonts w:ascii="Times New Roman" w:hAnsi="Times New Roman" w:cs="Times New Roman"/>
          <w:sz w:val="24"/>
          <w:szCs w:val="24"/>
        </w:rPr>
        <w:br/>
        <w:t>The Survey measures what it is designed to measure, namely the characteristics and perceptions of international air travelers to the U.S. (non-U.S. residents) and U.S. residents traveling abroad. Questions are focused on traveler demographics, O&amp;D, planning, activities, spending, etc. To ensure its effectiveness the SIAT is administered in the international airport departure boarding area, a ‘target rich’ environment with a ‘captive’ audience</w:t>
      </w:r>
      <w:r w:rsidRPr="00965E2B">
        <w:rPr>
          <w:rFonts w:ascii="Times New Roman" w:hAnsi="Times New Roman" w:cs="Times New Roman"/>
          <w:i/>
          <w:iCs/>
          <w:sz w:val="24"/>
          <w:szCs w:val="24"/>
        </w:rPr>
        <w:t>.</w:t>
      </w:r>
    </w:p>
    <w:p w:rsidRPr="00965E2B" w:rsidR="004D4014" w:rsidP="00267E8B" w:rsidRDefault="004D4014" w14:paraId="0C9051EE" w14:textId="201E8822">
      <w:pPr>
        <w:pStyle w:val="NormalWeb"/>
        <w:ind w:left="720"/>
      </w:pPr>
      <w:r w:rsidRPr="00965E2B">
        <w:rPr>
          <w:rStyle w:val="Strong"/>
        </w:rPr>
        <w:t xml:space="preserve">Are the Survey data </w:t>
      </w:r>
      <w:r w:rsidRPr="00965E2B">
        <w:rPr>
          <w:rStyle w:val="Strong"/>
          <w:u w:val="single"/>
        </w:rPr>
        <w:t>reliable</w:t>
      </w:r>
      <w:r w:rsidRPr="00965E2B">
        <w:rPr>
          <w:rStyle w:val="Strong"/>
        </w:rPr>
        <w:t xml:space="preserve">?  Are the data </w:t>
      </w:r>
      <w:r w:rsidRPr="00965E2B">
        <w:rPr>
          <w:b/>
          <w:bCs/>
          <w:color w:val="111111"/>
        </w:rPr>
        <w:t>consistently good in quality or performance; able to be trusted? What are the results of a Variance Analysis?</w:t>
      </w:r>
      <w:r w:rsidRPr="00965E2B">
        <w:rPr>
          <w:b/>
          <w:bCs/>
        </w:rPr>
        <w:br/>
      </w:r>
      <w:r w:rsidRPr="00965E2B">
        <w:t>Through general observations over time the Survey produces very stable results where we have robust sample sizes, i.e., at the national level and from the top 20 origin countries producing visitors. It is at the sublevel of country/destination, the</w:t>
      </w:r>
      <w:r w:rsidRPr="004558DB">
        <w:rPr>
          <w:rFonts w:ascii="Arial" w:hAnsi="Arial" w:cs="Arial"/>
          <w:i/>
          <w:iCs/>
        </w:rPr>
        <w:t xml:space="preserve"> </w:t>
      </w:r>
      <w:r w:rsidRPr="00965E2B">
        <w:t xml:space="preserve">origin-destination level, that the VOLUME estimates get ‘jumpy’, when compared year-over-year due to smaller sample sizes and normal sampling error. </w:t>
      </w:r>
    </w:p>
    <w:p w:rsidRPr="00965E2B" w:rsidR="004D4014" w:rsidP="00965E2B" w:rsidRDefault="004D4014" w14:paraId="7CEA6EAA" w14:textId="77777777">
      <w:pPr>
        <w:pStyle w:val="NormalWeb"/>
      </w:pPr>
      <w:r w:rsidRPr="00965E2B">
        <w:lastRenderedPageBreak/>
        <w:t xml:space="preserve">To advance the concept of </w:t>
      </w:r>
      <w:r w:rsidRPr="00965E2B">
        <w:rPr>
          <w:b/>
          <w:bCs/>
        </w:rPr>
        <w:t>reliability</w:t>
      </w:r>
      <w:r w:rsidRPr="00965E2B">
        <w:t xml:space="preserve"> beyond the observation stage, NTTO/CIC Research have implemented an optional task (3.5.11) ‘Sample Reliability Estimates’ from the current SIAT</w:t>
      </w:r>
      <w:r w:rsidRPr="00965E2B">
        <w:rPr>
          <w:color w:val="FF0000"/>
        </w:rPr>
        <w:t xml:space="preserve"> </w:t>
      </w:r>
      <w:r w:rsidRPr="00965E2B">
        <w:t>BPA contract. Initial work was done under the prior contract (Task order 14-310) to determine the feasibility of moving forward with this effort. The endgame is to determine the ‘standard error’ of critical variable estimates using Variance Analysis.</w:t>
      </w:r>
    </w:p>
    <w:p w:rsidRPr="00965E2B" w:rsidR="00267E8B" w:rsidP="00965E2B" w:rsidRDefault="004D4014" w14:paraId="550D13ED" w14:textId="721AEBB3">
      <w:pPr>
        <w:pStyle w:val="NormalWeb"/>
      </w:pPr>
      <w:r w:rsidRPr="00965E2B">
        <w:t xml:space="preserve">CIC Research personnel worked with an Iowa State University professor of statistics to produce sample reliability estimates for statistical values appearing in published and custom SIAT reports. An industry standard methodology, known as the ‘Jackknife Method’, is applicable to systems involving cluster sampling. The SIAT utilizes cluster sampling in that it randomly selects flights to be sampled.  </w:t>
      </w:r>
    </w:p>
    <w:p w:rsidRPr="00965E2B" w:rsidR="00267E8B" w:rsidP="00965E2B" w:rsidRDefault="00267E8B" w14:paraId="488492B3" w14:textId="128B0BF3">
      <w:pPr>
        <w:pStyle w:val="NormalWeb"/>
      </w:pPr>
      <w:r w:rsidRPr="00965E2B">
        <w:t>The initial production results will appear in the 2020 Non-resident inbound reports of visitation to U.S. destination, from Table 24 (“What U.S. Destinations did you visit (includes main destinations))</w:t>
      </w:r>
      <w:r w:rsidRPr="00965E2B" w:rsidR="00F83F1D">
        <w:t>.  In summary, 95% confidence interval estimates were developed</w:t>
      </w:r>
      <w:r w:rsidRPr="00965E2B" w:rsidR="00793FC9">
        <w:t>. For example:</w:t>
      </w:r>
      <w:r w:rsidRPr="00965E2B" w:rsidR="00F83F1D">
        <w:t xml:space="preserve">                                                                                                                                                                                          </w:t>
      </w:r>
    </w:p>
    <w:p w:rsidRPr="00965E2B" w:rsidR="00793FC9" w:rsidP="00793FC9" w:rsidRDefault="00793FC9" w14:paraId="38BBC634" w14:textId="7B561D59">
      <w:pPr>
        <w:ind w:firstLine="720"/>
        <w:rPr>
          <w:rFonts w:ascii="Times New Roman" w:hAnsi="Times New Roman" w:eastAsia="Times New Roman" w:cs="Times New Roman"/>
          <w:b/>
          <w:bCs/>
          <w:color w:val="000000"/>
          <w:sz w:val="24"/>
          <w:szCs w:val="24"/>
        </w:rPr>
      </w:pPr>
      <w:r w:rsidRPr="00965E2B">
        <w:rPr>
          <w:rFonts w:ascii="Times New Roman" w:hAnsi="Times New Roman" w:eastAsia="Times New Roman" w:cs="Times New Roman"/>
          <w:b/>
          <w:bCs/>
          <w:color w:val="000000"/>
          <w:sz w:val="24"/>
          <w:szCs w:val="24"/>
        </w:rPr>
        <w:t>TABLE 24 - Q3c./Q17. What U.S. Destinations did you visit (includes the main destination)? **  (%)</w:t>
      </w:r>
    </w:p>
    <w:p w:rsidRPr="00965E2B" w:rsidR="00793FC9" w:rsidP="00793FC9" w:rsidRDefault="00793FC9" w14:paraId="31B0E8C0" w14:textId="77777777">
      <w:pPr>
        <w:ind w:firstLine="720"/>
        <w:rPr>
          <w:rFonts w:ascii="Times New Roman" w:hAnsi="Times New Roman" w:eastAsia="Times New Roman" w:cs="Times New Roman"/>
          <w:b/>
          <w:bCs/>
          <w:color w:val="000000"/>
          <w:sz w:val="24"/>
          <w:szCs w:val="24"/>
        </w:rPr>
      </w:pPr>
    </w:p>
    <w:tbl>
      <w:tblPr>
        <w:tblW w:w="6745" w:type="dxa"/>
        <w:tblLook w:val="04A0" w:firstRow="1" w:lastRow="0" w:firstColumn="1" w:lastColumn="0" w:noHBand="0" w:noVBand="1"/>
      </w:tblPr>
      <w:tblGrid>
        <w:gridCol w:w="4720"/>
        <w:gridCol w:w="2025"/>
      </w:tblGrid>
      <w:tr w:rsidRPr="00965E2B" w:rsidR="00793FC9" w:rsidTr="00793FC9" w14:paraId="17442239" w14:textId="77777777">
        <w:trPr>
          <w:trHeight w:val="380"/>
        </w:trPr>
        <w:tc>
          <w:tcPr>
            <w:tcW w:w="4720" w:type="dxa"/>
            <w:tcBorders>
              <w:top w:val="single" w:color="C1C1C1" w:sz="4" w:space="0"/>
              <w:left w:val="single" w:color="C1C1C1" w:sz="4" w:space="0"/>
              <w:bottom w:val="single" w:color="C1C1C1" w:sz="4" w:space="0"/>
              <w:right w:val="single" w:color="C1C1C1" w:sz="4" w:space="0"/>
            </w:tcBorders>
            <w:shd w:val="clear" w:color="000000" w:fill="FFFFFF"/>
            <w:vAlign w:val="bottom"/>
            <w:hideMark/>
          </w:tcPr>
          <w:p w:rsidRPr="00965E2B" w:rsidR="00793FC9" w:rsidP="00793FC9" w:rsidRDefault="00793FC9" w14:paraId="16AF7E80" w14:textId="2C759636">
            <w:pPr>
              <w:jc w:val="center"/>
              <w:rPr>
                <w:rFonts w:ascii="Times New Roman" w:hAnsi="Times New Roman" w:eastAsia="Times New Roman" w:cs="Times New Roman"/>
                <w:color w:val="000000"/>
                <w:sz w:val="24"/>
                <w:szCs w:val="24"/>
              </w:rPr>
            </w:pPr>
            <w:r w:rsidRPr="00965E2B">
              <w:rPr>
                <w:rFonts w:ascii="Times New Roman" w:hAnsi="Times New Roman" w:eastAsia="Times New Roman" w:cs="Times New Roman"/>
                <w:color w:val="000000"/>
                <w:sz w:val="24"/>
                <w:szCs w:val="24"/>
              </w:rPr>
              <w:t>New York City-WP-Wayne***</w:t>
            </w:r>
          </w:p>
        </w:tc>
        <w:tc>
          <w:tcPr>
            <w:tcW w:w="2025" w:type="dxa"/>
            <w:tcBorders>
              <w:top w:val="single" w:color="C1C1C1" w:sz="4" w:space="0"/>
              <w:left w:val="nil"/>
              <w:bottom w:val="single" w:color="C1C1C1" w:sz="4" w:space="0"/>
              <w:right w:val="single" w:color="C1C1C1" w:sz="4" w:space="0"/>
            </w:tcBorders>
            <w:shd w:val="clear" w:color="000000" w:fill="FFFFFF"/>
            <w:vAlign w:val="bottom"/>
            <w:hideMark/>
          </w:tcPr>
          <w:p w:rsidRPr="00965E2B" w:rsidR="00793FC9" w:rsidP="00793FC9" w:rsidRDefault="00793FC9" w14:paraId="6594C485" w14:textId="77777777">
            <w:pPr>
              <w:jc w:val="center"/>
              <w:rPr>
                <w:rFonts w:ascii="Times New Roman" w:hAnsi="Times New Roman" w:eastAsia="Times New Roman" w:cs="Times New Roman"/>
                <w:color w:val="000000"/>
                <w:sz w:val="24"/>
                <w:szCs w:val="24"/>
              </w:rPr>
            </w:pPr>
            <w:r w:rsidRPr="00965E2B">
              <w:rPr>
                <w:rFonts w:ascii="Times New Roman" w:hAnsi="Times New Roman" w:eastAsia="Times New Roman" w:cs="Times New Roman"/>
                <w:color w:val="000000"/>
                <w:sz w:val="24"/>
                <w:szCs w:val="24"/>
              </w:rPr>
              <w:t>25.47%</w:t>
            </w:r>
          </w:p>
        </w:tc>
      </w:tr>
      <w:tr w:rsidRPr="00965E2B" w:rsidR="00793FC9" w:rsidTr="00793FC9" w14:paraId="27E78F63" w14:textId="77777777">
        <w:trPr>
          <w:trHeight w:val="380"/>
        </w:trPr>
        <w:tc>
          <w:tcPr>
            <w:tcW w:w="4720" w:type="dxa"/>
            <w:tcBorders>
              <w:top w:val="nil"/>
              <w:left w:val="single" w:color="C1C1C1" w:sz="4" w:space="0"/>
              <w:bottom w:val="single" w:color="C1C1C1" w:sz="4" w:space="0"/>
              <w:right w:val="single" w:color="C1C1C1" w:sz="4" w:space="0"/>
            </w:tcBorders>
            <w:shd w:val="clear" w:color="000000" w:fill="FFFFFF"/>
            <w:vAlign w:val="bottom"/>
            <w:hideMark/>
          </w:tcPr>
          <w:p w:rsidRPr="00965E2B" w:rsidR="00793FC9" w:rsidP="00D27DE9" w:rsidRDefault="00793FC9" w14:paraId="2BE19A82" w14:textId="77777777">
            <w:pPr>
              <w:jc w:val="center"/>
              <w:rPr>
                <w:rFonts w:ascii="Times New Roman" w:hAnsi="Times New Roman" w:eastAsia="Times New Roman" w:cs="Times New Roman"/>
                <w:color w:val="000000"/>
                <w:sz w:val="24"/>
                <w:szCs w:val="24"/>
              </w:rPr>
            </w:pPr>
            <w:r w:rsidRPr="00965E2B">
              <w:rPr>
                <w:rFonts w:ascii="Times New Roman" w:hAnsi="Times New Roman" w:eastAsia="Times New Roman" w:cs="Times New Roman"/>
                <w:color w:val="000000"/>
                <w:sz w:val="24"/>
                <w:szCs w:val="24"/>
              </w:rPr>
              <w:t>(95% confidence interval)</w:t>
            </w:r>
          </w:p>
        </w:tc>
        <w:tc>
          <w:tcPr>
            <w:tcW w:w="2025" w:type="dxa"/>
            <w:tcBorders>
              <w:top w:val="nil"/>
              <w:left w:val="nil"/>
              <w:bottom w:val="single" w:color="C1C1C1" w:sz="4" w:space="0"/>
              <w:right w:val="single" w:color="C1C1C1" w:sz="4" w:space="0"/>
            </w:tcBorders>
            <w:shd w:val="clear" w:color="000000" w:fill="FFFFFF"/>
            <w:vAlign w:val="bottom"/>
            <w:hideMark/>
          </w:tcPr>
          <w:p w:rsidRPr="00965E2B" w:rsidR="00793FC9" w:rsidP="00D27DE9" w:rsidRDefault="00793FC9" w14:paraId="08F130BE" w14:textId="77777777">
            <w:pPr>
              <w:jc w:val="center"/>
              <w:rPr>
                <w:rFonts w:ascii="Times New Roman" w:hAnsi="Times New Roman" w:eastAsia="Times New Roman" w:cs="Times New Roman"/>
                <w:color w:val="000000"/>
                <w:sz w:val="24"/>
                <w:szCs w:val="24"/>
              </w:rPr>
            </w:pPr>
            <w:r w:rsidRPr="00965E2B">
              <w:rPr>
                <w:rFonts w:ascii="Times New Roman" w:hAnsi="Times New Roman" w:eastAsia="Times New Roman" w:cs="Times New Roman"/>
                <w:color w:val="000000"/>
                <w:sz w:val="24"/>
                <w:szCs w:val="24"/>
              </w:rPr>
              <w:t>(24.14%-26.8%)</w:t>
            </w:r>
          </w:p>
        </w:tc>
      </w:tr>
    </w:tbl>
    <w:p w:rsidRPr="00965E2B" w:rsidR="00793FC9" w:rsidP="00793FC9" w:rsidRDefault="00793FC9" w14:paraId="7974A2CD" w14:textId="77777777">
      <w:pPr>
        <w:rPr>
          <w:rFonts w:ascii="Times New Roman" w:hAnsi="Times New Roman" w:cs="Times New Roman"/>
          <w:sz w:val="24"/>
          <w:szCs w:val="24"/>
        </w:rPr>
      </w:pPr>
    </w:p>
    <w:p w:rsidRPr="00965E2B" w:rsidR="00793FC9" w:rsidP="00793FC9" w:rsidRDefault="00793FC9" w14:paraId="0A968A83" w14:textId="77777777">
      <w:pPr>
        <w:ind w:left="720"/>
        <w:rPr>
          <w:rFonts w:ascii="Times New Roman" w:hAnsi="Times New Roman" w:cs="Times New Roman"/>
          <w:sz w:val="24"/>
          <w:szCs w:val="24"/>
        </w:rPr>
      </w:pPr>
      <w:r w:rsidRPr="00965E2B">
        <w:rPr>
          <w:rFonts w:ascii="Times New Roman" w:hAnsi="Times New Roman" w:cs="Times New Roman"/>
          <w:sz w:val="24"/>
          <w:szCs w:val="24"/>
        </w:rPr>
        <w:t>95% Confidence Interval reflects two (1.96) standard deviations (standard errors) from the mean, as follows:</w:t>
      </w:r>
    </w:p>
    <w:p w:rsidRPr="00965E2B" w:rsidR="00793FC9" w:rsidP="00793FC9" w:rsidRDefault="00793FC9" w14:paraId="4C4C76C4" w14:textId="14123A61">
      <w:pPr>
        <w:rPr>
          <w:rFonts w:ascii="Times New Roman" w:hAnsi="Times New Roman" w:cs="Times New Roman"/>
          <w:sz w:val="24"/>
          <w:szCs w:val="24"/>
        </w:rPr>
      </w:pPr>
      <w:r w:rsidRPr="00965E2B">
        <w:rPr>
          <w:rFonts w:ascii="Times New Roman" w:hAnsi="Times New Roman" w:cs="Times New Roman"/>
          <w:sz w:val="24"/>
          <w:szCs w:val="24"/>
        </w:rPr>
        <w:t xml:space="preserve">          </w:t>
      </w:r>
      <w:r w:rsidRPr="00965E2B">
        <w:rPr>
          <w:rFonts w:ascii="Times New Roman" w:hAnsi="Times New Roman" w:cs="Times New Roman"/>
          <w:sz w:val="24"/>
          <w:szCs w:val="24"/>
        </w:rPr>
        <w:tab/>
      </w:r>
      <w:r w:rsidRPr="00965E2B">
        <w:rPr>
          <w:rFonts w:ascii="Times New Roman" w:hAnsi="Times New Roman" w:cs="Times New Roman"/>
          <w:sz w:val="24"/>
          <w:szCs w:val="24"/>
        </w:rPr>
        <w:tab/>
        <w:t xml:space="preserve">0.68% (one standard error, taken from tab ‘Std. Error’ tab of National Report) </w:t>
      </w:r>
    </w:p>
    <w:p w:rsidRPr="00965E2B" w:rsidR="00793FC9" w:rsidP="00793FC9" w:rsidRDefault="00793FC9" w14:paraId="2C75195E" w14:textId="77777777">
      <w:pPr>
        <w:ind w:left="720" w:firstLine="720"/>
        <w:rPr>
          <w:rFonts w:ascii="Times New Roman" w:hAnsi="Times New Roman" w:cs="Times New Roman"/>
          <w:sz w:val="24"/>
          <w:szCs w:val="24"/>
        </w:rPr>
      </w:pPr>
      <w:r w:rsidRPr="00965E2B">
        <w:rPr>
          <w:rFonts w:ascii="Times New Roman" w:hAnsi="Times New Roman" w:cs="Times New Roman"/>
          <w:sz w:val="24"/>
          <w:szCs w:val="24"/>
        </w:rPr>
        <w:t xml:space="preserve">X 1.96 (expand from one to two standard errors) </w:t>
      </w:r>
    </w:p>
    <w:p w:rsidRPr="00965E2B" w:rsidR="00793FC9" w:rsidP="00793FC9" w:rsidRDefault="00793FC9" w14:paraId="235AEEA9" w14:textId="77777777">
      <w:pPr>
        <w:ind w:left="720" w:firstLine="720"/>
        <w:rPr>
          <w:rFonts w:ascii="Times New Roman" w:hAnsi="Times New Roman" w:cs="Times New Roman"/>
          <w:sz w:val="24"/>
          <w:szCs w:val="24"/>
        </w:rPr>
      </w:pPr>
      <w:r w:rsidRPr="00965E2B">
        <w:rPr>
          <w:rFonts w:ascii="Times New Roman" w:hAnsi="Times New Roman" w:cs="Times New Roman"/>
          <w:sz w:val="24"/>
          <w:szCs w:val="24"/>
        </w:rPr>
        <w:t>= +/-1.33% (95% Confidence Interval)</w:t>
      </w:r>
    </w:p>
    <w:p w:rsidRPr="00965E2B" w:rsidR="00793FC9" w:rsidP="00793FC9" w:rsidRDefault="00793FC9" w14:paraId="7282961E" w14:textId="77777777">
      <w:pPr>
        <w:ind w:firstLine="720"/>
        <w:rPr>
          <w:rFonts w:ascii="Times New Roman" w:hAnsi="Times New Roman" w:cs="Times New Roman"/>
          <w:sz w:val="24"/>
          <w:szCs w:val="24"/>
        </w:rPr>
      </w:pPr>
      <w:r w:rsidRPr="00965E2B">
        <w:rPr>
          <w:rFonts w:ascii="Times New Roman" w:hAnsi="Times New Roman" w:cs="Times New Roman"/>
          <w:sz w:val="24"/>
          <w:szCs w:val="24"/>
        </w:rPr>
        <w:t xml:space="preserve">As applied to the point estimate of 25.47% </w:t>
      </w:r>
    </w:p>
    <w:p w:rsidRPr="00965E2B" w:rsidR="00793FC9" w:rsidP="00793FC9" w:rsidRDefault="00793FC9" w14:paraId="16C5FD1B" w14:textId="77777777">
      <w:pPr>
        <w:pStyle w:val="NoSpacing"/>
        <w:ind w:left="1440" w:firstLine="720"/>
        <w:rPr>
          <w:rFonts w:ascii="Times New Roman" w:hAnsi="Times New Roman" w:cs="Times New Roman"/>
          <w:sz w:val="24"/>
          <w:szCs w:val="24"/>
        </w:rPr>
      </w:pPr>
      <w:r w:rsidRPr="00965E2B">
        <w:rPr>
          <w:rFonts w:ascii="Times New Roman" w:hAnsi="Times New Roman" w:cs="Times New Roman"/>
          <w:sz w:val="24"/>
          <w:szCs w:val="24"/>
        </w:rPr>
        <w:t>25.47% - 1.33% = 24.14% x 40,393,346</w:t>
      </w:r>
    </w:p>
    <w:p w:rsidRPr="00965E2B" w:rsidR="00793FC9" w:rsidP="00793FC9" w:rsidRDefault="00793FC9" w14:paraId="448BA031" w14:textId="77777777">
      <w:pPr>
        <w:pStyle w:val="NoSpacing"/>
        <w:ind w:left="1440" w:firstLine="720"/>
        <w:rPr>
          <w:rFonts w:ascii="Times New Roman" w:hAnsi="Times New Roman" w:cs="Times New Roman"/>
          <w:sz w:val="24"/>
          <w:szCs w:val="24"/>
        </w:rPr>
      </w:pPr>
      <w:r w:rsidRPr="00965E2B">
        <w:rPr>
          <w:rFonts w:ascii="Times New Roman" w:hAnsi="Times New Roman" w:cs="Times New Roman"/>
          <w:sz w:val="24"/>
          <w:szCs w:val="24"/>
        </w:rPr>
        <w:t>25.47% + 1.33% = 26.80% x 40,393,346</w:t>
      </w:r>
    </w:p>
    <w:tbl>
      <w:tblPr>
        <w:tblW w:w="8089" w:type="dxa"/>
        <w:tblLook w:val="04A0" w:firstRow="1" w:lastRow="0" w:firstColumn="1" w:lastColumn="0" w:noHBand="0" w:noVBand="1"/>
      </w:tblPr>
      <w:tblGrid>
        <w:gridCol w:w="4500"/>
        <w:gridCol w:w="2340"/>
        <w:gridCol w:w="1296"/>
      </w:tblGrid>
      <w:tr w:rsidRPr="00965E2B" w:rsidR="00793FC9" w:rsidTr="00D27DE9" w14:paraId="41B622B1" w14:textId="77777777">
        <w:trPr>
          <w:trHeight w:val="290"/>
        </w:trPr>
        <w:tc>
          <w:tcPr>
            <w:tcW w:w="4500" w:type="dxa"/>
            <w:tcBorders>
              <w:top w:val="nil"/>
              <w:left w:val="nil"/>
              <w:bottom w:val="nil"/>
              <w:right w:val="nil"/>
            </w:tcBorders>
            <w:shd w:val="clear" w:color="000000" w:fill="FAFBFE"/>
            <w:noWrap/>
            <w:vAlign w:val="bottom"/>
            <w:hideMark/>
          </w:tcPr>
          <w:p w:rsidRPr="00965E2B" w:rsidR="00793FC9" w:rsidP="00D27DE9" w:rsidRDefault="00793FC9" w14:paraId="3B8D5829" w14:textId="77777777">
            <w:pPr>
              <w:rPr>
                <w:rFonts w:ascii="Times New Roman" w:hAnsi="Times New Roman" w:eastAsia="Times New Roman" w:cs="Times New Roman"/>
                <w:color w:val="000000"/>
                <w:sz w:val="24"/>
                <w:szCs w:val="24"/>
              </w:rPr>
            </w:pPr>
            <w:r w:rsidRPr="00965E2B">
              <w:rPr>
                <w:rFonts w:ascii="Times New Roman" w:hAnsi="Times New Roman" w:eastAsia="Times New Roman" w:cs="Times New Roman"/>
                <w:color w:val="000000"/>
                <w:sz w:val="24"/>
                <w:szCs w:val="24"/>
              </w:rPr>
              <w:t xml:space="preserve">   </w:t>
            </w:r>
          </w:p>
          <w:p w:rsidRPr="00965E2B" w:rsidR="00793FC9" w:rsidP="00D27DE9" w:rsidRDefault="00793FC9" w14:paraId="387BE700" w14:textId="77777777">
            <w:pPr>
              <w:rPr>
                <w:rFonts w:ascii="Times New Roman" w:hAnsi="Times New Roman" w:eastAsia="Times New Roman" w:cs="Times New Roman"/>
                <w:color w:val="000000"/>
                <w:sz w:val="24"/>
                <w:szCs w:val="24"/>
              </w:rPr>
            </w:pPr>
            <w:r w:rsidRPr="00965E2B">
              <w:rPr>
                <w:rFonts w:ascii="Times New Roman" w:hAnsi="Times New Roman" w:eastAsia="Times New Roman" w:cs="Times New Roman"/>
                <w:color w:val="000000"/>
                <w:sz w:val="24"/>
                <w:szCs w:val="24"/>
              </w:rPr>
              <w:t xml:space="preserve">               Estimated # visitors</w:t>
            </w:r>
          </w:p>
        </w:tc>
        <w:tc>
          <w:tcPr>
            <w:tcW w:w="2340" w:type="dxa"/>
            <w:tcBorders>
              <w:top w:val="single" w:color="auto" w:sz="4" w:space="0"/>
              <w:left w:val="single" w:color="auto" w:sz="4" w:space="0"/>
              <w:bottom w:val="single" w:color="auto" w:sz="4" w:space="0"/>
              <w:right w:val="nil"/>
            </w:tcBorders>
            <w:shd w:val="clear" w:color="000000" w:fill="FAFBFE"/>
            <w:noWrap/>
            <w:vAlign w:val="bottom"/>
            <w:hideMark/>
          </w:tcPr>
          <w:p w:rsidRPr="00965E2B" w:rsidR="00793FC9" w:rsidP="00D27DE9" w:rsidRDefault="00793FC9" w14:paraId="0459B722" w14:textId="77777777">
            <w:pPr>
              <w:jc w:val="center"/>
              <w:rPr>
                <w:rFonts w:ascii="Times New Roman" w:hAnsi="Times New Roman" w:eastAsia="Times New Roman" w:cs="Times New Roman"/>
                <w:color w:val="000000"/>
                <w:sz w:val="24"/>
                <w:szCs w:val="24"/>
              </w:rPr>
            </w:pPr>
            <w:r w:rsidRPr="00965E2B">
              <w:rPr>
                <w:rFonts w:ascii="Times New Roman" w:hAnsi="Times New Roman" w:eastAsia="Times New Roman" w:cs="Times New Roman"/>
                <w:sz w:val="24"/>
                <w:szCs w:val="24"/>
              </w:rPr>
              <w:t xml:space="preserve">A low of 9,751,000 to a high of </w:t>
            </w:r>
          </w:p>
        </w:tc>
        <w:tc>
          <w:tcPr>
            <w:tcW w:w="1249" w:type="dxa"/>
            <w:tcBorders>
              <w:top w:val="single" w:color="auto" w:sz="4" w:space="0"/>
              <w:left w:val="nil"/>
              <w:bottom w:val="single" w:color="auto" w:sz="4" w:space="0"/>
              <w:right w:val="single" w:color="auto" w:sz="4" w:space="0"/>
            </w:tcBorders>
            <w:shd w:val="clear" w:color="000000" w:fill="FAFBFE"/>
            <w:noWrap/>
            <w:vAlign w:val="bottom"/>
            <w:hideMark/>
          </w:tcPr>
          <w:p w:rsidRPr="00965E2B" w:rsidR="00793FC9" w:rsidP="00D27DE9" w:rsidRDefault="00793FC9" w14:paraId="00D33573" w14:textId="77777777">
            <w:pPr>
              <w:jc w:val="center"/>
              <w:rPr>
                <w:rFonts w:ascii="Times New Roman" w:hAnsi="Times New Roman" w:eastAsia="Times New Roman" w:cs="Times New Roman"/>
                <w:color w:val="000000"/>
                <w:sz w:val="24"/>
                <w:szCs w:val="24"/>
              </w:rPr>
            </w:pPr>
            <w:r w:rsidRPr="00965E2B">
              <w:rPr>
                <w:rFonts w:ascii="Times New Roman" w:hAnsi="Times New Roman" w:eastAsia="Times New Roman" w:cs="Times New Roman"/>
                <w:color w:val="000000"/>
                <w:sz w:val="24"/>
                <w:szCs w:val="24"/>
              </w:rPr>
              <w:t>10,825,000</w:t>
            </w:r>
          </w:p>
        </w:tc>
      </w:tr>
    </w:tbl>
    <w:p w:rsidRPr="00965E2B" w:rsidR="00793FC9" w:rsidP="00793FC9" w:rsidRDefault="00793FC9" w14:paraId="035DB6B3" w14:textId="77777777">
      <w:pPr>
        <w:rPr>
          <w:sz w:val="24"/>
          <w:szCs w:val="24"/>
        </w:rPr>
      </w:pPr>
    </w:p>
    <w:p w:rsidRPr="00965E2B" w:rsidR="00793FC9" w:rsidP="00965E2B" w:rsidRDefault="00793FC9" w14:paraId="3D369A2A" w14:textId="77777777">
      <w:pPr>
        <w:rPr>
          <w:rFonts w:ascii="Times New Roman" w:hAnsi="Times New Roman" w:cs="Times New Roman"/>
          <w:sz w:val="24"/>
          <w:szCs w:val="24"/>
        </w:rPr>
      </w:pPr>
      <w:r w:rsidRPr="00965E2B">
        <w:rPr>
          <w:rFonts w:ascii="Times New Roman" w:hAnsi="Times New Roman" w:cs="Times New Roman"/>
          <w:sz w:val="24"/>
          <w:szCs w:val="24"/>
        </w:rPr>
        <w:t>We are 95% certain that the population estimate lies within the range from 9,751,000 to 10,825,000 with 10,288,000 as the point estimate.</w:t>
      </w:r>
    </w:p>
    <w:tbl>
      <w:tblPr>
        <w:tblW w:w="8142" w:type="dxa"/>
        <w:tblLook w:val="04A0" w:firstRow="1" w:lastRow="0" w:firstColumn="1" w:lastColumn="0" w:noHBand="0" w:noVBand="1"/>
      </w:tblPr>
      <w:tblGrid>
        <w:gridCol w:w="4500"/>
        <w:gridCol w:w="1582"/>
        <w:gridCol w:w="2060"/>
      </w:tblGrid>
      <w:tr w:rsidRPr="00965E2B" w:rsidR="00793FC9" w:rsidTr="00D27DE9" w14:paraId="6C0F49F6" w14:textId="77777777">
        <w:trPr>
          <w:trHeight w:val="290"/>
        </w:trPr>
        <w:tc>
          <w:tcPr>
            <w:tcW w:w="4500" w:type="dxa"/>
            <w:tcBorders>
              <w:top w:val="nil"/>
              <w:left w:val="nil"/>
              <w:bottom w:val="nil"/>
              <w:right w:val="nil"/>
            </w:tcBorders>
            <w:shd w:val="clear" w:color="000000" w:fill="FAFBFE"/>
            <w:noWrap/>
            <w:vAlign w:val="bottom"/>
          </w:tcPr>
          <w:p w:rsidRPr="00965E2B" w:rsidR="00793FC9" w:rsidP="00965E2B" w:rsidRDefault="00793FC9" w14:paraId="72C50C61" w14:textId="77777777">
            <w:pPr>
              <w:jc w:val="right"/>
              <w:rPr>
                <w:rFonts w:ascii="Times New Roman" w:hAnsi="Times New Roman" w:eastAsia="Times New Roman" w:cs="Times New Roman"/>
                <w:color w:val="000000"/>
                <w:sz w:val="19"/>
                <w:szCs w:val="19"/>
              </w:rPr>
            </w:pPr>
          </w:p>
        </w:tc>
        <w:tc>
          <w:tcPr>
            <w:tcW w:w="1582" w:type="dxa"/>
            <w:tcBorders>
              <w:top w:val="nil"/>
              <w:left w:val="nil"/>
              <w:bottom w:val="nil"/>
              <w:right w:val="nil"/>
            </w:tcBorders>
            <w:shd w:val="clear" w:color="000000" w:fill="FAFBFE"/>
          </w:tcPr>
          <w:p w:rsidRPr="00965E2B" w:rsidR="00793FC9" w:rsidP="00965E2B" w:rsidRDefault="00793FC9" w14:paraId="0C78DE40" w14:textId="77777777">
            <w:pPr>
              <w:jc w:val="center"/>
              <w:rPr>
                <w:rFonts w:ascii="Times New Roman" w:hAnsi="Times New Roman" w:eastAsia="Times New Roman" w:cs="Times New Roman"/>
                <w:color w:val="000000"/>
              </w:rPr>
            </w:pPr>
          </w:p>
        </w:tc>
        <w:tc>
          <w:tcPr>
            <w:tcW w:w="2060" w:type="dxa"/>
            <w:tcBorders>
              <w:top w:val="nil"/>
              <w:left w:val="nil"/>
              <w:bottom w:val="nil"/>
              <w:right w:val="nil"/>
            </w:tcBorders>
            <w:shd w:val="clear" w:color="000000" w:fill="FAFBFE"/>
            <w:noWrap/>
            <w:vAlign w:val="bottom"/>
          </w:tcPr>
          <w:p w:rsidRPr="00965E2B" w:rsidR="00793FC9" w:rsidP="00965E2B" w:rsidRDefault="00793FC9" w14:paraId="13F2FE37" w14:textId="77777777">
            <w:pPr>
              <w:jc w:val="center"/>
              <w:rPr>
                <w:rFonts w:ascii="Times New Roman" w:hAnsi="Times New Roman" w:eastAsia="Times New Roman" w:cs="Times New Roman"/>
                <w:color w:val="000000"/>
              </w:rPr>
            </w:pPr>
          </w:p>
        </w:tc>
      </w:tr>
    </w:tbl>
    <w:p w:rsidRPr="00965E2B" w:rsidR="00793FC9" w:rsidP="00965E2B" w:rsidRDefault="00793FC9" w14:paraId="2195553C" w14:textId="277C85F5">
      <w:pPr>
        <w:rPr>
          <w:rFonts w:ascii="Times New Roman" w:hAnsi="Times New Roman" w:cs="Times New Roman"/>
          <w:sz w:val="24"/>
          <w:szCs w:val="24"/>
        </w:rPr>
      </w:pPr>
      <w:r w:rsidRPr="00965E2B">
        <w:rPr>
          <w:rFonts w:ascii="Times New Roman" w:hAnsi="Times New Roman" w:cs="Times New Roman"/>
          <w:sz w:val="24"/>
          <w:szCs w:val="24"/>
        </w:rPr>
        <w:t xml:space="preserve">To determine the </w:t>
      </w:r>
      <w:r w:rsidRPr="00965E2B">
        <w:rPr>
          <w:rFonts w:ascii="Times New Roman" w:hAnsi="Times New Roman" w:cs="Times New Roman"/>
          <w:b/>
          <w:bCs/>
          <w:sz w:val="24"/>
          <w:szCs w:val="24"/>
        </w:rPr>
        <w:t>Error % of the Estimate</w:t>
      </w:r>
      <w:r w:rsidRPr="00965E2B">
        <w:rPr>
          <w:rFonts w:ascii="Times New Roman" w:hAnsi="Times New Roman" w:cs="Times New Roman"/>
          <w:sz w:val="24"/>
          <w:szCs w:val="24"/>
        </w:rPr>
        <w:t>, 1.33% / 25.47% = 5.22%, a/k/a the ‘margin of error’ from the point estimate (mean).</w:t>
      </w:r>
    </w:p>
    <w:p w:rsidRPr="00965E2B" w:rsidR="00793FC9" w:rsidP="00965E2B" w:rsidRDefault="00793FC9" w14:paraId="2419968E" w14:textId="77777777">
      <w:pPr>
        <w:rPr>
          <w:rFonts w:ascii="Times New Roman" w:hAnsi="Times New Roman" w:cs="Times New Roman"/>
          <w:sz w:val="24"/>
          <w:szCs w:val="24"/>
        </w:rPr>
      </w:pPr>
    </w:p>
    <w:p w:rsidRPr="00965E2B" w:rsidR="00793FC9" w:rsidP="00965E2B" w:rsidRDefault="00793FC9" w14:paraId="78F3A3CD" w14:textId="0E31B5D6">
      <w:pPr>
        <w:rPr>
          <w:rFonts w:ascii="Times New Roman" w:hAnsi="Times New Roman" w:cs="Times New Roman"/>
          <w:sz w:val="24"/>
          <w:szCs w:val="24"/>
        </w:rPr>
      </w:pPr>
      <w:r w:rsidRPr="00965E2B">
        <w:rPr>
          <w:rFonts w:ascii="Times New Roman" w:hAnsi="Times New Roman" w:cs="Times New Roman"/>
          <w:sz w:val="24"/>
          <w:szCs w:val="24"/>
        </w:rPr>
        <w:t>NYC summary:</w:t>
      </w:r>
    </w:p>
    <w:p w:rsidRPr="00965E2B" w:rsidR="00793FC9" w:rsidP="00965E2B" w:rsidRDefault="00793FC9" w14:paraId="35DFFAD7" w14:textId="36106C89">
      <w:pPr>
        <w:pStyle w:val="ListParagraph"/>
        <w:widowControl/>
        <w:numPr>
          <w:ilvl w:val="0"/>
          <w:numId w:val="21"/>
        </w:numPr>
        <w:autoSpaceDE/>
        <w:autoSpaceDN/>
        <w:spacing w:before="0" w:after="160" w:line="259" w:lineRule="auto"/>
        <w:ind w:left="0" w:firstLine="0"/>
        <w:contextualSpacing/>
        <w:rPr>
          <w:rFonts w:ascii="Times New Roman" w:hAnsi="Times New Roman" w:cs="Times New Roman"/>
          <w:sz w:val="24"/>
          <w:szCs w:val="24"/>
        </w:rPr>
      </w:pPr>
      <w:r w:rsidRPr="00965E2B">
        <w:rPr>
          <w:rFonts w:ascii="Times New Roman" w:hAnsi="Times New Roman" w:cs="Times New Roman"/>
          <w:sz w:val="24"/>
          <w:szCs w:val="24"/>
        </w:rPr>
        <w:t xml:space="preserve">The error % of the estimate for </w:t>
      </w:r>
      <w:r w:rsidRPr="00965E2B">
        <w:rPr>
          <w:rFonts w:ascii="Times New Roman" w:hAnsi="Times New Roman" w:cs="Times New Roman"/>
          <w:b/>
          <w:bCs/>
          <w:sz w:val="24"/>
          <w:szCs w:val="24"/>
        </w:rPr>
        <w:t>two standard errors</w:t>
      </w:r>
      <w:r w:rsidRPr="00965E2B">
        <w:rPr>
          <w:rFonts w:ascii="Times New Roman" w:hAnsi="Times New Roman" w:cs="Times New Roman"/>
          <w:sz w:val="24"/>
          <w:szCs w:val="24"/>
        </w:rPr>
        <w:t xml:space="preserve"> is 5.22%. (95% confidence)</w:t>
      </w:r>
    </w:p>
    <w:p w:rsidRPr="00965E2B" w:rsidR="00793FC9" w:rsidP="00965E2B" w:rsidRDefault="00793FC9" w14:paraId="2F209239" w14:textId="2B0DDB01">
      <w:pPr>
        <w:widowControl/>
        <w:autoSpaceDE/>
        <w:autoSpaceDN/>
        <w:spacing w:after="160" w:line="259" w:lineRule="auto"/>
        <w:contextualSpacing/>
        <w:rPr>
          <w:rFonts w:ascii="Times New Roman" w:hAnsi="Times New Roman" w:cs="Times New Roman"/>
          <w:sz w:val="24"/>
          <w:szCs w:val="24"/>
        </w:rPr>
      </w:pPr>
      <w:r w:rsidRPr="00965E2B">
        <w:rPr>
          <w:rFonts w:ascii="Times New Roman" w:hAnsi="Times New Roman" w:cs="Times New Roman"/>
          <w:sz w:val="24"/>
          <w:szCs w:val="24"/>
        </w:rPr>
        <w:t>Note: Reliability estimates are being developed for 15 additional variables, including spending, for the period 2012 – 2020 and will continue throughout the contract period (2024).</w:t>
      </w:r>
    </w:p>
    <w:p w:rsidR="00845AEB" w:rsidP="00793FC9" w:rsidRDefault="00845AEB" w14:paraId="4D9789A8" w14:textId="4988D922">
      <w:pPr>
        <w:widowControl/>
        <w:autoSpaceDE/>
        <w:autoSpaceDN/>
        <w:spacing w:after="160" w:line="259" w:lineRule="auto"/>
        <w:ind w:left="360"/>
        <w:contextualSpacing/>
        <w:rPr>
          <w:i/>
          <w:iCs/>
          <w:sz w:val="24"/>
          <w:szCs w:val="24"/>
        </w:rPr>
      </w:pPr>
    </w:p>
    <w:p w:rsidRPr="00965E2B" w:rsidR="00845AEB" w:rsidP="00965E2B" w:rsidRDefault="00845AEB" w14:paraId="21FEC4CC" w14:textId="7239258D">
      <w:pPr>
        <w:widowControl/>
        <w:autoSpaceDE/>
        <w:autoSpaceDN/>
        <w:spacing w:after="160" w:line="259" w:lineRule="auto"/>
        <w:contextualSpacing/>
        <w:rPr>
          <w:rFonts w:ascii="Times New Roman" w:hAnsi="Times New Roman" w:cs="Times New Roman"/>
          <w:sz w:val="24"/>
          <w:szCs w:val="24"/>
        </w:rPr>
      </w:pPr>
      <w:r w:rsidRPr="00965E2B">
        <w:rPr>
          <w:rFonts w:ascii="Times New Roman" w:hAnsi="Times New Roman" w:cs="Times New Roman"/>
          <w:sz w:val="24"/>
          <w:szCs w:val="24"/>
        </w:rPr>
        <w:lastRenderedPageBreak/>
        <w:t>Preliminary consensus: Increased sample size (n) correlates with increased reliability.</w:t>
      </w:r>
    </w:p>
    <w:p w:rsidRPr="00965E2B" w:rsidR="004D4014" w:rsidP="00965E2B" w:rsidRDefault="004D4014" w14:paraId="48A460D3" w14:textId="503C8901">
      <w:pPr>
        <w:pStyle w:val="NormalWeb"/>
      </w:pPr>
      <w:r w:rsidRPr="00965E2B">
        <w:t xml:space="preserve">See </w:t>
      </w:r>
      <w:r w:rsidRPr="00965E2B" w:rsidR="00793FC9">
        <w:t xml:space="preserve">attached </w:t>
      </w:r>
      <w:r w:rsidRPr="00965E2B">
        <w:t xml:space="preserve">Appendix for explanation of the Jackknife Methodology. </w:t>
      </w:r>
    </w:p>
    <w:p w:rsidRPr="00965E2B" w:rsidR="00421E3D" w:rsidP="00965E2B" w:rsidRDefault="00421E3D" w14:paraId="6767E92E" w14:textId="7DB4A7A7">
      <w:pPr>
        <w:widowControl/>
        <w:adjustRightInd w:val="0"/>
        <w:rPr>
          <w:rFonts w:ascii="Times New Roman" w:hAnsi="Times New Roman" w:cs="Times New Roman" w:eastAsiaTheme="minorHAnsi"/>
          <w:color w:val="000000"/>
          <w:sz w:val="24"/>
          <w:szCs w:val="24"/>
        </w:rPr>
      </w:pPr>
      <w:r w:rsidRPr="00965E2B">
        <w:rPr>
          <w:rFonts w:ascii="Times New Roman" w:hAnsi="Times New Roman" w:cs="Times New Roman" w:eastAsiaTheme="minorHAnsi"/>
          <w:b/>
          <w:bCs/>
          <w:color w:val="000000"/>
          <w:sz w:val="24"/>
          <w:szCs w:val="24"/>
        </w:rPr>
        <w:t>Contributing to ‘Accuracy’ is Questionnaire Content and Design</w:t>
      </w:r>
      <w:r w:rsidRPr="00965E2B">
        <w:rPr>
          <w:rFonts w:ascii="Times New Roman" w:hAnsi="Times New Roman" w:cs="Times New Roman" w:eastAsiaTheme="minorHAnsi"/>
          <w:color w:val="000000"/>
          <w:sz w:val="24"/>
          <w:szCs w:val="24"/>
        </w:rPr>
        <w:t xml:space="preserve">: </w:t>
      </w:r>
    </w:p>
    <w:p w:rsidRPr="00965E2B" w:rsidR="00421E3D" w:rsidP="00965E2B" w:rsidRDefault="00421E3D" w14:paraId="186986B2" w14:textId="47434C4A">
      <w:pPr>
        <w:widowControl/>
        <w:adjustRightInd w:val="0"/>
        <w:rPr>
          <w:rFonts w:ascii="Times New Roman" w:hAnsi="Times New Roman" w:cs="Times New Roman" w:eastAsiaTheme="minorHAnsi"/>
          <w:color w:val="000000"/>
          <w:sz w:val="24"/>
          <w:szCs w:val="24"/>
        </w:rPr>
      </w:pPr>
      <w:r w:rsidRPr="00965E2B">
        <w:rPr>
          <w:rFonts w:ascii="Times New Roman" w:hAnsi="Times New Roman" w:cs="Times New Roman" w:eastAsiaTheme="minorHAnsi"/>
          <w:color w:val="000000"/>
          <w:sz w:val="24"/>
          <w:szCs w:val="24"/>
        </w:rPr>
        <w:t xml:space="preserve">The questionnaire development was guided by the normal standards of questionnaire design to encourage the maximum response by the surveyed passengers. The questions are stated as simply and clearly as possible, and definitions of possibly confusing terms are provided on the forms. To reach </w:t>
      </w:r>
      <w:r w:rsidRPr="00965E2B" w:rsidR="00452149">
        <w:rPr>
          <w:rFonts w:ascii="Times New Roman" w:hAnsi="Times New Roman" w:cs="Times New Roman" w:eastAsiaTheme="minorHAnsi"/>
          <w:color w:val="000000"/>
          <w:sz w:val="24"/>
          <w:szCs w:val="24"/>
        </w:rPr>
        <w:t>most</w:t>
      </w:r>
      <w:r w:rsidRPr="00965E2B">
        <w:rPr>
          <w:rFonts w:ascii="Times New Roman" w:hAnsi="Times New Roman" w:cs="Times New Roman" w:eastAsiaTheme="minorHAnsi"/>
          <w:color w:val="000000"/>
          <w:sz w:val="24"/>
          <w:szCs w:val="24"/>
        </w:rPr>
        <w:t xml:space="preserve"> non-English speaking travelers, the questionnaire was translated into eleven additional languages (Arabic, Chinese, French, German, Italian, Japanese, Korean, Polish, Portuguese, Russian and Spanish). </w:t>
      </w:r>
    </w:p>
    <w:p w:rsidRPr="00965E2B" w:rsidR="00421E3D" w:rsidP="00965E2B" w:rsidRDefault="00421E3D" w14:paraId="467ABB8D" w14:textId="77777777">
      <w:pPr>
        <w:widowControl/>
        <w:adjustRightInd w:val="0"/>
        <w:rPr>
          <w:rFonts w:ascii="Times New Roman" w:hAnsi="Times New Roman" w:cs="Times New Roman" w:eastAsiaTheme="minorHAnsi"/>
          <w:color w:val="000000"/>
          <w:sz w:val="24"/>
          <w:szCs w:val="24"/>
        </w:rPr>
      </w:pPr>
    </w:p>
    <w:p w:rsidRPr="00965E2B" w:rsidR="00421E3D" w:rsidP="00965E2B" w:rsidRDefault="00421E3D" w14:paraId="51EB9DAF" w14:textId="7520CCE5">
      <w:pPr>
        <w:widowControl/>
        <w:adjustRightInd w:val="0"/>
        <w:rPr>
          <w:rFonts w:ascii="Times New Roman" w:hAnsi="Times New Roman" w:cs="Times New Roman" w:eastAsiaTheme="minorHAnsi"/>
          <w:color w:val="000000"/>
          <w:sz w:val="24"/>
          <w:szCs w:val="24"/>
        </w:rPr>
      </w:pPr>
      <w:r w:rsidRPr="00965E2B">
        <w:rPr>
          <w:rFonts w:ascii="Times New Roman" w:hAnsi="Times New Roman" w:cs="Times New Roman" w:eastAsiaTheme="minorHAnsi"/>
          <w:color w:val="000000"/>
          <w:sz w:val="24"/>
          <w:szCs w:val="24"/>
        </w:rPr>
        <w:t xml:space="preserve">For the 2012 questionnaire change, input was solicited from the travel industry and other agencies of government. NTTO received guidance and advice from the U.S. Census Bureau as to questionnaire design and question verbiage. Draft versions were field tested and foreign language versions were translated and ‘back-translated’ by language specialists. </w:t>
      </w:r>
    </w:p>
    <w:p w:rsidRPr="00965E2B" w:rsidR="00421E3D" w:rsidP="00965E2B" w:rsidRDefault="00421E3D" w14:paraId="06615353" w14:textId="1F6F3BCC">
      <w:pPr>
        <w:widowControl/>
        <w:adjustRightInd w:val="0"/>
        <w:rPr>
          <w:rFonts w:ascii="Times New Roman" w:hAnsi="Times New Roman" w:cs="Times New Roman" w:eastAsiaTheme="minorHAnsi"/>
          <w:color w:val="000000"/>
          <w:sz w:val="24"/>
          <w:szCs w:val="24"/>
        </w:rPr>
      </w:pPr>
    </w:p>
    <w:p w:rsidRPr="00965E2B" w:rsidR="00421E3D" w:rsidP="00965E2B" w:rsidRDefault="00421E3D" w14:paraId="0955C1A0" w14:textId="223E454A">
      <w:pPr>
        <w:widowControl/>
        <w:adjustRightInd w:val="0"/>
        <w:rPr>
          <w:rFonts w:ascii="Times New Roman" w:hAnsi="Times New Roman" w:cs="Times New Roman" w:eastAsiaTheme="minorHAnsi"/>
          <w:sz w:val="24"/>
          <w:szCs w:val="24"/>
        </w:rPr>
      </w:pPr>
      <w:r w:rsidRPr="00965E2B">
        <w:rPr>
          <w:rFonts w:ascii="Times New Roman" w:hAnsi="Times New Roman" w:cs="Times New Roman" w:eastAsiaTheme="minorHAnsi"/>
          <w:sz w:val="24"/>
          <w:szCs w:val="24"/>
        </w:rPr>
        <w:t>In printed form, there is an English only version and eleven versions with the English version on the first half followed by the foreign language version. An announcement at the top of each form tells the respondent of the availability of the other versions. Thus, the questionnaire has been designed to minimize the language obstacle that might discourage a passenger from responding. Both resident and non-resident questions are included in the one survey instrument</w:t>
      </w:r>
    </w:p>
    <w:p w:rsidRPr="00965E2B" w:rsidR="00421E3D" w:rsidP="00965E2B" w:rsidRDefault="00421E3D" w14:paraId="529E5DF0" w14:textId="77777777">
      <w:pPr>
        <w:widowControl/>
        <w:adjustRightInd w:val="0"/>
        <w:rPr>
          <w:rFonts w:ascii="Times New Roman" w:hAnsi="Times New Roman" w:cs="Times New Roman" w:eastAsiaTheme="minorHAnsi"/>
          <w:sz w:val="24"/>
          <w:szCs w:val="24"/>
        </w:rPr>
      </w:pPr>
      <w:r w:rsidRPr="00965E2B">
        <w:rPr>
          <w:rFonts w:ascii="Times New Roman" w:hAnsi="Times New Roman" w:cs="Times New Roman" w:eastAsiaTheme="minorHAnsi"/>
          <w:sz w:val="24"/>
          <w:szCs w:val="24"/>
        </w:rPr>
        <w:t xml:space="preserve">The language versions added were a requirement of the foreign flag carrier's entry into the program. Without it, the airlines felt they would not obtain a representative sample of their passengers. </w:t>
      </w:r>
    </w:p>
    <w:p w:rsidRPr="00965E2B" w:rsidR="00421E3D" w:rsidP="00965E2B" w:rsidRDefault="00421E3D" w14:paraId="208695D5" w14:textId="77777777">
      <w:pPr>
        <w:widowControl/>
        <w:adjustRightInd w:val="0"/>
        <w:rPr>
          <w:rFonts w:ascii="Times New Roman" w:hAnsi="Times New Roman" w:cs="Times New Roman" w:eastAsiaTheme="minorHAnsi"/>
          <w:sz w:val="24"/>
          <w:szCs w:val="24"/>
        </w:rPr>
      </w:pPr>
    </w:p>
    <w:p w:rsidRPr="00965E2B" w:rsidR="00421E3D" w:rsidP="00965E2B" w:rsidRDefault="00421E3D" w14:paraId="662ED774" w14:textId="3FA2C8A6">
      <w:pPr>
        <w:widowControl/>
        <w:adjustRightInd w:val="0"/>
        <w:rPr>
          <w:rFonts w:ascii="Times New Roman" w:hAnsi="Times New Roman" w:cs="Times New Roman" w:eastAsiaTheme="minorHAnsi"/>
          <w:sz w:val="24"/>
          <w:szCs w:val="24"/>
        </w:rPr>
      </w:pPr>
      <w:r w:rsidRPr="00965E2B">
        <w:rPr>
          <w:rFonts w:ascii="Times New Roman" w:hAnsi="Times New Roman" w:cs="Times New Roman" w:eastAsiaTheme="minorHAnsi"/>
          <w:sz w:val="24"/>
          <w:szCs w:val="24"/>
        </w:rPr>
        <w:t xml:space="preserve">The questionnaire design facilitates easy distribution and collection by eliminating the necessity for the field contractor to determine the citizenship of the passengers. They need only give one form to every adult passenger in the boarding area. Likewise, the in-flight survey method is facilitated since the flight attendants are not required to determine the passenger’s citizenship. Response to this survey is dependent on the flight attendants’ ability to distribute and collect the questionnaires in a timely fashion. </w:t>
      </w:r>
    </w:p>
    <w:p w:rsidRPr="00C14DD6" w:rsidR="00A462B4" w:rsidP="00965E2B" w:rsidRDefault="00A462B4" w14:paraId="5FE02B29" w14:textId="4A8E1986">
      <w:pPr>
        <w:pStyle w:val="ListParagraph"/>
        <w:tabs>
          <w:tab w:val="left" w:pos="819"/>
          <w:tab w:val="left" w:pos="820"/>
        </w:tabs>
        <w:spacing w:before="182"/>
        <w:ind w:left="0" w:firstLine="0"/>
        <w:rPr>
          <w:rFonts w:ascii="Times New Roman" w:hAnsi="Times New Roman" w:cs="Times New Roman"/>
          <w:sz w:val="24"/>
        </w:rPr>
      </w:pPr>
      <w:r w:rsidRPr="00C14DD6">
        <w:rPr>
          <w:rFonts w:ascii="Times New Roman" w:hAnsi="Times New Roman" w:cs="Times New Roman"/>
          <w:sz w:val="24"/>
        </w:rPr>
        <w:t xml:space="preserve">The selection process described earlier was focused on ‘scheduled’ flights in published timetables. Scheduled flights account for about 99 percent of international air travel. Chartered flights, carrying more than 30 passengers, account for circa one percent. Many of these ad-hoc flights serve Orlando Sandford International Airport. Special procedures had been developed to pinpoint these flights (mostly to Europe) so they can be sampled.  </w:t>
      </w:r>
    </w:p>
    <w:p w:rsidRPr="00C14DD6" w:rsidR="00A462B4" w:rsidP="00965E2B" w:rsidRDefault="00A462B4" w14:paraId="573B7F13" w14:textId="64147774">
      <w:pPr>
        <w:pStyle w:val="ListParagraph"/>
        <w:tabs>
          <w:tab w:val="left" w:pos="819"/>
          <w:tab w:val="left" w:pos="820"/>
        </w:tabs>
        <w:spacing w:before="182"/>
        <w:ind w:left="0" w:firstLine="0"/>
        <w:rPr>
          <w:rFonts w:ascii="Times New Roman" w:hAnsi="Times New Roman" w:cs="Times New Roman"/>
          <w:sz w:val="24"/>
        </w:rPr>
      </w:pPr>
      <w:r w:rsidRPr="00C14DD6">
        <w:rPr>
          <w:rFonts w:ascii="Times New Roman" w:hAnsi="Times New Roman" w:cs="Times New Roman"/>
          <w:sz w:val="24"/>
        </w:rPr>
        <w:t>A bi-annual collection, every two years, would distort accurate and timely reporting</w:t>
      </w:r>
      <w:r w:rsidR="00C14DD6">
        <w:rPr>
          <w:rFonts w:ascii="Times New Roman" w:hAnsi="Times New Roman" w:cs="Times New Roman"/>
          <w:sz w:val="24"/>
        </w:rPr>
        <w:t>.</w:t>
      </w:r>
      <w:r w:rsidRPr="00C14DD6">
        <w:rPr>
          <w:rFonts w:ascii="Times New Roman" w:hAnsi="Times New Roman" w:cs="Times New Roman"/>
          <w:sz w:val="24"/>
        </w:rPr>
        <w:t xml:space="preserve"> </w:t>
      </w:r>
    </w:p>
    <w:p w:rsidR="00421E3D" w:rsidP="00965E2B" w:rsidRDefault="00421E3D" w14:paraId="449BF2B9" w14:textId="58B53870">
      <w:pPr>
        <w:widowControl/>
        <w:adjustRightInd w:val="0"/>
        <w:rPr>
          <w:rFonts w:eastAsiaTheme="minorHAnsi"/>
          <w:color w:val="FF0000"/>
          <w:sz w:val="24"/>
          <w:szCs w:val="24"/>
        </w:rPr>
      </w:pPr>
    </w:p>
    <w:p w:rsidRPr="00965E2B" w:rsidR="008F2813" w:rsidP="00965E2B" w:rsidRDefault="002B02A8" w14:paraId="4ED95834" w14:textId="77777777">
      <w:pPr>
        <w:pStyle w:val="Heading1"/>
        <w:numPr>
          <w:ilvl w:val="1"/>
          <w:numId w:val="1"/>
        </w:numPr>
        <w:tabs>
          <w:tab w:val="left" w:pos="270"/>
        </w:tabs>
        <w:ind w:left="0" w:right="132" w:firstLine="0"/>
        <w:rPr>
          <w:rFonts w:ascii="Times New Roman" w:hAnsi="Times New Roman" w:cs="Times New Roman"/>
        </w:rPr>
      </w:pPr>
      <w:r w:rsidRPr="00965E2B">
        <w:rPr>
          <w:rFonts w:ascii="Times New Roman" w:hAnsi="Times New Roman" w:cs="Times New Roman"/>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w:t>
      </w:r>
      <w:r>
        <w:t xml:space="preserve"> "reliable" data that can be generalized to the </w:t>
      </w:r>
      <w:r w:rsidRPr="00965E2B">
        <w:rPr>
          <w:rFonts w:ascii="Times New Roman" w:hAnsi="Times New Roman" w:cs="Times New Roman"/>
        </w:rPr>
        <w:t>universe</w:t>
      </w:r>
      <w:r w:rsidRPr="00965E2B">
        <w:rPr>
          <w:rFonts w:ascii="Times New Roman" w:hAnsi="Times New Roman" w:cs="Times New Roman"/>
          <w:spacing w:val="-46"/>
        </w:rPr>
        <w:t xml:space="preserve"> </w:t>
      </w:r>
      <w:r w:rsidRPr="00965E2B">
        <w:rPr>
          <w:rFonts w:ascii="Times New Roman" w:hAnsi="Times New Roman" w:cs="Times New Roman"/>
        </w:rPr>
        <w:t>studied.</w:t>
      </w:r>
    </w:p>
    <w:p w:rsidRPr="00C14DD6" w:rsidR="00D71C92" w:rsidRDefault="00D71C92" w14:paraId="639712B0" w14:textId="551138FD">
      <w:pPr>
        <w:pStyle w:val="BodyText"/>
        <w:spacing w:before="157" w:line="259" w:lineRule="auto"/>
        <w:ind w:right="327"/>
        <w:rPr>
          <w:rFonts w:ascii="Times New Roman" w:hAnsi="Times New Roman" w:cs="Times New Roman"/>
        </w:rPr>
      </w:pPr>
      <w:r w:rsidRPr="00C14DD6">
        <w:rPr>
          <w:rFonts w:ascii="Times New Roman" w:hAnsi="Times New Roman" w:cs="Times New Roman"/>
        </w:rPr>
        <w:lastRenderedPageBreak/>
        <w:t>The SIAT survey is voluntary, both on the part of the airline and the passenger. Basically</w:t>
      </w:r>
      <w:r w:rsidRPr="00C14DD6" w:rsidR="00254752">
        <w:rPr>
          <w:rFonts w:ascii="Times New Roman" w:hAnsi="Times New Roman" w:cs="Times New Roman"/>
        </w:rPr>
        <w:t>,</w:t>
      </w:r>
      <w:r w:rsidRPr="00C14DD6">
        <w:rPr>
          <w:rFonts w:ascii="Times New Roman" w:hAnsi="Times New Roman" w:cs="Times New Roman"/>
        </w:rPr>
        <w:t xml:space="preserve"> all international airlines </w:t>
      </w:r>
      <w:r w:rsidRPr="00C14DD6" w:rsidR="00985F79">
        <w:rPr>
          <w:rFonts w:ascii="Times New Roman" w:hAnsi="Times New Roman" w:cs="Times New Roman"/>
        </w:rPr>
        <w:t xml:space="preserve">(99+%) </w:t>
      </w:r>
      <w:r w:rsidRPr="00C14DD6">
        <w:rPr>
          <w:rFonts w:ascii="Times New Roman" w:hAnsi="Times New Roman" w:cs="Times New Roman"/>
        </w:rPr>
        <w:t>serving the United States are cooperative in the process (they grant access to departure gates for our fi</w:t>
      </w:r>
      <w:r w:rsidRPr="00C14DD6" w:rsidR="00985F79">
        <w:rPr>
          <w:rFonts w:ascii="Times New Roman" w:hAnsi="Times New Roman" w:cs="Times New Roman"/>
        </w:rPr>
        <w:t>e</w:t>
      </w:r>
      <w:r w:rsidRPr="00C14DD6">
        <w:rPr>
          <w:rFonts w:ascii="Times New Roman" w:hAnsi="Times New Roman" w:cs="Times New Roman"/>
        </w:rPr>
        <w:t>ld service; and a handful of Asian carriers participate in in-flight)</w:t>
      </w:r>
      <w:r w:rsidRPr="00C14DD6" w:rsidR="00985F79">
        <w:rPr>
          <w:rFonts w:ascii="Times New Roman" w:hAnsi="Times New Roman" w:cs="Times New Roman"/>
        </w:rPr>
        <w:t xml:space="preserve">. To ensure enhanced response rates by passengers will require a compelling reason to respond to the questionnaire. </w:t>
      </w:r>
    </w:p>
    <w:p w:rsidRPr="00C14DD6" w:rsidR="00985F79" w:rsidRDefault="00254752" w14:paraId="30CF0A09" w14:textId="078069DB">
      <w:pPr>
        <w:pStyle w:val="BodyText"/>
        <w:spacing w:before="157" w:line="259" w:lineRule="auto"/>
        <w:ind w:right="327"/>
        <w:rPr>
          <w:rFonts w:ascii="Times New Roman" w:hAnsi="Times New Roman" w:cs="Times New Roman"/>
        </w:rPr>
      </w:pPr>
      <w:r w:rsidRPr="00C14DD6">
        <w:rPr>
          <w:rFonts w:ascii="Times New Roman" w:hAnsi="Times New Roman" w:cs="Times New Roman"/>
        </w:rPr>
        <w:t>The issue of how to deal with non-response</w:t>
      </w:r>
      <w:r w:rsidRPr="00C14DD6" w:rsidR="006C25CE">
        <w:rPr>
          <w:rFonts w:ascii="Times New Roman" w:hAnsi="Times New Roman" w:cs="Times New Roman"/>
        </w:rPr>
        <w:t xml:space="preserve"> (over 30%)</w:t>
      </w:r>
      <w:r w:rsidRPr="00C14DD6">
        <w:rPr>
          <w:rFonts w:ascii="Times New Roman" w:hAnsi="Times New Roman" w:cs="Times New Roman"/>
        </w:rPr>
        <w:t xml:space="preserve"> is like searching for unicorns (elusive).</w:t>
      </w:r>
    </w:p>
    <w:p w:rsidRPr="00C14DD6" w:rsidR="00254752" w:rsidRDefault="00254752" w14:paraId="4AF18586" w14:textId="17394071">
      <w:pPr>
        <w:pStyle w:val="BodyText"/>
        <w:spacing w:before="157" w:line="259" w:lineRule="auto"/>
        <w:ind w:right="327"/>
        <w:rPr>
          <w:rFonts w:ascii="Times New Roman" w:hAnsi="Times New Roman" w:cs="Times New Roman"/>
        </w:rPr>
      </w:pPr>
      <w:r w:rsidRPr="00C14DD6">
        <w:rPr>
          <w:rFonts w:ascii="Times New Roman" w:hAnsi="Times New Roman" w:cs="Times New Roman"/>
        </w:rPr>
        <w:t xml:space="preserve">Recall that the sampling unit (cluster) is the departing flight, a </w:t>
      </w:r>
      <w:r w:rsidRPr="00C14DD6">
        <w:rPr>
          <w:rFonts w:ascii="Times New Roman" w:hAnsi="Times New Roman" w:cs="Times New Roman"/>
          <w:b/>
          <w:bCs/>
          <w:u w:val="single"/>
        </w:rPr>
        <w:t>perishable</w:t>
      </w:r>
      <w:r w:rsidRPr="00C14DD6">
        <w:rPr>
          <w:rFonts w:ascii="Times New Roman" w:hAnsi="Times New Roman" w:cs="Times New Roman"/>
        </w:rPr>
        <w:t xml:space="preserve"> item.</w:t>
      </w:r>
    </w:p>
    <w:p w:rsidRPr="00C14DD6" w:rsidR="00254752" w:rsidRDefault="00254752" w14:paraId="14831DCD" w14:textId="7E31CBB0">
      <w:pPr>
        <w:pStyle w:val="BodyText"/>
        <w:spacing w:before="157" w:line="259" w:lineRule="auto"/>
        <w:ind w:right="327"/>
        <w:rPr>
          <w:rFonts w:ascii="Times New Roman" w:hAnsi="Times New Roman" w:cs="Times New Roman"/>
        </w:rPr>
      </w:pPr>
      <w:r w:rsidRPr="00C14DD6">
        <w:rPr>
          <w:rFonts w:ascii="Times New Roman" w:hAnsi="Times New Roman" w:cs="Times New Roman"/>
        </w:rPr>
        <w:t>Q. (Field Service) Would you like to take the U.S. DOC survey?</w:t>
      </w:r>
    </w:p>
    <w:p w:rsidRPr="00C14DD6" w:rsidR="00254752" w:rsidRDefault="00254752" w14:paraId="576022E3" w14:textId="5E2F6402">
      <w:pPr>
        <w:pStyle w:val="BodyText"/>
        <w:spacing w:before="157" w:line="259" w:lineRule="auto"/>
        <w:ind w:right="327"/>
        <w:rPr>
          <w:rFonts w:ascii="Times New Roman" w:hAnsi="Times New Roman" w:cs="Times New Roman"/>
        </w:rPr>
      </w:pPr>
      <w:r w:rsidRPr="00C14DD6">
        <w:rPr>
          <w:rFonts w:ascii="Times New Roman" w:hAnsi="Times New Roman" w:cs="Times New Roman"/>
        </w:rPr>
        <w:tab/>
        <w:t>R1. Yes, or</w:t>
      </w:r>
    </w:p>
    <w:p w:rsidRPr="00C14DD6" w:rsidR="00254752" w:rsidRDefault="00254752" w14:paraId="0D8ACAA1" w14:textId="1DF5A642">
      <w:pPr>
        <w:pStyle w:val="BodyText"/>
        <w:spacing w:before="157" w:line="259" w:lineRule="auto"/>
        <w:ind w:right="327"/>
        <w:rPr>
          <w:rFonts w:ascii="Times New Roman" w:hAnsi="Times New Roman" w:cs="Times New Roman"/>
        </w:rPr>
      </w:pPr>
      <w:r w:rsidRPr="00C14DD6">
        <w:rPr>
          <w:rFonts w:ascii="Times New Roman" w:hAnsi="Times New Roman" w:cs="Times New Roman"/>
        </w:rPr>
        <w:tab/>
        <w:t>R2.  No.</w:t>
      </w:r>
    </w:p>
    <w:p w:rsidRPr="00C14DD6" w:rsidR="00254752" w:rsidRDefault="00254752" w14:paraId="354C3475" w14:textId="0BC47409">
      <w:pPr>
        <w:pStyle w:val="BodyText"/>
        <w:spacing w:before="157" w:line="259" w:lineRule="auto"/>
        <w:ind w:right="327"/>
        <w:rPr>
          <w:rFonts w:ascii="Times New Roman" w:hAnsi="Times New Roman" w:cs="Times New Roman"/>
        </w:rPr>
      </w:pPr>
      <w:r w:rsidRPr="00C14DD6">
        <w:rPr>
          <w:rFonts w:ascii="Times New Roman" w:hAnsi="Times New Roman" w:cs="Times New Roman"/>
        </w:rPr>
        <w:tab/>
      </w:r>
      <w:r w:rsidRPr="00C14DD6">
        <w:rPr>
          <w:rFonts w:ascii="Times New Roman" w:hAnsi="Times New Roman" w:cs="Times New Roman"/>
        </w:rPr>
        <w:tab/>
        <w:t>Hypothetical follow up:</w:t>
      </w:r>
    </w:p>
    <w:p w:rsidRPr="00C14DD6" w:rsidR="00254752" w:rsidRDefault="00254752" w14:paraId="102CB211" w14:textId="0AA43E29">
      <w:pPr>
        <w:pStyle w:val="BodyText"/>
        <w:spacing w:before="157" w:line="259" w:lineRule="auto"/>
        <w:ind w:right="327"/>
        <w:rPr>
          <w:rFonts w:ascii="Times New Roman" w:hAnsi="Times New Roman" w:cs="Times New Roman"/>
        </w:rPr>
      </w:pPr>
      <w:r w:rsidRPr="00C14DD6">
        <w:rPr>
          <w:rFonts w:ascii="Times New Roman" w:hAnsi="Times New Roman" w:cs="Times New Roman"/>
        </w:rPr>
        <w:tab/>
      </w:r>
      <w:r w:rsidRPr="00C14DD6">
        <w:rPr>
          <w:rFonts w:ascii="Times New Roman" w:hAnsi="Times New Roman" w:cs="Times New Roman"/>
        </w:rPr>
        <w:tab/>
        <w:t>Q. Could I ask why not?</w:t>
      </w:r>
    </w:p>
    <w:p w:rsidRPr="00C14DD6" w:rsidR="00254752" w:rsidP="00254752" w:rsidRDefault="00254752" w14:paraId="0B6FB22C" w14:textId="5540C614">
      <w:pPr>
        <w:pStyle w:val="BodyText"/>
        <w:spacing w:before="157" w:line="259" w:lineRule="auto"/>
        <w:ind w:left="1440" w:right="327"/>
        <w:rPr>
          <w:rFonts w:ascii="Times New Roman" w:hAnsi="Times New Roman" w:cs="Times New Roman"/>
        </w:rPr>
      </w:pPr>
      <w:r w:rsidRPr="00C14DD6">
        <w:rPr>
          <w:rFonts w:ascii="Times New Roman" w:hAnsi="Times New Roman" w:cs="Times New Roman"/>
        </w:rPr>
        <w:t>R.2… “I don’t have time”, “I’m tired of surveys”, “I don’t speak English”, “What’s the point</w:t>
      </w:r>
      <w:r w:rsidRPr="00C14DD6" w:rsidR="006C25CE">
        <w:rPr>
          <w:rFonts w:ascii="Times New Roman" w:hAnsi="Times New Roman" w:cs="Times New Roman"/>
        </w:rPr>
        <w:t>?</w:t>
      </w:r>
      <w:r w:rsidRPr="00C14DD6">
        <w:rPr>
          <w:rFonts w:ascii="Times New Roman" w:hAnsi="Times New Roman" w:cs="Times New Roman"/>
        </w:rPr>
        <w:t>”</w:t>
      </w:r>
      <w:r w:rsidRPr="00C14DD6" w:rsidR="006C25CE">
        <w:rPr>
          <w:rFonts w:ascii="Times New Roman" w:hAnsi="Times New Roman" w:cs="Times New Roman"/>
        </w:rPr>
        <w:t>, “I’m wary of the government”, “Privacy concerns”; “Covid-19”; “Your QR code might have a computer virus in it”; “I just don’t want to:”, etc.</w:t>
      </w:r>
    </w:p>
    <w:p w:rsidRPr="00C14DD6" w:rsidR="006C25CE" w:rsidRDefault="006C25CE" w14:paraId="7A2DABC2" w14:textId="77777777">
      <w:pPr>
        <w:pStyle w:val="BodyText"/>
        <w:spacing w:before="157" w:line="259" w:lineRule="auto"/>
        <w:ind w:right="327"/>
        <w:rPr>
          <w:rFonts w:ascii="Times New Roman" w:hAnsi="Times New Roman" w:cs="Times New Roman"/>
        </w:rPr>
      </w:pPr>
      <w:r w:rsidRPr="00C14DD6">
        <w:rPr>
          <w:rFonts w:ascii="Times New Roman" w:hAnsi="Times New Roman" w:cs="Times New Roman"/>
        </w:rPr>
        <w:t>Given that the survey doesn’t not ask for names, or any PII, there is no effective means of follow up or advance contact of passengers.</w:t>
      </w:r>
    </w:p>
    <w:p w:rsidRPr="00C14DD6" w:rsidR="00F967B4" w:rsidRDefault="00A7749F" w14:paraId="59A4E920" w14:textId="61B2F683">
      <w:pPr>
        <w:pStyle w:val="BodyText"/>
        <w:spacing w:before="157" w:line="259" w:lineRule="auto"/>
        <w:ind w:right="327"/>
        <w:rPr>
          <w:rFonts w:ascii="Times New Roman" w:hAnsi="Times New Roman" w:cs="Times New Roman"/>
        </w:rPr>
      </w:pPr>
      <w:r w:rsidRPr="00C14DD6">
        <w:rPr>
          <w:rFonts w:ascii="Times New Roman" w:hAnsi="Times New Roman" w:cs="Times New Roman"/>
        </w:rPr>
        <w:t>Consequently</w:t>
      </w:r>
      <w:r w:rsidRPr="00C14DD6" w:rsidR="00F967B4">
        <w:rPr>
          <w:rFonts w:ascii="Times New Roman" w:hAnsi="Times New Roman" w:cs="Times New Roman"/>
        </w:rPr>
        <w:t>,</w:t>
      </w:r>
      <w:r w:rsidRPr="00C14DD6">
        <w:rPr>
          <w:rFonts w:ascii="Times New Roman" w:hAnsi="Times New Roman" w:cs="Times New Roman"/>
        </w:rPr>
        <w:t xml:space="preserve"> we have </w:t>
      </w:r>
      <w:r w:rsidRPr="00C14DD6">
        <w:rPr>
          <w:rFonts w:ascii="Times New Roman" w:hAnsi="Times New Roman" w:cs="Times New Roman"/>
          <w:b/>
          <w:bCs/>
        </w:rPr>
        <w:t>focused on increasing the total number of surveys</w:t>
      </w:r>
      <w:r w:rsidRPr="00C14DD6" w:rsidR="00F967B4">
        <w:rPr>
          <w:rFonts w:ascii="Times New Roman" w:hAnsi="Times New Roman" w:cs="Times New Roman"/>
        </w:rPr>
        <w:t xml:space="preserve"> allowable by budget constraints. These are </w:t>
      </w:r>
      <w:r w:rsidRPr="00C14DD6" w:rsidR="00C6785E">
        <w:rPr>
          <w:rFonts w:ascii="Times New Roman" w:hAnsi="Times New Roman" w:cs="Times New Roman"/>
        </w:rPr>
        <w:t xml:space="preserve">still </w:t>
      </w:r>
      <w:r w:rsidRPr="00C14DD6" w:rsidR="00F967B4">
        <w:rPr>
          <w:rFonts w:ascii="Times New Roman" w:hAnsi="Times New Roman" w:cs="Times New Roman"/>
        </w:rPr>
        <w:t xml:space="preserve">subject to the discipline of random selection based on volume of expected passenger traffic, by carrier and U.S. gateway. For example, more surveys are expected at NY JFK (the largest U.S. international gateway) than at Baltimore (BWI). And more surveys are expected from larger airlines (American Airlines) than smaller carrier (Azul, from Brazil). And thirdly, more surveys are expected from Europe than Oceana. </w:t>
      </w:r>
    </w:p>
    <w:p w:rsidRPr="00C14DD6" w:rsidR="00F967B4" w:rsidRDefault="0068142E" w14:paraId="07C211B3" w14:textId="10F4C3C7">
      <w:pPr>
        <w:pStyle w:val="BodyText"/>
        <w:spacing w:before="157" w:line="259" w:lineRule="auto"/>
        <w:ind w:right="327"/>
        <w:rPr>
          <w:rFonts w:ascii="Times New Roman" w:hAnsi="Times New Roman" w:cs="Times New Roman"/>
        </w:rPr>
      </w:pPr>
      <w:r w:rsidRPr="00C14DD6">
        <w:rPr>
          <w:rFonts w:ascii="Times New Roman" w:hAnsi="Times New Roman" w:cs="Times New Roman"/>
        </w:rPr>
        <w:t xml:space="preserve">As described in the above section on ‘Reliability’ we are now able to quantify the standard error(s) associated with a point estimate and provide assurance (95%) regarding the estimate. We have tentatively </w:t>
      </w:r>
      <w:r w:rsidRPr="00C14DD6">
        <w:rPr>
          <w:rFonts w:ascii="Times New Roman" w:hAnsi="Times New Roman" w:cs="Times New Roman"/>
          <w:b/>
          <w:bCs/>
        </w:rPr>
        <w:t>concluded that an increased sample is associated with a lower error rate</w:t>
      </w:r>
      <w:r w:rsidRPr="00C14DD6">
        <w:rPr>
          <w:rFonts w:ascii="Times New Roman" w:hAnsi="Times New Roman" w:cs="Times New Roman"/>
        </w:rPr>
        <w:t>.</w:t>
      </w:r>
    </w:p>
    <w:p w:rsidRPr="00C14DD6" w:rsidR="002039F0" w:rsidRDefault="00F967B4" w14:paraId="1FD0D607" w14:textId="4CF7F8EE">
      <w:pPr>
        <w:pStyle w:val="BodyText"/>
        <w:spacing w:before="157" w:line="259" w:lineRule="auto"/>
        <w:ind w:right="327"/>
        <w:rPr>
          <w:rFonts w:ascii="Times New Roman" w:hAnsi="Times New Roman" w:cs="Times New Roman"/>
        </w:rPr>
      </w:pPr>
      <w:r w:rsidRPr="00C14DD6">
        <w:rPr>
          <w:rFonts w:ascii="Times New Roman" w:hAnsi="Times New Roman" w:cs="Times New Roman"/>
        </w:rPr>
        <w:t xml:space="preserve"> </w:t>
      </w:r>
      <w:r w:rsidRPr="00C14DD6" w:rsidR="002039F0">
        <w:rPr>
          <w:rFonts w:ascii="Times New Roman" w:hAnsi="Times New Roman" w:cs="Times New Roman"/>
        </w:rPr>
        <w:t>Note the following example regarding estimated overseas visitation to New York City:</w:t>
      </w:r>
    </w:p>
    <w:tbl>
      <w:tblPr>
        <w:tblStyle w:val="TableGrid"/>
        <w:tblW w:w="0" w:type="auto"/>
        <w:tblInd w:w="100" w:type="dxa"/>
        <w:tblLook w:val="04A0" w:firstRow="1" w:lastRow="0" w:firstColumn="1" w:lastColumn="0" w:noHBand="0" w:noVBand="1"/>
      </w:tblPr>
      <w:tblGrid>
        <w:gridCol w:w="3058"/>
        <w:gridCol w:w="3113"/>
        <w:gridCol w:w="3079"/>
      </w:tblGrid>
      <w:tr w:rsidRPr="00C14DD6" w:rsidR="002039F0" w:rsidTr="002039F0" w14:paraId="22DC2D05" w14:textId="77777777">
        <w:tc>
          <w:tcPr>
            <w:tcW w:w="3663" w:type="dxa"/>
          </w:tcPr>
          <w:p w:rsidRPr="00C14DD6" w:rsidR="002039F0" w:rsidRDefault="00203612" w14:paraId="54B0D3C3" w14:textId="662F24B4">
            <w:pPr>
              <w:pStyle w:val="BodyText"/>
              <w:spacing w:before="157" w:line="259" w:lineRule="auto"/>
              <w:ind w:left="0" w:right="327"/>
              <w:rPr>
                <w:rFonts w:ascii="Times New Roman" w:hAnsi="Times New Roman" w:cs="Times New Roman"/>
              </w:rPr>
            </w:pPr>
            <w:r w:rsidRPr="00C14DD6">
              <w:rPr>
                <w:rFonts w:ascii="Times New Roman" w:hAnsi="Times New Roman" w:cs="Times New Roman"/>
              </w:rPr>
              <w:t>Table-24</w:t>
            </w:r>
          </w:p>
        </w:tc>
        <w:tc>
          <w:tcPr>
            <w:tcW w:w="3663" w:type="dxa"/>
          </w:tcPr>
          <w:p w:rsidRPr="00C14DD6" w:rsidR="002039F0" w:rsidRDefault="002039F0" w14:paraId="1EB8CB24" w14:textId="32CE66B2">
            <w:pPr>
              <w:pStyle w:val="BodyText"/>
              <w:spacing w:before="157" w:line="259" w:lineRule="auto"/>
              <w:ind w:left="0" w:right="327"/>
              <w:rPr>
                <w:rFonts w:ascii="Times New Roman" w:hAnsi="Times New Roman" w:cs="Times New Roman"/>
              </w:rPr>
            </w:pPr>
            <w:r w:rsidRPr="00C14DD6">
              <w:rPr>
                <w:rFonts w:ascii="Times New Roman" w:hAnsi="Times New Roman" w:cs="Times New Roman"/>
              </w:rPr>
              <w:t>2019</w:t>
            </w:r>
          </w:p>
        </w:tc>
        <w:tc>
          <w:tcPr>
            <w:tcW w:w="3664" w:type="dxa"/>
          </w:tcPr>
          <w:p w:rsidRPr="00C14DD6" w:rsidR="002039F0" w:rsidRDefault="002039F0" w14:paraId="3255DBC0" w14:textId="2A7AA6D2">
            <w:pPr>
              <w:pStyle w:val="BodyText"/>
              <w:spacing w:before="157" w:line="259" w:lineRule="auto"/>
              <w:ind w:left="0" w:right="327"/>
              <w:rPr>
                <w:rFonts w:ascii="Times New Roman" w:hAnsi="Times New Roman" w:cs="Times New Roman"/>
              </w:rPr>
            </w:pPr>
            <w:r w:rsidRPr="00C14DD6">
              <w:rPr>
                <w:rFonts w:ascii="Times New Roman" w:hAnsi="Times New Roman" w:cs="Times New Roman"/>
              </w:rPr>
              <w:t>2020</w:t>
            </w:r>
          </w:p>
        </w:tc>
      </w:tr>
      <w:tr w:rsidRPr="00C14DD6" w:rsidR="002039F0" w:rsidTr="002039F0" w14:paraId="68036E4D" w14:textId="77777777">
        <w:tc>
          <w:tcPr>
            <w:tcW w:w="3663" w:type="dxa"/>
          </w:tcPr>
          <w:p w:rsidRPr="00C14DD6" w:rsidR="002039F0" w:rsidRDefault="002039F0" w14:paraId="73B7CB3E" w14:textId="326D719C">
            <w:pPr>
              <w:pStyle w:val="BodyText"/>
              <w:spacing w:before="157" w:line="259" w:lineRule="auto"/>
              <w:ind w:left="0" w:right="327"/>
              <w:rPr>
                <w:rFonts w:ascii="Times New Roman" w:hAnsi="Times New Roman" w:cs="Times New Roman"/>
              </w:rPr>
            </w:pPr>
            <w:r w:rsidRPr="00C14DD6">
              <w:rPr>
                <w:rFonts w:ascii="Times New Roman" w:hAnsi="Times New Roman" w:cs="Times New Roman"/>
              </w:rPr>
              <w:t>Total overseas travel to U.S.</w:t>
            </w:r>
          </w:p>
        </w:tc>
        <w:tc>
          <w:tcPr>
            <w:tcW w:w="3663" w:type="dxa"/>
          </w:tcPr>
          <w:p w:rsidRPr="00C14DD6" w:rsidR="002039F0" w:rsidRDefault="002039F0" w14:paraId="6CFCECBA" w14:textId="283C7599">
            <w:pPr>
              <w:pStyle w:val="BodyText"/>
              <w:spacing w:before="157" w:line="259" w:lineRule="auto"/>
              <w:ind w:left="0" w:right="327"/>
              <w:rPr>
                <w:rFonts w:ascii="Times New Roman" w:hAnsi="Times New Roman" w:cs="Times New Roman"/>
              </w:rPr>
            </w:pPr>
            <w:r w:rsidRPr="00C14DD6">
              <w:rPr>
                <w:rFonts w:ascii="Times New Roman" w:hAnsi="Times New Roman" w:cs="Times New Roman"/>
              </w:rPr>
              <w:t>40,393,346</w:t>
            </w:r>
          </w:p>
        </w:tc>
        <w:tc>
          <w:tcPr>
            <w:tcW w:w="3664" w:type="dxa"/>
          </w:tcPr>
          <w:p w:rsidRPr="00C14DD6" w:rsidR="002039F0" w:rsidRDefault="002039F0" w14:paraId="3E12884B" w14:textId="1E3E133C">
            <w:pPr>
              <w:pStyle w:val="BodyText"/>
              <w:spacing w:before="157" w:line="259" w:lineRule="auto"/>
              <w:ind w:left="0" w:right="327"/>
              <w:rPr>
                <w:rFonts w:ascii="Times New Roman" w:hAnsi="Times New Roman" w:cs="Times New Roman"/>
              </w:rPr>
            </w:pPr>
            <w:r w:rsidRPr="00C14DD6">
              <w:rPr>
                <w:rFonts w:ascii="Times New Roman" w:hAnsi="Times New Roman" w:cs="Times New Roman"/>
              </w:rPr>
              <w:t>7,594,000</w:t>
            </w:r>
          </w:p>
        </w:tc>
      </w:tr>
      <w:tr w:rsidRPr="00C14DD6" w:rsidR="002039F0" w:rsidTr="002039F0" w14:paraId="24547701" w14:textId="77777777">
        <w:tc>
          <w:tcPr>
            <w:tcW w:w="3663" w:type="dxa"/>
          </w:tcPr>
          <w:p w:rsidRPr="00C14DD6" w:rsidR="002039F0" w:rsidRDefault="002039F0" w14:paraId="66AB5DA2" w14:textId="443D0BC9">
            <w:pPr>
              <w:pStyle w:val="BodyText"/>
              <w:spacing w:before="157" w:line="259" w:lineRule="auto"/>
              <w:ind w:left="0" w:right="327"/>
              <w:rPr>
                <w:rFonts w:ascii="Times New Roman" w:hAnsi="Times New Roman" w:cs="Times New Roman"/>
              </w:rPr>
            </w:pPr>
            <w:r w:rsidRPr="00C14DD6">
              <w:rPr>
                <w:rFonts w:ascii="Times New Roman" w:hAnsi="Times New Roman" w:cs="Times New Roman"/>
              </w:rPr>
              <w:t>Total sample (n) to U.S.</w:t>
            </w:r>
          </w:p>
        </w:tc>
        <w:tc>
          <w:tcPr>
            <w:tcW w:w="3663" w:type="dxa"/>
          </w:tcPr>
          <w:p w:rsidRPr="00C14DD6" w:rsidR="002039F0" w:rsidRDefault="002039F0" w14:paraId="5733EBA3" w14:textId="65FAD855">
            <w:pPr>
              <w:pStyle w:val="BodyText"/>
              <w:spacing w:before="157" w:line="259" w:lineRule="auto"/>
              <w:ind w:left="0" w:right="327"/>
              <w:rPr>
                <w:rFonts w:ascii="Times New Roman" w:hAnsi="Times New Roman" w:cs="Times New Roman"/>
              </w:rPr>
            </w:pPr>
            <w:r w:rsidRPr="00C14DD6">
              <w:rPr>
                <w:rFonts w:ascii="Times New Roman" w:hAnsi="Times New Roman" w:cs="Times New Roman"/>
              </w:rPr>
              <w:t xml:space="preserve">       40,323</w:t>
            </w:r>
          </w:p>
        </w:tc>
        <w:tc>
          <w:tcPr>
            <w:tcW w:w="3664" w:type="dxa"/>
          </w:tcPr>
          <w:p w:rsidRPr="00C14DD6" w:rsidR="002039F0" w:rsidRDefault="002039F0" w14:paraId="7DE3B99B" w14:textId="1B8204B2">
            <w:pPr>
              <w:pStyle w:val="BodyText"/>
              <w:spacing w:before="157" w:line="259" w:lineRule="auto"/>
              <w:ind w:left="0" w:right="327"/>
              <w:rPr>
                <w:rFonts w:ascii="Times New Roman" w:hAnsi="Times New Roman" w:cs="Times New Roman"/>
              </w:rPr>
            </w:pPr>
            <w:r w:rsidRPr="00C14DD6">
              <w:rPr>
                <w:rFonts w:ascii="Times New Roman" w:hAnsi="Times New Roman" w:cs="Times New Roman"/>
              </w:rPr>
              <w:t xml:space="preserve">     14,273</w:t>
            </w:r>
          </w:p>
        </w:tc>
      </w:tr>
      <w:tr w:rsidRPr="00C14DD6" w:rsidR="002039F0" w:rsidTr="002039F0" w14:paraId="56217EC0" w14:textId="77777777">
        <w:tc>
          <w:tcPr>
            <w:tcW w:w="3663" w:type="dxa"/>
          </w:tcPr>
          <w:p w:rsidRPr="00C14DD6" w:rsidR="002039F0" w:rsidRDefault="002039F0" w14:paraId="57663967" w14:textId="48E72873">
            <w:pPr>
              <w:pStyle w:val="BodyText"/>
              <w:spacing w:before="157" w:line="259" w:lineRule="auto"/>
              <w:ind w:left="0" w:right="327"/>
              <w:rPr>
                <w:rFonts w:ascii="Times New Roman" w:hAnsi="Times New Roman" w:cs="Times New Roman"/>
              </w:rPr>
            </w:pPr>
            <w:r w:rsidRPr="00C14DD6">
              <w:rPr>
                <w:rFonts w:ascii="Times New Roman" w:hAnsi="Times New Roman" w:cs="Times New Roman"/>
              </w:rPr>
              <w:lastRenderedPageBreak/>
              <w:t>Visitation to NYC – Point Estimate</w:t>
            </w:r>
          </w:p>
        </w:tc>
        <w:tc>
          <w:tcPr>
            <w:tcW w:w="3663" w:type="dxa"/>
          </w:tcPr>
          <w:p w:rsidRPr="00C14DD6" w:rsidR="002039F0" w:rsidRDefault="002039F0" w14:paraId="07B50EAC" w14:textId="0639A1AF">
            <w:pPr>
              <w:pStyle w:val="BodyText"/>
              <w:spacing w:before="157" w:line="259" w:lineRule="auto"/>
              <w:ind w:left="0" w:right="327"/>
              <w:rPr>
                <w:rFonts w:ascii="Times New Roman" w:hAnsi="Times New Roman" w:cs="Times New Roman"/>
              </w:rPr>
            </w:pPr>
            <w:r w:rsidRPr="00C14DD6">
              <w:rPr>
                <w:rFonts w:ascii="Times New Roman" w:hAnsi="Times New Roman" w:cs="Times New Roman"/>
              </w:rPr>
              <w:t>25.47% (10,288,185)</w:t>
            </w:r>
          </w:p>
        </w:tc>
        <w:tc>
          <w:tcPr>
            <w:tcW w:w="3664" w:type="dxa"/>
          </w:tcPr>
          <w:p w:rsidRPr="00C14DD6" w:rsidR="002039F0" w:rsidRDefault="002039F0" w14:paraId="48007F53" w14:textId="5890EC11">
            <w:pPr>
              <w:pStyle w:val="BodyText"/>
              <w:spacing w:before="157" w:line="259" w:lineRule="auto"/>
              <w:ind w:left="0" w:right="327"/>
              <w:rPr>
                <w:rFonts w:ascii="Times New Roman" w:hAnsi="Times New Roman" w:cs="Times New Roman"/>
              </w:rPr>
            </w:pPr>
            <w:r w:rsidRPr="00C14DD6">
              <w:rPr>
                <w:rFonts w:ascii="Times New Roman" w:hAnsi="Times New Roman" w:cs="Times New Roman"/>
              </w:rPr>
              <w:t>21.12%</w:t>
            </w:r>
            <w:r w:rsidRPr="00C14DD6" w:rsidR="00203612">
              <w:rPr>
                <w:rFonts w:ascii="Times New Roman" w:hAnsi="Times New Roman" w:cs="Times New Roman"/>
              </w:rPr>
              <w:t xml:space="preserve"> (1,603,852)</w:t>
            </w:r>
          </w:p>
        </w:tc>
      </w:tr>
      <w:tr w:rsidRPr="00C14DD6" w:rsidR="00203612" w:rsidTr="002039F0" w14:paraId="0F697245" w14:textId="77777777">
        <w:tc>
          <w:tcPr>
            <w:tcW w:w="3663" w:type="dxa"/>
          </w:tcPr>
          <w:p w:rsidRPr="00C14DD6" w:rsidR="00203612" w:rsidRDefault="00203612" w14:paraId="4059F4B4" w14:textId="51F75631">
            <w:pPr>
              <w:pStyle w:val="BodyText"/>
              <w:spacing w:before="157" w:line="259" w:lineRule="auto"/>
              <w:ind w:left="0" w:right="327"/>
              <w:rPr>
                <w:rFonts w:ascii="Times New Roman" w:hAnsi="Times New Roman" w:cs="Times New Roman"/>
              </w:rPr>
            </w:pPr>
            <w:r w:rsidRPr="00C14DD6">
              <w:rPr>
                <w:rFonts w:ascii="Times New Roman" w:hAnsi="Times New Roman" w:cs="Times New Roman"/>
              </w:rPr>
              <w:t>95% confidence interval</w:t>
            </w:r>
          </w:p>
        </w:tc>
        <w:tc>
          <w:tcPr>
            <w:tcW w:w="3663" w:type="dxa"/>
          </w:tcPr>
          <w:p w:rsidRPr="00C14DD6" w:rsidR="00203612" w:rsidRDefault="00203612" w14:paraId="1A1A1060" w14:textId="77777777">
            <w:pPr>
              <w:pStyle w:val="BodyText"/>
              <w:spacing w:before="157" w:line="259" w:lineRule="auto"/>
              <w:ind w:left="0" w:right="327"/>
              <w:rPr>
                <w:rFonts w:ascii="Times New Roman" w:hAnsi="Times New Roman" w:cs="Times New Roman"/>
              </w:rPr>
            </w:pPr>
            <w:r w:rsidRPr="00C14DD6">
              <w:rPr>
                <w:rFonts w:ascii="Times New Roman" w:hAnsi="Times New Roman" w:cs="Times New Roman"/>
              </w:rPr>
              <w:t>24.14% (9,751,000) to</w:t>
            </w:r>
          </w:p>
          <w:p w:rsidRPr="00C14DD6" w:rsidR="00203612" w:rsidRDefault="00203612" w14:paraId="560D676B" w14:textId="4F81C7B6">
            <w:pPr>
              <w:pStyle w:val="BodyText"/>
              <w:spacing w:before="157" w:line="259" w:lineRule="auto"/>
              <w:ind w:left="0" w:right="327"/>
              <w:rPr>
                <w:rFonts w:ascii="Times New Roman" w:hAnsi="Times New Roman" w:cs="Times New Roman"/>
              </w:rPr>
            </w:pPr>
            <w:r w:rsidRPr="00C14DD6">
              <w:rPr>
                <w:rFonts w:ascii="Times New Roman" w:hAnsi="Times New Roman" w:cs="Times New Roman"/>
              </w:rPr>
              <w:t>26.80% (10,825,000)</w:t>
            </w:r>
          </w:p>
        </w:tc>
        <w:tc>
          <w:tcPr>
            <w:tcW w:w="3664" w:type="dxa"/>
          </w:tcPr>
          <w:p w:rsidRPr="00C14DD6" w:rsidR="00203612" w:rsidRDefault="00203612" w14:paraId="35CF3458" w14:textId="77777777">
            <w:pPr>
              <w:pStyle w:val="BodyText"/>
              <w:spacing w:before="157" w:line="259" w:lineRule="auto"/>
              <w:ind w:left="0" w:right="327"/>
              <w:rPr>
                <w:rFonts w:ascii="Times New Roman" w:hAnsi="Times New Roman" w:cs="Times New Roman"/>
              </w:rPr>
            </w:pPr>
            <w:r w:rsidRPr="00C14DD6">
              <w:rPr>
                <w:rFonts w:ascii="Times New Roman" w:hAnsi="Times New Roman" w:cs="Times New Roman"/>
              </w:rPr>
              <w:t xml:space="preserve">18.75% (1,423,875) to </w:t>
            </w:r>
          </w:p>
          <w:p w:rsidRPr="00C14DD6" w:rsidR="00203612" w:rsidRDefault="00203612" w14:paraId="5B455F64" w14:textId="65D9A4CA">
            <w:pPr>
              <w:pStyle w:val="BodyText"/>
              <w:spacing w:before="157" w:line="259" w:lineRule="auto"/>
              <w:ind w:left="0" w:right="327"/>
              <w:rPr>
                <w:rFonts w:ascii="Times New Roman" w:hAnsi="Times New Roman" w:cs="Times New Roman"/>
              </w:rPr>
            </w:pPr>
            <w:r w:rsidRPr="00C14DD6">
              <w:rPr>
                <w:rFonts w:ascii="Times New Roman" w:hAnsi="Times New Roman" w:cs="Times New Roman"/>
              </w:rPr>
              <w:t>23.49% (1,783,830)</w:t>
            </w:r>
          </w:p>
        </w:tc>
      </w:tr>
      <w:tr w:rsidRPr="00C14DD6" w:rsidR="00203612" w:rsidTr="002039F0" w14:paraId="1AE2F852" w14:textId="77777777">
        <w:tc>
          <w:tcPr>
            <w:tcW w:w="3663" w:type="dxa"/>
          </w:tcPr>
          <w:p w:rsidRPr="00C14DD6" w:rsidR="00203612" w:rsidRDefault="00203612" w14:paraId="7CE05740" w14:textId="29A614A9">
            <w:pPr>
              <w:pStyle w:val="BodyText"/>
              <w:spacing w:before="157" w:line="259" w:lineRule="auto"/>
              <w:ind w:left="0" w:right="327"/>
              <w:rPr>
                <w:rFonts w:ascii="Times New Roman" w:hAnsi="Times New Roman" w:cs="Times New Roman"/>
              </w:rPr>
            </w:pPr>
            <w:r w:rsidRPr="00C14DD6">
              <w:rPr>
                <w:rFonts w:ascii="Times New Roman" w:hAnsi="Times New Roman" w:cs="Times New Roman"/>
              </w:rPr>
              <w:t>95% confidence interval +/-</w:t>
            </w:r>
          </w:p>
        </w:tc>
        <w:tc>
          <w:tcPr>
            <w:tcW w:w="3663" w:type="dxa"/>
          </w:tcPr>
          <w:p w:rsidRPr="00C14DD6" w:rsidR="00203612" w:rsidRDefault="00203612" w14:paraId="45802B42" w14:textId="73E76A55">
            <w:pPr>
              <w:pStyle w:val="BodyText"/>
              <w:spacing w:before="157" w:line="259" w:lineRule="auto"/>
              <w:ind w:left="0" w:right="327"/>
              <w:rPr>
                <w:rFonts w:ascii="Times New Roman" w:hAnsi="Times New Roman" w:cs="Times New Roman"/>
              </w:rPr>
            </w:pPr>
            <w:r w:rsidRPr="00C14DD6">
              <w:rPr>
                <w:rFonts w:ascii="Times New Roman" w:hAnsi="Times New Roman" w:cs="Times New Roman"/>
              </w:rPr>
              <w:t>+/- 1.33%</w:t>
            </w:r>
          </w:p>
        </w:tc>
        <w:tc>
          <w:tcPr>
            <w:tcW w:w="3664" w:type="dxa"/>
          </w:tcPr>
          <w:p w:rsidRPr="00C14DD6" w:rsidR="00203612" w:rsidRDefault="00203612" w14:paraId="61086A4D" w14:textId="160A18AF">
            <w:pPr>
              <w:pStyle w:val="BodyText"/>
              <w:spacing w:before="157" w:line="259" w:lineRule="auto"/>
              <w:ind w:left="0" w:right="327"/>
              <w:rPr>
                <w:rFonts w:ascii="Times New Roman" w:hAnsi="Times New Roman" w:cs="Times New Roman"/>
              </w:rPr>
            </w:pPr>
            <w:r w:rsidRPr="00C14DD6">
              <w:rPr>
                <w:rFonts w:ascii="Times New Roman" w:hAnsi="Times New Roman" w:cs="Times New Roman"/>
              </w:rPr>
              <w:t>+/- 2.37%</w:t>
            </w:r>
          </w:p>
        </w:tc>
      </w:tr>
      <w:tr w:rsidRPr="00965E2B" w:rsidR="00203612" w:rsidTr="002039F0" w14:paraId="5DA52B2B" w14:textId="77777777">
        <w:tc>
          <w:tcPr>
            <w:tcW w:w="3663" w:type="dxa"/>
          </w:tcPr>
          <w:p w:rsidRPr="00965E2B" w:rsidR="00203612" w:rsidRDefault="00203612" w14:paraId="5D188CC8" w14:textId="0780830F">
            <w:pPr>
              <w:pStyle w:val="BodyText"/>
              <w:spacing w:before="157" w:line="259" w:lineRule="auto"/>
              <w:ind w:left="0" w:right="327"/>
              <w:rPr>
                <w:rFonts w:ascii="Times New Roman" w:hAnsi="Times New Roman" w:cs="Times New Roman"/>
              </w:rPr>
            </w:pPr>
            <w:r w:rsidRPr="00965E2B">
              <w:rPr>
                <w:rFonts w:ascii="Times New Roman" w:hAnsi="Times New Roman" w:cs="Times New Roman"/>
              </w:rPr>
              <w:t>Error % of Estimate</w:t>
            </w:r>
          </w:p>
        </w:tc>
        <w:tc>
          <w:tcPr>
            <w:tcW w:w="3663" w:type="dxa"/>
          </w:tcPr>
          <w:p w:rsidRPr="00965E2B" w:rsidR="00203612" w:rsidRDefault="00203612" w14:paraId="11DDB445" w14:textId="5944219F">
            <w:pPr>
              <w:pStyle w:val="BodyText"/>
              <w:spacing w:before="157" w:line="259" w:lineRule="auto"/>
              <w:ind w:left="0" w:right="327"/>
              <w:rPr>
                <w:rFonts w:ascii="Times New Roman" w:hAnsi="Times New Roman" w:cs="Times New Roman"/>
              </w:rPr>
            </w:pPr>
            <w:r w:rsidRPr="00965E2B">
              <w:rPr>
                <w:rFonts w:ascii="Times New Roman" w:hAnsi="Times New Roman" w:cs="Times New Roman"/>
              </w:rPr>
              <w:t xml:space="preserve">1.33% / 25.47% = </w:t>
            </w:r>
            <w:r w:rsidRPr="00965E2B" w:rsidR="00006F2D">
              <w:rPr>
                <w:rFonts w:ascii="Times New Roman" w:hAnsi="Times New Roman" w:cs="Times New Roman"/>
                <w:b/>
                <w:bCs/>
              </w:rPr>
              <w:t>5.22</w:t>
            </w:r>
          </w:p>
        </w:tc>
        <w:tc>
          <w:tcPr>
            <w:tcW w:w="3664" w:type="dxa"/>
          </w:tcPr>
          <w:p w:rsidRPr="00965E2B" w:rsidR="00203612" w:rsidRDefault="00006F2D" w14:paraId="015965DB" w14:textId="0E0598E4">
            <w:pPr>
              <w:pStyle w:val="BodyText"/>
              <w:spacing w:before="157" w:line="259" w:lineRule="auto"/>
              <w:ind w:left="0" w:right="327"/>
              <w:rPr>
                <w:rFonts w:ascii="Times New Roman" w:hAnsi="Times New Roman" w:cs="Times New Roman"/>
              </w:rPr>
            </w:pPr>
            <w:r w:rsidRPr="00965E2B">
              <w:rPr>
                <w:rFonts w:ascii="Times New Roman" w:hAnsi="Times New Roman" w:cs="Times New Roman"/>
              </w:rPr>
              <w:t xml:space="preserve">2.37% / 21.12 = </w:t>
            </w:r>
            <w:r w:rsidRPr="00965E2B">
              <w:rPr>
                <w:rFonts w:ascii="Times New Roman" w:hAnsi="Times New Roman" w:cs="Times New Roman"/>
                <w:b/>
                <w:bCs/>
              </w:rPr>
              <w:t>11.22</w:t>
            </w:r>
          </w:p>
        </w:tc>
      </w:tr>
    </w:tbl>
    <w:p w:rsidRPr="00965E2B" w:rsidR="002039F0" w:rsidRDefault="00343DD5" w14:paraId="180E5E0D" w14:textId="41CB30A6">
      <w:pPr>
        <w:pStyle w:val="BodyText"/>
        <w:spacing w:before="157" w:line="259" w:lineRule="auto"/>
        <w:ind w:right="327"/>
        <w:rPr>
          <w:rFonts w:ascii="Times New Roman" w:hAnsi="Times New Roman" w:cs="Times New Roman"/>
        </w:rPr>
      </w:pPr>
      <w:r w:rsidRPr="00965E2B">
        <w:rPr>
          <w:rFonts w:ascii="Times New Roman" w:hAnsi="Times New Roman" w:cs="Times New Roman"/>
        </w:rPr>
        <w:t>Note that the error rate has more than doubled with the severe reduction in sample size yoy due to Covid-19. However, even with the international travel restrictions, reduction in flights and closed airports, NYC was still in the top two for the most visited cities.</w:t>
      </w:r>
    </w:p>
    <w:p w:rsidRPr="00965E2B" w:rsidR="002039F0" w:rsidRDefault="00C6785E" w14:paraId="3C1D592F" w14:textId="7A00CB66">
      <w:pPr>
        <w:pStyle w:val="BodyText"/>
        <w:spacing w:before="157" w:line="259" w:lineRule="auto"/>
        <w:ind w:right="327"/>
        <w:rPr>
          <w:rFonts w:ascii="Times New Roman" w:hAnsi="Times New Roman" w:cs="Times New Roman"/>
        </w:rPr>
      </w:pPr>
      <w:r w:rsidRPr="00965E2B">
        <w:rPr>
          <w:rFonts w:ascii="Times New Roman" w:hAnsi="Times New Roman" w:cs="Times New Roman"/>
        </w:rPr>
        <w:t xml:space="preserve">With the new variation </w:t>
      </w:r>
      <w:r w:rsidRPr="00965E2B" w:rsidR="00452149">
        <w:rPr>
          <w:rFonts w:ascii="Times New Roman" w:hAnsi="Times New Roman" w:cs="Times New Roman"/>
        </w:rPr>
        <w:t>assessment,</w:t>
      </w:r>
      <w:r w:rsidRPr="00965E2B">
        <w:rPr>
          <w:rFonts w:ascii="Times New Roman" w:hAnsi="Times New Roman" w:cs="Times New Roman"/>
        </w:rPr>
        <w:t xml:space="preserve"> we are now able to report on numerous variables with a quantified degree of reliability.</w:t>
      </w:r>
    </w:p>
    <w:p w:rsidRPr="00965E2B" w:rsidR="00C6785E" w:rsidRDefault="00C6785E" w14:paraId="14ECE16E" w14:textId="62A63AE9">
      <w:pPr>
        <w:pStyle w:val="BodyText"/>
        <w:spacing w:before="157" w:line="259" w:lineRule="auto"/>
        <w:ind w:right="327"/>
        <w:rPr>
          <w:rFonts w:ascii="Times New Roman" w:hAnsi="Times New Roman" w:cs="Times New Roman"/>
        </w:rPr>
      </w:pPr>
      <w:r w:rsidRPr="00965E2B">
        <w:rPr>
          <w:rFonts w:ascii="Times New Roman" w:hAnsi="Times New Roman" w:cs="Times New Roman"/>
        </w:rPr>
        <w:t>Back to the question on maximizing response rates, see the next section.</w:t>
      </w:r>
    </w:p>
    <w:p w:rsidRPr="00C6785E" w:rsidR="00C6785E" w:rsidP="00550907" w:rsidRDefault="00C6785E" w14:paraId="7B327AAE" w14:textId="487CB347">
      <w:pPr>
        <w:pStyle w:val="BodyText"/>
        <w:spacing w:before="157" w:line="259" w:lineRule="auto"/>
        <w:ind w:left="0" w:right="327"/>
        <w:rPr>
          <w:i/>
          <w:iCs/>
          <w:color w:val="FF0000"/>
        </w:rPr>
      </w:pPr>
    </w:p>
    <w:p w:rsidRPr="00965E2B" w:rsidR="008F2813" w:rsidP="00965E2B" w:rsidRDefault="002B02A8" w14:paraId="4ED95836" w14:textId="77777777">
      <w:pPr>
        <w:pStyle w:val="Heading1"/>
        <w:numPr>
          <w:ilvl w:val="1"/>
          <w:numId w:val="1"/>
        </w:numPr>
        <w:tabs>
          <w:tab w:val="left" w:pos="369"/>
        </w:tabs>
        <w:spacing w:before="182"/>
        <w:ind w:left="0" w:right="107" w:firstLine="0"/>
        <w:rPr>
          <w:rFonts w:ascii="Times New Roman" w:hAnsi="Times New Roman" w:cs="Times New Roman"/>
        </w:rPr>
      </w:pPr>
      <w:r w:rsidRPr="00965E2B">
        <w:rPr>
          <w:rFonts w:ascii="Times New Roman" w:hAnsi="Times New Roman" w:cs="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965E2B">
        <w:rPr>
          <w:rFonts w:ascii="Times New Roman" w:hAnsi="Times New Roman" w:cs="Times New Roman"/>
          <w:spacing w:val="-25"/>
        </w:rPr>
        <w:t xml:space="preserve"> </w:t>
      </w:r>
      <w:r w:rsidRPr="00965E2B">
        <w:rPr>
          <w:rFonts w:ascii="Times New Roman" w:hAnsi="Times New Roman" w:cs="Times New Roman"/>
        </w:rPr>
        <w:t>information.</w:t>
      </w:r>
    </w:p>
    <w:p w:rsidR="00550907" w:rsidP="00965E2B" w:rsidRDefault="00550907" w14:paraId="4535D1FC" w14:textId="0226ADD9">
      <w:pPr>
        <w:pStyle w:val="BodyText"/>
        <w:spacing w:before="161" w:line="259" w:lineRule="auto"/>
        <w:ind w:left="0" w:right="207"/>
        <w:rPr>
          <w:rFonts w:ascii="Times New Roman" w:hAnsi="Times New Roman" w:cs="Times New Roman"/>
        </w:rPr>
      </w:pPr>
      <w:r w:rsidRPr="00965E2B">
        <w:rPr>
          <w:rFonts w:ascii="Times New Roman" w:hAnsi="Times New Roman" w:cs="Times New Roman"/>
        </w:rPr>
        <w:t xml:space="preserve">It is apparent that NTTO should seriously research the possible use of </w:t>
      </w:r>
      <w:r w:rsidRPr="00965E2B">
        <w:rPr>
          <w:rFonts w:ascii="Times New Roman" w:hAnsi="Times New Roman" w:cs="Times New Roman"/>
          <w:b/>
          <w:bCs/>
        </w:rPr>
        <w:t>incentives</w:t>
      </w:r>
      <w:r w:rsidRPr="00965E2B">
        <w:rPr>
          <w:rFonts w:ascii="Times New Roman" w:hAnsi="Times New Roman" w:cs="Times New Roman"/>
        </w:rPr>
        <w:t xml:space="preserve"> to encourage not only an increase in the number of responses, but also an increase in the response rates. We invite the participation of OMB desk officers to discuss options that are both feasible and can be justified</w:t>
      </w:r>
      <w:r w:rsidRPr="00965E2B" w:rsidR="002C4ACC">
        <w:rPr>
          <w:rFonts w:ascii="Times New Roman" w:hAnsi="Times New Roman" w:cs="Times New Roman"/>
        </w:rPr>
        <w:t>, as cited in Part A #9.</w:t>
      </w:r>
    </w:p>
    <w:p w:rsidRPr="00965E2B" w:rsidR="008F2813" w:rsidP="00965E2B" w:rsidRDefault="002B02A8" w14:paraId="4ED95838" w14:textId="77777777">
      <w:pPr>
        <w:pStyle w:val="Heading1"/>
        <w:numPr>
          <w:ilvl w:val="1"/>
          <w:numId w:val="1"/>
        </w:numPr>
        <w:tabs>
          <w:tab w:val="left" w:pos="369"/>
        </w:tabs>
        <w:spacing w:before="185"/>
        <w:ind w:left="0" w:right="309" w:firstLine="0"/>
        <w:rPr>
          <w:rFonts w:ascii="Times New Roman" w:hAnsi="Times New Roman" w:cs="Times New Roman"/>
        </w:rPr>
      </w:pPr>
      <w:r w:rsidRPr="00965E2B">
        <w:rPr>
          <w:rFonts w:ascii="Times New Roman" w:hAnsi="Times New Roman" w:cs="Times New Roman"/>
        </w:rPr>
        <w:t>Provide the name and telephone number of individuals consulted on statistical aspects of the design and the name of the agency unit, contractor(s), grantee(s), or other person(s) who will actually collect and/or analyze the information for the</w:t>
      </w:r>
      <w:r w:rsidRPr="00965E2B">
        <w:rPr>
          <w:rFonts w:ascii="Times New Roman" w:hAnsi="Times New Roman" w:cs="Times New Roman"/>
          <w:spacing w:val="-32"/>
        </w:rPr>
        <w:t xml:space="preserve"> </w:t>
      </w:r>
      <w:r w:rsidRPr="00965E2B">
        <w:rPr>
          <w:rFonts w:ascii="Times New Roman" w:hAnsi="Times New Roman" w:cs="Times New Roman"/>
        </w:rPr>
        <w:t>agency.</w:t>
      </w:r>
    </w:p>
    <w:p w:rsidRPr="00965E2B" w:rsidR="00854B31" w:rsidP="00854B31" w:rsidRDefault="00854B31" w14:paraId="5132CEA8" w14:textId="74B291B9">
      <w:pPr>
        <w:pStyle w:val="BodyText"/>
        <w:spacing w:before="161" w:line="259" w:lineRule="auto"/>
        <w:ind w:left="0" w:right="181"/>
        <w:rPr>
          <w:rFonts w:ascii="Times New Roman" w:hAnsi="Times New Roman" w:cs="Times New Roman"/>
        </w:rPr>
      </w:pPr>
      <w:r w:rsidRPr="00965E2B">
        <w:rPr>
          <w:rFonts w:ascii="Times New Roman" w:hAnsi="Times New Roman" w:cs="Times New Roman"/>
        </w:rPr>
        <w:t>In addition to public comments reported in Part A, #8, the following gives an anthology of significant contributors to the SIAT program.</w:t>
      </w:r>
    </w:p>
    <w:p w:rsidRPr="00965E2B" w:rsidR="00854B31" w:rsidP="00516CE6" w:rsidRDefault="00854B31" w14:paraId="20B6583A" w14:textId="77777777">
      <w:pPr>
        <w:pStyle w:val="ListParagraph"/>
        <w:widowControl/>
        <w:numPr>
          <w:ilvl w:val="0"/>
          <w:numId w:val="21"/>
        </w:numPr>
        <w:adjustRightInd w:val="0"/>
        <w:rPr>
          <w:rFonts w:ascii="Times New Roman" w:hAnsi="Times New Roman" w:cs="Times New Roman" w:eastAsiaTheme="minorHAnsi"/>
          <w:color w:val="000000"/>
          <w:sz w:val="24"/>
          <w:szCs w:val="24"/>
        </w:rPr>
      </w:pPr>
      <w:r w:rsidRPr="00965E2B">
        <w:rPr>
          <w:rFonts w:ascii="Times New Roman" w:hAnsi="Times New Roman" w:cs="Times New Roman" w:eastAsiaTheme="minorHAnsi"/>
          <w:color w:val="000000"/>
          <w:sz w:val="24"/>
          <w:szCs w:val="24"/>
        </w:rPr>
        <w:t xml:space="preserve">Judith </w:t>
      </w:r>
      <w:proofErr w:type="spellStart"/>
      <w:r w:rsidRPr="00965E2B">
        <w:rPr>
          <w:rFonts w:ascii="Times New Roman" w:hAnsi="Times New Roman" w:cs="Times New Roman" w:eastAsiaTheme="minorHAnsi"/>
          <w:color w:val="000000"/>
          <w:sz w:val="24"/>
          <w:szCs w:val="24"/>
        </w:rPr>
        <w:t>Schwenk</w:t>
      </w:r>
      <w:proofErr w:type="spellEnd"/>
      <w:r w:rsidRPr="00965E2B">
        <w:rPr>
          <w:rFonts w:ascii="Times New Roman" w:hAnsi="Times New Roman" w:cs="Times New Roman" w:eastAsiaTheme="minorHAnsi"/>
          <w:color w:val="000000"/>
          <w:sz w:val="24"/>
          <w:szCs w:val="24"/>
        </w:rPr>
        <w:t xml:space="preserve"> of the Transportation Systems Center, U.S. Department of Transportation (Volpe Center) was the original mathematical statistician who developed the survey sampling design and analysis procedures. The Volpe Center can be reached at (617) 494-2000. </w:t>
      </w:r>
    </w:p>
    <w:p w:rsidRPr="00965E2B" w:rsidR="00854B31" w:rsidP="00516CE6" w:rsidRDefault="00854B31" w14:paraId="0E636CA9" w14:textId="7E6447F3">
      <w:pPr>
        <w:pStyle w:val="ListParagraph"/>
        <w:widowControl/>
        <w:numPr>
          <w:ilvl w:val="0"/>
          <w:numId w:val="21"/>
        </w:numPr>
        <w:adjustRightInd w:val="0"/>
        <w:rPr>
          <w:rFonts w:ascii="Times New Roman" w:hAnsi="Times New Roman" w:cs="Times New Roman" w:eastAsiaTheme="minorHAnsi"/>
          <w:color w:val="000000"/>
          <w:sz w:val="24"/>
          <w:szCs w:val="24"/>
        </w:rPr>
      </w:pPr>
      <w:r w:rsidRPr="00965E2B">
        <w:rPr>
          <w:rFonts w:ascii="Times New Roman" w:hAnsi="Times New Roman" w:cs="Times New Roman" w:eastAsiaTheme="minorHAnsi"/>
          <w:color w:val="000000"/>
          <w:sz w:val="24"/>
          <w:szCs w:val="24"/>
        </w:rPr>
        <w:t xml:space="preserve">Dr. Reuben Cohen, Senior Vice President of Response Analysis was the statistician responsible for the technical direction of the program from April 1984 through June 1985. Response Analysis is now part of GfK Custom Research </w:t>
      </w:r>
      <w:r w:rsidRPr="00965E2B" w:rsidR="00452149">
        <w:rPr>
          <w:rFonts w:ascii="Times New Roman" w:hAnsi="Times New Roman" w:cs="Times New Roman" w:eastAsiaTheme="minorHAnsi"/>
          <w:color w:val="0000FF"/>
          <w:sz w:val="24"/>
          <w:szCs w:val="24"/>
        </w:rPr>
        <w:t>http://www.gfk.com.</w:t>
      </w:r>
      <w:r w:rsidRPr="00965E2B">
        <w:rPr>
          <w:rFonts w:ascii="Times New Roman" w:hAnsi="Times New Roman" w:cs="Times New Roman" w:eastAsiaTheme="minorHAnsi"/>
          <w:color w:val="000000"/>
          <w:sz w:val="24"/>
          <w:szCs w:val="24"/>
        </w:rPr>
        <w:t xml:space="preserve"> </w:t>
      </w:r>
    </w:p>
    <w:p w:rsidRPr="00965E2B" w:rsidR="00854B31" w:rsidP="00516CE6" w:rsidRDefault="00854B31" w14:paraId="174C3CBB" w14:textId="77777777">
      <w:pPr>
        <w:pStyle w:val="ListParagraph"/>
        <w:widowControl/>
        <w:numPr>
          <w:ilvl w:val="0"/>
          <w:numId w:val="21"/>
        </w:numPr>
        <w:adjustRightInd w:val="0"/>
        <w:rPr>
          <w:rFonts w:ascii="Times New Roman" w:hAnsi="Times New Roman" w:cs="Times New Roman" w:eastAsiaTheme="minorHAnsi"/>
          <w:color w:val="000000"/>
          <w:sz w:val="24"/>
          <w:szCs w:val="24"/>
        </w:rPr>
      </w:pPr>
      <w:r w:rsidRPr="00965E2B">
        <w:rPr>
          <w:rFonts w:ascii="Times New Roman" w:hAnsi="Times New Roman" w:cs="Times New Roman" w:eastAsiaTheme="minorHAnsi"/>
          <w:b/>
          <w:bCs/>
          <w:color w:val="000000"/>
          <w:sz w:val="24"/>
          <w:szCs w:val="24"/>
        </w:rPr>
        <w:lastRenderedPageBreak/>
        <w:t>Dr. Gordon Kubota</w:t>
      </w:r>
      <w:r w:rsidRPr="00965E2B">
        <w:rPr>
          <w:rFonts w:ascii="Times New Roman" w:hAnsi="Times New Roman" w:cs="Times New Roman" w:eastAsiaTheme="minorHAnsi"/>
          <w:color w:val="000000"/>
          <w:sz w:val="24"/>
          <w:szCs w:val="24"/>
        </w:rPr>
        <w:t xml:space="preserve">, President of CIC Research, Inc. is the statistician that is responsible for the </w:t>
      </w:r>
    </w:p>
    <w:p w:rsidRPr="00965E2B" w:rsidR="00854B31" w:rsidP="00516CE6" w:rsidRDefault="00854B31" w14:paraId="7C4F2312" w14:textId="23511F8F">
      <w:pPr>
        <w:pStyle w:val="BodyText"/>
        <w:spacing w:before="161" w:line="259" w:lineRule="auto"/>
        <w:ind w:right="181" w:firstLine="620"/>
        <w:rPr>
          <w:rFonts w:ascii="Times New Roman" w:hAnsi="Times New Roman" w:cs="Times New Roman" w:eastAsiaTheme="minorHAnsi"/>
          <w:color w:val="000000"/>
        </w:rPr>
      </w:pPr>
      <w:r w:rsidRPr="00965E2B">
        <w:rPr>
          <w:rFonts w:ascii="Times New Roman" w:hAnsi="Times New Roman" w:cs="Times New Roman" w:eastAsiaTheme="minorHAnsi"/>
          <w:color w:val="000000"/>
        </w:rPr>
        <w:t>NTTO program beginning from July 1985 and he may be reached at (858) 637-4000.</w:t>
      </w:r>
    </w:p>
    <w:p w:rsidRPr="00965E2B" w:rsidR="00516CE6" w:rsidP="00516CE6" w:rsidRDefault="00516CE6" w14:paraId="7A347415" w14:textId="10C4781F">
      <w:pPr>
        <w:pStyle w:val="BodyText"/>
        <w:spacing w:before="161" w:line="259" w:lineRule="auto"/>
        <w:ind w:left="720" w:right="181"/>
        <w:rPr>
          <w:rFonts w:ascii="Times New Roman" w:hAnsi="Times New Roman" w:cs="Times New Roman" w:eastAsiaTheme="minorHAnsi"/>
          <w:color w:val="000000"/>
        </w:rPr>
      </w:pPr>
      <w:r w:rsidRPr="00965E2B">
        <w:rPr>
          <w:rFonts w:ascii="Times New Roman" w:hAnsi="Times New Roman" w:cs="Times New Roman" w:eastAsiaTheme="minorHAnsi"/>
          <w:color w:val="000000"/>
        </w:rPr>
        <w:t xml:space="preserve">Dr. Kubota can also provide contact information for </w:t>
      </w:r>
      <w:r w:rsidRPr="00965E2B">
        <w:rPr>
          <w:rFonts w:ascii="Times New Roman" w:hAnsi="Times New Roman" w:cs="Times New Roman" w:eastAsiaTheme="minorHAnsi"/>
          <w:b/>
          <w:bCs/>
          <w:color w:val="000000"/>
        </w:rPr>
        <w:t>Dr. Jae-</w:t>
      </w:r>
      <w:r w:rsidRPr="00965E2B" w:rsidR="00452149">
        <w:rPr>
          <w:rFonts w:ascii="Times New Roman" w:hAnsi="Times New Roman" w:cs="Times New Roman" w:eastAsiaTheme="minorHAnsi"/>
          <w:b/>
          <w:bCs/>
          <w:color w:val="000000"/>
        </w:rPr>
        <w:t>Kwang</w:t>
      </w:r>
      <w:r w:rsidRPr="00965E2B">
        <w:rPr>
          <w:rFonts w:ascii="Times New Roman" w:hAnsi="Times New Roman" w:cs="Times New Roman" w:eastAsiaTheme="minorHAnsi"/>
          <w:b/>
          <w:bCs/>
          <w:color w:val="000000"/>
        </w:rPr>
        <w:t xml:space="preserve"> Kim</w:t>
      </w:r>
      <w:r w:rsidRPr="00965E2B">
        <w:rPr>
          <w:rFonts w:ascii="Times New Roman" w:hAnsi="Times New Roman" w:cs="Times New Roman" w:eastAsiaTheme="minorHAnsi"/>
          <w:color w:val="000000"/>
        </w:rPr>
        <w:t xml:space="preserve">, PhD, Professor of Statistics, Iowa State University, Ames, Iowa. </w:t>
      </w:r>
    </w:p>
    <w:p w:rsidRPr="00965E2B" w:rsidR="00516CE6" w:rsidP="00452149" w:rsidRDefault="00452149" w14:paraId="7B3E59F9" w14:textId="68BA72B3">
      <w:pPr>
        <w:pStyle w:val="BodyText"/>
        <w:numPr>
          <w:ilvl w:val="0"/>
          <w:numId w:val="23"/>
        </w:numPr>
        <w:spacing w:before="161" w:line="259" w:lineRule="auto"/>
        <w:ind w:right="181"/>
        <w:rPr>
          <w:rFonts w:ascii="Times New Roman" w:hAnsi="Times New Roman" w:cs="Times New Roman"/>
        </w:rPr>
      </w:pPr>
      <w:r w:rsidRPr="00965E2B">
        <w:rPr>
          <w:rFonts w:ascii="Times New Roman" w:hAnsi="Times New Roman" w:cs="Times New Roman"/>
        </w:rPr>
        <w:t xml:space="preserve">Jonathan W. Williams, PhD, University North Carolina – Chapel Hill, Associate professor of Economics; conducted studies on correlation between SIAT international airfares and U.S. DOT O&amp;D Survey international air fares. (919-966-5375; </w:t>
      </w:r>
      <w:hyperlink w:history="1" r:id="rId8">
        <w:r w:rsidRPr="00965E2B">
          <w:rPr>
            <w:rStyle w:val="Hyperlink"/>
            <w:rFonts w:ascii="Times New Roman" w:hAnsi="Times New Roman" w:cs="Times New Roman"/>
          </w:rPr>
          <w:t>jonwms@unc.edu</w:t>
        </w:r>
      </w:hyperlink>
      <w:r w:rsidRPr="00965E2B">
        <w:rPr>
          <w:rFonts w:ascii="Times New Roman" w:hAnsi="Times New Roman" w:cs="Times New Roman"/>
        </w:rPr>
        <w:t xml:space="preserve"> ) </w:t>
      </w:r>
    </w:p>
    <w:sectPr w:rsidRPr="00965E2B" w:rsidR="00516CE6" w:rsidSect="007558CB">
      <w:footerReference w:type="default" r:id="rId9"/>
      <w:pgSz w:w="12240" w:h="15840"/>
      <w:pgMar w:top="1440" w:right="1440" w:bottom="1440" w:left="144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BD2C9" w14:textId="77777777" w:rsidR="008963C5" w:rsidRDefault="008963C5">
      <w:r>
        <w:separator/>
      </w:r>
    </w:p>
  </w:endnote>
  <w:endnote w:type="continuationSeparator" w:id="0">
    <w:p w14:paraId="2B0E92A5" w14:textId="77777777" w:rsidR="008963C5" w:rsidRDefault="0089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95844" w14:textId="77777777" w:rsidR="008963C5" w:rsidRDefault="008963C5">
    <w:pPr>
      <w:pStyle w:val="BodyText"/>
      <w:spacing w:before="0" w:line="14" w:lineRule="auto"/>
      <w:ind w:left="0"/>
      <w:rPr>
        <w:sz w:val="20"/>
      </w:rPr>
    </w:pPr>
    <w:r>
      <w:rPr>
        <w:noProof/>
      </w:rPr>
      <mc:AlternateContent>
        <mc:Choice Requires="wps">
          <w:drawing>
            <wp:anchor distT="0" distB="0" distL="114300" distR="114300" simplePos="0" relativeHeight="503291240" behindDoc="1" locked="0" layoutInCell="1" allowOverlap="1" wp14:anchorId="4ED9584D" wp14:editId="4ED9584E">
              <wp:simplePos x="0" y="0"/>
              <wp:positionH relativeFrom="page">
                <wp:posOffset>444500</wp:posOffset>
              </wp:positionH>
              <wp:positionV relativeFrom="page">
                <wp:posOffset>9274810</wp:posOffset>
              </wp:positionV>
              <wp:extent cx="591820" cy="165735"/>
              <wp:effectExtent l="0" t="0"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95855" w14:textId="77777777" w:rsidR="008963C5" w:rsidRDefault="008963C5">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9584D" id="_x0000_t202" coordsize="21600,21600" o:spt="202" path="m,l,21600r21600,l21600,xe">
              <v:stroke joinstyle="miter"/>
              <v:path gradientshapeok="t" o:connecttype="rect"/>
            </v:shapetype>
            <v:shape id="Text Box 2" o:spid="_x0000_s1026" type="#_x0000_t202" style="position:absolute;margin-left:35pt;margin-top:730.3pt;width:46.6pt;height:13.05pt;z-index:-25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" filled="f" stroked="f">
              <v:textbox inset="0,0,0,0">
                <w:txbxContent>
                  <w:p w14:paraId="4ED95855" w14:textId="77777777" w:rsidR="008963C5" w:rsidRDefault="008963C5">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91264" behindDoc="1" locked="0" layoutInCell="1" allowOverlap="1" wp14:anchorId="4ED9584F" wp14:editId="4ED95850">
              <wp:simplePos x="0" y="0"/>
              <wp:positionH relativeFrom="page">
                <wp:posOffset>5293995</wp:posOffset>
              </wp:positionH>
              <wp:positionV relativeFrom="page">
                <wp:posOffset>9274810</wp:posOffset>
              </wp:positionV>
              <wp:extent cx="181292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95856" w14:textId="130F9681" w:rsidR="008963C5" w:rsidRDefault="008963C5">
                          <w:pPr>
                            <w:spacing w:line="245"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9584F" id="_x0000_t202" coordsize="21600,21600" o:spt="202" path="m,l,21600r21600,l21600,xe">
              <v:stroke joinstyle="miter"/>
              <v:path gradientshapeok="t" o:connecttype="rect"/>
            </v:shapetype>
            <v:shape id="Text Box 1" o:spid="_x0000_s1027" type="#_x0000_t202" style="position:absolute;margin-left:416.85pt;margin-top:730.3pt;width:142.75pt;height:13.05pt;z-index:-2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" filled="f" stroked="f">
              <v:textbox inset="0,0,0,0">
                <w:txbxContent>
                  <w:p w14:paraId="4ED95856" w14:textId="130F9681" w:rsidR="008963C5" w:rsidRDefault="008963C5">
                    <w:pPr>
                      <w:spacing w:line="245" w:lineRule="exact"/>
                      <w:ind w:left="20"/>
                      <w:rPr>
                        <w:rFonts w:ascii="Calibri"/>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DB3C3" w14:textId="77777777" w:rsidR="008963C5" w:rsidRDefault="008963C5">
      <w:r>
        <w:separator/>
      </w:r>
    </w:p>
  </w:footnote>
  <w:footnote w:type="continuationSeparator" w:id="0">
    <w:p w14:paraId="4BD332C9" w14:textId="77777777" w:rsidR="008963C5" w:rsidRDefault="00896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45EA"/>
    <w:multiLevelType w:val="hybridMultilevel"/>
    <w:tmpl w:val="B070658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6743B8B"/>
    <w:multiLevelType w:val="hybridMultilevel"/>
    <w:tmpl w:val="0E66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F25B5"/>
    <w:multiLevelType w:val="hybridMultilevel"/>
    <w:tmpl w:val="0D9C7710"/>
    <w:lvl w:ilvl="0" w:tplc="1EC6DA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900C4"/>
    <w:multiLevelType w:val="hybridMultilevel"/>
    <w:tmpl w:val="A8D8D39A"/>
    <w:lvl w:ilvl="0" w:tplc="62B094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928E3"/>
    <w:multiLevelType w:val="hybridMultilevel"/>
    <w:tmpl w:val="728E50D8"/>
    <w:lvl w:ilvl="0" w:tplc="E9588180">
      <w:numFmt w:val="bullet"/>
      <w:lvlText w:val=""/>
      <w:lvlJc w:val="left"/>
      <w:pPr>
        <w:ind w:left="840" w:hanging="360"/>
      </w:pPr>
      <w:rPr>
        <w:rFonts w:ascii="Symbol" w:eastAsia="Symbol" w:hAnsi="Symbol" w:cs="Symbol" w:hint="default"/>
        <w:color w:val="2F5496"/>
        <w:w w:val="99"/>
        <w:sz w:val="20"/>
        <w:szCs w:val="20"/>
      </w:rPr>
    </w:lvl>
    <w:lvl w:ilvl="1" w:tplc="68E0B536">
      <w:numFmt w:val="bullet"/>
      <w:lvlText w:val="•"/>
      <w:lvlJc w:val="left"/>
      <w:pPr>
        <w:ind w:left="1858" w:hanging="360"/>
      </w:pPr>
      <w:rPr>
        <w:rFonts w:hint="default"/>
      </w:rPr>
    </w:lvl>
    <w:lvl w:ilvl="2" w:tplc="69AA058A">
      <w:numFmt w:val="bullet"/>
      <w:lvlText w:val="•"/>
      <w:lvlJc w:val="left"/>
      <w:pPr>
        <w:ind w:left="2876" w:hanging="360"/>
      </w:pPr>
      <w:rPr>
        <w:rFonts w:hint="default"/>
      </w:rPr>
    </w:lvl>
    <w:lvl w:ilvl="3" w:tplc="FE967602">
      <w:numFmt w:val="bullet"/>
      <w:lvlText w:val="•"/>
      <w:lvlJc w:val="left"/>
      <w:pPr>
        <w:ind w:left="3894" w:hanging="360"/>
      </w:pPr>
      <w:rPr>
        <w:rFonts w:hint="default"/>
      </w:rPr>
    </w:lvl>
    <w:lvl w:ilvl="4" w:tplc="A412CDC8">
      <w:numFmt w:val="bullet"/>
      <w:lvlText w:val="•"/>
      <w:lvlJc w:val="left"/>
      <w:pPr>
        <w:ind w:left="4912" w:hanging="360"/>
      </w:pPr>
      <w:rPr>
        <w:rFonts w:hint="default"/>
      </w:rPr>
    </w:lvl>
    <w:lvl w:ilvl="5" w:tplc="EC7A9AAA">
      <w:numFmt w:val="bullet"/>
      <w:lvlText w:val="•"/>
      <w:lvlJc w:val="left"/>
      <w:pPr>
        <w:ind w:left="5930" w:hanging="360"/>
      </w:pPr>
      <w:rPr>
        <w:rFonts w:hint="default"/>
      </w:rPr>
    </w:lvl>
    <w:lvl w:ilvl="6" w:tplc="F5B49572">
      <w:numFmt w:val="bullet"/>
      <w:lvlText w:val="•"/>
      <w:lvlJc w:val="left"/>
      <w:pPr>
        <w:ind w:left="6948" w:hanging="360"/>
      </w:pPr>
      <w:rPr>
        <w:rFonts w:hint="default"/>
      </w:rPr>
    </w:lvl>
    <w:lvl w:ilvl="7" w:tplc="B62A00CC">
      <w:numFmt w:val="bullet"/>
      <w:lvlText w:val="•"/>
      <w:lvlJc w:val="left"/>
      <w:pPr>
        <w:ind w:left="7966" w:hanging="360"/>
      </w:pPr>
      <w:rPr>
        <w:rFonts w:hint="default"/>
      </w:rPr>
    </w:lvl>
    <w:lvl w:ilvl="8" w:tplc="12187C46">
      <w:numFmt w:val="bullet"/>
      <w:lvlText w:val="•"/>
      <w:lvlJc w:val="left"/>
      <w:pPr>
        <w:ind w:left="8984" w:hanging="360"/>
      </w:pPr>
      <w:rPr>
        <w:rFonts w:hint="default"/>
      </w:rPr>
    </w:lvl>
  </w:abstractNum>
  <w:abstractNum w:abstractNumId="5" w15:restartNumberingAfterBreak="0">
    <w:nsid w:val="0E2308C6"/>
    <w:multiLevelType w:val="multilevel"/>
    <w:tmpl w:val="70EA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01F4F"/>
    <w:multiLevelType w:val="hybridMultilevel"/>
    <w:tmpl w:val="B5C4B766"/>
    <w:lvl w:ilvl="0" w:tplc="6E2C20C6">
      <w:numFmt w:val="bullet"/>
      <w:lvlText w:val=""/>
      <w:lvlJc w:val="left"/>
      <w:pPr>
        <w:ind w:left="463" w:hanging="360"/>
      </w:pPr>
      <w:rPr>
        <w:rFonts w:ascii="Symbol" w:eastAsia="Symbol" w:hAnsi="Symbol" w:cs="Symbol" w:hint="default"/>
        <w:color w:val="2F5496"/>
        <w:w w:val="99"/>
        <w:sz w:val="20"/>
        <w:szCs w:val="20"/>
      </w:rPr>
    </w:lvl>
    <w:lvl w:ilvl="1" w:tplc="A82E7CA8">
      <w:numFmt w:val="bullet"/>
      <w:lvlText w:val="•"/>
      <w:lvlJc w:val="left"/>
      <w:pPr>
        <w:ind w:left="713" w:hanging="360"/>
      </w:pPr>
      <w:rPr>
        <w:rFonts w:hint="default"/>
      </w:rPr>
    </w:lvl>
    <w:lvl w:ilvl="2" w:tplc="D35C2F9E">
      <w:numFmt w:val="bullet"/>
      <w:lvlText w:val="•"/>
      <w:lvlJc w:val="left"/>
      <w:pPr>
        <w:ind w:left="966" w:hanging="360"/>
      </w:pPr>
      <w:rPr>
        <w:rFonts w:hint="default"/>
      </w:rPr>
    </w:lvl>
    <w:lvl w:ilvl="3" w:tplc="08865E3E">
      <w:numFmt w:val="bullet"/>
      <w:lvlText w:val="•"/>
      <w:lvlJc w:val="left"/>
      <w:pPr>
        <w:ind w:left="1219" w:hanging="360"/>
      </w:pPr>
      <w:rPr>
        <w:rFonts w:hint="default"/>
      </w:rPr>
    </w:lvl>
    <w:lvl w:ilvl="4" w:tplc="F468BE9A">
      <w:numFmt w:val="bullet"/>
      <w:lvlText w:val="•"/>
      <w:lvlJc w:val="left"/>
      <w:pPr>
        <w:ind w:left="1472" w:hanging="360"/>
      </w:pPr>
      <w:rPr>
        <w:rFonts w:hint="default"/>
      </w:rPr>
    </w:lvl>
    <w:lvl w:ilvl="5" w:tplc="8FECBA70">
      <w:numFmt w:val="bullet"/>
      <w:lvlText w:val="•"/>
      <w:lvlJc w:val="left"/>
      <w:pPr>
        <w:ind w:left="1725" w:hanging="360"/>
      </w:pPr>
      <w:rPr>
        <w:rFonts w:hint="default"/>
      </w:rPr>
    </w:lvl>
    <w:lvl w:ilvl="6" w:tplc="EDF0B502">
      <w:numFmt w:val="bullet"/>
      <w:lvlText w:val="•"/>
      <w:lvlJc w:val="left"/>
      <w:pPr>
        <w:ind w:left="1978" w:hanging="360"/>
      </w:pPr>
      <w:rPr>
        <w:rFonts w:hint="default"/>
      </w:rPr>
    </w:lvl>
    <w:lvl w:ilvl="7" w:tplc="A9DAB0B4">
      <w:numFmt w:val="bullet"/>
      <w:lvlText w:val="•"/>
      <w:lvlJc w:val="left"/>
      <w:pPr>
        <w:ind w:left="2231" w:hanging="360"/>
      </w:pPr>
      <w:rPr>
        <w:rFonts w:hint="default"/>
      </w:rPr>
    </w:lvl>
    <w:lvl w:ilvl="8" w:tplc="8E72161E">
      <w:numFmt w:val="bullet"/>
      <w:lvlText w:val="•"/>
      <w:lvlJc w:val="left"/>
      <w:pPr>
        <w:ind w:left="2484" w:hanging="360"/>
      </w:pPr>
      <w:rPr>
        <w:rFonts w:hint="default"/>
      </w:rPr>
    </w:lvl>
  </w:abstractNum>
  <w:abstractNum w:abstractNumId="7" w15:restartNumberingAfterBreak="0">
    <w:nsid w:val="12CC4F75"/>
    <w:multiLevelType w:val="hybridMultilevel"/>
    <w:tmpl w:val="2662E8EE"/>
    <w:lvl w:ilvl="0" w:tplc="D212719E">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02B27"/>
    <w:multiLevelType w:val="hybridMultilevel"/>
    <w:tmpl w:val="56D80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1505FE"/>
    <w:multiLevelType w:val="hybridMultilevel"/>
    <w:tmpl w:val="0C160328"/>
    <w:lvl w:ilvl="0" w:tplc="CA2EF914">
      <w:start w:val="4"/>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2A5B2FD2"/>
    <w:multiLevelType w:val="hybridMultilevel"/>
    <w:tmpl w:val="0742C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CC7BB"/>
    <w:multiLevelType w:val="hybridMultilevel"/>
    <w:tmpl w:val="C54DF1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B006679"/>
    <w:multiLevelType w:val="hybridMultilevel"/>
    <w:tmpl w:val="16DEC164"/>
    <w:lvl w:ilvl="0" w:tplc="8C98157C">
      <w:start w:val="2"/>
      <w:numFmt w:val="upperLetter"/>
      <w:lvlText w:val="%1."/>
      <w:lvlJc w:val="left"/>
      <w:pPr>
        <w:ind w:left="407" w:hanging="308"/>
      </w:pPr>
      <w:rPr>
        <w:rFonts w:ascii="Times New Roman" w:eastAsia="Arial" w:hAnsi="Times New Roman" w:cs="Times New Roman" w:hint="default"/>
        <w:b/>
        <w:bCs/>
        <w:spacing w:val="-1"/>
        <w:w w:val="99"/>
        <w:sz w:val="24"/>
        <w:szCs w:val="24"/>
      </w:rPr>
    </w:lvl>
    <w:lvl w:ilvl="1" w:tplc="99586B7A">
      <w:start w:val="1"/>
      <w:numFmt w:val="decimal"/>
      <w:lvlText w:val="%2."/>
      <w:lvlJc w:val="left"/>
      <w:pPr>
        <w:ind w:left="100" w:hanging="269"/>
      </w:pPr>
      <w:rPr>
        <w:rFonts w:ascii="Times New Roman" w:eastAsia="Arial" w:hAnsi="Times New Roman" w:cs="Times New Roman" w:hint="default"/>
        <w:b/>
        <w:bCs/>
        <w:w w:val="100"/>
        <w:sz w:val="24"/>
        <w:szCs w:val="24"/>
      </w:rPr>
    </w:lvl>
    <w:lvl w:ilvl="2" w:tplc="D212719E">
      <w:numFmt w:val="bullet"/>
      <w:lvlText w:val="•"/>
      <w:lvlJc w:val="left"/>
      <w:pPr>
        <w:ind w:left="820" w:hanging="360"/>
      </w:pPr>
      <w:rPr>
        <w:rFonts w:hint="default"/>
        <w:color w:val="2F5496"/>
        <w:w w:val="99"/>
        <w:sz w:val="20"/>
        <w:szCs w:val="20"/>
      </w:rPr>
    </w:lvl>
    <w:lvl w:ilvl="3" w:tplc="D212719E">
      <w:numFmt w:val="bullet"/>
      <w:lvlText w:val="•"/>
      <w:lvlJc w:val="left"/>
      <w:pPr>
        <w:ind w:left="2087" w:hanging="360"/>
      </w:pPr>
      <w:rPr>
        <w:rFonts w:hint="default"/>
      </w:rPr>
    </w:lvl>
    <w:lvl w:ilvl="4" w:tplc="367472EA">
      <w:numFmt w:val="bullet"/>
      <w:lvlText w:val="•"/>
      <w:lvlJc w:val="left"/>
      <w:pPr>
        <w:ind w:left="3355" w:hanging="360"/>
      </w:pPr>
      <w:rPr>
        <w:rFonts w:hint="default"/>
      </w:rPr>
    </w:lvl>
    <w:lvl w:ilvl="5" w:tplc="15ACEBE8">
      <w:numFmt w:val="bullet"/>
      <w:lvlText w:val="•"/>
      <w:lvlJc w:val="left"/>
      <w:pPr>
        <w:ind w:left="4622" w:hanging="360"/>
      </w:pPr>
      <w:rPr>
        <w:rFonts w:hint="default"/>
      </w:rPr>
    </w:lvl>
    <w:lvl w:ilvl="6" w:tplc="B688FBA6">
      <w:numFmt w:val="bullet"/>
      <w:lvlText w:val="•"/>
      <w:lvlJc w:val="left"/>
      <w:pPr>
        <w:ind w:left="5890" w:hanging="360"/>
      </w:pPr>
      <w:rPr>
        <w:rFonts w:hint="default"/>
      </w:rPr>
    </w:lvl>
    <w:lvl w:ilvl="7" w:tplc="9B348572">
      <w:numFmt w:val="bullet"/>
      <w:lvlText w:val="•"/>
      <w:lvlJc w:val="left"/>
      <w:pPr>
        <w:ind w:left="7157" w:hanging="360"/>
      </w:pPr>
      <w:rPr>
        <w:rFonts w:hint="default"/>
      </w:rPr>
    </w:lvl>
    <w:lvl w:ilvl="8" w:tplc="F5242ACE">
      <w:numFmt w:val="bullet"/>
      <w:lvlText w:val="•"/>
      <w:lvlJc w:val="left"/>
      <w:pPr>
        <w:ind w:left="8425" w:hanging="360"/>
      </w:pPr>
      <w:rPr>
        <w:rFonts w:hint="default"/>
      </w:rPr>
    </w:lvl>
  </w:abstractNum>
  <w:abstractNum w:abstractNumId="13" w15:restartNumberingAfterBreak="0">
    <w:nsid w:val="2CA331DC"/>
    <w:multiLevelType w:val="hybridMultilevel"/>
    <w:tmpl w:val="7486B782"/>
    <w:lvl w:ilvl="0" w:tplc="6E80B75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E49C6"/>
    <w:multiLevelType w:val="hybridMultilevel"/>
    <w:tmpl w:val="F528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22332"/>
    <w:multiLevelType w:val="hybridMultilevel"/>
    <w:tmpl w:val="F5B83CC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355A7A65"/>
    <w:multiLevelType w:val="hybridMultilevel"/>
    <w:tmpl w:val="7C0A0E0A"/>
    <w:lvl w:ilvl="0" w:tplc="D212719E">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84B07"/>
    <w:multiLevelType w:val="hybridMultilevel"/>
    <w:tmpl w:val="FEF6ED8A"/>
    <w:lvl w:ilvl="0" w:tplc="475286EC">
      <w:numFmt w:val="bullet"/>
      <w:lvlText w:val=""/>
      <w:lvlJc w:val="left"/>
      <w:pPr>
        <w:ind w:left="480" w:hanging="360"/>
      </w:pPr>
      <w:rPr>
        <w:rFonts w:hint="default"/>
        <w:w w:val="99"/>
      </w:rPr>
    </w:lvl>
    <w:lvl w:ilvl="1" w:tplc="99FCE1A4">
      <w:numFmt w:val="bullet"/>
      <w:lvlText w:val=""/>
      <w:lvlJc w:val="left"/>
      <w:pPr>
        <w:ind w:left="840" w:hanging="360"/>
      </w:pPr>
      <w:rPr>
        <w:rFonts w:ascii="Symbol" w:eastAsia="Symbol" w:hAnsi="Symbol" w:cs="Symbol" w:hint="default"/>
        <w:color w:val="2F5496"/>
        <w:w w:val="99"/>
        <w:sz w:val="20"/>
        <w:szCs w:val="20"/>
      </w:rPr>
    </w:lvl>
    <w:lvl w:ilvl="2" w:tplc="D0C247AC">
      <w:numFmt w:val="bullet"/>
      <w:lvlText w:val="•"/>
      <w:lvlJc w:val="left"/>
      <w:pPr>
        <w:ind w:left="1971" w:hanging="360"/>
      </w:pPr>
      <w:rPr>
        <w:rFonts w:hint="default"/>
      </w:rPr>
    </w:lvl>
    <w:lvl w:ilvl="3" w:tplc="F5B250DE">
      <w:numFmt w:val="bullet"/>
      <w:lvlText w:val="•"/>
      <w:lvlJc w:val="left"/>
      <w:pPr>
        <w:ind w:left="3102" w:hanging="360"/>
      </w:pPr>
      <w:rPr>
        <w:rFonts w:hint="default"/>
      </w:rPr>
    </w:lvl>
    <w:lvl w:ilvl="4" w:tplc="ADF8AFD0">
      <w:numFmt w:val="bullet"/>
      <w:lvlText w:val="•"/>
      <w:lvlJc w:val="left"/>
      <w:pPr>
        <w:ind w:left="4233" w:hanging="360"/>
      </w:pPr>
      <w:rPr>
        <w:rFonts w:hint="default"/>
      </w:rPr>
    </w:lvl>
    <w:lvl w:ilvl="5" w:tplc="3A4A8FAC">
      <w:numFmt w:val="bullet"/>
      <w:lvlText w:val="•"/>
      <w:lvlJc w:val="left"/>
      <w:pPr>
        <w:ind w:left="5364" w:hanging="360"/>
      </w:pPr>
      <w:rPr>
        <w:rFonts w:hint="default"/>
      </w:rPr>
    </w:lvl>
    <w:lvl w:ilvl="6" w:tplc="3842A7CA">
      <w:numFmt w:val="bullet"/>
      <w:lvlText w:val="•"/>
      <w:lvlJc w:val="left"/>
      <w:pPr>
        <w:ind w:left="6495" w:hanging="360"/>
      </w:pPr>
      <w:rPr>
        <w:rFonts w:hint="default"/>
      </w:rPr>
    </w:lvl>
    <w:lvl w:ilvl="7" w:tplc="956CC1BE">
      <w:numFmt w:val="bullet"/>
      <w:lvlText w:val="•"/>
      <w:lvlJc w:val="left"/>
      <w:pPr>
        <w:ind w:left="7626" w:hanging="360"/>
      </w:pPr>
      <w:rPr>
        <w:rFonts w:hint="default"/>
      </w:rPr>
    </w:lvl>
    <w:lvl w:ilvl="8" w:tplc="23CE0916">
      <w:numFmt w:val="bullet"/>
      <w:lvlText w:val="•"/>
      <w:lvlJc w:val="left"/>
      <w:pPr>
        <w:ind w:left="8757" w:hanging="360"/>
      </w:pPr>
      <w:rPr>
        <w:rFonts w:hint="default"/>
      </w:rPr>
    </w:lvl>
  </w:abstractNum>
  <w:abstractNum w:abstractNumId="18" w15:restartNumberingAfterBreak="0">
    <w:nsid w:val="4BA239A9"/>
    <w:multiLevelType w:val="hybridMultilevel"/>
    <w:tmpl w:val="B28E8452"/>
    <w:lvl w:ilvl="0" w:tplc="C750033E">
      <w:start w:val="1"/>
      <w:numFmt w:val="lowerLetter"/>
      <w:lvlText w:val="(%1)"/>
      <w:lvlJc w:val="left"/>
      <w:pPr>
        <w:ind w:left="1554" w:hanging="720"/>
      </w:pPr>
      <w:rPr>
        <w:rFonts w:ascii="Arial" w:eastAsia="Arial" w:hAnsi="Arial" w:cs="Arial" w:hint="default"/>
        <w:color w:val="2F5496"/>
        <w:spacing w:val="-1"/>
        <w:w w:val="100"/>
        <w:sz w:val="22"/>
        <w:szCs w:val="22"/>
      </w:rPr>
    </w:lvl>
    <w:lvl w:ilvl="1" w:tplc="CCA46766">
      <w:numFmt w:val="bullet"/>
      <w:lvlText w:val="•"/>
      <w:lvlJc w:val="left"/>
      <w:pPr>
        <w:ind w:left="2486" w:hanging="720"/>
      </w:pPr>
      <w:rPr>
        <w:rFonts w:hint="default"/>
      </w:rPr>
    </w:lvl>
    <w:lvl w:ilvl="2" w:tplc="3DD0D56A">
      <w:numFmt w:val="bullet"/>
      <w:lvlText w:val="•"/>
      <w:lvlJc w:val="left"/>
      <w:pPr>
        <w:ind w:left="3412" w:hanging="720"/>
      </w:pPr>
      <w:rPr>
        <w:rFonts w:hint="default"/>
      </w:rPr>
    </w:lvl>
    <w:lvl w:ilvl="3" w:tplc="F43AED76">
      <w:numFmt w:val="bullet"/>
      <w:lvlText w:val="•"/>
      <w:lvlJc w:val="left"/>
      <w:pPr>
        <w:ind w:left="4338" w:hanging="720"/>
      </w:pPr>
      <w:rPr>
        <w:rFonts w:hint="default"/>
      </w:rPr>
    </w:lvl>
    <w:lvl w:ilvl="4" w:tplc="602E538C">
      <w:numFmt w:val="bullet"/>
      <w:lvlText w:val="•"/>
      <w:lvlJc w:val="left"/>
      <w:pPr>
        <w:ind w:left="5264" w:hanging="720"/>
      </w:pPr>
      <w:rPr>
        <w:rFonts w:hint="default"/>
      </w:rPr>
    </w:lvl>
    <w:lvl w:ilvl="5" w:tplc="AEA21752">
      <w:numFmt w:val="bullet"/>
      <w:lvlText w:val="•"/>
      <w:lvlJc w:val="left"/>
      <w:pPr>
        <w:ind w:left="6190" w:hanging="720"/>
      </w:pPr>
      <w:rPr>
        <w:rFonts w:hint="default"/>
      </w:rPr>
    </w:lvl>
    <w:lvl w:ilvl="6" w:tplc="F0FA5050">
      <w:numFmt w:val="bullet"/>
      <w:lvlText w:val="•"/>
      <w:lvlJc w:val="left"/>
      <w:pPr>
        <w:ind w:left="7116" w:hanging="720"/>
      </w:pPr>
      <w:rPr>
        <w:rFonts w:hint="default"/>
      </w:rPr>
    </w:lvl>
    <w:lvl w:ilvl="7" w:tplc="69C643EC">
      <w:numFmt w:val="bullet"/>
      <w:lvlText w:val="•"/>
      <w:lvlJc w:val="left"/>
      <w:pPr>
        <w:ind w:left="8042" w:hanging="720"/>
      </w:pPr>
      <w:rPr>
        <w:rFonts w:hint="default"/>
      </w:rPr>
    </w:lvl>
    <w:lvl w:ilvl="8" w:tplc="2DE645B2">
      <w:numFmt w:val="bullet"/>
      <w:lvlText w:val="•"/>
      <w:lvlJc w:val="left"/>
      <w:pPr>
        <w:ind w:left="8968" w:hanging="720"/>
      </w:pPr>
      <w:rPr>
        <w:rFonts w:hint="default"/>
      </w:rPr>
    </w:lvl>
  </w:abstractNum>
  <w:abstractNum w:abstractNumId="19" w15:restartNumberingAfterBreak="0">
    <w:nsid w:val="55600527"/>
    <w:multiLevelType w:val="hybridMultilevel"/>
    <w:tmpl w:val="AA9CD1CE"/>
    <w:lvl w:ilvl="0" w:tplc="CB70461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5B0B6BDC"/>
    <w:multiLevelType w:val="hybridMultilevel"/>
    <w:tmpl w:val="5360F57E"/>
    <w:lvl w:ilvl="0" w:tplc="4D1A6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F2A3A"/>
    <w:multiLevelType w:val="hybridMultilevel"/>
    <w:tmpl w:val="26B090B2"/>
    <w:lvl w:ilvl="0" w:tplc="9D7C4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3B4484"/>
    <w:multiLevelType w:val="hybridMultilevel"/>
    <w:tmpl w:val="9B9E6C78"/>
    <w:lvl w:ilvl="0" w:tplc="CB70461A">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FC5B72"/>
    <w:multiLevelType w:val="hybridMultilevel"/>
    <w:tmpl w:val="D71E5746"/>
    <w:lvl w:ilvl="0" w:tplc="8AB85FEE">
      <w:start w:val="1"/>
      <w:numFmt w:val="decimal"/>
      <w:lvlText w:val="%1."/>
      <w:lvlJc w:val="left"/>
      <w:pPr>
        <w:ind w:left="120" w:hanging="269"/>
        <w:jc w:val="right"/>
      </w:pPr>
      <w:rPr>
        <w:rFonts w:ascii="Arial" w:eastAsia="Arial" w:hAnsi="Arial" w:cs="Arial" w:hint="default"/>
        <w:b/>
        <w:bCs/>
        <w:w w:val="100"/>
        <w:sz w:val="24"/>
        <w:szCs w:val="24"/>
      </w:rPr>
    </w:lvl>
    <w:lvl w:ilvl="1" w:tplc="A99EC3DA">
      <w:numFmt w:val="bullet"/>
      <w:lvlText w:val=""/>
      <w:lvlJc w:val="left"/>
      <w:pPr>
        <w:ind w:left="1120" w:hanging="360"/>
      </w:pPr>
      <w:rPr>
        <w:rFonts w:hint="default"/>
        <w:w w:val="99"/>
      </w:rPr>
    </w:lvl>
    <w:lvl w:ilvl="2" w:tplc="321E05EC">
      <w:numFmt w:val="bullet"/>
      <w:lvlText w:val="•"/>
      <w:lvlJc w:val="left"/>
      <w:pPr>
        <w:ind w:left="1120" w:hanging="360"/>
      </w:pPr>
      <w:rPr>
        <w:rFonts w:hint="default"/>
      </w:rPr>
    </w:lvl>
    <w:lvl w:ilvl="3" w:tplc="A19C83EE">
      <w:numFmt w:val="bullet"/>
      <w:lvlText w:val="•"/>
      <w:lvlJc w:val="left"/>
      <w:pPr>
        <w:ind w:left="2357" w:hanging="360"/>
      </w:pPr>
      <w:rPr>
        <w:rFonts w:hint="default"/>
      </w:rPr>
    </w:lvl>
    <w:lvl w:ilvl="4" w:tplc="B6A422C0">
      <w:numFmt w:val="bullet"/>
      <w:lvlText w:val="•"/>
      <w:lvlJc w:val="left"/>
      <w:pPr>
        <w:ind w:left="3595" w:hanging="360"/>
      </w:pPr>
      <w:rPr>
        <w:rFonts w:hint="default"/>
      </w:rPr>
    </w:lvl>
    <w:lvl w:ilvl="5" w:tplc="66F2BFD6">
      <w:numFmt w:val="bullet"/>
      <w:lvlText w:val="•"/>
      <w:lvlJc w:val="left"/>
      <w:pPr>
        <w:ind w:left="4832" w:hanging="360"/>
      </w:pPr>
      <w:rPr>
        <w:rFonts w:hint="default"/>
      </w:rPr>
    </w:lvl>
    <w:lvl w:ilvl="6" w:tplc="0B121E3C">
      <w:numFmt w:val="bullet"/>
      <w:lvlText w:val="•"/>
      <w:lvlJc w:val="left"/>
      <w:pPr>
        <w:ind w:left="6070" w:hanging="360"/>
      </w:pPr>
      <w:rPr>
        <w:rFonts w:hint="default"/>
      </w:rPr>
    </w:lvl>
    <w:lvl w:ilvl="7" w:tplc="3A88EC82">
      <w:numFmt w:val="bullet"/>
      <w:lvlText w:val="•"/>
      <w:lvlJc w:val="left"/>
      <w:pPr>
        <w:ind w:left="7307" w:hanging="360"/>
      </w:pPr>
      <w:rPr>
        <w:rFonts w:hint="default"/>
      </w:rPr>
    </w:lvl>
    <w:lvl w:ilvl="8" w:tplc="E042BE78">
      <w:numFmt w:val="bullet"/>
      <w:lvlText w:val="•"/>
      <w:lvlJc w:val="left"/>
      <w:pPr>
        <w:ind w:left="8545" w:hanging="360"/>
      </w:pPr>
      <w:rPr>
        <w:rFonts w:hint="default"/>
      </w:rPr>
    </w:lvl>
  </w:abstractNum>
  <w:abstractNum w:abstractNumId="24" w15:restartNumberingAfterBreak="0">
    <w:nsid w:val="6AE928A2"/>
    <w:multiLevelType w:val="hybridMultilevel"/>
    <w:tmpl w:val="917E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485BA5"/>
    <w:multiLevelType w:val="hybridMultilevel"/>
    <w:tmpl w:val="100636B8"/>
    <w:lvl w:ilvl="0" w:tplc="9006BB52">
      <w:numFmt w:val="bullet"/>
      <w:lvlText w:val=""/>
      <w:lvlJc w:val="left"/>
      <w:pPr>
        <w:ind w:left="463" w:hanging="360"/>
      </w:pPr>
      <w:rPr>
        <w:rFonts w:ascii="Symbol" w:eastAsia="Symbol" w:hAnsi="Symbol" w:cs="Symbol" w:hint="default"/>
        <w:color w:val="2F5496"/>
        <w:w w:val="99"/>
        <w:sz w:val="20"/>
        <w:szCs w:val="20"/>
      </w:rPr>
    </w:lvl>
    <w:lvl w:ilvl="1" w:tplc="D2BAA0AC">
      <w:numFmt w:val="bullet"/>
      <w:lvlText w:val="•"/>
      <w:lvlJc w:val="left"/>
      <w:pPr>
        <w:ind w:left="713" w:hanging="360"/>
      </w:pPr>
      <w:rPr>
        <w:rFonts w:hint="default"/>
      </w:rPr>
    </w:lvl>
    <w:lvl w:ilvl="2" w:tplc="754E8ACE">
      <w:numFmt w:val="bullet"/>
      <w:lvlText w:val="•"/>
      <w:lvlJc w:val="left"/>
      <w:pPr>
        <w:ind w:left="966" w:hanging="360"/>
      </w:pPr>
      <w:rPr>
        <w:rFonts w:hint="default"/>
      </w:rPr>
    </w:lvl>
    <w:lvl w:ilvl="3" w:tplc="69E859B8">
      <w:numFmt w:val="bullet"/>
      <w:lvlText w:val="•"/>
      <w:lvlJc w:val="left"/>
      <w:pPr>
        <w:ind w:left="1219" w:hanging="360"/>
      </w:pPr>
      <w:rPr>
        <w:rFonts w:hint="default"/>
      </w:rPr>
    </w:lvl>
    <w:lvl w:ilvl="4" w:tplc="6388C18E">
      <w:numFmt w:val="bullet"/>
      <w:lvlText w:val="•"/>
      <w:lvlJc w:val="left"/>
      <w:pPr>
        <w:ind w:left="1472" w:hanging="360"/>
      </w:pPr>
      <w:rPr>
        <w:rFonts w:hint="default"/>
      </w:rPr>
    </w:lvl>
    <w:lvl w:ilvl="5" w:tplc="D6143FF6">
      <w:numFmt w:val="bullet"/>
      <w:lvlText w:val="•"/>
      <w:lvlJc w:val="left"/>
      <w:pPr>
        <w:ind w:left="1725" w:hanging="360"/>
      </w:pPr>
      <w:rPr>
        <w:rFonts w:hint="default"/>
      </w:rPr>
    </w:lvl>
    <w:lvl w:ilvl="6" w:tplc="131EBD6E">
      <w:numFmt w:val="bullet"/>
      <w:lvlText w:val="•"/>
      <w:lvlJc w:val="left"/>
      <w:pPr>
        <w:ind w:left="1978" w:hanging="360"/>
      </w:pPr>
      <w:rPr>
        <w:rFonts w:hint="default"/>
      </w:rPr>
    </w:lvl>
    <w:lvl w:ilvl="7" w:tplc="D89085F8">
      <w:numFmt w:val="bullet"/>
      <w:lvlText w:val="•"/>
      <w:lvlJc w:val="left"/>
      <w:pPr>
        <w:ind w:left="2231" w:hanging="360"/>
      </w:pPr>
      <w:rPr>
        <w:rFonts w:hint="default"/>
      </w:rPr>
    </w:lvl>
    <w:lvl w:ilvl="8" w:tplc="20C47268">
      <w:numFmt w:val="bullet"/>
      <w:lvlText w:val="•"/>
      <w:lvlJc w:val="left"/>
      <w:pPr>
        <w:ind w:left="2484" w:hanging="360"/>
      </w:pPr>
      <w:rPr>
        <w:rFonts w:hint="default"/>
      </w:rPr>
    </w:lvl>
  </w:abstractNum>
  <w:abstractNum w:abstractNumId="26" w15:restartNumberingAfterBreak="0">
    <w:nsid w:val="78180EE5"/>
    <w:multiLevelType w:val="hybridMultilevel"/>
    <w:tmpl w:val="26B090B2"/>
    <w:lvl w:ilvl="0" w:tplc="9D7C4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E34CDC"/>
    <w:multiLevelType w:val="hybridMultilevel"/>
    <w:tmpl w:val="3D52BED0"/>
    <w:lvl w:ilvl="0" w:tplc="8C98157C">
      <w:start w:val="2"/>
      <w:numFmt w:val="upperLetter"/>
      <w:lvlText w:val="%1."/>
      <w:lvlJc w:val="left"/>
      <w:pPr>
        <w:ind w:left="407" w:hanging="308"/>
      </w:pPr>
      <w:rPr>
        <w:rFonts w:ascii="Times New Roman" w:eastAsia="Arial" w:hAnsi="Times New Roman" w:cs="Times New Roman" w:hint="default"/>
        <w:b/>
        <w:bCs/>
        <w:spacing w:val="-1"/>
        <w:w w:val="99"/>
        <w:sz w:val="24"/>
        <w:szCs w:val="24"/>
      </w:rPr>
    </w:lvl>
    <w:lvl w:ilvl="1" w:tplc="99586B7A">
      <w:start w:val="1"/>
      <w:numFmt w:val="decimal"/>
      <w:lvlText w:val="%2."/>
      <w:lvlJc w:val="left"/>
      <w:pPr>
        <w:ind w:left="100" w:hanging="269"/>
      </w:pPr>
      <w:rPr>
        <w:rFonts w:ascii="Times New Roman" w:eastAsia="Arial" w:hAnsi="Times New Roman" w:cs="Times New Roman" w:hint="default"/>
        <w:b/>
        <w:bCs/>
        <w:w w:val="100"/>
        <w:sz w:val="24"/>
        <w:szCs w:val="24"/>
      </w:rPr>
    </w:lvl>
    <w:lvl w:ilvl="2" w:tplc="D212719E">
      <w:numFmt w:val="bullet"/>
      <w:lvlText w:val="•"/>
      <w:lvlJc w:val="left"/>
      <w:pPr>
        <w:ind w:left="820" w:hanging="360"/>
      </w:pPr>
      <w:rPr>
        <w:rFonts w:hint="default"/>
        <w:color w:val="2F5496"/>
        <w:w w:val="99"/>
        <w:sz w:val="20"/>
        <w:szCs w:val="20"/>
      </w:rPr>
    </w:lvl>
    <w:lvl w:ilvl="3" w:tplc="04090003">
      <w:start w:val="1"/>
      <w:numFmt w:val="bullet"/>
      <w:lvlText w:val="o"/>
      <w:lvlJc w:val="left"/>
      <w:pPr>
        <w:ind w:left="2087" w:hanging="360"/>
      </w:pPr>
      <w:rPr>
        <w:rFonts w:ascii="Courier New" w:hAnsi="Courier New" w:cs="Courier New" w:hint="default"/>
      </w:rPr>
    </w:lvl>
    <w:lvl w:ilvl="4" w:tplc="367472EA">
      <w:numFmt w:val="bullet"/>
      <w:lvlText w:val="•"/>
      <w:lvlJc w:val="left"/>
      <w:pPr>
        <w:ind w:left="3355" w:hanging="360"/>
      </w:pPr>
      <w:rPr>
        <w:rFonts w:hint="default"/>
      </w:rPr>
    </w:lvl>
    <w:lvl w:ilvl="5" w:tplc="15ACEBE8">
      <w:numFmt w:val="bullet"/>
      <w:lvlText w:val="•"/>
      <w:lvlJc w:val="left"/>
      <w:pPr>
        <w:ind w:left="4622" w:hanging="360"/>
      </w:pPr>
      <w:rPr>
        <w:rFonts w:hint="default"/>
      </w:rPr>
    </w:lvl>
    <w:lvl w:ilvl="6" w:tplc="B688FBA6">
      <w:numFmt w:val="bullet"/>
      <w:lvlText w:val="•"/>
      <w:lvlJc w:val="left"/>
      <w:pPr>
        <w:ind w:left="5890" w:hanging="360"/>
      </w:pPr>
      <w:rPr>
        <w:rFonts w:hint="default"/>
      </w:rPr>
    </w:lvl>
    <w:lvl w:ilvl="7" w:tplc="9B348572">
      <w:numFmt w:val="bullet"/>
      <w:lvlText w:val="•"/>
      <w:lvlJc w:val="left"/>
      <w:pPr>
        <w:ind w:left="7157" w:hanging="360"/>
      </w:pPr>
      <w:rPr>
        <w:rFonts w:hint="default"/>
      </w:rPr>
    </w:lvl>
    <w:lvl w:ilvl="8" w:tplc="F5242ACE">
      <w:numFmt w:val="bullet"/>
      <w:lvlText w:val="•"/>
      <w:lvlJc w:val="left"/>
      <w:pPr>
        <w:ind w:left="8425" w:hanging="360"/>
      </w:pPr>
      <w:rPr>
        <w:rFonts w:hint="default"/>
      </w:rPr>
    </w:lvl>
  </w:abstractNum>
  <w:num w:numId="1">
    <w:abstractNumId w:val="12"/>
  </w:num>
  <w:num w:numId="2">
    <w:abstractNumId w:val="18"/>
  </w:num>
  <w:num w:numId="3">
    <w:abstractNumId w:val="4"/>
  </w:num>
  <w:num w:numId="4">
    <w:abstractNumId w:val="6"/>
  </w:num>
  <w:num w:numId="5">
    <w:abstractNumId w:val="25"/>
  </w:num>
  <w:num w:numId="6">
    <w:abstractNumId w:val="17"/>
  </w:num>
  <w:num w:numId="7">
    <w:abstractNumId w:val="23"/>
  </w:num>
  <w:num w:numId="8">
    <w:abstractNumId w:val="26"/>
  </w:num>
  <w:num w:numId="9">
    <w:abstractNumId w:val="21"/>
  </w:num>
  <w:num w:numId="10">
    <w:abstractNumId w:val="3"/>
  </w:num>
  <w:num w:numId="11">
    <w:abstractNumId w:val="5"/>
  </w:num>
  <w:num w:numId="12">
    <w:abstractNumId w:val="9"/>
  </w:num>
  <w:num w:numId="13">
    <w:abstractNumId w:val="13"/>
  </w:num>
  <w:num w:numId="14">
    <w:abstractNumId w:val="20"/>
  </w:num>
  <w:num w:numId="15">
    <w:abstractNumId w:val="15"/>
  </w:num>
  <w:num w:numId="16">
    <w:abstractNumId w:val="10"/>
  </w:num>
  <w:num w:numId="17">
    <w:abstractNumId w:val="11"/>
  </w:num>
  <w:num w:numId="18">
    <w:abstractNumId w:val="1"/>
  </w:num>
  <w:num w:numId="19">
    <w:abstractNumId w:val="14"/>
  </w:num>
  <w:num w:numId="20">
    <w:abstractNumId w:val="2"/>
  </w:num>
  <w:num w:numId="21">
    <w:abstractNumId w:val="24"/>
  </w:num>
  <w:num w:numId="22">
    <w:abstractNumId w:val="8"/>
  </w:num>
  <w:num w:numId="23">
    <w:abstractNumId w:val="0"/>
  </w:num>
  <w:num w:numId="24">
    <w:abstractNumId w:val="7"/>
  </w:num>
  <w:num w:numId="25">
    <w:abstractNumId w:val="27"/>
  </w:num>
  <w:num w:numId="26">
    <w:abstractNumId w:val="16"/>
  </w:num>
  <w:num w:numId="27">
    <w:abstractNumId w:val="19"/>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13"/>
    <w:rsid w:val="00005130"/>
    <w:rsid w:val="00006F2D"/>
    <w:rsid w:val="00007B98"/>
    <w:rsid w:val="0003477E"/>
    <w:rsid w:val="000617F0"/>
    <w:rsid w:val="000663A1"/>
    <w:rsid w:val="000739A2"/>
    <w:rsid w:val="00083F48"/>
    <w:rsid w:val="00092DED"/>
    <w:rsid w:val="000A0D1E"/>
    <w:rsid w:val="000D525B"/>
    <w:rsid w:val="000F6F1E"/>
    <w:rsid w:val="001074FA"/>
    <w:rsid w:val="001176FC"/>
    <w:rsid w:val="001443B9"/>
    <w:rsid w:val="00152BDF"/>
    <w:rsid w:val="00161B84"/>
    <w:rsid w:val="0016355F"/>
    <w:rsid w:val="00164A32"/>
    <w:rsid w:val="001756F4"/>
    <w:rsid w:val="00175E2D"/>
    <w:rsid w:val="00177781"/>
    <w:rsid w:val="0018780E"/>
    <w:rsid w:val="00193C75"/>
    <w:rsid w:val="00195E65"/>
    <w:rsid w:val="001966F6"/>
    <w:rsid w:val="001C5FD1"/>
    <w:rsid w:val="001C6C3A"/>
    <w:rsid w:val="00200D1F"/>
    <w:rsid w:val="00203612"/>
    <w:rsid w:val="002039F0"/>
    <w:rsid w:val="00206B64"/>
    <w:rsid w:val="00215ABC"/>
    <w:rsid w:val="00254752"/>
    <w:rsid w:val="0026230D"/>
    <w:rsid w:val="002654E2"/>
    <w:rsid w:val="00267E8B"/>
    <w:rsid w:val="00280F6E"/>
    <w:rsid w:val="00295744"/>
    <w:rsid w:val="002B02A8"/>
    <w:rsid w:val="002C4ACC"/>
    <w:rsid w:val="002E2D06"/>
    <w:rsid w:val="002E3940"/>
    <w:rsid w:val="002F2DF3"/>
    <w:rsid w:val="00311DC9"/>
    <w:rsid w:val="0032223D"/>
    <w:rsid w:val="00342A9B"/>
    <w:rsid w:val="00343DD5"/>
    <w:rsid w:val="0034561D"/>
    <w:rsid w:val="0036482B"/>
    <w:rsid w:val="003B22B8"/>
    <w:rsid w:val="003D7C9B"/>
    <w:rsid w:val="003E3828"/>
    <w:rsid w:val="003E4749"/>
    <w:rsid w:val="003F0A79"/>
    <w:rsid w:val="003F1367"/>
    <w:rsid w:val="003F4779"/>
    <w:rsid w:val="003F65D6"/>
    <w:rsid w:val="003F7969"/>
    <w:rsid w:val="00421976"/>
    <w:rsid w:val="00421E3D"/>
    <w:rsid w:val="004310FE"/>
    <w:rsid w:val="004429C6"/>
    <w:rsid w:val="004472AB"/>
    <w:rsid w:val="00452149"/>
    <w:rsid w:val="004558DB"/>
    <w:rsid w:val="00464861"/>
    <w:rsid w:val="00493ECE"/>
    <w:rsid w:val="004B6F9E"/>
    <w:rsid w:val="004D0F23"/>
    <w:rsid w:val="004D4014"/>
    <w:rsid w:val="004D49AE"/>
    <w:rsid w:val="004F3868"/>
    <w:rsid w:val="004F65C3"/>
    <w:rsid w:val="00516CE6"/>
    <w:rsid w:val="00550907"/>
    <w:rsid w:val="00564DB6"/>
    <w:rsid w:val="005A7F72"/>
    <w:rsid w:val="005C2078"/>
    <w:rsid w:val="005F6598"/>
    <w:rsid w:val="006301D5"/>
    <w:rsid w:val="006408A4"/>
    <w:rsid w:val="0065227F"/>
    <w:rsid w:val="00666263"/>
    <w:rsid w:val="0068142E"/>
    <w:rsid w:val="006A0629"/>
    <w:rsid w:val="006C25CE"/>
    <w:rsid w:val="006C43A2"/>
    <w:rsid w:val="006E6F11"/>
    <w:rsid w:val="006F7122"/>
    <w:rsid w:val="00714549"/>
    <w:rsid w:val="00733728"/>
    <w:rsid w:val="007446CE"/>
    <w:rsid w:val="00745C61"/>
    <w:rsid w:val="00752CED"/>
    <w:rsid w:val="0075532C"/>
    <w:rsid w:val="007558CB"/>
    <w:rsid w:val="0076535B"/>
    <w:rsid w:val="00775C05"/>
    <w:rsid w:val="00793FC9"/>
    <w:rsid w:val="007A26B5"/>
    <w:rsid w:val="007A40D5"/>
    <w:rsid w:val="007B4D45"/>
    <w:rsid w:val="007B5A94"/>
    <w:rsid w:val="007C1ED4"/>
    <w:rsid w:val="007C7774"/>
    <w:rsid w:val="00822A1E"/>
    <w:rsid w:val="00833D56"/>
    <w:rsid w:val="00835916"/>
    <w:rsid w:val="008409B3"/>
    <w:rsid w:val="00845AEB"/>
    <w:rsid w:val="00854B31"/>
    <w:rsid w:val="00862732"/>
    <w:rsid w:val="00881BD3"/>
    <w:rsid w:val="008963C5"/>
    <w:rsid w:val="008A2DB1"/>
    <w:rsid w:val="008A7E49"/>
    <w:rsid w:val="008C75D1"/>
    <w:rsid w:val="008E1C4E"/>
    <w:rsid w:val="008E2F8F"/>
    <w:rsid w:val="008F2813"/>
    <w:rsid w:val="008F2AE4"/>
    <w:rsid w:val="00941E8C"/>
    <w:rsid w:val="00965E2B"/>
    <w:rsid w:val="00971DB0"/>
    <w:rsid w:val="009821D0"/>
    <w:rsid w:val="00985F79"/>
    <w:rsid w:val="009C2F6B"/>
    <w:rsid w:val="009D0764"/>
    <w:rsid w:val="009D6A03"/>
    <w:rsid w:val="009E65A9"/>
    <w:rsid w:val="00A01618"/>
    <w:rsid w:val="00A01A54"/>
    <w:rsid w:val="00A37BAA"/>
    <w:rsid w:val="00A37BE8"/>
    <w:rsid w:val="00A462B4"/>
    <w:rsid w:val="00A51AF5"/>
    <w:rsid w:val="00A704BF"/>
    <w:rsid w:val="00A7749F"/>
    <w:rsid w:val="00AA6C86"/>
    <w:rsid w:val="00AB720D"/>
    <w:rsid w:val="00AB760F"/>
    <w:rsid w:val="00AD1541"/>
    <w:rsid w:val="00AD4D46"/>
    <w:rsid w:val="00AE1CF4"/>
    <w:rsid w:val="00AE6A57"/>
    <w:rsid w:val="00AF2EF7"/>
    <w:rsid w:val="00AF6B84"/>
    <w:rsid w:val="00B34DC2"/>
    <w:rsid w:val="00B57CF9"/>
    <w:rsid w:val="00B83C5F"/>
    <w:rsid w:val="00B90605"/>
    <w:rsid w:val="00BA7FCB"/>
    <w:rsid w:val="00BB2B07"/>
    <w:rsid w:val="00BC0AA0"/>
    <w:rsid w:val="00BE0E45"/>
    <w:rsid w:val="00BE4180"/>
    <w:rsid w:val="00BF7EC5"/>
    <w:rsid w:val="00C14DD6"/>
    <w:rsid w:val="00C329F5"/>
    <w:rsid w:val="00C33029"/>
    <w:rsid w:val="00C33822"/>
    <w:rsid w:val="00C6785E"/>
    <w:rsid w:val="00C91114"/>
    <w:rsid w:val="00C939A0"/>
    <w:rsid w:val="00CC0C33"/>
    <w:rsid w:val="00CC4DBB"/>
    <w:rsid w:val="00CD50BE"/>
    <w:rsid w:val="00D00D86"/>
    <w:rsid w:val="00D0516D"/>
    <w:rsid w:val="00D105CB"/>
    <w:rsid w:val="00D15D04"/>
    <w:rsid w:val="00D16245"/>
    <w:rsid w:val="00D3030E"/>
    <w:rsid w:val="00D3249C"/>
    <w:rsid w:val="00D35736"/>
    <w:rsid w:val="00D35AD0"/>
    <w:rsid w:val="00D417A4"/>
    <w:rsid w:val="00D43CF3"/>
    <w:rsid w:val="00D44E9A"/>
    <w:rsid w:val="00D55BE2"/>
    <w:rsid w:val="00D71C92"/>
    <w:rsid w:val="00DE4D59"/>
    <w:rsid w:val="00DF18B4"/>
    <w:rsid w:val="00DF3409"/>
    <w:rsid w:val="00DF6B2E"/>
    <w:rsid w:val="00E02DDA"/>
    <w:rsid w:val="00E24EEB"/>
    <w:rsid w:val="00E463BE"/>
    <w:rsid w:val="00E90D66"/>
    <w:rsid w:val="00EA010D"/>
    <w:rsid w:val="00EB2581"/>
    <w:rsid w:val="00EB6E0E"/>
    <w:rsid w:val="00EB7061"/>
    <w:rsid w:val="00ED0542"/>
    <w:rsid w:val="00ED14EE"/>
    <w:rsid w:val="00ED6416"/>
    <w:rsid w:val="00F250C5"/>
    <w:rsid w:val="00F354ED"/>
    <w:rsid w:val="00F443C8"/>
    <w:rsid w:val="00F569E3"/>
    <w:rsid w:val="00F708AC"/>
    <w:rsid w:val="00F74284"/>
    <w:rsid w:val="00F83F1D"/>
    <w:rsid w:val="00F869AB"/>
    <w:rsid w:val="00F924FB"/>
    <w:rsid w:val="00F967B4"/>
    <w:rsid w:val="00FB1933"/>
    <w:rsid w:val="00FC0725"/>
    <w:rsid w:val="00FC4683"/>
    <w:rsid w:val="00FE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ED9562C"/>
  <w15:docId w15:val="{522C3DB9-C6C3-471E-91DC-2A6ACC7B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pPr>
    <w:rPr>
      <w:sz w:val="24"/>
      <w:szCs w:val="24"/>
    </w:rPr>
  </w:style>
  <w:style w:type="paragraph" w:styleId="ListParagraph">
    <w:name w:val="List Paragraph"/>
    <w:basedOn w:val="Normal"/>
    <w:uiPriority w:val="34"/>
    <w:qFormat/>
    <w:pPr>
      <w:spacing w:before="160"/>
      <w:ind w:left="46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E1C4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E1C4E"/>
    <w:rPr>
      <w:i/>
      <w:iCs/>
    </w:rPr>
  </w:style>
  <w:style w:type="character" w:styleId="Hyperlink">
    <w:name w:val="Hyperlink"/>
    <w:uiPriority w:val="99"/>
    <w:unhideWhenUsed/>
    <w:rsid w:val="001756F4"/>
    <w:rPr>
      <w:color w:val="0000FF"/>
      <w:u w:val="single"/>
    </w:rPr>
  </w:style>
  <w:style w:type="character" w:styleId="FollowedHyperlink">
    <w:name w:val="FollowedHyperlink"/>
    <w:basedOn w:val="DefaultParagraphFont"/>
    <w:uiPriority w:val="99"/>
    <w:semiHidden/>
    <w:unhideWhenUsed/>
    <w:rsid w:val="007A40D5"/>
    <w:rPr>
      <w:color w:val="800080" w:themeColor="followedHyperlink"/>
      <w:u w:val="single"/>
    </w:rPr>
  </w:style>
  <w:style w:type="character" w:styleId="UnresolvedMention">
    <w:name w:val="Unresolved Mention"/>
    <w:basedOn w:val="DefaultParagraphFont"/>
    <w:uiPriority w:val="99"/>
    <w:semiHidden/>
    <w:unhideWhenUsed/>
    <w:rsid w:val="007A40D5"/>
    <w:rPr>
      <w:color w:val="605E5C"/>
      <w:shd w:val="clear" w:color="auto" w:fill="E1DFDD"/>
    </w:rPr>
  </w:style>
  <w:style w:type="table" w:styleId="TableGrid">
    <w:name w:val="Table Grid"/>
    <w:basedOn w:val="TableNormal"/>
    <w:uiPriority w:val="39"/>
    <w:rsid w:val="007C1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C0725"/>
    <w:rPr>
      <w:b/>
      <w:bCs/>
    </w:rPr>
  </w:style>
  <w:style w:type="paragraph" w:styleId="NoSpacing">
    <w:name w:val="No Spacing"/>
    <w:uiPriority w:val="1"/>
    <w:qFormat/>
    <w:rsid w:val="00E02DDA"/>
    <w:pPr>
      <w:widowControl/>
      <w:autoSpaceDE/>
      <w:autoSpaceDN/>
    </w:pPr>
  </w:style>
  <w:style w:type="paragraph" w:customStyle="1" w:styleId="Default">
    <w:name w:val="Default"/>
    <w:rsid w:val="003B22B8"/>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D00D86"/>
    <w:pPr>
      <w:tabs>
        <w:tab w:val="center" w:pos="4680"/>
        <w:tab w:val="right" w:pos="9360"/>
      </w:tabs>
    </w:pPr>
  </w:style>
  <w:style w:type="character" w:customStyle="1" w:styleId="HeaderChar">
    <w:name w:val="Header Char"/>
    <w:basedOn w:val="DefaultParagraphFont"/>
    <w:link w:val="Header"/>
    <w:uiPriority w:val="99"/>
    <w:rsid w:val="00D00D86"/>
    <w:rPr>
      <w:rFonts w:ascii="Arial" w:eastAsia="Arial" w:hAnsi="Arial" w:cs="Arial"/>
    </w:rPr>
  </w:style>
  <w:style w:type="paragraph" w:styleId="Footer">
    <w:name w:val="footer"/>
    <w:basedOn w:val="Normal"/>
    <w:link w:val="FooterChar"/>
    <w:uiPriority w:val="99"/>
    <w:unhideWhenUsed/>
    <w:rsid w:val="00D00D86"/>
    <w:pPr>
      <w:tabs>
        <w:tab w:val="center" w:pos="4680"/>
        <w:tab w:val="right" w:pos="9360"/>
      </w:tabs>
    </w:pPr>
  </w:style>
  <w:style w:type="character" w:customStyle="1" w:styleId="FooterChar">
    <w:name w:val="Footer Char"/>
    <w:basedOn w:val="DefaultParagraphFont"/>
    <w:link w:val="Footer"/>
    <w:uiPriority w:val="99"/>
    <w:rsid w:val="00D00D8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591397">
      <w:bodyDiv w:val="1"/>
      <w:marLeft w:val="0"/>
      <w:marRight w:val="0"/>
      <w:marTop w:val="0"/>
      <w:marBottom w:val="0"/>
      <w:divBdr>
        <w:top w:val="none" w:sz="0" w:space="0" w:color="auto"/>
        <w:left w:val="none" w:sz="0" w:space="0" w:color="auto"/>
        <w:bottom w:val="none" w:sz="0" w:space="0" w:color="auto"/>
        <w:right w:val="none" w:sz="0" w:space="0" w:color="auto"/>
      </w:divBdr>
    </w:div>
    <w:div w:id="1123420573">
      <w:bodyDiv w:val="1"/>
      <w:marLeft w:val="0"/>
      <w:marRight w:val="0"/>
      <w:marTop w:val="0"/>
      <w:marBottom w:val="0"/>
      <w:divBdr>
        <w:top w:val="none" w:sz="0" w:space="0" w:color="auto"/>
        <w:left w:val="none" w:sz="0" w:space="0" w:color="auto"/>
        <w:bottom w:val="none" w:sz="0" w:space="0" w:color="auto"/>
        <w:right w:val="none" w:sz="0" w:space="0" w:color="auto"/>
      </w:divBdr>
    </w:div>
    <w:div w:id="1128816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nwms@unc.edu" TargetMode="External"/><Relationship Id="rId3" Type="http://schemas.openxmlformats.org/officeDocument/2006/relationships/settings" Target="settings.xml"/><Relationship Id="rId7" Type="http://schemas.openxmlformats.org/officeDocument/2006/relationships/hyperlink" Target="https://travel.trade.gov/research/programs/ifs/Synopsis%20SIAT-DB1B%20Resul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TotalTime>
  <Pages>10</Pages>
  <Words>3717</Words>
  <Characters>21192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Towanda Carey</cp:lastModifiedBy>
  <cp:revision>26</cp:revision>
  <dcterms:created xsi:type="dcterms:W3CDTF">2021-06-25T19:00:00Z</dcterms:created>
  <dcterms:modified xsi:type="dcterms:W3CDTF">2021-07-14T12:11:00Z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2020-11-27T00:00:00Z</vt:filetime>
  </property>
</Properties>
</file>