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75" w:rsidP="009A0D73" w:rsidRDefault="002A0975" w14:paraId="10ED199B" w14:textId="57108FB0">
      <w:pPr>
        <w:rPr>
          <w:b/>
          <w:sz w:val="24"/>
          <w:szCs w:val="24"/>
        </w:rPr>
      </w:pPr>
    </w:p>
    <w:p w:rsidR="009A0D73" w:rsidP="009A0D73" w:rsidRDefault="009A0D73" w14:paraId="27524B2C" w14:textId="77777777">
      <w:pPr>
        <w:jc w:val="center"/>
        <w:rPr>
          <w:b/>
          <w:sz w:val="24"/>
          <w:szCs w:val="24"/>
        </w:rPr>
      </w:pPr>
      <w:r>
        <w:rPr>
          <w:b/>
          <w:sz w:val="24"/>
          <w:szCs w:val="24"/>
        </w:rPr>
        <w:t>SUPPORTING STATEMENT</w:t>
      </w:r>
    </w:p>
    <w:p w:rsidRPr="00BD7237" w:rsidR="009A0D73" w:rsidP="009A0D73" w:rsidRDefault="009A0D73" w14:paraId="1B1A9F84" w14:textId="77777777">
      <w:pPr>
        <w:spacing w:before="22" w:line="259" w:lineRule="auto"/>
        <w:ind w:firstLine="14"/>
        <w:jc w:val="center"/>
        <w:rPr>
          <w:b/>
          <w:sz w:val="24"/>
          <w:szCs w:val="24"/>
        </w:rPr>
      </w:pPr>
      <w:r w:rsidRPr="00BD7237">
        <w:rPr>
          <w:b/>
          <w:sz w:val="24"/>
          <w:szCs w:val="24"/>
        </w:rPr>
        <w:t>U.S. Department of Commerce</w:t>
      </w:r>
    </w:p>
    <w:p w:rsidR="009A0D73" w:rsidP="009A0D73" w:rsidRDefault="009A0D73" w14:paraId="67665E32" w14:textId="77777777">
      <w:pPr>
        <w:spacing w:before="22" w:line="259" w:lineRule="auto"/>
        <w:ind w:firstLine="14"/>
        <w:jc w:val="center"/>
        <w:rPr>
          <w:b/>
          <w:sz w:val="24"/>
          <w:szCs w:val="24"/>
        </w:rPr>
      </w:pPr>
      <w:r w:rsidRPr="00BD7237">
        <w:rPr>
          <w:b/>
          <w:sz w:val="24"/>
          <w:szCs w:val="24"/>
        </w:rPr>
        <w:t>National Oceanic &amp; Atmospheric Administration</w:t>
      </w:r>
    </w:p>
    <w:p w:rsidRPr="00F573A2" w:rsidR="009A0D73" w:rsidP="009A0D73" w:rsidRDefault="009A0D73" w14:paraId="5D389CCC" w14:textId="77777777">
      <w:pPr>
        <w:jc w:val="center"/>
        <w:rPr>
          <w:b/>
          <w:sz w:val="24"/>
          <w:szCs w:val="24"/>
        </w:rPr>
      </w:pPr>
      <w:r w:rsidRPr="00F573A2">
        <w:rPr>
          <w:b/>
          <w:color w:val="000000"/>
          <w:sz w:val="24"/>
          <w:szCs w:val="24"/>
        </w:rPr>
        <w:t xml:space="preserve">Data Collections to Support </w:t>
      </w:r>
      <w:r w:rsidRPr="00F573A2">
        <w:rPr>
          <w:b/>
          <w:sz w:val="24"/>
          <w:szCs w:val="24"/>
        </w:rPr>
        <w:t>Comprehensive Economic and Socio-Economic Evaluations of the Fisheries in Regions of the United States Affected by Catastrophic Events</w:t>
      </w:r>
    </w:p>
    <w:p w:rsidR="009A0D73" w:rsidP="009A0D73" w:rsidRDefault="009A0D73" w14:paraId="5FE428E1" w14:textId="77777777">
      <w:pPr>
        <w:jc w:val="center"/>
        <w:rPr>
          <w:sz w:val="24"/>
          <w:szCs w:val="24"/>
        </w:rPr>
      </w:pPr>
      <w:r>
        <w:rPr>
          <w:b/>
          <w:sz w:val="24"/>
          <w:szCs w:val="24"/>
        </w:rPr>
        <w:t>OMB Control No. 0648-0767</w:t>
      </w:r>
    </w:p>
    <w:p w:rsidR="002A0975" w:rsidRDefault="002A0975" w14:paraId="2D4B6841" w14:textId="77777777">
      <w:pPr>
        <w:rPr>
          <w:b/>
          <w:sz w:val="24"/>
          <w:szCs w:val="24"/>
        </w:rPr>
      </w:pPr>
    </w:p>
    <w:p w:rsidR="002A0975" w:rsidRDefault="002A0975" w14:paraId="1F32C867" w14:textId="77777777">
      <w:pPr>
        <w:rPr>
          <w:sz w:val="24"/>
          <w:szCs w:val="24"/>
        </w:rPr>
      </w:pPr>
    </w:p>
    <w:p w:rsidR="002A0975" w:rsidRDefault="00D8777D" w14:paraId="7A3EE1D2" w14:textId="77777777">
      <w:pPr>
        <w:numPr>
          <w:ilvl w:val="0"/>
          <w:numId w:val="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4"/>
          <w:szCs w:val="24"/>
        </w:rPr>
      </w:pPr>
      <w:r>
        <w:rPr>
          <w:b/>
          <w:color w:val="000000"/>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2A0975" w:rsidRDefault="002A0975" w14:paraId="596A1D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56F27E37" w14:textId="77777777">
      <w:pPr>
        <w:rPr>
          <w:sz w:val="24"/>
          <w:szCs w:val="24"/>
        </w:rPr>
      </w:pPr>
      <w:r>
        <w:rPr>
          <w:sz w:val="24"/>
          <w:szCs w:val="24"/>
          <w:u w:val="single"/>
        </w:rPr>
        <w:t>Potential Respondent Universe</w:t>
      </w:r>
    </w:p>
    <w:p w:rsidR="002A0975" w:rsidRDefault="002A0975" w14:paraId="2FE0F8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649B85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potential respondent universe for the collections NMFS will conduct for each specific catastrophic event consists of two sets of individuals in the potentially affected area for that event.  They are those who own or operate a commercial or recreational (for-hire) fishing vessel and those who own or manage a fishing related business, such as a seafood dealer, seafood processor, bait and tackle shop, and, where appropriate, aquaculture facility.  Providing a numerical estimate of the respondent universe for each collection is challenging for two reasons.  First, we will not know the potentially affected area until the event occurs.  Second, there is not a single source of information, which NMFS can use to assemble a potential respondent universe.  Therefore, we used information from previous collections for the evaluations of two types of catastrophic events to estimate the population universe and other collection variables for the proposed regional and national information collections.  </w:t>
      </w:r>
    </w:p>
    <w:p w:rsidR="002A0975" w:rsidRDefault="002A0975" w14:paraId="3D5FF0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249597E0" w14:textId="1477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Since 2018, NMFS has conducted 11 regional collections to support evaluations of the impacts of and recoveries from five hurricanes.  </w:t>
      </w:r>
      <w:r w:rsidR="002B3FC8">
        <w:rPr>
          <w:sz w:val="24"/>
          <w:szCs w:val="24"/>
        </w:rPr>
        <w:t xml:space="preserve">Six of those collections were for fishing operations and five were for other fishing related businesses.  </w:t>
      </w:r>
      <w:r>
        <w:rPr>
          <w:sz w:val="24"/>
          <w:szCs w:val="24"/>
        </w:rPr>
        <w:t>In addition, it has conducted two collections, which contributed to a national evaluation of the impacts of the COVID-19 pandemic.  We used information from the 11 previous regional collections</w:t>
      </w:r>
      <w:r w:rsidR="002B3FC8">
        <w:rPr>
          <w:sz w:val="24"/>
          <w:szCs w:val="24"/>
        </w:rPr>
        <w:t xml:space="preserve"> </w:t>
      </w:r>
      <w:r>
        <w:rPr>
          <w:sz w:val="24"/>
          <w:szCs w:val="24"/>
        </w:rPr>
        <w:t xml:space="preserve">to estimate the population universe, sample size, number of responses, and response rates for the proposed regional collections.  Similarly, we used information from the COVID-19 collections to make estimates for the proposed national collections.  </w:t>
      </w:r>
    </w:p>
    <w:p w:rsidR="002A0975" w:rsidRDefault="002A0975" w14:paraId="19F02F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72F2A" w:rsidRDefault="00B72F2A" w14:paraId="1B95116F" w14:textId="77777777">
      <w:pPr>
        <w:rPr>
          <w:sz w:val="24"/>
          <w:szCs w:val="24"/>
        </w:rPr>
      </w:pPr>
      <w:r>
        <w:rPr>
          <w:sz w:val="24"/>
          <w:szCs w:val="24"/>
        </w:rPr>
        <w:br w:type="page"/>
      </w:r>
    </w:p>
    <w:p w:rsidR="002A0975" w:rsidRDefault="00D8777D" w14:paraId="2E614495" w14:textId="121DC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 xml:space="preserve">On average, we expect to conduct four regional collections per year for fishing operations and another four for other fishing related businesses.  Population universe, sample size, and response rate data for the previous regional collections are in Table </w:t>
      </w:r>
      <w:r w:rsidR="00062E2C">
        <w:rPr>
          <w:sz w:val="24"/>
          <w:szCs w:val="24"/>
        </w:rPr>
        <w:t>B</w:t>
      </w:r>
      <w:r>
        <w:rPr>
          <w:sz w:val="24"/>
          <w:szCs w:val="24"/>
        </w:rPr>
        <w:t xml:space="preserve">1 and the resulting average annual estimates for eight regional collections are in Table </w:t>
      </w:r>
      <w:r w:rsidR="00062E2C">
        <w:rPr>
          <w:sz w:val="24"/>
          <w:szCs w:val="24"/>
        </w:rPr>
        <w:t>B</w:t>
      </w:r>
      <w:r>
        <w:rPr>
          <w:sz w:val="24"/>
          <w:szCs w:val="24"/>
        </w:rPr>
        <w:t>2.</w:t>
      </w:r>
    </w:p>
    <w:p w:rsidR="002A0975" w:rsidRDefault="002A0975" w14:paraId="6490C7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215445A5" w14:textId="18BAB17C">
      <w:pPr>
        <w:widowControl/>
        <w:spacing w:after="160" w:line="259" w:lineRule="auto"/>
        <w:rPr>
          <w:sz w:val="24"/>
          <w:szCs w:val="24"/>
        </w:rPr>
      </w:pPr>
      <w:r>
        <w:rPr>
          <w:sz w:val="24"/>
          <w:szCs w:val="24"/>
        </w:rPr>
        <w:t xml:space="preserve">Population universe, sample size, number of responses, and response rate data for the previous COVID-19 collections are in Table </w:t>
      </w:r>
      <w:r w:rsidR="00062E2C">
        <w:rPr>
          <w:sz w:val="24"/>
          <w:szCs w:val="24"/>
        </w:rPr>
        <w:t>B</w:t>
      </w:r>
      <w:r>
        <w:rPr>
          <w:sz w:val="24"/>
          <w:szCs w:val="24"/>
        </w:rPr>
        <w:t xml:space="preserve">3.  To expand to a national collection from the collections that covered Atlantic and Gulf of Mexico coastal states, Puerto Rico and the United States Virgin Islands (USVI), we increased the totals in Table </w:t>
      </w:r>
      <w:r w:rsidR="00062E2C">
        <w:rPr>
          <w:sz w:val="24"/>
          <w:szCs w:val="24"/>
        </w:rPr>
        <w:t>B</w:t>
      </w:r>
      <w:r>
        <w:rPr>
          <w:sz w:val="24"/>
          <w:szCs w:val="24"/>
        </w:rPr>
        <w:t xml:space="preserve">3 by 50 percent </w:t>
      </w:r>
      <w:r w:rsidR="00D66720">
        <w:rPr>
          <w:sz w:val="24"/>
          <w:szCs w:val="24"/>
        </w:rPr>
        <w:t xml:space="preserve">to account for the additional fishing operations and other fishing related businesses in the Alaska, West Coast and Pacific Islands Regions and to allow the inclusion of bait and tackles shops in all regions.  In addition, we </w:t>
      </w:r>
      <w:r>
        <w:rPr>
          <w:sz w:val="24"/>
          <w:szCs w:val="24"/>
        </w:rPr>
        <w:t>used an estimate of two collection per year for fishing operations and another two for other fishing related businesses</w:t>
      </w:r>
      <w:r w:rsidR="00321422">
        <w:rPr>
          <w:sz w:val="24"/>
          <w:szCs w:val="24"/>
        </w:rPr>
        <w:t xml:space="preserve"> to generate the </w:t>
      </w:r>
      <w:r>
        <w:rPr>
          <w:sz w:val="24"/>
          <w:szCs w:val="24"/>
        </w:rPr>
        <w:t xml:space="preserve">average annual estimates for four national collections in Table </w:t>
      </w:r>
      <w:r w:rsidR="00062E2C">
        <w:rPr>
          <w:sz w:val="24"/>
          <w:szCs w:val="24"/>
        </w:rPr>
        <w:t>B</w:t>
      </w:r>
      <w:r>
        <w:rPr>
          <w:sz w:val="24"/>
          <w:szCs w:val="24"/>
        </w:rPr>
        <w:t>4.</w:t>
      </w:r>
      <w:r w:rsidR="00321422">
        <w:rPr>
          <w:sz w:val="24"/>
          <w:szCs w:val="24"/>
        </w:rPr>
        <w:t xml:space="preserve">  </w:t>
      </w:r>
      <w:r>
        <w:br w:type="page"/>
      </w:r>
    </w:p>
    <w:p w:rsidR="002A0975" w:rsidRDefault="00D8777D" w14:paraId="39008889" w14:textId="3D408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lastRenderedPageBreak/>
        <w:t xml:space="preserve">Table </w:t>
      </w:r>
      <w:r w:rsidR="00062E2C">
        <w:rPr>
          <w:b/>
          <w:sz w:val="24"/>
          <w:szCs w:val="24"/>
        </w:rPr>
        <w:t>B</w:t>
      </w:r>
      <w:r>
        <w:rPr>
          <w:b/>
          <w:sz w:val="24"/>
          <w:szCs w:val="24"/>
        </w:rPr>
        <w:t xml:space="preserve">1. Population Universe, Sample Size and Response Rate Data for 11 Previous </w:t>
      </w:r>
    </w:p>
    <w:p w:rsidR="002A0975" w:rsidRDefault="00D8777D" w14:paraId="0483A521" w14:textId="02F7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Calibri" w:cs="Calibri"/>
          <w:sz w:val="22"/>
          <w:szCs w:val="22"/>
        </w:rPr>
      </w:pPr>
      <w:r>
        <w:rPr>
          <w:b/>
          <w:sz w:val="24"/>
          <w:szCs w:val="24"/>
        </w:rPr>
        <w:t>Regional Collections Used in Evaluating the Impacts of and Recoveries from Five Hurricanes</w:t>
      </w:r>
      <w:r>
        <w:rPr>
          <w:sz w:val="24"/>
          <w:szCs w:val="24"/>
        </w:rPr>
        <w:t>.</w:t>
      </w:r>
    </w:p>
    <w:p w:rsidR="00586BA5" w:rsidRDefault="002E058D" w14:paraId="3869CBC6" w14:textId="0B80C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fldChar w:fldCharType="begin"/>
      </w:r>
      <w:r>
        <w:instrText xml:space="preserve"> LINK </w:instrText>
      </w:r>
      <w:r w:rsidR="00586BA5">
        <w:instrText xml:space="preserve">Excel.Sheet.12 "C:\\Documents\\My-Folders\\PRA Econ\\Disaster Package\\SSB Tabs1-5 and now 7 from Disaster Disposition Reports Total 2 MM 031721 041621.xlsx" "SSB Tabs1!R76C1:R110C5" </w:instrText>
      </w:r>
      <w:r>
        <w:instrText xml:space="preserve">\a \f 4 \h </w:instrText>
      </w:r>
      <w:r>
        <w:fldChar w:fldCharType="separate"/>
      </w:r>
    </w:p>
    <w:tbl>
      <w:tblPr>
        <w:tblW w:w="8300" w:type="dxa"/>
        <w:tblLook w:val="04A0" w:firstRow="1" w:lastRow="0" w:firstColumn="1" w:lastColumn="0" w:noHBand="0" w:noVBand="1"/>
      </w:tblPr>
      <w:tblGrid>
        <w:gridCol w:w="4052"/>
        <w:gridCol w:w="1243"/>
        <w:gridCol w:w="954"/>
        <w:gridCol w:w="1182"/>
        <w:gridCol w:w="1097"/>
      </w:tblGrid>
      <w:tr w:rsidRPr="00586BA5" w:rsidR="00586BA5" w:rsidTr="00586BA5" w14:paraId="299D04EA" w14:textId="77777777">
        <w:trPr>
          <w:divId w:val="976958134"/>
          <w:trHeight w:val="561"/>
        </w:trPr>
        <w:tc>
          <w:tcPr>
            <w:tcW w:w="4052" w:type="dxa"/>
            <w:tcBorders>
              <w:top w:val="single" w:color="auto" w:sz="8" w:space="0"/>
              <w:left w:val="single" w:color="auto" w:sz="8" w:space="0"/>
              <w:bottom w:val="single" w:color="auto" w:sz="4" w:space="0"/>
              <w:right w:val="single" w:color="auto" w:sz="4" w:space="0"/>
            </w:tcBorders>
            <w:shd w:val="clear" w:color="auto" w:fill="auto"/>
            <w:hideMark/>
          </w:tcPr>
          <w:p w:rsidRPr="00586BA5" w:rsidR="00586BA5" w:rsidP="00586BA5" w:rsidRDefault="00586BA5" w14:paraId="7FEB30C1" w14:textId="3D6074B3">
            <w:pPr>
              <w:widowControl/>
              <w:rPr>
                <w:b/>
                <w:bCs/>
                <w:color w:val="000000"/>
                <w:sz w:val="22"/>
                <w:szCs w:val="22"/>
              </w:rPr>
            </w:pPr>
            <w:r w:rsidRPr="00586BA5">
              <w:rPr>
                <w:b/>
                <w:bCs/>
                <w:color w:val="000000"/>
                <w:sz w:val="22"/>
                <w:szCs w:val="22"/>
              </w:rPr>
              <w:t>Collection</w:t>
            </w:r>
          </w:p>
        </w:tc>
        <w:tc>
          <w:tcPr>
            <w:tcW w:w="1140" w:type="dxa"/>
            <w:tcBorders>
              <w:top w:val="single" w:color="auto" w:sz="8" w:space="0"/>
              <w:left w:val="nil"/>
              <w:bottom w:val="single" w:color="auto" w:sz="4" w:space="0"/>
              <w:right w:val="single" w:color="auto" w:sz="4" w:space="0"/>
            </w:tcBorders>
            <w:shd w:val="clear" w:color="auto" w:fill="auto"/>
            <w:hideMark/>
          </w:tcPr>
          <w:p w:rsidRPr="00586BA5" w:rsidR="00586BA5" w:rsidP="00586BA5" w:rsidRDefault="00586BA5" w14:paraId="7CBA4695" w14:textId="77777777">
            <w:pPr>
              <w:widowControl/>
              <w:rPr>
                <w:b/>
                <w:bCs/>
                <w:color w:val="000000"/>
                <w:sz w:val="22"/>
                <w:szCs w:val="22"/>
              </w:rPr>
            </w:pPr>
            <w:r w:rsidRPr="00586BA5">
              <w:rPr>
                <w:b/>
                <w:bCs/>
                <w:color w:val="000000"/>
                <w:sz w:val="22"/>
                <w:szCs w:val="22"/>
              </w:rPr>
              <w:t>Population Size</w:t>
            </w:r>
          </w:p>
        </w:tc>
        <w:tc>
          <w:tcPr>
            <w:tcW w:w="954" w:type="dxa"/>
            <w:tcBorders>
              <w:top w:val="single" w:color="auto" w:sz="8" w:space="0"/>
              <w:left w:val="nil"/>
              <w:bottom w:val="single" w:color="auto" w:sz="4" w:space="0"/>
              <w:right w:val="single" w:color="auto" w:sz="4" w:space="0"/>
            </w:tcBorders>
            <w:shd w:val="clear" w:color="auto" w:fill="auto"/>
            <w:hideMark/>
          </w:tcPr>
          <w:p w:rsidRPr="00586BA5" w:rsidR="00586BA5" w:rsidP="00586BA5" w:rsidRDefault="00586BA5" w14:paraId="1132C6AE" w14:textId="77777777">
            <w:pPr>
              <w:widowControl/>
              <w:rPr>
                <w:b/>
                <w:bCs/>
                <w:color w:val="000000"/>
                <w:sz w:val="22"/>
                <w:szCs w:val="22"/>
              </w:rPr>
            </w:pPr>
            <w:r w:rsidRPr="00586BA5">
              <w:rPr>
                <w:b/>
                <w:bCs/>
                <w:color w:val="000000"/>
                <w:sz w:val="22"/>
                <w:szCs w:val="22"/>
              </w:rPr>
              <w:t>Sample Size</w:t>
            </w:r>
          </w:p>
        </w:tc>
        <w:tc>
          <w:tcPr>
            <w:tcW w:w="1173" w:type="dxa"/>
            <w:tcBorders>
              <w:top w:val="single" w:color="auto" w:sz="8" w:space="0"/>
              <w:left w:val="nil"/>
              <w:bottom w:val="single" w:color="auto" w:sz="4" w:space="0"/>
              <w:right w:val="single" w:color="auto" w:sz="4" w:space="0"/>
            </w:tcBorders>
            <w:shd w:val="clear" w:color="auto" w:fill="auto"/>
            <w:hideMark/>
          </w:tcPr>
          <w:p w:rsidRPr="00586BA5" w:rsidR="00586BA5" w:rsidP="00586BA5" w:rsidRDefault="00586BA5" w14:paraId="63FCC11F" w14:textId="77777777">
            <w:pPr>
              <w:widowControl/>
              <w:rPr>
                <w:b/>
                <w:bCs/>
                <w:color w:val="000000"/>
                <w:sz w:val="22"/>
                <w:szCs w:val="22"/>
              </w:rPr>
            </w:pPr>
            <w:r w:rsidRPr="00586BA5">
              <w:rPr>
                <w:b/>
                <w:bCs/>
                <w:color w:val="000000"/>
                <w:sz w:val="22"/>
                <w:szCs w:val="22"/>
              </w:rPr>
              <w:t>Responses</w:t>
            </w:r>
          </w:p>
        </w:tc>
        <w:tc>
          <w:tcPr>
            <w:tcW w:w="981" w:type="dxa"/>
            <w:tcBorders>
              <w:top w:val="single" w:color="auto" w:sz="8" w:space="0"/>
              <w:left w:val="nil"/>
              <w:bottom w:val="single" w:color="auto" w:sz="4" w:space="0"/>
              <w:right w:val="single" w:color="auto" w:sz="8" w:space="0"/>
            </w:tcBorders>
            <w:shd w:val="clear" w:color="auto" w:fill="auto"/>
            <w:hideMark/>
          </w:tcPr>
          <w:p w:rsidRPr="00586BA5" w:rsidR="00586BA5" w:rsidP="00586BA5" w:rsidRDefault="00586BA5" w14:paraId="7289C023" w14:textId="77777777">
            <w:pPr>
              <w:widowControl/>
              <w:rPr>
                <w:b/>
                <w:bCs/>
                <w:color w:val="000000"/>
                <w:sz w:val="22"/>
                <w:szCs w:val="22"/>
              </w:rPr>
            </w:pPr>
            <w:r w:rsidRPr="00586BA5">
              <w:rPr>
                <w:b/>
                <w:bCs/>
                <w:color w:val="000000"/>
                <w:sz w:val="22"/>
                <w:szCs w:val="22"/>
              </w:rPr>
              <w:t>Response Rate</w:t>
            </w:r>
          </w:p>
        </w:tc>
      </w:tr>
      <w:tr w:rsidRPr="00586BA5" w:rsidR="00586BA5" w:rsidTr="00586BA5" w14:paraId="44384873" w14:textId="77777777">
        <w:trPr>
          <w:divId w:val="976958134"/>
          <w:trHeight w:val="290"/>
        </w:trPr>
        <w:tc>
          <w:tcPr>
            <w:tcW w:w="5192" w:type="dxa"/>
            <w:gridSpan w:val="2"/>
            <w:tcBorders>
              <w:top w:val="single" w:color="auto" w:sz="4" w:space="0"/>
              <w:left w:val="single" w:color="auto" w:sz="8" w:space="0"/>
              <w:bottom w:val="single" w:color="auto" w:sz="4" w:space="0"/>
              <w:right w:val="single" w:color="auto" w:sz="4" w:space="0"/>
            </w:tcBorders>
            <w:shd w:val="clear" w:color="auto" w:fill="auto"/>
            <w:hideMark/>
          </w:tcPr>
          <w:p w:rsidRPr="00586BA5" w:rsidR="00586BA5" w:rsidP="00586BA5" w:rsidRDefault="00586BA5" w14:paraId="07D244C7" w14:textId="77777777">
            <w:pPr>
              <w:widowControl/>
              <w:rPr>
                <w:b/>
                <w:bCs/>
                <w:color w:val="000000"/>
                <w:sz w:val="22"/>
                <w:szCs w:val="22"/>
              </w:rPr>
            </w:pPr>
            <w:r w:rsidRPr="00586BA5">
              <w:rPr>
                <w:b/>
                <w:bCs/>
                <w:color w:val="000000"/>
                <w:sz w:val="22"/>
                <w:szCs w:val="22"/>
              </w:rPr>
              <w:t>Hurricane Irma Following Year Collection (Florida)</w:t>
            </w:r>
          </w:p>
        </w:tc>
        <w:tc>
          <w:tcPr>
            <w:tcW w:w="954" w:type="dxa"/>
            <w:tcBorders>
              <w:top w:val="nil"/>
              <w:left w:val="nil"/>
              <w:bottom w:val="single" w:color="auto" w:sz="4" w:space="0"/>
              <w:right w:val="single" w:color="auto" w:sz="4" w:space="0"/>
            </w:tcBorders>
            <w:shd w:val="clear" w:color="auto" w:fill="auto"/>
            <w:hideMark/>
          </w:tcPr>
          <w:p w:rsidRPr="00586BA5" w:rsidR="00586BA5" w:rsidP="00586BA5" w:rsidRDefault="00586BA5" w14:paraId="28A52983" w14:textId="77777777">
            <w:pPr>
              <w:widowControl/>
              <w:rPr>
                <w:color w:val="000000"/>
                <w:sz w:val="22"/>
                <w:szCs w:val="22"/>
              </w:rPr>
            </w:pPr>
            <w:r w:rsidRPr="00586BA5">
              <w:rPr>
                <w:color w:val="000000"/>
                <w:sz w:val="22"/>
                <w:szCs w:val="22"/>
              </w:rPr>
              <w:t> </w:t>
            </w:r>
          </w:p>
        </w:tc>
        <w:tc>
          <w:tcPr>
            <w:tcW w:w="1173" w:type="dxa"/>
            <w:tcBorders>
              <w:top w:val="nil"/>
              <w:left w:val="nil"/>
              <w:bottom w:val="single" w:color="auto" w:sz="4" w:space="0"/>
              <w:right w:val="single" w:color="auto" w:sz="4" w:space="0"/>
            </w:tcBorders>
            <w:shd w:val="clear" w:color="auto" w:fill="auto"/>
            <w:hideMark/>
          </w:tcPr>
          <w:p w:rsidRPr="00586BA5" w:rsidR="00586BA5" w:rsidP="00586BA5" w:rsidRDefault="00586BA5" w14:paraId="6336484D" w14:textId="77777777">
            <w:pPr>
              <w:widowControl/>
              <w:rPr>
                <w:color w:val="000000"/>
                <w:sz w:val="22"/>
                <w:szCs w:val="22"/>
              </w:rPr>
            </w:pPr>
            <w:r w:rsidRPr="00586BA5">
              <w:rPr>
                <w:color w:val="000000"/>
                <w:sz w:val="22"/>
                <w:szCs w:val="22"/>
              </w:rPr>
              <w:t> </w:t>
            </w:r>
          </w:p>
        </w:tc>
        <w:tc>
          <w:tcPr>
            <w:tcW w:w="981" w:type="dxa"/>
            <w:tcBorders>
              <w:top w:val="nil"/>
              <w:left w:val="nil"/>
              <w:bottom w:val="single" w:color="auto" w:sz="4" w:space="0"/>
              <w:right w:val="single" w:color="auto" w:sz="8" w:space="0"/>
            </w:tcBorders>
            <w:shd w:val="clear" w:color="auto" w:fill="auto"/>
            <w:hideMark/>
          </w:tcPr>
          <w:p w:rsidRPr="00586BA5" w:rsidR="00586BA5" w:rsidP="00586BA5" w:rsidRDefault="00586BA5" w14:paraId="34809747" w14:textId="77777777">
            <w:pPr>
              <w:widowControl/>
              <w:rPr>
                <w:color w:val="000000"/>
                <w:sz w:val="22"/>
                <w:szCs w:val="22"/>
              </w:rPr>
            </w:pPr>
            <w:r w:rsidRPr="00586BA5">
              <w:rPr>
                <w:color w:val="000000"/>
                <w:sz w:val="22"/>
                <w:szCs w:val="22"/>
              </w:rPr>
              <w:t> </w:t>
            </w:r>
          </w:p>
        </w:tc>
      </w:tr>
      <w:tr w:rsidRPr="00586BA5" w:rsidR="00586BA5" w:rsidTr="00586BA5" w14:paraId="67FF2EDA"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3E402C75" w14:textId="77777777">
            <w:pPr>
              <w:widowControl/>
              <w:rPr>
                <w:color w:val="000000"/>
                <w:sz w:val="22"/>
                <w:szCs w:val="22"/>
              </w:rPr>
            </w:pPr>
            <w:r w:rsidRPr="00586BA5">
              <w:rPr>
                <w:color w:val="000000"/>
                <w:sz w:val="22"/>
                <w:szCs w:val="22"/>
              </w:rPr>
              <w:t>Fishing Operations</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EF665B0" w14:textId="77777777">
            <w:pPr>
              <w:widowControl/>
              <w:jc w:val="right"/>
              <w:rPr>
                <w:color w:val="000000"/>
                <w:sz w:val="22"/>
                <w:szCs w:val="22"/>
              </w:rPr>
            </w:pPr>
            <w:r w:rsidRPr="00586BA5">
              <w:rPr>
                <w:color w:val="000000"/>
                <w:sz w:val="22"/>
                <w:szCs w:val="22"/>
              </w:rPr>
              <w:t>4,024</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0DA7DAF8" w14:textId="77777777">
            <w:pPr>
              <w:widowControl/>
              <w:jc w:val="right"/>
              <w:rPr>
                <w:color w:val="000000"/>
                <w:sz w:val="22"/>
                <w:szCs w:val="22"/>
              </w:rPr>
            </w:pPr>
            <w:r w:rsidRPr="00586BA5">
              <w:rPr>
                <w:color w:val="000000"/>
                <w:sz w:val="22"/>
                <w:szCs w:val="22"/>
              </w:rPr>
              <w:t>1,700</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B882140" w14:textId="77777777">
            <w:pPr>
              <w:widowControl/>
              <w:jc w:val="right"/>
              <w:rPr>
                <w:color w:val="000000"/>
                <w:sz w:val="22"/>
                <w:szCs w:val="22"/>
              </w:rPr>
            </w:pPr>
            <w:r w:rsidRPr="00586BA5">
              <w:rPr>
                <w:color w:val="000000"/>
                <w:sz w:val="22"/>
                <w:szCs w:val="22"/>
              </w:rPr>
              <w:t>391</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30708731" w14:textId="77777777">
            <w:pPr>
              <w:widowControl/>
              <w:jc w:val="right"/>
              <w:rPr>
                <w:color w:val="000000"/>
                <w:sz w:val="22"/>
                <w:szCs w:val="22"/>
              </w:rPr>
            </w:pPr>
            <w:r w:rsidRPr="00586BA5">
              <w:rPr>
                <w:color w:val="000000"/>
                <w:sz w:val="22"/>
                <w:szCs w:val="22"/>
              </w:rPr>
              <w:t>23.0%</w:t>
            </w:r>
          </w:p>
        </w:tc>
      </w:tr>
      <w:tr w:rsidRPr="00586BA5" w:rsidR="00586BA5" w:rsidTr="00586BA5" w14:paraId="6F4F17D7"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43B5490C" w14:textId="77777777">
            <w:pPr>
              <w:widowControl/>
              <w:ind w:firstLine="440" w:firstLineChars="200"/>
              <w:rPr>
                <w:color w:val="000000"/>
                <w:sz w:val="22"/>
                <w:szCs w:val="22"/>
              </w:rPr>
            </w:pPr>
            <w:r w:rsidRPr="00586BA5">
              <w:rPr>
                <w:color w:val="000000"/>
                <w:sz w:val="22"/>
                <w:szCs w:val="22"/>
              </w:rPr>
              <w:t>Commercial Only</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CC021C3" w14:textId="77777777">
            <w:pPr>
              <w:widowControl/>
              <w:jc w:val="right"/>
              <w:rPr>
                <w:color w:val="000000"/>
                <w:sz w:val="22"/>
                <w:szCs w:val="22"/>
              </w:rPr>
            </w:pPr>
            <w:r w:rsidRPr="00586BA5">
              <w:rPr>
                <w:color w:val="000000"/>
                <w:sz w:val="22"/>
                <w:szCs w:val="22"/>
              </w:rPr>
              <w:t>2,416</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1DBE57F" w14:textId="77777777">
            <w:pPr>
              <w:widowControl/>
              <w:jc w:val="right"/>
              <w:rPr>
                <w:color w:val="000000"/>
                <w:sz w:val="22"/>
                <w:szCs w:val="22"/>
              </w:rPr>
            </w:pPr>
            <w:r w:rsidRPr="00586BA5">
              <w:rPr>
                <w:color w:val="000000"/>
                <w:sz w:val="22"/>
                <w:szCs w:val="22"/>
              </w:rPr>
              <w:t>1,029</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C0000B2" w14:textId="77777777">
            <w:pPr>
              <w:widowControl/>
              <w:jc w:val="right"/>
              <w:rPr>
                <w:color w:val="000000"/>
                <w:sz w:val="22"/>
                <w:szCs w:val="22"/>
              </w:rPr>
            </w:pPr>
            <w:r w:rsidRPr="00586BA5">
              <w:rPr>
                <w:color w:val="000000"/>
                <w:sz w:val="22"/>
                <w:szCs w:val="22"/>
              </w:rPr>
              <w:t>220</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6727720C" w14:textId="77777777">
            <w:pPr>
              <w:widowControl/>
              <w:jc w:val="right"/>
              <w:rPr>
                <w:color w:val="000000"/>
                <w:sz w:val="22"/>
                <w:szCs w:val="22"/>
              </w:rPr>
            </w:pPr>
            <w:r w:rsidRPr="00586BA5">
              <w:rPr>
                <w:color w:val="000000"/>
                <w:sz w:val="22"/>
                <w:szCs w:val="22"/>
              </w:rPr>
              <w:t>21.4%</w:t>
            </w:r>
          </w:p>
        </w:tc>
      </w:tr>
      <w:tr w:rsidRPr="00586BA5" w:rsidR="00586BA5" w:rsidTr="00586BA5" w14:paraId="60789CFB"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48527902" w14:textId="77777777">
            <w:pPr>
              <w:widowControl/>
              <w:ind w:firstLine="440" w:firstLineChars="200"/>
              <w:rPr>
                <w:color w:val="000000"/>
                <w:sz w:val="22"/>
                <w:szCs w:val="22"/>
              </w:rPr>
            </w:pPr>
            <w:r w:rsidRPr="00586BA5">
              <w:rPr>
                <w:color w:val="000000"/>
                <w:sz w:val="22"/>
                <w:szCs w:val="22"/>
              </w:rPr>
              <w:t>For-Hire Only</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EF91CC4" w14:textId="77777777">
            <w:pPr>
              <w:widowControl/>
              <w:jc w:val="right"/>
              <w:rPr>
                <w:color w:val="000000"/>
                <w:sz w:val="22"/>
                <w:szCs w:val="22"/>
              </w:rPr>
            </w:pPr>
            <w:r w:rsidRPr="00586BA5">
              <w:rPr>
                <w:color w:val="000000"/>
                <w:sz w:val="22"/>
                <w:szCs w:val="22"/>
              </w:rPr>
              <w:t>1,437</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5D15947" w14:textId="77777777">
            <w:pPr>
              <w:widowControl/>
              <w:jc w:val="right"/>
              <w:rPr>
                <w:color w:val="000000"/>
                <w:sz w:val="22"/>
                <w:szCs w:val="22"/>
              </w:rPr>
            </w:pPr>
            <w:r w:rsidRPr="00586BA5">
              <w:rPr>
                <w:color w:val="000000"/>
                <w:sz w:val="22"/>
                <w:szCs w:val="22"/>
              </w:rPr>
              <w:t>603</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B5ADCF9" w14:textId="77777777">
            <w:pPr>
              <w:widowControl/>
              <w:jc w:val="right"/>
              <w:rPr>
                <w:color w:val="000000"/>
                <w:sz w:val="22"/>
                <w:szCs w:val="22"/>
              </w:rPr>
            </w:pPr>
            <w:r w:rsidRPr="00586BA5">
              <w:rPr>
                <w:color w:val="000000"/>
                <w:sz w:val="22"/>
                <w:szCs w:val="22"/>
              </w:rPr>
              <w:t>155</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47DC10AD" w14:textId="77777777">
            <w:pPr>
              <w:widowControl/>
              <w:jc w:val="right"/>
              <w:rPr>
                <w:color w:val="000000"/>
                <w:sz w:val="22"/>
                <w:szCs w:val="22"/>
              </w:rPr>
            </w:pPr>
            <w:r w:rsidRPr="00586BA5">
              <w:rPr>
                <w:color w:val="000000"/>
                <w:sz w:val="22"/>
                <w:szCs w:val="22"/>
              </w:rPr>
              <w:t>25.7%</w:t>
            </w:r>
          </w:p>
        </w:tc>
      </w:tr>
      <w:tr w:rsidRPr="00586BA5" w:rsidR="00586BA5" w:rsidTr="00586BA5" w14:paraId="7E4AAC46"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0E2B24C0" w14:textId="77777777">
            <w:pPr>
              <w:widowControl/>
              <w:ind w:firstLine="440" w:firstLineChars="200"/>
              <w:rPr>
                <w:color w:val="000000"/>
                <w:sz w:val="22"/>
                <w:szCs w:val="22"/>
              </w:rPr>
            </w:pPr>
            <w:r w:rsidRPr="00586BA5">
              <w:rPr>
                <w:color w:val="000000"/>
                <w:sz w:val="22"/>
                <w:szCs w:val="22"/>
              </w:rPr>
              <w:t>Commercial and For-Hire</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282D8BE1" w14:textId="77777777">
            <w:pPr>
              <w:widowControl/>
              <w:jc w:val="right"/>
              <w:rPr>
                <w:color w:val="000000"/>
                <w:sz w:val="22"/>
                <w:szCs w:val="22"/>
              </w:rPr>
            </w:pPr>
            <w:r w:rsidRPr="00586BA5">
              <w:rPr>
                <w:color w:val="000000"/>
                <w:sz w:val="22"/>
                <w:szCs w:val="22"/>
              </w:rPr>
              <w:t>171</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65BFE11" w14:textId="77777777">
            <w:pPr>
              <w:widowControl/>
              <w:jc w:val="right"/>
              <w:rPr>
                <w:color w:val="000000"/>
                <w:sz w:val="22"/>
                <w:szCs w:val="22"/>
              </w:rPr>
            </w:pPr>
            <w:r w:rsidRPr="00586BA5">
              <w:rPr>
                <w:color w:val="000000"/>
                <w:sz w:val="22"/>
                <w:szCs w:val="22"/>
              </w:rPr>
              <w:t>68</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22ECF62" w14:textId="77777777">
            <w:pPr>
              <w:widowControl/>
              <w:jc w:val="right"/>
              <w:rPr>
                <w:color w:val="000000"/>
                <w:sz w:val="22"/>
                <w:szCs w:val="22"/>
              </w:rPr>
            </w:pPr>
            <w:r w:rsidRPr="00586BA5">
              <w:rPr>
                <w:color w:val="000000"/>
                <w:sz w:val="22"/>
                <w:szCs w:val="22"/>
              </w:rPr>
              <w:t>16</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18D6AA29" w14:textId="77777777">
            <w:pPr>
              <w:widowControl/>
              <w:jc w:val="right"/>
              <w:rPr>
                <w:color w:val="000000"/>
                <w:sz w:val="22"/>
                <w:szCs w:val="22"/>
              </w:rPr>
            </w:pPr>
            <w:r w:rsidRPr="00586BA5">
              <w:rPr>
                <w:color w:val="000000"/>
                <w:sz w:val="22"/>
                <w:szCs w:val="22"/>
              </w:rPr>
              <w:t>23.5%</w:t>
            </w:r>
          </w:p>
        </w:tc>
      </w:tr>
      <w:tr w:rsidRPr="00586BA5" w:rsidR="00586BA5" w:rsidTr="00586BA5" w14:paraId="74E487CE"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11C00147" w14:textId="77777777">
            <w:pPr>
              <w:widowControl/>
              <w:rPr>
                <w:color w:val="000000"/>
                <w:sz w:val="22"/>
                <w:szCs w:val="22"/>
              </w:rPr>
            </w:pPr>
            <w:r w:rsidRPr="00586BA5">
              <w:rPr>
                <w:color w:val="000000"/>
                <w:sz w:val="22"/>
                <w:szCs w:val="22"/>
              </w:rPr>
              <w:t>Fishing Related Businesses</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0DFDC069" w14:textId="77777777">
            <w:pPr>
              <w:widowControl/>
              <w:jc w:val="right"/>
              <w:rPr>
                <w:color w:val="000000"/>
                <w:sz w:val="22"/>
                <w:szCs w:val="22"/>
              </w:rPr>
            </w:pPr>
            <w:r w:rsidRPr="00586BA5">
              <w:rPr>
                <w:color w:val="000000"/>
                <w:sz w:val="22"/>
                <w:szCs w:val="22"/>
              </w:rPr>
              <w:t>3,202</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ACB37C9" w14:textId="77777777">
            <w:pPr>
              <w:widowControl/>
              <w:jc w:val="right"/>
              <w:rPr>
                <w:color w:val="000000"/>
                <w:sz w:val="22"/>
                <w:szCs w:val="22"/>
              </w:rPr>
            </w:pPr>
            <w:r w:rsidRPr="00586BA5">
              <w:rPr>
                <w:color w:val="000000"/>
                <w:sz w:val="22"/>
                <w:szCs w:val="22"/>
              </w:rPr>
              <w:t>1,350</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1280A56" w14:textId="77777777">
            <w:pPr>
              <w:widowControl/>
              <w:jc w:val="right"/>
              <w:rPr>
                <w:color w:val="000000"/>
                <w:sz w:val="22"/>
                <w:szCs w:val="22"/>
              </w:rPr>
            </w:pPr>
            <w:r w:rsidRPr="00586BA5">
              <w:rPr>
                <w:color w:val="000000"/>
                <w:sz w:val="22"/>
                <w:szCs w:val="22"/>
              </w:rPr>
              <w:t>147</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382169CC" w14:textId="77777777">
            <w:pPr>
              <w:widowControl/>
              <w:jc w:val="right"/>
              <w:rPr>
                <w:color w:val="000000"/>
                <w:sz w:val="22"/>
                <w:szCs w:val="22"/>
              </w:rPr>
            </w:pPr>
            <w:r w:rsidRPr="00586BA5">
              <w:rPr>
                <w:color w:val="000000"/>
                <w:sz w:val="22"/>
                <w:szCs w:val="22"/>
              </w:rPr>
              <w:t>10.9%</w:t>
            </w:r>
          </w:p>
        </w:tc>
      </w:tr>
      <w:tr w:rsidRPr="00586BA5" w:rsidR="00586BA5" w:rsidTr="00586BA5" w14:paraId="19981D14"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7E3ADBB9" w14:textId="77777777">
            <w:pPr>
              <w:widowControl/>
              <w:rPr>
                <w:b/>
                <w:bCs/>
                <w:color w:val="000000"/>
                <w:sz w:val="22"/>
                <w:szCs w:val="22"/>
              </w:rPr>
            </w:pPr>
            <w:r w:rsidRPr="00586BA5">
              <w:rPr>
                <w:b/>
                <w:bCs/>
                <w:color w:val="000000"/>
                <w:sz w:val="22"/>
                <w:szCs w:val="22"/>
              </w:rPr>
              <w:t>Total</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30C4C02" w14:textId="77777777">
            <w:pPr>
              <w:widowControl/>
              <w:jc w:val="right"/>
              <w:rPr>
                <w:b/>
                <w:bCs/>
                <w:color w:val="000000"/>
                <w:sz w:val="22"/>
                <w:szCs w:val="22"/>
              </w:rPr>
            </w:pPr>
            <w:r w:rsidRPr="00586BA5">
              <w:rPr>
                <w:b/>
                <w:bCs/>
                <w:color w:val="000000"/>
                <w:sz w:val="22"/>
                <w:szCs w:val="22"/>
              </w:rPr>
              <w:t>7,226</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9CCAFAE" w14:textId="77777777">
            <w:pPr>
              <w:widowControl/>
              <w:jc w:val="right"/>
              <w:rPr>
                <w:b/>
                <w:bCs/>
                <w:color w:val="000000"/>
                <w:sz w:val="22"/>
                <w:szCs w:val="22"/>
              </w:rPr>
            </w:pPr>
            <w:r w:rsidRPr="00586BA5">
              <w:rPr>
                <w:b/>
                <w:bCs/>
                <w:color w:val="000000"/>
                <w:sz w:val="22"/>
                <w:szCs w:val="22"/>
              </w:rPr>
              <w:t>3,050</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C7CA6F0" w14:textId="77777777">
            <w:pPr>
              <w:widowControl/>
              <w:jc w:val="right"/>
              <w:rPr>
                <w:b/>
                <w:bCs/>
                <w:color w:val="000000"/>
                <w:sz w:val="22"/>
                <w:szCs w:val="22"/>
              </w:rPr>
            </w:pPr>
            <w:r w:rsidRPr="00586BA5">
              <w:rPr>
                <w:b/>
                <w:bCs/>
                <w:color w:val="000000"/>
                <w:sz w:val="22"/>
                <w:szCs w:val="22"/>
              </w:rPr>
              <w:t>538</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151D216D" w14:textId="77777777">
            <w:pPr>
              <w:widowControl/>
              <w:jc w:val="right"/>
              <w:rPr>
                <w:b/>
                <w:bCs/>
                <w:color w:val="000000"/>
                <w:sz w:val="22"/>
                <w:szCs w:val="22"/>
              </w:rPr>
            </w:pPr>
            <w:r w:rsidRPr="00586BA5">
              <w:rPr>
                <w:b/>
                <w:bCs/>
                <w:color w:val="000000"/>
                <w:sz w:val="22"/>
                <w:szCs w:val="22"/>
              </w:rPr>
              <w:t>17.6%</w:t>
            </w:r>
          </w:p>
        </w:tc>
      </w:tr>
      <w:tr w:rsidRPr="00586BA5" w:rsidR="00586BA5" w:rsidTr="00586BA5" w14:paraId="7A1BC505" w14:textId="77777777">
        <w:trPr>
          <w:divId w:val="976958134"/>
          <w:trHeight w:val="290"/>
        </w:trPr>
        <w:tc>
          <w:tcPr>
            <w:tcW w:w="5192" w:type="dxa"/>
            <w:gridSpan w:val="2"/>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7BA050DE" w14:textId="77777777">
            <w:pPr>
              <w:widowControl/>
              <w:rPr>
                <w:b/>
                <w:bCs/>
                <w:color w:val="000000"/>
                <w:sz w:val="22"/>
                <w:szCs w:val="22"/>
              </w:rPr>
            </w:pPr>
            <w:r w:rsidRPr="00586BA5">
              <w:rPr>
                <w:b/>
                <w:bCs/>
                <w:color w:val="000000"/>
                <w:sz w:val="22"/>
                <w:szCs w:val="22"/>
              </w:rPr>
              <w:t>Hurricane Harvey Following Year Collection (Texas)</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04B553A" w14:textId="77777777">
            <w:pPr>
              <w:widowControl/>
              <w:rPr>
                <w:color w:val="000000"/>
                <w:sz w:val="22"/>
                <w:szCs w:val="22"/>
              </w:rPr>
            </w:pPr>
            <w:r w:rsidRPr="00586BA5">
              <w:rPr>
                <w:color w:val="000000"/>
                <w:sz w:val="22"/>
                <w:szCs w:val="22"/>
              </w:rPr>
              <w:t> </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5116038" w14:textId="77777777">
            <w:pPr>
              <w:widowControl/>
              <w:rPr>
                <w:color w:val="000000"/>
                <w:sz w:val="22"/>
                <w:szCs w:val="22"/>
              </w:rPr>
            </w:pPr>
            <w:r w:rsidRPr="00586BA5">
              <w:rPr>
                <w:color w:val="000000"/>
                <w:sz w:val="22"/>
                <w:szCs w:val="22"/>
              </w:rPr>
              <w:t> </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36A52F7E" w14:textId="77777777">
            <w:pPr>
              <w:widowControl/>
              <w:rPr>
                <w:color w:val="000000"/>
                <w:sz w:val="22"/>
                <w:szCs w:val="22"/>
              </w:rPr>
            </w:pPr>
            <w:r w:rsidRPr="00586BA5">
              <w:rPr>
                <w:color w:val="000000"/>
                <w:sz w:val="22"/>
                <w:szCs w:val="22"/>
              </w:rPr>
              <w:t> </w:t>
            </w:r>
          </w:p>
        </w:tc>
      </w:tr>
      <w:tr w:rsidRPr="00586BA5" w:rsidR="00586BA5" w:rsidTr="00586BA5" w14:paraId="26DF406B"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16623F43" w14:textId="77777777">
            <w:pPr>
              <w:widowControl/>
              <w:rPr>
                <w:color w:val="000000"/>
                <w:sz w:val="22"/>
                <w:szCs w:val="22"/>
              </w:rPr>
            </w:pPr>
            <w:r w:rsidRPr="00586BA5">
              <w:rPr>
                <w:color w:val="000000"/>
                <w:sz w:val="22"/>
                <w:szCs w:val="22"/>
              </w:rPr>
              <w:t>Fishing Operations</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221BD4A" w14:textId="77777777">
            <w:pPr>
              <w:widowControl/>
              <w:jc w:val="right"/>
              <w:rPr>
                <w:color w:val="000000"/>
                <w:sz w:val="22"/>
                <w:szCs w:val="22"/>
              </w:rPr>
            </w:pPr>
            <w:r w:rsidRPr="00586BA5">
              <w:rPr>
                <w:color w:val="000000"/>
                <w:sz w:val="22"/>
                <w:szCs w:val="22"/>
              </w:rPr>
              <w:t>2,332</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3679273" w14:textId="77777777">
            <w:pPr>
              <w:widowControl/>
              <w:jc w:val="right"/>
              <w:rPr>
                <w:color w:val="000000"/>
                <w:sz w:val="22"/>
                <w:szCs w:val="22"/>
              </w:rPr>
            </w:pPr>
            <w:r w:rsidRPr="00586BA5">
              <w:rPr>
                <w:color w:val="000000"/>
                <w:sz w:val="22"/>
                <w:szCs w:val="22"/>
              </w:rPr>
              <w:t>2,332</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76A4C6C" w14:textId="77777777">
            <w:pPr>
              <w:widowControl/>
              <w:jc w:val="right"/>
              <w:rPr>
                <w:color w:val="000000"/>
                <w:sz w:val="22"/>
                <w:szCs w:val="22"/>
              </w:rPr>
            </w:pPr>
            <w:r w:rsidRPr="00586BA5">
              <w:rPr>
                <w:color w:val="000000"/>
                <w:sz w:val="22"/>
                <w:szCs w:val="22"/>
              </w:rPr>
              <w:t>292</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7402B4CE" w14:textId="77777777">
            <w:pPr>
              <w:widowControl/>
              <w:jc w:val="right"/>
              <w:rPr>
                <w:color w:val="000000"/>
                <w:sz w:val="22"/>
                <w:szCs w:val="22"/>
              </w:rPr>
            </w:pPr>
            <w:r w:rsidRPr="00586BA5">
              <w:rPr>
                <w:color w:val="000000"/>
                <w:sz w:val="22"/>
                <w:szCs w:val="22"/>
              </w:rPr>
              <w:t>12.5%</w:t>
            </w:r>
          </w:p>
        </w:tc>
      </w:tr>
      <w:tr w:rsidRPr="00586BA5" w:rsidR="00586BA5" w:rsidTr="00586BA5" w14:paraId="56746ED1"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5DB70CD4" w14:textId="77777777">
            <w:pPr>
              <w:widowControl/>
              <w:ind w:firstLine="440" w:firstLineChars="200"/>
              <w:rPr>
                <w:color w:val="000000"/>
                <w:sz w:val="22"/>
                <w:szCs w:val="22"/>
              </w:rPr>
            </w:pPr>
            <w:r w:rsidRPr="00586BA5">
              <w:rPr>
                <w:color w:val="000000"/>
                <w:sz w:val="22"/>
                <w:szCs w:val="22"/>
              </w:rPr>
              <w:t>Commercial</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274178D" w14:textId="77777777">
            <w:pPr>
              <w:widowControl/>
              <w:jc w:val="right"/>
              <w:rPr>
                <w:color w:val="000000"/>
                <w:sz w:val="22"/>
                <w:szCs w:val="22"/>
              </w:rPr>
            </w:pPr>
            <w:r w:rsidRPr="00586BA5">
              <w:rPr>
                <w:color w:val="000000"/>
                <w:sz w:val="22"/>
                <w:szCs w:val="22"/>
              </w:rPr>
              <w:t>1,491</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AB863B3" w14:textId="77777777">
            <w:pPr>
              <w:widowControl/>
              <w:jc w:val="right"/>
              <w:rPr>
                <w:color w:val="000000"/>
                <w:sz w:val="22"/>
                <w:szCs w:val="22"/>
              </w:rPr>
            </w:pPr>
            <w:r w:rsidRPr="00586BA5">
              <w:rPr>
                <w:color w:val="000000"/>
                <w:sz w:val="22"/>
                <w:szCs w:val="22"/>
              </w:rPr>
              <w:t>1,491</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ED59DF3" w14:textId="77777777">
            <w:pPr>
              <w:widowControl/>
              <w:jc w:val="right"/>
              <w:rPr>
                <w:color w:val="000000"/>
                <w:sz w:val="22"/>
                <w:szCs w:val="22"/>
              </w:rPr>
            </w:pPr>
            <w:r w:rsidRPr="00586BA5">
              <w:rPr>
                <w:color w:val="000000"/>
                <w:sz w:val="22"/>
                <w:szCs w:val="22"/>
              </w:rPr>
              <w:t>139</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0419378A" w14:textId="77777777">
            <w:pPr>
              <w:widowControl/>
              <w:jc w:val="right"/>
              <w:rPr>
                <w:color w:val="000000"/>
                <w:sz w:val="22"/>
                <w:szCs w:val="22"/>
              </w:rPr>
            </w:pPr>
            <w:r w:rsidRPr="00586BA5">
              <w:rPr>
                <w:color w:val="000000"/>
                <w:sz w:val="22"/>
                <w:szCs w:val="22"/>
              </w:rPr>
              <w:t>9.3%</w:t>
            </w:r>
          </w:p>
        </w:tc>
      </w:tr>
      <w:tr w:rsidRPr="00586BA5" w:rsidR="00586BA5" w:rsidTr="00586BA5" w14:paraId="5873A2E7"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4BCC1EEB" w14:textId="77777777">
            <w:pPr>
              <w:widowControl/>
              <w:ind w:firstLine="440" w:firstLineChars="200"/>
              <w:rPr>
                <w:color w:val="000000"/>
                <w:sz w:val="22"/>
                <w:szCs w:val="22"/>
              </w:rPr>
            </w:pPr>
            <w:r w:rsidRPr="00586BA5">
              <w:rPr>
                <w:color w:val="000000"/>
                <w:sz w:val="22"/>
                <w:szCs w:val="22"/>
              </w:rPr>
              <w:t>For-Hire</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0CAF2C9" w14:textId="77777777">
            <w:pPr>
              <w:widowControl/>
              <w:jc w:val="right"/>
              <w:rPr>
                <w:color w:val="000000"/>
                <w:sz w:val="22"/>
                <w:szCs w:val="22"/>
              </w:rPr>
            </w:pPr>
            <w:r w:rsidRPr="00586BA5">
              <w:rPr>
                <w:color w:val="000000"/>
                <w:sz w:val="22"/>
                <w:szCs w:val="22"/>
              </w:rPr>
              <w:t>842</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4D10BEC" w14:textId="77777777">
            <w:pPr>
              <w:widowControl/>
              <w:jc w:val="right"/>
              <w:rPr>
                <w:color w:val="000000"/>
                <w:sz w:val="22"/>
                <w:szCs w:val="22"/>
              </w:rPr>
            </w:pPr>
            <w:r w:rsidRPr="00586BA5">
              <w:rPr>
                <w:color w:val="000000"/>
                <w:sz w:val="22"/>
                <w:szCs w:val="22"/>
              </w:rPr>
              <w:t>842</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2C31CCC" w14:textId="77777777">
            <w:pPr>
              <w:widowControl/>
              <w:jc w:val="right"/>
              <w:rPr>
                <w:color w:val="000000"/>
                <w:sz w:val="22"/>
                <w:szCs w:val="22"/>
              </w:rPr>
            </w:pPr>
            <w:r w:rsidRPr="00586BA5">
              <w:rPr>
                <w:color w:val="000000"/>
                <w:sz w:val="22"/>
                <w:szCs w:val="22"/>
              </w:rPr>
              <w:t>153</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2234A390" w14:textId="77777777">
            <w:pPr>
              <w:widowControl/>
              <w:jc w:val="right"/>
              <w:rPr>
                <w:color w:val="000000"/>
                <w:sz w:val="22"/>
                <w:szCs w:val="22"/>
              </w:rPr>
            </w:pPr>
            <w:r w:rsidRPr="00586BA5">
              <w:rPr>
                <w:color w:val="000000"/>
                <w:sz w:val="22"/>
                <w:szCs w:val="22"/>
              </w:rPr>
              <w:t>18.2%</w:t>
            </w:r>
          </w:p>
        </w:tc>
      </w:tr>
      <w:tr w:rsidRPr="00586BA5" w:rsidR="00586BA5" w:rsidTr="00586BA5" w14:paraId="3A25345E"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673D5EB8" w14:textId="77777777">
            <w:pPr>
              <w:widowControl/>
              <w:rPr>
                <w:color w:val="000000"/>
                <w:sz w:val="22"/>
                <w:szCs w:val="22"/>
              </w:rPr>
            </w:pPr>
            <w:r w:rsidRPr="00586BA5">
              <w:rPr>
                <w:color w:val="000000"/>
                <w:sz w:val="22"/>
                <w:szCs w:val="22"/>
              </w:rPr>
              <w:t>Fishing Related Businesses</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8679AC7" w14:textId="77777777">
            <w:pPr>
              <w:widowControl/>
              <w:jc w:val="right"/>
              <w:rPr>
                <w:color w:val="000000"/>
                <w:sz w:val="22"/>
                <w:szCs w:val="22"/>
              </w:rPr>
            </w:pPr>
            <w:r w:rsidRPr="00586BA5">
              <w:rPr>
                <w:color w:val="000000"/>
                <w:sz w:val="22"/>
                <w:szCs w:val="22"/>
              </w:rPr>
              <w:t>243</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9A98747" w14:textId="77777777">
            <w:pPr>
              <w:widowControl/>
              <w:jc w:val="right"/>
              <w:rPr>
                <w:color w:val="000000"/>
                <w:sz w:val="22"/>
                <w:szCs w:val="22"/>
              </w:rPr>
            </w:pPr>
            <w:r w:rsidRPr="00586BA5">
              <w:rPr>
                <w:color w:val="000000"/>
                <w:sz w:val="22"/>
                <w:szCs w:val="22"/>
              </w:rPr>
              <w:t>213</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7B79777" w14:textId="77777777">
            <w:pPr>
              <w:widowControl/>
              <w:jc w:val="right"/>
              <w:rPr>
                <w:color w:val="000000"/>
                <w:sz w:val="22"/>
                <w:szCs w:val="22"/>
              </w:rPr>
            </w:pPr>
            <w:r w:rsidRPr="00586BA5">
              <w:rPr>
                <w:color w:val="000000"/>
                <w:sz w:val="22"/>
                <w:szCs w:val="22"/>
              </w:rPr>
              <w:t>27</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593AA6FE" w14:textId="77777777">
            <w:pPr>
              <w:widowControl/>
              <w:jc w:val="right"/>
              <w:rPr>
                <w:color w:val="000000"/>
                <w:sz w:val="22"/>
                <w:szCs w:val="22"/>
              </w:rPr>
            </w:pPr>
            <w:r w:rsidRPr="00586BA5">
              <w:rPr>
                <w:color w:val="000000"/>
                <w:sz w:val="22"/>
                <w:szCs w:val="22"/>
              </w:rPr>
              <w:t>12.7%</w:t>
            </w:r>
          </w:p>
        </w:tc>
      </w:tr>
      <w:tr w:rsidRPr="00586BA5" w:rsidR="00586BA5" w:rsidTr="00586BA5" w14:paraId="50108B5B"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4056C8AC" w14:textId="77777777">
            <w:pPr>
              <w:widowControl/>
              <w:rPr>
                <w:b/>
                <w:bCs/>
                <w:color w:val="000000"/>
                <w:sz w:val="22"/>
                <w:szCs w:val="22"/>
              </w:rPr>
            </w:pPr>
            <w:r w:rsidRPr="00586BA5">
              <w:rPr>
                <w:b/>
                <w:bCs/>
                <w:color w:val="000000"/>
                <w:sz w:val="22"/>
                <w:szCs w:val="22"/>
              </w:rPr>
              <w:t>Total</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C5D561C" w14:textId="77777777">
            <w:pPr>
              <w:widowControl/>
              <w:jc w:val="right"/>
              <w:rPr>
                <w:b/>
                <w:bCs/>
                <w:color w:val="000000"/>
                <w:sz w:val="22"/>
                <w:szCs w:val="22"/>
              </w:rPr>
            </w:pPr>
            <w:r w:rsidRPr="00586BA5">
              <w:rPr>
                <w:b/>
                <w:bCs/>
                <w:color w:val="000000"/>
                <w:sz w:val="22"/>
                <w:szCs w:val="22"/>
              </w:rPr>
              <w:t>2,575</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03BD5208" w14:textId="77777777">
            <w:pPr>
              <w:widowControl/>
              <w:jc w:val="right"/>
              <w:rPr>
                <w:b/>
                <w:bCs/>
                <w:color w:val="000000"/>
                <w:sz w:val="22"/>
                <w:szCs w:val="22"/>
              </w:rPr>
            </w:pPr>
            <w:r w:rsidRPr="00586BA5">
              <w:rPr>
                <w:b/>
                <w:bCs/>
                <w:color w:val="000000"/>
                <w:sz w:val="22"/>
                <w:szCs w:val="22"/>
              </w:rPr>
              <w:t>2,545</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100B8ED" w14:textId="77777777">
            <w:pPr>
              <w:widowControl/>
              <w:jc w:val="right"/>
              <w:rPr>
                <w:b/>
                <w:bCs/>
                <w:color w:val="000000"/>
                <w:sz w:val="22"/>
                <w:szCs w:val="22"/>
              </w:rPr>
            </w:pPr>
            <w:r w:rsidRPr="00586BA5">
              <w:rPr>
                <w:b/>
                <w:bCs/>
                <w:color w:val="000000"/>
                <w:sz w:val="22"/>
                <w:szCs w:val="22"/>
              </w:rPr>
              <w:t>319</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63C32287" w14:textId="77777777">
            <w:pPr>
              <w:widowControl/>
              <w:jc w:val="right"/>
              <w:rPr>
                <w:b/>
                <w:bCs/>
                <w:color w:val="000000"/>
                <w:sz w:val="22"/>
                <w:szCs w:val="22"/>
              </w:rPr>
            </w:pPr>
            <w:r w:rsidRPr="00586BA5">
              <w:rPr>
                <w:b/>
                <w:bCs/>
                <w:color w:val="000000"/>
                <w:sz w:val="22"/>
                <w:szCs w:val="22"/>
              </w:rPr>
              <w:t>12.5%</w:t>
            </w:r>
          </w:p>
        </w:tc>
      </w:tr>
      <w:tr w:rsidRPr="00586BA5" w:rsidR="00586BA5" w:rsidTr="00586BA5" w14:paraId="1EAD0311" w14:textId="77777777">
        <w:trPr>
          <w:divId w:val="976958134"/>
          <w:trHeight w:val="290"/>
        </w:trPr>
        <w:tc>
          <w:tcPr>
            <w:tcW w:w="7319" w:type="dxa"/>
            <w:gridSpan w:val="4"/>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25BEF4A2" w14:textId="77777777">
            <w:pPr>
              <w:widowControl/>
              <w:rPr>
                <w:b/>
                <w:bCs/>
                <w:color w:val="000000"/>
                <w:sz w:val="22"/>
                <w:szCs w:val="22"/>
              </w:rPr>
            </w:pPr>
            <w:r w:rsidRPr="00586BA5">
              <w:rPr>
                <w:b/>
                <w:bCs/>
                <w:color w:val="000000"/>
                <w:sz w:val="22"/>
                <w:szCs w:val="22"/>
              </w:rPr>
              <w:t>Hurricane Florence Rapid Response Collection (North Carolina)</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29BBA4C6" w14:textId="77777777">
            <w:pPr>
              <w:widowControl/>
              <w:rPr>
                <w:color w:val="000000"/>
                <w:sz w:val="22"/>
                <w:szCs w:val="22"/>
              </w:rPr>
            </w:pPr>
            <w:r w:rsidRPr="00586BA5">
              <w:rPr>
                <w:color w:val="000000"/>
                <w:sz w:val="22"/>
                <w:szCs w:val="22"/>
              </w:rPr>
              <w:t> </w:t>
            </w:r>
          </w:p>
        </w:tc>
      </w:tr>
      <w:tr w:rsidRPr="00586BA5" w:rsidR="00586BA5" w:rsidTr="00586BA5" w14:paraId="080CCE18"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6E5B736C" w14:textId="77777777">
            <w:pPr>
              <w:widowControl/>
              <w:rPr>
                <w:color w:val="000000"/>
                <w:sz w:val="22"/>
                <w:szCs w:val="22"/>
              </w:rPr>
            </w:pPr>
            <w:r w:rsidRPr="00586BA5">
              <w:rPr>
                <w:color w:val="000000"/>
                <w:sz w:val="22"/>
                <w:szCs w:val="22"/>
              </w:rPr>
              <w:t>Fishermen</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567E4AE" w14:textId="77777777">
            <w:pPr>
              <w:widowControl/>
              <w:jc w:val="right"/>
              <w:rPr>
                <w:color w:val="000000"/>
                <w:sz w:val="22"/>
                <w:szCs w:val="22"/>
              </w:rPr>
            </w:pPr>
            <w:r w:rsidRPr="00586BA5">
              <w:rPr>
                <w:color w:val="000000"/>
                <w:sz w:val="22"/>
                <w:szCs w:val="22"/>
              </w:rPr>
              <w:t>6,715</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DBCB729" w14:textId="77777777">
            <w:pPr>
              <w:widowControl/>
              <w:jc w:val="right"/>
              <w:rPr>
                <w:color w:val="000000"/>
                <w:sz w:val="22"/>
                <w:szCs w:val="22"/>
              </w:rPr>
            </w:pPr>
            <w:r w:rsidRPr="00586BA5">
              <w:rPr>
                <w:color w:val="000000"/>
                <w:sz w:val="22"/>
                <w:szCs w:val="22"/>
              </w:rPr>
              <w:t>1,784</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0BCB7278" w14:textId="77777777">
            <w:pPr>
              <w:widowControl/>
              <w:jc w:val="right"/>
              <w:rPr>
                <w:color w:val="000000"/>
                <w:sz w:val="22"/>
                <w:szCs w:val="22"/>
              </w:rPr>
            </w:pPr>
            <w:r w:rsidRPr="00586BA5">
              <w:rPr>
                <w:color w:val="000000"/>
                <w:sz w:val="22"/>
                <w:szCs w:val="22"/>
              </w:rPr>
              <w:t>628</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16F31F84" w14:textId="77777777">
            <w:pPr>
              <w:widowControl/>
              <w:jc w:val="right"/>
              <w:rPr>
                <w:color w:val="000000"/>
                <w:sz w:val="22"/>
                <w:szCs w:val="22"/>
              </w:rPr>
            </w:pPr>
            <w:r w:rsidRPr="00586BA5">
              <w:rPr>
                <w:color w:val="000000"/>
                <w:sz w:val="22"/>
                <w:szCs w:val="22"/>
              </w:rPr>
              <w:t>35.2%</w:t>
            </w:r>
          </w:p>
        </w:tc>
      </w:tr>
      <w:tr w:rsidRPr="00586BA5" w:rsidR="00586BA5" w:rsidTr="00586BA5" w14:paraId="697A81AC"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6E4B189A" w14:textId="77777777">
            <w:pPr>
              <w:widowControl/>
              <w:ind w:firstLine="440" w:firstLineChars="200"/>
              <w:rPr>
                <w:color w:val="000000"/>
                <w:sz w:val="22"/>
                <w:szCs w:val="22"/>
              </w:rPr>
            </w:pPr>
            <w:r w:rsidRPr="00586BA5">
              <w:rPr>
                <w:color w:val="000000"/>
                <w:sz w:val="22"/>
                <w:szCs w:val="22"/>
              </w:rPr>
              <w:t>Commercial</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1FBBA64" w14:textId="77777777">
            <w:pPr>
              <w:widowControl/>
              <w:jc w:val="right"/>
              <w:rPr>
                <w:color w:val="000000"/>
                <w:sz w:val="22"/>
                <w:szCs w:val="22"/>
              </w:rPr>
            </w:pPr>
            <w:r w:rsidRPr="00586BA5">
              <w:rPr>
                <w:color w:val="000000"/>
                <w:sz w:val="22"/>
                <w:szCs w:val="22"/>
              </w:rPr>
              <w:t>5,881</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12A5E47" w14:textId="77777777">
            <w:pPr>
              <w:widowControl/>
              <w:jc w:val="right"/>
              <w:rPr>
                <w:color w:val="000000"/>
                <w:sz w:val="22"/>
                <w:szCs w:val="22"/>
              </w:rPr>
            </w:pPr>
            <w:r w:rsidRPr="00586BA5">
              <w:rPr>
                <w:color w:val="000000"/>
                <w:sz w:val="22"/>
                <w:szCs w:val="22"/>
              </w:rPr>
              <w:t>1,229</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16F9C5E" w14:textId="77777777">
            <w:pPr>
              <w:widowControl/>
              <w:jc w:val="right"/>
              <w:rPr>
                <w:color w:val="000000"/>
                <w:sz w:val="22"/>
                <w:szCs w:val="22"/>
              </w:rPr>
            </w:pPr>
            <w:r w:rsidRPr="00586BA5">
              <w:rPr>
                <w:color w:val="000000"/>
                <w:sz w:val="22"/>
                <w:szCs w:val="22"/>
              </w:rPr>
              <w:t>389</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01CE7C12" w14:textId="77777777">
            <w:pPr>
              <w:widowControl/>
              <w:jc w:val="right"/>
              <w:rPr>
                <w:color w:val="000000"/>
                <w:sz w:val="22"/>
                <w:szCs w:val="22"/>
              </w:rPr>
            </w:pPr>
            <w:r w:rsidRPr="00586BA5">
              <w:rPr>
                <w:color w:val="000000"/>
                <w:sz w:val="22"/>
                <w:szCs w:val="22"/>
              </w:rPr>
              <w:t>31.7%</w:t>
            </w:r>
          </w:p>
        </w:tc>
      </w:tr>
      <w:tr w:rsidRPr="00586BA5" w:rsidR="00586BA5" w:rsidTr="00586BA5" w14:paraId="50557112"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1BCD9A1A" w14:textId="77777777">
            <w:pPr>
              <w:widowControl/>
              <w:ind w:firstLine="440" w:firstLineChars="200"/>
              <w:rPr>
                <w:color w:val="000000"/>
                <w:sz w:val="22"/>
                <w:szCs w:val="22"/>
              </w:rPr>
            </w:pPr>
            <w:r w:rsidRPr="00586BA5">
              <w:rPr>
                <w:color w:val="000000"/>
                <w:sz w:val="22"/>
                <w:szCs w:val="22"/>
              </w:rPr>
              <w:t>For-Hire</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99D902B" w14:textId="77777777">
            <w:pPr>
              <w:widowControl/>
              <w:jc w:val="right"/>
              <w:rPr>
                <w:color w:val="000000"/>
                <w:sz w:val="22"/>
                <w:szCs w:val="22"/>
              </w:rPr>
            </w:pPr>
            <w:r w:rsidRPr="00586BA5">
              <w:rPr>
                <w:color w:val="000000"/>
                <w:sz w:val="22"/>
                <w:szCs w:val="22"/>
              </w:rPr>
              <w:t>834</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CB0885A" w14:textId="77777777">
            <w:pPr>
              <w:widowControl/>
              <w:jc w:val="right"/>
              <w:rPr>
                <w:color w:val="000000"/>
                <w:sz w:val="22"/>
                <w:szCs w:val="22"/>
              </w:rPr>
            </w:pPr>
            <w:r w:rsidRPr="00586BA5">
              <w:rPr>
                <w:color w:val="000000"/>
                <w:sz w:val="22"/>
                <w:szCs w:val="22"/>
              </w:rPr>
              <w:t>520</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B6BD084" w14:textId="77777777">
            <w:pPr>
              <w:widowControl/>
              <w:jc w:val="right"/>
              <w:rPr>
                <w:color w:val="000000"/>
                <w:sz w:val="22"/>
                <w:szCs w:val="22"/>
              </w:rPr>
            </w:pPr>
            <w:r w:rsidRPr="00586BA5">
              <w:rPr>
                <w:color w:val="000000"/>
                <w:sz w:val="22"/>
                <w:szCs w:val="22"/>
              </w:rPr>
              <w:t>239</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022B407B" w14:textId="77777777">
            <w:pPr>
              <w:widowControl/>
              <w:jc w:val="right"/>
              <w:rPr>
                <w:color w:val="000000"/>
                <w:sz w:val="22"/>
                <w:szCs w:val="22"/>
              </w:rPr>
            </w:pPr>
            <w:r w:rsidRPr="00586BA5">
              <w:rPr>
                <w:color w:val="000000"/>
                <w:sz w:val="22"/>
                <w:szCs w:val="22"/>
              </w:rPr>
              <w:t>46.0%</w:t>
            </w:r>
          </w:p>
        </w:tc>
      </w:tr>
      <w:tr w:rsidRPr="00586BA5" w:rsidR="00586BA5" w:rsidTr="00586BA5" w14:paraId="3287E379"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78DF96D4" w14:textId="77777777">
            <w:pPr>
              <w:widowControl/>
              <w:rPr>
                <w:color w:val="000000"/>
                <w:sz w:val="22"/>
                <w:szCs w:val="22"/>
              </w:rPr>
            </w:pPr>
            <w:r w:rsidRPr="00586BA5">
              <w:rPr>
                <w:color w:val="000000"/>
                <w:sz w:val="22"/>
                <w:szCs w:val="22"/>
              </w:rPr>
              <w:t>Fishing Related Businesses (1)</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4AA4B50" w14:textId="77777777">
            <w:pPr>
              <w:widowControl/>
              <w:jc w:val="right"/>
              <w:rPr>
                <w:color w:val="000000"/>
                <w:sz w:val="22"/>
                <w:szCs w:val="22"/>
              </w:rPr>
            </w:pPr>
            <w:r w:rsidRPr="00586BA5">
              <w:rPr>
                <w:color w:val="000000"/>
                <w:sz w:val="22"/>
                <w:szCs w:val="22"/>
              </w:rPr>
              <w:t>35</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0417FF21" w14:textId="77777777">
            <w:pPr>
              <w:widowControl/>
              <w:jc w:val="right"/>
              <w:rPr>
                <w:color w:val="000000"/>
                <w:sz w:val="22"/>
                <w:szCs w:val="22"/>
              </w:rPr>
            </w:pPr>
            <w:r w:rsidRPr="00586BA5">
              <w:rPr>
                <w:color w:val="000000"/>
                <w:sz w:val="22"/>
                <w:szCs w:val="22"/>
              </w:rPr>
              <w:t>35</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27A337E8" w14:textId="77777777">
            <w:pPr>
              <w:widowControl/>
              <w:jc w:val="right"/>
              <w:rPr>
                <w:color w:val="000000"/>
                <w:sz w:val="22"/>
                <w:szCs w:val="22"/>
              </w:rPr>
            </w:pPr>
            <w:r w:rsidRPr="00586BA5">
              <w:rPr>
                <w:color w:val="000000"/>
                <w:sz w:val="22"/>
                <w:szCs w:val="22"/>
              </w:rPr>
              <w:t>9</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3BA48B7C" w14:textId="77777777">
            <w:pPr>
              <w:widowControl/>
              <w:jc w:val="right"/>
              <w:rPr>
                <w:color w:val="000000"/>
                <w:sz w:val="22"/>
                <w:szCs w:val="22"/>
              </w:rPr>
            </w:pPr>
            <w:r w:rsidRPr="00586BA5">
              <w:rPr>
                <w:color w:val="000000"/>
                <w:sz w:val="22"/>
                <w:szCs w:val="22"/>
              </w:rPr>
              <w:t>25.7%</w:t>
            </w:r>
          </w:p>
        </w:tc>
      </w:tr>
      <w:tr w:rsidRPr="00586BA5" w:rsidR="00586BA5" w:rsidTr="00586BA5" w14:paraId="330C5E05"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222E611D" w14:textId="77777777">
            <w:pPr>
              <w:widowControl/>
              <w:rPr>
                <w:b/>
                <w:bCs/>
                <w:color w:val="000000"/>
                <w:sz w:val="22"/>
                <w:szCs w:val="22"/>
              </w:rPr>
            </w:pPr>
            <w:r w:rsidRPr="00586BA5">
              <w:rPr>
                <w:b/>
                <w:bCs/>
                <w:color w:val="000000"/>
                <w:sz w:val="22"/>
                <w:szCs w:val="22"/>
              </w:rPr>
              <w:t>Total</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8506C4D" w14:textId="77777777">
            <w:pPr>
              <w:widowControl/>
              <w:jc w:val="right"/>
              <w:rPr>
                <w:b/>
                <w:bCs/>
                <w:color w:val="000000"/>
                <w:sz w:val="22"/>
                <w:szCs w:val="22"/>
              </w:rPr>
            </w:pPr>
            <w:r w:rsidRPr="00586BA5">
              <w:rPr>
                <w:b/>
                <w:bCs/>
                <w:color w:val="000000"/>
                <w:sz w:val="22"/>
                <w:szCs w:val="22"/>
              </w:rPr>
              <w:t>6,750</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057ACD9" w14:textId="77777777">
            <w:pPr>
              <w:widowControl/>
              <w:jc w:val="right"/>
              <w:rPr>
                <w:b/>
                <w:bCs/>
                <w:color w:val="000000"/>
                <w:sz w:val="22"/>
                <w:szCs w:val="22"/>
              </w:rPr>
            </w:pPr>
            <w:r w:rsidRPr="00586BA5">
              <w:rPr>
                <w:b/>
                <w:bCs/>
                <w:color w:val="000000"/>
                <w:sz w:val="22"/>
                <w:szCs w:val="22"/>
              </w:rPr>
              <w:t>1,819</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E8EE9BB" w14:textId="77777777">
            <w:pPr>
              <w:widowControl/>
              <w:jc w:val="right"/>
              <w:rPr>
                <w:b/>
                <w:bCs/>
                <w:color w:val="000000"/>
                <w:sz w:val="22"/>
                <w:szCs w:val="22"/>
              </w:rPr>
            </w:pPr>
            <w:r w:rsidRPr="00586BA5">
              <w:rPr>
                <w:b/>
                <w:bCs/>
                <w:color w:val="000000"/>
                <w:sz w:val="22"/>
                <w:szCs w:val="22"/>
              </w:rPr>
              <w:t>637</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7BA99029" w14:textId="77777777">
            <w:pPr>
              <w:widowControl/>
              <w:jc w:val="right"/>
              <w:rPr>
                <w:b/>
                <w:bCs/>
                <w:color w:val="000000"/>
                <w:sz w:val="22"/>
                <w:szCs w:val="22"/>
              </w:rPr>
            </w:pPr>
            <w:r w:rsidRPr="00586BA5">
              <w:rPr>
                <w:b/>
                <w:bCs/>
                <w:color w:val="000000"/>
                <w:sz w:val="22"/>
                <w:szCs w:val="22"/>
              </w:rPr>
              <w:t>35.0%</w:t>
            </w:r>
          </w:p>
        </w:tc>
      </w:tr>
      <w:tr w:rsidRPr="00586BA5" w:rsidR="00586BA5" w:rsidTr="00586BA5" w14:paraId="620BE966" w14:textId="77777777">
        <w:trPr>
          <w:divId w:val="976958134"/>
          <w:trHeight w:val="290"/>
        </w:trPr>
        <w:tc>
          <w:tcPr>
            <w:tcW w:w="6146"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7C7FB9A8" w14:textId="77777777">
            <w:pPr>
              <w:widowControl/>
              <w:rPr>
                <w:b/>
                <w:bCs/>
                <w:color w:val="000000"/>
                <w:sz w:val="22"/>
                <w:szCs w:val="22"/>
              </w:rPr>
            </w:pPr>
            <w:r w:rsidRPr="00586BA5">
              <w:rPr>
                <w:b/>
                <w:bCs/>
                <w:color w:val="000000"/>
                <w:sz w:val="22"/>
                <w:szCs w:val="22"/>
              </w:rPr>
              <w:t>Hurricane Michael Rapid Response Collection (Florida)</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B026C0C" w14:textId="77777777">
            <w:pPr>
              <w:widowControl/>
              <w:rPr>
                <w:color w:val="000000"/>
                <w:sz w:val="22"/>
                <w:szCs w:val="22"/>
              </w:rPr>
            </w:pPr>
            <w:r w:rsidRPr="00586BA5">
              <w:rPr>
                <w:color w:val="000000"/>
                <w:sz w:val="22"/>
                <w:szCs w:val="22"/>
              </w:rPr>
              <w:t> </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36F7F8AE" w14:textId="77777777">
            <w:pPr>
              <w:widowControl/>
              <w:rPr>
                <w:color w:val="000000"/>
                <w:sz w:val="22"/>
                <w:szCs w:val="22"/>
              </w:rPr>
            </w:pPr>
            <w:r w:rsidRPr="00586BA5">
              <w:rPr>
                <w:color w:val="000000"/>
                <w:sz w:val="22"/>
                <w:szCs w:val="22"/>
              </w:rPr>
              <w:t> </w:t>
            </w:r>
          </w:p>
        </w:tc>
      </w:tr>
      <w:tr w:rsidRPr="00586BA5" w:rsidR="00586BA5" w:rsidTr="00586BA5" w14:paraId="15F21D86"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7E05E51D" w14:textId="77777777">
            <w:pPr>
              <w:widowControl/>
              <w:rPr>
                <w:color w:val="000000"/>
                <w:sz w:val="22"/>
                <w:szCs w:val="22"/>
              </w:rPr>
            </w:pPr>
            <w:r w:rsidRPr="00586BA5">
              <w:rPr>
                <w:color w:val="000000"/>
                <w:sz w:val="22"/>
                <w:szCs w:val="22"/>
              </w:rPr>
              <w:t>Fishing Operations</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3337B6D" w14:textId="77777777">
            <w:pPr>
              <w:widowControl/>
              <w:jc w:val="right"/>
              <w:rPr>
                <w:color w:val="000000"/>
                <w:sz w:val="22"/>
                <w:szCs w:val="22"/>
              </w:rPr>
            </w:pPr>
            <w:r w:rsidRPr="00586BA5">
              <w:rPr>
                <w:color w:val="000000"/>
                <w:sz w:val="22"/>
                <w:szCs w:val="22"/>
              </w:rPr>
              <w:t>598</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2912E209" w14:textId="77777777">
            <w:pPr>
              <w:widowControl/>
              <w:jc w:val="right"/>
              <w:rPr>
                <w:color w:val="000000"/>
                <w:sz w:val="22"/>
                <w:szCs w:val="22"/>
              </w:rPr>
            </w:pPr>
            <w:r w:rsidRPr="00586BA5">
              <w:rPr>
                <w:color w:val="000000"/>
                <w:sz w:val="22"/>
                <w:szCs w:val="22"/>
              </w:rPr>
              <w:t>598</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4763A27" w14:textId="77777777">
            <w:pPr>
              <w:widowControl/>
              <w:jc w:val="right"/>
              <w:rPr>
                <w:color w:val="000000"/>
                <w:sz w:val="22"/>
                <w:szCs w:val="22"/>
              </w:rPr>
            </w:pPr>
            <w:r w:rsidRPr="00586BA5">
              <w:rPr>
                <w:color w:val="000000"/>
                <w:sz w:val="22"/>
                <w:szCs w:val="22"/>
              </w:rPr>
              <w:t>179</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56A1BD90" w14:textId="77777777">
            <w:pPr>
              <w:widowControl/>
              <w:jc w:val="right"/>
              <w:rPr>
                <w:color w:val="000000"/>
                <w:sz w:val="22"/>
                <w:szCs w:val="22"/>
              </w:rPr>
            </w:pPr>
            <w:r w:rsidRPr="00586BA5">
              <w:rPr>
                <w:color w:val="000000"/>
                <w:sz w:val="22"/>
                <w:szCs w:val="22"/>
              </w:rPr>
              <w:t>29.9%</w:t>
            </w:r>
          </w:p>
        </w:tc>
      </w:tr>
      <w:tr w:rsidRPr="00586BA5" w:rsidR="00586BA5" w:rsidTr="00586BA5" w14:paraId="6AB43212"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046359DA" w14:textId="77777777">
            <w:pPr>
              <w:widowControl/>
              <w:rPr>
                <w:color w:val="000000"/>
                <w:sz w:val="22"/>
                <w:szCs w:val="22"/>
              </w:rPr>
            </w:pPr>
            <w:r w:rsidRPr="00586BA5">
              <w:rPr>
                <w:color w:val="000000"/>
                <w:sz w:val="22"/>
                <w:szCs w:val="22"/>
              </w:rPr>
              <w:t>Fishing Related Businesses</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27AAE33" w14:textId="77777777">
            <w:pPr>
              <w:widowControl/>
              <w:jc w:val="right"/>
              <w:rPr>
                <w:color w:val="000000"/>
                <w:sz w:val="22"/>
                <w:szCs w:val="22"/>
              </w:rPr>
            </w:pPr>
            <w:r w:rsidRPr="00586BA5">
              <w:rPr>
                <w:color w:val="000000"/>
                <w:sz w:val="22"/>
                <w:szCs w:val="22"/>
              </w:rPr>
              <w:t>245</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779C898" w14:textId="77777777">
            <w:pPr>
              <w:widowControl/>
              <w:jc w:val="right"/>
              <w:rPr>
                <w:color w:val="000000"/>
                <w:sz w:val="22"/>
                <w:szCs w:val="22"/>
              </w:rPr>
            </w:pPr>
            <w:r w:rsidRPr="00586BA5">
              <w:rPr>
                <w:color w:val="000000"/>
                <w:sz w:val="22"/>
                <w:szCs w:val="22"/>
              </w:rPr>
              <w:t>245</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61168FA" w14:textId="77777777">
            <w:pPr>
              <w:widowControl/>
              <w:jc w:val="right"/>
              <w:rPr>
                <w:color w:val="000000"/>
                <w:sz w:val="22"/>
                <w:szCs w:val="22"/>
              </w:rPr>
            </w:pPr>
            <w:r w:rsidRPr="00586BA5">
              <w:rPr>
                <w:color w:val="000000"/>
                <w:sz w:val="22"/>
                <w:szCs w:val="22"/>
              </w:rPr>
              <w:t>78</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24F51F08" w14:textId="77777777">
            <w:pPr>
              <w:widowControl/>
              <w:jc w:val="right"/>
              <w:rPr>
                <w:color w:val="000000"/>
                <w:sz w:val="22"/>
                <w:szCs w:val="22"/>
              </w:rPr>
            </w:pPr>
            <w:r w:rsidRPr="00586BA5">
              <w:rPr>
                <w:color w:val="000000"/>
                <w:sz w:val="22"/>
                <w:szCs w:val="22"/>
              </w:rPr>
              <w:t>31.8%</w:t>
            </w:r>
          </w:p>
        </w:tc>
      </w:tr>
      <w:tr w:rsidRPr="00586BA5" w:rsidR="00586BA5" w:rsidTr="00586BA5" w14:paraId="565BC4BB"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1DF1D746" w14:textId="77777777">
            <w:pPr>
              <w:widowControl/>
              <w:rPr>
                <w:b/>
                <w:bCs/>
                <w:color w:val="000000"/>
                <w:sz w:val="22"/>
                <w:szCs w:val="22"/>
              </w:rPr>
            </w:pPr>
            <w:r w:rsidRPr="00586BA5">
              <w:rPr>
                <w:b/>
                <w:bCs/>
                <w:color w:val="000000"/>
                <w:sz w:val="22"/>
                <w:szCs w:val="22"/>
              </w:rPr>
              <w:t>Total</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1DC6022" w14:textId="77777777">
            <w:pPr>
              <w:widowControl/>
              <w:jc w:val="right"/>
              <w:rPr>
                <w:b/>
                <w:bCs/>
                <w:color w:val="000000"/>
                <w:sz w:val="22"/>
                <w:szCs w:val="22"/>
              </w:rPr>
            </w:pPr>
            <w:r w:rsidRPr="00586BA5">
              <w:rPr>
                <w:b/>
                <w:bCs/>
                <w:color w:val="000000"/>
                <w:sz w:val="22"/>
                <w:szCs w:val="22"/>
              </w:rPr>
              <w:t>843</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E60F209" w14:textId="77777777">
            <w:pPr>
              <w:widowControl/>
              <w:jc w:val="right"/>
              <w:rPr>
                <w:b/>
                <w:bCs/>
                <w:color w:val="000000"/>
                <w:sz w:val="22"/>
                <w:szCs w:val="22"/>
              </w:rPr>
            </w:pPr>
            <w:r w:rsidRPr="00586BA5">
              <w:rPr>
                <w:b/>
                <w:bCs/>
                <w:color w:val="000000"/>
                <w:sz w:val="22"/>
                <w:szCs w:val="22"/>
              </w:rPr>
              <w:t>843</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8321C82" w14:textId="77777777">
            <w:pPr>
              <w:widowControl/>
              <w:jc w:val="right"/>
              <w:rPr>
                <w:b/>
                <w:bCs/>
                <w:color w:val="000000"/>
                <w:sz w:val="22"/>
                <w:szCs w:val="22"/>
              </w:rPr>
            </w:pPr>
            <w:r w:rsidRPr="00586BA5">
              <w:rPr>
                <w:b/>
                <w:bCs/>
                <w:color w:val="000000"/>
                <w:sz w:val="22"/>
                <w:szCs w:val="22"/>
              </w:rPr>
              <w:t>257</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457C8DE1" w14:textId="77777777">
            <w:pPr>
              <w:widowControl/>
              <w:jc w:val="right"/>
              <w:rPr>
                <w:b/>
                <w:bCs/>
                <w:color w:val="000000"/>
                <w:sz w:val="22"/>
                <w:szCs w:val="22"/>
              </w:rPr>
            </w:pPr>
            <w:r w:rsidRPr="00586BA5">
              <w:rPr>
                <w:b/>
                <w:bCs/>
                <w:color w:val="000000"/>
                <w:sz w:val="22"/>
                <w:szCs w:val="22"/>
              </w:rPr>
              <w:t>30.5%</w:t>
            </w:r>
          </w:p>
        </w:tc>
      </w:tr>
      <w:tr w:rsidRPr="00586BA5" w:rsidR="00586BA5" w:rsidTr="00586BA5" w14:paraId="22F760AD" w14:textId="77777777">
        <w:trPr>
          <w:divId w:val="976958134"/>
          <w:trHeight w:val="290"/>
        </w:trPr>
        <w:tc>
          <w:tcPr>
            <w:tcW w:w="7319" w:type="dxa"/>
            <w:gridSpan w:val="4"/>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19972B87" w14:textId="77777777">
            <w:pPr>
              <w:widowControl/>
              <w:rPr>
                <w:b/>
                <w:bCs/>
                <w:color w:val="000000"/>
                <w:sz w:val="22"/>
                <w:szCs w:val="22"/>
              </w:rPr>
            </w:pPr>
            <w:r w:rsidRPr="00586BA5">
              <w:rPr>
                <w:b/>
                <w:bCs/>
                <w:color w:val="000000"/>
                <w:sz w:val="22"/>
                <w:szCs w:val="22"/>
              </w:rPr>
              <w:t>Hurricanes Irma and Maria Following Year Collection (Puerto Rico)</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576D9B9B" w14:textId="77777777">
            <w:pPr>
              <w:widowControl/>
              <w:rPr>
                <w:color w:val="000000"/>
                <w:sz w:val="22"/>
                <w:szCs w:val="22"/>
              </w:rPr>
            </w:pPr>
            <w:r w:rsidRPr="00586BA5">
              <w:rPr>
                <w:color w:val="000000"/>
                <w:sz w:val="22"/>
                <w:szCs w:val="22"/>
              </w:rPr>
              <w:t> </w:t>
            </w:r>
          </w:p>
        </w:tc>
      </w:tr>
      <w:tr w:rsidRPr="00586BA5" w:rsidR="00586BA5" w:rsidTr="00586BA5" w14:paraId="71E23BBF"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07449EC0" w14:textId="77777777">
            <w:pPr>
              <w:widowControl/>
              <w:rPr>
                <w:color w:val="000000"/>
                <w:sz w:val="22"/>
                <w:szCs w:val="22"/>
              </w:rPr>
            </w:pPr>
            <w:r w:rsidRPr="00586BA5">
              <w:rPr>
                <w:color w:val="000000"/>
                <w:sz w:val="22"/>
                <w:szCs w:val="22"/>
              </w:rPr>
              <w:t>Fishing Operations</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E8ACD51" w14:textId="77777777">
            <w:pPr>
              <w:widowControl/>
              <w:jc w:val="right"/>
              <w:rPr>
                <w:color w:val="000000"/>
                <w:sz w:val="22"/>
                <w:szCs w:val="22"/>
              </w:rPr>
            </w:pPr>
            <w:r w:rsidRPr="00586BA5">
              <w:rPr>
                <w:color w:val="000000"/>
                <w:sz w:val="22"/>
                <w:szCs w:val="22"/>
              </w:rPr>
              <w:t>866</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DF384A6" w14:textId="77777777">
            <w:pPr>
              <w:widowControl/>
              <w:jc w:val="right"/>
              <w:rPr>
                <w:color w:val="000000"/>
                <w:sz w:val="22"/>
                <w:szCs w:val="22"/>
              </w:rPr>
            </w:pPr>
            <w:r w:rsidRPr="00586BA5">
              <w:rPr>
                <w:color w:val="000000"/>
                <w:sz w:val="22"/>
                <w:szCs w:val="22"/>
              </w:rPr>
              <w:t>866</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234C79E" w14:textId="77777777">
            <w:pPr>
              <w:widowControl/>
              <w:jc w:val="right"/>
              <w:rPr>
                <w:color w:val="000000"/>
                <w:sz w:val="22"/>
                <w:szCs w:val="22"/>
              </w:rPr>
            </w:pPr>
            <w:r w:rsidRPr="00586BA5">
              <w:rPr>
                <w:color w:val="000000"/>
                <w:sz w:val="22"/>
                <w:szCs w:val="22"/>
              </w:rPr>
              <w:t>687</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1DDAE725" w14:textId="77777777">
            <w:pPr>
              <w:widowControl/>
              <w:jc w:val="right"/>
              <w:rPr>
                <w:color w:val="000000"/>
                <w:sz w:val="22"/>
                <w:szCs w:val="22"/>
              </w:rPr>
            </w:pPr>
            <w:r w:rsidRPr="00586BA5">
              <w:rPr>
                <w:color w:val="000000"/>
                <w:sz w:val="22"/>
                <w:szCs w:val="22"/>
              </w:rPr>
              <w:t>79.3%</w:t>
            </w:r>
          </w:p>
        </w:tc>
      </w:tr>
      <w:tr w:rsidRPr="00586BA5" w:rsidR="00586BA5" w:rsidTr="00586BA5" w14:paraId="0559B4F6"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0F1B0F44" w14:textId="77777777">
            <w:pPr>
              <w:widowControl/>
              <w:ind w:firstLine="440" w:firstLineChars="200"/>
              <w:rPr>
                <w:color w:val="000000"/>
                <w:sz w:val="22"/>
                <w:szCs w:val="22"/>
              </w:rPr>
            </w:pPr>
            <w:r w:rsidRPr="00586BA5">
              <w:rPr>
                <w:color w:val="000000"/>
                <w:sz w:val="22"/>
                <w:szCs w:val="22"/>
              </w:rPr>
              <w:t>Commercial Fishermen</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C25675E" w14:textId="77777777">
            <w:pPr>
              <w:widowControl/>
              <w:jc w:val="right"/>
              <w:rPr>
                <w:color w:val="000000"/>
                <w:sz w:val="22"/>
                <w:szCs w:val="22"/>
              </w:rPr>
            </w:pPr>
            <w:r w:rsidRPr="00586BA5">
              <w:rPr>
                <w:color w:val="000000"/>
                <w:sz w:val="22"/>
                <w:szCs w:val="22"/>
              </w:rPr>
              <w:t>815</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1FB3572" w14:textId="77777777">
            <w:pPr>
              <w:widowControl/>
              <w:jc w:val="right"/>
              <w:rPr>
                <w:color w:val="000000"/>
                <w:sz w:val="22"/>
                <w:szCs w:val="22"/>
              </w:rPr>
            </w:pPr>
            <w:r w:rsidRPr="00586BA5">
              <w:rPr>
                <w:color w:val="000000"/>
                <w:sz w:val="22"/>
                <w:szCs w:val="22"/>
              </w:rPr>
              <w:t>815</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D3E4E5F" w14:textId="77777777">
            <w:pPr>
              <w:widowControl/>
              <w:jc w:val="right"/>
              <w:rPr>
                <w:color w:val="000000"/>
                <w:sz w:val="22"/>
                <w:szCs w:val="22"/>
              </w:rPr>
            </w:pPr>
            <w:r w:rsidRPr="00586BA5">
              <w:rPr>
                <w:color w:val="000000"/>
                <w:sz w:val="22"/>
                <w:szCs w:val="22"/>
              </w:rPr>
              <w:t>664</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5A518B4B" w14:textId="77777777">
            <w:pPr>
              <w:widowControl/>
              <w:jc w:val="right"/>
              <w:rPr>
                <w:color w:val="000000"/>
                <w:sz w:val="22"/>
                <w:szCs w:val="22"/>
              </w:rPr>
            </w:pPr>
            <w:r w:rsidRPr="00586BA5">
              <w:rPr>
                <w:color w:val="000000"/>
                <w:sz w:val="22"/>
                <w:szCs w:val="22"/>
              </w:rPr>
              <w:t>81.5%</w:t>
            </w:r>
          </w:p>
        </w:tc>
      </w:tr>
      <w:tr w:rsidRPr="00586BA5" w:rsidR="00586BA5" w:rsidTr="00586BA5" w14:paraId="125AAFE7"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5D7FE661" w14:textId="77777777">
            <w:pPr>
              <w:widowControl/>
              <w:ind w:firstLine="440" w:firstLineChars="200"/>
              <w:rPr>
                <w:color w:val="000000"/>
                <w:sz w:val="22"/>
                <w:szCs w:val="22"/>
              </w:rPr>
            </w:pPr>
            <w:r w:rsidRPr="00586BA5">
              <w:rPr>
                <w:color w:val="000000"/>
                <w:sz w:val="22"/>
                <w:szCs w:val="22"/>
              </w:rPr>
              <w:t>For-Hire Fishermen</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0EB60D1B" w14:textId="77777777">
            <w:pPr>
              <w:widowControl/>
              <w:jc w:val="right"/>
              <w:rPr>
                <w:color w:val="000000"/>
                <w:sz w:val="22"/>
                <w:szCs w:val="22"/>
              </w:rPr>
            </w:pPr>
            <w:r w:rsidRPr="00586BA5">
              <w:rPr>
                <w:color w:val="000000"/>
                <w:sz w:val="22"/>
                <w:szCs w:val="22"/>
              </w:rPr>
              <w:t>51</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9216D91" w14:textId="77777777">
            <w:pPr>
              <w:widowControl/>
              <w:jc w:val="right"/>
              <w:rPr>
                <w:color w:val="000000"/>
                <w:sz w:val="22"/>
                <w:szCs w:val="22"/>
              </w:rPr>
            </w:pPr>
            <w:r w:rsidRPr="00586BA5">
              <w:rPr>
                <w:color w:val="000000"/>
                <w:sz w:val="22"/>
                <w:szCs w:val="22"/>
              </w:rPr>
              <w:t>51</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2754CB0" w14:textId="77777777">
            <w:pPr>
              <w:widowControl/>
              <w:jc w:val="right"/>
              <w:rPr>
                <w:color w:val="000000"/>
                <w:sz w:val="22"/>
                <w:szCs w:val="22"/>
              </w:rPr>
            </w:pPr>
            <w:r w:rsidRPr="00586BA5">
              <w:rPr>
                <w:color w:val="000000"/>
                <w:sz w:val="22"/>
                <w:szCs w:val="22"/>
              </w:rPr>
              <w:t>23</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390BBCE7" w14:textId="77777777">
            <w:pPr>
              <w:widowControl/>
              <w:jc w:val="right"/>
              <w:rPr>
                <w:color w:val="000000"/>
                <w:sz w:val="22"/>
                <w:szCs w:val="22"/>
              </w:rPr>
            </w:pPr>
            <w:r w:rsidRPr="00586BA5">
              <w:rPr>
                <w:color w:val="000000"/>
                <w:sz w:val="22"/>
                <w:szCs w:val="22"/>
              </w:rPr>
              <w:t>45.1%</w:t>
            </w:r>
          </w:p>
        </w:tc>
      </w:tr>
      <w:tr w:rsidRPr="00586BA5" w:rsidR="00586BA5" w:rsidTr="00586BA5" w14:paraId="07534727"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3C1AFD6C" w14:textId="77777777">
            <w:pPr>
              <w:widowControl/>
              <w:rPr>
                <w:color w:val="000000"/>
                <w:sz w:val="22"/>
                <w:szCs w:val="22"/>
              </w:rPr>
            </w:pPr>
            <w:r w:rsidRPr="00586BA5">
              <w:rPr>
                <w:color w:val="000000"/>
                <w:sz w:val="22"/>
                <w:szCs w:val="22"/>
              </w:rPr>
              <w:t>Dealers/processors</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278DD2A" w14:textId="77777777">
            <w:pPr>
              <w:widowControl/>
              <w:jc w:val="right"/>
              <w:rPr>
                <w:color w:val="000000"/>
                <w:sz w:val="22"/>
                <w:szCs w:val="22"/>
              </w:rPr>
            </w:pPr>
            <w:r w:rsidRPr="00586BA5">
              <w:rPr>
                <w:color w:val="000000"/>
                <w:sz w:val="22"/>
                <w:szCs w:val="22"/>
              </w:rPr>
              <w:t>48</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21C998A9" w14:textId="77777777">
            <w:pPr>
              <w:widowControl/>
              <w:jc w:val="right"/>
              <w:rPr>
                <w:color w:val="000000"/>
                <w:sz w:val="22"/>
                <w:szCs w:val="22"/>
              </w:rPr>
            </w:pPr>
            <w:r w:rsidRPr="00586BA5">
              <w:rPr>
                <w:color w:val="000000"/>
                <w:sz w:val="22"/>
                <w:szCs w:val="22"/>
              </w:rPr>
              <w:t>48</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DF23D5F" w14:textId="77777777">
            <w:pPr>
              <w:widowControl/>
              <w:jc w:val="right"/>
              <w:rPr>
                <w:color w:val="000000"/>
                <w:sz w:val="22"/>
                <w:szCs w:val="22"/>
              </w:rPr>
            </w:pPr>
            <w:r w:rsidRPr="00586BA5">
              <w:rPr>
                <w:color w:val="000000"/>
                <w:sz w:val="22"/>
                <w:szCs w:val="22"/>
              </w:rPr>
              <w:t>41</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61294545" w14:textId="77777777">
            <w:pPr>
              <w:widowControl/>
              <w:jc w:val="right"/>
              <w:rPr>
                <w:color w:val="000000"/>
                <w:sz w:val="22"/>
                <w:szCs w:val="22"/>
              </w:rPr>
            </w:pPr>
            <w:r w:rsidRPr="00586BA5">
              <w:rPr>
                <w:color w:val="000000"/>
                <w:sz w:val="22"/>
                <w:szCs w:val="22"/>
              </w:rPr>
              <w:t>85.4%</w:t>
            </w:r>
          </w:p>
        </w:tc>
      </w:tr>
      <w:tr w:rsidRPr="00586BA5" w:rsidR="00586BA5" w:rsidTr="00586BA5" w14:paraId="4DB582B7"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20DD69E7" w14:textId="77777777">
            <w:pPr>
              <w:widowControl/>
              <w:rPr>
                <w:b/>
                <w:bCs/>
                <w:color w:val="000000"/>
                <w:sz w:val="22"/>
                <w:szCs w:val="22"/>
              </w:rPr>
            </w:pPr>
            <w:r w:rsidRPr="00586BA5">
              <w:rPr>
                <w:b/>
                <w:bCs/>
                <w:color w:val="000000"/>
                <w:sz w:val="22"/>
                <w:szCs w:val="22"/>
              </w:rPr>
              <w:t>Total</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9348860" w14:textId="77777777">
            <w:pPr>
              <w:widowControl/>
              <w:jc w:val="right"/>
              <w:rPr>
                <w:b/>
                <w:bCs/>
                <w:color w:val="000000"/>
                <w:sz w:val="22"/>
                <w:szCs w:val="22"/>
              </w:rPr>
            </w:pPr>
            <w:r w:rsidRPr="00586BA5">
              <w:rPr>
                <w:b/>
                <w:bCs/>
                <w:color w:val="000000"/>
                <w:sz w:val="22"/>
                <w:szCs w:val="22"/>
              </w:rPr>
              <w:t>914</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F60B354" w14:textId="77777777">
            <w:pPr>
              <w:widowControl/>
              <w:jc w:val="right"/>
              <w:rPr>
                <w:b/>
                <w:bCs/>
                <w:color w:val="000000"/>
                <w:sz w:val="22"/>
                <w:szCs w:val="22"/>
              </w:rPr>
            </w:pPr>
            <w:r w:rsidRPr="00586BA5">
              <w:rPr>
                <w:b/>
                <w:bCs/>
                <w:color w:val="000000"/>
                <w:sz w:val="22"/>
                <w:szCs w:val="22"/>
              </w:rPr>
              <w:t>914</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BCC58EF" w14:textId="77777777">
            <w:pPr>
              <w:widowControl/>
              <w:jc w:val="right"/>
              <w:rPr>
                <w:b/>
                <w:bCs/>
                <w:color w:val="000000"/>
                <w:sz w:val="22"/>
                <w:szCs w:val="22"/>
              </w:rPr>
            </w:pPr>
            <w:r w:rsidRPr="00586BA5">
              <w:rPr>
                <w:b/>
                <w:bCs/>
                <w:color w:val="000000"/>
                <w:sz w:val="22"/>
                <w:szCs w:val="22"/>
              </w:rPr>
              <w:t>728</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497CA43D" w14:textId="77777777">
            <w:pPr>
              <w:widowControl/>
              <w:jc w:val="right"/>
              <w:rPr>
                <w:b/>
                <w:bCs/>
                <w:color w:val="000000"/>
                <w:sz w:val="22"/>
                <w:szCs w:val="22"/>
              </w:rPr>
            </w:pPr>
            <w:r w:rsidRPr="00586BA5">
              <w:rPr>
                <w:b/>
                <w:bCs/>
                <w:color w:val="000000"/>
                <w:sz w:val="22"/>
                <w:szCs w:val="22"/>
              </w:rPr>
              <w:t>79.6%</w:t>
            </w:r>
          </w:p>
        </w:tc>
      </w:tr>
      <w:tr w:rsidRPr="00586BA5" w:rsidR="00586BA5" w:rsidTr="00586BA5" w14:paraId="1722E16D" w14:textId="77777777">
        <w:trPr>
          <w:divId w:val="976958134"/>
          <w:trHeight w:val="290"/>
        </w:trPr>
        <w:tc>
          <w:tcPr>
            <w:tcW w:w="6146"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4764760E" w14:textId="77777777">
            <w:pPr>
              <w:widowControl/>
              <w:rPr>
                <w:b/>
                <w:bCs/>
                <w:color w:val="000000"/>
                <w:sz w:val="22"/>
                <w:szCs w:val="22"/>
              </w:rPr>
            </w:pPr>
            <w:r w:rsidRPr="00586BA5">
              <w:rPr>
                <w:b/>
                <w:bCs/>
                <w:color w:val="000000"/>
                <w:sz w:val="22"/>
                <w:szCs w:val="22"/>
              </w:rPr>
              <w:t>Hurricanes Irma and Maria Following Year Collection  (USVI)</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411CD2D" w14:textId="77777777">
            <w:pPr>
              <w:widowControl/>
              <w:rPr>
                <w:color w:val="000000"/>
                <w:sz w:val="22"/>
                <w:szCs w:val="22"/>
              </w:rPr>
            </w:pPr>
            <w:r w:rsidRPr="00586BA5">
              <w:rPr>
                <w:color w:val="000000"/>
                <w:sz w:val="22"/>
                <w:szCs w:val="22"/>
              </w:rPr>
              <w:t> </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69F92C3C" w14:textId="77777777">
            <w:pPr>
              <w:widowControl/>
              <w:rPr>
                <w:color w:val="000000"/>
                <w:sz w:val="22"/>
                <w:szCs w:val="22"/>
              </w:rPr>
            </w:pPr>
            <w:r w:rsidRPr="00586BA5">
              <w:rPr>
                <w:color w:val="000000"/>
                <w:sz w:val="22"/>
                <w:szCs w:val="22"/>
              </w:rPr>
              <w:t> </w:t>
            </w:r>
          </w:p>
        </w:tc>
      </w:tr>
      <w:tr w:rsidRPr="00586BA5" w:rsidR="00586BA5" w:rsidTr="00586BA5" w14:paraId="08CA1F75"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302ECE18" w14:textId="77777777">
            <w:pPr>
              <w:widowControl/>
              <w:rPr>
                <w:color w:val="000000"/>
                <w:sz w:val="22"/>
                <w:szCs w:val="22"/>
              </w:rPr>
            </w:pPr>
            <w:r w:rsidRPr="00586BA5">
              <w:rPr>
                <w:color w:val="000000"/>
                <w:sz w:val="22"/>
                <w:szCs w:val="22"/>
              </w:rPr>
              <w:t>Commercial and For-Hire Fishing Operations</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0EA52ABD" w14:textId="77777777">
            <w:pPr>
              <w:widowControl/>
              <w:rPr>
                <w:color w:val="000000"/>
                <w:sz w:val="22"/>
                <w:szCs w:val="22"/>
              </w:rPr>
            </w:pPr>
            <w:r w:rsidRPr="00586BA5">
              <w:rPr>
                <w:color w:val="000000"/>
                <w:sz w:val="22"/>
                <w:szCs w:val="22"/>
              </w:rPr>
              <w:t> </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1655B17" w14:textId="77777777">
            <w:pPr>
              <w:widowControl/>
              <w:rPr>
                <w:color w:val="000000"/>
                <w:sz w:val="22"/>
                <w:szCs w:val="22"/>
              </w:rPr>
            </w:pPr>
            <w:r w:rsidRPr="00586BA5">
              <w:rPr>
                <w:color w:val="000000"/>
                <w:sz w:val="22"/>
                <w:szCs w:val="22"/>
              </w:rPr>
              <w:t> </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86477AB" w14:textId="77777777">
            <w:pPr>
              <w:widowControl/>
              <w:rPr>
                <w:color w:val="000000"/>
                <w:sz w:val="22"/>
                <w:szCs w:val="22"/>
              </w:rPr>
            </w:pPr>
            <w:r w:rsidRPr="00586BA5">
              <w:rPr>
                <w:color w:val="000000"/>
                <w:sz w:val="22"/>
                <w:szCs w:val="22"/>
              </w:rPr>
              <w:t> </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214FADC5" w14:textId="77777777">
            <w:pPr>
              <w:widowControl/>
              <w:rPr>
                <w:color w:val="000000"/>
                <w:sz w:val="22"/>
                <w:szCs w:val="22"/>
              </w:rPr>
            </w:pPr>
            <w:r w:rsidRPr="00586BA5">
              <w:rPr>
                <w:color w:val="000000"/>
                <w:sz w:val="22"/>
                <w:szCs w:val="22"/>
              </w:rPr>
              <w:t> </w:t>
            </w:r>
          </w:p>
        </w:tc>
      </w:tr>
      <w:tr w:rsidRPr="00586BA5" w:rsidR="00586BA5" w:rsidTr="00586BA5" w14:paraId="697116F7"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4D258A85" w14:textId="77777777">
            <w:pPr>
              <w:widowControl/>
              <w:ind w:firstLine="440" w:firstLineChars="200"/>
              <w:rPr>
                <w:color w:val="000000"/>
                <w:sz w:val="22"/>
                <w:szCs w:val="22"/>
              </w:rPr>
            </w:pPr>
            <w:r w:rsidRPr="00586BA5">
              <w:rPr>
                <w:color w:val="000000"/>
                <w:sz w:val="22"/>
                <w:szCs w:val="22"/>
              </w:rPr>
              <w:t>St. Thomas</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43FE0F1" w14:textId="77777777">
            <w:pPr>
              <w:widowControl/>
              <w:jc w:val="right"/>
              <w:rPr>
                <w:color w:val="000000"/>
                <w:sz w:val="22"/>
                <w:szCs w:val="22"/>
              </w:rPr>
            </w:pPr>
            <w:r w:rsidRPr="00586BA5">
              <w:rPr>
                <w:color w:val="000000"/>
                <w:sz w:val="22"/>
                <w:szCs w:val="22"/>
              </w:rPr>
              <w:t>64</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1A5421D" w14:textId="77777777">
            <w:pPr>
              <w:widowControl/>
              <w:jc w:val="right"/>
              <w:rPr>
                <w:color w:val="000000"/>
                <w:sz w:val="22"/>
                <w:szCs w:val="22"/>
              </w:rPr>
            </w:pPr>
            <w:r w:rsidRPr="00586BA5">
              <w:rPr>
                <w:color w:val="000000"/>
                <w:sz w:val="22"/>
                <w:szCs w:val="22"/>
              </w:rPr>
              <w:t>64</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0BE60DBB" w14:textId="77777777">
            <w:pPr>
              <w:widowControl/>
              <w:jc w:val="right"/>
              <w:rPr>
                <w:color w:val="000000"/>
                <w:sz w:val="22"/>
                <w:szCs w:val="22"/>
              </w:rPr>
            </w:pPr>
            <w:r w:rsidRPr="00586BA5">
              <w:rPr>
                <w:color w:val="000000"/>
                <w:sz w:val="22"/>
                <w:szCs w:val="22"/>
              </w:rPr>
              <w:t>58</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13A98572" w14:textId="77777777">
            <w:pPr>
              <w:widowControl/>
              <w:jc w:val="right"/>
              <w:rPr>
                <w:color w:val="000000"/>
                <w:sz w:val="22"/>
                <w:szCs w:val="22"/>
              </w:rPr>
            </w:pPr>
            <w:r w:rsidRPr="00586BA5">
              <w:rPr>
                <w:color w:val="000000"/>
                <w:sz w:val="22"/>
                <w:szCs w:val="22"/>
              </w:rPr>
              <w:t>90.6%</w:t>
            </w:r>
          </w:p>
        </w:tc>
      </w:tr>
      <w:tr w:rsidRPr="00586BA5" w:rsidR="00586BA5" w:rsidTr="00586BA5" w14:paraId="4032897D" w14:textId="77777777">
        <w:trPr>
          <w:divId w:val="976958134"/>
          <w:trHeight w:val="290"/>
        </w:trPr>
        <w:tc>
          <w:tcPr>
            <w:tcW w:w="4052"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328AF68B" w14:textId="77777777">
            <w:pPr>
              <w:widowControl/>
              <w:ind w:firstLine="440" w:firstLineChars="200"/>
              <w:rPr>
                <w:color w:val="000000"/>
                <w:sz w:val="22"/>
                <w:szCs w:val="22"/>
              </w:rPr>
            </w:pPr>
            <w:r w:rsidRPr="00586BA5">
              <w:rPr>
                <w:color w:val="000000"/>
                <w:sz w:val="22"/>
                <w:szCs w:val="22"/>
              </w:rPr>
              <w:t>St. Croix</w:t>
            </w:r>
          </w:p>
        </w:tc>
        <w:tc>
          <w:tcPr>
            <w:tcW w:w="11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8211328" w14:textId="77777777">
            <w:pPr>
              <w:widowControl/>
              <w:jc w:val="right"/>
              <w:rPr>
                <w:color w:val="000000"/>
                <w:sz w:val="22"/>
                <w:szCs w:val="22"/>
              </w:rPr>
            </w:pPr>
            <w:r w:rsidRPr="00586BA5">
              <w:rPr>
                <w:color w:val="000000"/>
                <w:sz w:val="22"/>
                <w:szCs w:val="22"/>
              </w:rPr>
              <w:t>88</w:t>
            </w:r>
          </w:p>
        </w:tc>
        <w:tc>
          <w:tcPr>
            <w:tcW w:w="954"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7E8A525" w14:textId="77777777">
            <w:pPr>
              <w:widowControl/>
              <w:jc w:val="right"/>
              <w:rPr>
                <w:color w:val="000000"/>
                <w:sz w:val="22"/>
                <w:szCs w:val="22"/>
              </w:rPr>
            </w:pPr>
            <w:r w:rsidRPr="00586BA5">
              <w:rPr>
                <w:color w:val="000000"/>
                <w:sz w:val="22"/>
                <w:szCs w:val="22"/>
              </w:rPr>
              <w:t>88</w:t>
            </w:r>
          </w:p>
        </w:tc>
        <w:tc>
          <w:tcPr>
            <w:tcW w:w="1173"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3145E73" w14:textId="77777777">
            <w:pPr>
              <w:widowControl/>
              <w:jc w:val="right"/>
              <w:rPr>
                <w:color w:val="000000"/>
                <w:sz w:val="22"/>
                <w:szCs w:val="22"/>
              </w:rPr>
            </w:pPr>
            <w:r w:rsidRPr="00586BA5">
              <w:rPr>
                <w:color w:val="000000"/>
                <w:sz w:val="22"/>
                <w:szCs w:val="22"/>
              </w:rPr>
              <w:t>55</w:t>
            </w:r>
          </w:p>
        </w:tc>
        <w:tc>
          <w:tcPr>
            <w:tcW w:w="981"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7F782BBA" w14:textId="77777777">
            <w:pPr>
              <w:widowControl/>
              <w:jc w:val="right"/>
              <w:rPr>
                <w:color w:val="000000"/>
                <w:sz w:val="22"/>
                <w:szCs w:val="22"/>
              </w:rPr>
            </w:pPr>
            <w:r w:rsidRPr="00586BA5">
              <w:rPr>
                <w:color w:val="000000"/>
                <w:sz w:val="22"/>
                <w:szCs w:val="22"/>
              </w:rPr>
              <w:t>62.5%</w:t>
            </w:r>
          </w:p>
        </w:tc>
      </w:tr>
      <w:tr w:rsidRPr="00586BA5" w:rsidR="00586BA5" w:rsidTr="00586BA5" w14:paraId="749CC5E2" w14:textId="77777777">
        <w:trPr>
          <w:divId w:val="976958134"/>
          <w:trHeight w:val="300"/>
        </w:trPr>
        <w:tc>
          <w:tcPr>
            <w:tcW w:w="4052" w:type="dxa"/>
            <w:tcBorders>
              <w:top w:val="nil"/>
              <w:left w:val="single" w:color="auto" w:sz="8" w:space="0"/>
              <w:bottom w:val="single" w:color="auto" w:sz="8" w:space="0"/>
              <w:right w:val="single" w:color="auto" w:sz="4" w:space="0"/>
            </w:tcBorders>
            <w:shd w:val="clear" w:color="auto" w:fill="auto"/>
            <w:noWrap/>
            <w:vAlign w:val="bottom"/>
            <w:hideMark/>
          </w:tcPr>
          <w:p w:rsidRPr="00586BA5" w:rsidR="00586BA5" w:rsidP="00586BA5" w:rsidRDefault="00586BA5" w14:paraId="6DD15141" w14:textId="77777777">
            <w:pPr>
              <w:widowControl/>
              <w:rPr>
                <w:b/>
                <w:bCs/>
                <w:color w:val="000000"/>
                <w:sz w:val="22"/>
                <w:szCs w:val="22"/>
              </w:rPr>
            </w:pPr>
            <w:r w:rsidRPr="00586BA5">
              <w:rPr>
                <w:b/>
                <w:bCs/>
                <w:color w:val="000000"/>
                <w:sz w:val="22"/>
                <w:szCs w:val="22"/>
              </w:rPr>
              <w:t>Total</w:t>
            </w:r>
          </w:p>
        </w:tc>
        <w:tc>
          <w:tcPr>
            <w:tcW w:w="1140" w:type="dxa"/>
            <w:tcBorders>
              <w:top w:val="nil"/>
              <w:left w:val="nil"/>
              <w:bottom w:val="single" w:color="auto" w:sz="8" w:space="0"/>
              <w:right w:val="single" w:color="auto" w:sz="4" w:space="0"/>
            </w:tcBorders>
            <w:shd w:val="clear" w:color="auto" w:fill="auto"/>
            <w:noWrap/>
            <w:vAlign w:val="bottom"/>
            <w:hideMark/>
          </w:tcPr>
          <w:p w:rsidRPr="00586BA5" w:rsidR="00586BA5" w:rsidP="00586BA5" w:rsidRDefault="00586BA5" w14:paraId="12272A72" w14:textId="77777777">
            <w:pPr>
              <w:widowControl/>
              <w:jc w:val="right"/>
              <w:rPr>
                <w:b/>
                <w:bCs/>
                <w:color w:val="000000"/>
                <w:sz w:val="22"/>
                <w:szCs w:val="22"/>
              </w:rPr>
            </w:pPr>
            <w:r w:rsidRPr="00586BA5">
              <w:rPr>
                <w:b/>
                <w:bCs/>
                <w:color w:val="000000"/>
                <w:sz w:val="22"/>
                <w:szCs w:val="22"/>
              </w:rPr>
              <w:t>152</w:t>
            </w:r>
          </w:p>
        </w:tc>
        <w:tc>
          <w:tcPr>
            <w:tcW w:w="954" w:type="dxa"/>
            <w:tcBorders>
              <w:top w:val="nil"/>
              <w:left w:val="nil"/>
              <w:bottom w:val="single" w:color="auto" w:sz="8" w:space="0"/>
              <w:right w:val="single" w:color="auto" w:sz="4" w:space="0"/>
            </w:tcBorders>
            <w:shd w:val="clear" w:color="auto" w:fill="auto"/>
            <w:noWrap/>
            <w:vAlign w:val="bottom"/>
            <w:hideMark/>
          </w:tcPr>
          <w:p w:rsidRPr="00586BA5" w:rsidR="00586BA5" w:rsidP="00586BA5" w:rsidRDefault="00586BA5" w14:paraId="03940666" w14:textId="77777777">
            <w:pPr>
              <w:widowControl/>
              <w:jc w:val="right"/>
              <w:rPr>
                <w:b/>
                <w:bCs/>
                <w:color w:val="000000"/>
                <w:sz w:val="22"/>
                <w:szCs w:val="22"/>
              </w:rPr>
            </w:pPr>
            <w:r w:rsidRPr="00586BA5">
              <w:rPr>
                <w:b/>
                <w:bCs/>
                <w:color w:val="000000"/>
                <w:sz w:val="22"/>
                <w:szCs w:val="22"/>
              </w:rPr>
              <w:t>152</w:t>
            </w:r>
          </w:p>
        </w:tc>
        <w:tc>
          <w:tcPr>
            <w:tcW w:w="1173" w:type="dxa"/>
            <w:tcBorders>
              <w:top w:val="nil"/>
              <w:left w:val="nil"/>
              <w:bottom w:val="single" w:color="auto" w:sz="8" w:space="0"/>
              <w:right w:val="single" w:color="auto" w:sz="4" w:space="0"/>
            </w:tcBorders>
            <w:shd w:val="clear" w:color="auto" w:fill="auto"/>
            <w:noWrap/>
            <w:vAlign w:val="bottom"/>
            <w:hideMark/>
          </w:tcPr>
          <w:p w:rsidRPr="00586BA5" w:rsidR="00586BA5" w:rsidP="00586BA5" w:rsidRDefault="00586BA5" w14:paraId="60C62642" w14:textId="77777777">
            <w:pPr>
              <w:widowControl/>
              <w:jc w:val="right"/>
              <w:rPr>
                <w:b/>
                <w:bCs/>
                <w:color w:val="000000"/>
                <w:sz w:val="22"/>
                <w:szCs w:val="22"/>
              </w:rPr>
            </w:pPr>
            <w:r w:rsidRPr="00586BA5">
              <w:rPr>
                <w:b/>
                <w:bCs/>
                <w:color w:val="000000"/>
                <w:sz w:val="22"/>
                <w:szCs w:val="22"/>
              </w:rPr>
              <w:t>113</w:t>
            </w:r>
          </w:p>
        </w:tc>
        <w:tc>
          <w:tcPr>
            <w:tcW w:w="981" w:type="dxa"/>
            <w:tcBorders>
              <w:top w:val="nil"/>
              <w:left w:val="nil"/>
              <w:bottom w:val="single" w:color="auto" w:sz="8" w:space="0"/>
              <w:right w:val="single" w:color="auto" w:sz="8" w:space="0"/>
            </w:tcBorders>
            <w:shd w:val="clear" w:color="auto" w:fill="auto"/>
            <w:noWrap/>
            <w:vAlign w:val="bottom"/>
            <w:hideMark/>
          </w:tcPr>
          <w:p w:rsidRPr="00586BA5" w:rsidR="00586BA5" w:rsidP="00586BA5" w:rsidRDefault="00586BA5" w14:paraId="2CB69C73" w14:textId="77777777">
            <w:pPr>
              <w:widowControl/>
              <w:jc w:val="right"/>
              <w:rPr>
                <w:b/>
                <w:bCs/>
                <w:color w:val="000000"/>
                <w:sz w:val="22"/>
                <w:szCs w:val="22"/>
              </w:rPr>
            </w:pPr>
            <w:r w:rsidRPr="00586BA5">
              <w:rPr>
                <w:b/>
                <w:bCs/>
                <w:color w:val="000000"/>
                <w:sz w:val="22"/>
                <w:szCs w:val="22"/>
              </w:rPr>
              <w:t>74.3%</w:t>
            </w:r>
          </w:p>
        </w:tc>
      </w:tr>
    </w:tbl>
    <w:p w:rsidR="002A0975" w:rsidRDefault="002E058D" w14:paraId="71D82070" w14:textId="5DC2D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fldChar w:fldCharType="end"/>
      </w:r>
    </w:p>
    <w:p w:rsidR="002E058D" w:rsidRDefault="002E058D" w14:paraId="17C0CF9C" w14:textId="08EEA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E058D">
        <w:rPr>
          <w:sz w:val="24"/>
          <w:szCs w:val="24"/>
        </w:rPr>
        <w:t>(1) These were only bait and tackle shops.  The state did the dealer/processor surveys.</w:t>
      </w:r>
    </w:p>
    <w:p w:rsidR="002A0975" w:rsidRDefault="00D8777D" w14:paraId="0B61588F" w14:textId="77777777">
      <w:pPr>
        <w:widowControl/>
        <w:spacing w:after="160" w:line="259" w:lineRule="auto"/>
      </w:pPr>
      <w:r>
        <w:br w:type="page"/>
      </w:r>
    </w:p>
    <w:p w:rsidR="002A0975" w:rsidRDefault="00D8777D" w14:paraId="308F20C5" w14:textId="08A3A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lastRenderedPageBreak/>
        <w:t xml:space="preserve">Table </w:t>
      </w:r>
      <w:r w:rsidR="00062E2C">
        <w:rPr>
          <w:b/>
          <w:sz w:val="24"/>
          <w:szCs w:val="24"/>
        </w:rPr>
        <w:t>B</w:t>
      </w:r>
      <w:r>
        <w:rPr>
          <w:b/>
          <w:sz w:val="24"/>
          <w:szCs w:val="24"/>
        </w:rPr>
        <w:t>1. Continued.</w:t>
      </w:r>
      <w:r>
        <w:rPr>
          <w:sz w:val="24"/>
          <w:szCs w:val="24"/>
        </w:rPr>
        <w:t xml:space="preserve"> </w:t>
      </w:r>
    </w:p>
    <w:p w:rsidR="006D4123" w:rsidRDefault="00335151" w14:paraId="5D077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fldChar w:fldCharType="begin"/>
      </w:r>
      <w:r>
        <w:instrText xml:space="preserve"> LINK </w:instrText>
      </w:r>
      <w:r w:rsidR="0027770E">
        <w:instrText xml:space="preserve">Excel.Sheet.12 "C:\\Documents\\My-Folders\\PRA Econ\\Disaster Package\\SSB Tabs1-4 and 6 from Disaster Disposition Reports Total 2 MM 031721 041621.xlsx" "SSB Tabs1!R41C1:R43C5" </w:instrText>
      </w:r>
      <w:r>
        <w:instrText xml:space="preserve">\a \f 4 \h </w:instrText>
      </w:r>
      <w:r>
        <w:fldChar w:fldCharType="separate"/>
      </w:r>
    </w:p>
    <w:tbl>
      <w:tblPr>
        <w:tblW w:w="8300" w:type="dxa"/>
        <w:tblLook w:val="04A0" w:firstRow="1" w:lastRow="0" w:firstColumn="1" w:lastColumn="0" w:noHBand="0" w:noVBand="1"/>
      </w:tblPr>
      <w:tblGrid>
        <w:gridCol w:w="3940"/>
        <w:gridCol w:w="1243"/>
        <w:gridCol w:w="1000"/>
        <w:gridCol w:w="1220"/>
        <w:gridCol w:w="1097"/>
      </w:tblGrid>
      <w:tr w:rsidRPr="006D4123" w:rsidR="006D4123" w:rsidTr="00C92A02" w14:paraId="21284054" w14:textId="77777777">
        <w:trPr>
          <w:divId w:val="794327823"/>
          <w:trHeight w:val="561"/>
        </w:trPr>
        <w:tc>
          <w:tcPr>
            <w:tcW w:w="3940" w:type="dxa"/>
            <w:tcBorders>
              <w:top w:val="single" w:color="auto" w:sz="8" w:space="0"/>
              <w:left w:val="single" w:color="auto" w:sz="8" w:space="0"/>
              <w:bottom w:val="single" w:color="auto" w:sz="4" w:space="0"/>
              <w:right w:val="single" w:color="auto" w:sz="4" w:space="0"/>
            </w:tcBorders>
            <w:shd w:val="clear" w:color="auto" w:fill="auto"/>
            <w:hideMark/>
          </w:tcPr>
          <w:p w:rsidRPr="006D4123" w:rsidR="006D4123" w:rsidP="00C92A02" w:rsidRDefault="006D4123" w14:paraId="2D36D4F9" w14:textId="40AD8D03">
            <w:pPr>
              <w:widowControl/>
              <w:rPr>
                <w:b/>
                <w:bCs/>
                <w:color w:val="000000"/>
                <w:sz w:val="22"/>
                <w:szCs w:val="22"/>
              </w:rPr>
            </w:pPr>
            <w:r w:rsidRPr="006D4123">
              <w:rPr>
                <w:b/>
                <w:bCs/>
                <w:color w:val="000000"/>
                <w:sz w:val="22"/>
                <w:szCs w:val="22"/>
              </w:rPr>
              <w:t>Totals for All the Collections for the Five Hurricanes</w:t>
            </w:r>
          </w:p>
        </w:tc>
        <w:tc>
          <w:tcPr>
            <w:tcW w:w="1140" w:type="dxa"/>
            <w:tcBorders>
              <w:top w:val="single" w:color="auto" w:sz="8" w:space="0"/>
              <w:left w:val="nil"/>
              <w:bottom w:val="single" w:color="auto" w:sz="4" w:space="0"/>
              <w:right w:val="single" w:color="auto" w:sz="4" w:space="0"/>
            </w:tcBorders>
            <w:shd w:val="clear" w:color="auto" w:fill="auto"/>
            <w:hideMark/>
          </w:tcPr>
          <w:p w:rsidRPr="00C92A02" w:rsidR="006D4123" w:rsidP="00C92A02" w:rsidRDefault="006D4123" w14:paraId="2B9520CF" w14:textId="77777777">
            <w:pPr>
              <w:widowControl/>
              <w:rPr>
                <w:b/>
                <w:bCs/>
                <w:color w:val="000000"/>
                <w:sz w:val="22"/>
                <w:szCs w:val="22"/>
              </w:rPr>
            </w:pPr>
            <w:r w:rsidRPr="00C92A02">
              <w:rPr>
                <w:b/>
                <w:bCs/>
                <w:color w:val="000000"/>
                <w:sz w:val="22"/>
                <w:szCs w:val="22"/>
              </w:rPr>
              <w:t>Population Size</w:t>
            </w:r>
          </w:p>
        </w:tc>
        <w:tc>
          <w:tcPr>
            <w:tcW w:w="1000" w:type="dxa"/>
            <w:tcBorders>
              <w:top w:val="single" w:color="auto" w:sz="8" w:space="0"/>
              <w:left w:val="nil"/>
              <w:bottom w:val="single" w:color="auto" w:sz="4" w:space="0"/>
              <w:right w:val="single" w:color="auto" w:sz="4" w:space="0"/>
            </w:tcBorders>
            <w:shd w:val="clear" w:color="auto" w:fill="auto"/>
            <w:hideMark/>
          </w:tcPr>
          <w:p w:rsidRPr="00C92A02" w:rsidR="006D4123" w:rsidP="00C92A02" w:rsidRDefault="006D4123" w14:paraId="13188290" w14:textId="77777777">
            <w:pPr>
              <w:widowControl/>
              <w:rPr>
                <w:b/>
                <w:bCs/>
                <w:color w:val="000000"/>
                <w:sz w:val="22"/>
                <w:szCs w:val="22"/>
              </w:rPr>
            </w:pPr>
            <w:r w:rsidRPr="00C92A02">
              <w:rPr>
                <w:b/>
                <w:bCs/>
                <w:color w:val="000000"/>
                <w:sz w:val="22"/>
                <w:szCs w:val="22"/>
              </w:rPr>
              <w:t>Sample Size</w:t>
            </w:r>
          </w:p>
        </w:tc>
        <w:tc>
          <w:tcPr>
            <w:tcW w:w="1220" w:type="dxa"/>
            <w:tcBorders>
              <w:top w:val="single" w:color="auto" w:sz="8" w:space="0"/>
              <w:left w:val="nil"/>
              <w:bottom w:val="single" w:color="auto" w:sz="4" w:space="0"/>
              <w:right w:val="single" w:color="auto" w:sz="4" w:space="0"/>
            </w:tcBorders>
            <w:shd w:val="clear" w:color="auto" w:fill="auto"/>
            <w:hideMark/>
          </w:tcPr>
          <w:p w:rsidRPr="00C92A02" w:rsidR="006D4123" w:rsidP="00C92A02" w:rsidRDefault="006D4123" w14:paraId="2E558E3A" w14:textId="77777777">
            <w:pPr>
              <w:widowControl/>
              <w:rPr>
                <w:b/>
                <w:bCs/>
                <w:color w:val="000000"/>
                <w:sz w:val="22"/>
                <w:szCs w:val="22"/>
              </w:rPr>
            </w:pPr>
            <w:r w:rsidRPr="00C92A02">
              <w:rPr>
                <w:b/>
                <w:bCs/>
                <w:color w:val="000000"/>
                <w:sz w:val="22"/>
                <w:szCs w:val="22"/>
              </w:rPr>
              <w:t>Responses</w:t>
            </w:r>
          </w:p>
        </w:tc>
        <w:tc>
          <w:tcPr>
            <w:tcW w:w="1000" w:type="dxa"/>
            <w:tcBorders>
              <w:top w:val="single" w:color="auto" w:sz="8" w:space="0"/>
              <w:left w:val="nil"/>
              <w:bottom w:val="single" w:color="auto" w:sz="4" w:space="0"/>
              <w:right w:val="single" w:color="auto" w:sz="8" w:space="0"/>
            </w:tcBorders>
            <w:shd w:val="clear" w:color="auto" w:fill="auto"/>
            <w:hideMark/>
          </w:tcPr>
          <w:p w:rsidRPr="00C92A02" w:rsidR="006D4123" w:rsidP="00C92A02" w:rsidRDefault="006D4123" w14:paraId="233E1E97" w14:textId="77777777">
            <w:pPr>
              <w:widowControl/>
              <w:rPr>
                <w:b/>
                <w:bCs/>
                <w:color w:val="000000"/>
                <w:sz w:val="22"/>
                <w:szCs w:val="22"/>
              </w:rPr>
            </w:pPr>
            <w:r w:rsidRPr="00C92A02">
              <w:rPr>
                <w:b/>
                <w:bCs/>
                <w:color w:val="000000"/>
                <w:sz w:val="22"/>
                <w:szCs w:val="22"/>
              </w:rPr>
              <w:t>Response Rate</w:t>
            </w:r>
          </w:p>
        </w:tc>
      </w:tr>
      <w:tr w:rsidRPr="006D4123" w:rsidR="006D4123" w:rsidTr="00C92A02" w14:paraId="18CAE25F" w14:textId="77777777">
        <w:trPr>
          <w:divId w:val="794327823"/>
          <w:trHeight w:val="290"/>
        </w:trPr>
        <w:tc>
          <w:tcPr>
            <w:tcW w:w="394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20389635" w14:textId="77777777">
            <w:pPr>
              <w:widowControl/>
              <w:rPr>
                <w:color w:val="000000"/>
                <w:sz w:val="22"/>
                <w:szCs w:val="22"/>
              </w:rPr>
            </w:pPr>
            <w:r w:rsidRPr="00C92A02">
              <w:rPr>
                <w:color w:val="000000"/>
                <w:sz w:val="22"/>
                <w:szCs w:val="22"/>
              </w:rPr>
              <w:t>Six Collections for Fishing Operations</w:t>
            </w:r>
          </w:p>
        </w:tc>
        <w:tc>
          <w:tcPr>
            <w:tcW w:w="114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35E731DE" w14:textId="77777777">
            <w:pPr>
              <w:widowControl/>
              <w:jc w:val="right"/>
              <w:rPr>
                <w:color w:val="000000"/>
                <w:sz w:val="22"/>
                <w:szCs w:val="22"/>
              </w:rPr>
            </w:pPr>
            <w:r w:rsidRPr="00C92A02">
              <w:rPr>
                <w:color w:val="000000"/>
                <w:sz w:val="22"/>
                <w:szCs w:val="22"/>
              </w:rPr>
              <w:t>14,687</w:t>
            </w:r>
          </w:p>
        </w:tc>
        <w:tc>
          <w:tcPr>
            <w:tcW w:w="100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0170D77C" w14:textId="77777777">
            <w:pPr>
              <w:widowControl/>
              <w:jc w:val="right"/>
              <w:rPr>
                <w:color w:val="000000"/>
                <w:sz w:val="22"/>
                <w:szCs w:val="22"/>
              </w:rPr>
            </w:pPr>
            <w:r w:rsidRPr="00C92A02">
              <w:rPr>
                <w:color w:val="000000"/>
                <w:sz w:val="22"/>
                <w:szCs w:val="22"/>
              </w:rPr>
              <w:t>7,432</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61076E9C" w14:textId="77777777">
            <w:pPr>
              <w:widowControl/>
              <w:jc w:val="right"/>
              <w:rPr>
                <w:color w:val="000000"/>
                <w:sz w:val="22"/>
                <w:szCs w:val="22"/>
              </w:rPr>
            </w:pPr>
            <w:r w:rsidRPr="00C92A02">
              <w:rPr>
                <w:color w:val="000000"/>
                <w:sz w:val="22"/>
                <w:szCs w:val="22"/>
              </w:rPr>
              <w:t>2,290</w:t>
            </w:r>
          </w:p>
        </w:tc>
        <w:tc>
          <w:tcPr>
            <w:tcW w:w="1000" w:type="dxa"/>
            <w:tcBorders>
              <w:top w:val="nil"/>
              <w:left w:val="nil"/>
              <w:bottom w:val="single" w:color="auto" w:sz="4" w:space="0"/>
              <w:right w:val="single" w:color="auto" w:sz="8" w:space="0"/>
            </w:tcBorders>
            <w:shd w:val="clear" w:color="auto" w:fill="auto"/>
            <w:noWrap/>
            <w:vAlign w:val="bottom"/>
            <w:hideMark/>
          </w:tcPr>
          <w:p w:rsidRPr="00C92A02" w:rsidR="006D4123" w:rsidP="00C92A02" w:rsidRDefault="006D4123" w14:paraId="752B4A36" w14:textId="77777777">
            <w:pPr>
              <w:widowControl/>
              <w:jc w:val="right"/>
              <w:rPr>
                <w:color w:val="000000"/>
                <w:sz w:val="22"/>
                <w:szCs w:val="22"/>
              </w:rPr>
            </w:pPr>
            <w:r w:rsidRPr="00C92A02">
              <w:rPr>
                <w:color w:val="000000"/>
                <w:sz w:val="22"/>
                <w:szCs w:val="22"/>
              </w:rPr>
              <w:t>30.8%</w:t>
            </w:r>
          </w:p>
        </w:tc>
      </w:tr>
      <w:tr w:rsidRPr="006D4123" w:rsidR="006D4123" w:rsidTr="00C92A02" w14:paraId="3927A339" w14:textId="77777777">
        <w:trPr>
          <w:divId w:val="794327823"/>
          <w:trHeight w:val="590"/>
        </w:trPr>
        <w:tc>
          <w:tcPr>
            <w:tcW w:w="3940" w:type="dxa"/>
            <w:tcBorders>
              <w:top w:val="nil"/>
              <w:left w:val="single" w:color="auto" w:sz="8" w:space="0"/>
              <w:bottom w:val="single" w:color="auto" w:sz="8" w:space="0"/>
              <w:right w:val="single" w:color="auto" w:sz="4" w:space="0"/>
            </w:tcBorders>
            <w:shd w:val="clear" w:color="auto" w:fill="auto"/>
            <w:vAlign w:val="bottom"/>
            <w:hideMark/>
          </w:tcPr>
          <w:p w:rsidRPr="00C92A02" w:rsidR="006D4123" w:rsidP="00C92A02" w:rsidRDefault="006D4123" w14:paraId="3A5B0797" w14:textId="77777777">
            <w:pPr>
              <w:widowControl/>
              <w:rPr>
                <w:color w:val="000000"/>
                <w:sz w:val="22"/>
                <w:szCs w:val="22"/>
              </w:rPr>
            </w:pPr>
            <w:r w:rsidRPr="00C92A02">
              <w:rPr>
                <w:color w:val="000000"/>
                <w:sz w:val="22"/>
                <w:szCs w:val="22"/>
              </w:rPr>
              <w:t>Five Collections for Fishing Related Businesses</w:t>
            </w:r>
          </w:p>
        </w:tc>
        <w:tc>
          <w:tcPr>
            <w:tcW w:w="1140" w:type="dxa"/>
            <w:tcBorders>
              <w:top w:val="nil"/>
              <w:left w:val="nil"/>
              <w:bottom w:val="single" w:color="auto" w:sz="8" w:space="0"/>
              <w:right w:val="single" w:color="auto" w:sz="4" w:space="0"/>
            </w:tcBorders>
            <w:shd w:val="clear" w:color="auto" w:fill="auto"/>
            <w:noWrap/>
            <w:vAlign w:val="bottom"/>
            <w:hideMark/>
          </w:tcPr>
          <w:p w:rsidRPr="00C92A02" w:rsidR="006D4123" w:rsidP="00C92A02" w:rsidRDefault="006D4123" w14:paraId="513F04B8" w14:textId="77777777">
            <w:pPr>
              <w:widowControl/>
              <w:jc w:val="right"/>
              <w:rPr>
                <w:color w:val="000000"/>
                <w:sz w:val="22"/>
                <w:szCs w:val="22"/>
              </w:rPr>
            </w:pPr>
            <w:r w:rsidRPr="00C92A02">
              <w:rPr>
                <w:color w:val="000000"/>
                <w:sz w:val="22"/>
                <w:szCs w:val="22"/>
              </w:rPr>
              <w:t>3,773</w:t>
            </w:r>
          </w:p>
        </w:tc>
        <w:tc>
          <w:tcPr>
            <w:tcW w:w="1000" w:type="dxa"/>
            <w:tcBorders>
              <w:top w:val="nil"/>
              <w:left w:val="nil"/>
              <w:bottom w:val="single" w:color="auto" w:sz="8" w:space="0"/>
              <w:right w:val="single" w:color="auto" w:sz="4" w:space="0"/>
            </w:tcBorders>
            <w:shd w:val="clear" w:color="auto" w:fill="auto"/>
            <w:noWrap/>
            <w:vAlign w:val="bottom"/>
            <w:hideMark/>
          </w:tcPr>
          <w:p w:rsidRPr="00C92A02" w:rsidR="006D4123" w:rsidP="00C92A02" w:rsidRDefault="006D4123" w14:paraId="79A4F104" w14:textId="77777777">
            <w:pPr>
              <w:widowControl/>
              <w:jc w:val="right"/>
              <w:rPr>
                <w:color w:val="000000"/>
                <w:sz w:val="22"/>
                <w:szCs w:val="22"/>
              </w:rPr>
            </w:pPr>
            <w:r w:rsidRPr="00C92A02">
              <w:rPr>
                <w:color w:val="000000"/>
                <w:sz w:val="22"/>
                <w:szCs w:val="22"/>
              </w:rPr>
              <w:t>1,891</w:t>
            </w:r>
          </w:p>
        </w:tc>
        <w:tc>
          <w:tcPr>
            <w:tcW w:w="1220" w:type="dxa"/>
            <w:tcBorders>
              <w:top w:val="nil"/>
              <w:left w:val="nil"/>
              <w:bottom w:val="single" w:color="auto" w:sz="8" w:space="0"/>
              <w:right w:val="single" w:color="auto" w:sz="4" w:space="0"/>
            </w:tcBorders>
            <w:shd w:val="clear" w:color="auto" w:fill="auto"/>
            <w:noWrap/>
            <w:vAlign w:val="bottom"/>
            <w:hideMark/>
          </w:tcPr>
          <w:p w:rsidRPr="00C92A02" w:rsidR="006D4123" w:rsidP="00C92A02" w:rsidRDefault="006D4123" w14:paraId="47BF0F0E" w14:textId="77777777">
            <w:pPr>
              <w:widowControl/>
              <w:jc w:val="right"/>
              <w:rPr>
                <w:color w:val="000000"/>
                <w:sz w:val="22"/>
                <w:szCs w:val="22"/>
              </w:rPr>
            </w:pPr>
            <w:r w:rsidRPr="00C92A02">
              <w:rPr>
                <w:color w:val="000000"/>
                <w:sz w:val="22"/>
                <w:szCs w:val="22"/>
              </w:rPr>
              <w:t>302</w:t>
            </w:r>
          </w:p>
        </w:tc>
        <w:tc>
          <w:tcPr>
            <w:tcW w:w="1000" w:type="dxa"/>
            <w:tcBorders>
              <w:top w:val="nil"/>
              <w:left w:val="nil"/>
              <w:bottom w:val="single" w:color="auto" w:sz="8" w:space="0"/>
              <w:right w:val="single" w:color="auto" w:sz="8" w:space="0"/>
            </w:tcBorders>
            <w:shd w:val="clear" w:color="auto" w:fill="auto"/>
            <w:noWrap/>
            <w:vAlign w:val="bottom"/>
            <w:hideMark/>
          </w:tcPr>
          <w:p w:rsidRPr="00C92A02" w:rsidR="006D4123" w:rsidP="00C92A02" w:rsidRDefault="006D4123" w14:paraId="07B15572" w14:textId="77777777">
            <w:pPr>
              <w:widowControl/>
              <w:jc w:val="right"/>
              <w:rPr>
                <w:color w:val="000000"/>
                <w:sz w:val="22"/>
                <w:szCs w:val="22"/>
              </w:rPr>
            </w:pPr>
            <w:r w:rsidRPr="00C92A02">
              <w:rPr>
                <w:color w:val="000000"/>
                <w:sz w:val="22"/>
                <w:szCs w:val="22"/>
              </w:rPr>
              <w:t>16.0%</w:t>
            </w:r>
          </w:p>
        </w:tc>
      </w:tr>
    </w:tbl>
    <w:p w:rsidR="002A0975" w:rsidP="00ED2FBC" w:rsidRDefault="00335151" w14:paraId="370AEE87" w14:textId="786F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fldChar w:fldCharType="end"/>
      </w:r>
    </w:p>
    <w:p w:rsidR="002A0975" w:rsidRDefault="00D8777D" w14:paraId="396D76CD" w14:textId="7D6E86C2">
      <w:pPr>
        <w:rPr>
          <w:b/>
          <w:sz w:val="24"/>
          <w:szCs w:val="24"/>
        </w:rPr>
      </w:pPr>
      <w:r>
        <w:rPr>
          <w:b/>
          <w:sz w:val="24"/>
          <w:szCs w:val="24"/>
        </w:rPr>
        <w:t xml:space="preserve">Table </w:t>
      </w:r>
      <w:r w:rsidR="00062E2C">
        <w:rPr>
          <w:b/>
          <w:sz w:val="24"/>
          <w:szCs w:val="24"/>
        </w:rPr>
        <w:t>B</w:t>
      </w:r>
      <w:r>
        <w:rPr>
          <w:b/>
          <w:sz w:val="24"/>
          <w:szCs w:val="24"/>
        </w:rPr>
        <w:t xml:space="preserve">2.  Estimates for Four Annual Regional Collections from Fishing </w:t>
      </w:r>
    </w:p>
    <w:p w:rsidR="002A0975" w:rsidRDefault="00D8777D" w14:paraId="3773746F" w14:textId="77777777">
      <w:pPr>
        <w:rPr>
          <w:sz w:val="24"/>
          <w:szCs w:val="24"/>
        </w:rPr>
      </w:pPr>
      <w:r>
        <w:rPr>
          <w:b/>
          <w:sz w:val="24"/>
          <w:szCs w:val="24"/>
        </w:rPr>
        <w:t>Operations and another Four Collections from Fishing Related Businesses</w:t>
      </w:r>
      <w:r>
        <w:rPr>
          <w:sz w:val="24"/>
          <w:szCs w:val="24"/>
        </w:rPr>
        <w:t>.</w:t>
      </w:r>
    </w:p>
    <w:p w:rsidR="006D4123" w:rsidRDefault="00F169F5" w14:paraId="05AAD4EF" w14:textId="77777777">
      <w:r>
        <w:rPr>
          <w:rFonts w:eastAsia="Calibri"/>
        </w:rPr>
        <w:fldChar w:fldCharType="begin"/>
      </w:r>
      <w:r>
        <w:rPr>
          <w:rFonts w:eastAsia="Calibri"/>
        </w:rPr>
        <w:instrText xml:space="preserve"> LINK </w:instrText>
      </w:r>
      <w:r w:rsidR="0027770E">
        <w:rPr>
          <w:rFonts w:eastAsia="Calibri"/>
        </w:rPr>
        <w:instrText xml:space="preserve">Excel.Sheet.12 "C:\\Documents\\My-Folders\\PRA Econ\\Disaster Package\\SSB Tabs1-4 and 6 from Disaster Disposition Reports Total 2 MM 031721 041621.xlsx" "Tab 2!R4C1:R12C5" </w:instrText>
      </w:r>
      <w:r>
        <w:rPr>
          <w:rFonts w:eastAsia="Calibri"/>
        </w:rPr>
        <w:instrText xml:space="preserve">\a \f 4 \h </w:instrText>
      </w:r>
      <w:r>
        <w:rPr>
          <w:rFonts w:eastAsia="Calibri"/>
        </w:rPr>
        <w:fldChar w:fldCharType="separate"/>
      </w:r>
    </w:p>
    <w:tbl>
      <w:tblPr>
        <w:tblW w:w="6880" w:type="dxa"/>
        <w:tblLook w:val="04A0" w:firstRow="1" w:lastRow="0" w:firstColumn="1" w:lastColumn="0" w:noHBand="0" w:noVBand="1"/>
      </w:tblPr>
      <w:tblGrid>
        <w:gridCol w:w="2520"/>
        <w:gridCol w:w="1243"/>
        <w:gridCol w:w="1000"/>
        <w:gridCol w:w="1220"/>
        <w:gridCol w:w="1097"/>
      </w:tblGrid>
      <w:tr w:rsidRPr="006D4123" w:rsidR="006D4123" w:rsidTr="00C92A02" w14:paraId="79E63E10" w14:textId="77777777">
        <w:trPr>
          <w:divId w:val="55983081"/>
          <w:trHeight w:val="561"/>
        </w:trPr>
        <w:tc>
          <w:tcPr>
            <w:tcW w:w="2520" w:type="dxa"/>
            <w:tcBorders>
              <w:top w:val="single" w:color="auto" w:sz="8" w:space="0"/>
              <w:left w:val="single" w:color="auto" w:sz="8" w:space="0"/>
              <w:bottom w:val="single" w:color="auto" w:sz="4" w:space="0"/>
              <w:right w:val="single" w:color="auto" w:sz="4" w:space="0"/>
            </w:tcBorders>
            <w:shd w:val="clear" w:color="auto" w:fill="auto"/>
            <w:hideMark/>
          </w:tcPr>
          <w:p w:rsidRPr="006D4123" w:rsidR="006D4123" w:rsidP="00C92A02" w:rsidRDefault="006D4123" w14:paraId="6DF439FC" w14:textId="0DE78375">
            <w:pPr>
              <w:widowControl/>
              <w:rPr>
                <w:b/>
                <w:bCs/>
                <w:color w:val="000000"/>
                <w:sz w:val="22"/>
                <w:szCs w:val="22"/>
              </w:rPr>
            </w:pPr>
            <w:r w:rsidRPr="006D4123">
              <w:rPr>
                <w:b/>
                <w:bCs/>
                <w:color w:val="000000"/>
                <w:sz w:val="22"/>
                <w:szCs w:val="22"/>
              </w:rPr>
              <w:t>Type of Operation</w:t>
            </w:r>
          </w:p>
        </w:tc>
        <w:tc>
          <w:tcPr>
            <w:tcW w:w="1140" w:type="dxa"/>
            <w:tcBorders>
              <w:top w:val="single" w:color="auto" w:sz="8" w:space="0"/>
              <w:left w:val="nil"/>
              <w:bottom w:val="single" w:color="auto" w:sz="4" w:space="0"/>
              <w:right w:val="single" w:color="auto" w:sz="4" w:space="0"/>
            </w:tcBorders>
            <w:shd w:val="clear" w:color="auto" w:fill="auto"/>
            <w:hideMark/>
          </w:tcPr>
          <w:p w:rsidRPr="00C92A02" w:rsidR="006D4123" w:rsidP="00C92A02" w:rsidRDefault="006D4123" w14:paraId="4D616A36" w14:textId="77777777">
            <w:pPr>
              <w:widowControl/>
              <w:jc w:val="center"/>
              <w:rPr>
                <w:b/>
                <w:bCs/>
                <w:color w:val="000000"/>
                <w:sz w:val="22"/>
                <w:szCs w:val="22"/>
              </w:rPr>
            </w:pPr>
            <w:r w:rsidRPr="00C92A02">
              <w:rPr>
                <w:b/>
                <w:bCs/>
                <w:color w:val="000000"/>
                <w:sz w:val="22"/>
                <w:szCs w:val="22"/>
              </w:rPr>
              <w:t>Population Size</w:t>
            </w:r>
          </w:p>
        </w:tc>
        <w:tc>
          <w:tcPr>
            <w:tcW w:w="1000" w:type="dxa"/>
            <w:tcBorders>
              <w:top w:val="single" w:color="auto" w:sz="8" w:space="0"/>
              <w:left w:val="nil"/>
              <w:bottom w:val="single" w:color="auto" w:sz="4" w:space="0"/>
              <w:right w:val="single" w:color="auto" w:sz="4" w:space="0"/>
            </w:tcBorders>
            <w:shd w:val="clear" w:color="auto" w:fill="auto"/>
            <w:hideMark/>
          </w:tcPr>
          <w:p w:rsidRPr="00C92A02" w:rsidR="006D4123" w:rsidP="00C92A02" w:rsidRDefault="006D4123" w14:paraId="2D348896" w14:textId="77777777">
            <w:pPr>
              <w:widowControl/>
              <w:jc w:val="center"/>
              <w:rPr>
                <w:b/>
                <w:bCs/>
                <w:color w:val="000000"/>
                <w:sz w:val="22"/>
                <w:szCs w:val="22"/>
              </w:rPr>
            </w:pPr>
            <w:r w:rsidRPr="00C92A02">
              <w:rPr>
                <w:b/>
                <w:bCs/>
                <w:color w:val="000000"/>
                <w:sz w:val="22"/>
                <w:szCs w:val="22"/>
              </w:rPr>
              <w:t>Sample Size</w:t>
            </w:r>
          </w:p>
        </w:tc>
        <w:tc>
          <w:tcPr>
            <w:tcW w:w="1220" w:type="dxa"/>
            <w:tcBorders>
              <w:top w:val="single" w:color="auto" w:sz="8" w:space="0"/>
              <w:left w:val="nil"/>
              <w:bottom w:val="single" w:color="auto" w:sz="4" w:space="0"/>
              <w:right w:val="single" w:color="auto" w:sz="4" w:space="0"/>
            </w:tcBorders>
            <w:shd w:val="clear" w:color="auto" w:fill="auto"/>
            <w:hideMark/>
          </w:tcPr>
          <w:p w:rsidRPr="00C92A02" w:rsidR="006D4123" w:rsidP="00C92A02" w:rsidRDefault="006D4123" w14:paraId="5368BCB4" w14:textId="77777777">
            <w:pPr>
              <w:widowControl/>
              <w:jc w:val="center"/>
              <w:rPr>
                <w:b/>
                <w:bCs/>
                <w:color w:val="000000"/>
                <w:sz w:val="22"/>
                <w:szCs w:val="22"/>
              </w:rPr>
            </w:pPr>
            <w:r w:rsidRPr="00C92A02">
              <w:rPr>
                <w:b/>
                <w:bCs/>
                <w:color w:val="000000"/>
                <w:sz w:val="22"/>
                <w:szCs w:val="22"/>
              </w:rPr>
              <w:t>Responses</w:t>
            </w:r>
          </w:p>
        </w:tc>
        <w:tc>
          <w:tcPr>
            <w:tcW w:w="1000" w:type="dxa"/>
            <w:tcBorders>
              <w:top w:val="single" w:color="auto" w:sz="8" w:space="0"/>
              <w:left w:val="nil"/>
              <w:bottom w:val="single" w:color="auto" w:sz="4" w:space="0"/>
              <w:right w:val="single" w:color="auto" w:sz="8" w:space="0"/>
            </w:tcBorders>
            <w:shd w:val="clear" w:color="auto" w:fill="auto"/>
            <w:hideMark/>
          </w:tcPr>
          <w:p w:rsidRPr="00C92A02" w:rsidR="006D4123" w:rsidP="00C92A02" w:rsidRDefault="006D4123" w14:paraId="741C39E7" w14:textId="77777777">
            <w:pPr>
              <w:widowControl/>
              <w:jc w:val="center"/>
              <w:rPr>
                <w:b/>
                <w:bCs/>
                <w:color w:val="000000"/>
                <w:sz w:val="22"/>
                <w:szCs w:val="22"/>
              </w:rPr>
            </w:pPr>
            <w:r w:rsidRPr="00C92A02">
              <w:rPr>
                <w:b/>
                <w:bCs/>
                <w:color w:val="000000"/>
                <w:sz w:val="22"/>
                <w:szCs w:val="22"/>
              </w:rPr>
              <w:t>Response Rate</w:t>
            </w:r>
          </w:p>
        </w:tc>
      </w:tr>
      <w:tr w:rsidRPr="006D4123" w:rsidR="006D4123" w:rsidTr="00C92A02" w14:paraId="2AE637C1" w14:textId="77777777">
        <w:trPr>
          <w:divId w:val="55983081"/>
          <w:trHeight w:val="290"/>
        </w:trPr>
        <w:tc>
          <w:tcPr>
            <w:tcW w:w="6880" w:type="dxa"/>
            <w:gridSpan w:val="5"/>
            <w:tcBorders>
              <w:top w:val="single" w:color="auto" w:sz="4" w:space="0"/>
              <w:left w:val="single" w:color="auto" w:sz="8" w:space="0"/>
              <w:bottom w:val="single" w:color="auto" w:sz="4" w:space="0"/>
              <w:right w:val="single" w:color="000000" w:sz="8" w:space="0"/>
            </w:tcBorders>
            <w:shd w:val="clear" w:color="auto" w:fill="auto"/>
            <w:noWrap/>
            <w:vAlign w:val="bottom"/>
            <w:hideMark/>
          </w:tcPr>
          <w:p w:rsidRPr="00C92A02" w:rsidR="006D4123" w:rsidP="00C92A02" w:rsidRDefault="006D4123" w14:paraId="10E7E26D" w14:textId="77777777">
            <w:pPr>
              <w:widowControl/>
              <w:rPr>
                <w:color w:val="000000"/>
                <w:sz w:val="22"/>
                <w:szCs w:val="22"/>
              </w:rPr>
            </w:pPr>
            <w:r w:rsidRPr="00C92A02">
              <w:rPr>
                <w:color w:val="000000"/>
                <w:sz w:val="22"/>
                <w:szCs w:val="22"/>
              </w:rPr>
              <w:t>Estimates Per Collection</w:t>
            </w:r>
          </w:p>
        </w:tc>
      </w:tr>
      <w:tr w:rsidRPr="006D4123" w:rsidR="006D4123" w:rsidTr="00C92A02" w14:paraId="680A0FBB" w14:textId="77777777">
        <w:trPr>
          <w:divId w:val="55983081"/>
          <w:trHeight w:val="29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5CF5BDE1" w14:textId="77777777">
            <w:pPr>
              <w:widowControl/>
              <w:rPr>
                <w:color w:val="000000"/>
                <w:sz w:val="22"/>
                <w:szCs w:val="22"/>
              </w:rPr>
            </w:pPr>
            <w:r w:rsidRPr="00C92A02">
              <w:rPr>
                <w:color w:val="000000"/>
                <w:sz w:val="22"/>
                <w:szCs w:val="22"/>
              </w:rPr>
              <w:t>Fishing Operations</w:t>
            </w:r>
          </w:p>
        </w:tc>
        <w:tc>
          <w:tcPr>
            <w:tcW w:w="114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5A82479D" w14:textId="77777777">
            <w:pPr>
              <w:widowControl/>
              <w:jc w:val="right"/>
              <w:rPr>
                <w:color w:val="000000"/>
                <w:sz w:val="22"/>
                <w:szCs w:val="22"/>
              </w:rPr>
            </w:pPr>
            <w:r w:rsidRPr="00C92A02">
              <w:rPr>
                <w:color w:val="000000"/>
                <w:sz w:val="22"/>
                <w:szCs w:val="22"/>
              </w:rPr>
              <w:t>2,448</w:t>
            </w:r>
          </w:p>
        </w:tc>
        <w:tc>
          <w:tcPr>
            <w:tcW w:w="100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53023AEF" w14:textId="77777777">
            <w:pPr>
              <w:widowControl/>
              <w:jc w:val="right"/>
              <w:rPr>
                <w:color w:val="000000"/>
                <w:sz w:val="22"/>
                <w:szCs w:val="22"/>
              </w:rPr>
            </w:pPr>
            <w:r w:rsidRPr="00C92A02">
              <w:rPr>
                <w:color w:val="000000"/>
                <w:sz w:val="22"/>
                <w:szCs w:val="22"/>
              </w:rPr>
              <w:t>1,239</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179BC80E" w14:textId="77777777">
            <w:pPr>
              <w:widowControl/>
              <w:jc w:val="right"/>
              <w:rPr>
                <w:color w:val="000000"/>
                <w:sz w:val="22"/>
                <w:szCs w:val="22"/>
              </w:rPr>
            </w:pPr>
            <w:r w:rsidRPr="00C92A02">
              <w:rPr>
                <w:color w:val="000000"/>
                <w:sz w:val="22"/>
                <w:szCs w:val="22"/>
              </w:rPr>
              <w:t>382</w:t>
            </w:r>
          </w:p>
        </w:tc>
        <w:tc>
          <w:tcPr>
            <w:tcW w:w="1000" w:type="dxa"/>
            <w:tcBorders>
              <w:top w:val="nil"/>
              <w:left w:val="nil"/>
              <w:bottom w:val="single" w:color="auto" w:sz="4" w:space="0"/>
              <w:right w:val="single" w:color="auto" w:sz="8" w:space="0"/>
            </w:tcBorders>
            <w:shd w:val="clear" w:color="auto" w:fill="auto"/>
            <w:noWrap/>
            <w:vAlign w:val="bottom"/>
            <w:hideMark/>
          </w:tcPr>
          <w:p w:rsidRPr="00C92A02" w:rsidR="006D4123" w:rsidP="00C92A02" w:rsidRDefault="006D4123" w14:paraId="4E5683C6" w14:textId="77777777">
            <w:pPr>
              <w:widowControl/>
              <w:jc w:val="right"/>
              <w:rPr>
                <w:color w:val="000000"/>
                <w:sz w:val="22"/>
                <w:szCs w:val="22"/>
              </w:rPr>
            </w:pPr>
            <w:r w:rsidRPr="00C92A02">
              <w:rPr>
                <w:color w:val="000000"/>
                <w:sz w:val="22"/>
                <w:szCs w:val="22"/>
              </w:rPr>
              <w:t>30.8%</w:t>
            </w:r>
          </w:p>
        </w:tc>
      </w:tr>
      <w:tr w:rsidRPr="006D4123" w:rsidR="006D4123" w:rsidTr="00C92A02" w14:paraId="52712C7A" w14:textId="77777777">
        <w:trPr>
          <w:divId w:val="55983081"/>
          <w:trHeight w:val="29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650A59BD" w14:textId="77777777">
            <w:pPr>
              <w:widowControl/>
              <w:rPr>
                <w:color w:val="000000"/>
                <w:sz w:val="22"/>
                <w:szCs w:val="22"/>
              </w:rPr>
            </w:pPr>
            <w:r w:rsidRPr="00C92A02">
              <w:rPr>
                <w:color w:val="000000"/>
                <w:sz w:val="22"/>
                <w:szCs w:val="22"/>
              </w:rPr>
              <w:t>Fishing Related Businesses</w:t>
            </w:r>
          </w:p>
        </w:tc>
        <w:tc>
          <w:tcPr>
            <w:tcW w:w="114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59219B93" w14:textId="77777777">
            <w:pPr>
              <w:widowControl/>
              <w:jc w:val="right"/>
              <w:rPr>
                <w:color w:val="000000"/>
                <w:sz w:val="22"/>
                <w:szCs w:val="22"/>
              </w:rPr>
            </w:pPr>
            <w:r w:rsidRPr="00C92A02">
              <w:rPr>
                <w:color w:val="000000"/>
                <w:sz w:val="22"/>
                <w:szCs w:val="22"/>
              </w:rPr>
              <w:t>755</w:t>
            </w:r>
          </w:p>
        </w:tc>
        <w:tc>
          <w:tcPr>
            <w:tcW w:w="100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795A302A" w14:textId="77777777">
            <w:pPr>
              <w:widowControl/>
              <w:jc w:val="right"/>
              <w:rPr>
                <w:color w:val="000000"/>
                <w:sz w:val="22"/>
                <w:szCs w:val="22"/>
              </w:rPr>
            </w:pPr>
            <w:r w:rsidRPr="00C92A02">
              <w:rPr>
                <w:color w:val="000000"/>
                <w:sz w:val="22"/>
                <w:szCs w:val="22"/>
              </w:rPr>
              <w:t>378</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13F6AC54" w14:textId="77777777">
            <w:pPr>
              <w:widowControl/>
              <w:jc w:val="right"/>
              <w:rPr>
                <w:color w:val="000000"/>
                <w:sz w:val="22"/>
                <w:szCs w:val="22"/>
              </w:rPr>
            </w:pPr>
            <w:r w:rsidRPr="00C92A02">
              <w:rPr>
                <w:color w:val="000000"/>
                <w:sz w:val="22"/>
                <w:szCs w:val="22"/>
              </w:rPr>
              <w:t>60</w:t>
            </w:r>
          </w:p>
        </w:tc>
        <w:tc>
          <w:tcPr>
            <w:tcW w:w="1000" w:type="dxa"/>
            <w:tcBorders>
              <w:top w:val="nil"/>
              <w:left w:val="nil"/>
              <w:bottom w:val="single" w:color="auto" w:sz="4" w:space="0"/>
              <w:right w:val="single" w:color="auto" w:sz="8" w:space="0"/>
            </w:tcBorders>
            <w:shd w:val="clear" w:color="auto" w:fill="auto"/>
            <w:noWrap/>
            <w:vAlign w:val="bottom"/>
            <w:hideMark/>
          </w:tcPr>
          <w:p w:rsidRPr="00C92A02" w:rsidR="006D4123" w:rsidP="00C92A02" w:rsidRDefault="006D4123" w14:paraId="793DC9BC" w14:textId="77777777">
            <w:pPr>
              <w:widowControl/>
              <w:jc w:val="right"/>
              <w:rPr>
                <w:color w:val="000000"/>
                <w:sz w:val="22"/>
                <w:szCs w:val="22"/>
              </w:rPr>
            </w:pPr>
            <w:r w:rsidRPr="00C92A02">
              <w:rPr>
                <w:color w:val="000000"/>
                <w:sz w:val="22"/>
                <w:szCs w:val="22"/>
              </w:rPr>
              <w:t>15.9%</w:t>
            </w:r>
          </w:p>
        </w:tc>
      </w:tr>
      <w:tr w:rsidRPr="006D4123" w:rsidR="006D4123" w:rsidTr="00C92A02" w14:paraId="322A9366" w14:textId="77777777">
        <w:trPr>
          <w:divId w:val="55983081"/>
          <w:trHeight w:val="29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5AC435D6" w14:textId="77777777">
            <w:pPr>
              <w:widowControl/>
              <w:rPr>
                <w:color w:val="000000"/>
                <w:sz w:val="22"/>
                <w:szCs w:val="22"/>
              </w:rPr>
            </w:pPr>
            <w:r w:rsidRPr="00C92A02">
              <w:rPr>
                <w:color w:val="000000"/>
                <w:sz w:val="22"/>
                <w:szCs w:val="22"/>
              </w:rPr>
              <w:t xml:space="preserve">Total </w:t>
            </w:r>
          </w:p>
        </w:tc>
        <w:tc>
          <w:tcPr>
            <w:tcW w:w="114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345233B3" w14:textId="77777777">
            <w:pPr>
              <w:widowControl/>
              <w:jc w:val="right"/>
              <w:rPr>
                <w:color w:val="000000"/>
                <w:sz w:val="22"/>
                <w:szCs w:val="22"/>
              </w:rPr>
            </w:pPr>
            <w:r w:rsidRPr="00C92A02">
              <w:rPr>
                <w:color w:val="000000"/>
                <w:sz w:val="22"/>
                <w:szCs w:val="22"/>
              </w:rPr>
              <w:t>3,203</w:t>
            </w:r>
          </w:p>
        </w:tc>
        <w:tc>
          <w:tcPr>
            <w:tcW w:w="100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50963584" w14:textId="77777777">
            <w:pPr>
              <w:widowControl/>
              <w:jc w:val="right"/>
              <w:rPr>
                <w:color w:val="000000"/>
                <w:sz w:val="22"/>
                <w:szCs w:val="22"/>
              </w:rPr>
            </w:pPr>
            <w:r w:rsidRPr="00C92A02">
              <w:rPr>
                <w:color w:val="000000"/>
                <w:sz w:val="22"/>
                <w:szCs w:val="22"/>
              </w:rPr>
              <w:t>1,617</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2D8FDA7A" w14:textId="77777777">
            <w:pPr>
              <w:widowControl/>
              <w:jc w:val="right"/>
              <w:rPr>
                <w:color w:val="000000"/>
                <w:sz w:val="22"/>
                <w:szCs w:val="22"/>
              </w:rPr>
            </w:pPr>
            <w:r w:rsidRPr="00C92A02">
              <w:rPr>
                <w:color w:val="000000"/>
                <w:sz w:val="22"/>
                <w:szCs w:val="22"/>
              </w:rPr>
              <w:t>442</w:t>
            </w:r>
          </w:p>
        </w:tc>
        <w:tc>
          <w:tcPr>
            <w:tcW w:w="1000" w:type="dxa"/>
            <w:tcBorders>
              <w:top w:val="nil"/>
              <w:left w:val="nil"/>
              <w:bottom w:val="single" w:color="auto" w:sz="4" w:space="0"/>
              <w:right w:val="single" w:color="auto" w:sz="8" w:space="0"/>
            </w:tcBorders>
            <w:shd w:val="clear" w:color="auto" w:fill="auto"/>
            <w:noWrap/>
            <w:vAlign w:val="bottom"/>
            <w:hideMark/>
          </w:tcPr>
          <w:p w:rsidRPr="00C92A02" w:rsidR="006D4123" w:rsidP="00C92A02" w:rsidRDefault="006D4123" w14:paraId="02BD45C7" w14:textId="77777777">
            <w:pPr>
              <w:widowControl/>
              <w:jc w:val="right"/>
              <w:rPr>
                <w:color w:val="000000"/>
                <w:sz w:val="22"/>
                <w:szCs w:val="22"/>
              </w:rPr>
            </w:pPr>
            <w:r w:rsidRPr="00C92A02">
              <w:rPr>
                <w:color w:val="000000"/>
                <w:sz w:val="22"/>
                <w:szCs w:val="22"/>
              </w:rPr>
              <w:t>27.3%</w:t>
            </w:r>
          </w:p>
        </w:tc>
      </w:tr>
      <w:tr w:rsidRPr="006D4123" w:rsidR="006D4123" w:rsidTr="00C92A02" w14:paraId="1E2ED87A" w14:textId="77777777">
        <w:trPr>
          <w:divId w:val="55983081"/>
          <w:trHeight w:val="290"/>
        </w:trPr>
        <w:tc>
          <w:tcPr>
            <w:tcW w:w="6880" w:type="dxa"/>
            <w:gridSpan w:val="5"/>
            <w:tcBorders>
              <w:top w:val="single" w:color="auto" w:sz="4" w:space="0"/>
              <w:left w:val="single" w:color="auto" w:sz="8" w:space="0"/>
              <w:bottom w:val="single" w:color="auto" w:sz="4" w:space="0"/>
              <w:right w:val="single" w:color="000000" w:sz="8" w:space="0"/>
            </w:tcBorders>
            <w:shd w:val="clear" w:color="auto" w:fill="auto"/>
            <w:noWrap/>
            <w:vAlign w:val="bottom"/>
            <w:hideMark/>
          </w:tcPr>
          <w:p w:rsidRPr="00C92A02" w:rsidR="006D4123" w:rsidP="00C92A02" w:rsidRDefault="006D4123" w14:paraId="26657B10" w14:textId="77777777">
            <w:pPr>
              <w:widowControl/>
              <w:rPr>
                <w:color w:val="000000"/>
                <w:sz w:val="22"/>
                <w:szCs w:val="22"/>
              </w:rPr>
            </w:pPr>
            <w:r w:rsidRPr="00C92A02">
              <w:rPr>
                <w:color w:val="000000"/>
                <w:sz w:val="22"/>
                <w:szCs w:val="22"/>
              </w:rPr>
              <w:t>Totals for four collections for each type of operation</w:t>
            </w:r>
          </w:p>
        </w:tc>
      </w:tr>
      <w:tr w:rsidRPr="006D4123" w:rsidR="006D4123" w:rsidTr="00C92A02" w14:paraId="0114D8D7" w14:textId="77777777">
        <w:trPr>
          <w:divId w:val="55983081"/>
          <w:trHeight w:val="29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063374A0" w14:textId="77777777">
            <w:pPr>
              <w:widowControl/>
              <w:rPr>
                <w:color w:val="000000"/>
                <w:sz w:val="22"/>
                <w:szCs w:val="22"/>
              </w:rPr>
            </w:pPr>
            <w:r w:rsidRPr="00C92A02">
              <w:rPr>
                <w:color w:val="000000"/>
                <w:sz w:val="22"/>
                <w:szCs w:val="22"/>
              </w:rPr>
              <w:t>Fishing Operations</w:t>
            </w:r>
          </w:p>
        </w:tc>
        <w:tc>
          <w:tcPr>
            <w:tcW w:w="114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7F0DC95B" w14:textId="77777777">
            <w:pPr>
              <w:widowControl/>
              <w:jc w:val="right"/>
              <w:rPr>
                <w:color w:val="000000"/>
                <w:sz w:val="22"/>
                <w:szCs w:val="22"/>
              </w:rPr>
            </w:pPr>
            <w:r w:rsidRPr="00C92A02">
              <w:rPr>
                <w:color w:val="000000"/>
                <w:sz w:val="22"/>
                <w:szCs w:val="22"/>
              </w:rPr>
              <w:t>9,792</w:t>
            </w:r>
          </w:p>
        </w:tc>
        <w:tc>
          <w:tcPr>
            <w:tcW w:w="100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4EF2A0D8" w14:textId="77777777">
            <w:pPr>
              <w:widowControl/>
              <w:jc w:val="right"/>
              <w:rPr>
                <w:color w:val="000000"/>
                <w:sz w:val="22"/>
                <w:szCs w:val="22"/>
              </w:rPr>
            </w:pPr>
            <w:r w:rsidRPr="00C92A02">
              <w:rPr>
                <w:color w:val="000000"/>
                <w:sz w:val="22"/>
                <w:szCs w:val="22"/>
              </w:rPr>
              <w:t>4,956</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4D1150D1" w14:textId="77777777">
            <w:pPr>
              <w:widowControl/>
              <w:jc w:val="right"/>
              <w:rPr>
                <w:color w:val="000000"/>
                <w:sz w:val="22"/>
                <w:szCs w:val="22"/>
              </w:rPr>
            </w:pPr>
            <w:r w:rsidRPr="00C92A02">
              <w:rPr>
                <w:color w:val="000000"/>
                <w:sz w:val="22"/>
                <w:szCs w:val="22"/>
              </w:rPr>
              <w:t>1,528</w:t>
            </w:r>
          </w:p>
        </w:tc>
        <w:tc>
          <w:tcPr>
            <w:tcW w:w="1000" w:type="dxa"/>
            <w:tcBorders>
              <w:top w:val="nil"/>
              <w:left w:val="nil"/>
              <w:bottom w:val="single" w:color="auto" w:sz="4" w:space="0"/>
              <w:right w:val="single" w:color="auto" w:sz="8" w:space="0"/>
            </w:tcBorders>
            <w:shd w:val="clear" w:color="auto" w:fill="auto"/>
            <w:noWrap/>
            <w:vAlign w:val="bottom"/>
            <w:hideMark/>
          </w:tcPr>
          <w:p w:rsidRPr="00C92A02" w:rsidR="006D4123" w:rsidP="00C92A02" w:rsidRDefault="006D4123" w14:paraId="2C562D4E" w14:textId="77777777">
            <w:pPr>
              <w:widowControl/>
              <w:jc w:val="right"/>
              <w:rPr>
                <w:color w:val="000000"/>
                <w:sz w:val="22"/>
                <w:szCs w:val="22"/>
              </w:rPr>
            </w:pPr>
            <w:r w:rsidRPr="00C92A02">
              <w:rPr>
                <w:color w:val="000000"/>
                <w:sz w:val="22"/>
                <w:szCs w:val="22"/>
              </w:rPr>
              <w:t>30.8%</w:t>
            </w:r>
          </w:p>
        </w:tc>
      </w:tr>
      <w:tr w:rsidRPr="006D4123" w:rsidR="006D4123" w:rsidTr="00C92A02" w14:paraId="02E6B964" w14:textId="77777777">
        <w:trPr>
          <w:divId w:val="55983081"/>
          <w:trHeight w:val="29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17CF58DF" w14:textId="77777777">
            <w:pPr>
              <w:widowControl/>
              <w:rPr>
                <w:color w:val="000000"/>
                <w:sz w:val="22"/>
                <w:szCs w:val="22"/>
              </w:rPr>
            </w:pPr>
            <w:r w:rsidRPr="00C92A02">
              <w:rPr>
                <w:color w:val="000000"/>
                <w:sz w:val="22"/>
                <w:szCs w:val="22"/>
              </w:rPr>
              <w:t>Fishing Related Businesses</w:t>
            </w:r>
          </w:p>
        </w:tc>
        <w:tc>
          <w:tcPr>
            <w:tcW w:w="114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08910F4D" w14:textId="77777777">
            <w:pPr>
              <w:widowControl/>
              <w:jc w:val="right"/>
              <w:rPr>
                <w:color w:val="000000"/>
                <w:sz w:val="22"/>
                <w:szCs w:val="22"/>
              </w:rPr>
            </w:pPr>
            <w:r w:rsidRPr="00C92A02">
              <w:rPr>
                <w:color w:val="000000"/>
                <w:sz w:val="22"/>
                <w:szCs w:val="22"/>
              </w:rPr>
              <w:t>3,020</w:t>
            </w:r>
          </w:p>
        </w:tc>
        <w:tc>
          <w:tcPr>
            <w:tcW w:w="100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4004A300" w14:textId="77777777">
            <w:pPr>
              <w:widowControl/>
              <w:jc w:val="right"/>
              <w:rPr>
                <w:color w:val="000000"/>
                <w:sz w:val="22"/>
                <w:szCs w:val="22"/>
              </w:rPr>
            </w:pPr>
            <w:r w:rsidRPr="00C92A02">
              <w:rPr>
                <w:color w:val="000000"/>
                <w:sz w:val="22"/>
                <w:szCs w:val="22"/>
              </w:rPr>
              <w:t>1,512</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0CEE04AB" w14:textId="77777777">
            <w:pPr>
              <w:widowControl/>
              <w:jc w:val="right"/>
              <w:rPr>
                <w:color w:val="000000"/>
                <w:sz w:val="22"/>
                <w:szCs w:val="22"/>
              </w:rPr>
            </w:pPr>
            <w:r w:rsidRPr="00C92A02">
              <w:rPr>
                <w:color w:val="000000"/>
                <w:sz w:val="22"/>
                <w:szCs w:val="22"/>
              </w:rPr>
              <w:t>240</w:t>
            </w:r>
          </w:p>
        </w:tc>
        <w:tc>
          <w:tcPr>
            <w:tcW w:w="1000" w:type="dxa"/>
            <w:tcBorders>
              <w:top w:val="nil"/>
              <w:left w:val="nil"/>
              <w:bottom w:val="single" w:color="auto" w:sz="4" w:space="0"/>
              <w:right w:val="single" w:color="auto" w:sz="8" w:space="0"/>
            </w:tcBorders>
            <w:shd w:val="clear" w:color="auto" w:fill="auto"/>
            <w:noWrap/>
            <w:vAlign w:val="bottom"/>
            <w:hideMark/>
          </w:tcPr>
          <w:p w:rsidRPr="00C92A02" w:rsidR="006D4123" w:rsidP="00C92A02" w:rsidRDefault="006D4123" w14:paraId="2235BED5" w14:textId="77777777">
            <w:pPr>
              <w:widowControl/>
              <w:jc w:val="right"/>
              <w:rPr>
                <w:color w:val="000000"/>
                <w:sz w:val="22"/>
                <w:szCs w:val="22"/>
              </w:rPr>
            </w:pPr>
            <w:r w:rsidRPr="00C92A02">
              <w:rPr>
                <w:color w:val="000000"/>
                <w:sz w:val="22"/>
                <w:szCs w:val="22"/>
              </w:rPr>
              <w:t>15.9%</w:t>
            </w:r>
          </w:p>
        </w:tc>
      </w:tr>
      <w:tr w:rsidRPr="006D4123" w:rsidR="006D4123" w:rsidTr="00C92A02" w14:paraId="34CBEA47" w14:textId="77777777">
        <w:trPr>
          <w:divId w:val="55983081"/>
          <w:trHeight w:val="300"/>
        </w:trPr>
        <w:tc>
          <w:tcPr>
            <w:tcW w:w="2520" w:type="dxa"/>
            <w:tcBorders>
              <w:top w:val="nil"/>
              <w:left w:val="single" w:color="auto" w:sz="8" w:space="0"/>
              <w:bottom w:val="single" w:color="auto" w:sz="8" w:space="0"/>
              <w:right w:val="single" w:color="auto" w:sz="4" w:space="0"/>
            </w:tcBorders>
            <w:shd w:val="clear" w:color="auto" w:fill="auto"/>
            <w:noWrap/>
            <w:vAlign w:val="bottom"/>
            <w:hideMark/>
          </w:tcPr>
          <w:p w:rsidRPr="00C92A02" w:rsidR="006D4123" w:rsidP="00C92A02" w:rsidRDefault="006D4123" w14:paraId="6862D3CB" w14:textId="77777777">
            <w:pPr>
              <w:widowControl/>
              <w:rPr>
                <w:color w:val="000000"/>
                <w:sz w:val="22"/>
                <w:szCs w:val="22"/>
              </w:rPr>
            </w:pPr>
            <w:r w:rsidRPr="00C92A02">
              <w:rPr>
                <w:color w:val="000000"/>
                <w:sz w:val="22"/>
                <w:szCs w:val="22"/>
              </w:rPr>
              <w:t>Total</w:t>
            </w:r>
          </w:p>
        </w:tc>
        <w:tc>
          <w:tcPr>
            <w:tcW w:w="1140" w:type="dxa"/>
            <w:tcBorders>
              <w:top w:val="nil"/>
              <w:left w:val="nil"/>
              <w:bottom w:val="single" w:color="auto" w:sz="8" w:space="0"/>
              <w:right w:val="single" w:color="auto" w:sz="4" w:space="0"/>
            </w:tcBorders>
            <w:shd w:val="clear" w:color="auto" w:fill="auto"/>
            <w:noWrap/>
            <w:vAlign w:val="bottom"/>
            <w:hideMark/>
          </w:tcPr>
          <w:p w:rsidRPr="00C92A02" w:rsidR="006D4123" w:rsidP="00C92A02" w:rsidRDefault="006D4123" w14:paraId="326401DE" w14:textId="77777777">
            <w:pPr>
              <w:widowControl/>
              <w:jc w:val="right"/>
              <w:rPr>
                <w:color w:val="000000"/>
                <w:sz w:val="22"/>
                <w:szCs w:val="22"/>
              </w:rPr>
            </w:pPr>
            <w:r w:rsidRPr="00C92A02">
              <w:rPr>
                <w:color w:val="000000"/>
                <w:sz w:val="22"/>
                <w:szCs w:val="22"/>
              </w:rPr>
              <w:t>12,812</w:t>
            </w:r>
          </w:p>
        </w:tc>
        <w:tc>
          <w:tcPr>
            <w:tcW w:w="1000" w:type="dxa"/>
            <w:tcBorders>
              <w:top w:val="nil"/>
              <w:left w:val="nil"/>
              <w:bottom w:val="single" w:color="auto" w:sz="8" w:space="0"/>
              <w:right w:val="single" w:color="auto" w:sz="4" w:space="0"/>
            </w:tcBorders>
            <w:shd w:val="clear" w:color="auto" w:fill="auto"/>
            <w:noWrap/>
            <w:vAlign w:val="bottom"/>
            <w:hideMark/>
          </w:tcPr>
          <w:p w:rsidRPr="00C92A02" w:rsidR="006D4123" w:rsidP="00C92A02" w:rsidRDefault="006D4123" w14:paraId="41A87A70" w14:textId="77777777">
            <w:pPr>
              <w:widowControl/>
              <w:jc w:val="right"/>
              <w:rPr>
                <w:color w:val="000000"/>
                <w:sz w:val="22"/>
                <w:szCs w:val="22"/>
              </w:rPr>
            </w:pPr>
            <w:r w:rsidRPr="00C92A02">
              <w:rPr>
                <w:color w:val="000000"/>
                <w:sz w:val="22"/>
                <w:szCs w:val="22"/>
              </w:rPr>
              <w:t>6,468</w:t>
            </w:r>
          </w:p>
        </w:tc>
        <w:tc>
          <w:tcPr>
            <w:tcW w:w="1220" w:type="dxa"/>
            <w:tcBorders>
              <w:top w:val="nil"/>
              <w:left w:val="nil"/>
              <w:bottom w:val="single" w:color="auto" w:sz="8" w:space="0"/>
              <w:right w:val="single" w:color="auto" w:sz="4" w:space="0"/>
            </w:tcBorders>
            <w:shd w:val="clear" w:color="auto" w:fill="auto"/>
            <w:noWrap/>
            <w:vAlign w:val="bottom"/>
            <w:hideMark/>
          </w:tcPr>
          <w:p w:rsidRPr="00C92A02" w:rsidR="006D4123" w:rsidP="00C92A02" w:rsidRDefault="006D4123" w14:paraId="776DFDE4" w14:textId="77777777">
            <w:pPr>
              <w:widowControl/>
              <w:jc w:val="right"/>
              <w:rPr>
                <w:color w:val="000000"/>
                <w:sz w:val="22"/>
                <w:szCs w:val="22"/>
              </w:rPr>
            </w:pPr>
            <w:r w:rsidRPr="00C92A02">
              <w:rPr>
                <w:color w:val="000000"/>
                <w:sz w:val="22"/>
                <w:szCs w:val="22"/>
              </w:rPr>
              <w:t>1,768</w:t>
            </w:r>
          </w:p>
        </w:tc>
        <w:tc>
          <w:tcPr>
            <w:tcW w:w="1000" w:type="dxa"/>
            <w:tcBorders>
              <w:top w:val="nil"/>
              <w:left w:val="nil"/>
              <w:bottom w:val="single" w:color="auto" w:sz="8" w:space="0"/>
              <w:right w:val="single" w:color="auto" w:sz="8" w:space="0"/>
            </w:tcBorders>
            <w:shd w:val="clear" w:color="auto" w:fill="auto"/>
            <w:noWrap/>
            <w:vAlign w:val="bottom"/>
            <w:hideMark/>
          </w:tcPr>
          <w:p w:rsidRPr="00C92A02" w:rsidR="006D4123" w:rsidP="00C92A02" w:rsidRDefault="006D4123" w14:paraId="51B2008C" w14:textId="77777777">
            <w:pPr>
              <w:widowControl/>
              <w:jc w:val="right"/>
              <w:rPr>
                <w:color w:val="000000"/>
                <w:sz w:val="22"/>
                <w:szCs w:val="22"/>
              </w:rPr>
            </w:pPr>
            <w:r w:rsidRPr="00C92A02">
              <w:rPr>
                <w:color w:val="000000"/>
                <w:sz w:val="22"/>
                <w:szCs w:val="22"/>
              </w:rPr>
              <w:t>27.3%</w:t>
            </w:r>
          </w:p>
        </w:tc>
      </w:tr>
    </w:tbl>
    <w:p w:rsidR="002A0975" w:rsidRDefault="00F169F5" w14:paraId="5733B451" w14:textId="6676ACD7">
      <w:pPr>
        <w:rPr>
          <w:sz w:val="24"/>
          <w:szCs w:val="24"/>
        </w:rPr>
      </w:pPr>
      <w:r>
        <w:rPr>
          <w:rFonts w:ascii="Calibri" w:hAnsi="Calibri" w:eastAsia="Calibri" w:cs="Calibri"/>
          <w:sz w:val="22"/>
          <w:szCs w:val="22"/>
        </w:rPr>
        <w:fldChar w:fldCharType="end"/>
      </w:r>
    </w:p>
    <w:p w:rsidR="002A0975" w:rsidRDefault="00D8777D" w14:paraId="75996F59" w14:textId="77777777">
      <w:pPr>
        <w:widowControl/>
        <w:spacing w:after="160" w:line="259" w:lineRule="auto"/>
        <w:rPr>
          <w:b/>
          <w:sz w:val="24"/>
          <w:szCs w:val="24"/>
        </w:rPr>
      </w:pPr>
      <w:r>
        <w:br w:type="page"/>
      </w:r>
    </w:p>
    <w:p w:rsidR="002A0975" w:rsidRDefault="00D8777D" w14:paraId="1A51A710" w14:textId="1434B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lastRenderedPageBreak/>
        <w:t xml:space="preserve">Table </w:t>
      </w:r>
      <w:r w:rsidR="00062E2C">
        <w:rPr>
          <w:b/>
          <w:sz w:val="24"/>
          <w:szCs w:val="24"/>
        </w:rPr>
        <w:t>B</w:t>
      </w:r>
      <w:r>
        <w:rPr>
          <w:b/>
          <w:sz w:val="24"/>
          <w:szCs w:val="24"/>
        </w:rPr>
        <w:t xml:space="preserve">3. Population Universe, Sample Size, Number of Responses, and </w:t>
      </w:r>
    </w:p>
    <w:p w:rsidR="002A0975" w:rsidRDefault="00D8777D" w14:paraId="4982E2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 xml:space="preserve">Response Rate Data for Two Previous Surveys Used in Evaluating the </w:t>
      </w:r>
    </w:p>
    <w:p w:rsidR="002A0975" w:rsidRDefault="00D8777D" w14:paraId="3D45E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Calibri" w:cs="Calibri"/>
          <w:sz w:val="22"/>
          <w:szCs w:val="22"/>
        </w:rPr>
      </w:pPr>
      <w:r>
        <w:rPr>
          <w:b/>
          <w:sz w:val="24"/>
          <w:szCs w:val="24"/>
        </w:rPr>
        <w:t>Impacts of and Recovery from the COVID-19 Pandemic</w:t>
      </w:r>
      <w:r>
        <w:rPr>
          <w:sz w:val="24"/>
          <w:szCs w:val="24"/>
        </w:rPr>
        <w:t xml:space="preserve">. </w:t>
      </w:r>
    </w:p>
    <w:p w:rsidR="002A0975" w:rsidRDefault="002A0975" w14:paraId="3DDA10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bl>
      <w:tblPr>
        <w:tblStyle w:val="a2"/>
        <w:tblW w:w="7280" w:type="dxa"/>
        <w:tblLayout w:type="fixed"/>
        <w:tblLook w:val="0400" w:firstRow="0" w:lastRow="0" w:firstColumn="0" w:lastColumn="0" w:noHBand="0" w:noVBand="1"/>
      </w:tblPr>
      <w:tblGrid>
        <w:gridCol w:w="2580"/>
        <w:gridCol w:w="1280"/>
        <w:gridCol w:w="963"/>
        <w:gridCol w:w="1240"/>
        <w:gridCol w:w="1217"/>
      </w:tblGrid>
      <w:tr w:rsidR="002A0975" w:rsidTr="007930CF" w14:paraId="6FA793A9" w14:textId="77777777">
        <w:trPr>
          <w:trHeight w:val="493"/>
        </w:trPr>
        <w:tc>
          <w:tcPr>
            <w:tcW w:w="7280" w:type="dxa"/>
            <w:gridSpan w:val="5"/>
            <w:tcBorders>
              <w:top w:val="single" w:color="000000" w:sz="8" w:space="0"/>
              <w:left w:val="single" w:color="000000" w:sz="8" w:space="0"/>
              <w:bottom w:val="single" w:color="000000" w:sz="4" w:space="0"/>
              <w:right w:val="single" w:color="000000" w:sz="8" w:space="0"/>
            </w:tcBorders>
            <w:shd w:val="clear" w:color="auto" w:fill="auto"/>
            <w:vAlign w:val="center"/>
          </w:tcPr>
          <w:p w:rsidR="002A0975" w:rsidRDefault="00D8777D" w14:paraId="71B2B3C5" w14:textId="77777777">
            <w:pPr>
              <w:jc w:val="center"/>
              <w:rPr>
                <w:b/>
                <w:sz w:val="22"/>
                <w:szCs w:val="22"/>
              </w:rPr>
            </w:pPr>
            <w:r>
              <w:rPr>
                <w:b/>
                <w:sz w:val="22"/>
                <w:szCs w:val="22"/>
              </w:rPr>
              <w:t>New England - Gulf of Mexico:  Commercial Fishing Operations</w:t>
            </w:r>
          </w:p>
        </w:tc>
      </w:tr>
      <w:tr w:rsidR="002A0975" w:rsidTr="007930CF" w14:paraId="5E64FFF8" w14:textId="77777777">
        <w:trPr>
          <w:trHeight w:val="561"/>
        </w:trPr>
        <w:tc>
          <w:tcPr>
            <w:tcW w:w="2580" w:type="dxa"/>
            <w:tcBorders>
              <w:top w:val="nil"/>
              <w:left w:val="single" w:color="000000" w:sz="8" w:space="0"/>
              <w:bottom w:val="single" w:color="000000" w:sz="4" w:space="0"/>
              <w:right w:val="single" w:color="000000" w:sz="4" w:space="0"/>
            </w:tcBorders>
            <w:shd w:val="clear" w:color="auto" w:fill="auto"/>
          </w:tcPr>
          <w:p w:rsidR="002A0975" w:rsidRDefault="00D8777D" w14:paraId="0AD8A76B" w14:textId="77777777">
            <w:pPr>
              <w:widowControl/>
              <w:rPr>
                <w:b/>
                <w:sz w:val="22"/>
                <w:szCs w:val="22"/>
              </w:rPr>
            </w:pPr>
            <w:r>
              <w:rPr>
                <w:b/>
                <w:sz w:val="22"/>
                <w:szCs w:val="22"/>
              </w:rPr>
              <w:t>Region/State</w:t>
            </w:r>
          </w:p>
        </w:tc>
        <w:tc>
          <w:tcPr>
            <w:tcW w:w="1280" w:type="dxa"/>
            <w:tcBorders>
              <w:top w:val="nil"/>
              <w:left w:val="nil"/>
              <w:bottom w:val="single" w:color="000000" w:sz="4" w:space="0"/>
              <w:right w:val="single" w:color="000000" w:sz="4" w:space="0"/>
            </w:tcBorders>
            <w:shd w:val="clear" w:color="auto" w:fill="auto"/>
          </w:tcPr>
          <w:p w:rsidR="002A0975" w:rsidRDefault="00D8777D" w14:paraId="349B7270" w14:textId="77777777">
            <w:pPr>
              <w:widowControl/>
              <w:rPr>
                <w:b/>
                <w:sz w:val="22"/>
                <w:szCs w:val="22"/>
              </w:rPr>
            </w:pPr>
            <w:r>
              <w:rPr>
                <w:b/>
                <w:sz w:val="22"/>
                <w:szCs w:val="22"/>
              </w:rPr>
              <w:t>Population Size</w:t>
            </w:r>
          </w:p>
        </w:tc>
        <w:tc>
          <w:tcPr>
            <w:tcW w:w="963" w:type="dxa"/>
            <w:tcBorders>
              <w:top w:val="nil"/>
              <w:left w:val="nil"/>
              <w:bottom w:val="single" w:color="000000" w:sz="4" w:space="0"/>
              <w:right w:val="single" w:color="000000" w:sz="4" w:space="0"/>
            </w:tcBorders>
            <w:shd w:val="clear" w:color="auto" w:fill="auto"/>
          </w:tcPr>
          <w:p w:rsidR="002A0975" w:rsidRDefault="00D8777D" w14:paraId="4A81FFDD" w14:textId="77777777">
            <w:pPr>
              <w:widowControl/>
              <w:rPr>
                <w:b/>
                <w:sz w:val="22"/>
                <w:szCs w:val="22"/>
              </w:rPr>
            </w:pPr>
            <w:r>
              <w:rPr>
                <w:b/>
                <w:sz w:val="22"/>
                <w:szCs w:val="22"/>
              </w:rPr>
              <w:t>Sample Size</w:t>
            </w:r>
          </w:p>
        </w:tc>
        <w:tc>
          <w:tcPr>
            <w:tcW w:w="1240" w:type="dxa"/>
            <w:tcBorders>
              <w:top w:val="nil"/>
              <w:left w:val="nil"/>
              <w:bottom w:val="single" w:color="000000" w:sz="4" w:space="0"/>
              <w:right w:val="single" w:color="000000" w:sz="4" w:space="0"/>
            </w:tcBorders>
            <w:shd w:val="clear" w:color="auto" w:fill="auto"/>
          </w:tcPr>
          <w:p w:rsidR="002A0975" w:rsidRDefault="00D8777D" w14:paraId="78419E91" w14:textId="77777777">
            <w:pPr>
              <w:widowControl/>
              <w:rPr>
                <w:b/>
                <w:sz w:val="22"/>
                <w:szCs w:val="22"/>
              </w:rPr>
            </w:pPr>
            <w:r>
              <w:rPr>
                <w:b/>
                <w:sz w:val="22"/>
                <w:szCs w:val="22"/>
              </w:rPr>
              <w:t>Responses</w:t>
            </w:r>
          </w:p>
        </w:tc>
        <w:tc>
          <w:tcPr>
            <w:tcW w:w="1217" w:type="dxa"/>
            <w:tcBorders>
              <w:top w:val="nil"/>
              <w:left w:val="nil"/>
              <w:bottom w:val="single" w:color="000000" w:sz="4" w:space="0"/>
              <w:right w:val="single" w:color="000000" w:sz="8" w:space="0"/>
            </w:tcBorders>
            <w:shd w:val="clear" w:color="auto" w:fill="auto"/>
          </w:tcPr>
          <w:p w:rsidR="002A0975" w:rsidRDefault="00D8777D" w14:paraId="086D265A" w14:textId="77777777">
            <w:pPr>
              <w:widowControl/>
              <w:rPr>
                <w:b/>
                <w:sz w:val="22"/>
                <w:szCs w:val="22"/>
              </w:rPr>
            </w:pPr>
            <w:r>
              <w:rPr>
                <w:b/>
                <w:sz w:val="22"/>
                <w:szCs w:val="22"/>
              </w:rPr>
              <w:t>Response Rate</w:t>
            </w:r>
          </w:p>
        </w:tc>
      </w:tr>
      <w:tr w:rsidR="002A0975" w:rsidTr="007930CF" w14:paraId="19047E33"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3BCAC8D" w14:textId="77777777">
            <w:pPr>
              <w:widowControl/>
              <w:rPr>
                <w:b/>
                <w:sz w:val="22"/>
                <w:szCs w:val="22"/>
              </w:rPr>
            </w:pPr>
            <w:r>
              <w:rPr>
                <w:b/>
                <w:sz w:val="22"/>
                <w:szCs w:val="22"/>
              </w:rPr>
              <w:t>New England</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583486CC"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2241753" w14:textId="77777777">
            <w:pPr>
              <w:widowControl/>
              <w:rPr>
                <w:sz w:val="22"/>
                <w:szCs w:val="22"/>
              </w:rPr>
            </w:pPr>
            <w:r>
              <w:rPr>
                <w:sz w:val="22"/>
                <w:szCs w:val="22"/>
              </w:rPr>
              <w:t> </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6D9FB579" w14:textId="77777777">
            <w:pPr>
              <w:widowControl/>
              <w:rPr>
                <w:sz w:val="22"/>
                <w:szCs w:val="22"/>
              </w:rPr>
            </w:pPr>
            <w:r>
              <w:rPr>
                <w:sz w:val="22"/>
                <w:szCs w:val="22"/>
              </w:rPr>
              <w:t> </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2301D992" w14:textId="77777777">
            <w:pPr>
              <w:widowControl/>
              <w:rPr>
                <w:sz w:val="22"/>
                <w:szCs w:val="22"/>
              </w:rPr>
            </w:pPr>
            <w:r>
              <w:rPr>
                <w:sz w:val="22"/>
                <w:szCs w:val="22"/>
              </w:rPr>
              <w:t> </w:t>
            </w:r>
          </w:p>
        </w:tc>
      </w:tr>
      <w:tr w:rsidR="002A0975" w:rsidTr="007930CF" w14:paraId="66F2A0A3"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5C6A1AEE" w14:textId="77777777">
            <w:pPr>
              <w:widowControl/>
              <w:rPr>
                <w:sz w:val="22"/>
                <w:szCs w:val="22"/>
              </w:rPr>
            </w:pPr>
            <w:r>
              <w:rPr>
                <w:sz w:val="22"/>
                <w:szCs w:val="22"/>
              </w:rPr>
              <w:t>ME</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6D980356" w14:textId="77777777">
            <w:pPr>
              <w:widowControl/>
              <w:jc w:val="right"/>
              <w:rPr>
                <w:sz w:val="22"/>
                <w:szCs w:val="22"/>
              </w:rPr>
            </w:pPr>
            <w:r>
              <w:rPr>
                <w:sz w:val="22"/>
                <w:szCs w:val="22"/>
              </w:rPr>
              <w:t>7,248</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BC4E323" w14:textId="77777777">
            <w:pPr>
              <w:widowControl/>
              <w:jc w:val="right"/>
              <w:rPr>
                <w:sz w:val="22"/>
                <w:szCs w:val="22"/>
              </w:rPr>
            </w:pPr>
            <w:r>
              <w:rPr>
                <w:sz w:val="22"/>
                <w:szCs w:val="22"/>
              </w:rPr>
              <w:t>979</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4B4AC14E" w14:textId="77777777">
            <w:pPr>
              <w:widowControl/>
              <w:jc w:val="right"/>
              <w:rPr>
                <w:sz w:val="22"/>
                <w:szCs w:val="22"/>
              </w:rPr>
            </w:pPr>
            <w:r>
              <w:rPr>
                <w:sz w:val="22"/>
                <w:szCs w:val="22"/>
              </w:rPr>
              <w:t>23</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0DE6B677" w14:textId="77777777">
            <w:pPr>
              <w:widowControl/>
              <w:jc w:val="right"/>
              <w:rPr>
                <w:sz w:val="22"/>
                <w:szCs w:val="22"/>
              </w:rPr>
            </w:pPr>
            <w:r>
              <w:rPr>
                <w:sz w:val="22"/>
                <w:szCs w:val="22"/>
              </w:rPr>
              <w:t>2.4%</w:t>
            </w:r>
          </w:p>
        </w:tc>
      </w:tr>
      <w:tr w:rsidR="002A0975" w:rsidTr="007930CF" w14:paraId="47709369"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50969E8" w14:textId="77777777">
            <w:pPr>
              <w:widowControl/>
              <w:rPr>
                <w:sz w:val="22"/>
                <w:szCs w:val="22"/>
              </w:rPr>
            </w:pPr>
            <w:r>
              <w:rPr>
                <w:sz w:val="22"/>
                <w:szCs w:val="22"/>
              </w:rPr>
              <w:t>NH</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553090D8" w14:textId="77777777">
            <w:pPr>
              <w:widowControl/>
              <w:jc w:val="right"/>
              <w:rPr>
                <w:sz w:val="22"/>
                <w:szCs w:val="22"/>
              </w:rPr>
            </w:pPr>
            <w:r>
              <w:rPr>
                <w:sz w:val="22"/>
                <w:szCs w:val="22"/>
              </w:rPr>
              <w:t>239</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433184B6" w14:textId="77777777">
            <w:pPr>
              <w:widowControl/>
              <w:jc w:val="right"/>
              <w:rPr>
                <w:sz w:val="22"/>
                <w:szCs w:val="22"/>
              </w:rPr>
            </w:pPr>
            <w:r>
              <w:rPr>
                <w:sz w:val="22"/>
                <w:szCs w:val="22"/>
              </w:rPr>
              <w:t>239</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5DBD1694" w14:textId="77777777">
            <w:pPr>
              <w:widowControl/>
              <w:jc w:val="right"/>
              <w:rPr>
                <w:sz w:val="22"/>
                <w:szCs w:val="22"/>
              </w:rPr>
            </w:pPr>
            <w:r>
              <w:rPr>
                <w:sz w:val="22"/>
                <w:szCs w:val="22"/>
              </w:rPr>
              <w:t>16</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3A180B26" w14:textId="77777777">
            <w:pPr>
              <w:widowControl/>
              <w:jc w:val="right"/>
              <w:rPr>
                <w:sz w:val="22"/>
                <w:szCs w:val="22"/>
              </w:rPr>
            </w:pPr>
            <w:r>
              <w:rPr>
                <w:sz w:val="22"/>
                <w:szCs w:val="22"/>
              </w:rPr>
              <w:t>6.7%</w:t>
            </w:r>
          </w:p>
        </w:tc>
      </w:tr>
      <w:tr w:rsidR="002A0975" w:rsidTr="007930CF" w14:paraId="5AAB746E"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44D3FE7B" w14:textId="77777777">
            <w:pPr>
              <w:widowControl/>
              <w:rPr>
                <w:sz w:val="22"/>
                <w:szCs w:val="22"/>
              </w:rPr>
            </w:pPr>
            <w:r>
              <w:rPr>
                <w:sz w:val="22"/>
                <w:szCs w:val="22"/>
              </w:rPr>
              <w:t>MA</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13D69EA3" w14:textId="77777777">
            <w:pPr>
              <w:widowControl/>
              <w:jc w:val="right"/>
              <w:rPr>
                <w:sz w:val="22"/>
                <w:szCs w:val="22"/>
              </w:rPr>
            </w:pPr>
            <w:r>
              <w:rPr>
                <w:sz w:val="22"/>
                <w:szCs w:val="22"/>
              </w:rPr>
              <w:t>4,106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2B90808C" w14:textId="77777777">
            <w:pPr>
              <w:widowControl/>
              <w:jc w:val="right"/>
              <w:rPr>
                <w:sz w:val="22"/>
                <w:szCs w:val="22"/>
              </w:rPr>
            </w:pPr>
            <w:r>
              <w:rPr>
                <w:sz w:val="22"/>
                <w:szCs w:val="22"/>
              </w:rPr>
              <w:t>695</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61A05093" w14:textId="77777777">
            <w:pPr>
              <w:widowControl/>
              <w:jc w:val="right"/>
              <w:rPr>
                <w:sz w:val="22"/>
                <w:szCs w:val="22"/>
              </w:rPr>
            </w:pPr>
            <w:r>
              <w:rPr>
                <w:sz w:val="22"/>
                <w:szCs w:val="22"/>
              </w:rPr>
              <w:t>34</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5E400FD0" w14:textId="77777777">
            <w:pPr>
              <w:widowControl/>
              <w:jc w:val="right"/>
              <w:rPr>
                <w:sz w:val="22"/>
                <w:szCs w:val="22"/>
              </w:rPr>
            </w:pPr>
            <w:r>
              <w:rPr>
                <w:sz w:val="22"/>
                <w:szCs w:val="22"/>
              </w:rPr>
              <w:t>4.9%</w:t>
            </w:r>
          </w:p>
        </w:tc>
      </w:tr>
      <w:tr w:rsidR="002A0975" w:rsidTr="007930CF" w14:paraId="7EA271DB"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E9E7FF1" w14:textId="77777777">
            <w:pPr>
              <w:widowControl/>
              <w:rPr>
                <w:sz w:val="22"/>
                <w:szCs w:val="22"/>
              </w:rPr>
            </w:pPr>
            <w:r>
              <w:rPr>
                <w:sz w:val="22"/>
                <w:szCs w:val="22"/>
              </w:rPr>
              <w:t>RI</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219F348B" w14:textId="77777777">
            <w:pPr>
              <w:widowControl/>
              <w:jc w:val="right"/>
              <w:rPr>
                <w:sz w:val="22"/>
                <w:szCs w:val="22"/>
              </w:rPr>
            </w:pPr>
            <w:r>
              <w:rPr>
                <w:sz w:val="22"/>
                <w:szCs w:val="22"/>
              </w:rPr>
              <w:t>130</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3AF72DD" w14:textId="77777777">
            <w:pPr>
              <w:widowControl/>
              <w:jc w:val="right"/>
              <w:rPr>
                <w:sz w:val="22"/>
                <w:szCs w:val="22"/>
              </w:rPr>
            </w:pPr>
            <w:r>
              <w:rPr>
                <w:sz w:val="22"/>
                <w:szCs w:val="22"/>
              </w:rPr>
              <w:t>130</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2CD6753B" w14:textId="77777777">
            <w:pPr>
              <w:widowControl/>
              <w:jc w:val="right"/>
              <w:rPr>
                <w:sz w:val="22"/>
                <w:szCs w:val="22"/>
              </w:rPr>
            </w:pPr>
            <w:r>
              <w:rPr>
                <w:sz w:val="22"/>
                <w:szCs w:val="22"/>
              </w:rPr>
              <w:t>22</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3A5C3678" w14:textId="77777777">
            <w:pPr>
              <w:widowControl/>
              <w:jc w:val="right"/>
              <w:rPr>
                <w:sz w:val="22"/>
                <w:szCs w:val="22"/>
              </w:rPr>
            </w:pPr>
            <w:r>
              <w:rPr>
                <w:sz w:val="22"/>
                <w:szCs w:val="22"/>
              </w:rPr>
              <w:t>16.9%</w:t>
            </w:r>
          </w:p>
        </w:tc>
      </w:tr>
      <w:tr w:rsidR="002A0975" w:rsidTr="007930CF" w14:paraId="62129236"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8F6DDB6" w14:textId="77777777">
            <w:pPr>
              <w:widowControl/>
              <w:rPr>
                <w:sz w:val="22"/>
                <w:szCs w:val="22"/>
              </w:rPr>
            </w:pPr>
            <w:r>
              <w:rPr>
                <w:sz w:val="22"/>
                <w:szCs w:val="22"/>
              </w:rPr>
              <w:t>CT</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71A47265" w14:textId="77777777">
            <w:pPr>
              <w:widowControl/>
              <w:jc w:val="right"/>
              <w:rPr>
                <w:sz w:val="22"/>
                <w:szCs w:val="22"/>
              </w:rPr>
            </w:pPr>
            <w:r>
              <w:rPr>
                <w:sz w:val="22"/>
                <w:szCs w:val="22"/>
              </w:rPr>
              <w:t>127</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4CC58061" w14:textId="77777777">
            <w:pPr>
              <w:widowControl/>
              <w:jc w:val="right"/>
              <w:rPr>
                <w:sz w:val="22"/>
                <w:szCs w:val="22"/>
              </w:rPr>
            </w:pPr>
            <w:r>
              <w:rPr>
                <w:sz w:val="22"/>
                <w:szCs w:val="22"/>
              </w:rPr>
              <w:t>127</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4FDAF476" w14:textId="77777777">
            <w:pPr>
              <w:widowControl/>
              <w:jc w:val="right"/>
              <w:rPr>
                <w:sz w:val="22"/>
                <w:szCs w:val="22"/>
              </w:rPr>
            </w:pPr>
            <w:r>
              <w:rPr>
                <w:sz w:val="22"/>
                <w:szCs w:val="22"/>
              </w:rPr>
              <w:t>7</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1DE129F0" w14:textId="77777777">
            <w:pPr>
              <w:widowControl/>
              <w:jc w:val="right"/>
              <w:rPr>
                <w:sz w:val="22"/>
                <w:szCs w:val="22"/>
              </w:rPr>
            </w:pPr>
            <w:r>
              <w:rPr>
                <w:sz w:val="22"/>
                <w:szCs w:val="22"/>
              </w:rPr>
              <w:t>5.5%</w:t>
            </w:r>
          </w:p>
        </w:tc>
      </w:tr>
      <w:tr w:rsidR="002A0975" w:rsidTr="007930CF" w14:paraId="4BBD054D"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D7FFA07" w14:textId="77777777">
            <w:pPr>
              <w:widowControl/>
              <w:rPr>
                <w:sz w:val="22"/>
                <w:szCs w:val="22"/>
              </w:rPr>
            </w:pPr>
            <w:r>
              <w:rPr>
                <w:sz w:val="22"/>
                <w:szCs w:val="22"/>
              </w:rPr>
              <w:t>Subtotal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1A7EBA2" w14:textId="77777777">
            <w:pPr>
              <w:widowControl/>
              <w:jc w:val="right"/>
              <w:rPr>
                <w:sz w:val="22"/>
                <w:szCs w:val="22"/>
              </w:rPr>
            </w:pPr>
            <w:r>
              <w:rPr>
                <w:sz w:val="22"/>
                <w:szCs w:val="22"/>
              </w:rPr>
              <w:t>11,850</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120780E4" w14:textId="77777777">
            <w:pPr>
              <w:widowControl/>
              <w:jc w:val="right"/>
              <w:rPr>
                <w:sz w:val="22"/>
                <w:szCs w:val="22"/>
              </w:rPr>
            </w:pPr>
            <w:r>
              <w:rPr>
                <w:sz w:val="22"/>
                <w:szCs w:val="22"/>
              </w:rPr>
              <w:t>2,170</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44E878E7" w14:textId="77777777">
            <w:pPr>
              <w:widowControl/>
              <w:jc w:val="right"/>
              <w:rPr>
                <w:sz w:val="22"/>
                <w:szCs w:val="22"/>
              </w:rPr>
            </w:pPr>
            <w:r>
              <w:rPr>
                <w:sz w:val="22"/>
                <w:szCs w:val="22"/>
              </w:rPr>
              <w:t>102</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25731A19" w14:textId="77777777">
            <w:pPr>
              <w:widowControl/>
              <w:jc w:val="right"/>
              <w:rPr>
                <w:sz w:val="22"/>
                <w:szCs w:val="22"/>
              </w:rPr>
            </w:pPr>
            <w:r>
              <w:rPr>
                <w:sz w:val="22"/>
                <w:szCs w:val="22"/>
              </w:rPr>
              <w:t>4.7%</w:t>
            </w:r>
          </w:p>
        </w:tc>
      </w:tr>
      <w:tr w:rsidR="002A0975" w:rsidTr="007930CF" w14:paraId="57B08DB5"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D813B1B" w14:textId="77777777">
            <w:pPr>
              <w:widowControl/>
              <w:rPr>
                <w:sz w:val="22"/>
                <w:szCs w:val="22"/>
              </w:rPr>
            </w:pPr>
            <w:r>
              <w:rPr>
                <w:sz w:val="22"/>
                <w:szCs w:val="22"/>
              </w:rPr>
              <w:t> </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51C5565F"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1A8F5301" w14:textId="77777777">
            <w:pPr>
              <w:widowControl/>
              <w:rPr>
                <w:sz w:val="22"/>
                <w:szCs w:val="22"/>
              </w:rPr>
            </w:pPr>
            <w:r>
              <w:rPr>
                <w:sz w:val="22"/>
                <w:szCs w:val="22"/>
              </w:rPr>
              <w:t> </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077014B3" w14:textId="77777777">
            <w:pPr>
              <w:widowControl/>
              <w:rPr>
                <w:sz w:val="22"/>
                <w:szCs w:val="22"/>
              </w:rPr>
            </w:pPr>
            <w:r>
              <w:rPr>
                <w:sz w:val="22"/>
                <w:szCs w:val="22"/>
              </w:rPr>
              <w:t> </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71D6C781" w14:textId="77777777">
            <w:pPr>
              <w:widowControl/>
              <w:rPr>
                <w:sz w:val="22"/>
                <w:szCs w:val="22"/>
              </w:rPr>
            </w:pPr>
            <w:r>
              <w:rPr>
                <w:sz w:val="22"/>
                <w:szCs w:val="22"/>
              </w:rPr>
              <w:t> </w:t>
            </w:r>
          </w:p>
        </w:tc>
      </w:tr>
      <w:tr w:rsidR="002A0975" w:rsidTr="007930CF" w14:paraId="38E619E1"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B393DAF" w14:textId="77777777">
            <w:pPr>
              <w:widowControl/>
              <w:rPr>
                <w:b/>
                <w:sz w:val="22"/>
                <w:szCs w:val="22"/>
              </w:rPr>
            </w:pPr>
            <w:r>
              <w:rPr>
                <w:b/>
                <w:sz w:val="22"/>
                <w:szCs w:val="22"/>
              </w:rPr>
              <w:t>Mid-Atlantic</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4E002FC0"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834B608" w14:textId="77777777">
            <w:pPr>
              <w:widowControl/>
              <w:rPr>
                <w:sz w:val="22"/>
                <w:szCs w:val="22"/>
              </w:rPr>
            </w:pPr>
            <w:r>
              <w:rPr>
                <w:sz w:val="22"/>
                <w:szCs w:val="22"/>
              </w:rPr>
              <w:t> </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19385695" w14:textId="77777777">
            <w:pPr>
              <w:widowControl/>
              <w:rPr>
                <w:sz w:val="22"/>
                <w:szCs w:val="22"/>
              </w:rPr>
            </w:pPr>
            <w:r>
              <w:rPr>
                <w:sz w:val="22"/>
                <w:szCs w:val="22"/>
              </w:rPr>
              <w:t> </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215E4768" w14:textId="77777777">
            <w:pPr>
              <w:widowControl/>
              <w:rPr>
                <w:sz w:val="22"/>
                <w:szCs w:val="22"/>
              </w:rPr>
            </w:pPr>
            <w:r>
              <w:rPr>
                <w:sz w:val="22"/>
                <w:szCs w:val="22"/>
              </w:rPr>
              <w:t> </w:t>
            </w:r>
          </w:p>
        </w:tc>
      </w:tr>
      <w:tr w:rsidR="002A0975" w:rsidTr="007930CF" w14:paraId="5824AE17"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E7B8FF2" w14:textId="77777777">
            <w:pPr>
              <w:widowControl/>
              <w:rPr>
                <w:sz w:val="22"/>
                <w:szCs w:val="22"/>
              </w:rPr>
            </w:pPr>
            <w:r>
              <w:rPr>
                <w:sz w:val="22"/>
                <w:szCs w:val="22"/>
              </w:rPr>
              <w:t>NY</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154E347F" w14:textId="77777777">
            <w:pPr>
              <w:widowControl/>
              <w:jc w:val="right"/>
              <w:rPr>
                <w:sz w:val="22"/>
                <w:szCs w:val="22"/>
              </w:rPr>
            </w:pPr>
            <w:r>
              <w:rPr>
                <w:sz w:val="22"/>
                <w:szCs w:val="22"/>
              </w:rPr>
              <w:t>709</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440B018" w14:textId="77777777">
            <w:pPr>
              <w:widowControl/>
              <w:jc w:val="right"/>
              <w:rPr>
                <w:sz w:val="22"/>
                <w:szCs w:val="22"/>
              </w:rPr>
            </w:pPr>
            <w:r>
              <w:rPr>
                <w:sz w:val="22"/>
                <w:szCs w:val="22"/>
              </w:rPr>
              <w:t>210</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70B07F41" w14:textId="77777777">
            <w:pPr>
              <w:widowControl/>
              <w:jc w:val="right"/>
              <w:rPr>
                <w:sz w:val="22"/>
                <w:szCs w:val="22"/>
              </w:rPr>
            </w:pPr>
            <w:r>
              <w:rPr>
                <w:sz w:val="22"/>
                <w:szCs w:val="22"/>
              </w:rPr>
              <w:t>18</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3E0EC83D" w14:textId="77777777">
            <w:pPr>
              <w:widowControl/>
              <w:jc w:val="right"/>
              <w:rPr>
                <w:sz w:val="22"/>
                <w:szCs w:val="22"/>
              </w:rPr>
            </w:pPr>
            <w:r>
              <w:rPr>
                <w:sz w:val="22"/>
                <w:szCs w:val="22"/>
              </w:rPr>
              <w:t>8.6%</w:t>
            </w:r>
          </w:p>
        </w:tc>
      </w:tr>
      <w:tr w:rsidR="002A0975" w:rsidTr="007930CF" w14:paraId="39084EED"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123791B5" w14:textId="77777777">
            <w:pPr>
              <w:widowControl/>
              <w:rPr>
                <w:sz w:val="22"/>
                <w:szCs w:val="22"/>
              </w:rPr>
            </w:pPr>
            <w:r>
              <w:rPr>
                <w:sz w:val="22"/>
                <w:szCs w:val="22"/>
              </w:rPr>
              <w:t>NJ</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78DD8F10" w14:textId="77777777">
            <w:pPr>
              <w:widowControl/>
              <w:jc w:val="right"/>
              <w:rPr>
                <w:sz w:val="22"/>
                <w:szCs w:val="22"/>
              </w:rPr>
            </w:pPr>
            <w:r>
              <w:rPr>
                <w:sz w:val="22"/>
                <w:szCs w:val="22"/>
              </w:rPr>
              <w:t>306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66C64F7F" w14:textId="77777777">
            <w:pPr>
              <w:widowControl/>
              <w:jc w:val="right"/>
              <w:rPr>
                <w:sz w:val="22"/>
                <w:szCs w:val="22"/>
              </w:rPr>
            </w:pPr>
            <w:r>
              <w:rPr>
                <w:sz w:val="22"/>
                <w:szCs w:val="22"/>
              </w:rPr>
              <w:t>240</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60E4B08C" w14:textId="77777777">
            <w:pPr>
              <w:widowControl/>
              <w:jc w:val="right"/>
              <w:rPr>
                <w:sz w:val="22"/>
                <w:szCs w:val="22"/>
              </w:rPr>
            </w:pPr>
            <w:r>
              <w:rPr>
                <w:sz w:val="22"/>
                <w:szCs w:val="22"/>
              </w:rPr>
              <w:t>23</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4055DCE7" w14:textId="77777777">
            <w:pPr>
              <w:widowControl/>
              <w:jc w:val="right"/>
              <w:rPr>
                <w:sz w:val="22"/>
                <w:szCs w:val="22"/>
              </w:rPr>
            </w:pPr>
            <w:r>
              <w:rPr>
                <w:sz w:val="22"/>
                <w:szCs w:val="22"/>
              </w:rPr>
              <w:t>9.6%</w:t>
            </w:r>
          </w:p>
        </w:tc>
      </w:tr>
      <w:tr w:rsidR="002A0975" w:rsidTr="007930CF" w14:paraId="51F3BB40"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EC8BF1B" w14:textId="77777777">
            <w:pPr>
              <w:widowControl/>
              <w:rPr>
                <w:sz w:val="22"/>
                <w:szCs w:val="22"/>
              </w:rPr>
            </w:pPr>
            <w:r>
              <w:rPr>
                <w:sz w:val="22"/>
                <w:szCs w:val="22"/>
              </w:rPr>
              <w:t>PA</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46581C97" w14:textId="77777777">
            <w:pPr>
              <w:widowControl/>
              <w:jc w:val="right"/>
              <w:rPr>
                <w:sz w:val="22"/>
                <w:szCs w:val="22"/>
              </w:rPr>
            </w:pPr>
            <w:r>
              <w:rPr>
                <w:sz w:val="22"/>
                <w:szCs w:val="22"/>
              </w:rPr>
              <w:t>0</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3D4DA605" w14:textId="77777777">
            <w:pPr>
              <w:widowControl/>
              <w:jc w:val="right"/>
              <w:rPr>
                <w:sz w:val="22"/>
                <w:szCs w:val="22"/>
              </w:rPr>
            </w:pPr>
            <w:r>
              <w:rPr>
                <w:sz w:val="22"/>
                <w:szCs w:val="22"/>
              </w:rPr>
              <w:t>0</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66E6ED7F" w14:textId="77777777">
            <w:pPr>
              <w:widowControl/>
              <w:jc w:val="right"/>
              <w:rPr>
                <w:sz w:val="22"/>
                <w:szCs w:val="22"/>
              </w:rPr>
            </w:pPr>
            <w:r>
              <w:rPr>
                <w:sz w:val="22"/>
                <w:szCs w:val="22"/>
              </w:rPr>
              <w:t>0</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44321F9E" w14:textId="77777777">
            <w:pPr>
              <w:widowControl/>
              <w:jc w:val="right"/>
              <w:rPr>
                <w:sz w:val="22"/>
                <w:szCs w:val="22"/>
              </w:rPr>
            </w:pPr>
            <w:r>
              <w:rPr>
                <w:sz w:val="22"/>
                <w:szCs w:val="22"/>
              </w:rPr>
              <w:t>0.0%</w:t>
            </w:r>
          </w:p>
        </w:tc>
      </w:tr>
      <w:tr w:rsidR="002A0975" w:rsidTr="007930CF" w14:paraId="466E3950"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E6371B3" w14:textId="77777777">
            <w:pPr>
              <w:widowControl/>
              <w:rPr>
                <w:sz w:val="22"/>
                <w:szCs w:val="22"/>
              </w:rPr>
            </w:pPr>
            <w:r>
              <w:rPr>
                <w:sz w:val="22"/>
                <w:szCs w:val="22"/>
              </w:rPr>
              <w:t>DE</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180DA5A3" w14:textId="77777777">
            <w:pPr>
              <w:widowControl/>
              <w:jc w:val="right"/>
              <w:rPr>
                <w:sz w:val="22"/>
                <w:szCs w:val="22"/>
              </w:rPr>
            </w:pPr>
            <w:r>
              <w:rPr>
                <w:sz w:val="22"/>
                <w:szCs w:val="22"/>
              </w:rPr>
              <w:t>2</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5E982E3D" w14:textId="77777777">
            <w:pPr>
              <w:widowControl/>
              <w:jc w:val="right"/>
              <w:rPr>
                <w:sz w:val="22"/>
                <w:szCs w:val="22"/>
              </w:rPr>
            </w:pPr>
            <w:r>
              <w:rPr>
                <w:sz w:val="22"/>
                <w:szCs w:val="22"/>
              </w:rPr>
              <w:t>2</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0F32B3B4" w14:textId="77777777">
            <w:pPr>
              <w:widowControl/>
              <w:jc w:val="right"/>
              <w:rPr>
                <w:sz w:val="22"/>
                <w:szCs w:val="22"/>
              </w:rPr>
            </w:pPr>
            <w:r>
              <w:rPr>
                <w:sz w:val="22"/>
                <w:szCs w:val="22"/>
              </w:rPr>
              <w:t>1</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2724B631" w14:textId="77777777">
            <w:pPr>
              <w:widowControl/>
              <w:jc w:val="right"/>
              <w:rPr>
                <w:sz w:val="22"/>
                <w:szCs w:val="22"/>
              </w:rPr>
            </w:pPr>
            <w:r>
              <w:rPr>
                <w:sz w:val="22"/>
                <w:szCs w:val="22"/>
              </w:rPr>
              <w:t>50.0%</w:t>
            </w:r>
          </w:p>
        </w:tc>
      </w:tr>
      <w:tr w:rsidR="002A0975" w:rsidTr="007930CF" w14:paraId="775A613B"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D997ECB" w14:textId="77777777">
            <w:pPr>
              <w:widowControl/>
              <w:rPr>
                <w:sz w:val="22"/>
                <w:szCs w:val="22"/>
              </w:rPr>
            </w:pPr>
            <w:r>
              <w:rPr>
                <w:sz w:val="22"/>
                <w:szCs w:val="22"/>
              </w:rPr>
              <w:t>MD</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54A1E539" w14:textId="77777777">
            <w:pPr>
              <w:widowControl/>
              <w:jc w:val="right"/>
              <w:rPr>
                <w:sz w:val="22"/>
                <w:szCs w:val="22"/>
              </w:rPr>
            </w:pPr>
            <w:r>
              <w:rPr>
                <w:sz w:val="22"/>
                <w:szCs w:val="22"/>
              </w:rPr>
              <w:t>2,994</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61E38D61" w14:textId="77777777">
            <w:pPr>
              <w:widowControl/>
              <w:jc w:val="right"/>
              <w:rPr>
                <w:sz w:val="22"/>
                <w:szCs w:val="22"/>
              </w:rPr>
            </w:pPr>
            <w:r>
              <w:rPr>
                <w:sz w:val="22"/>
                <w:szCs w:val="22"/>
              </w:rPr>
              <w:t>888</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71B39BA0" w14:textId="77777777">
            <w:pPr>
              <w:widowControl/>
              <w:jc w:val="right"/>
              <w:rPr>
                <w:sz w:val="22"/>
                <w:szCs w:val="22"/>
              </w:rPr>
            </w:pPr>
            <w:r>
              <w:rPr>
                <w:sz w:val="22"/>
                <w:szCs w:val="22"/>
              </w:rPr>
              <w:t>65</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12663DB7" w14:textId="77777777">
            <w:pPr>
              <w:widowControl/>
              <w:jc w:val="right"/>
              <w:rPr>
                <w:sz w:val="22"/>
                <w:szCs w:val="22"/>
              </w:rPr>
            </w:pPr>
            <w:r>
              <w:rPr>
                <w:sz w:val="22"/>
                <w:szCs w:val="22"/>
              </w:rPr>
              <w:t>7.3%</w:t>
            </w:r>
          </w:p>
        </w:tc>
      </w:tr>
      <w:tr w:rsidR="002A0975" w:rsidTr="007930CF" w14:paraId="0248CC9C"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15106C6" w14:textId="77777777">
            <w:pPr>
              <w:widowControl/>
              <w:rPr>
                <w:sz w:val="22"/>
                <w:szCs w:val="22"/>
              </w:rPr>
            </w:pPr>
            <w:r>
              <w:rPr>
                <w:sz w:val="22"/>
                <w:szCs w:val="22"/>
              </w:rPr>
              <w:t>VA</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7C7DBAF5" w14:textId="77777777">
            <w:pPr>
              <w:widowControl/>
              <w:jc w:val="right"/>
              <w:rPr>
                <w:sz w:val="22"/>
                <w:szCs w:val="22"/>
              </w:rPr>
            </w:pPr>
            <w:r>
              <w:rPr>
                <w:sz w:val="22"/>
                <w:szCs w:val="22"/>
              </w:rPr>
              <w:t>1,385</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E7A51D2" w14:textId="77777777">
            <w:pPr>
              <w:widowControl/>
              <w:jc w:val="right"/>
              <w:rPr>
                <w:sz w:val="22"/>
                <w:szCs w:val="22"/>
              </w:rPr>
            </w:pPr>
            <w:r>
              <w:rPr>
                <w:sz w:val="22"/>
                <w:szCs w:val="22"/>
              </w:rPr>
              <w:t>411</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35A1D934" w14:textId="77777777">
            <w:pPr>
              <w:widowControl/>
              <w:jc w:val="right"/>
              <w:rPr>
                <w:sz w:val="22"/>
                <w:szCs w:val="22"/>
              </w:rPr>
            </w:pPr>
            <w:r>
              <w:rPr>
                <w:sz w:val="22"/>
                <w:szCs w:val="22"/>
              </w:rPr>
              <w:t>55</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1D1679BB" w14:textId="77777777">
            <w:pPr>
              <w:widowControl/>
              <w:jc w:val="right"/>
              <w:rPr>
                <w:sz w:val="22"/>
                <w:szCs w:val="22"/>
              </w:rPr>
            </w:pPr>
            <w:r>
              <w:rPr>
                <w:sz w:val="22"/>
                <w:szCs w:val="22"/>
              </w:rPr>
              <w:t>13.4%</w:t>
            </w:r>
          </w:p>
        </w:tc>
      </w:tr>
      <w:tr w:rsidR="002A0975" w:rsidTr="007930CF" w14:paraId="715D0CFE"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DDE2FB3" w14:textId="77777777">
            <w:pPr>
              <w:widowControl/>
              <w:rPr>
                <w:sz w:val="22"/>
                <w:szCs w:val="22"/>
              </w:rPr>
            </w:pPr>
            <w:r>
              <w:rPr>
                <w:sz w:val="22"/>
                <w:szCs w:val="22"/>
              </w:rPr>
              <w:t>Subtotal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0FD8B442" w14:textId="77777777">
            <w:pPr>
              <w:widowControl/>
              <w:jc w:val="right"/>
              <w:rPr>
                <w:sz w:val="22"/>
                <w:szCs w:val="22"/>
              </w:rPr>
            </w:pPr>
            <w:r>
              <w:rPr>
                <w:sz w:val="22"/>
                <w:szCs w:val="22"/>
              </w:rPr>
              <w:t>5,396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0788045F" w14:textId="77777777">
            <w:pPr>
              <w:widowControl/>
              <w:jc w:val="right"/>
              <w:rPr>
                <w:sz w:val="22"/>
                <w:szCs w:val="22"/>
              </w:rPr>
            </w:pPr>
            <w:r>
              <w:rPr>
                <w:sz w:val="22"/>
                <w:szCs w:val="22"/>
              </w:rPr>
              <w:t>1,751</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081C736D" w14:textId="77777777">
            <w:pPr>
              <w:widowControl/>
              <w:jc w:val="right"/>
              <w:rPr>
                <w:sz w:val="22"/>
                <w:szCs w:val="22"/>
              </w:rPr>
            </w:pPr>
            <w:r>
              <w:rPr>
                <w:sz w:val="22"/>
                <w:szCs w:val="22"/>
              </w:rPr>
              <w:t>162</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4684D7F1" w14:textId="77777777">
            <w:pPr>
              <w:widowControl/>
              <w:jc w:val="right"/>
              <w:rPr>
                <w:sz w:val="22"/>
                <w:szCs w:val="22"/>
              </w:rPr>
            </w:pPr>
            <w:r>
              <w:rPr>
                <w:sz w:val="22"/>
                <w:szCs w:val="22"/>
              </w:rPr>
              <w:t>9.3%</w:t>
            </w:r>
          </w:p>
        </w:tc>
      </w:tr>
      <w:tr w:rsidR="002A0975" w:rsidTr="007930CF" w14:paraId="0A3AB7A2"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19C86150" w14:textId="77777777">
            <w:pPr>
              <w:widowControl/>
              <w:rPr>
                <w:sz w:val="22"/>
                <w:szCs w:val="22"/>
              </w:rPr>
            </w:pPr>
            <w:r>
              <w:rPr>
                <w:sz w:val="22"/>
                <w:szCs w:val="22"/>
              </w:rPr>
              <w:t> </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74A096A"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2E57E8B2" w14:textId="77777777">
            <w:pPr>
              <w:widowControl/>
              <w:rPr>
                <w:sz w:val="22"/>
                <w:szCs w:val="22"/>
              </w:rPr>
            </w:pPr>
            <w:r>
              <w:rPr>
                <w:sz w:val="22"/>
                <w:szCs w:val="22"/>
              </w:rPr>
              <w:t> </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7D86CF8C" w14:textId="77777777">
            <w:pPr>
              <w:widowControl/>
              <w:rPr>
                <w:sz w:val="22"/>
                <w:szCs w:val="22"/>
              </w:rPr>
            </w:pPr>
            <w:r>
              <w:rPr>
                <w:sz w:val="22"/>
                <w:szCs w:val="22"/>
              </w:rPr>
              <w:t> </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37D53ABA" w14:textId="77777777">
            <w:pPr>
              <w:widowControl/>
              <w:rPr>
                <w:sz w:val="22"/>
                <w:szCs w:val="22"/>
              </w:rPr>
            </w:pPr>
            <w:r>
              <w:rPr>
                <w:sz w:val="22"/>
                <w:szCs w:val="22"/>
              </w:rPr>
              <w:t> </w:t>
            </w:r>
          </w:p>
        </w:tc>
      </w:tr>
      <w:tr w:rsidR="002A0975" w:rsidTr="007930CF" w14:paraId="5CFD0CB9"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9A36EF6" w14:textId="77777777">
            <w:pPr>
              <w:widowControl/>
              <w:rPr>
                <w:b/>
                <w:sz w:val="22"/>
                <w:szCs w:val="22"/>
              </w:rPr>
            </w:pPr>
            <w:r>
              <w:rPr>
                <w:b/>
                <w:sz w:val="22"/>
                <w:szCs w:val="22"/>
              </w:rPr>
              <w:t>South Atlantic</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5DE4942E"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2515871F" w14:textId="77777777">
            <w:pPr>
              <w:widowControl/>
              <w:rPr>
                <w:sz w:val="22"/>
                <w:szCs w:val="22"/>
              </w:rPr>
            </w:pPr>
            <w:r>
              <w:rPr>
                <w:sz w:val="22"/>
                <w:szCs w:val="22"/>
              </w:rPr>
              <w:t> </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45ED8501" w14:textId="77777777">
            <w:pPr>
              <w:widowControl/>
              <w:rPr>
                <w:sz w:val="22"/>
                <w:szCs w:val="22"/>
              </w:rPr>
            </w:pPr>
            <w:r>
              <w:rPr>
                <w:sz w:val="22"/>
                <w:szCs w:val="22"/>
              </w:rPr>
              <w:t> </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441461E9" w14:textId="77777777">
            <w:pPr>
              <w:widowControl/>
              <w:rPr>
                <w:sz w:val="22"/>
                <w:szCs w:val="22"/>
              </w:rPr>
            </w:pPr>
            <w:r>
              <w:rPr>
                <w:sz w:val="22"/>
                <w:szCs w:val="22"/>
              </w:rPr>
              <w:t> </w:t>
            </w:r>
          </w:p>
        </w:tc>
      </w:tr>
      <w:tr w:rsidR="002A0975" w:rsidTr="007930CF" w14:paraId="089DD4BB"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2DDF051" w14:textId="77777777">
            <w:pPr>
              <w:widowControl/>
              <w:rPr>
                <w:sz w:val="22"/>
                <w:szCs w:val="22"/>
              </w:rPr>
            </w:pPr>
            <w:r>
              <w:rPr>
                <w:sz w:val="22"/>
                <w:szCs w:val="22"/>
              </w:rPr>
              <w:t>NC</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47594ED5" w14:textId="77777777">
            <w:pPr>
              <w:widowControl/>
              <w:jc w:val="right"/>
              <w:rPr>
                <w:sz w:val="22"/>
                <w:szCs w:val="22"/>
              </w:rPr>
            </w:pPr>
            <w:r>
              <w:rPr>
                <w:sz w:val="22"/>
                <w:szCs w:val="22"/>
              </w:rPr>
              <w:t>1,928</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48322183" w14:textId="77777777">
            <w:pPr>
              <w:widowControl/>
              <w:jc w:val="right"/>
              <w:rPr>
                <w:sz w:val="22"/>
                <w:szCs w:val="22"/>
              </w:rPr>
            </w:pPr>
            <w:r>
              <w:rPr>
                <w:sz w:val="22"/>
                <w:szCs w:val="22"/>
              </w:rPr>
              <w:t>1,187</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463C7A27" w14:textId="77777777">
            <w:pPr>
              <w:widowControl/>
              <w:jc w:val="right"/>
              <w:rPr>
                <w:sz w:val="22"/>
                <w:szCs w:val="22"/>
              </w:rPr>
            </w:pPr>
            <w:r>
              <w:rPr>
                <w:sz w:val="22"/>
                <w:szCs w:val="22"/>
              </w:rPr>
              <w:t>110</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192702A9" w14:textId="77777777">
            <w:pPr>
              <w:widowControl/>
              <w:jc w:val="right"/>
              <w:rPr>
                <w:sz w:val="22"/>
                <w:szCs w:val="22"/>
              </w:rPr>
            </w:pPr>
            <w:r>
              <w:rPr>
                <w:sz w:val="22"/>
                <w:szCs w:val="22"/>
              </w:rPr>
              <w:t>9.3%</w:t>
            </w:r>
          </w:p>
        </w:tc>
      </w:tr>
      <w:tr w:rsidR="002A0975" w:rsidTr="007930CF" w14:paraId="6E8C60D8"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9F6BA6A" w14:textId="77777777">
            <w:pPr>
              <w:widowControl/>
              <w:rPr>
                <w:sz w:val="22"/>
                <w:szCs w:val="22"/>
              </w:rPr>
            </w:pPr>
            <w:r>
              <w:rPr>
                <w:sz w:val="22"/>
                <w:szCs w:val="22"/>
              </w:rPr>
              <w:t>SC</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795A3BFC" w14:textId="77777777">
            <w:pPr>
              <w:widowControl/>
              <w:jc w:val="right"/>
              <w:rPr>
                <w:sz w:val="22"/>
                <w:szCs w:val="22"/>
              </w:rPr>
            </w:pPr>
            <w:r>
              <w:rPr>
                <w:sz w:val="22"/>
                <w:szCs w:val="22"/>
              </w:rPr>
              <w:t>456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15BC3DB1" w14:textId="77777777">
            <w:pPr>
              <w:widowControl/>
              <w:jc w:val="right"/>
              <w:rPr>
                <w:sz w:val="22"/>
                <w:szCs w:val="22"/>
              </w:rPr>
            </w:pPr>
            <w:r>
              <w:rPr>
                <w:sz w:val="22"/>
                <w:szCs w:val="22"/>
              </w:rPr>
              <w:t>281</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71976E9D" w14:textId="77777777">
            <w:pPr>
              <w:widowControl/>
              <w:jc w:val="right"/>
              <w:rPr>
                <w:sz w:val="22"/>
                <w:szCs w:val="22"/>
              </w:rPr>
            </w:pPr>
            <w:r>
              <w:rPr>
                <w:sz w:val="22"/>
                <w:szCs w:val="22"/>
              </w:rPr>
              <w:t>24</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597B6988" w14:textId="77777777">
            <w:pPr>
              <w:widowControl/>
              <w:jc w:val="right"/>
              <w:rPr>
                <w:sz w:val="22"/>
                <w:szCs w:val="22"/>
              </w:rPr>
            </w:pPr>
            <w:r>
              <w:rPr>
                <w:sz w:val="22"/>
                <w:szCs w:val="22"/>
              </w:rPr>
              <w:t>8.5%</w:t>
            </w:r>
          </w:p>
        </w:tc>
      </w:tr>
      <w:tr w:rsidR="002A0975" w:rsidTr="007930CF" w14:paraId="205E4E60"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1A6C2187" w14:textId="77777777">
            <w:pPr>
              <w:widowControl/>
              <w:rPr>
                <w:sz w:val="22"/>
                <w:szCs w:val="22"/>
              </w:rPr>
            </w:pPr>
            <w:r>
              <w:rPr>
                <w:sz w:val="22"/>
                <w:szCs w:val="22"/>
              </w:rPr>
              <w:t>GA</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414EF09D" w14:textId="77777777">
            <w:pPr>
              <w:widowControl/>
              <w:jc w:val="right"/>
              <w:rPr>
                <w:sz w:val="22"/>
                <w:szCs w:val="22"/>
              </w:rPr>
            </w:pPr>
            <w:r>
              <w:rPr>
                <w:sz w:val="22"/>
                <w:szCs w:val="22"/>
              </w:rPr>
              <w:t>215</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0C719633" w14:textId="77777777">
            <w:pPr>
              <w:widowControl/>
              <w:jc w:val="right"/>
              <w:rPr>
                <w:sz w:val="22"/>
                <w:szCs w:val="22"/>
              </w:rPr>
            </w:pPr>
            <w:r>
              <w:rPr>
                <w:sz w:val="22"/>
                <w:szCs w:val="22"/>
              </w:rPr>
              <w:t>215</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7C9BC9DD" w14:textId="77777777">
            <w:pPr>
              <w:widowControl/>
              <w:jc w:val="right"/>
              <w:rPr>
                <w:sz w:val="22"/>
                <w:szCs w:val="22"/>
              </w:rPr>
            </w:pPr>
            <w:r>
              <w:rPr>
                <w:sz w:val="22"/>
                <w:szCs w:val="22"/>
              </w:rPr>
              <w:t>25</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7F9C0AFB" w14:textId="77777777">
            <w:pPr>
              <w:widowControl/>
              <w:jc w:val="right"/>
              <w:rPr>
                <w:sz w:val="22"/>
                <w:szCs w:val="22"/>
              </w:rPr>
            </w:pPr>
            <w:r>
              <w:rPr>
                <w:sz w:val="22"/>
                <w:szCs w:val="22"/>
              </w:rPr>
              <w:t>11.6%</w:t>
            </w:r>
          </w:p>
        </w:tc>
      </w:tr>
      <w:tr w:rsidR="002A0975" w:rsidTr="007930CF" w14:paraId="2B930AB7"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5CF170D8" w14:textId="77777777">
            <w:pPr>
              <w:widowControl/>
              <w:rPr>
                <w:sz w:val="22"/>
                <w:szCs w:val="22"/>
              </w:rPr>
            </w:pPr>
            <w:r>
              <w:rPr>
                <w:sz w:val="22"/>
                <w:szCs w:val="22"/>
              </w:rPr>
              <w:t>Subtotal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583029C" w14:textId="77777777">
            <w:pPr>
              <w:widowControl/>
              <w:jc w:val="right"/>
              <w:rPr>
                <w:sz w:val="22"/>
                <w:szCs w:val="22"/>
              </w:rPr>
            </w:pPr>
            <w:r>
              <w:rPr>
                <w:sz w:val="22"/>
                <w:szCs w:val="22"/>
              </w:rPr>
              <w:t>2,599</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E07E2F9" w14:textId="77777777">
            <w:pPr>
              <w:widowControl/>
              <w:jc w:val="right"/>
              <w:rPr>
                <w:sz w:val="22"/>
                <w:szCs w:val="22"/>
              </w:rPr>
            </w:pPr>
            <w:r>
              <w:rPr>
                <w:sz w:val="22"/>
                <w:szCs w:val="22"/>
              </w:rPr>
              <w:t>1,683</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0F9B7587" w14:textId="77777777">
            <w:pPr>
              <w:widowControl/>
              <w:jc w:val="right"/>
              <w:rPr>
                <w:sz w:val="22"/>
                <w:szCs w:val="22"/>
              </w:rPr>
            </w:pPr>
            <w:r>
              <w:rPr>
                <w:sz w:val="22"/>
                <w:szCs w:val="22"/>
              </w:rPr>
              <w:t>159</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59F87450" w14:textId="77777777">
            <w:pPr>
              <w:widowControl/>
              <w:jc w:val="right"/>
              <w:rPr>
                <w:sz w:val="22"/>
                <w:szCs w:val="22"/>
              </w:rPr>
            </w:pPr>
            <w:r>
              <w:rPr>
                <w:sz w:val="22"/>
                <w:szCs w:val="22"/>
              </w:rPr>
              <w:t>9.4%</w:t>
            </w:r>
          </w:p>
        </w:tc>
      </w:tr>
      <w:tr w:rsidR="002A0975" w:rsidTr="007930CF" w14:paraId="39269965"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430EC64D" w14:textId="77777777">
            <w:pPr>
              <w:widowControl/>
              <w:rPr>
                <w:sz w:val="22"/>
                <w:szCs w:val="22"/>
              </w:rPr>
            </w:pPr>
            <w:r>
              <w:rPr>
                <w:sz w:val="22"/>
                <w:szCs w:val="22"/>
              </w:rPr>
              <w:t> </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28DA5E2D"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5C5BB4E5" w14:textId="77777777">
            <w:pPr>
              <w:widowControl/>
              <w:rPr>
                <w:sz w:val="22"/>
                <w:szCs w:val="22"/>
              </w:rPr>
            </w:pPr>
            <w:r>
              <w:rPr>
                <w:sz w:val="22"/>
                <w:szCs w:val="22"/>
              </w:rPr>
              <w:t> </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45379925" w14:textId="77777777">
            <w:pPr>
              <w:widowControl/>
              <w:rPr>
                <w:sz w:val="22"/>
                <w:szCs w:val="22"/>
              </w:rPr>
            </w:pPr>
            <w:r>
              <w:rPr>
                <w:sz w:val="22"/>
                <w:szCs w:val="22"/>
              </w:rPr>
              <w:t> </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00FB0620" w14:textId="77777777">
            <w:pPr>
              <w:widowControl/>
              <w:rPr>
                <w:sz w:val="22"/>
                <w:szCs w:val="22"/>
              </w:rPr>
            </w:pPr>
            <w:r>
              <w:rPr>
                <w:sz w:val="22"/>
                <w:szCs w:val="22"/>
              </w:rPr>
              <w:t> </w:t>
            </w:r>
          </w:p>
        </w:tc>
      </w:tr>
      <w:tr w:rsidR="002A0975" w:rsidTr="007930CF" w14:paraId="57905E9E"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18D79222" w14:textId="77777777">
            <w:pPr>
              <w:widowControl/>
              <w:rPr>
                <w:b/>
                <w:sz w:val="22"/>
                <w:szCs w:val="22"/>
              </w:rPr>
            </w:pPr>
            <w:r>
              <w:rPr>
                <w:b/>
                <w:sz w:val="22"/>
                <w:szCs w:val="22"/>
              </w:rPr>
              <w:t>Gulf Of Mexico</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210DEA82"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2DEA53FF" w14:textId="77777777">
            <w:pPr>
              <w:widowControl/>
              <w:rPr>
                <w:sz w:val="22"/>
                <w:szCs w:val="22"/>
              </w:rPr>
            </w:pPr>
            <w:r>
              <w:rPr>
                <w:sz w:val="22"/>
                <w:szCs w:val="22"/>
              </w:rPr>
              <w:t> </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11A51E27" w14:textId="77777777">
            <w:pPr>
              <w:widowControl/>
              <w:rPr>
                <w:sz w:val="22"/>
                <w:szCs w:val="22"/>
              </w:rPr>
            </w:pPr>
            <w:r>
              <w:rPr>
                <w:sz w:val="22"/>
                <w:szCs w:val="22"/>
              </w:rPr>
              <w:t> </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068280B5" w14:textId="77777777">
            <w:pPr>
              <w:widowControl/>
              <w:rPr>
                <w:sz w:val="22"/>
                <w:szCs w:val="22"/>
              </w:rPr>
            </w:pPr>
            <w:r>
              <w:rPr>
                <w:sz w:val="22"/>
                <w:szCs w:val="22"/>
              </w:rPr>
              <w:t> </w:t>
            </w:r>
          </w:p>
        </w:tc>
      </w:tr>
      <w:tr w:rsidR="002A0975" w:rsidTr="007930CF" w14:paraId="5284307C"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588ABC72" w14:textId="77777777">
            <w:pPr>
              <w:widowControl/>
              <w:rPr>
                <w:sz w:val="22"/>
                <w:szCs w:val="22"/>
              </w:rPr>
            </w:pPr>
            <w:r>
              <w:rPr>
                <w:sz w:val="22"/>
                <w:szCs w:val="22"/>
              </w:rPr>
              <w:t>FL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5D6C5494" w14:textId="77777777">
            <w:pPr>
              <w:widowControl/>
              <w:jc w:val="right"/>
              <w:rPr>
                <w:sz w:val="22"/>
                <w:szCs w:val="22"/>
              </w:rPr>
            </w:pPr>
            <w:r>
              <w:rPr>
                <w:sz w:val="22"/>
                <w:szCs w:val="22"/>
              </w:rPr>
              <w:t>4,241</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1FF59293" w14:textId="77777777">
            <w:pPr>
              <w:widowControl/>
              <w:jc w:val="right"/>
              <w:rPr>
                <w:sz w:val="22"/>
                <w:szCs w:val="22"/>
              </w:rPr>
            </w:pPr>
            <w:r>
              <w:rPr>
                <w:sz w:val="22"/>
                <w:szCs w:val="22"/>
              </w:rPr>
              <w:t>1,094</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2B04DEF4" w14:textId="77777777">
            <w:pPr>
              <w:widowControl/>
              <w:jc w:val="right"/>
              <w:rPr>
                <w:sz w:val="22"/>
                <w:szCs w:val="22"/>
              </w:rPr>
            </w:pPr>
            <w:r>
              <w:rPr>
                <w:sz w:val="22"/>
                <w:szCs w:val="22"/>
              </w:rPr>
              <w:t>121</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74EA1067" w14:textId="77777777">
            <w:pPr>
              <w:widowControl/>
              <w:jc w:val="right"/>
              <w:rPr>
                <w:sz w:val="22"/>
                <w:szCs w:val="22"/>
              </w:rPr>
            </w:pPr>
            <w:r>
              <w:rPr>
                <w:sz w:val="22"/>
                <w:szCs w:val="22"/>
              </w:rPr>
              <w:t>11.1%</w:t>
            </w:r>
          </w:p>
        </w:tc>
      </w:tr>
      <w:tr w:rsidR="002A0975" w:rsidTr="007930CF" w14:paraId="1A15D239"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444E2A2" w14:textId="77777777">
            <w:pPr>
              <w:widowControl/>
              <w:rPr>
                <w:sz w:val="22"/>
                <w:szCs w:val="22"/>
              </w:rPr>
            </w:pPr>
            <w:r>
              <w:rPr>
                <w:sz w:val="22"/>
                <w:szCs w:val="22"/>
              </w:rPr>
              <w:t>AL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51B735AB" w14:textId="77777777">
            <w:pPr>
              <w:widowControl/>
              <w:jc w:val="right"/>
              <w:rPr>
                <w:sz w:val="22"/>
                <w:szCs w:val="22"/>
              </w:rPr>
            </w:pPr>
            <w:r>
              <w:rPr>
                <w:sz w:val="22"/>
                <w:szCs w:val="22"/>
              </w:rPr>
              <w:t>519</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C92D2A2" w14:textId="77777777">
            <w:pPr>
              <w:widowControl/>
              <w:jc w:val="right"/>
              <w:rPr>
                <w:sz w:val="22"/>
                <w:szCs w:val="22"/>
              </w:rPr>
            </w:pPr>
            <w:r>
              <w:rPr>
                <w:sz w:val="22"/>
                <w:szCs w:val="22"/>
              </w:rPr>
              <w:t>270</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27A7982D" w14:textId="77777777">
            <w:pPr>
              <w:widowControl/>
              <w:jc w:val="right"/>
              <w:rPr>
                <w:sz w:val="22"/>
                <w:szCs w:val="22"/>
              </w:rPr>
            </w:pPr>
            <w:r>
              <w:rPr>
                <w:sz w:val="22"/>
                <w:szCs w:val="22"/>
              </w:rPr>
              <w:t>11</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6385AB9F" w14:textId="77777777">
            <w:pPr>
              <w:widowControl/>
              <w:jc w:val="right"/>
              <w:rPr>
                <w:sz w:val="22"/>
                <w:szCs w:val="22"/>
              </w:rPr>
            </w:pPr>
            <w:r>
              <w:rPr>
                <w:sz w:val="22"/>
                <w:szCs w:val="22"/>
              </w:rPr>
              <w:t>4.1%</w:t>
            </w:r>
          </w:p>
        </w:tc>
      </w:tr>
      <w:tr w:rsidR="002A0975" w:rsidTr="007930CF" w14:paraId="01476EF3"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522E97EB" w14:textId="77777777">
            <w:pPr>
              <w:widowControl/>
              <w:rPr>
                <w:sz w:val="22"/>
                <w:szCs w:val="22"/>
              </w:rPr>
            </w:pPr>
            <w:r>
              <w:rPr>
                <w:sz w:val="22"/>
                <w:szCs w:val="22"/>
              </w:rPr>
              <w:t>MS</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6086E996" w14:textId="77777777">
            <w:pPr>
              <w:widowControl/>
              <w:jc w:val="right"/>
              <w:rPr>
                <w:sz w:val="22"/>
                <w:szCs w:val="22"/>
              </w:rPr>
            </w:pPr>
            <w:r>
              <w:rPr>
                <w:sz w:val="22"/>
                <w:szCs w:val="22"/>
              </w:rPr>
              <w:t>91</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32BC09D1" w14:textId="77777777">
            <w:pPr>
              <w:widowControl/>
              <w:jc w:val="right"/>
              <w:rPr>
                <w:sz w:val="22"/>
                <w:szCs w:val="22"/>
              </w:rPr>
            </w:pPr>
            <w:r>
              <w:rPr>
                <w:sz w:val="22"/>
                <w:szCs w:val="22"/>
              </w:rPr>
              <w:t>91</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72D16719" w14:textId="77777777">
            <w:pPr>
              <w:widowControl/>
              <w:jc w:val="right"/>
              <w:rPr>
                <w:sz w:val="22"/>
                <w:szCs w:val="22"/>
              </w:rPr>
            </w:pPr>
            <w:r>
              <w:rPr>
                <w:sz w:val="22"/>
                <w:szCs w:val="22"/>
              </w:rPr>
              <w:t>11</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666D118E" w14:textId="77777777">
            <w:pPr>
              <w:widowControl/>
              <w:jc w:val="right"/>
              <w:rPr>
                <w:sz w:val="22"/>
                <w:szCs w:val="22"/>
              </w:rPr>
            </w:pPr>
            <w:r>
              <w:rPr>
                <w:sz w:val="22"/>
                <w:szCs w:val="22"/>
              </w:rPr>
              <w:t>12.1%</w:t>
            </w:r>
          </w:p>
        </w:tc>
      </w:tr>
      <w:tr w:rsidR="002A0975" w:rsidTr="007930CF" w14:paraId="39948AFC"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C780525" w14:textId="77777777">
            <w:pPr>
              <w:widowControl/>
              <w:rPr>
                <w:sz w:val="22"/>
                <w:szCs w:val="22"/>
              </w:rPr>
            </w:pPr>
            <w:r>
              <w:rPr>
                <w:sz w:val="22"/>
                <w:szCs w:val="22"/>
              </w:rPr>
              <w:t>LA</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136A1E02" w14:textId="77777777">
            <w:pPr>
              <w:widowControl/>
              <w:jc w:val="right"/>
              <w:rPr>
                <w:sz w:val="22"/>
                <w:szCs w:val="22"/>
              </w:rPr>
            </w:pPr>
            <w:r>
              <w:rPr>
                <w:sz w:val="22"/>
                <w:szCs w:val="22"/>
              </w:rPr>
              <w:t>5,281</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690DEF3B" w14:textId="77777777">
            <w:pPr>
              <w:widowControl/>
              <w:jc w:val="right"/>
              <w:rPr>
                <w:sz w:val="22"/>
                <w:szCs w:val="22"/>
              </w:rPr>
            </w:pPr>
            <w:r>
              <w:rPr>
                <w:sz w:val="22"/>
                <w:szCs w:val="22"/>
              </w:rPr>
              <w:t>1,094</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569F8AFA" w14:textId="77777777">
            <w:pPr>
              <w:widowControl/>
              <w:jc w:val="right"/>
              <w:rPr>
                <w:sz w:val="22"/>
                <w:szCs w:val="22"/>
              </w:rPr>
            </w:pPr>
            <w:r>
              <w:rPr>
                <w:sz w:val="22"/>
                <w:szCs w:val="22"/>
              </w:rPr>
              <w:t>63</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41A38791" w14:textId="77777777">
            <w:pPr>
              <w:widowControl/>
              <w:jc w:val="right"/>
              <w:rPr>
                <w:sz w:val="22"/>
                <w:szCs w:val="22"/>
              </w:rPr>
            </w:pPr>
            <w:r>
              <w:rPr>
                <w:sz w:val="22"/>
                <w:szCs w:val="22"/>
              </w:rPr>
              <w:t>5.8%</w:t>
            </w:r>
          </w:p>
        </w:tc>
      </w:tr>
      <w:tr w:rsidR="002A0975" w:rsidTr="007930CF" w14:paraId="605031D0"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12A4C010" w14:textId="77777777">
            <w:pPr>
              <w:widowControl/>
              <w:rPr>
                <w:sz w:val="22"/>
                <w:szCs w:val="22"/>
              </w:rPr>
            </w:pPr>
            <w:r>
              <w:rPr>
                <w:sz w:val="22"/>
                <w:szCs w:val="22"/>
              </w:rPr>
              <w:t>TX</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5568E979" w14:textId="77777777">
            <w:pPr>
              <w:widowControl/>
              <w:jc w:val="right"/>
              <w:rPr>
                <w:sz w:val="22"/>
                <w:szCs w:val="22"/>
              </w:rPr>
            </w:pPr>
            <w:r>
              <w:rPr>
                <w:sz w:val="22"/>
                <w:szCs w:val="22"/>
              </w:rPr>
              <w:t>1,750</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34D1A19F" w14:textId="77777777">
            <w:pPr>
              <w:widowControl/>
              <w:jc w:val="right"/>
              <w:rPr>
                <w:sz w:val="22"/>
                <w:szCs w:val="22"/>
              </w:rPr>
            </w:pPr>
            <w:r>
              <w:rPr>
                <w:sz w:val="22"/>
                <w:szCs w:val="22"/>
              </w:rPr>
              <w:t>636</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6932225B" w14:textId="77777777">
            <w:pPr>
              <w:widowControl/>
              <w:jc w:val="right"/>
              <w:rPr>
                <w:sz w:val="22"/>
                <w:szCs w:val="22"/>
              </w:rPr>
            </w:pPr>
            <w:r>
              <w:rPr>
                <w:sz w:val="22"/>
                <w:szCs w:val="22"/>
              </w:rPr>
              <w:t>23</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435CF5D8" w14:textId="77777777">
            <w:pPr>
              <w:widowControl/>
              <w:jc w:val="right"/>
              <w:rPr>
                <w:sz w:val="22"/>
                <w:szCs w:val="22"/>
              </w:rPr>
            </w:pPr>
            <w:r>
              <w:rPr>
                <w:sz w:val="22"/>
                <w:szCs w:val="22"/>
              </w:rPr>
              <w:t>3.6%</w:t>
            </w:r>
          </w:p>
        </w:tc>
      </w:tr>
      <w:tr w:rsidR="002A0975" w:rsidTr="007930CF" w14:paraId="6B7511B7"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F93EA4D" w14:textId="77777777">
            <w:pPr>
              <w:widowControl/>
              <w:rPr>
                <w:sz w:val="22"/>
                <w:szCs w:val="22"/>
              </w:rPr>
            </w:pPr>
            <w:r>
              <w:rPr>
                <w:sz w:val="22"/>
                <w:szCs w:val="22"/>
              </w:rPr>
              <w:t>Subtotal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689081D5" w14:textId="77777777">
            <w:pPr>
              <w:widowControl/>
              <w:jc w:val="right"/>
              <w:rPr>
                <w:sz w:val="22"/>
                <w:szCs w:val="22"/>
              </w:rPr>
            </w:pPr>
            <w:r>
              <w:rPr>
                <w:sz w:val="22"/>
                <w:szCs w:val="22"/>
              </w:rPr>
              <w:t>11,882</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0AD1BDF2" w14:textId="77777777">
            <w:pPr>
              <w:widowControl/>
              <w:jc w:val="right"/>
              <w:rPr>
                <w:sz w:val="22"/>
                <w:szCs w:val="22"/>
              </w:rPr>
            </w:pPr>
            <w:r>
              <w:rPr>
                <w:sz w:val="22"/>
                <w:szCs w:val="22"/>
              </w:rPr>
              <w:t>3,185</w:t>
            </w:r>
          </w:p>
        </w:tc>
        <w:tc>
          <w:tcPr>
            <w:tcW w:w="1240" w:type="dxa"/>
            <w:tcBorders>
              <w:top w:val="nil"/>
              <w:left w:val="nil"/>
              <w:bottom w:val="single" w:color="000000" w:sz="4" w:space="0"/>
              <w:right w:val="single" w:color="000000" w:sz="4" w:space="0"/>
            </w:tcBorders>
            <w:shd w:val="clear" w:color="auto" w:fill="auto"/>
            <w:vAlign w:val="bottom"/>
          </w:tcPr>
          <w:p w:rsidR="002A0975" w:rsidRDefault="00D8777D" w14:paraId="2B70A02B" w14:textId="77777777">
            <w:pPr>
              <w:widowControl/>
              <w:jc w:val="right"/>
              <w:rPr>
                <w:sz w:val="22"/>
                <w:szCs w:val="22"/>
              </w:rPr>
            </w:pPr>
            <w:r>
              <w:rPr>
                <w:sz w:val="22"/>
                <w:szCs w:val="22"/>
              </w:rPr>
              <w:t>229</w:t>
            </w:r>
          </w:p>
        </w:tc>
        <w:tc>
          <w:tcPr>
            <w:tcW w:w="1217" w:type="dxa"/>
            <w:tcBorders>
              <w:top w:val="nil"/>
              <w:left w:val="nil"/>
              <w:bottom w:val="single" w:color="000000" w:sz="4" w:space="0"/>
              <w:right w:val="single" w:color="000000" w:sz="8" w:space="0"/>
            </w:tcBorders>
            <w:shd w:val="clear" w:color="auto" w:fill="auto"/>
            <w:vAlign w:val="bottom"/>
          </w:tcPr>
          <w:p w:rsidR="002A0975" w:rsidRDefault="00D8777D" w14:paraId="1ABD4E64" w14:textId="77777777">
            <w:pPr>
              <w:widowControl/>
              <w:jc w:val="right"/>
              <w:rPr>
                <w:sz w:val="22"/>
                <w:szCs w:val="22"/>
              </w:rPr>
            </w:pPr>
            <w:r>
              <w:rPr>
                <w:sz w:val="22"/>
                <w:szCs w:val="22"/>
              </w:rPr>
              <w:t>7.2%</w:t>
            </w:r>
          </w:p>
        </w:tc>
      </w:tr>
      <w:tr w:rsidR="002A0975" w:rsidTr="007930CF" w14:paraId="63822970" w14:textId="77777777">
        <w:trPr>
          <w:trHeight w:val="300"/>
        </w:trPr>
        <w:tc>
          <w:tcPr>
            <w:tcW w:w="2580" w:type="dxa"/>
            <w:tcBorders>
              <w:top w:val="nil"/>
              <w:left w:val="single" w:color="000000" w:sz="8" w:space="0"/>
              <w:bottom w:val="single" w:color="000000" w:sz="8" w:space="0"/>
              <w:right w:val="single" w:color="000000" w:sz="4" w:space="0"/>
            </w:tcBorders>
            <w:shd w:val="clear" w:color="auto" w:fill="auto"/>
            <w:vAlign w:val="bottom"/>
          </w:tcPr>
          <w:p w:rsidR="002A0975" w:rsidRDefault="00D8777D" w14:paraId="05358CF3" w14:textId="77777777">
            <w:pPr>
              <w:widowControl/>
              <w:rPr>
                <w:b/>
                <w:sz w:val="22"/>
                <w:szCs w:val="22"/>
              </w:rPr>
            </w:pPr>
            <w:r>
              <w:rPr>
                <w:b/>
                <w:sz w:val="22"/>
                <w:szCs w:val="22"/>
              </w:rPr>
              <w:t>Totals</w:t>
            </w:r>
          </w:p>
        </w:tc>
        <w:tc>
          <w:tcPr>
            <w:tcW w:w="1280" w:type="dxa"/>
            <w:tcBorders>
              <w:top w:val="nil"/>
              <w:left w:val="nil"/>
              <w:bottom w:val="single" w:color="000000" w:sz="8" w:space="0"/>
              <w:right w:val="single" w:color="000000" w:sz="4" w:space="0"/>
            </w:tcBorders>
            <w:shd w:val="clear" w:color="auto" w:fill="auto"/>
            <w:vAlign w:val="bottom"/>
          </w:tcPr>
          <w:p w:rsidR="002A0975" w:rsidRDefault="00D8777D" w14:paraId="726CF64E" w14:textId="77777777">
            <w:pPr>
              <w:widowControl/>
              <w:jc w:val="right"/>
              <w:rPr>
                <w:b/>
                <w:sz w:val="22"/>
                <w:szCs w:val="22"/>
              </w:rPr>
            </w:pPr>
            <w:r>
              <w:rPr>
                <w:b/>
                <w:sz w:val="22"/>
                <w:szCs w:val="22"/>
              </w:rPr>
              <w:t>31,727</w:t>
            </w:r>
          </w:p>
        </w:tc>
        <w:tc>
          <w:tcPr>
            <w:tcW w:w="963" w:type="dxa"/>
            <w:tcBorders>
              <w:top w:val="nil"/>
              <w:left w:val="nil"/>
              <w:bottom w:val="single" w:color="000000" w:sz="8" w:space="0"/>
              <w:right w:val="single" w:color="000000" w:sz="4" w:space="0"/>
            </w:tcBorders>
            <w:shd w:val="clear" w:color="auto" w:fill="auto"/>
            <w:vAlign w:val="bottom"/>
          </w:tcPr>
          <w:p w:rsidR="002A0975" w:rsidRDefault="00D8777D" w14:paraId="5931F8BC" w14:textId="77777777">
            <w:pPr>
              <w:widowControl/>
              <w:jc w:val="right"/>
              <w:rPr>
                <w:b/>
                <w:sz w:val="22"/>
                <w:szCs w:val="22"/>
              </w:rPr>
            </w:pPr>
            <w:r>
              <w:rPr>
                <w:b/>
                <w:sz w:val="22"/>
                <w:szCs w:val="22"/>
              </w:rPr>
              <w:t>8,788</w:t>
            </w:r>
          </w:p>
        </w:tc>
        <w:tc>
          <w:tcPr>
            <w:tcW w:w="1240" w:type="dxa"/>
            <w:tcBorders>
              <w:top w:val="nil"/>
              <w:left w:val="nil"/>
              <w:bottom w:val="single" w:color="000000" w:sz="8" w:space="0"/>
              <w:right w:val="single" w:color="000000" w:sz="4" w:space="0"/>
            </w:tcBorders>
            <w:shd w:val="clear" w:color="auto" w:fill="auto"/>
            <w:vAlign w:val="bottom"/>
          </w:tcPr>
          <w:p w:rsidR="002A0975" w:rsidRDefault="00D8777D" w14:paraId="6D201B70" w14:textId="77777777">
            <w:pPr>
              <w:widowControl/>
              <w:jc w:val="right"/>
              <w:rPr>
                <w:b/>
                <w:sz w:val="22"/>
                <w:szCs w:val="22"/>
              </w:rPr>
            </w:pPr>
            <w:r>
              <w:rPr>
                <w:b/>
                <w:sz w:val="22"/>
                <w:szCs w:val="22"/>
              </w:rPr>
              <w:t>652</w:t>
            </w:r>
          </w:p>
        </w:tc>
        <w:tc>
          <w:tcPr>
            <w:tcW w:w="1217" w:type="dxa"/>
            <w:tcBorders>
              <w:top w:val="nil"/>
              <w:left w:val="nil"/>
              <w:bottom w:val="single" w:color="000000" w:sz="8" w:space="0"/>
              <w:right w:val="single" w:color="000000" w:sz="8" w:space="0"/>
            </w:tcBorders>
            <w:shd w:val="clear" w:color="auto" w:fill="auto"/>
            <w:vAlign w:val="bottom"/>
          </w:tcPr>
          <w:p w:rsidR="002A0975" w:rsidRDefault="00D8777D" w14:paraId="03C97B0C" w14:textId="77777777">
            <w:pPr>
              <w:widowControl/>
              <w:jc w:val="right"/>
              <w:rPr>
                <w:b/>
                <w:sz w:val="22"/>
                <w:szCs w:val="22"/>
              </w:rPr>
            </w:pPr>
            <w:r>
              <w:rPr>
                <w:b/>
                <w:sz w:val="22"/>
                <w:szCs w:val="22"/>
              </w:rPr>
              <w:t>7.4%</w:t>
            </w:r>
          </w:p>
        </w:tc>
      </w:tr>
    </w:tbl>
    <w:p w:rsidR="002A0975" w:rsidRDefault="002A0975" w14:paraId="137CA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A0975" w:rsidRDefault="00D8777D" w14:paraId="2F7B88C5" w14:textId="77777777">
      <w:pPr>
        <w:widowControl/>
        <w:spacing w:after="160" w:line="259" w:lineRule="auto"/>
        <w:rPr>
          <w:sz w:val="22"/>
          <w:szCs w:val="22"/>
        </w:rPr>
      </w:pPr>
      <w:r>
        <w:br w:type="page"/>
      </w:r>
    </w:p>
    <w:p w:rsidR="002A0975" w:rsidRDefault="00D8777D" w14:paraId="313AC72F" w14:textId="453E3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4"/>
          <w:szCs w:val="24"/>
        </w:rPr>
        <w:lastRenderedPageBreak/>
        <w:t xml:space="preserve">Table </w:t>
      </w:r>
      <w:r w:rsidR="00062E2C">
        <w:rPr>
          <w:b/>
          <w:sz w:val="24"/>
          <w:szCs w:val="24"/>
        </w:rPr>
        <w:t>B</w:t>
      </w:r>
      <w:r>
        <w:rPr>
          <w:b/>
          <w:sz w:val="24"/>
          <w:szCs w:val="24"/>
        </w:rPr>
        <w:t>3 Continued.</w:t>
      </w:r>
    </w:p>
    <w:p w:rsidR="002A0975" w:rsidRDefault="002A0975" w14:paraId="36F812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bl>
      <w:tblPr>
        <w:tblStyle w:val="a3"/>
        <w:tblW w:w="6760" w:type="dxa"/>
        <w:tblLayout w:type="fixed"/>
        <w:tblLook w:val="0400" w:firstRow="0" w:lastRow="0" w:firstColumn="0" w:lastColumn="0" w:noHBand="0" w:noVBand="1"/>
      </w:tblPr>
      <w:tblGrid>
        <w:gridCol w:w="1740"/>
        <w:gridCol w:w="1345"/>
        <w:gridCol w:w="1201"/>
        <w:gridCol w:w="1273"/>
        <w:gridCol w:w="1201"/>
      </w:tblGrid>
      <w:tr w:rsidR="002A0975" w14:paraId="68EF7005" w14:textId="77777777">
        <w:trPr>
          <w:trHeight w:val="348"/>
        </w:trPr>
        <w:tc>
          <w:tcPr>
            <w:tcW w:w="6760" w:type="dxa"/>
            <w:gridSpan w:val="5"/>
            <w:tcBorders>
              <w:top w:val="single" w:color="000000" w:sz="8" w:space="0"/>
              <w:left w:val="single" w:color="000000" w:sz="8" w:space="0"/>
              <w:bottom w:val="single" w:color="000000" w:sz="4" w:space="0"/>
              <w:right w:val="single" w:color="000000" w:sz="8" w:space="0"/>
            </w:tcBorders>
            <w:shd w:val="clear" w:color="auto" w:fill="auto"/>
            <w:vAlign w:val="center"/>
          </w:tcPr>
          <w:p w:rsidR="002A0975" w:rsidRDefault="00D8777D" w14:paraId="65F7A7DB" w14:textId="77777777">
            <w:pPr>
              <w:jc w:val="center"/>
              <w:rPr>
                <w:b/>
                <w:sz w:val="22"/>
                <w:szCs w:val="22"/>
              </w:rPr>
            </w:pPr>
            <w:r>
              <w:rPr>
                <w:b/>
                <w:sz w:val="22"/>
                <w:szCs w:val="22"/>
              </w:rPr>
              <w:t>New England - Gulf of Mexico:  For-Hire Fishing Operations</w:t>
            </w:r>
          </w:p>
        </w:tc>
      </w:tr>
      <w:tr w:rsidR="002A0975" w14:paraId="7A1C0D08" w14:textId="77777777">
        <w:trPr>
          <w:trHeight w:val="580"/>
        </w:trPr>
        <w:tc>
          <w:tcPr>
            <w:tcW w:w="1740" w:type="dxa"/>
            <w:tcBorders>
              <w:top w:val="nil"/>
              <w:left w:val="single" w:color="000000" w:sz="8" w:space="0"/>
              <w:bottom w:val="single" w:color="000000" w:sz="4" w:space="0"/>
              <w:right w:val="single" w:color="000000" w:sz="4" w:space="0"/>
            </w:tcBorders>
            <w:shd w:val="clear" w:color="auto" w:fill="auto"/>
          </w:tcPr>
          <w:p w:rsidRPr="007930CF" w:rsidR="002A0975" w:rsidRDefault="00D8777D" w14:paraId="44A96C7F" w14:textId="77777777">
            <w:pPr>
              <w:widowControl/>
              <w:rPr>
                <w:b/>
                <w:sz w:val="22"/>
                <w:szCs w:val="22"/>
              </w:rPr>
            </w:pPr>
            <w:r w:rsidRPr="007930CF">
              <w:rPr>
                <w:b/>
                <w:sz w:val="22"/>
                <w:szCs w:val="22"/>
              </w:rPr>
              <w:t>Region/State</w:t>
            </w:r>
          </w:p>
        </w:tc>
        <w:tc>
          <w:tcPr>
            <w:tcW w:w="1345" w:type="dxa"/>
            <w:tcBorders>
              <w:top w:val="nil"/>
              <w:left w:val="nil"/>
              <w:bottom w:val="single" w:color="000000" w:sz="4" w:space="0"/>
              <w:right w:val="single" w:color="000000" w:sz="4" w:space="0"/>
            </w:tcBorders>
            <w:shd w:val="clear" w:color="auto" w:fill="auto"/>
          </w:tcPr>
          <w:p w:rsidRPr="007930CF" w:rsidR="002A0975" w:rsidRDefault="00D8777D" w14:paraId="32B42791" w14:textId="77777777">
            <w:pPr>
              <w:widowControl/>
              <w:rPr>
                <w:b/>
                <w:sz w:val="22"/>
                <w:szCs w:val="22"/>
              </w:rPr>
            </w:pPr>
            <w:r w:rsidRPr="007930CF">
              <w:rPr>
                <w:b/>
                <w:sz w:val="22"/>
                <w:szCs w:val="22"/>
              </w:rPr>
              <w:t>Population Size</w:t>
            </w:r>
          </w:p>
        </w:tc>
        <w:tc>
          <w:tcPr>
            <w:tcW w:w="1201" w:type="dxa"/>
            <w:tcBorders>
              <w:top w:val="nil"/>
              <w:left w:val="nil"/>
              <w:bottom w:val="single" w:color="000000" w:sz="4" w:space="0"/>
              <w:right w:val="single" w:color="000000" w:sz="4" w:space="0"/>
            </w:tcBorders>
            <w:shd w:val="clear" w:color="auto" w:fill="auto"/>
          </w:tcPr>
          <w:p w:rsidRPr="007930CF" w:rsidR="002A0975" w:rsidRDefault="00D8777D" w14:paraId="445EC0F0" w14:textId="77777777">
            <w:pPr>
              <w:widowControl/>
              <w:rPr>
                <w:b/>
                <w:sz w:val="22"/>
                <w:szCs w:val="22"/>
              </w:rPr>
            </w:pPr>
            <w:r w:rsidRPr="007930CF">
              <w:rPr>
                <w:b/>
                <w:sz w:val="22"/>
                <w:szCs w:val="22"/>
              </w:rPr>
              <w:t>Sample Size</w:t>
            </w:r>
          </w:p>
        </w:tc>
        <w:tc>
          <w:tcPr>
            <w:tcW w:w="1273" w:type="dxa"/>
            <w:tcBorders>
              <w:top w:val="nil"/>
              <w:left w:val="nil"/>
              <w:bottom w:val="single" w:color="000000" w:sz="4" w:space="0"/>
              <w:right w:val="single" w:color="000000" w:sz="4" w:space="0"/>
            </w:tcBorders>
            <w:shd w:val="clear" w:color="auto" w:fill="auto"/>
          </w:tcPr>
          <w:p w:rsidRPr="007930CF" w:rsidR="002A0975" w:rsidRDefault="00D8777D" w14:paraId="021C9A2C" w14:textId="77777777">
            <w:pPr>
              <w:widowControl/>
              <w:rPr>
                <w:b/>
                <w:sz w:val="22"/>
                <w:szCs w:val="22"/>
              </w:rPr>
            </w:pPr>
            <w:r w:rsidRPr="007930CF">
              <w:rPr>
                <w:b/>
                <w:sz w:val="22"/>
                <w:szCs w:val="22"/>
              </w:rPr>
              <w:t>Responses</w:t>
            </w:r>
          </w:p>
        </w:tc>
        <w:tc>
          <w:tcPr>
            <w:tcW w:w="1201" w:type="dxa"/>
            <w:tcBorders>
              <w:top w:val="nil"/>
              <w:left w:val="nil"/>
              <w:bottom w:val="single" w:color="000000" w:sz="4" w:space="0"/>
              <w:right w:val="single" w:color="000000" w:sz="8" w:space="0"/>
            </w:tcBorders>
            <w:shd w:val="clear" w:color="auto" w:fill="auto"/>
          </w:tcPr>
          <w:p w:rsidRPr="007930CF" w:rsidR="002A0975" w:rsidRDefault="00D8777D" w14:paraId="1E533B70" w14:textId="77777777">
            <w:pPr>
              <w:widowControl/>
              <w:rPr>
                <w:b/>
                <w:sz w:val="22"/>
                <w:szCs w:val="22"/>
              </w:rPr>
            </w:pPr>
            <w:r w:rsidRPr="007930CF">
              <w:rPr>
                <w:b/>
                <w:sz w:val="22"/>
                <w:szCs w:val="22"/>
              </w:rPr>
              <w:t>Response Rate</w:t>
            </w:r>
          </w:p>
        </w:tc>
      </w:tr>
      <w:tr w:rsidR="002A0975" w14:paraId="165778D0"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12CD87B" w14:textId="77777777">
            <w:pPr>
              <w:widowControl/>
              <w:rPr>
                <w:b/>
                <w:sz w:val="22"/>
                <w:szCs w:val="22"/>
              </w:rPr>
            </w:pPr>
            <w:r>
              <w:rPr>
                <w:b/>
                <w:sz w:val="22"/>
                <w:szCs w:val="22"/>
              </w:rPr>
              <w:t>New England</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5079A1CD" w14:textId="77777777">
            <w:pPr>
              <w:widowControl/>
              <w:rPr>
                <w:sz w:val="22"/>
                <w:szCs w:val="22"/>
              </w:rPr>
            </w:pPr>
            <w:r>
              <w:rPr>
                <w:sz w:val="22"/>
                <w:szCs w:val="22"/>
              </w:rPr>
              <w:t> </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65411B60" w14:textId="77777777">
            <w:pPr>
              <w:widowControl/>
              <w:rPr>
                <w:sz w:val="22"/>
                <w:szCs w:val="22"/>
              </w:rPr>
            </w:pPr>
            <w:r>
              <w:rPr>
                <w:sz w:val="22"/>
                <w:szCs w:val="22"/>
              </w:rPr>
              <w:t> </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0DC40CEB" w14:textId="77777777">
            <w:pPr>
              <w:widowControl/>
              <w:rPr>
                <w:sz w:val="22"/>
                <w:szCs w:val="22"/>
              </w:rPr>
            </w:pPr>
            <w:r>
              <w:rPr>
                <w:sz w:val="22"/>
                <w:szCs w:val="22"/>
              </w:rPr>
              <w:t> </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35303B16" w14:textId="77777777">
            <w:pPr>
              <w:widowControl/>
              <w:rPr>
                <w:sz w:val="22"/>
                <w:szCs w:val="22"/>
              </w:rPr>
            </w:pPr>
            <w:r>
              <w:rPr>
                <w:sz w:val="22"/>
                <w:szCs w:val="22"/>
              </w:rPr>
              <w:t> </w:t>
            </w:r>
          </w:p>
        </w:tc>
      </w:tr>
      <w:tr w:rsidR="002A0975" w14:paraId="41A5E748"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4C2716B" w14:textId="77777777">
            <w:pPr>
              <w:widowControl/>
              <w:rPr>
                <w:sz w:val="22"/>
                <w:szCs w:val="22"/>
              </w:rPr>
            </w:pPr>
            <w:r>
              <w:rPr>
                <w:sz w:val="22"/>
                <w:szCs w:val="22"/>
              </w:rPr>
              <w:t>ME</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2285F602" w14:textId="77777777">
            <w:pPr>
              <w:widowControl/>
              <w:jc w:val="right"/>
              <w:rPr>
                <w:sz w:val="22"/>
                <w:szCs w:val="22"/>
              </w:rPr>
            </w:pPr>
            <w:r>
              <w:rPr>
                <w:sz w:val="22"/>
                <w:szCs w:val="22"/>
              </w:rPr>
              <w:t>194</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083B5FEE" w14:textId="77777777">
            <w:pPr>
              <w:widowControl/>
              <w:jc w:val="right"/>
              <w:rPr>
                <w:sz w:val="22"/>
                <w:szCs w:val="22"/>
              </w:rPr>
            </w:pPr>
            <w:r>
              <w:rPr>
                <w:sz w:val="22"/>
                <w:szCs w:val="22"/>
              </w:rPr>
              <w:t>194</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68DBDF96" w14:textId="77777777">
            <w:pPr>
              <w:widowControl/>
              <w:jc w:val="right"/>
              <w:rPr>
                <w:sz w:val="22"/>
                <w:szCs w:val="22"/>
              </w:rPr>
            </w:pPr>
            <w:r>
              <w:rPr>
                <w:sz w:val="22"/>
                <w:szCs w:val="22"/>
              </w:rPr>
              <w:t>30</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561D6B30" w14:textId="77777777">
            <w:pPr>
              <w:widowControl/>
              <w:jc w:val="right"/>
              <w:rPr>
                <w:sz w:val="22"/>
                <w:szCs w:val="22"/>
              </w:rPr>
            </w:pPr>
            <w:r>
              <w:rPr>
                <w:sz w:val="22"/>
                <w:szCs w:val="22"/>
              </w:rPr>
              <w:t>15.5%</w:t>
            </w:r>
          </w:p>
        </w:tc>
      </w:tr>
      <w:tr w:rsidR="002A0975" w14:paraId="73059300"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14A67CA4" w14:textId="77777777">
            <w:pPr>
              <w:widowControl/>
              <w:rPr>
                <w:sz w:val="22"/>
                <w:szCs w:val="22"/>
              </w:rPr>
            </w:pPr>
            <w:r>
              <w:rPr>
                <w:sz w:val="22"/>
                <w:szCs w:val="22"/>
              </w:rPr>
              <w:t>NH</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52085DFE" w14:textId="77777777">
            <w:pPr>
              <w:widowControl/>
              <w:jc w:val="right"/>
              <w:rPr>
                <w:sz w:val="22"/>
                <w:szCs w:val="22"/>
              </w:rPr>
            </w:pPr>
            <w:r>
              <w:rPr>
                <w:sz w:val="22"/>
                <w:szCs w:val="22"/>
              </w:rPr>
              <w:t>118</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260ABEE1" w14:textId="77777777">
            <w:pPr>
              <w:widowControl/>
              <w:jc w:val="right"/>
              <w:rPr>
                <w:sz w:val="22"/>
                <w:szCs w:val="22"/>
              </w:rPr>
            </w:pPr>
            <w:r>
              <w:rPr>
                <w:sz w:val="22"/>
                <w:szCs w:val="22"/>
              </w:rPr>
              <w:t>118</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05497CE8" w14:textId="77777777">
            <w:pPr>
              <w:widowControl/>
              <w:jc w:val="right"/>
              <w:rPr>
                <w:sz w:val="22"/>
                <w:szCs w:val="22"/>
              </w:rPr>
            </w:pPr>
            <w:r>
              <w:rPr>
                <w:sz w:val="22"/>
                <w:szCs w:val="22"/>
              </w:rPr>
              <w:t>17</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6F49887A" w14:textId="77777777">
            <w:pPr>
              <w:widowControl/>
              <w:jc w:val="right"/>
              <w:rPr>
                <w:sz w:val="22"/>
                <w:szCs w:val="22"/>
              </w:rPr>
            </w:pPr>
            <w:r>
              <w:rPr>
                <w:sz w:val="22"/>
                <w:szCs w:val="22"/>
              </w:rPr>
              <w:t>14.4%</w:t>
            </w:r>
          </w:p>
        </w:tc>
      </w:tr>
      <w:tr w:rsidR="002A0975" w14:paraId="658382E6"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7E54962" w14:textId="77777777">
            <w:pPr>
              <w:widowControl/>
              <w:rPr>
                <w:sz w:val="22"/>
                <w:szCs w:val="22"/>
              </w:rPr>
            </w:pPr>
            <w:r>
              <w:rPr>
                <w:sz w:val="22"/>
                <w:szCs w:val="22"/>
              </w:rPr>
              <w:t>MA</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723CFB1B" w14:textId="77777777">
            <w:pPr>
              <w:widowControl/>
              <w:jc w:val="right"/>
              <w:rPr>
                <w:sz w:val="22"/>
                <w:szCs w:val="22"/>
              </w:rPr>
            </w:pPr>
            <w:r>
              <w:rPr>
                <w:sz w:val="22"/>
                <w:szCs w:val="22"/>
              </w:rPr>
              <w:t>932</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287A3817" w14:textId="77777777">
            <w:pPr>
              <w:widowControl/>
              <w:jc w:val="right"/>
              <w:rPr>
                <w:sz w:val="22"/>
                <w:szCs w:val="22"/>
              </w:rPr>
            </w:pPr>
            <w:r>
              <w:rPr>
                <w:sz w:val="22"/>
                <w:szCs w:val="22"/>
              </w:rPr>
              <w:t>932</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73C698CD" w14:textId="77777777">
            <w:pPr>
              <w:widowControl/>
              <w:jc w:val="right"/>
              <w:rPr>
                <w:sz w:val="22"/>
                <w:szCs w:val="22"/>
              </w:rPr>
            </w:pPr>
            <w:r>
              <w:rPr>
                <w:sz w:val="22"/>
                <w:szCs w:val="22"/>
              </w:rPr>
              <w:t>114</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24E0F77F" w14:textId="77777777">
            <w:pPr>
              <w:widowControl/>
              <w:jc w:val="right"/>
              <w:rPr>
                <w:sz w:val="22"/>
                <w:szCs w:val="22"/>
              </w:rPr>
            </w:pPr>
            <w:r>
              <w:rPr>
                <w:sz w:val="22"/>
                <w:szCs w:val="22"/>
              </w:rPr>
              <w:t>12.2%</w:t>
            </w:r>
          </w:p>
        </w:tc>
      </w:tr>
      <w:tr w:rsidR="002A0975" w14:paraId="62FA9041"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141A180" w14:textId="77777777">
            <w:pPr>
              <w:widowControl/>
              <w:rPr>
                <w:sz w:val="22"/>
                <w:szCs w:val="22"/>
              </w:rPr>
            </w:pPr>
            <w:r>
              <w:rPr>
                <w:sz w:val="22"/>
                <w:szCs w:val="22"/>
              </w:rPr>
              <w:t>RI</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4DDD6D36" w14:textId="77777777">
            <w:pPr>
              <w:widowControl/>
              <w:jc w:val="right"/>
              <w:rPr>
                <w:sz w:val="22"/>
                <w:szCs w:val="22"/>
              </w:rPr>
            </w:pPr>
            <w:r>
              <w:rPr>
                <w:sz w:val="22"/>
                <w:szCs w:val="22"/>
              </w:rPr>
              <w:t>146</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42B395EC" w14:textId="77777777">
            <w:pPr>
              <w:widowControl/>
              <w:jc w:val="right"/>
              <w:rPr>
                <w:sz w:val="22"/>
                <w:szCs w:val="22"/>
              </w:rPr>
            </w:pPr>
            <w:r>
              <w:rPr>
                <w:sz w:val="22"/>
                <w:szCs w:val="22"/>
              </w:rPr>
              <w:t>146</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7E8B53D9" w14:textId="77777777">
            <w:pPr>
              <w:widowControl/>
              <w:jc w:val="right"/>
              <w:rPr>
                <w:sz w:val="22"/>
                <w:szCs w:val="22"/>
              </w:rPr>
            </w:pPr>
            <w:r>
              <w:rPr>
                <w:sz w:val="22"/>
                <w:szCs w:val="22"/>
              </w:rPr>
              <w:t>21</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421CB939" w14:textId="77777777">
            <w:pPr>
              <w:widowControl/>
              <w:jc w:val="right"/>
              <w:rPr>
                <w:sz w:val="22"/>
                <w:szCs w:val="22"/>
              </w:rPr>
            </w:pPr>
            <w:r>
              <w:rPr>
                <w:sz w:val="22"/>
                <w:szCs w:val="22"/>
              </w:rPr>
              <w:t>14.4%</w:t>
            </w:r>
          </w:p>
        </w:tc>
      </w:tr>
      <w:tr w:rsidR="002A0975" w14:paraId="2ABCB3C4"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417CF191" w14:textId="77777777">
            <w:pPr>
              <w:widowControl/>
              <w:rPr>
                <w:sz w:val="22"/>
                <w:szCs w:val="22"/>
              </w:rPr>
            </w:pPr>
            <w:r>
              <w:rPr>
                <w:sz w:val="22"/>
                <w:szCs w:val="22"/>
              </w:rPr>
              <w:t>CT</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714C2D5A" w14:textId="77777777">
            <w:pPr>
              <w:widowControl/>
              <w:jc w:val="right"/>
              <w:rPr>
                <w:sz w:val="22"/>
                <w:szCs w:val="22"/>
              </w:rPr>
            </w:pPr>
            <w:r>
              <w:rPr>
                <w:sz w:val="22"/>
                <w:szCs w:val="22"/>
              </w:rPr>
              <w:t>140</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1274C232" w14:textId="77777777">
            <w:pPr>
              <w:widowControl/>
              <w:jc w:val="right"/>
              <w:rPr>
                <w:sz w:val="22"/>
                <w:szCs w:val="22"/>
              </w:rPr>
            </w:pPr>
            <w:r>
              <w:rPr>
                <w:sz w:val="22"/>
                <w:szCs w:val="22"/>
              </w:rPr>
              <w:t>140</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244AAC3E" w14:textId="77777777">
            <w:pPr>
              <w:widowControl/>
              <w:jc w:val="right"/>
              <w:rPr>
                <w:sz w:val="22"/>
                <w:szCs w:val="22"/>
              </w:rPr>
            </w:pPr>
            <w:r>
              <w:rPr>
                <w:sz w:val="22"/>
                <w:szCs w:val="22"/>
              </w:rPr>
              <w:t>20</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5FBE8337" w14:textId="77777777">
            <w:pPr>
              <w:widowControl/>
              <w:jc w:val="right"/>
              <w:rPr>
                <w:sz w:val="22"/>
                <w:szCs w:val="22"/>
              </w:rPr>
            </w:pPr>
            <w:r>
              <w:rPr>
                <w:sz w:val="22"/>
                <w:szCs w:val="22"/>
              </w:rPr>
              <w:t>14.3%</w:t>
            </w:r>
          </w:p>
        </w:tc>
      </w:tr>
      <w:tr w:rsidR="002A0975" w14:paraId="0CBE44F3"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449376D" w14:textId="77777777">
            <w:pPr>
              <w:widowControl/>
              <w:rPr>
                <w:sz w:val="22"/>
                <w:szCs w:val="22"/>
              </w:rPr>
            </w:pPr>
            <w:r>
              <w:rPr>
                <w:sz w:val="22"/>
                <w:szCs w:val="22"/>
              </w:rPr>
              <w:t>Subtotal</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27E0268B" w14:textId="77777777">
            <w:pPr>
              <w:widowControl/>
              <w:jc w:val="right"/>
              <w:rPr>
                <w:sz w:val="22"/>
                <w:szCs w:val="22"/>
              </w:rPr>
            </w:pPr>
            <w:r>
              <w:rPr>
                <w:sz w:val="22"/>
                <w:szCs w:val="22"/>
              </w:rPr>
              <w:t>1,530</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5D336315" w14:textId="77777777">
            <w:pPr>
              <w:widowControl/>
              <w:jc w:val="right"/>
              <w:rPr>
                <w:sz w:val="22"/>
                <w:szCs w:val="22"/>
              </w:rPr>
            </w:pPr>
            <w:r>
              <w:rPr>
                <w:sz w:val="22"/>
                <w:szCs w:val="22"/>
              </w:rPr>
              <w:t>1,530</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176D0C80" w14:textId="77777777">
            <w:pPr>
              <w:widowControl/>
              <w:jc w:val="right"/>
              <w:rPr>
                <w:sz w:val="22"/>
                <w:szCs w:val="22"/>
              </w:rPr>
            </w:pPr>
            <w:r>
              <w:rPr>
                <w:sz w:val="22"/>
                <w:szCs w:val="22"/>
              </w:rPr>
              <w:t>202</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4D85453E" w14:textId="77777777">
            <w:pPr>
              <w:widowControl/>
              <w:jc w:val="right"/>
              <w:rPr>
                <w:sz w:val="22"/>
                <w:szCs w:val="22"/>
              </w:rPr>
            </w:pPr>
            <w:r>
              <w:rPr>
                <w:sz w:val="22"/>
                <w:szCs w:val="22"/>
              </w:rPr>
              <w:t>13.2%</w:t>
            </w:r>
          </w:p>
        </w:tc>
      </w:tr>
      <w:tr w:rsidR="002A0975" w14:paraId="3D81A88C"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A67E78E" w14:textId="77777777">
            <w:pPr>
              <w:widowControl/>
              <w:rPr>
                <w:sz w:val="22"/>
                <w:szCs w:val="22"/>
              </w:rPr>
            </w:pPr>
            <w:r>
              <w:rPr>
                <w:sz w:val="22"/>
                <w:szCs w:val="22"/>
              </w:rPr>
              <w:t> </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7F2B2526" w14:textId="77777777">
            <w:pPr>
              <w:widowControl/>
              <w:rPr>
                <w:sz w:val="22"/>
                <w:szCs w:val="22"/>
              </w:rPr>
            </w:pPr>
            <w:r>
              <w:rPr>
                <w:sz w:val="22"/>
                <w:szCs w:val="22"/>
              </w:rPr>
              <w:t> </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353D18AB" w14:textId="77777777">
            <w:pPr>
              <w:widowControl/>
              <w:rPr>
                <w:sz w:val="22"/>
                <w:szCs w:val="22"/>
              </w:rPr>
            </w:pPr>
            <w:r>
              <w:rPr>
                <w:sz w:val="22"/>
                <w:szCs w:val="22"/>
              </w:rPr>
              <w:t> </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03E82753" w14:textId="77777777">
            <w:pPr>
              <w:widowControl/>
              <w:rPr>
                <w:sz w:val="22"/>
                <w:szCs w:val="22"/>
              </w:rPr>
            </w:pPr>
            <w:r>
              <w:rPr>
                <w:sz w:val="22"/>
                <w:szCs w:val="22"/>
              </w:rPr>
              <w:t> </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7C394E66" w14:textId="77777777">
            <w:pPr>
              <w:widowControl/>
              <w:rPr>
                <w:sz w:val="22"/>
                <w:szCs w:val="22"/>
              </w:rPr>
            </w:pPr>
            <w:r>
              <w:rPr>
                <w:sz w:val="22"/>
                <w:szCs w:val="22"/>
              </w:rPr>
              <w:t> </w:t>
            </w:r>
          </w:p>
        </w:tc>
      </w:tr>
      <w:tr w:rsidR="002A0975" w14:paraId="3A9E8BD3"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22BE8B0" w14:textId="77777777">
            <w:pPr>
              <w:widowControl/>
              <w:rPr>
                <w:b/>
                <w:sz w:val="22"/>
                <w:szCs w:val="22"/>
              </w:rPr>
            </w:pPr>
            <w:r>
              <w:rPr>
                <w:b/>
                <w:sz w:val="22"/>
                <w:szCs w:val="22"/>
              </w:rPr>
              <w:t>Mid-Atlantic</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598A7C01" w14:textId="77777777">
            <w:pPr>
              <w:widowControl/>
              <w:rPr>
                <w:sz w:val="22"/>
                <w:szCs w:val="22"/>
              </w:rPr>
            </w:pPr>
            <w:r>
              <w:rPr>
                <w:sz w:val="22"/>
                <w:szCs w:val="22"/>
              </w:rPr>
              <w:t> </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30C42AED" w14:textId="77777777">
            <w:pPr>
              <w:widowControl/>
              <w:rPr>
                <w:sz w:val="22"/>
                <w:szCs w:val="22"/>
              </w:rPr>
            </w:pPr>
            <w:r>
              <w:rPr>
                <w:sz w:val="22"/>
                <w:szCs w:val="22"/>
              </w:rPr>
              <w:t> </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70AF8389" w14:textId="77777777">
            <w:pPr>
              <w:widowControl/>
              <w:rPr>
                <w:sz w:val="22"/>
                <w:szCs w:val="22"/>
              </w:rPr>
            </w:pPr>
            <w:r>
              <w:rPr>
                <w:sz w:val="22"/>
                <w:szCs w:val="22"/>
              </w:rPr>
              <w:t> </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18561CE0" w14:textId="77777777">
            <w:pPr>
              <w:widowControl/>
              <w:rPr>
                <w:sz w:val="22"/>
                <w:szCs w:val="22"/>
              </w:rPr>
            </w:pPr>
            <w:r>
              <w:rPr>
                <w:sz w:val="22"/>
                <w:szCs w:val="22"/>
              </w:rPr>
              <w:t> </w:t>
            </w:r>
          </w:p>
        </w:tc>
      </w:tr>
      <w:tr w:rsidR="002A0975" w14:paraId="12B9B558"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F66FE4F" w14:textId="77777777">
            <w:pPr>
              <w:widowControl/>
              <w:rPr>
                <w:sz w:val="22"/>
                <w:szCs w:val="22"/>
              </w:rPr>
            </w:pPr>
            <w:r>
              <w:rPr>
                <w:sz w:val="22"/>
                <w:szCs w:val="22"/>
              </w:rPr>
              <w:t>NY</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5D3702AD" w14:textId="77777777">
            <w:pPr>
              <w:widowControl/>
              <w:jc w:val="right"/>
              <w:rPr>
                <w:sz w:val="22"/>
                <w:szCs w:val="22"/>
              </w:rPr>
            </w:pPr>
            <w:r>
              <w:rPr>
                <w:sz w:val="22"/>
                <w:szCs w:val="22"/>
              </w:rPr>
              <w:t>356</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226E88EE" w14:textId="77777777">
            <w:pPr>
              <w:widowControl/>
              <w:jc w:val="right"/>
              <w:rPr>
                <w:sz w:val="22"/>
                <w:szCs w:val="22"/>
              </w:rPr>
            </w:pPr>
            <w:r>
              <w:rPr>
                <w:sz w:val="22"/>
                <w:szCs w:val="22"/>
              </w:rPr>
              <w:t>356</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0587E363" w14:textId="77777777">
            <w:pPr>
              <w:widowControl/>
              <w:jc w:val="right"/>
              <w:rPr>
                <w:sz w:val="22"/>
                <w:szCs w:val="22"/>
              </w:rPr>
            </w:pPr>
            <w:r>
              <w:rPr>
                <w:sz w:val="22"/>
                <w:szCs w:val="22"/>
              </w:rPr>
              <w:t>52</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492B0709" w14:textId="77777777">
            <w:pPr>
              <w:widowControl/>
              <w:jc w:val="right"/>
              <w:rPr>
                <w:sz w:val="22"/>
                <w:szCs w:val="22"/>
              </w:rPr>
            </w:pPr>
            <w:r>
              <w:rPr>
                <w:sz w:val="22"/>
                <w:szCs w:val="22"/>
              </w:rPr>
              <w:t>14.6%</w:t>
            </w:r>
          </w:p>
        </w:tc>
      </w:tr>
      <w:tr w:rsidR="002A0975" w14:paraId="3E7D86E9"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96EB8F9" w14:textId="77777777">
            <w:pPr>
              <w:widowControl/>
              <w:rPr>
                <w:sz w:val="22"/>
                <w:szCs w:val="22"/>
              </w:rPr>
            </w:pPr>
            <w:r>
              <w:rPr>
                <w:sz w:val="22"/>
                <w:szCs w:val="22"/>
              </w:rPr>
              <w:t>NJ</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27BB17A7" w14:textId="77777777">
            <w:pPr>
              <w:widowControl/>
              <w:jc w:val="right"/>
              <w:rPr>
                <w:sz w:val="22"/>
                <w:szCs w:val="22"/>
              </w:rPr>
            </w:pPr>
            <w:r>
              <w:rPr>
                <w:sz w:val="22"/>
                <w:szCs w:val="22"/>
              </w:rPr>
              <w:t>414</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4F872A6C" w14:textId="77777777">
            <w:pPr>
              <w:widowControl/>
              <w:jc w:val="right"/>
              <w:rPr>
                <w:sz w:val="22"/>
                <w:szCs w:val="22"/>
              </w:rPr>
            </w:pPr>
            <w:r>
              <w:rPr>
                <w:sz w:val="22"/>
                <w:szCs w:val="22"/>
              </w:rPr>
              <w:t>414</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0F735963" w14:textId="77777777">
            <w:pPr>
              <w:widowControl/>
              <w:jc w:val="right"/>
              <w:rPr>
                <w:sz w:val="22"/>
                <w:szCs w:val="22"/>
              </w:rPr>
            </w:pPr>
            <w:r>
              <w:rPr>
                <w:sz w:val="22"/>
                <w:szCs w:val="22"/>
              </w:rPr>
              <w:t>51</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5738F0DF" w14:textId="77777777">
            <w:pPr>
              <w:widowControl/>
              <w:jc w:val="right"/>
              <w:rPr>
                <w:sz w:val="22"/>
                <w:szCs w:val="22"/>
              </w:rPr>
            </w:pPr>
            <w:r>
              <w:rPr>
                <w:sz w:val="22"/>
                <w:szCs w:val="22"/>
              </w:rPr>
              <w:t>12.3%</w:t>
            </w:r>
          </w:p>
        </w:tc>
      </w:tr>
      <w:tr w:rsidR="002A0975" w14:paraId="0768172B"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0AD61B2" w14:textId="77777777">
            <w:pPr>
              <w:widowControl/>
              <w:rPr>
                <w:sz w:val="22"/>
                <w:szCs w:val="22"/>
              </w:rPr>
            </w:pPr>
            <w:r>
              <w:rPr>
                <w:sz w:val="22"/>
                <w:szCs w:val="22"/>
              </w:rPr>
              <w:t>PA</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4689EDB0" w14:textId="77777777">
            <w:pPr>
              <w:widowControl/>
              <w:jc w:val="right"/>
              <w:rPr>
                <w:sz w:val="22"/>
                <w:szCs w:val="22"/>
              </w:rPr>
            </w:pPr>
            <w:r>
              <w:rPr>
                <w:sz w:val="22"/>
                <w:szCs w:val="22"/>
              </w:rPr>
              <w:t>77</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347054E0" w14:textId="77777777">
            <w:pPr>
              <w:widowControl/>
              <w:jc w:val="right"/>
              <w:rPr>
                <w:sz w:val="22"/>
                <w:szCs w:val="22"/>
              </w:rPr>
            </w:pPr>
            <w:r>
              <w:rPr>
                <w:sz w:val="22"/>
                <w:szCs w:val="22"/>
              </w:rPr>
              <w:t>77</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5474EA58" w14:textId="77777777">
            <w:pPr>
              <w:widowControl/>
              <w:jc w:val="right"/>
              <w:rPr>
                <w:sz w:val="22"/>
                <w:szCs w:val="22"/>
              </w:rPr>
            </w:pPr>
            <w:r>
              <w:rPr>
                <w:sz w:val="22"/>
                <w:szCs w:val="22"/>
              </w:rPr>
              <w:t>4</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244F0B0F" w14:textId="77777777">
            <w:pPr>
              <w:widowControl/>
              <w:jc w:val="right"/>
              <w:rPr>
                <w:sz w:val="22"/>
                <w:szCs w:val="22"/>
              </w:rPr>
            </w:pPr>
            <w:r>
              <w:rPr>
                <w:sz w:val="22"/>
                <w:szCs w:val="22"/>
              </w:rPr>
              <w:t>5.2%</w:t>
            </w:r>
          </w:p>
        </w:tc>
      </w:tr>
      <w:tr w:rsidR="002A0975" w14:paraId="58F44527"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F4D827F" w14:textId="77777777">
            <w:pPr>
              <w:widowControl/>
              <w:rPr>
                <w:sz w:val="22"/>
                <w:szCs w:val="22"/>
              </w:rPr>
            </w:pPr>
            <w:r>
              <w:rPr>
                <w:sz w:val="22"/>
                <w:szCs w:val="22"/>
              </w:rPr>
              <w:t>DE</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1B940C9E" w14:textId="77777777">
            <w:pPr>
              <w:widowControl/>
              <w:jc w:val="right"/>
              <w:rPr>
                <w:sz w:val="22"/>
                <w:szCs w:val="22"/>
              </w:rPr>
            </w:pPr>
            <w:r>
              <w:rPr>
                <w:sz w:val="22"/>
                <w:szCs w:val="22"/>
              </w:rPr>
              <w:t>90</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19B4D202" w14:textId="77777777">
            <w:pPr>
              <w:widowControl/>
              <w:jc w:val="right"/>
              <w:rPr>
                <w:sz w:val="22"/>
                <w:szCs w:val="22"/>
              </w:rPr>
            </w:pPr>
            <w:r>
              <w:rPr>
                <w:sz w:val="22"/>
                <w:szCs w:val="22"/>
              </w:rPr>
              <w:t>90</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48E94A94" w14:textId="77777777">
            <w:pPr>
              <w:widowControl/>
              <w:jc w:val="right"/>
              <w:rPr>
                <w:sz w:val="22"/>
                <w:szCs w:val="22"/>
              </w:rPr>
            </w:pPr>
            <w:r>
              <w:rPr>
                <w:sz w:val="22"/>
                <w:szCs w:val="22"/>
              </w:rPr>
              <w:t>8</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38DEDDEB" w14:textId="77777777">
            <w:pPr>
              <w:widowControl/>
              <w:jc w:val="right"/>
              <w:rPr>
                <w:sz w:val="22"/>
                <w:szCs w:val="22"/>
              </w:rPr>
            </w:pPr>
            <w:r>
              <w:rPr>
                <w:sz w:val="22"/>
                <w:szCs w:val="22"/>
              </w:rPr>
              <w:t>8.9%</w:t>
            </w:r>
          </w:p>
        </w:tc>
      </w:tr>
      <w:tr w:rsidR="002A0975" w14:paraId="3142CC1E"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E0DDFA2" w14:textId="77777777">
            <w:pPr>
              <w:widowControl/>
              <w:rPr>
                <w:sz w:val="22"/>
                <w:szCs w:val="22"/>
              </w:rPr>
            </w:pPr>
            <w:r>
              <w:rPr>
                <w:sz w:val="22"/>
                <w:szCs w:val="22"/>
              </w:rPr>
              <w:t>MD</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654903FE" w14:textId="77777777">
            <w:pPr>
              <w:widowControl/>
              <w:jc w:val="right"/>
              <w:rPr>
                <w:sz w:val="22"/>
                <w:szCs w:val="22"/>
              </w:rPr>
            </w:pPr>
            <w:r>
              <w:rPr>
                <w:sz w:val="22"/>
                <w:szCs w:val="22"/>
              </w:rPr>
              <w:t>587</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3D2B25AE" w14:textId="77777777">
            <w:pPr>
              <w:widowControl/>
              <w:jc w:val="right"/>
              <w:rPr>
                <w:sz w:val="22"/>
                <w:szCs w:val="22"/>
              </w:rPr>
            </w:pPr>
            <w:r>
              <w:rPr>
                <w:sz w:val="22"/>
                <w:szCs w:val="22"/>
              </w:rPr>
              <w:t>587</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3B514819" w14:textId="77777777">
            <w:pPr>
              <w:widowControl/>
              <w:jc w:val="right"/>
              <w:rPr>
                <w:sz w:val="22"/>
                <w:szCs w:val="22"/>
              </w:rPr>
            </w:pPr>
            <w:r>
              <w:rPr>
                <w:sz w:val="22"/>
                <w:szCs w:val="22"/>
              </w:rPr>
              <w:t>57</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3847B04A" w14:textId="77777777">
            <w:pPr>
              <w:widowControl/>
              <w:jc w:val="right"/>
              <w:rPr>
                <w:sz w:val="22"/>
                <w:szCs w:val="22"/>
              </w:rPr>
            </w:pPr>
            <w:r>
              <w:rPr>
                <w:sz w:val="22"/>
                <w:szCs w:val="22"/>
              </w:rPr>
              <w:t>9.7%</w:t>
            </w:r>
          </w:p>
        </w:tc>
      </w:tr>
      <w:tr w:rsidR="002A0975" w14:paraId="46C3DFE9"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A9D6E71" w14:textId="77777777">
            <w:pPr>
              <w:widowControl/>
              <w:rPr>
                <w:sz w:val="22"/>
                <w:szCs w:val="22"/>
              </w:rPr>
            </w:pPr>
            <w:r>
              <w:rPr>
                <w:sz w:val="22"/>
                <w:szCs w:val="22"/>
              </w:rPr>
              <w:t>VA</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34A2D332" w14:textId="77777777">
            <w:pPr>
              <w:widowControl/>
              <w:jc w:val="right"/>
              <w:rPr>
                <w:sz w:val="22"/>
                <w:szCs w:val="22"/>
              </w:rPr>
            </w:pPr>
            <w:r>
              <w:rPr>
                <w:sz w:val="22"/>
                <w:szCs w:val="22"/>
              </w:rPr>
              <w:t>143</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658CFF73" w14:textId="77777777">
            <w:pPr>
              <w:widowControl/>
              <w:jc w:val="right"/>
              <w:rPr>
                <w:sz w:val="22"/>
                <w:szCs w:val="22"/>
              </w:rPr>
            </w:pPr>
            <w:r>
              <w:rPr>
                <w:sz w:val="22"/>
                <w:szCs w:val="22"/>
              </w:rPr>
              <w:t>143</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6D30DA42" w14:textId="77777777">
            <w:pPr>
              <w:widowControl/>
              <w:jc w:val="right"/>
              <w:rPr>
                <w:sz w:val="22"/>
                <w:szCs w:val="22"/>
              </w:rPr>
            </w:pPr>
            <w:r>
              <w:rPr>
                <w:sz w:val="22"/>
                <w:szCs w:val="22"/>
              </w:rPr>
              <w:t>29</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0631FD02" w14:textId="77777777">
            <w:pPr>
              <w:widowControl/>
              <w:jc w:val="right"/>
              <w:rPr>
                <w:sz w:val="22"/>
                <w:szCs w:val="22"/>
              </w:rPr>
            </w:pPr>
            <w:r>
              <w:rPr>
                <w:sz w:val="22"/>
                <w:szCs w:val="22"/>
              </w:rPr>
              <w:t>20.3%</w:t>
            </w:r>
          </w:p>
        </w:tc>
      </w:tr>
      <w:tr w:rsidR="002A0975" w14:paraId="3C65FB2C"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371D199" w14:textId="77777777">
            <w:pPr>
              <w:widowControl/>
              <w:rPr>
                <w:sz w:val="22"/>
                <w:szCs w:val="22"/>
              </w:rPr>
            </w:pPr>
            <w:r>
              <w:rPr>
                <w:sz w:val="22"/>
                <w:szCs w:val="22"/>
              </w:rPr>
              <w:t>Subtotal</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2082C043" w14:textId="77777777">
            <w:pPr>
              <w:widowControl/>
              <w:jc w:val="right"/>
              <w:rPr>
                <w:sz w:val="22"/>
                <w:szCs w:val="22"/>
              </w:rPr>
            </w:pPr>
            <w:r>
              <w:rPr>
                <w:sz w:val="22"/>
                <w:szCs w:val="22"/>
              </w:rPr>
              <w:t>1,667</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53169079" w14:textId="77777777">
            <w:pPr>
              <w:widowControl/>
              <w:jc w:val="right"/>
              <w:rPr>
                <w:sz w:val="22"/>
                <w:szCs w:val="22"/>
              </w:rPr>
            </w:pPr>
            <w:r>
              <w:rPr>
                <w:sz w:val="22"/>
                <w:szCs w:val="22"/>
              </w:rPr>
              <w:t>1,667</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23B14C66" w14:textId="77777777">
            <w:pPr>
              <w:widowControl/>
              <w:jc w:val="right"/>
              <w:rPr>
                <w:sz w:val="22"/>
                <w:szCs w:val="22"/>
              </w:rPr>
            </w:pPr>
            <w:r>
              <w:rPr>
                <w:sz w:val="22"/>
                <w:szCs w:val="22"/>
              </w:rPr>
              <w:t>201</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63CCA1BF" w14:textId="77777777">
            <w:pPr>
              <w:widowControl/>
              <w:jc w:val="right"/>
              <w:rPr>
                <w:sz w:val="22"/>
                <w:szCs w:val="22"/>
              </w:rPr>
            </w:pPr>
            <w:r>
              <w:rPr>
                <w:sz w:val="22"/>
                <w:szCs w:val="22"/>
              </w:rPr>
              <w:t>12.1%</w:t>
            </w:r>
          </w:p>
        </w:tc>
      </w:tr>
      <w:tr w:rsidR="002A0975" w14:paraId="4952BE1B"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F619835" w14:textId="77777777">
            <w:pPr>
              <w:widowControl/>
              <w:rPr>
                <w:sz w:val="22"/>
                <w:szCs w:val="22"/>
              </w:rPr>
            </w:pPr>
            <w:r>
              <w:rPr>
                <w:sz w:val="22"/>
                <w:szCs w:val="22"/>
              </w:rPr>
              <w:t> </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4E18FF32" w14:textId="77777777">
            <w:pPr>
              <w:widowControl/>
              <w:rPr>
                <w:sz w:val="22"/>
                <w:szCs w:val="22"/>
              </w:rPr>
            </w:pPr>
            <w:r>
              <w:rPr>
                <w:sz w:val="22"/>
                <w:szCs w:val="22"/>
              </w:rPr>
              <w:t> </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3003081E" w14:textId="77777777">
            <w:pPr>
              <w:widowControl/>
              <w:rPr>
                <w:sz w:val="22"/>
                <w:szCs w:val="22"/>
              </w:rPr>
            </w:pPr>
            <w:r>
              <w:rPr>
                <w:sz w:val="22"/>
                <w:szCs w:val="22"/>
              </w:rPr>
              <w:t> </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7F5B3066" w14:textId="77777777">
            <w:pPr>
              <w:widowControl/>
              <w:rPr>
                <w:sz w:val="22"/>
                <w:szCs w:val="22"/>
              </w:rPr>
            </w:pPr>
            <w:r>
              <w:rPr>
                <w:sz w:val="22"/>
                <w:szCs w:val="22"/>
              </w:rPr>
              <w:t> </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685CC086" w14:textId="77777777">
            <w:pPr>
              <w:widowControl/>
              <w:rPr>
                <w:sz w:val="22"/>
                <w:szCs w:val="22"/>
              </w:rPr>
            </w:pPr>
            <w:r>
              <w:rPr>
                <w:sz w:val="22"/>
                <w:szCs w:val="22"/>
              </w:rPr>
              <w:t> </w:t>
            </w:r>
          </w:p>
        </w:tc>
      </w:tr>
      <w:tr w:rsidR="002A0975" w14:paraId="2AA7435D"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653DB18" w14:textId="77777777">
            <w:pPr>
              <w:widowControl/>
              <w:rPr>
                <w:b/>
                <w:sz w:val="22"/>
                <w:szCs w:val="22"/>
              </w:rPr>
            </w:pPr>
            <w:r>
              <w:rPr>
                <w:b/>
                <w:sz w:val="22"/>
                <w:szCs w:val="22"/>
              </w:rPr>
              <w:t>South Atlantic</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5A08CD8E" w14:textId="77777777">
            <w:pPr>
              <w:widowControl/>
              <w:rPr>
                <w:sz w:val="22"/>
                <w:szCs w:val="22"/>
              </w:rPr>
            </w:pPr>
            <w:r>
              <w:rPr>
                <w:sz w:val="22"/>
                <w:szCs w:val="22"/>
              </w:rPr>
              <w:t> </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1EC2B660" w14:textId="77777777">
            <w:pPr>
              <w:widowControl/>
              <w:rPr>
                <w:sz w:val="22"/>
                <w:szCs w:val="22"/>
              </w:rPr>
            </w:pPr>
            <w:r>
              <w:rPr>
                <w:sz w:val="22"/>
                <w:szCs w:val="22"/>
              </w:rPr>
              <w:t> </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2EDB4908" w14:textId="77777777">
            <w:pPr>
              <w:widowControl/>
              <w:rPr>
                <w:sz w:val="22"/>
                <w:szCs w:val="22"/>
              </w:rPr>
            </w:pPr>
            <w:r>
              <w:rPr>
                <w:sz w:val="22"/>
                <w:szCs w:val="22"/>
              </w:rPr>
              <w:t> </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2D8D8EAD" w14:textId="77777777">
            <w:pPr>
              <w:widowControl/>
              <w:rPr>
                <w:sz w:val="22"/>
                <w:szCs w:val="22"/>
              </w:rPr>
            </w:pPr>
            <w:r>
              <w:rPr>
                <w:sz w:val="22"/>
                <w:szCs w:val="22"/>
              </w:rPr>
              <w:t> </w:t>
            </w:r>
          </w:p>
        </w:tc>
      </w:tr>
      <w:tr w:rsidR="002A0975" w14:paraId="3AD0B181"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DD00952" w14:textId="77777777">
            <w:pPr>
              <w:widowControl/>
              <w:rPr>
                <w:sz w:val="22"/>
                <w:szCs w:val="22"/>
              </w:rPr>
            </w:pPr>
            <w:r>
              <w:rPr>
                <w:sz w:val="22"/>
                <w:szCs w:val="22"/>
              </w:rPr>
              <w:t>NC</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61027404" w14:textId="77777777">
            <w:pPr>
              <w:widowControl/>
              <w:jc w:val="right"/>
              <w:rPr>
                <w:sz w:val="22"/>
                <w:szCs w:val="22"/>
              </w:rPr>
            </w:pPr>
            <w:r>
              <w:rPr>
                <w:sz w:val="22"/>
                <w:szCs w:val="22"/>
              </w:rPr>
              <w:t>761</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3629A694" w14:textId="77777777">
            <w:pPr>
              <w:widowControl/>
              <w:jc w:val="right"/>
              <w:rPr>
                <w:sz w:val="22"/>
                <w:szCs w:val="22"/>
              </w:rPr>
            </w:pPr>
            <w:r>
              <w:rPr>
                <w:sz w:val="22"/>
                <w:szCs w:val="22"/>
              </w:rPr>
              <w:t>761</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76E84F88" w14:textId="77777777">
            <w:pPr>
              <w:widowControl/>
              <w:jc w:val="right"/>
              <w:rPr>
                <w:sz w:val="22"/>
                <w:szCs w:val="22"/>
              </w:rPr>
            </w:pPr>
            <w:r>
              <w:rPr>
                <w:sz w:val="22"/>
                <w:szCs w:val="22"/>
              </w:rPr>
              <w:t>94</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49401775" w14:textId="77777777">
            <w:pPr>
              <w:widowControl/>
              <w:jc w:val="right"/>
              <w:rPr>
                <w:sz w:val="22"/>
                <w:szCs w:val="22"/>
              </w:rPr>
            </w:pPr>
            <w:r>
              <w:rPr>
                <w:sz w:val="22"/>
                <w:szCs w:val="22"/>
              </w:rPr>
              <w:t>12.4%</w:t>
            </w:r>
          </w:p>
        </w:tc>
      </w:tr>
      <w:tr w:rsidR="002A0975" w14:paraId="0F42BDA4"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3367F12" w14:textId="77777777">
            <w:pPr>
              <w:widowControl/>
              <w:rPr>
                <w:sz w:val="22"/>
                <w:szCs w:val="22"/>
              </w:rPr>
            </w:pPr>
            <w:r>
              <w:rPr>
                <w:sz w:val="22"/>
                <w:szCs w:val="22"/>
              </w:rPr>
              <w:t>SC</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0CB5D43F" w14:textId="77777777">
            <w:pPr>
              <w:widowControl/>
              <w:jc w:val="right"/>
              <w:rPr>
                <w:sz w:val="22"/>
                <w:szCs w:val="22"/>
              </w:rPr>
            </w:pPr>
            <w:r>
              <w:rPr>
                <w:sz w:val="22"/>
                <w:szCs w:val="22"/>
              </w:rPr>
              <w:t>552</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369C2E5C" w14:textId="77777777">
            <w:pPr>
              <w:widowControl/>
              <w:jc w:val="right"/>
              <w:rPr>
                <w:sz w:val="22"/>
                <w:szCs w:val="22"/>
              </w:rPr>
            </w:pPr>
            <w:r>
              <w:rPr>
                <w:sz w:val="22"/>
                <w:szCs w:val="22"/>
              </w:rPr>
              <w:t>552</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20AB3F1D" w14:textId="77777777">
            <w:pPr>
              <w:widowControl/>
              <w:jc w:val="right"/>
              <w:rPr>
                <w:sz w:val="22"/>
                <w:szCs w:val="22"/>
              </w:rPr>
            </w:pPr>
            <w:r>
              <w:rPr>
                <w:sz w:val="22"/>
                <w:szCs w:val="22"/>
              </w:rPr>
              <w:t>75</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64A0FE25" w14:textId="77777777">
            <w:pPr>
              <w:widowControl/>
              <w:jc w:val="right"/>
              <w:rPr>
                <w:sz w:val="22"/>
                <w:szCs w:val="22"/>
              </w:rPr>
            </w:pPr>
            <w:r>
              <w:rPr>
                <w:sz w:val="22"/>
                <w:szCs w:val="22"/>
              </w:rPr>
              <w:t>13.6%</w:t>
            </w:r>
          </w:p>
        </w:tc>
      </w:tr>
      <w:tr w:rsidR="002A0975" w14:paraId="7BC4281E"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E71FB26" w14:textId="77777777">
            <w:pPr>
              <w:widowControl/>
              <w:rPr>
                <w:sz w:val="22"/>
                <w:szCs w:val="22"/>
              </w:rPr>
            </w:pPr>
            <w:r>
              <w:rPr>
                <w:sz w:val="22"/>
                <w:szCs w:val="22"/>
              </w:rPr>
              <w:t>GA</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45BC879E" w14:textId="77777777">
            <w:pPr>
              <w:widowControl/>
              <w:jc w:val="right"/>
              <w:rPr>
                <w:sz w:val="22"/>
                <w:szCs w:val="22"/>
              </w:rPr>
            </w:pPr>
            <w:r>
              <w:rPr>
                <w:sz w:val="22"/>
                <w:szCs w:val="22"/>
              </w:rPr>
              <w:t>201</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6CAB95AF" w14:textId="77777777">
            <w:pPr>
              <w:widowControl/>
              <w:jc w:val="right"/>
              <w:rPr>
                <w:sz w:val="22"/>
                <w:szCs w:val="22"/>
              </w:rPr>
            </w:pPr>
            <w:r>
              <w:rPr>
                <w:sz w:val="22"/>
                <w:szCs w:val="22"/>
              </w:rPr>
              <w:t>201</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0D9A39E3" w14:textId="77777777">
            <w:pPr>
              <w:widowControl/>
              <w:jc w:val="right"/>
              <w:rPr>
                <w:sz w:val="22"/>
                <w:szCs w:val="22"/>
              </w:rPr>
            </w:pPr>
            <w:r>
              <w:rPr>
                <w:sz w:val="22"/>
                <w:szCs w:val="22"/>
              </w:rPr>
              <w:t>32</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70AB6EBC" w14:textId="77777777">
            <w:pPr>
              <w:widowControl/>
              <w:jc w:val="right"/>
              <w:rPr>
                <w:sz w:val="22"/>
                <w:szCs w:val="22"/>
              </w:rPr>
            </w:pPr>
            <w:r>
              <w:rPr>
                <w:sz w:val="22"/>
                <w:szCs w:val="22"/>
              </w:rPr>
              <w:t>15.9%</w:t>
            </w:r>
          </w:p>
        </w:tc>
      </w:tr>
      <w:tr w:rsidR="002A0975" w14:paraId="31040F83"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F43F0A0" w14:textId="77777777">
            <w:pPr>
              <w:widowControl/>
              <w:rPr>
                <w:sz w:val="22"/>
                <w:szCs w:val="22"/>
              </w:rPr>
            </w:pPr>
            <w:r>
              <w:rPr>
                <w:sz w:val="22"/>
                <w:szCs w:val="22"/>
              </w:rPr>
              <w:t>Subtotal</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5C72E8FD" w14:textId="77777777">
            <w:pPr>
              <w:widowControl/>
              <w:jc w:val="right"/>
              <w:rPr>
                <w:sz w:val="22"/>
                <w:szCs w:val="22"/>
              </w:rPr>
            </w:pPr>
            <w:r>
              <w:rPr>
                <w:sz w:val="22"/>
                <w:szCs w:val="22"/>
              </w:rPr>
              <w:t>1,514</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3F611AF6" w14:textId="77777777">
            <w:pPr>
              <w:widowControl/>
              <w:jc w:val="right"/>
              <w:rPr>
                <w:sz w:val="22"/>
                <w:szCs w:val="22"/>
              </w:rPr>
            </w:pPr>
            <w:r>
              <w:rPr>
                <w:sz w:val="22"/>
                <w:szCs w:val="22"/>
              </w:rPr>
              <w:t>1,514</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0B541C2C" w14:textId="77777777">
            <w:pPr>
              <w:widowControl/>
              <w:jc w:val="right"/>
              <w:rPr>
                <w:sz w:val="22"/>
                <w:szCs w:val="22"/>
              </w:rPr>
            </w:pPr>
            <w:r>
              <w:rPr>
                <w:sz w:val="22"/>
                <w:szCs w:val="22"/>
              </w:rPr>
              <w:t>201</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34C97E6E" w14:textId="77777777">
            <w:pPr>
              <w:widowControl/>
              <w:jc w:val="right"/>
              <w:rPr>
                <w:sz w:val="22"/>
                <w:szCs w:val="22"/>
              </w:rPr>
            </w:pPr>
            <w:r>
              <w:rPr>
                <w:sz w:val="22"/>
                <w:szCs w:val="22"/>
              </w:rPr>
              <w:t>13.3%</w:t>
            </w:r>
          </w:p>
        </w:tc>
      </w:tr>
      <w:tr w:rsidR="002A0975" w14:paraId="400635EF"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3D3EE5C" w14:textId="77777777">
            <w:pPr>
              <w:widowControl/>
              <w:rPr>
                <w:sz w:val="22"/>
                <w:szCs w:val="22"/>
              </w:rPr>
            </w:pPr>
            <w:r>
              <w:rPr>
                <w:sz w:val="22"/>
                <w:szCs w:val="22"/>
              </w:rPr>
              <w:t> </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746BE3C2" w14:textId="77777777">
            <w:pPr>
              <w:widowControl/>
              <w:rPr>
                <w:sz w:val="22"/>
                <w:szCs w:val="22"/>
              </w:rPr>
            </w:pPr>
            <w:r>
              <w:rPr>
                <w:sz w:val="22"/>
                <w:szCs w:val="22"/>
              </w:rPr>
              <w:t> </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6A0D8D59" w14:textId="77777777">
            <w:pPr>
              <w:widowControl/>
              <w:rPr>
                <w:sz w:val="22"/>
                <w:szCs w:val="22"/>
              </w:rPr>
            </w:pPr>
            <w:r>
              <w:rPr>
                <w:sz w:val="22"/>
                <w:szCs w:val="22"/>
              </w:rPr>
              <w:t> </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24F4838C" w14:textId="77777777">
            <w:pPr>
              <w:widowControl/>
              <w:rPr>
                <w:sz w:val="22"/>
                <w:szCs w:val="22"/>
              </w:rPr>
            </w:pPr>
            <w:r>
              <w:rPr>
                <w:sz w:val="22"/>
                <w:szCs w:val="22"/>
              </w:rPr>
              <w:t> </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53676122" w14:textId="77777777">
            <w:pPr>
              <w:widowControl/>
              <w:rPr>
                <w:sz w:val="22"/>
                <w:szCs w:val="22"/>
              </w:rPr>
            </w:pPr>
            <w:r>
              <w:rPr>
                <w:sz w:val="22"/>
                <w:szCs w:val="22"/>
              </w:rPr>
              <w:t> </w:t>
            </w:r>
          </w:p>
        </w:tc>
      </w:tr>
      <w:tr w:rsidR="002A0975" w14:paraId="488601EF"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494FF0D5" w14:textId="77777777">
            <w:pPr>
              <w:widowControl/>
              <w:rPr>
                <w:b/>
                <w:sz w:val="22"/>
                <w:szCs w:val="22"/>
              </w:rPr>
            </w:pPr>
            <w:r>
              <w:rPr>
                <w:b/>
                <w:sz w:val="22"/>
                <w:szCs w:val="22"/>
              </w:rPr>
              <w:t>Gulf Of Mexico</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1AD70182" w14:textId="77777777">
            <w:pPr>
              <w:widowControl/>
              <w:rPr>
                <w:sz w:val="22"/>
                <w:szCs w:val="22"/>
              </w:rPr>
            </w:pPr>
            <w:r>
              <w:rPr>
                <w:sz w:val="22"/>
                <w:szCs w:val="22"/>
              </w:rPr>
              <w:t> </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4561A1CE" w14:textId="77777777">
            <w:pPr>
              <w:widowControl/>
              <w:rPr>
                <w:sz w:val="22"/>
                <w:szCs w:val="22"/>
              </w:rPr>
            </w:pPr>
            <w:r>
              <w:rPr>
                <w:sz w:val="22"/>
                <w:szCs w:val="22"/>
              </w:rPr>
              <w:t> </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4D8943E9" w14:textId="77777777">
            <w:pPr>
              <w:widowControl/>
              <w:rPr>
                <w:sz w:val="22"/>
                <w:szCs w:val="22"/>
              </w:rPr>
            </w:pPr>
            <w:r>
              <w:rPr>
                <w:sz w:val="22"/>
                <w:szCs w:val="22"/>
              </w:rPr>
              <w:t> </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25FF26F3" w14:textId="77777777">
            <w:pPr>
              <w:widowControl/>
              <w:rPr>
                <w:sz w:val="22"/>
                <w:szCs w:val="22"/>
              </w:rPr>
            </w:pPr>
            <w:r>
              <w:rPr>
                <w:sz w:val="22"/>
                <w:szCs w:val="22"/>
              </w:rPr>
              <w:t> </w:t>
            </w:r>
          </w:p>
        </w:tc>
      </w:tr>
      <w:tr w:rsidR="002A0975" w14:paraId="27B70BD0"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5804F681" w14:textId="77777777">
            <w:pPr>
              <w:widowControl/>
              <w:rPr>
                <w:sz w:val="22"/>
                <w:szCs w:val="22"/>
              </w:rPr>
            </w:pPr>
            <w:r>
              <w:rPr>
                <w:sz w:val="22"/>
                <w:szCs w:val="22"/>
              </w:rPr>
              <w:t>FL</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5171940B" w14:textId="77777777">
            <w:pPr>
              <w:widowControl/>
              <w:jc w:val="right"/>
              <w:rPr>
                <w:sz w:val="22"/>
                <w:szCs w:val="22"/>
              </w:rPr>
            </w:pPr>
            <w:r>
              <w:rPr>
                <w:sz w:val="22"/>
                <w:szCs w:val="22"/>
              </w:rPr>
              <w:t>2,426</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0D495A64" w14:textId="77777777">
            <w:pPr>
              <w:widowControl/>
              <w:jc w:val="right"/>
              <w:rPr>
                <w:sz w:val="22"/>
                <w:szCs w:val="22"/>
              </w:rPr>
            </w:pPr>
            <w:r>
              <w:rPr>
                <w:sz w:val="22"/>
                <w:szCs w:val="22"/>
              </w:rPr>
              <w:t>2,426</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521D737C" w14:textId="77777777">
            <w:pPr>
              <w:widowControl/>
              <w:jc w:val="right"/>
              <w:rPr>
                <w:sz w:val="22"/>
                <w:szCs w:val="22"/>
              </w:rPr>
            </w:pPr>
            <w:r>
              <w:rPr>
                <w:sz w:val="22"/>
                <w:szCs w:val="22"/>
              </w:rPr>
              <w:t>296</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4EE44EFC" w14:textId="77777777">
            <w:pPr>
              <w:widowControl/>
              <w:jc w:val="right"/>
              <w:rPr>
                <w:sz w:val="22"/>
                <w:szCs w:val="22"/>
              </w:rPr>
            </w:pPr>
            <w:r>
              <w:rPr>
                <w:sz w:val="22"/>
                <w:szCs w:val="22"/>
              </w:rPr>
              <w:t>12.2%</w:t>
            </w:r>
          </w:p>
        </w:tc>
      </w:tr>
      <w:tr w:rsidR="002A0975" w14:paraId="454FCF36"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44D047A" w14:textId="77777777">
            <w:pPr>
              <w:widowControl/>
              <w:rPr>
                <w:sz w:val="22"/>
                <w:szCs w:val="22"/>
              </w:rPr>
            </w:pPr>
            <w:r>
              <w:rPr>
                <w:sz w:val="22"/>
                <w:szCs w:val="22"/>
              </w:rPr>
              <w:t>AL</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09B194F7" w14:textId="77777777">
            <w:pPr>
              <w:widowControl/>
              <w:jc w:val="right"/>
              <w:rPr>
                <w:sz w:val="22"/>
                <w:szCs w:val="22"/>
              </w:rPr>
            </w:pPr>
            <w:r>
              <w:rPr>
                <w:sz w:val="22"/>
                <w:szCs w:val="22"/>
              </w:rPr>
              <w:t>343</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7CAC76A2" w14:textId="77777777">
            <w:pPr>
              <w:widowControl/>
              <w:jc w:val="right"/>
              <w:rPr>
                <w:sz w:val="22"/>
                <w:szCs w:val="22"/>
              </w:rPr>
            </w:pPr>
            <w:r>
              <w:rPr>
                <w:sz w:val="22"/>
                <w:szCs w:val="22"/>
              </w:rPr>
              <w:t>343</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7F5019D0" w14:textId="77777777">
            <w:pPr>
              <w:widowControl/>
              <w:jc w:val="right"/>
              <w:rPr>
                <w:sz w:val="22"/>
                <w:szCs w:val="22"/>
              </w:rPr>
            </w:pPr>
            <w:r>
              <w:rPr>
                <w:sz w:val="22"/>
                <w:szCs w:val="22"/>
              </w:rPr>
              <w:t>26</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3EFB2F3B" w14:textId="77777777">
            <w:pPr>
              <w:widowControl/>
              <w:jc w:val="right"/>
              <w:rPr>
                <w:sz w:val="22"/>
                <w:szCs w:val="22"/>
              </w:rPr>
            </w:pPr>
            <w:r>
              <w:rPr>
                <w:sz w:val="22"/>
                <w:szCs w:val="22"/>
              </w:rPr>
              <w:t>7.6%</w:t>
            </w:r>
          </w:p>
        </w:tc>
      </w:tr>
      <w:tr w:rsidR="002A0975" w14:paraId="324C8981"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1CD3039" w14:textId="77777777">
            <w:pPr>
              <w:widowControl/>
              <w:rPr>
                <w:sz w:val="22"/>
                <w:szCs w:val="22"/>
              </w:rPr>
            </w:pPr>
            <w:r>
              <w:rPr>
                <w:sz w:val="22"/>
                <w:szCs w:val="22"/>
              </w:rPr>
              <w:t>MS</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57BFB9DF" w14:textId="77777777">
            <w:pPr>
              <w:widowControl/>
              <w:jc w:val="right"/>
              <w:rPr>
                <w:sz w:val="22"/>
                <w:szCs w:val="22"/>
              </w:rPr>
            </w:pPr>
            <w:r>
              <w:rPr>
                <w:sz w:val="22"/>
                <w:szCs w:val="22"/>
              </w:rPr>
              <w:t>67</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714A7E92" w14:textId="77777777">
            <w:pPr>
              <w:widowControl/>
              <w:jc w:val="right"/>
              <w:rPr>
                <w:sz w:val="22"/>
                <w:szCs w:val="22"/>
              </w:rPr>
            </w:pPr>
            <w:r>
              <w:rPr>
                <w:sz w:val="22"/>
                <w:szCs w:val="22"/>
              </w:rPr>
              <w:t>67</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51E689B8" w14:textId="77777777">
            <w:pPr>
              <w:widowControl/>
              <w:jc w:val="right"/>
              <w:rPr>
                <w:sz w:val="22"/>
                <w:szCs w:val="22"/>
              </w:rPr>
            </w:pPr>
            <w:r>
              <w:rPr>
                <w:sz w:val="22"/>
                <w:szCs w:val="22"/>
              </w:rPr>
              <w:t>7</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143E3A3A" w14:textId="77777777">
            <w:pPr>
              <w:widowControl/>
              <w:jc w:val="right"/>
              <w:rPr>
                <w:sz w:val="22"/>
                <w:szCs w:val="22"/>
              </w:rPr>
            </w:pPr>
            <w:r>
              <w:rPr>
                <w:sz w:val="22"/>
                <w:szCs w:val="22"/>
              </w:rPr>
              <w:t>10.4%</w:t>
            </w:r>
          </w:p>
        </w:tc>
      </w:tr>
      <w:tr w:rsidR="002A0975" w14:paraId="6E20ACE2"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D43E9D0" w14:textId="77777777">
            <w:pPr>
              <w:widowControl/>
              <w:rPr>
                <w:sz w:val="22"/>
                <w:szCs w:val="22"/>
              </w:rPr>
            </w:pPr>
            <w:r>
              <w:rPr>
                <w:sz w:val="22"/>
                <w:szCs w:val="22"/>
              </w:rPr>
              <w:t>LA</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716DA321" w14:textId="77777777">
            <w:pPr>
              <w:widowControl/>
              <w:jc w:val="right"/>
              <w:rPr>
                <w:sz w:val="22"/>
                <w:szCs w:val="22"/>
              </w:rPr>
            </w:pPr>
            <w:r>
              <w:rPr>
                <w:sz w:val="22"/>
                <w:szCs w:val="22"/>
              </w:rPr>
              <w:t>72</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16182FA3" w14:textId="77777777">
            <w:pPr>
              <w:widowControl/>
              <w:jc w:val="right"/>
              <w:rPr>
                <w:sz w:val="22"/>
                <w:szCs w:val="22"/>
              </w:rPr>
            </w:pPr>
            <w:r>
              <w:rPr>
                <w:sz w:val="22"/>
                <w:szCs w:val="22"/>
              </w:rPr>
              <w:t>72</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38E8436D" w14:textId="77777777">
            <w:pPr>
              <w:widowControl/>
              <w:jc w:val="right"/>
              <w:rPr>
                <w:sz w:val="22"/>
                <w:szCs w:val="22"/>
              </w:rPr>
            </w:pPr>
            <w:r>
              <w:rPr>
                <w:sz w:val="22"/>
                <w:szCs w:val="22"/>
              </w:rPr>
              <w:t>11</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416F83D0" w14:textId="77777777">
            <w:pPr>
              <w:widowControl/>
              <w:jc w:val="right"/>
              <w:rPr>
                <w:sz w:val="22"/>
                <w:szCs w:val="22"/>
              </w:rPr>
            </w:pPr>
            <w:r>
              <w:rPr>
                <w:sz w:val="22"/>
                <w:szCs w:val="22"/>
              </w:rPr>
              <w:t>15.3%</w:t>
            </w:r>
          </w:p>
        </w:tc>
      </w:tr>
      <w:tr w:rsidR="002A0975" w14:paraId="17FC1F3A"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69550A3" w14:textId="77777777">
            <w:pPr>
              <w:widowControl/>
              <w:rPr>
                <w:sz w:val="22"/>
                <w:szCs w:val="22"/>
              </w:rPr>
            </w:pPr>
            <w:r>
              <w:rPr>
                <w:sz w:val="22"/>
                <w:szCs w:val="22"/>
              </w:rPr>
              <w:t>TX</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594364D7" w14:textId="77777777">
            <w:pPr>
              <w:widowControl/>
              <w:jc w:val="right"/>
              <w:rPr>
                <w:sz w:val="22"/>
                <w:szCs w:val="22"/>
              </w:rPr>
            </w:pPr>
            <w:r>
              <w:rPr>
                <w:sz w:val="22"/>
                <w:szCs w:val="22"/>
              </w:rPr>
              <w:t>163</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09806E0A" w14:textId="77777777">
            <w:pPr>
              <w:widowControl/>
              <w:jc w:val="right"/>
              <w:rPr>
                <w:sz w:val="22"/>
                <w:szCs w:val="22"/>
              </w:rPr>
            </w:pPr>
            <w:r>
              <w:rPr>
                <w:sz w:val="22"/>
                <w:szCs w:val="22"/>
              </w:rPr>
              <w:t>163</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1F0A389F" w14:textId="77777777">
            <w:pPr>
              <w:widowControl/>
              <w:jc w:val="right"/>
              <w:rPr>
                <w:sz w:val="22"/>
                <w:szCs w:val="22"/>
              </w:rPr>
            </w:pPr>
            <w:r>
              <w:rPr>
                <w:sz w:val="22"/>
                <w:szCs w:val="22"/>
              </w:rPr>
              <w:t>30</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662AEE12" w14:textId="77777777">
            <w:pPr>
              <w:widowControl/>
              <w:jc w:val="right"/>
              <w:rPr>
                <w:sz w:val="22"/>
                <w:szCs w:val="22"/>
              </w:rPr>
            </w:pPr>
            <w:r>
              <w:rPr>
                <w:sz w:val="22"/>
                <w:szCs w:val="22"/>
              </w:rPr>
              <w:t>18.4%</w:t>
            </w:r>
          </w:p>
        </w:tc>
      </w:tr>
      <w:tr w:rsidR="002A0975" w14:paraId="67F80F2F" w14:textId="77777777">
        <w:trPr>
          <w:trHeight w:val="290"/>
        </w:trPr>
        <w:tc>
          <w:tcPr>
            <w:tcW w:w="174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E46C31F" w14:textId="77777777">
            <w:pPr>
              <w:widowControl/>
              <w:rPr>
                <w:sz w:val="22"/>
                <w:szCs w:val="22"/>
              </w:rPr>
            </w:pPr>
            <w:r>
              <w:rPr>
                <w:sz w:val="22"/>
                <w:szCs w:val="22"/>
              </w:rPr>
              <w:t>Subtotal</w:t>
            </w:r>
          </w:p>
        </w:tc>
        <w:tc>
          <w:tcPr>
            <w:tcW w:w="1345" w:type="dxa"/>
            <w:tcBorders>
              <w:top w:val="nil"/>
              <w:left w:val="nil"/>
              <w:bottom w:val="single" w:color="000000" w:sz="4" w:space="0"/>
              <w:right w:val="single" w:color="000000" w:sz="4" w:space="0"/>
            </w:tcBorders>
            <w:shd w:val="clear" w:color="auto" w:fill="auto"/>
            <w:vAlign w:val="bottom"/>
          </w:tcPr>
          <w:p w:rsidR="002A0975" w:rsidRDefault="00D8777D" w14:paraId="3BB847F1" w14:textId="77777777">
            <w:pPr>
              <w:widowControl/>
              <w:jc w:val="right"/>
              <w:rPr>
                <w:sz w:val="22"/>
                <w:szCs w:val="22"/>
              </w:rPr>
            </w:pPr>
            <w:r>
              <w:rPr>
                <w:sz w:val="22"/>
                <w:szCs w:val="22"/>
              </w:rPr>
              <w:t>3,071</w:t>
            </w:r>
          </w:p>
        </w:tc>
        <w:tc>
          <w:tcPr>
            <w:tcW w:w="1201" w:type="dxa"/>
            <w:tcBorders>
              <w:top w:val="nil"/>
              <w:left w:val="nil"/>
              <w:bottom w:val="single" w:color="000000" w:sz="4" w:space="0"/>
              <w:right w:val="single" w:color="000000" w:sz="4" w:space="0"/>
            </w:tcBorders>
            <w:shd w:val="clear" w:color="auto" w:fill="auto"/>
            <w:vAlign w:val="bottom"/>
          </w:tcPr>
          <w:p w:rsidR="002A0975" w:rsidRDefault="00D8777D" w14:paraId="27ACAD90" w14:textId="77777777">
            <w:pPr>
              <w:widowControl/>
              <w:jc w:val="right"/>
              <w:rPr>
                <w:sz w:val="22"/>
                <w:szCs w:val="22"/>
              </w:rPr>
            </w:pPr>
            <w:r>
              <w:rPr>
                <w:sz w:val="22"/>
                <w:szCs w:val="22"/>
              </w:rPr>
              <w:t>3,071</w:t>
            </w:r>
          </w:p>
        </w:tc>
        <w:tc>
          <w:tcPr>
            <w:tcW w:w="1273" w:type="dxa"/>
            <w:tcBorders>
              <w:top w:val="nil"/>
              <w:left w:val="nil"/>
              <w:bottom w:val="single" w:color="000000" w:sz="4" w:space="0"/>
              <w:right w:val="single" w:color="000000" w:sz="4" w:space="0"/>
            </w:tcBorders>
            <w:shd w:val="clear" w:color="auto" w:fill="auto"/>
            <w:vAlign w:val="bottom"/>
          </w:tcPr>
          <w:p w:rsidR="002A0975" w:rsidRDefault="00D8777D" w14:paraId="268B2BF4" w14:textId="77777777">
            <w:pPr>
              <w:widowControl/>
              <w:jc w:val="right"/>
              <w:rPr>
                <w:sz w:val="22"/>
                <w:szCs w:val="22"/>
              </w:rPr>
            </w:pPr>
            <w:r>
              <w:rPr>
                <w:sz w:val="22"/>
                <w:szCs w:val="22"/>
              </w:rPr>
              <w:t>370</w:t>
            </w:r>
          </w:p>
        </w:tc>
        <w:tc>
          <w:tcPr>
            <w:tcW w:w="1201" w:type="dxa"/>
            <w:tcBorders>
              <w:top w:val="nil"/>
              <w:left w:val="nil"/>
              <w:bottom w:val="single" w:color="000000" w:sz="4" w:space="0"/>
              <w:right w:val="single" w:color="000000" w:sz="8" w:space="0"/>
            </w:tcBorders>
            <w:shd w:val="clear" w:color="auto" w:fill="auto"/>
            <w:vAlign w:val="bottom"/>
          </w:tcPr>
          <w:p w:rsidR="002A0975" w:rsidRDefault="00D8777D" w14:paraId="442203C9" w14:textId="77777777">
            <w:pPr>
              <w:widowControl/>
              <w:jc w:val="right"/>
              <w:rPr>
                <w:sz w:val="22"/>
                <w:szCs w:val="22"/>
              </w:rPr>
            </w:pPr>
            <w:r>
              <w:rPr>
                <w:sz w:val="22"/>
                <w:szCs w:val="22"/>
              </w:rPr>
              <w:t>12.0%</w:t>
            </w:r>
          </w:p>
        </w:tc>
      </w:tr>
      <w:tr w:rsidR="002A0975" w14:paraId="19865315" w14:textId="77777777">
        <w:trPr>
          <w:trHeight w:val="300"/>
        </w:trPr>
        <w:tc>
          <w:tcPr>
            <w:tcW w:w="1740" w:type="dxa"/>
            <w:tcBorders>
              <w:top w:val="nil"/>
              <w:left w:val="single" w:color="000000" w:sz="8" w:space="0"/>
              <w:bottom w:val="single" w:color="000000" w:sz="8" w:space="0"/>
              <w:right w:val="single" w:color="000000" w:sz="4" w:space="0"/>
            </w:tcBorders>
            <w:shd w:val="clear" w:color="auto" w:fill="auto"/>
            <w:vAlign w:val="bottom"/>
          </w:tcPr>
          <w:p w:rsidR="002A0975" w:rsidRDefault="00D8777D" w14:paraId="326B5DC2" w14:textId="77777777">
            <w:pPr>
              <w:widowControl/>
              <w:rPr>
                <w:b/>
                <w:sz w:val="22"/>
                <w:szCs w:val="22"/>
              </w:rPr>
            </w:pPr>
            <w:r>
              <w:rPr>
                <w:b/>
                <w:sz w:val="22"/>
                <w:szCs w:val="22"/>
              </w:rPr>
              <w:t>Totals</w:t>
            </w:r>
          </w:p>
        </w:tc>
        <w:tc>
          <w:tcPr>
            <w:tcW w:w="1345" w:type="dxa"/>
            <w:tcBorders>
              <w:top w:val="nil"/>
              <w:left w:val="nil"/>
              <w:bottom w:val="single" w:color="000000" w:sz="8" w:space="0"/>
              <w:right w:val="single" w:color="000000" w:sz="4" w:space="0"/>
            </w:tcBorders>
            <w:shd w:val="clear" w:color="auto" w:fill="auto"/>
            <w:vAlign w:val="bottom"/>
          </w:tcPr>
          <w:p w:rsidR="002A0975" w:rsidRDefault="00D8777D" w14:paraId="5BF8B397" w14:textId="77777777">
            <w:pPr>
              <w:widowControl/>
              <w:jc w:val="right"/>
              <w:rPr>
                <w:b/>
                <w:sz w:val="22"/>
                <w:szCs w:val="22"/>
              </w:rPr>
            </w:pPr>
            <w:r>
              <w:rPr>
                <w:b/>
                <w:sz w:val="22"/>
                <w:szCs w:val="22"/>
              </w:rPr>
              <w:t>7,782</w:t>
            </w:r>
          </w:p>
        </w:tc>
        <w:tc>
          <w:tcPr>
            <w:tcW w:w="1201" w:type="dxa"/>
            <w:tcBorders>
              <w:top w:val="nil"/>
              <w:left w:val="nil"/>
              <w:bottom w:val="single" w:color="000000" w:sz="8" w:space="0"/>
              <w:right w:val="single" w:color="000000" w:sz="4" w:space="0"/>
            </w:tcBorders>
            <w:shd w:val="clear" w:color="auto" w:fill="auto"/>
            <w:vAlign w:val="bottom"/>
          </w:tcPr>
          <w:p w:rsidR="002A0975" w:rsidRDefault="00D8777D" w14:paraId="6F0E9912" w14:textId="77777777">
            <w:pPr>
              <w:widowControl/>
              <w:jc w:val="right"/>
              <w:rPr>
                <w:b/>
                <w:sz w:val="22"/>
                <w:szCs w:val="22"/>
              </w:rPr>
            </w:pPr>
            <w:r>
              <w:rPr>
                <w:b/>
                <w:sz w:val="22"/>
                <w:szCs w:val="22"/>
              </w:rPr>
              <w:t>7,782</w:t>
            </w:r>
          </w:p>
        </w:tc>
        <w:tc>
          <w:tcPr>
            <w:tcW w:w="1273" w:type="dxa"/>
            <w:tcBorders>
              <w:top w:val="nil"/>
              <w:left w:val="nil"/>
              <w:bottom w:val="single" w:color="000000" w:sz="8" w:space="0"/>
              <w:right w:val="single" w:color="000000" w:sz="4" w:space="0"/>
            </w:tcBorders>
            <w:shd w:val="clear" w:color="auto" w:fill="auto"/>
            <w:vAlign w:val="bottom"/>
          </w:tcPr>
          <w:p w:rsidR="002A0975" w:rsidRDefault="00D8777D" w14:paraId="1E1332FD" w14:textId="77777777">
            <w:pPr>
              <w:widowControl/>
              <w:jc w:val="right"/>
              <w:rPr>
                <w:b/>
                <w:sz w:val="22"/>
                <w:szCs w:val="22"/>
              </w:rPr>
            </w:pPr>
            <w:r>
              <w:rPr>
                <w:b/>
                <w:sz w:val="22"/>
                <w:szCs w:val="22"/>
              </w:rPr>
              <w:t>974</w:t>
            </w:r>
          </w:p>
        </w:tc>
        <w:tc>
          <w:tcPr>
            <w:tcW w:w="1201" w:type="dxa"/>
            <w:tcBorders>
              <w:top w:val="nil"/>
              <w:left w:val="nil"/>
              <w:bottom w:val="single" w:color="000000" w:sz="8" w:space="0"/>
              <w:right w:val="single" w:color="000000" w:sz="8" w:space="0"/>
            </w:tcBorders>
            <w:shd w:val="clear" w:color="auto" w:fill="auto"/>
            <w:vAlign w:val="bottom"/>
          </w:tcPr>
          <w:p w:rsidR="002A0975" w:rsidRDefault="00D8777D" w14:paraId="6197D9AB" w14:textId="77777777">
            <w:pPr>
              <w:widowControl/>
              <w:jc w:val="right"/>
              <w:rPr>
                <w:b/>
                <w:sz w:val="22"/>
                <w:szCs w:val="22"/>
              </w:rPr>
            </w:pPr>
            <w:r>
              <w:rPr>
                <w:b/>
                <w:sz w:val="22"/>
                <w:szCs w:val="22"/>
              </w:rPr>
              <w:t>12.0%</w:t>
            </w:r>
          </w:p>
        </w:tc>
      </w:tr>
    </w:tbl>
    <w:p w:rsidR="002A0975" w:rsidRDefault="002A0975" w14:paraId="512E1D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A0975" w:rsidRDefault="00D8777D" w14:paraId="713EEA02" w14:textId="77777777">
      <w:pPr>
        <w:widowControl/>
        <w:spacing w:after="160" w:line="259" w:lineRule="auto"/>
        <w:rPr>
          <w:sz w:val="22"/>
          <w:szCs w:val="22"/>
        </w:rPr>
      </w:pPr>
      <w:r>
        <w:br w:type="page"/>
      </w:r>
    </w:p>
    <w:p w:rsidR="002A0975" w:rsidRDefault="00D8777D" w14:paraId="15A4318F" w14:textId="7ED34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lastRenderedPageBreak/>
        <w:t xml:space="preserve">Table </w:t>
      </w:r>
      <w:r w:rsidR="00062E2C">
        <w:rPr>
          <w:b/>
          <w:sz w:val="24"/>
          <w:szCs w:val="24"/>
        </w:rPr>
        <w:t>B</w:t>
      </w:r>
      <w:r>
        <w:rPr>
          <w:b/>
          <w:sz w:val="24"/>
          <w:szCs w:val="24"/>
        </w:rPr>
        <w:t>3. Continued.</w:t>
      </w:r>
    </w:p>
    <w:p w:rsidR="002A0975" w:rsidRDefault="002A0975" w14:paraId="570E04E7" w14:textId="77777777">
      <w:pPr>
        <w:widowControl/>
        <w:spacing w:after="160" w:line="259" w:lineRule="auto"/>
        <w:rPr>
          <w:sz w:val="22"/>
          <w:szCs w:val="22"/>
        </w:rPr>
      </w:pPr>
    </w:p>
    <w:tbl>
      <w:tblPr>
        <w:tblStyle w:val="a4"/>
        <w:tblW w:w="7190" w:type="dxa"/>
        <w:tblLayout w:type="fixed"/>
        <w:tblLook w:val="0400" w:firstRow="0" w:lastRow="0" w:firstColumn="0" w:lastColumn="0" w:noHBand="0" w:noVBand="1"/>
      </w:tblPr>
      <w:tblGrid>
        <w:gridCol w:w="2580"/>
        <w:gridCol w:w="1280"/>
        <w:gridCol w:w="963"/>
        <w:gridCol w:w="1197"/>
        <w:gridCol w:w="1170"/>
      </w:tblGrid>
      <w:tr w:rsidR="002A0975" w:rsidTr="007930CF" w14:paraId="37A250A8" w14:textId="77777777">
        <w:trPr>
          <w:trHeight w:val="290"/>
        </w:trPr>
        <w:tc>
          <w:tcPr>
            <w:tcW w:w="7190" w:type="dxa"/>
            <w:gridSpan w:val="5"/>
            <w:tcBorders>
              <w:top w:val="single" w:color="000000" w:sz="8" w:space="0"/>
              <w:left w:val="single" w:color="000000" w:sz="8" w:space="0"/>
              <w:bottom w:val="single" w:color="000000" w:sz="4" w:space="0"/>
              <w:right w:val="single" w:color="000000" w:sz="8" w:space="0"/>
            </w:tcBorders>
            <w:shd w:val="clear" w:color="auto" w:fill="auto"/>
            <w:vAlign w:val="center"/>
          </w:tcPr>
          <w:p w:rsidR="002A0975" w:rsidRDefault="00D8777D" w14:paraId="4FDEF679" w14:textId="77777777">
            <w:pPr>
              <w:widowControl/>
              <w:jc w:val="center"/>
              <w:rPr>
                <w:b/>
                <w:sz w:val="22"/>
                <w:szCs w:val="22"/>
              </w:rPr>
            </w:pPr>
            <w:r>
              <w:rPr>
                <w:b/>
                <w:sz w:val="22"/>
                <w:szCs w:val="22"/>
              </w:rPr>
              <w:t>New England - Gulf of Mexico:  Dealers/Processors</w:t>
            </w:r>
          </w:p>
        </w:tc>
      </w:tr>
      <w:tr w:rsidR="002A0975" w:rsidTr="007930CF" w14:paraId="12BBFA54" w14:textId="77777777">
        <w:trPr>
          <w:trHeight w:val="580"/>
        </w:trPr>
        <w:tc>
          <w:tcPr>
            <w:tcW w:w="2580" w:type="dxa"/>
            <w:tcBorders>
              <w:top w:val="nil"/>
              <w:left w:val="single" w:color="000000" w:sz="8" w:space="0"/>
              <w:bottom w:val="single" w:color="000000" w:sz="4" w:space="0"/>
              <w:right w:val="single" w:color="000000" w:sz="4" w:space="0"/>
            </w:tcBorders>
            <w:shd w:val="clear" w:color="auto" w:fill="auto"/>
          </w:tcPr>
          <w:p w:rsidR="002A0975" w:rsidRDefault="00D8777D" w14:paraId="68FD088F" w14:textId="77777777">
            <w:pPr>
              <w:widowControl/>
              <w:rPr>
                <w:b/>
                <w:sz w:val="22"/>
                <w:szCs w:val="22"/>
              </w:rPr>
            </w:pPr>
            <w:r>
              <w:rPr>
                <w:b/>
                <w:sz w:val="22"/>
                <w:szCs w:val="22"/>
              </w:rPr>
              <w:t>Region/State</w:t>
            </w:r>
          </w:p>
        </w:tc>
        <w:tc>
          <w:tcPr>
            <w:tcW w:w="1280" w:type="dxa"/>
            <w:tcBorders>
              <w:top w:val="nil"/>
              <w:left w:val="nil"/>
              <w:bottom w:val="single" w:color="000000" w:sz="4" w:space="0"/>
              <w:right w:val="single" w:color="000000" w:sz="4" w:space="0"/>
            </w:tcBorders>
            <w:shd w:val="clear" w:color="auto" w:fill="auto"/>
          </w:tcPr>
          <w:p w:rsidR="002A0975" w:rsidRDefault="00D8777D" w14:paraId="4E3E3362" w14:textId="77777777">
            <w:pPr>
              <w:widowControl/>
              <w:rPr>
                <w:b/>
                <w:sz w:val="22"/>
                <w:szCs w:val="22"/>
              </w:rPr>
            </w:pPr>
            <w:r>
              <w:rPr>
                <w:b/>
                <w:sz w:val="22"/>
                <w:szCs w:val="22"/>
              </w:rPr>
              <w:t>Population Size</w:t>
            </w:r>
          </w:p>
        </w:tc>
        <w:tc>
          <w:tcPr>
            <w:tcW w:w="963" w:type="dxa"/>
            <w:tcBorders>
              <w:top w:val="nil"/>
              <w:left w:val="nil"/>
              <w:bottom w:val="single" w:color="000000" w:sz="4" w:space="0"/>
              <w:right w:val="single" w:color="000000" w:sz="4" w:space="0"/>
            </w:tcBorders>
            <w:shd w:val="clear" w:color="auto" w:fill="auto"/>
          </w:tcPr>
          <w:p w:rsidR="002A0975" w:rsidRDefault="00D8777D" w14:paraId="434623D9" w14:textId="77777777">
            <w:pPr>
              <w:widowControl/>
              <w:rPr>
                <w:b/>
                <w:sz w:val="22"/>
                <w:szCs w:val="22"/>
              </w:rPr>
            </w:pPr>
            <w:r>
              <w:rPr>
                <w:b/>
                <w:sz w:val="22"/>
                <w:szCs w:val="22"/>
              </w:rPr>
              <w:t>Sample Size</w:t>
            </w:r>
          </w:p>
        </w:tc>
        <w:tc>
          <w:tcPr>
            <w:tcW w:w="1197" w:type="dxa"/>
            <w:tcBorders>
              <w:top w:val="nil"/>
              <w:left w:val="nil"/>
              <w:bottom w:val="single" w:color="000000" w:sz="4" w:space="0"/>
              <w:right w:val="single" w:color="000000" w:sz="4" w:space="0"/>
            </w:tcBorders>
            <w:shd w:val="clear" w:color="auto" w:fill="auto"/>
          </w:tcPr>
          <w:p w:rsidR="002A0975" w:rsidRDefault="00D8777D" w14:paraId="74DA0F39" w14:textId="77777777">
            <w:pPr>
              <w:widowControl/>
              <w:rPr>
                <w:b/>
                <w:sz w:val="22"/>
                <w:szCs w:val="22"/>
              </w:rPr>
            </w:pPr>
            <w:r>
              <w:rPr>
                <w:b/>
                <w:sz w:val="22"/>
                <w:szCs w:val="22"/>
              </w:rPr>
              <w:t>Responses</w:t>
            </w:r>
          </w:p>
        </w:tc>
        <w:tc>
          <w:tcPr>
            <w:tcW w:w="1170" w:type="dxa"/>
            <w:tcBorders>
              <w:top w:val="nil"/>
              <w:left w:val="nil"/>
              <w:bottom w:val="single" w:color="000000" w:sz="4" w:space="0"/>
              <w:right w:val="single" w:color="000000" w:sz="8" w:space="0"/>
            </w:tcBorders>
            <w:shd w:val="clear" w:color="auto" w:fill="auto"/>
          </w:tcPr>
          <w:p w:rsidR="002A0975" w:rsidRDefault="00D8777D" w14:paraId="6C870447" w14:textId="77777777">
            <w:pPr>
              <w:widowControl/>
              <w:rPr>
                <w:b/>
                <w:sz w:val="22"/>
                <w:szCs w:val="22"/>
              </w:rPr>
            </w:pPr>
            <w:r>
              <w:rPr>
                <w:b/>
                <w:sz w:val="22"/>
                <w:szCs w:val="22"/>
              </w:rPr>
              <w:t>Response Rate</w:t>
            </w:r>
          </w:p>
        </w:tc>
      </w:tr>
      <w:tr w:rsidR="002A0975" w:rsidTr="007930CF" w14:paraId="637895E3"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507F1699" w14:textId="77777777">
            <w:pPr>
              <w:widowControl/>
              <w:rPr>
                <w:b/>
                <w:sz w:val="22"/>
                <w:szCs w:val="22"/>
              </w:rPr>
            </w:pPr>
            <w:r>
              <w:rPr>
                <w:b/>
                <w:sz w:val="22"/>
                <w:szCs w:val="22"/>
              </w:rPr>
              <w:t>New England</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692BA42"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3600452D" w14:textId="77777777">
            <w:pPr>
              <w:widowControl/>
              <w:rPr>
                <w:sz w:val="22"/>
                <w:szCs w:val="22"/>
              </w:rPr>
            </w:pPr>
            <w:r>
              <w:rPr>
                <w:sz w:val="22"/>
                <w:szCs w:val="22"/>
              </w:rPr>
              <w:t> </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436AA8F6" w14:textId="77777777">
            <w:pPr>
              <w:widowControl/>
              <w:rPr>
                <w:sz w:val="22"/>
                <w:szCs w:val="22"/>
              </w:rPr>
            </w:pPr>
            <w:r>
              <w:rPr>
                <w:sz w:val="22"/>
                <w:szCs w:val="22"/>
              </w:rPr>
              <w:t> </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6DE0C87F" w14:textId="77777777">
            <w:pPr>
              <w:widowControl/>
              <w:rPr>
                <w:sz w:val="22"/>
                <w:szCs w:val="22"/>
              </w:rPr>
            </w:pPr>
            <w:r>
              <w:rPr>
                <w:sz w:val="22"/>
                <w:szCs w:val="22"/>
              </w:rPr>
              <w:t> </w:t>
            </w:r>
          </w:p>
        </w:tc>
      </w:tr>
      <w:tr w:rsidR="002A0975" w:rsidTr="007930CF" w14:paraId="3C458008"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41B1915" w14:textId="77777777">
            <w:pPr>
              <w:widowControl/>
              <w:rPr>
                <w:sz w:val="22"/>
                <w:szCs w:val="22"/>
              </w:rPr>
            </w:pPr>
            <w:r>
              <w:rPr>
                <w:sz w:val="22"/>
                <w:szCs w:val="22"/>
              </w:rPr>
              <w:t>ME</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E9DF885" w14:textId="77777777">
            <w:pPr>
              <w:widowControl/>
              <w:jc w:val="right"/>
              <w:rPr>
                <w:sz w:val="22"/>
                <w:szCs w:val="22"/>
              </w:rPr>
            </w:pPr>
            <w:r>
              <w:rPr>
                <w:sz w:val="22"/>
                <w:szCs w:val="22"/>
              </w:rPr>
              <w:t>376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4D53E181" w14:textId="77777777">
            <w:pPr>
              <w:widowControl/>
              <w:jc w:val="right"/>
              <w:rPr>
                <w:sz w:val="22"/>
                <w:szCs w:val="22"/>
              </w:rPr>
            </w:pPr>
            <w:r>
              <w:rPr>
                <w:sz w:val="22"/>
                <w:szCs w:val="22"/>
              </w:rPr>
              <w:t>376</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25FEEDE1" w14:textId="77777777">
            <w:pPr>
              <w:widowControl/>
              <w:jc w:val="right"/>
              <w:rPr>
                <w:sz w:val="22"/>
                <w:szCs w:val="22"/>
              </w:rPr>
            </w:pPr>
            <w:r>
              <w:rPr>
                <w:sz w:val="22"/>
                <w:szCs w:val="22"/>
              </w:rPr>
              <w:t>39</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3FF88650" w14:textId="77777777">
            <w:pPr>
              <w:widowControl/>
              <w:jc w:val="right"/>
              <w:rPr>
                <w:sz w:val="22"/>
                <w:szCs w:val="22"/>
              </w:rPr>
            </w:pPr>
            <w:r>
              <w:rPr>
                <w:sz w:val="22"/>
                <w:szCs w:val="22"/>
              </w:rPr>
              <w:t>10.4%</w:t>
            </w:r>
          </w:p>
        </w:tc>
      </w:tr>
      <w:tr w:rsidR="002A0975" w:rsidTr="007930CF" w14:paraId="6A56E8C3"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514D8BFF" w14:textId="77777777">
            <w:pPr>
              <w:widowControl/>
              <w:rPr>
                <w:sz w:val="22"/>
                <w:szCs w:val="22"/>
              </w:rPr>
            </w:pPr>
            <w:r>
              <w:rPr>
                <w:sz w:val="22"/>
                <w:szCs w:val="22"/>
              </w:rPr>
              <w:t>NH</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27008E5B" w14:textId="77777777">
            <w:pPr>
              <w:widowControl/>
              <w:jc w:val="right"/>
              <w:rPr>
                <w:sz w:val="22"/>
                <w:szCs w:val="22"/>
              </w:rPr>
            </w:pPr>
            <w:r>
              <w:rPr>
                <w:sz w:val="22"/>
                <w:szCs w:val="22"/>
              </w:rPr>
              <w:t>18</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5B61EEEE" w14:textId="77777777">
            <w:pPr>
              <w:widowControl/>
              <w:jc w:val="right"/>
              <w:rPr>
                <w:sz w:val="22"/>
                <w:szCs w:val="22"/>
              </w:rPr>
            </w:pPr>
            <w:r>
              <w:rPr>
                <w:sz w:val="22"/>
                <w:szCs w:val="22"/>
              </w:rPr>
              <w:t>18</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5718114D" w14:textId="77777777">
            <w:pPr>
              <w:widowControl/>
              <w:jc w:val="right"/>
              <w:rPr>
                <w:sz w:val="22"/>
                <w:szCs w:val="22"/>
              </w:rPr>
            </w:pPr>
            <w:r>
              <w:rPr>
                <w:sz w:val="22"/>
                <w:szCs w:val="22"/>
              </w:rPr>
              <w:t>2</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515CA5F1" w14:textId="77777777">
            <w:pPr>
              <w:widowControl/>
              <w:jc w:val="right"/>
              <w:rPr>
                <w:sz w:val="22"/>
                <w:szCs w:val="22"/>
              </w:rPr>
            </w:pPr>
            <w:r>
              <w:rPr>
                <w:sz w:val="22"/>
                <w:szCs w:val="22"/>
              </w:rPr>
              <w:t>11.1%</w:t>
            </w:r>
          </w:p>
        </w:tc>
      </w:tr>
      <w:tr w:rsidR="002A0975" w:rsidTr="007930CF" w14:paraId="6CC324AC"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32C755B" w14:textId="77777777">
            <w:pPr>
              <w:widowControl/>
              <w:rPr>
                <w:sz w:val="22"/>
                <w:szCs w:val="22"/>
              </w:rPr>
            </w:pPr>
            <w:r>
              <w:rPr>
                <w:sz w:val="22"/>
                <w:szCs w:val="22"/>
              </w:rPr>
              <w:t>MA</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7B9EE8D7" w14:textId="77777777">
            <w:pPr>
              <w:widowControl/>
              <w:jc w:val="right"/>
              <w:rPr>
                <w:sz w:val="22"/>
                <w:szCs w:val="22"/>
              </w:rPr>
            </w:pPr>
            <w:r>
              <w:rPr>
                <w:sz w:val="22"/>
                <w:szCs w:val="22"/>
              </w:rPr>
              <w:t>270</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1A577692" w14:textId="77777777">
            <w:pPr>
              <w:widowControl/>
              <w:jc w:val="right"/>
              <w:rPr>
                <w:sz w:val="22"/>
                <w:szCs w:val="22"/>
              </w:rPr>
            </w:pPr>
            <w:r>
              <w:rPr>
                <w:sz w:val="22"/>
                <w:szCs w:val="22"/>
              </w:rPr>
              <w:t>270</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286C7943" w14:textId="77777777">
            <w:pPr>
              <w:widowControl/>
              <w:jc w:val="right"/>
              <w:rPr>
                <w:sz w:val="22"/>
                <w:szCs w:val="22"/>
              </w:rPr>
            </w:pPr>
            <w:r>
              <w:rPr>
                <w:sz w:val="22"/>
                <w:szCs w:val="22"/>
              </w:rPr>
              <w:t>20</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6474B7FC" w14:textId="77777777">
            <w:pPr>
              <w:widowControl/>
              <w:jc w:val="right"/>
              <w:rPr>
                <w:sz w:val="22"/>
                <w:szCs w:val="22"/>
              </w:rPr>
            </w:pPr>
            <w:r>
              <w:rPr>
                <w:sz w:val="22"/>
                <w:szCs w:val="22"/>
              </w:rPr>
              <w:t>7.4%</w:t>
            </w:r>
          </w:p>
        </w:tc>
      </w:tr>
      <w:tr w:rsidR="002A0975" w:rsidTr="007930CF" w14:paraId="44ACA1FC"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1562CA6E" w14:textId="77777777">
            <w:pPr>
              <w:widowControl/>
              <w:rPr>
                <w:sz w:val="22"/>
                <w:szCs w:val="22"/>
              </w:rPr>
            </w:pPr>
            <w:r>
              <w:rPr>
                <w:sz w:val="22"/>
                <w:szCs w:val="22"/>
              </w:rPr>
              <w:t>RI</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09FC9FD4" w14:textId="77777777">
            <w:pPr>
              <w:widowControl/>
              <w:jc w:val="right"/>
              <w:rPr>
                <w:sz w:val="22"/>
                <w:szCs w:val="22"/>
              </w:rPr>
            </w:pPr>
            <w:r>
              <w:rPr>
                <w:sz w:val="22"/>
                <w:szCs w:val="22"/>
              </w:rPr>
              <w:t>45</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3B8C2E88" w14:textId="77777777">
            <w:pPr>
              <w:widowControl/>
              <w:jc w:val="right"/>
              <w:rPr>
                <w:sz w:val="22"/>
                <w:szCs w:val="22"/>
              </w:rPr>
            </w:pPr>
            <w:r>
              <w:rPr>
                <w:sz w:val="22"/>
                <w:szCs w:val="22"/>
              </w:rPr>
              <w:t>45</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0BE1D8D2" w14:textId="77777777">
            <w:pPr>
              <w:widowControl/>
              <w:jc w:val="right"/>
              <w:rPr>
                <w:sz w:val="22"/>
                <w:szCs w:val="22"/>
              </w:rPr>
            </w:pPr>
            <w:r>
              <w:rPr>
                <w:sz w:val="22"/>
                <w:szCs w:val="22"/>
              </w:rPr>
              <w:t>4</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7247B9B7" w14:textId="77777777">
            <w:pPr>
              <w:widowControl/>
              <w:jc w:val="right"/>
              <w:rPr>
                <w:sz w:val="22"/>
                <w:szCs w:val="22"/>
              </w:rPr>
            </w:pPr>
            <w:r>
              <w:rPr>
                <w:sz w:val="22"/>
                <w:szCs w:val="22"/>
              </w:rPr>
              <w:t>8.9%</w:t>
            </w:r>
          </w:p>
        </w:tc>
      </w:tr>
      <w:tr w:rsidR="002A0975" w:rsidTr="007930CF" w14:paraId="3AFA8F9F"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DCF07CE" w14:textId="77777777">
            <w:pPr>
              <w:widowControl/>
              <w:rPr>
                <w:sz w:val="22"/>
                <w:szCs w:val="22"/>
              </w:rPr>
            </w:pPr>
            <w:r>
              <w:rPr>
                <w:sz w:val="22"/>
                <w:szCs w:val="22"/>
              </w:rPr>
              <w:t>CT</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7A6B39B5" w14:textId="77777777">
            <w:pPr>
              <w:widowControl/>
              <w:jc w:val="right"/>
              <w:rPr>
                <w:sz w:val="22"/>
                <w:szCs w:val="22"/>
              </w:rPr>
            </w:pPr>
            <w:r>
              <w:rPr>
                <w:sz w:val="22"/>
                <w:szCs w:val="22"/>
              </w:rPr>
              <w:t>15</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E91C6B7" w14:textId="77777777">
            <w:pPr>
              <w:widowControl/>
              <w:jc w:val="right"/>
              <w:rPr>
                <w:sz w:val="22"/>
                <w:szCs w:val="22"/>
              </w:rPr>
            </w:pPr>
            <w:r>
              <w:rPr>
                <w:sz w:val="22"/>
                <w:szCs w:val="22"/>
              </w:rPr>
              <w:t>15</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39816553" w14:textId="77777777">
            <w:pPr>
              <w:widowControl/>
              <w:jc w:val="right"/>
              <w:rPr>
                <w:sz w:val="22"/>
                <w:szCs w:val="22"/>
              </w:rPr>
            </w:pPr>
            <w:r>
              <w:rPr>
                <w:sz w:val="22"/>
                <w:szCs w:val="22"/>
              </w:rPr>
              <w:t>2</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3418EAF5" w14:textId="77777777">
            <w:pPr>
              <w:widowControl/>
              <w:jc w:val="right"/>
              <w:rPr>
                <w:sz w:val="22"/>
                <w:szCs w:val="22"/>
              </w:rPr>
            </w:pPr>
            <w:r>
              <w:rPr>
                <w:sz w:val="22"/>
                <w:szCs w:val="22"/>
              </w:rPr>
              <w:t>13.3%</w:t>
            </w:r>
          </w:p>
        </w:tc>
      </w:tr>
      <w:tr w:rsidR="002A0975" w:rsidTr="007930CF" w14:paraId="435698B3"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9649FB4" w14:textId="77777777">
            <w:pPr>
              <w:widowControl/>
              <w:rPr>
                <w:sz w:val="22"/>
                <w:szCs w:val="22"/>
              </w:rPr>
            </w:pPr>
            <w:r>
              <w:rPr>
                <w:sz w:val="22"/>
                <w:szCs w:val="22"/>
              </w:rPr>
              <w:t>Subtotal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644F872B" w14:textId="77777777">
            <w:pPr>
              <w:widowControl/>
              <w:jc w:val="right"/>
              <w:rPr>
                <w:sz w:val="22"/>
                <w:szCs w:val="22"/>
              </w:rPr>
            </w:pPr>
            <w:r>
              <w:rPr>
                <w:sz w:val="22"/>
                <w:szCs w:val="22"/>
              </w:rPr>
              <w:t>724</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5A016119" w14:textId="77777777">
            <w:pPr>
              <w:widowControl/>
              <w:jc w:val="right"/>
              <w:rPr>
                <w:sz w:val="22"/>
                <w:szCs w:val="22"/>
              </w:rPr>
            </w:pPr>
            <w:r>
              <w:rPr>
                <w:sz w:val="22"/>
                <w:szCs w:val="22"/>
              </w:rPr>
              <w:t>724</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01F6EC2E" w14:textId="77777777">
            <w:pPr>
              <w:widowControl/>
              <w:jc w:val="right"/>
              <w:rPr>
                <w:sz w:val="22"/>
                <w:szCs w:val="22"/>
              </w:rPr>
            </w:pPr>
            <w:r>
              <w:rPr>
                <w:sz w:val="22"/>
                <w:szCs w:val="22"/>
              </w:rPr>
              <w:t>67</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78CF49FE" w14:textId="77777777">
            <w:pPr>
              <w:widowControl/>
              <w:jc w:val="right"/>
              <w:rPr>
                <w:sz w:val="22"/>
                <w:szCs w:val="22"/>
              </w:rPr>
            </w:pPr>
            <w:r>
              <w:rPr>
                <w:sz w:val="22"/>
                <w:szCs w:val="22"/>
              </w:rPr>
              <w:t>9.3%</w:t>
            </w:r>
          </w:p>
        </w:tc>
      </w:tr>
      <w:tr w:rsidR="002A0975" w:rsidTr="007930CF" w14:paraId="40A746BA"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C2CEC82" w14:textId="77777777">
            <w:pPr>
              <w:widowControl/>
              <w:rPr>
                <w:sz w:val="22"/>
                <w:szCs w:val="22"/>
              </w:rPr>
            </w:pPr>
            <w:r>
              <w:rPr>
                <w:sz w:val="22"/>
                <w:szCs w:val="22"/>
              </w:rPr>
              <w:t> </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127A1D22"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1BC5606" w14:textId="77777777">
            <w:pPr>
              <w:widowControl/>
              <w:rPr>
                <w:sz w:val="22"/>
                <w:szCs w:val="22"/>
              </w:rPr>
            </w:pPr>
            <w:r>
              <w:rPr>
                <w:sz w:val="22"/>
                <w:szCs w:val="22"/>
              </w:rPr>
              <w:t> </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613D189E" w14:textId="77777777">
            <w:pPr>
              <w:widowControl/>
              <w:rPr>
                <w:sz w:val="22"/>
                <w:szCs w:val="22"/>
              </w:rPr>
            </w:pPr>
            <w:r>
              <w:rPr>
                <w:sz w:val="22"/>
                <w:szCs w:val="22"/>
              </w:rPr>
              <w:t> </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7FE649B9" w14:textId="77777777">
            <w:pPr>
              <w:widowControl/>
              <w:rPr>
                <w:sz w:val="22"/>
                <w:szCs w:val="22"/>
              </w:rPr>
            </w:pPr>
            <w:r>
              <w:rPr>
                <w:sz w:val="22"/>
                <w:szCs w:val="22"/>
              </w:rPr>
              <w:t> </w:t>
            </w:r>
          </w:p>
        </w:tc>
      </w:tr>
      <w:tr w:rsidR="002A0975" w:rsidTr="007930CF" w14:paraId="6EF6CF1B"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C51259C" w14:textId="77777777">
            <w:pPr>
              <w:widowControl/>
              <w:rPr>
                <w:b/>
                <w:sz w:val="22"/>
                <w:szCs w:val="22"/>
              </w:rPr>
            </w:pPr>
            <w:r>
              <w:rPr>
                <w:b/>
                <w:sz w:val="22"/>
                <w:szCs w:val="22"/>
              </w:rPr>
              <w:t>Mid-Atlantic</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001CBBED"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69621616" w14:textId="77777777">
            <w:pPr>
              <w:widowControl/>
              <w:rPr>
                <w:sz w:val="22"/>
                <w:szCs w:val="22"/>
              </w:rPr>
            </w:pPr>
            <w:r>
              <w:rPr>
                <w:sz w:val="22"/>
                <w:szCs w:val="22"/>
              </w:rPr>
              <w:t> </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72F64386" w14:textId="77777777">
            <w:pPr>
              <w:widowControl/>
              <w:rPr>
                <w:sz w:val="22"/>
                <w:szCs w:val="22"/>
              </w:rPr>
            </w:pPr>
            <w:r>
              <w:rPr>
                <w:sz w:val="22"/>
                <w:szCs w:val="22"/>
              </w:rPr>
              <w:t> </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6C896BBB" w14:textId="77777777">
            <w:pPr>
              <w:widowControl/>
              <w:rPr>
                <w:sz w:val="22"/>
                <w:szCs w:val="22"/>
              </w:rPr>
            </w:pPr>
            <w:r>
              <w:rPr>
                <w:sz w:val="22"/>
                <w:szCs w:val="22"/>
              </w:rPr>
              <w:t> </w:t>
            </w:r>
          </w:p>
        </w:tc>
      </w:tr>
      <w:tr w:rsidR="002A0975" w:rsidTr="007930CF" w14:paraId="007D4588"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D74277D" w14:textId="77777777">
            <w:pPr>
              <w:widowControl/>
              <w:rPr>
                <w:sz w:val="22"/>
                <w:szCs w:val="22"/>
              </w:rPr>
            </w:pPr>
            <w:r>
              <w:rPr>
                <w:sz w:val="22"/>
                <w:szCs w:val="22"/>
              </w:rPr>
              <w:t>NY</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C1B9072" w14:textId="77777777">
            <w:pPr>
              <w:widowControl/>
              <w:jc w:val="right"/>
              <w:rPr>
                <w:sz w:val="22"/>
                <w:szCs w:val="22"/>
              </w:rPr>
            </w:pPr>
            <w:r>
              <w:rPr>
                <w:sz w:val="22"/>
                <w:szCs w:val="22"/>
              </w:rPr>
              <w:t>96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08813B6F" w14:textId="77777777">
            <w:pPr>
              <w:widowControl/>
              <w:jc w:val="right"/>
              <w:rPr>
                <w:sz w:val="22"/>
                <w:szCs w:val="22"/>
              </w:rPr>
            </w:pPr>
            <w:r>
              <w:rPr>
                <w:sz w:val="22"/>
                <w:szCs w:val="22"/>
              </w:rPr>
              <w:t>96</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60D1D8E1" w14:textId="77777777">
            <w:pPr>
              <w:widowControl/>
              <w:jc w:val="right"/>
              <w:rPr>
                <w:sz w:val="22"/>
                <w:szCs w:val="22"/>
              </w:rPr>
            </w:pPr>
            <w:r>
              <w:rPr>
                <w:sz w:val="22"/>
                <w:szCs w:val="22"/>
              </w:rPr>
              <w:t>11</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6D7A1B7C" w14:textId="77777777">
            <w:pPr>
              <w:widowControl/>
              <w:jc w:val="right"/>
              <w:rPr>
                <w:sz w:val="22"/>
                <w:szCs w:val="22"/>
              </w:rPr>
            </w:pPr>
            <w:r>
              <w:rPr>
                <w:sz w:val="22"/>
                <w:szCs w:val="22"/>
              </w:rPr>
              <w:t>11.5%</w:t>
            </w:r>
          </w:p>
        </w:tc>
      </w:tr>
      <w:tr w:rsidR="002A0975" w:rsidTr="007930CF" w14:paraId="508C4519"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0E13205" w14:textId="77777777">
            <w:pPr>
              <w:widowControl/>
              <w:rPr>
                <w:sz w:val="22"/>
                <w:szCs w:val="22"/>
              </w:rPr>
            </w:pPr>
            <w:r>
              <w:rPr>
                <w:sz w:val="22"/>
                <w:szCs w:val="22"/>
              </w:rPr>
              <w:t>NJ</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A48CBD3" w14:textId="77777777">
            <w:pPr>
              <w:widowControl/>
              <w:jc w:val="right"/>
              <w:rPr>
                <w:sz w:val="22"/>
                <w:szCs w:val="22"/>
              </w:rPr>
            </w:pPr>
            <w:r>
              <w:rPr>
                <w:sz w:val="22"/>
                <w:szCs w:val="22"/>
              </w:rPr>
              <w:t>86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15C03313" w14:textId="77777777">
            <w:pPr>
              <w:widowControl/>
              <w:jc w:val="right"/>
              <w:rPr>
                <w:sz w:val="22"/>
                <w:szCs w:val="22"/>
              </w:rPr>
            </w:pPr>
            <w:r>
              <w:rPr>
                <w:sz w:val="22"/>
                <w:szCs w:val="22"/>
              </w:rPr>
              <w:t>86</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09741614" w14:textId="77777777">
            <w:pPr>
              <w:widowControl/>
              <w:jc w:val="right"/>
              <w:rPr>
                <w:sz w:val="22"/>
                <w:szCs w:val="22"/>
              </w:rPr>
            </w:pPr>
            <w:r>
              <w:rPr>
                <w:sz w:val="22"/>
                <w:szCs w:val="22"/>
              </w:rPr>
              <w:t>12</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457FBD41" w14:textId="77777777">
            <w:pPr>
              <w:widowControl/>
              <w:jc w:val="right"/>
              <w:rPr>
                <w:sz w:val="22"/>
                <w:szCs w:val="22"/>
              </w:rPr>
            </w:pPr>
            <w:r>
              <w:rPr>
                <w:sz w:val="22"/>
                <w:szCs w:val="22"/>
              </w:rPr>
              <w:t>14.0%</w:t>
            </w:r>
          </w:p>
        </w:tc>
      </w:tr>
      <w:tr w:rsidR="002A0975" w:rsidTr="007930CF" w14:paraId="392E1D27"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043ABCC" w14:textId="77777777">
            <w:pPr>
              <w:widowControl/>
              <w:rPr>
                <w:sz w:val="22"/>
                <w:szCs w:val="22"/>
              </w:rPr>
            </w:pPr>
            <w:r>
              <w:rPr>
                <w:sz w:val="22"/>
                <w:szCs w:val="22"/>
              </w:rPr>
              <w:t>PA</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2F22712D" w14:textId="77777777">
            <w:pPr>
              <w:widowControl/>
              <w:jc w:val="right"/>
              <w:rPr>
                <w:sz w:val="22"/>
                <w:szCs w:val="22"/>
              </w:rPr>
            </w:pPr>
            <w:r>
              <w:rPr>
                <w:sz w:val="22"/>
                <w:szCs w:val="22"/>
              </w:rPr>
              <w:t>5</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575C8A70" w14:textId="77777777">
            <w:pPr>
              <w:widowControl/>
              <w:jc w:val="right"/>
              <w:rPr>
                <w:sz w:val="22"/>
                <w:szCs w:val="22"/>
              </w:rPr>
            </w:pPr>
            <w:r>
              <w:rPr>
                <w:sz w:val="22"/>
                <w:szCs w:val="22"/>
              </w:rPr>
              <w:t>5</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1437C248" w14:textId="77777777">
            <w:pPr>
              <w:widowControl/>
              <w:jc w:val="right"/>
              <w:rPr>
                <w:sz w:val="22"/>
                <w:szCs w:val="22"/>
              </w:rPr>
            </w:pPr>
            <w:r>
              <w:rPr>
                <w:sz w:val="22"/>
                <w:szCs w:val="22"/>
              </w:rPr>
              <w:t>0</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3A250498" w14:textId="77777777">
            <w:pPr>
              <w:widowControl/>
              <w:jc w:val="right"/>
              <w:rPr>
                <w:sz w:val="22"/>
                <w:szCs w:val="22"/>
              </w:rPr>
            </w:pPr>
            <w:r>
              <w:rPr>
                <w:sz w:val="22"/>
                <w:szCs w:val="22"/>
              </w:rPr>
              <w:t>0.0%</w:t>
            </w:r>
          </w:p>
        </w:tc>
      </w:tr>
      <w:tr w:rsidR="002A0975" w:rsidTr="007930CF" w14:paraId="03FB5765"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9212428" w14:textId="77777777">
            <w:pPr>
              <w:widowControl/>
              <w:rPr>
                <w:sz w:val="22"/>
                <w:szCs w:val="22"/>
              </w:rPr>
            </w:pPr>
            <w:r>
              <w:rPr>
                <w:sz w:val="22"/>
                <w:szCs w:val="22"/>
              </w:rPr>
              <w:t>DE</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4774D4D8" w14:textId="77777777">
            <w:pPr>
              <w:widowControl/>
              <w:jc w:val="right"/>
              <w:rPr>
                <w:sz w:val="22"/>
                <w:szCs w:val="22"/>
              </w:rPr>
            </w:pPr>
            <w:r>
              <w:rPr>
                <w:sz w:val="22"/>
                <w:szCs w:val="22"/>
              </w:rPr>
              <w:t>11</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681632CA" w14:textId="77777777">
            <w:pPr>
              <w:widowControl/>
              <w:jc w:val="right"/>
              <w:rPr>
                <w:sz w:val="22"/>
                <w:szCs w:val="22"/>
              </w:rPr>
            </w:pPr>
            <w:r>
              <w:rPr>
                <w:sz w:val="22"/>
                <w:szCs w:val="22"/>
              </w:rPr>
              <w:t>11</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36A764CC" w14:textId="77777777">
            <w:pPr>
              <w:widowControl/>
              <w:jc w:val="right"/>
              <w:rPr>
                <w:sz w:val="22"/>
                <w:szCs w:val="22"/>
              </w:rPr>
            </w:pPr>
            <w:r>
              <w:rPr>
                <w:sz w:val="22"/>
                <w:szCs w:val="22"/>
              </w:rPr>
              <w:t>1</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4ED2B1C9" w14:textId="77777777">
            <w:pPr>
              <w:widowControl/>
              <w:jc w:val="right"/>
              <w:rPr>
                <w:sz w:val="22"/>
                <w:szCs w:val="22"/>
              </w:rPr>
            </w:pPr>
            <w:r>
              <w:rPr>
                <w:sz w:val="22"/>
                <w:szCs w:val="22"/>
              </w:rPr>
              <w:t>9.1%</w:t>
            </w:r>
          </w:p>
        </w:tc>
      </w:tr>
      <w:tr w:rsidR="002A0975" w:rsidTr="007930CF" w14:paraId="54633EDF"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5C547C54" w14:textId="77777777">
            <w:pPr>
              <w:widowControl/>
              <w:rPr>
                <w:sz w:val="22"/>
                <w:szCs w:val="22"/>
              </w:rPr>
            </w:pPr>
            <w:r>
              <w:rPr>
                <w:sz w:val="22"/>
                <w:szCs w:val="22"/>
              </w:rPr>
              <w:t>MD</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0329D06" w14:textId="77777777">
            <w:pPr>
              <w:widowControl/>
              <w:jc w:val="right"/>
              <w:rPr>
                <w:sz w:val="22"/>
                <w:szCs w:val="22"/>
              </w:rPr>
            </w:pPr>
            <w:r>
              <w:rPr>
                <w:sz w:val="22"/>
                <w:szCs w:val="22"/>
              </w:rPr>
              <w:t>26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20BEC859" w14:textId="77777777">
            <w:pPr>
              <w:widowControl/>
              <w:jc w:val="right"/>
              <w:rPr>
                <w:sz w:val="22"/>
                <w:szCs w:val="22"/>
              </w:rPr>
            </w:pPr>
            <w:r>
              <w:rPr>
                <w:sz w:val="22"/>
                <w:szCs w:val="22"/>
              </w:rPr>
              <w:t>26</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5218B7A7" w14:textId="77777777">
            <w:pPr>
              <w:widowControl/>
              <w:jc w:val="right"/>
              <w:rPr>
                <w:sz w:val="22"/>
                <w:szCs w:val="22"/>
              </w:rPr>
            </w:pPr>
            <w:r>
              <w:rPr>
                <w:sz w:val="22"/>
                <w:szCs w:val="22"/>
              </w:rPr>
              <w:t>5</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194A59C9" w14:textId="77777777">
            <w:pPr>
              <w:widowControl/>
              <w:jc w:val="right"/>
              <w:rPr>
                <w:sz w:val="22"/>
                <w:szCs w:val="22"/>
              </w:rPr>
            </w:pPr>
            <w:r>
              <w:rPr>
                <w:sz w:val="22"/>
                <w:szCs w:val="22"/>
              </w:rPr>
              <w:t>19.2%</w:t>
            </w:r>
          </w:p>
        </w:tc>
      </w:tr>
      <w:tr w:rsidR="002A0975" w:rsidTr="007930CF" w14:paraId="372A940B"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E6FDC75" w14:textId="77777777">
            <w:pPr>
              <w:widowControl/>
              <w:rPr>
                <w:sz w:val="22"/>
                <w:szCs w:val="22"/>
              </w:rPr>
            </w:pPr>
            <w:r>
              <w:rPr>
                <w:sz w:val="22"/>
                <w:szCs w:val="22"/>
              </w:rPr>
              <w:t>VA</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2469607A" w14:textId="77777777">
            <w:pPr>
              <w:widowControl/>
              <w:jc w:val="right"/>
              <w:rPr>
                <w:sz w:val="22"/>
                <w:szCs w:val="22"/>
              </w:rPr>
            </w:pPr>
            <w:r>
              <w:rPr>
                <w:sz w:val="22"/>
                <w:szCs w:val="22"/>
              </w:rPr>
              <w:t>39</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9A6F86A" w14:textId="77777777">
            <w:pPr>
              <w:widowControl/>
              <w:jc w:val="right"/>
              <w:rPr>
                <w:sz w:val="22"/>
                <w:szCs w:val="22"/>
              </w:rPr>
            </w:pPr>
            <w:r>
              <w:rPr>
                <w:sz w:val="22"/>
                <w:szCs w:val="22"/>
              </w:rPr>
              <w:t>39</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15950162" w14:textId="77777777">
            <w:pPr>
              <w:widowControl/>
              <w:jc w:val="right"/>
              <w:rPr>
                <w:sz w:val="22"/>
                <w:szCs w:val="22"/>
              </w:rPr>
            </w:pPr>
            <w:r>
              <w:rPr>
                <w:sz w:val="22"/>
                <w:szCs w:val="22"/>
              </w:rPr>
              <w:t>5</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1062BE48" w14:textId="77777777">
            <w:pPr>
              <w:widowControl/>
              <w:jc w:val="right"/>
              <w:rPr>
                <w:sz w:val="22"/>
                <w:szCs w:val="22"/>
              </w:rPr>
            </w:pPr>
            <w:r>
              <w:rPr>
                <w:sz w:val="22"/>
                <w:szCs w:val="22"/>
              </w:rPr>
              <w:t>12.8%</w:t>
            </w:r>
          </w:p>
        </w:tc>
      </w:tr>
      <w:tr w:rsidR="002A0975" w:rsidTr="007930CF" w14:paraId="5FD7E4E4"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77E3333" w14:textId="77777777">
            <w:pPr>
              <w:widowControl/>
              <w:rPr>
                <w:sz w:val="22"/>
                <w:szCs w:val="22"/>
              </w:rPr>
            </w:pPr>
            <w:r>
              <w:rPr>
                <w:sz w:val="22"/>
                <w:szCs w:val="22"/>
              </w:rPr>
              <w:t>Subtotal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F7F1720" w14:textId="77777777">
            <w:pPr>
              <w:widowControl/>
              <w:jc w:val="right"/>
              <w:rPr>
                <w:sz w:val="22"/>
                <w:szCs w:val="22"/>
              </w:rPr>
            </w:pPr>
            <w:r>
              <w:rPr>
                <w:sz w:val="22"/>
                <w:szCs w:val="22"/>
              </w:rPr>
              <w:t>263</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09A6FA2C" w14:textId="77777777">
            <w:pPr>
              <w:widowControl/>
              <w:jc w:val="right"/>
              <w:rPr>
                <w:sz w:val="22"/>
                <w:szCs w:val="22"/>
              </w:rPr>
            </w:pPr>
            <w:r>
              <w:rPr>
                <w:sz w:val="22"/>
                <w:szCs w:val="22"/>
              </w:rPr>
              <w:t>263</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65D831C4" w14:textId="77777777">
            <w:pPr>
              <w:widowControl/>
              <w:jc w:val="right"/>
              <w:rPr>
                <w:sz w:val="22"/>
                <w:szCs w:val="22"/>
              </w:rPr>
            </w:pPr>
            <w:r>
              <w:rPr>
                <w:sz w:val="22"/>
                <w:szCs w:val="22"/>
              </w:rPr>
              <w:t>34</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31FA067E" w14:textId="77777777">
            <w:pPr>
              <w:widowControl/>
              <w:jc w:val="right"/>
              <w:rPr>
                <w:sz w:val="22"/>
                <w:szCs w:val="22"/>
              </w:rPr>
            </w:pPr>
            <w:r>
              <w:rPr>
                <w:sz w:val="22"/>
                <w:szCs w:val="22"/>
              </w:rPr>
              <w:t>12.9%</w:t>
            </w:r>
          </w:p>
        </w:tc>
      </w:tr>
      <w:tr w:rsidR="002A0975" w:rsidTr="007930CF" w14:paraId="2CCC7EFF"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874E5DA" w14:textId="77777777">
            <w:pPr>
              <w:widowControl/>
              <w:rPr>
                <w:sz w:val="22"/>
                <w:szCs w:val="22"/>
              </w:rPr>
            </w:pPr>
            <w:r>
              <w:rPr>
                <w:sz w:val="22"/>
                <w:szCs w:val="22"/>
              </w:rPr>
              <w:t> </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7A2D308"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7C86B70A" w14:textId="77777777">
            <w:pPr>
              <w:widowControl/>
              <w:rPr>
                <w:sz w:val="22"/>
                <w:szCs w:val="22"/>
              </w:rPr>
            </w:pPr>
            <w:r>
              <w:rPr>
                <w:sz w:val="22"/>
                <w:szCs w:val="22"/>
              </w:rPr>
              <w:t> </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5728F25E" w14:textId="77777777">
            <w:pPr>
              <w:widowControl/>
              <w:rPr>
                <w:sz w:val="22"/>
                <w:szCs w:val="22"/>
              </w:rPr>
            </w:pPr>
            <w:r>
              <w:rPr>
                <w:sz w:val="22"/>
                <w:szCs w:val="22"/>
              </w:rPr>
              <w:t> </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58E6E42D" w14:textId="77777777">
            <w:pPr>
              <w:widowControl/>
              <w:rPr>
                <w:sz w:val="22"/>
                <w:szCs w:val="22"/>
              </w:rPr>
            </w:pPr>
            <w:r>
              <w:rPr>
                <w:sz w:val="22"/>
                <w:szCs w:val="22"/>
              </w:rPr>
              <w:t> </w:t>
            </w:r>
          </w:p>
        </w:tc>
      </w:tr>
      <w:tr w:rsidR="002A0975" w:rsidTr="007930CF" w14:paraId="45F8FFB4"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3C30BEA6" w14:textId="77777777">
            <w:pPr>
              <w:widowControl/>
              <w:rPr>
                <w:b/>
                <w:sz w:val="22"/>
                <w:szCs w:val="22"/>
              </w:rPr>
            </w:pPr>
            <w:r>
              <w:rPr>
                <w:b/>
                <w:sz w:val="22"/>
                <w:szCs w:val="22"/>
              </w:rPr>
              <w:t>South Atlantic</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50EC11E"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12137B6F" w14:textId="77777777">
            <w:pPr>
              <w:widowControl/>
              <w:rPr>
                <w:sz w:val="22"/>
                <w:szCs w:val="22"/>
              </w:rPr>
            </w:pPr>
            <w:r>
              <w:rPr>
                <w:sz w:val="22"/>
                <w:szCs w:val="22"/>
              </w:rPr>
              <w:t> </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10731B82" w14:textId="77777777">
            <w:pPr>
              <w:widowControl/>
              <w:rPr>
                <w:sz w:val="22"/>
                <w:szCs w:val="22"/>
              </w:rPr>
            </w:pPr>
            <w:r>
              <w:rPr>
                <w:sz w:val="22"/>
                <w:szCs w:val="22"/>
              </w:rPr>
              <w:t> </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2AF2F6F6" w14:textId="77777777">
            <w:pPr>
              <w:widowControl/>
              <w:rPr>
                <w:sz w:val="22"/>
                <w:szCs w:val="22"/>
              </w:rPr>
            </w:pPr>
            <w:r>
              <w:rPr>
                <w:sz w:val="22"/>
                <w:szCs w:val="22"/>
              </w:rPr>
              <w:t> </w:t>
            </w:r>
          </w:p>
        </w:tc>
      </w:tr>
      <w:tr w:rsidR="002A0975" w:rsidTr="007930CF" w14:paraId="2D3F5E80"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C76690A" w14:textId="77777777">
            <w:pPr>
              <w:widowControl/>
              <w:rPr>
                <w:sz w:val="22"/>
                <w:szCs w:val="22"/>
              </w:rPr>
            </w:pPr>
            <w:r>
              <w:rPr>
                <w:sz w:val="22"/>
                <w:szCs w:val="22"/>
              </w:rPr>
              <w:t>NC</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65A89DDD" w14:textId="77777777">
            <w:pPr>
              <w:widowControl/>
              <w:jc w:val="right"/>
              <w:rPr>
                <w:sz w:val="22"/>
                <w:szCs w:val="22"/>
              </w:rPr>
            </w:pPr>
            <w:r>
              <w:rPr>
                <w:sz w:val="22"/>
                <w:szCs w:val="22"/>
              </w:rPr>
              <w:t>597</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10BD2398" w14:textId="77777777">
            <w:pPr>
              <w:widowControl/>
              <w:jc w:val="right"/>
              <w:rPr>
                <w:sz w:val="22"/>
                <w:szCs w:val="22"/>
              </w:rPr>
            </w:pPr>
            <w:r>
              <w:rPr>
                <w:sz w:val="22"/>
                <w:szCs w:val="22"/>
              </w:rPr>
              <w:t>597</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430B3ECF" w14:textId="77777777">
            <w:pPr>
              <w:widowControl/>
              <w:jc w:val="right"/>
              <w:rPr>
                <w:sz w:val="22"/>
                <w:szCs w:val="22"/>
              </w:rPr>
            </w:pPr>
            <w:r>
              <w:rPr>
                <w:sz w:val="22"/>
                <w:szCs w:val="22"/>
              </w:rPr>
              <w:t>30</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217554B5" w14:textId="77777777">
            <w:pPr>
              <w:widowControl/>
              <w:jc w:val="right"/>
              <w:rPr>
                <w:sz w:val="22"/>
                <w:szCs w:val="22"/>
              </w:rPr>
            </w:pPr>
            <w:r>
              <w:rPr>
                <w:sz w:val="22"/>
                <w:szCs w:val="22"/>
              </w:rPr>
              <w:t>5.0%</w:t>
            </w:r>
          </w:p>
        </w:tc>
      </w:tr>
      <w:tr w:rsidR="002A0975" w:rsidTr="007930CF" w14:paraId="0CFEEC66"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319178F" w14:textId="77777777">
            <w:pPr>
              <w:widowControl/>
              <w:rPr>
                <w:sz w:val="22"/>
                <w:szCs w:val="22"/>
              </w:rPr>
            </w:pPr>
            <w:r>
              <w:rPr>
                <w:sz w:val="22"/>
                <w:szCs w:val="22"/>
              </w:rPr>
              <w:t>SC</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24A9B898" w14:textId="77777777">
            <w:pPr>
              <w:widowControl/>
              <w:jc w:val="right"/>
              <w:rPr>
                <w:sz w:val="22"/>
                <w:szCs w:val="22"/>
              </w:rPr>
            </w:pPr>
            <w:r>
              <w:rPr>
                <w:sz w:val="22"/>
                <w:szCs w:val="22"/>
              </w:rPr>
              <w:t>198</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1E1B6B93" w14:textId="77777777">
            <w:pPr>
              <w:widowControl/>
              <w:jc w:val="right"/>
              <w:rPr>
                <w:sz w:val="22"/>
                <w:szCs w:val="22"/>
              </w:rPr>
            </w:pPr>
            <w:r>
              <w:rPr>
                <w:sz w:val="22"/>
                <w:szCs w:val="22"/>
              </w:rPr>
              <w:t>198</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1CFA9D67" w14:textId="77777777">
            <w:pPr>
              <w:widowControl/>
              <w:jc w:val="right"/>
              <w:rPr>
                <w:sz w:val="22"/>
                <w:szCs w:val="22"/>
              </w:rPr>
            </w:pPr>
            <w:r>
              <w:rPr>
                <w:sz w:val="22"/>
                <w:szCs w:val="22"/>
              </w:rPr>
              <w:t>29</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55753855" w14:textId="77777777">
            <w:pPr>
              <w:widowControl/>
              <w:jc w:val="right"/>
              <w:rPr>
                <w:sz w:val="22"/>
                <w:szCs w:val="22"/>
              </w:rPr>
            </w:pPr>
            <w:r>
              <w:rPr>
                <w:sz w:val="22"/>
                <w:szCs w:val="22"/>
              </w:rPr>
              <w:t>14.6%</w:t>
            </w:r>
          </w:p>
        </w:tc>
      </w:tr>
      <w:tr w:rsidR="002A0975" w:rsidTr="007930CF" w14:paraId="50C29380"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ABFBE87" w14:textId="77777777">
            <w:pPr>
              <w:widowControl/>
              <w:rPr>
                <w:sz w:val="22"/>
                <w:szCs w:val="22"/>
              </w:rPr>
            </w:pPr>
            <w:r>
              <w:rPr>
                <w:sz w:val="22"/>
                <w:szCs w:val="22"/>
              </w:rPr>
              <w:t>GA</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18FD00BC" w14:textId="77777777">
            <w:pPr>
              <w:widowControl/>
              <w:jc w:val="right"/>
              <w:rPr>
                <w:sz w:val="22"/>
                <w:szCs w:val="22"/>
              </w:rPr>
            </w:pPr>
            <w:r>
              <w:rPr>
                <w:sz w:val="22"/>
                <w:szCs w:val="22"/>
              </w:rPr>
              <w:t>174</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3D11EEE9" w14:textId="77777777">
            <w:pPr>
              <w:widowControl/>
              <w:jc w:val="right"/>
              <w:rPr>
                <w:sz w:val="22"/>
                <w:szCs w:val="22"/>
              </w:rPr>
            </w:pPr>
            <w:r>
              <w:rPr>
                <w:sz w:val="22"/>
                <w:szCs w:val="22"/>
              </w:rPr>
              <w:t>174</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7407267A" w14:textId="77777777">
            <w:pPr>
              <w:widowControl/>
              <w:jc w:val="right"/>
              <w:rPr>
                <w:sz w:val="22"/>
                <w:szCs w:val="22"/>
              </w:rPr>
            </w:pPr>
            <w:r>
              <w:rPr>
                <w:sz w:val="22"/>
                <w:szCs w:val="22"/>
              </w:rPr>
              <w:t>13</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515BFB3F" w14:textId="77777777">
            <w:pPr>
              <w:widowControl/>
              <w:jc w:val="right"/>
              <w:rPr>
                <w:sz w:val="22"/>
                <w:szCs w:val="22"/>
              </w:rPr>
            </w:pPr>
            <w:r>
              <w:rPr>
                <w:sz w:val="22"/>
                <w:szCs w:val="22"/>
              </w:rPr>
              <w:t>7.5%</w:t>
            </w:r>
          </w:p>
        </w:tc>
      </w:tr>
      <w:tr w:rsidR="002A0975" w:rsidTr="007930CF" w14:paraId="6B3C408A"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53A179C1" w14:textId="77777777">
            <w:pPr>
              <w:widowControl/>
              <w:rPr>
                <w:sz w:val="22"/>
                <w:szCs w:val="22"/>
              </w:rPr>
            </w:pPr>
            <w:r>
              <w:rPr>
                <w:sz w:val="22"/>
                <w:szCs w:val="22"/>
              </w:rPr>
              <w:t>Subtotal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74C8BC4C" w14:textId="77777777">
            <w:pPr>
              <w:widowControl/>
              <w:jc w:val="right"/>
              <w:rPr>
                <w:sz w:val="22"/>
                <w:szCs w:val="22"/>
              </w:rPr>
            </w:pPr>
            <w:r>
              <w:rPr>
                <w:sz w:val="22"/>
                <w:szCs w:val="22"/>
              </w:rPr>
              <w:t>969</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53ECB1FC" w14:textId="77777777">
            <w:pPr>
              <w:widowControl/>
              <w:jc w:val="right"/>
              <w:rPr>
                <w:sz w:val="22"/>
                <w:szCs w:val="22"/>
              </w:rPr>
            </w:pPr>
            <w:r>
              <w:rPr>
                <w:sz w:val="22"/>
                <w:szCs w:val="22"/>
              </w:rPr>
              <w:t>969</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3A74EC7C" w14:textId="77777777">
            <w:pPr>
              <w:widowControl/>
              <w:jc w:val="right"/>
              <w:rPr>
                <w:sz w:val="22"/>
                <w:szCs w:val="22"/>
              </w:rPr>
            </w:pPr>
            <w:r>
              <w:rPr>
                <w:sz w:val="22"/>
                <w:szCs w:val="22"/>
              </w:rPr>
              <w:t>72</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32A12604" w14:textId="77777777">
            <w:pPr>
              <w:widowControl/>
              <w:jc w:val="right"/>
              <w:rPr>
                <w:sz w:val="22"/>
                <w:szCs w:val="22"/>
              </w:rPr>
            </w:pPr>
            <w:r>
              <w:rPr>
                <w:sz w:val="22"/>
                <w:szCs w:val="22"/>
              </w:rPr>
              <w:t>7.4%</w:t>
            </w:r>
          </w:p>
        </w:tc>
      </w:tr>
      <w:tr w:rsidR="002A0975" w:rsidTr="007930CF" w14:paraId="62FF205F"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184ED37" w14:textId="77777777">
            <w:pPr>
              <w:widowControl/>
              <w:rPr>
                <w:sz w:val="22"/>
                <w:szCs w:val="22"/>
              </w:rPr>
            </w:pPr>
            <w:r>
              <w:rPr>
                <w:sz w:val="22"/>
                <w:szCs w:val="22"/>
              </w:rPr>
              <w:t> </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638D0CDA"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3532F80A" w14:textId="77777777">
            <w:pPr>
              <w:widowControl/>
              <w:rPr>
                <w:sz w:val="22"/>
                <w:szCs w:val="22"/>
              </w:rPr>
            </w:pPr>
            <w:r>
              <w:rPr>
                <w:sz w:val="22"/>
                <w:szCs w:val="22"/>
              </w:rPr>
              <w:t> </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7F626BB3" w14:textId="77777777">
            <w:pPr>
              <w:widowControl/>
              <w:rPr>
                <w:sz w:val="22"/>
                <w:szCs w:val="22"/>
              </w:rPr>
            </w:pPr>
            <w:r>
              <w:rPr>
                <w:sz w:val="22"/>
                <w:szCs w:val="22"/>
              </w:rPr>
              <w:t> </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7DCAAA95" w14:textId="77777777">
            <w:pPr>
              <w:widowControl/>
              <w:rPr>
                <w:sz w:val="22"/>
                <w:szCs w:val="22"/>
              </w:rPr>
            </w:pPr>
            <w:r>
              <w:rPr>
                <w:sz w:val="22"/>
                <w:szCs w:val="22"/>
              </w:rPr>
              <w:t> </w:t>
            </w:r>
          </w:p>
        </w:tc>
      </w:tr>
      <w:tr w:rsidR="002A0975" w:rsidTr="007930CF" w14:paraId="12938832"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089BB4B" w14:textId="77777777">
            <w:pPr>
              <w:widowControl/>
              <w:rPr>
                <w:b/>
                <w:sz w:val="22"/>
                <w:szCs w:val="22"/>
              </w:rPr>
            </w:pPr>
            <w:r>
              <w:rPr>
                <w:b/>
                <w:sz w:val="22"/>
                <w:szCs w:val="22"/>
              </w:rPr>
              <w:t>Gulf Of Mexico</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6EE323D4" w14:textId="77777777">
            <w:pPr>
              <w:widowControl/>
              <w:rPr>
                <w:sz w:val="22"/>
                <w:szCs w:val="22"/>
              </w:rPr>
            </w:pPr>
            <w:r>
              <w:rPr>
                <w:sz w:val="22"/>
                <w:szCs w:val="22"/>
              </w:rPr>
              <w:t> </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1AE27853" w14:textId="77777777">
            <w:pPr>
              <w:widowControl/>
              <w:rPr>
                <w:sz w:val="22"/>
                <w:szCs w:val="22"/>
              </w:rPr>
            </w:pPr>
            <w:r>
              <w:rPr>
                <w:sz w:val="22"/>
                <w:szCs w:val="22"/>
              </w:rPr>
              <w:t> </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7D2EC8D0" w14:textId="77777777">
            <w:pPr>
              <w:widowControl/>
              <w:rPr>
                <w:sz w:val="22"/>
                <w:szCs w:val="22"/>
              </w:rPr>
            </w:pPr>
            <w:r>
              <w:rPr>
                <w:sz w:val="22"/>
                <w:szCs w:val="22"/>
              </w:rPr>
              <w:t> </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06DACA67" w14:textId="77777777">
            <w:pPr>
              <w:widowControl/>
              <w:rPr>
                <w:sz w:val="22"/>
                <w:szCs w:val="22"/>
              </w:rPr>
            </w:pPr>
            <w:r>
              <w:rPr>
                <w:sz w:val="22"/>
                <w:szCs w:val="22"/>
              </w:rPr>
              <w:t> </w:t>
            </w:r>
          </w:p>
        </w:tc>
      </w:tr>
      <w:tr w:rsidR="002A0975" w:rsidTr="007930CF" w14:paraId="06BF1969"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40DC912C" w14:textId="77777777">
            <w:pPr>
              <w:widowControl/>
              <w:rPr>
                <w:sz w:val="22"/>
                <w:szCs w:val="22"/>
              </w:rPr>
            </w:pPr>
            <w:r>
              <w:rPr>
                <w:sz w:val="22"/>
                <w:szCs w:val="22"/>
              </w:rPr>
              <w:t>FL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68BA28DD" w14:textId="77777777">
            <w:pPr>
              <w:widowControl/>
              <w:jc w:val="right"/>
              <w:rPr>
                <w:sz w:val="22"/>
                <w:szCs w:val="22"/>
              </w:rPr>
            </w:pPr>
            <w:r>
              <w:rPr>
                <w:sz w:val="22"/>
                <w:szCs w:val="22"/>
              </w:rPr>
              <w:t>1,071</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48BE84FF" w14:textId="77777777">
            <w:pPr>
              <w:widowControl/>
              <w:jc w:val="right"/>
              <w:rPr>
                <w:sz w:val="22"/>
                <w:szCs w:val="22"/>
              </w:rPr>
            </w:pPr>
            <w:r>
              <w:rPr>
                <w:sz w:val="22"/>
                <w:szCs w:val="22"/>
              </w:rPr>
              <w:t>1,071</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5000F4E4" w14:textId="77777777">
            <w:pPr>
              <w:widowControl/>
              <w:jc w:val="right"/>
              <w:rPr>
                <w:sz w:val="22"/>
                <w:szCs w:val="22"/>
              </w:rPr>
            </w:pPr>
            <w:r>
              <w:rPr>
                <w:sz w:val="22"/>
                <w:szCs w:val="22"/>
              </w:rPr>
              <w:t>99</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4FBFA8E4" w14:textId="77777777">
            <w:pPr>
              <w:widowControl/>
              <w:jc w:val="right"/>
              <w:rPr>
                <w:sz w:val="22"/>
                <w:szCs w:val="22"/>
              </w:rPr>
            </w:pPr>
            <w:r>
              <w:rPr>
                <w:sz w:val="22"/>
                <w:szCs w:val="22"/>
              </w:rPr>
              <w:t>9.2%</w:t>
            </w:r>
          </w:p>
        </w:tc>
      </w:tr>
      <w:tr w:rsidR="002A0975" w:rsidTr="007930CF" w14:paraId="26B11F68"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6C3E77CE" w14:textId="77777777">
            <w:pPr>
              <w:widowControl/>
              <w:rPr>
                <w:sz w:val="22"/>
                <w:szCs w:val="22"/>
              </w:rPr>
            </w:pPr>
            <w:r>
              <w:rPr>
                <w:sz w:val="22"/>
                <w:szCs w:val="22"/>
              </w:rPr>
              <w:t>AL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33870F8D" w14:textId="77777777">
            <w:pPr>
              <w:widowControl/>
              <w:jc w:val="right"/>
              <w:rPr>
                <w:sz w:val="22"/>
                <w:szCs w:val="22"/>
              </w:rPr>
            </w:pPr>
            <w:r>
              <w:rPr>
                <w:sz w:val="22"/>
                <w:szCs w:val="22"/>
              </w:rPr>
              <w:t>126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5F6C557C" w14:textId="77777777">
            <w:pPr>
              <w:widowControl/>
              <w:jc w:val="right"/>
              <w:rPr>
                <w:sz w:val="22"/>
                <w:szCs w:val="22"/>
              </w:rPr>
            </w:pPr>
            <w:r>
              <w:rPr>
                <w:sz w:val="22"/>
                <w:szCs w:val="22"/>
              </w:rPr>
              <w:t>126</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5A1857E7" w14:textId="77777777">
            <w:pPr>
              <w:widowControl/>
              <w:jc w:val="right"/>
              <w:rPr>
                <w:sz w:val="22"/>
                <w:szCs w:val="22"/>
              </w:rPr>
            </w:pPr>
            <w:r>
              <w:rPr>
                <w:sz w:val="22"/>
                <w:szCs w:val="22"/>
              </w:rPr>
              <w:t>10</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72F11B4C" w14:textId="77777777">
            <w:pPr>
              <w:widowControl/>
              <w:jc w:val="right"/>
              <w:rPr>
                <w:sz w:val="22"/>
                <w:szCs w:val="22"/>
              </w:rPr>
            </w:pPr>
            <w:r>
              <w:rPr>
                <w:sz w:val="22"/>
                <w:szCs w:val="22"/>
              </w:rPr>
              <w:t>7.9%</w:t>
            </w:r>
          </w:p>
        </w:tc>
      </w:tr>
      <w:tr w:rsidR="002A0975" w:rsidTr="007930CF" w14:paraId="015AA0DB"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740EA8BA" w14:textId="77777777">
            <w:pPr>
              <w:widowControl/>
              <w:rPr>
                <w:sz w:val="22"/>
                <w:szCs w:val="22"/>
              </w:rPr>
            </w:pPr>
            <w:r>
              <w:rPr>
                <w:sz w:val="22"/>
                <w:szCs w:val="22"/>
              </w:rPr>
              <w:t>MS</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716BE080" w14:textId="77777777">
            <w:pPr>
              <w:widowControl/>
              <w:jc w:val="right"/>
              <w:rPr>
                <w:sz w:val="22"/>
                <w:szCs w:val="22"/>
              </w:rPr>
            </w:pPr>
            <w:r>
              <w:rPr>
                <w:sz w:val="22"/>
                <w:szCs w:val="22"/>
              </w:rPr>
              <w:t>38</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5290954C" w14:textId="77777777">
            <w:pPr>
              <w:widowControl/>
              <w:jc w:val="right"/>
              <w:rPr>
                <w:sz w:val="22"/>
                <w:szCs w:val="22"/>
              </w:rPr>
            </w:pPr>
            <w:r>
              <w:rPr>
                <w:sz w:val="22"/>
                <w:szCs w:val="22"/>
              </w:rPr>
              <w:t>38</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0FBC55C3" w14:textId="77777777">
            <w:pPr>
              <w:widowControl/>
              <w:jc w:val="right"/>
              <w:rPr>
                <w:sz w:val="22"/>
                <w:szCs w:val="22"/>
              </w:rPr>
            </w:pPr>
            <w:r>
              <w:rPr>
                <w:sz w:val="22"/>
                <w:szCs w:val="22"/>
              </w:rPr>
              <w:t>2</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4732C273" w14:textId="77777777">
            <w:pPr>
              <w:widowControl/>
              <w:jc w:val="right"/>
              <w:rPr>
                <w:sz w:val="22"/>
                <w:szCs w:val="22"/>
              </w:rPr>
            </w:pPr>
            <w:r>
              <w:rPr>
                <w:sz w:val="22"/>
                <w:szCs w:val="22"/>
              </w:rPr>
              <w:t>5.3%</w:t>
            </w:r>
          </w:p>
        </w:tc>
      </w:tr>
      <w:tr w:rsidR="002A0975" w:rsidTr="007930CF" w14:paraId="36599943"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CD99454" w14:textId="77777777">
            <w:pPr>
              <w:widowControl/>
              <w:rPr>
                <w:sz w:val="22"/>
                <w:szCs w:val="22"/>
              </w:rPr>
            </w:pPr>
            <w:r>
              <w:rPr>
                <w:sz w:val="22"/>
                <w:szCs w:val="22"/>
              </w:rPr>
              <w:t>LA</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121C18C9" w14:textId="77777777">
            <w:pPr>
              <w:widowControl/>
              <w:jc w:val="right"/>
              <w:rPr>
                <w:sz w:val="22"/>
                <w:szCs w:val="22"/>
              </w:rPr>
            </w:pPr>
            <w:r>
              <w:rPr>
                <w:sz w:val="22"/>
                <w:szCs w:val="22"/>
              </w:rPr>
              <w:t>1,076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5AEF93D3" w14:textId="77777777">
            <w:pPr>
              <w:widowControl/>
              <w:jc w:val="right"/>
              <w:rPr>
                <w:sz w:val="22"/>
                <w:szCs w:val="22"/>
              </w:rPr>
            </w:pPr>
            <w:r>
              <w:rPr>
                <w:sz w:val="22"/>
                <w:szCs w:val="22"/>
              </w:rPr>
              <w:t>1,076</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3406DBB5" w14:textId="77777777">
            <w:pPr>
              <w:widowControl/>
              <w:jc w:val="right"/>
              <w:rPr>
                <w:sz w:val="22"/>
                <w:szCs w:val="22"/>
              </w:rPr>
            </w:pPr>
            <w:r>
              <w:rPr>
                <w:sz w:val="22"/>
                <w:szCs w:val="22"/>
              </w:rPr>
              <w:t>63</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06278D04" w14:textId="77777777">
            <w:pPr>
              <w:widowControl/>
              <w:jc w:val="right"/>
              <w:rPr>
                <w:sz w:val="22"/>
                <w:szCs w:val="22"/>
              </w:rPr>
            </w:pPr>
            <w:r>
              <w:rPr>
                <w:sz w:val="22"/>
                <w:szCs w:val="22"/>
              </w:rPr>
              <w:t>5.9%</w:t>
            </w:r>
          </w:p>
        </w:tc>
      </w:tr>
      <w:tr w:rsidR="002A0975" w:rsidTr="007930CF" w14:paraId="7EF22456"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6596BC5" w14:textId="77777777">
            <w:pPr>
              <w:widowControl/>
              <w:rPr>
                <w:sz w:val="22"/>
                <w:szCs w:val="22"/>
              </w:rPr>
            </w:pPr>
            <w:r>
              <w:rPr>
                <w:sz w:val="22"/>
                <w:szCs w:val="22"/>
              </w:rPr>
              <w:t>TX</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4F882288" w14:textId="77777777">
            <w:pPr>
              <w:widowControl/>
              <w:jc w:val="right"/>
              <w:rPr>
                <w:sz w:val="22"/>
                <w:szCs w:val="22"/>
              </w:rPr>
            </w:pPr>
            <w:r>
              <w:rPr>
                <w:sz w:val="22"/>
                <w:szCs w:val="22"/>
              </w:rPr>
              <w:t>289</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34A19D90" w14:textId="77777777">
            <w:pPr>
              <w:widowControl/>
              <w:jc w:val="right"/>
              <w:rPr>
                <w:sz w:val="22"/>
                <w:szCs w:val="22"/>
              </w:rPr>
            </w:pPr>
            <w:r>
              <w:rPr>
                <w:sz w:val="22"/>
                <w:szCs w:val="22"/>
              </w:rPr>
              <w:t>289</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37267534" w14:textId="77777777">
            <w:pPr>
              <w:widowControl/>
              <w:jc w:val="right"/>
              <w:rPr>
                <w:sz w:val="22"/>
                <w:szCs w:val="22"/>
              </w:rPr>
            </w:pPr>
            <w:r>
              <w:rPr>
                <w:sz w:val="22"/>
                <w:szCs w:val="22"/>
              </w:rPr>
              <w:t>27</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596B2833" w14:textId="77777777">
            <w:pPr>
              <w:widowControl/>
              <w:jc w:val="right"/>
              <w:rPr>
                <w:sz w:val="22"/>
                <w:szCs w:val="22"/>
              </w:rPr>
            </w:pPr>
            <w:r>
              <w:rPr>
                <w:sz w:val="22"/>
                <w:szCs w:val="22"/>
              </w:rPr>
              <w:t>9.3%</w:t>
            </w:r>
          </w:p>
        </w:tc>
      </w:tr>
      <w:tr w:rsidR="002A0975" w:rsidTr="007930CF" w14:paraId="4B25F3F2"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2A68E217" w14:textId="77777777">
            <w:pPr>
              <w:widowControl/>
              <w:rPr>
                <w:sz w:val="22"/>
                <w:szCs w:val="22"/>
              </w:rPr>
            </w:pPr>
            <w:r>
              <w:rPr>
                <w:sz w:val="22"/>
                <w:szCs w:val="22"/>
              </w:rPr>
              <w:t>Subtotal</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14B66719" w14:textId="77777777">
            <w:pPr>
              <w:widowControl/>
              <w:jc w:val="right"/>
              <w:rPr>
                <w:sz w:val="22"/>
                <w:szCs w:val="22"/>
              </w:rPr>
            </w:pPr>
            <w:r>
              <w:rPr>
                <w:sz w:val="22"/>
                <w:szCs w:val="22"/>
              </w:rPr>
              <w:t>2,600</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349DDC49" w14:textId="77777777">
            <w:pPr>
              <w:widowControl/>
              <w:jc w:val="right"/>
              <w:rPr>
                <w:sz w:val="22"/>
                <w:szCs w:val="22"/>
              </w:rPr>
            </w:pPr>
            <w:r>
              <w:rPr>
                <w:sz w:val="22"/>
                <w:szCs w:val="22"/>
              </w:rPr>
              <w:t>2,600</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2718AAD2" w14:textId="77777777">
            <w:pPr>
              <w:widowControl/>
              <w:jc w:val="right"/>
              <w:rPr>
                <w:sz w:val="22"/>
                <w:szCs w:val="22"/>
              </w:rPr>
            </w:pPr>
            <w:r>
              <w:rPr>
                <w:sz w:val="22"/>
                <w:szCs w:val="22"/>
              </w:rPr>
              <w:t>201</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785E0D02" w14:textId="77777777">
            <w:pPr>
              <w:widowControl/>
              <w:jc w:val="right"/>
              <w:rPr>
                <w:sz w:val="22"/>
                <w:szCs w:val="22"/>
              </w:rPr>
            </w:pPr>
            <w:r>
              <w:rPr>
                <w:sz w:val="22"/>
                <w:szCs w:val="22"/>
              </w:rPr>
              <w:t>7.7%</w:t>
            </w:r>
          </w:p>
        </w:tc>
      </w:tr>
      <w:tr w:rsidR="002A0975" w:rsidTr="007930CF" w14:paraId="08F31A54" w14:textId="77777777">
        <w:trPr>
          <w:trHeight w:val="290"/>
        </w:trPr>
        <w:tc>
          <w:tcPr>
            <w:tcW w:w="2580" w:type="dxa"/>
            <w:tcBorders>
              <w:top w:val="nil"/>
              <w:left w:val="single" w:color="000000" w:sz="8" w:space="0"/>
              <w:bottom w:val="single" w:color="000000" w:sz="4" w:space="0"/>
              <w:right w:val="single" w:color="000000" w:sz="4" w:space="0"/>
            </w:tcBorders>
            <w:shd w:val="clear" w:color="auto" w:fill="auto"/>
            <w:vAlign w:val="bottom"/>
          </w:tcPr>
          <w:p w:rsidR="002A0975" w:rsidRDefault="00D8777D" w14:paraId="0A0C6C40" w14:textId="77777777">
            <w:pPr>
              <w:widowControl/>
              <w:rPr>
                <w:b/>
                <w:sz w:val="22"/>
                <w:szCs w:val="22"/>
              </w:rPr>
            </w:pPr>
            <w:r>
              <w:rPr>
                <w:b/>
                <w:sz w:val="22"/>
                <w:szCs w:val="22"/>
              </w:rPr>
              <w:t>Totals</w:t>
            </w:r>
          </w:p>
        </w:tc>
        <w:tc>
          <w:tcPr>
            <w:tcW w:w="1280" w:type="dxa"/>
            <w:tcBorders>
              <w:top w:val="nil"/>
              <w:left w:val="nil"/>
              <w:bottom w:val="single" w:color="000000" w:sz="4" w:space="0"/>
              <w:right w:val="single" w:color="000000" w:sz="4" w:space="0"/>
            </w:tcBorders>
            <w:shd w:val="clear" w:color="auto" w:fill="auto"/>
            <w:vAlign w:val="bottom"/>
          </w:tcPr>
          <w:p w:rsidR="002A0975" w:rsidRDefault="00D8777D" w14:paraId="19A184DB" w14:textId="77777777">
            <w:pPr>
              <w:widowControl/>
              <w:jc w:val="right"/>
              <w:rPr>
                <w:b/>
                <w:sz w:val="22"/>
                <w:szCs w:val="22"/>
              </w:rPr>
            </w:pPr>
            <w:r>
              <w:rPr>
                <w:b/>
                <w:sz w:val="22"/>
                <w:szCs w:val="22"/>
              </w:rPr>
              <w:t>4,556</w:t>
            </w:r>
          </w:p>
        </w:tc>
        <w:tc>
          <w:tcPr>
            <w:tcW w:w="963" w:type="dxa"/>
            <w:tcBorders>
              <w:top w:val="nil"/>
              <w:left w:val="nil"/>
              <w:bottom w:val="single" w:color="000000" w:sz="4" w:space="0"/>
              <w:right w:val="single" w:color="000000" w:sz="4" w:space="0"/>
            </w:tcBorders>
            <w:shd w:val="clear" w:color="auto" w:fill="auto"/>
            <w:vAlign w:val="bottom"/>
          </w:tcPr>
          <w:p w:rsidR="002A0975" w:rsidRDefault="00D8777D" w14:paraId="64728279" w14:textId="77777777">
            <w:pPr>
              <w:widowControl/>
              <w:jc w:val="right"/>
              <w:rPr>
                <w:b/>
                <w:sz w:val="22"/>
                <w:szCs w:val="22"/>
              </w:rPr>
            </w:pPr>
            <w:r>
              <w:rPr>
                <w:b/>
                <w:sz w:val="22"/>
                <w:szCs w:val="22"/>
              </w:rPr>
              <w:t>4,556</w:t>
            </w:r>
          </w:p>
        </w:tc>
        <w:tc>
          <w:tcPr>
            <w:tcW w:w="1197" w:type="dxa"/>
            <w:tcBorders>
              <w:top w:val="nil"/>
              <w:left w:val="nil"/>
              <w:bottom w:val="single" w:color="000000" w:sz="4" w:space="0"/>
              <w:right w:val="single" w:color="000000" w:sz="4" w:space="0"/>
            </w:tcBorders>
            <w:shd w:val="clear" w:color="auto" w:fill="auto"/>
            <w:vAlign w:val="bottom"/>
          </w:tcPr>
          <w:p w:rsidR="002A0975" w:rsidRDefault="00D8777D" w14:paraId="18044FA6" w14:textId="77777777">
            <w:pPr>
              <w:widowControl/>
              <w:jc w:val="right"/>
              <w:rPr>
                <w:b/>
                <w:sz w:val="22"/>
                <w:szCs w:val="22"/>
              </w:rPr>
            </w:pPr>
            <w:r>
              <w:rPr>
                <w:b/>
                <w:sz w:val="22"/>
                <w:szCs w:val="22"/>
              </w:rPr>
              <w:t>374</w:t>
            </w:r>
          </w:p>
        </w:tc>
        <w:tc>
          <w:tcPr>
            <w:tcW w:w="1170" w:type="dxa"/>
            <w:tcBorders>
              <w:top w:val="nil"/>
              <w:left w:val="nil"/>
              <w:bottom w:val="single" w:color="000000" w:sz="4" w:space="0"/>
              <w:right w:val="single" w:color="000000" w:sz="8" w:space="0"/>
            </w:tcBorders>
            <w:shd w:val="clear" w:color="auto" w:fill="auto"/>
            <w:vAlign w:val="bottom"/>
          </w:tcPr>
          <w:p w:rsidR="002A0975" w:rsidRDefault="00D8777D" w14:paraId="78705829" w14:textId="77777777">
            <w:pPr>
              <w:widowControl/>
              <w:jc w:val="right"/>
              <w:rPr>
                <w:b/>
                <w:sz w:val="22"/>
                <w:szCs w:val="22"/>
              </w:rPr>
            </w:pPr>
            <w:r>
              <w:rPr>
                <w:b/>
                <w:sz w:val="22"/>
                <w:szCs w:val="22"/>
              </w:rPr>
              <w:t>8.2%</w:t>
            </w:r>
          </w:p>
        </w:tc>
      </w:tr>
      <w:tr w:rsidR="002A0975" w:rsidTr="007930CF" w14:paraId="6A9D4FEE" w14:textId="77777777">
        <w:trPr>
          <w:trHeight w:val="300"/>
        </w:trPr>
        <w:tc>
          <w:tcPr>
            <w:tcW w:w="2580" w:type="dxa"/>
            <w:tcBorders>
              <w:top w:val="nil"/>
              <w:left w:val="single" w:color="000000" w:sz="8" w:space="0"/>
              <w:bottom w:val="single" w:color="000000" w:sz="8" w:space="0"/>
              <w:right w:val="single" w:color="000000" w:sz="4" w:space="0"/>
            </w:tcBorders>
            <w:shd w:val="clear" w:color="auto" w:fill="auto"/>
            <w:vAlign w:val="bottom"/>
          </w:tcPr>
          <w:p w:rsidR="002A0975" w:rsidRDefault="00D8777D" w14:paraId="7145BEB0" w14:textId="77777777">
            <w:pPr>
              <w:widowControl/>
              <w:rPr>
                <w:b/>
                <w:sz w:val="22"/>
                <w:szCs w:val="22"/>
              </w:rPr>
            </w:pPr>
            <w:r>
              <w:rPr>
                <w:b/>
                <w:sz w:val="22"/>
                <w:szCs w:val="22"/>
              </w:rPr>
              <w:t>Grand Totals (NE - Gulf)</w:t>
            </w:r>
          </w:p>
        </w:tc>
        <w:tc>
          <w:tcPr>
            <w:tcW w:w="1280" w:type="dxa"/>
            <w:tcBorders>
              <w:top w:val="nil"/>
              <w:left w:val="nil"/>
              <w:bottom w:val="single" w:color="000000" w:sz="8" w:space="0"/>
              <w:right w:val="single" w:color="000000" w:sz="4" w:space="0"/>
            </w:tcBorders>
            <w:shd w:val="clear" w:color="auto" w:fill="auto"/>
            <w:vAlign w:val="bottom"/>
          </w:tcPr>
          <w:p w:rsidR="002A0975" w:rsidRDefault="00D8777D" w14:paraId="1BB14C4B" w14:textId="77777777">
            <w:pPr>
              <w:widowControl/>
              <w:jc w:val="right"/>
              <w:rPr>
                <w:b/>
                <w:sz w:val="22"/>
                <w:szCs w:val="22"/>
              </w:rPr>
            </w:pPr>
            <w:r>
              <w:rPr>
                <w:b/>
                <w:sz w:val="22"/>
                <w:szCs w:val="22"/>
              </w:rPr>
              <w:t>44,065</w:t>
            </w:r>
          </w:p>
        </w:tc>
        <w:tc>
          <w:tcPr>
            <w:tcW w:w="963" w:type="dxa"/>
            <w:tcBorders>
              <w:top w:val="nil"/>
              <w:left w:val="nil"/>
              <w:bottom w:val="single" w:color="000000" w:sz="8" w:space="0"/>
              <w:right w:val="single" w:color="000000" w:sz="4" w:space="0"/>
            </w:tcBorders>
            <w:shd w:val="clear" w:color="auto" w:fill="auto"/>
            <w:vAlign w:val="bottom"/>
          </w:tcPr>
          <w:p w:rsidR="002A0975" w:rsidRDefault="00D8777D" w14:paraId="7BC89184" w14:textId="77777777">
            <w:pPr>
              <w:widowControl/>
              <w:jc w:val="right"/>
              <w:rPr>
                <w:b/>
                <w:sz w:val="22"/>
                <w:szCs w:val="22"/>
              </w:rPr>
            </w:pPr>
            <w:r>
              <w:rPr>
                <w:b/>
                <w:sz w:val="22"/>
                <w:szCs w:val="22"/>
              </w:rPr>
              <w:t>21,126</w:t>
            </w:r>
          </w:p>
        </w:tc>
        <w:tc>
          <w:tcPr>
            <w:tcW w:w="1197" w:type="dxa"/>
            <w:tcBorders>
              <w:top w:val="nil"/>
              <w:left w:val="nil"/>
              <w:bottom w:val="single" w:color="000000" w:sz="8" w:space="0"/>
              <w:right w:val="single" w:color="000000" w:sz="4" w:space="0"/>
            </w:tcBorders>
            <w:shd w:val="clear" w:color="auto" w:fill="auto"/>
            <w:vAlign w:val="bottom"/>
          </w:tcPr>
          <w:p w:rsidR="002A0975" w:rsidRDefault="00D8777D" w14:paraId="58835E9A" w14:textId="77777777">
            <w:pPr>
              <w:widowControl/>
              <w:jc w:val="right"/>
              <w:rPr>
                <w:b/>
                <w:sz w:val="22"/>
                <w:szCs w:val="22"/>
              </w:rPr>
            </w:pPr>
            <w:r>
              <w:rPr>
                <w:b/>
                <w:sz w:val="22"/>
                <w:szCs w:val="22"/>
              </w:rPr>
              <w:t>2,000</w:t>
            </w:r>
          </w:p>
        </w:tc>
        <w:tc>
          <w:tcPr>
            <w:tcW w:w="1170" w:type="dxa"/>
            <w:tcBorders>
              <w:top w:val="nil"/>
              <w:left w:val="nil"/>
              <w:bottom w:val="single" w:color="000000" w:sz="8" w:space="0"/>
              <w:right w:val="single" w:color="000000" w:sz="8" w:space="0"/>
            </w:tcBorders>
            <w:shd w:val="clear" w:color="auto" w:fill="auto"/>
            <w:vAlign w:val="bottom"/>
          </w:tcPr>
          <w:p w:rsidR="002A0975" w:rsidRDefault="00D8777D" w14:paraId="42D11848" w14:textId="77777777">
            <w:pPr>
              <w:widowControl/>
              <w:jc w:val="right"/>
              <w:rPr>
                <w:b/>
                <w:sz w:val="22"/>
                <w:szCs w:val="22"/>
              </w:rPr>
            </w:pPr>
            <w:r>
              <w:rPr>
                <w:b/>
                <w:sz w:val="22"/>
                <w:szCs w:val="22"/>
              </w:rPr>
              <w:t>9.5%</w:t>
            </w:r>
          </w:p>
        </w:tc>
      </w:tr>
    </w:tbl>
    <w:p w:rsidR="002A0975" w:rsidRDefault="002A0975" w14:paraId="30104C22" w14:textId="77777777">
      <w:pPr>
        <w:widowControl/>
        <w:spacing w:after="160" w:line="259" w:lineRule="auto"/>
        <w:rPr>
          <w:sz w:val="22"/>
          <w:szCs w:val="22"/>
        </w:rPr>
      </w:pPr>
    </w:p>
    <w:p w:rsidR="002A0975" w:rsidRDefault="00D8777D" w14:paraId="7C4572B0" w14:textId="77777777">
      <w:pPr>
        <w:widowControl/>
        <w:spacing w:after="160" w:line="259" w:lineRule="auto"/>
        <w:rPr>
          <w:sz w:val="22"/>
          <w:szCs w:val="22"/>
        </w:rPr>
      </w:pPr>
      <w:r>
        <w:br w:type="page"/>
      </w:r>
    </w:p>
    <w:p w:rsidR="002A0975" w:rsidP="007930CF" w:rsidRDefault="00D8777D" w14:paraId="3708908D" w14:textId="7C782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szCs w:val="24"/>
        </w:rPr>
        <w:lastRenderedPageBreak/>
        <w:t xml:space="preserve">Table </w:t>
      </w:r>
      <w:r w:rsidR="00062E2C">
        <w:rPr>
          <w:b/>
          <w:sz w:val="24"/>
          <w:szCs w:val="24"/>
        </w:rPr>
        <w:t>B</w:t>
      </w:r>
      <w:r>
        <w:rPr>
          <w:b/>
          <w:sz w:val="24"/>
          <w:szCs w:val="24"/>
        </w:rPr>
        <w:t>3.  Continued.</w:t>
      </w:r>
    </w:p>
    <w:p w:rsidR="00586BA5" w:rsidP="00ED2FBC" w:rsidRDefault="001D28CF" w14:paraId="2F79B790" w14:textId="39D3D6A4">
      <w:pPr>
        <w:pStyle w:val="NoSpacing"/>
      </w:pPr>
      <w:r>
        <w:fldChar w:fldCharType="begin"/>
      </w:r>
      <w:r>
        <w:instrText xml:space="preserve"> LINK </w:instrText>
      </w:r>
      <w:r w:rsidR="00586BA5">
        <w:instrText xml:space="preserve">Excel.Sheet.12 "C:\\Documents\\My-Folders\\PRA Econ\\Disaster Package\\SSB Tabs1-5 and now 7 from Disaster Disposition Reports Total 2 MM 031721 041621.xlsx" "SSB Tabs 3 and 4!R106C1:R112C5" </w:instrText>
      </w:r>
      <w:r>
        <w:instrText xml:space="preserve">\a \f 4 \h </w:instrText>
      </w:r>
      <w:r>
        <w:fldChar w:fldCharType="separate"/>
      </w:r>
    </w:p>
    <w:tbl>
      <w:tblPr>
        <w:tblW w:w="6940" w:type="dxa"/>
        <w:tblLook w:val="04A0" w:firstRow="1" w:lastRow="0" w:firstColumn="1" w:lastColumn="0" w:noHBand="0" w:noVBand="1"/>
      </w:tblPr>
      <w:tblGrid>
        <w:gridCol w:w="2580"/>
        <w:gridCol w:w="1243"/>
        <w:gridCol w:w="1000"/>
        <w:gridCol w:w="1240"/>
        <w:gridCol w:w="1097"/>
      </w:tblGrid>
      <w:tr w:rsidRPr="00586BA5" w:rsidR="00586BA5" w:rsidTr="00586BA5" w14:paraId="73B4938A" w14:textId="77777777">
        <w:trPr>
          <w:divId w:val="1316912628"/>
          <w:trHeight w:val="493"/>
        </w:trPr>
        <w:tc>
          <w:tcPr>
            <w:tcW w:w="6940" w:type="dxa"/>
            <w:gridSpan w:val="5"/>
            <w:tcBorders>
              <w:top w:val="single" w:color="auto" w:sz="8" w:space="0"/>
              <w:left w:val="single" w:color="auto" w:sz="8" w:space="0"/>
              <w:bottom w:val="single" w:color="auto" w:sz="4" w:space="0"/>
              <w:right w:val="single" w:color="000000" w:sz="8" w:space="0"/>
            </w:tcBorders>
            <w:shd w:val="clear" w:color="auto" w:fill="auto"/>
            <w:vAlign w:val="center"/>
            <w:hideMark/>
          </w:tcPr>
          <w:p w:rsidRPr="00586BA5" w:rsidR="00586BA5" w:rsidP="00586BA5" w:rsidRDefault="00586BA5" w14:paraId="2497EEE5" w14:textId="381241F9">
            <w:pPr>
              <w:widowControl/>
              <w:jc w:val="center"/>
              <w:rPr>
                <w:b/>
                <w:bCs/>
                <w:color w:val="000000"/>
                <w:sz w:val="22"/>
                <w:szCs w:val="22"/>
              </w:rPr>
            </w:pPr>
            <w:r w:rsidRPr="00586BA5">
              <w:rPr>
                <w:b/>
                <w:bCs/>
                <w:color w:val="000000"/>
                <w:sz w:val="22"/>
                <w:szCs w:val="22"/>
              </w:rPr>
              <w:t>Puerto Rico and USVI  Commercial Fishing Operations</w:t>
            </w:r>
          </w:p>
        </w:tc>
      </w:tr>
      <w:tr w:rsidRPr="00586BA5" w:rsidR="00586BA5" w:rsidTr="00586BA5" w14:paraId="4A71E4E8" w14:textId="77777777">
        <w:trPr>
          <w:divId w:val="1316912628"/>
          <w:trHeight w:val="561"/>
        </w:trPr>
        <w:tc>
          <w:tcPr>
            <w:tcW w:w="2580" w:type="dxa"/>
            <w:tcBorders>
              <w:top w:val="nil"/>
              <w:left w:val="single" w:color="auto" w:sz="8" w:space="0"/>
              <w:bottom w:val="single" w:color="auto" w:sz="4" w:space="0"/>
              <w:right w:val="single" w:color="auto" w:sz="4" w:space="0"/>
            </w:tcBorders>
            <w:shd w:val="clear" w:color="auto" w:fill="auto"/>
            <w:hideMark/>
          </w:tcPr>
          <w:p w:rsidRPr="00586BA5" w:rsidR="00586BA5" w:rsidP="00586BA5" w:rsidRDefault="00586BA5" w14:paraId="718D18DB" w14:textId="77777777">
            <w:pPr>
              <w:widowControl/>
              <w:rPr>
                <w:b/>
                <w:bCs/>
                <w:color w:val="000000"/>
                <w:sz w:val="22"/>
                <w:szCs w:val="22"/>
              </w:rPr>
            </w:pPr>
            <w:r w:rsidRPr="00586BA5">
              <w:rPr>
                <w:b/>
                <w:bCs/>
                <w:color w:val="000000"/>
                <w:sz w:val="22"/>
                <w:szCs w:val="22"/>
              </w:rPr>
              <w:t>Region</w:t>
            </w:r>
          </w:p>
        </w:tc>
        <w:tc>
          <w:tcPr>
            <w:tcW w:w="1120" w:type="dxa"/>
            <w:tcBorders>
              <w:top w:val="nil"/>
              <w:left w:val="nil"/>
              <w:bottom w:val="single" w:color="auto" w:sz="4" w:space="0"/>
              <w:right w:val="single" w:color="auto" w:sz="4" w:space="0"/>
            </w:tcBorders>
            <w:shd w:val="clear" w:color="auto" w:fill="auto"/>
            <w:hideMark/>
          </w:tcPr>
          <w:p w:rsidRPr="00586BA5" w:rsidR="00586BA5" w:rsidP="00586BA5" w:rsidRDefault="00586BA5" w14:paraId="4CFF6FFC" w14:textId="77777777">
            <w:pPr>
              <w:widowControl/>
              <w:rPr>
                <w:b/>
                <w:bCs/>
                <w:color w:val="000000"/>
                <w:sz w:val="22"/>
                <w:szCs w:val="22"/>
              </w:rPr>
            </w:pPr>
            <w:r w:rsidRPr="00586BA5">
              <w:rPr>
                <w:b/>
                <w:bCs/>
                <w:color w:val="000000"/>
                <w:sz w:val="22"/>
                <w:szCs w:val="22"/>
              </w:rPr>
              <w:t>Population Size</w:t>
            </w:r>
          </w:p>
        </w:tc>
        <w:tc>
          <w:tcPr>
            <w:tcW w:w="1000" w:type="dxa"/>
            <w:tcBorders>
              <w:top w:val="nil"/>
              <w:left w:val="nil"/>
              <w:bottom w:val="single" w:color="auto" w:sz="4" w:space="0"/>
              <w:right w:val="single" w:color="auto" w:sz="4" w:space="0"/>
            </w:tcBorders>
            <w:shd w:val="clear" w:color="auto" w:fill="auto"/>
            <w:hideMark/>
          </w:tcPr>
          <w:p w:rsidRPr="00586BA5" w:rsidR="00586BA5" w:rsidP="00586BA5" w:rsidRDefault="00586BA5" w14:paraId="7E77FC12" w14:textId="77777777">
            <w:pPr>
              <w:widowControl/>
              <w:rPr>
                <w:b/>
                <w:bCs/>
                <w:color w:val="000000"/>
                <w:sz w:val="22"/>
                <w:szCs w:val="22"/>
              </w:rPr>
            </w:pPr>
            <w:r w:rsidRPr="00586BA5">
              <w:rPr>
                <w:b/>
                <w:bCs/>
                <w:color w:val="000000"/>
                <w:sz w:val="22"/>
                <w:szCs w:val="22"/>
              </w:rPr>
              <w:t>Sample Size</w:t>
            </w:r>
          </w:p>
        </w:tc>
        <w:tc>
          <w:tcPr>
            <w:tcW w:w="1240" w:type="dxa"/>
            <w:tcBorders>
              <w:top w:val="nil"/>
              <w:left w:val="nil"/>
              <w:bottom w:val="single" w:color="auto" w:sz="4" w:space="0"/>
              <w:right w:val="single" w:color="auto" w:sz="4" w:space="0"/>
            </w:tcBorders>
            <w:shd w:val="clear" w:color="auto" w:fill="auto"/>
            <w:hideMark/>
          </w:tcPr>
          <w:p w:rsidRPr="00586BA5" w:rsidR="00586BA5" w:rsidP="00586BA5" w:rsidRDefault="00586BA5" w14:paraId="5C0E4376" w14:textId="77777777">
            <w:pPr>
              <w:widowControl/>
              <w:rPr>
                <w:b/>
                <w:bCs/>
                <w:color w:val="000000"/>
                <w:sz w:val="22"/>
                <w:szCs w:val="22"/>
              </w:rPr>
            </w:pPr>
            <w:r w:rsidRPr="00586BA5">
              <w:rPr>
                <w:b/>
                <w:bCs/>
                <w:color w:val="000000"/>
                <w:sz w:val="22"/>
                <w:szCs w:val="22"/>
              </w:rPr>
              <w:t>Responses</w:t>
            </w:r>
          </w:p>
        </w:tc>
        <w:tc>
          <w:tcPr>
            <w:tcW w:w="1000" w:type="dxa"/>
            <w:tcBorders>
              <w:top w:val="nil"/>
              <w:left w:val="nil"/>
              <w:bottom w:val="single" w:color="auto" w:sz="4" w:space="0"/>
              <w:right w:val="single" w:color="auto" w:sz="8" w:space="0"/>
            </w:tcBorders>
            <w:shd w:val="clear" w:color="auto" w:fill="auto"/>
            <w:hideMark/>
          </w:tcPr>
          <w:p w:rsidRPr="00586BA5" w:rsidR="00586BA5" w:rsidP="00586BA5" w:rsidRDefault="00586BA5" w14:paraId="2A3EE8B3" w14:textId="77777777">
            <w:pPr>
              <w:widowControl/>
              <w:rPr>
                <w:b/>
                <w:bCs/>
                <w:color w:val="000000"/>
                <w:sz w:val="22"/>
                <w:szCs w:val="22"/>
              </w:rPr>
            </w:pPr>
            <w:r w:rsidRPr="00586BA5">
              <w:rPr>
                <w:b/>
                <w:bCs/>
                <w:color w:val="000000"/>
                <w:sz w:val="22"/>
                <w:szCs w:val="22"/>
              </w:rPr>
              <w:t>Response Rate</w:t>
            </w:r>
          </w:p>
        </w:tc>
      </w:tr>
      <w:tr w:rsidRPr="00586BA5" w:rsidR="00586BA5" w:rsidTr="00586BA5" w14:paraId="3EFA7107" w14:textId="77777777">
        <w:trPr>
          <w:divId w:val="1316912628"/>
          <w:trHeight w:val="290"/>
        </w:trPr>
        <w:tc>
          <w:tcPr>
            <w:tcW w:w="2580"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0E6775DF" w14:textId="77777777">
            <w:pPr>
              <w:widowControl/>
              <w:rPr>
                <w:color w:val="000000"/>
                <w:sz w:val="22"/>
                <w:szCs w:val="22"/>
              </w:rPr>
            </w:pPr>
            <w:r w:rsidRPr="00586BA5">
              <w:rPr>
                <w:color w:val="000000"/>
                <w:sz w:val="22"/>
                <w:szCs w:val="22"/>
              </w:rPr>
              <w:t>West</w:t>
            </w:r>
          </w:p>
        </w:tc>
        <w:tc>
          <w:tcPr>
            <w:tcW w:w="112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32219A78" w14:textId="77777777">
            <w:pPr>
              <w:widowControl/>
              <w:jc w:val="right"/>
              <w:rPr>
                <w:color w:val="000000"/>
                <w:sz w:val="22"/>
                <w:szCs w:val="22"/>
              </w:rPr>
            </w:pPr>
            <w:r w:rsidRPr="00586BA5">
              <w:rPr>
                <w:color w:val="000000"/>
                <w:sz w:val="22"/>
                <w:szCs w:val="22"/>
              </w:rPr>
              <w:t>377</w:t>
            </w:r>
          </w:p>
        </w:tc>
        <w:tc>
          <w:tcPr>
            <w:tcW w:w="100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4E2FB8BF" w14:textId="77777777">
            <w:pPr>
              <w:widowControl/>
              <w:jc w:val="right"/>
              <w:rPr>
                <w:color w:val="000000"/>
                <w:sz w:val="22"/>
                <w:szCs w:val="22"/>
              </w:rPr>
            </w:pPr>
            <w:r w:rsidRPr="00586BA5">
              <w:rPr>
                <w:color w:val="000000"/>
                <w:sz w:val="22"/>
                <w:szCs w:val="22"/>
              </w:rPr>
              <w:t>229</w:t>
            </w:r>
          </w:p>
        </w:tc>
        <w:tc>
          <w:tcPr>
            <w:tcW w:w="12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17CF5859" w14:textId="77777777">
            <w:pPr>
              <w:widowControl/>
              <w:jc w:val="right"/>
              <w:rPr>
                <w:color w:val="000000"/>
                <w:sz w:val="22"/>
                <w:szCs w:val="22"/>
              </w:rPr>
            </w:pPr>
            <w:r w:rsidRPr="00586BA5">
              <w:rPr>
                <w:color w:val="000000"/>
                <w:sz w:val="22"/>
                <w:szCs w:val="22"/>
              </w:rPr>
              <w:t>87</w:t>
            </w:r>
          </w:p>
        </w:tc>
        <w:tc>
          <w:tcPr>
            <w:tcW w:w="1000"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087D0376" w14:textId="77777777">
            <w:pPr>
              <w:widowControl/>
              <w:jc w:val="right"/>
              <w:rPr>
                <w:color w:val="000000"/>
                <w:sz w:val="22"/>
                <w:szCs w:val="22"/>
              </w:rPr>
            </w:pPr>
            <w:r w:rsidRPr="00586BA5">
              <w:rPr>
                <w:color w:val="000000"/>
                <w:sz w:val="22"/>
                <w:szCs w:val="22"/>
              </w:rPr>
              <w:t>38%</w:t>
            </w:r>
          </w:p>
        </w:tc>
      </w:tr>
      <w:tr w:rsidRPr="00586BA5" w:rsidR="00586BA5" w:rsidTr="00586BA5" w14:paraId="219910B2" w14:textId="77777777">
        <w:trPr>
          <w:divId w:val="1316912628"/>
          <w:trHeight w:val="290"/>
        </w:trPr>
        <w:tc>
          <w:tcPr>
            <w:tcW w:w="2580"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28CEE4FF" w14:textId="77777777">
            <w:pPr>
              <w:widowControl/>
              <w:rPr>
                <w:color w:val="000000"/>
                <w:sz w:val="22"/>
                <w:szCs w:val="22"/>
              </w:rPr>
            </w:pPr>
            <w:r w:rsidRPr="00586BA5">
              <w:rPr>
                <w:color w:val="000000"/>
                <w:sz w:val="22"/>
                <w:szCs w:val="22"/>
              </w:rPr>
              <w:t>East</w:t>
            </w:r>
          </w:p>
        </w:tc>
        <w:tc>
          <w:tcPr>
            <w:tcW w:w="112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2433E11B" w14:textId="77777777">
            <w:pPr>
              <w:widowControl/>
              <w:jc w:val="right"/>
              <w:rPr>
                <w:color w:val="000000"/>
                <w:sz w:val="22"/>
                <w:szCs w:val="22"/>
              </w:rPr>
            </w:pPr>
            <w:r w:rsidRPr="00586BA5">
              <w:rPr>
                <w:color w:val="000000"/>
                <w:sz w:val="22"/>
                <w:szCs w:val="22"/>
              </w:rPr>
              <w:t>247</w:t>
            </w:r>
          </w:p>
        </w:tc>
        <w:tc>
          <w:tcPr>
            <w:tcW w:w="100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54F93CF" w14:textId="77777777">
            <w:pPr>
              <w:widowControl/>
              <w:jc w:val="right"/>
              <w:rPr>
                <w:color w:val="000000"/>
                <w:sz w:val="22"/>
                <w:szCs w:val="22"/>
              </w:rPr>
            </w:pPr>
            <w:r w:rsidRPr="00586BA5">
              <w:rPr>
                <w:color w:val="000000"/>
                <w:sz w:val="22"/>
                <w:szCs w:val="22"/>
              </w:rPr>
              <w:t>145</w:t>
            </w:r>
          </w:p>
        </w:tc>
        <w:tc>
          <w:tcPr>
            <w:tcW w:w="12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08E66596" w14:textId="77777777">
            <w:pPr>
              <w:widowControl/>
              <w:jc w:val="right"/>
              <w:rPr>
                <w:color w:val="000000"/>
                <w:sz w:val="22"/>
                <w:szCs w:val="22"/>
              </w:rPr>
            </w:pPr>
            <w:r w:rsidRPr="00586BA5">
              <w:rPr>
                <w:color w:val="000000"/>
                <w:sz w:val="22"/>
                <w:szCs w:val="22"/>
              </w:rPr>
              <w:t>83</w:t>
            </w:r>
          </w:p>
        </w:tc>
        <w:tc>
          <w:tcPr>
            <w:tcW w:w="1000"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09D3E8DD" w14:textId="77777777">
            <w:pPr>
              <w:widowControl/>
              <w:jc w:val="right"/>
              <w:rPr>
                <w:color w:val="000000"/>
                <w:sz w:val="22"/>
                <w:szCs w:val="22"/>
              </w:rPr>
            </w:pPr>
            <w:r w:rsidRPr="00586BA5">
              <w:rPr>
                <w:color w:val="000000"/>
                <w:sz w:val="22"/>
                <w:szCs w:val="22"/>
              </w:rPr>
              <w:t>57%</w:t>
            </w:r>
          </w:p>
        </w:tc>
      </w:tr>
      <w:tr w:rsidRPr="00586BA5" w:rsidR="00586BA5" w:rsidTr="00586BA5" w14:paraId="723AE956" w14:textId="77777777">
        <w:trPr>
          <w:divId w:val="1316912628"/>
          <w:trHeight w:val="290"/>
        </w:trPr>
        <w:tc>
          <w:tcPr>
            <w:tcW w:w="2580"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08224F2A" w14:textId="77777777">
            <w:pPr>
              <w:widowControl/>
              <w:rPr>
                <w:color w:val="000000"/>
                <w:sz w:val="22"/>
                <w:szCs w:val="22"/>
              </w:rPr>
            </w:pPr>
            <w:r w:rsidRPr="00586BA5">
              <w:rPr>
                <w:color w:val="000000"/>
                <w:sz w:val="22"/>
                <w:szCs w:val="22"/>
              </w:rPr>
              <w:t>South</w:t>
            </w:r>
          </w:p>
        </w:tc>
        <w:tc>
          <w:tcPr>
            <w:tcW w:w="112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2743B136" w14:textId="77777777">
            <w:pPr>
              <w:widowControl/>
              <w:jc w:val="right"/>
              <w:rPr>
                <w:color w:val="000000"/>
                <w:sz w:val="22"/>
                <w:szCs w:val="22"/>
              </w:rPr>
            </w:pPr>
            <w:r w:rsidRPr="00586BA5">
              <w:rPr>
                <w:color w:val="000000"/>
                <w:sz w:val="22"/>
                <w:szCs w:val="22"/>
              </w:rPr>
              <w:t>231</w:t>
            </w:r>
          </w:p>
        </w:tc>
        <w:tc>
          <w:tcPr>
            <w:tcW w:w="100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AF22BDF" w14:textId="77777777">
            <w:pPr>
              <w:widowControl/>
              <w:jc w:val="right"/>
              <w:rPr>
                <w:color w:val="000000"/>
                <w:sz w:val="22"/>
                <w:szCs w:val="22"/>
              </w:rPr>
            </w:pPr>
            <w:r w:rsidRPr="00586BA5">
              <w:rPr>
                <w:color w:val="000000"/>
                <w:sz w:val="22"/>
                <w:szCs w:val="22"/>
              </w:rPr>
              <w:t>143</w:t>
            </w:r>
          </w:p>
        </w:tc>
        <w:tc>
          <w:tcPr>
            <w:tcW w:w="12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678A003F" w14:textId="77777777">
            <w:pPr>
              <w:widowControl/>
              <w:jc w:val="right"/>
              <w:rPr>
                <w:color w:val="000000"/>
                <w:sz w:val="22"/>
                <w:szCs w:val="22"/>
              </w:rPr>
            </w:pPr>
            <w:r w:rsidRPr="00586BA5">
              <w:rPr>
                <w:color w:val="000000"/>
                <w:sz w:val="22"/>
                <w:szCs w:val="22"/>
              </w:rPr>
              <w:t>58</w:t>
            </w:r>
          </w:p>
        </w:tc>
        <w:tc>
          <w:tcPr>
            <w:tcW w:w="1000"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34386301" w14:textId="77777777">
            <w:pPr>
              <w:widowControl/>
              <w:jc w:val="right"/>
              <w:rPr>
                <w:color w:val="000000"/>
                <w:sz w:val="22"/>
                <w:szCs w:val="22"/>
              </w:rPr>
            </w:pPr>
            <w:r w:rsidRPr="00586BA5">
              <w:rPr>
                <w:color w:val="000000"/>
                <w:sz w:val="22"/>
                <w:szCs w:val="22"/>
              </w:rPr>
              <w:t>41%</w:t>
            </w:r>
          </w:p>
        </w:tc>
      </w:tr>
      <w:tr w:rsidRPr="00586BA5" w:rsidR="00586BA5" w:rsidTr="00586BA5" w14:paraId="2F1846FD" w14:textId="77777777">
        <w:trPr>
          <w:divId w:val="1316912628"/>
          <w:trHeight w:val="290"/>
        </w:trPr>
        <w:tc>
          <w:tcPr>
            <w:tcW w:w="2580" w:type="dxa"/>
            <w:tcBorders>
              <w:top w:val="nil"/>
              <w:left w:val="single" w:color="auto" w:sz="8" w:space="0"/>
              <w:bottom w:val="single" w:color="auto" w:sz="4" w:space="0"/>
              <w:right w:val="single" w:color="auto" w:sz="4" w:space="0"/>
            </w:tcBorders>
            <w:shd w:val="clear" w:color="auto" w:fill="auto"/>
            <w:noWrap/>
            <w:vAlign w:val="bottom"/>
            <w:hideMark/>
          </w:tcPr>
          <w:p w:rsidRPr="00586BA5" w:rsidR="00586BA5" w:rsidP="00586BA5" w:rsidRDefault="00586BA5" w14:paraId="59168F7D" w14:textId="77777777">
            <w:pPr>
              <w:widowControl/>
              <w:rPr>
                <w:color w:val="000000"/>
                <w:sz w:val="22"/>
                <w:szCs w:val="22"/>
              </w:rPr>
            </w:pPr>
            <w:r w:rsidRPr="00586BA5">
              <w:rPr>
                <w:color w:val="000000"/>
                <w:sz w:val="22"/>
                <w:szCs w:val="22"/>
              </w:rPr>
              <w:t>North</w:t>
            </w:r>
          </w:p>
        </w:tc>
        <w:tc>
          <w:tcPr>
            <w:tcW w:w="112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518B8301" w14:textId="77777777">
            <w:pPr>
              <w:widowControl/>
              <w:jc w:val="right"/>
              <w:rPr>
                <w:color w:val="000000"/>
                <w:sz w:val="22"/>
                <w:szCs w:val="22"/>
              </w:rPr>
            </w:pPr>
            <w:r w:rsidRPr="00586BA5">
              <w:rPr>
                <w:color w:val="000000"/>
                <w:sz w:val="22"/>
                <w:szCs w:val="22"/>
              </w:rPr>
              <w:t>328</w:t>
            </w:r>
          </w:p>
        </w:tc>
        <w:tc>
          <w:tcPr>
            <w:tcW w:w="100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702D99F9" w14:textId="77777777">
            <w:pPr>
              <w:widowControl/>
              <w:jc w:val="right"/>
              <w:rPr>
                <w:color w:val="000000"/>
                <w:sz w:val="22"/>
                <w:szCs w:val="22"/>
              </w:rPr>
            </w:pPr>
            <w:r w:rsidRPr="00586BA5">
              <w:rPr>
                <w:color w:val="000000"/>
                <w:sz w:val="22"/>
                <w:szCs w:val="22"/>
              </w:rPr>
              <w:t>184</w:t>
            </w:r>
          </w:p>
        </w:tc>
        <w:tc>
          <w:tcPr>
            <w:tcW w:w="1240" w:type="dxa"/>
            <w:tcBorders>
              <w:top w:val="nil"/>
              <w:left w:val="nil"/>
              <w:bottom w:val="single" w:color="auto" w:sz="4" w:space="0"/>
              <w:right w:val="single" w:color="auto" w:sz="4" w:space="0"/>
            </w:tcBorders>
            <w:shd w:val="clear" w:color="auto" w:fill="auto"/>
            <w:noWrap/>
            <w:vAlign w:val="bottom"/>
            <w:hideMark/>
          </w:tcPr>
          <w:p w:rsidRPr="00586BA5" w:rsidR="00586BA5" w:rsidP="00586BA5" w:rsidRDefault="00586BA5" w14:paraId="2078D2C8" w14:textId="77777777">
            <w:pPr>
              <w:widowControl/>
              <w:jc w:val="right"/>
              <w:rPr>
                <w:color w:val="000000"/>
                <w:sz w:val="22"/>
                <w:szCs w:val="22"/>
              </w:rPr>
            </w:pPr>
            <w:r w:rsidRPr="00586BA5">
              <w:rPr>
                <w:color w:val="000000"/>
                <w:sz w:val="22"/>
                <w:szCs w:val="22"/>
              </w:rPr>
              <w:t>88</w:t>
            </w:r>
          </w:p>
        </w:tc>
        <w:tc>
          <w:tcPr>
            <w:tcW w:w="1000" w:type="dxa"/>
            <w:tcBorders>
              <w:top w:val="nil"/>
              <w:left w:val="nil"/>
              <w:bottom w:val="single" w:color="auto" w:sz="4" w:space="0"/>
              <w:right w:val="single" w:color="auto" w:sz="8" w:space="0"/>
            </w:tcBorders>
            <w:shd w:val="clear" w:color="auto" w:fill="auto"/>
            <w:noWrap/>
            <w:vAlign w:val="bottom"/>
            <w:hideMark/>
          </w:tcPr>
          <w:p w:rsidRPr="00586BA5" w:rsidR="00586BA5" w:rsidP="00586BA5" w:rsidRDefault="00586BA5" w14:paraId="563AF6BB" w14:textId="77777777">
            <w:pPr>
              <w:widowControl/>
              <w:jc w:val="right"/>
              <w:rPr>
                <w:color w:val="000000"/>
                <w:sz w:val="22"/>
                <w:szCs w:val="22"/>
              </w:rPr>
            </w:pPr>
            <w:r w:rsidRPr="00586BA5">
              <w:rPr>
                <w:color w:val="000000"/>
                <w:sz w:val="22"/>
                <w:szCs w:val="22"/>
              </w:rPr>
              <w:t>48%</w:t>
            </w:r>
          </w:p>
        </w:tc>
      </w:tr>
      <w:tr w:rsidRPr="00586BA5" w:rsidR="00586BA5" w:rsidTr="00586BA5" w14:paraId="7A3E0351" w14:textId="77777777">
        <w:trPr>
          <w:divId w:val="1316912628"/>
          <w:trHeight w:val="300"/>
        </w:trPr>
        <w:tc>
          <w:tcPr>
            <w:tcW w:w="2580" w:type="dxa"/>
            <w:tcBorders>
              <w:top w:val="nil"/>
              <w:left w:val="single" w:color="auto" w:sz="8" w:space="0"/>
              <w:bottom w:val="single" w:color="auto" w:sz="8" w:space="0"/>
              <w:right w:val="single" w:color="auto" w:sz="4" w:space="0"/>
            </w:tcBorders>
            <w:shd w:val="clear" w:color="auto" w:fill="auto"/>
            <w:noWrap/>
            <w:vAlign w:val="bottom"/>
            <w:hideMark/>
          </w:tcPr>
          <w:p w:rsidRPr="00586BA5" w:rsidR="00586BA5" w:rsidP="00586BA5" w:rsidRDefault="00586BA5" w14:paraId="516836B2" w14:textId="77777777">
            <w:pPr>
              <w:widowControl/>
              <w:rPr>
                <w:b/>
                <w:bCs/>
                <w:color w:val="000000"/>
                <w:sz w:val="22"/>
                <w:szCs w:val="22"/>
              </w:rPr>
            </w:pPr>
            <w:r w:rsidRPr="00586BA5">
              <w:rPr>
                <w:b/>
                <w:bCs/>
                <w:color w:val="000000"/>
                <w:sz w:val="22"/>
                <w:szCs w:val="22"/>
              </w:rPr>
              <w:t xml:space="preserve">Total </w:t>
            </w:r>
          </w:p>
        </w:tc>
        <w:tc>
          <w:tcPr>
            <w:tcW w:w="1120" w:type="dxa"/>
            <w:tcBorders>
              <w:top w:val="nil"/>
              <w:left w:val="nil"/>
              <w:bottom w:val="single" w:color="auto" w:sz="8" w:space="0"/>
              <w:right w:val="single" w:color="auto" w:sz="4" w:space="0"/>
            </w:tcBorders>
            <w:shd w:val="clear" w:color="auto" w:fill="auto"/>
            <w:noWrap/>
            <w:vAlign w:val="bottom"/>
            <w:hideMark/>
          </w:tcPr>
          <w:p w:rsidRPr="00586BA5" w:rsidR="00586BA5" w:rsidP="00586BA5" w:rsidRDefault="00586BA5" w14:paraId="26071BE3" w14:textId="77777777">
            <w:pPr>
              <w:widowControl/>
              <w:jc w:val="right"/>
              <w:rPr>
                <w:b/>
                <w:bCs/>
                <w:color w:val="000000"/>
                <w:sz w:val="22"/>
                <w:szCs w:val="22"/>
              </w:rPr>
            </w:pPr>
            <w:r w:rsidRPr="00586BA5">
              <w:rPr>
                <w:b/>
                <w:bCs/>
                <w:color w:val="000000"/>
                <w:sz w:val="22"/>
                <w:szCs w:val="22"/>
              </w:rPr>
              <w:t>1,183</w:t>
            </w:r>
          </w:p>
        </w:tc>
        <w:tc>
          <w:tcPr>
            <w:tcW w:w="1000" w:type="dxa"/>
            <w:tcBorders>
              <w:top w:val="nil"/>
              <w:left w:val="nil"/>
              <w:bottom w:val="single" w:color="auto" w:sz="8" w:space="0"/>
              <w:right w:val="single" w:color="auto" w:sz="4" w:space="0"/>
            </w:tcBorders>
            <w:shd w:val="clear" w:color="auto" w:fill="auto"/>
            <w:noWrap/>
            <w:vAlign w:val="bottom"/>
            <w:hideMark/>
          </w:tcPr>
          <w:p w:rsidRPr="00586BA5" w:rsidR="00586BA5" w:rsidP="00586BA5" w:rsidRDefault="00586BA5" w14:paraId="79C5A968" w14:textId="77777777">
            <w:pPr>
              <w:widowControl/>
              <w:jc w:val="right"/>
              <w:rPr>
                <w:b/>
                <w:bCs/>
                <w:color w:val="000000"/>
                <w:sz w:val="22"/>
                <w:szCs w:val="22"/>
              </w:rPr>
            </w:pPr>
            <w:r w:rsidRPr="00586BA5">
              <w:rPr>
                <w:b/>
                <w:bCs/>
                <w:color w:val="000000"/>
                <w:sz w:val="22"/>
                <w:szCs w:val="22"/>
              </w:rPr>
              <w:t>701</w:t>
            </w:r>
          </w:p>
        </w:tc>
        <w:tc>
          <w:tcPr>
            <w:tcW w:w="1240" w:type="dxa"/>
            <w:tcBorders>
              <w:top w:val="nil"/>
              <w:left w:val="nil"/>
              <w:bottom w:val="single" w:color="auto" w:sz="8" w:space="0"/>
              <w:right w:val="single" w:color="auto" w:sz="4" w:space="0"/>
            </w:tcBorders>
            <w:shd w:val="clear" w:color="auto" w:fill="auto"/>
            <w:noWrap/>
            <w:vAlign w:val="bottom"/>
            <w:hideMark/>
          </w:tcPr>
          <w:p w:rsidRPr="00586BA5" w:rsidR="00586BA5" w:rsidP="00586BA5" w:rsidRDefault="00586BA5" w14:paraId="2F00E1BC" w14:textId="77777777">
            <w:pPr>
              <w:widowControl/>
              <w:jc w:val="right"/>
              <w:rPr>
                <w:b/>
                <w:bCs/>
                <w:color w:val="000000"/>
                <w:sz w:val="22"/>
                <w:szCs w:val="22"/>
              </w:rPr>
            </w:pPr>
            <w:r w:rsidRPr="00586BA5">
              <w:rPr>
                <w:b/>
                <w:bCs/>
                <w:color w:val="000000"/>
                <w:sz w:val="22"/>
                <w:szCs w:val="22"/>
              </w:rPr>
              <w:t>316</w:t>
            </w:r>
          </w:p>
        </w:tc>
        <w:tc>
          <w:tcPr>
            <w:tcW w:w="1000" w:type="dxa"/>
            <w:tcBorders>
              <w:top w:val="nil"/>
              <w:left w:val="nil"/>
              <w:bottom w:val="single" w:color="auto" w:sz="8" w:space="0"/>
              <w:right w:val="single" w:color="auto" w:sz="8" w:space="0"/>
            </w:tcBorders>
            <w:shd w:val="clear" w:color="auto" w:fill="auto"/>
            <w:noWrap/>
            <w:vAlign w:val="bottom"/>
            <w:hideMark/>
          </w:tcPr>
          <w:p w:rsidRPr="00586BA5" w:rsidR="00586BA5" w:rsidP="00586BA5" w:rsidRDefault="00586BA5" w14:paraId="4FE0B2F3" w14:textId="77777777">
            <w:pPr>
              <w:widowControl/>
              <w:jc w:val="right"/>
              <w:rPr>
                <w:b/>
                <w:bCs/>
                <w:color w:val="000000"/>
                <w:sz w:val="22"/>
                <w:szCs w:val="22"/>
              </w:rPr>
            </w:pPr>
            <w:r w:rsidRPr="00586BA5">
              <w:rPr>
                <w:b/>
                <w:bCs/>
                <w:color w:val="000000"/>
                <w:sz w:val="22"/>
                <w:szCs w:val="22"/>
              </w:rPr>
              <w:t>45%</w:t>
            </w:r>
          </w:p>
        </w:tc>
      </w:tr>
    </w:tbl>
    <w:p w:rsidR="006D4123" w:rsidP="00ED2FBC" w:rsidRDefault="001D28CF" w14:paraId="29B827A7" w14:textId="6567C732">
      <w:pPr>
        <w:pStyle w:val="NoSpacing"/>
      </w:pPr>
      <w:r>
        <w:fldChar w:fldCharType="end"/>
      </w:r>
      <w:r w:rsidR="00335151">
        <w:fldChar w:fldCharType="begin"/>
      </w:r>
      <w:r w:rsidR="00335151">
        <w:instrText xml:space="preserve"> LINK </w:instrText>
      </w:r>
      <w:r w:rsidR="0027770E">
        <w:instrText xml:space="preserve">Excel.Sheet.12 "C:\\Documents\\My-Folders\\PRA Econ\\Disaster Package\\SSB Tabs1-4 and 6 from Disaster Disposition Reports Total 2 MM 031721 041621.xlsx" "SSB Tabs 3 and 4!R116C1:R120C5" </w:instrText>
      </w:r>
      <w:r w:rsidR="00335151">
        <w:instrText xml:space="preserve">\a \f 4 \h </w:instrText>
      </w:r>
      <w:r w:rsidR="00335151">
        <w:fldChar w:fldCharType="separate"/>
      </w:r>
    </w:p>
    <w:tbl>
      <w:tblPr>
        <w:tblW w:w="6940" w:type="dxa"/>
        <w:tblLook w:val="04A0" w:firstRow="1" w:lastRow="0" w:firstColumn="1" w:lastColumn="0" w:noHBand="0" w:noVBand="1"/>
      </w:tblPr>
      <w:tblGrid>
        <w:gridCol w:w="2403"/>
        <w:gridCol w:w="1243"/>
        <w:gridCol w:w="967"/>
        <w:gridCol w:w="1232"/>
        <w:gridCol w:w="1097"/>
      </w:tblGrid>
      <w:tr w:rsidRPr="006D4123" w:rsidR="006D4123" w:rsidTr="00C92A02" w14:paraId="40F2A13C" w14:textId="77777777">
        <w:trPr>
          <w:divId w:val="1608923647"/>
          <w:trHeight w:val="493"/>
        </w:trPr>
        <w:tc>
          <w:tcPr>
            <w:tcW w:w="6940" w:type="dxa"/>
            <w:gridSpan w:val="5"/>
            <w:tcBorders>
              <w:top w:val="single" w:color="auto" w:sz="8" w:space="0"/>
              <w:left w:val="single" w:color="auto" w:sz="8" w:space="0"/>
              <w:bottom w:val="single" w:color="auto" w:sz="4" w:space="0"/>
              <w:right w:val="single" w:color="000000" w:sz="8" w:space="0"/>
            </w:tcBorders>
            <w:shd w:val="clear" w:color="auto" w:fill="auto"/>
            <w:noWrap/>
            <w:vAlign w:val="center"/>
            <w:hideMark/>
          </w:tcPr>
          <w:p w:rsidRPr="006D4123" w:rsidR="006D4123" w:rsidP="00C92A02" w:rsidRDefault="006D4123" w14:paraId="117141B6" w14:textId="1B691786">
            <w:pPr>
              <w:widowControl/>
              <w:jc w:val="center"/>
              <w:rPr>
                <w:b/>
                <w:bCs/>
                <w:color w:val="000000"/>
                <w:sz w:val="22"/>
                <w:szCs w:val="22"/>
              </w:rPr>
            </w:pPr>
            <w:r w:rsidRPr="006D4123">
              <w:rPr>
                <w:b/>
                <w:bCs/>
                <w:color w:val="000000"/>
                <w:sz w:val="22"/>
                <w:szCs w:val="22"/>
              </w:rPr>
              <w:t>Totals for the COVID-19 Collections</w:t>
            </w:r>
          </w:p>
        </w:tc>
      </w:tr>
      <w:tr w:rsidRPr="006D4123" w:rsidR="006D4123" w:rsidTr="006D4123" w14:paraId="15E4FE0B" w14:textId="77777777">
        <w:trPr>
          <w:divId w:val="1608923647"/>
          <w:trHeight w:val="561"/>
        </w:trPr>
        <w:tc>
          <w:tcPr>
            <w:tcW w:w="2580" w:type="dxa"/>
            <w:tcBorders>
              <w:top w:val="nil"/>
              <w:left w:val="single" w:color="auto" w:sz="8" w:space="0"/>
              <w:bottom w:val="single" w:color="auto" w:sz="4" w:space="0"/>
              <w:right w:val="single" w:color="auto" w:sz="4" w:space="0"/>
            </w:tcBorders>
            <w:shd w:val="clear" w:color="auto" w:fill="auto"/>
            <w:hideMark/>
          </w:tcPr>
          <w:p w:rsidRPr="00C92A02" w:rsidR="006D4123" w:rsidP="00C92A02" w:rsidRDefault="006D4123" w14:paraId="37204487" w14:textId="77777777">
            <w:pPr>
              <w:widowControl/>
              <w:rPr>
                <w:b/>
                <w:bCs/>
                <w:color w:val="000000"/>
                <w:sz w:val="22"/>
                <w:szCs w:val="22"/>
              </w:rPr>
            </w:pPr>
            <w:r w:rsidRPr="00C92A02">
              <w:rPr>
                <w:b/>
                <w:bCs/>
                <w:color w:val="000000"/>
                <w:sz w:val="22"/>
                <w:szCs w:val="22"/>
              </w:rPr>
              <w:t>Type of Operation</w:t>
            </w:r>
          </w:p>
        </w:tc>
        <w:tc>
          <w:tcPr>
            <w:tcW w:w="1120" w:type="dxa"/>
            <w:tcBorders>
              <w:top w:val="nil"/>
              <w:left w:val="nil"/>
              <w:bottom w:val="single" w:color="auto" w:sz="4" w:space="0"/>
              <w:right w:val="single" w:color="auto" w:sz="4" w:space="0"/>
            </w:tcBorders>
            <w:shd w:val="clear" w:color="auto" w:fill="auto"/>
            <w:hideMark/>
          </w:tcPr>
          <w:p w:rsidRPr="00C92A02" w:rsidR="006D4123" w:rsidP="00C92A02" w:rsidRDefault="006D4123" w14:paraId="6BF1BEB0" w14:textId="77777777">
            <w:pPr>
              <w:widowControl/>
              <w:rPr>
                <w:b/>
                <w:bCs/>
                <w:color w:val="000000"/>
                <w:sz w:val="22"/>
                <w:szCs w:val="22"/>
              </w:rPr>
            </w:pPr>
            <w:r w:rsidRPr="00C92A02">
              <w:rPr>
                <w:b/>
                <w:bCs/>
                <w:color w:val="000000"/>
                <w:sz w:val="22"/>
                <w:szCs w:val="22"/>
              </w:rPr>
              <w:t>Population Size</w:t>
            </w:r>
          </w:p>
        </w:tc>
        <w:tc>
          <w:tcPr>
            <w:tcW w:w="1000" w:type="dxa"/>
            <w:tcBorders>
              <w:top w:val="nil"/>
              <w:left w:val="nil"/>
              <w:bottom w:val="single" w:color="auto" w:sz="4" w:space="0"/>
              <w:right w:val="single" w:color="auto" w:sz="4" w:space="0"/>
            </w:tcBorders>
            <w:shd w:val="clear" w:color="auto" w:fill="auto"/>
            <w:hideMark/>
          </w:tcPr>
          <w:p w:rsidRPr="00C92A02" w:rsidR="006D4123" w:rsidP="00C92A02" w:rsidRDefault="006D4123" w14:paraId="342D695D" w14:textId="77777777">
            <w:pPr>
              <w:widowControl/>
              <w:rPr>
                <w:b/>
                <w:bCs/>
                <w:color w:val="000000"/>
                <w:sz w:val="22"/>
                <w:szCs w:val="22"/>
              </w:rPr>
            </w:pPr>
            <w:r w:rsidRPr="00C92A02">
              <w:rPr>
                <w:b/>
                <w:bCs/>
                <w:color w:val="000000"/>
                <w:sz w:val="22"/>
                <w:szCs w:val="22"/>
              </w:rPr>
              <w:t>Sample Size</w:t>
            </w:r>
          </w:p>
        </w:tc>
        <w:tc>
          <w:tcPr>
            <w:tcW w:w="1240" w:type="dxa"/>
            <w:tcBorders>
              <w:top w:val="nil"/>
              <w:left w:val="nil"/>
              <w:bottom w:val="single" w:color="auto" w:sz="4" w:space="0"/>
              <w:right w:val="single" w:color="auto" w:sz="4" w:space="0"/>
            </w:tcBorders>
            <w:shd w:val="clear" w:color="auto" w:fill="auto"/>
            <w:hideMark/>
          </w:tcPr>
          <w:p w:rsidRPr="00C92A02" w:rsidR="006D4123" w:rsidP="00C92A02" w:rsidRDefault="006D4123" w14:paraId="4D2FDF57" w14:textId="77777777">
            <w:pPr>
              <w:widowControl/>
              <w:rPr>
                <w:b/>
                <w:bCs/>
                <w:color w:val="000000"/>
                <w:sz w:val="22"/>
                <w:szCs w:val="22"/>
              </w:rPr>
            </w:pPr>
            <w:r w:rsidRPr="00C92A02">
              <w:rPr>
                <w:b/>
                <w:bCs/>
                <w:color w:val="000000"/>
                <w:sz w:val="22"/>
                <w:szCs w:val="22"/>
              </w:rPr>
              <w:t>Responses</w:t>
            </w:r>
          </w:p>
        </w:tc>
        <w:tc>
          <w:tcPr>
            <w:tcW w:w="1000" w:type="dxa"/>
            <w:tcBorders>
              <w:top w:val="nil"/>
              <w:left w:val="nil"/>
              <w:bottom w:val="single" w:color="auto" w:sz="4" w:space="0"/>
              <w:right w:val="single" w:color="auto" w:sz="8" w:space="0"/>
            </w:tcBorders>
            <w:shd w:val="clear" w:color="auto" w:fill="auto"/>
            <w:hideMark/>
          </w:tcPr>
          <w:p w:rsidRPr="00C92A02" w:rsidR="006D4123" w:rsidP="00C92A02" w:rsidRDefault="006D4123" w14:paraId="4097DC2E" w14:textId="77777777">
            <w:pPr>
              <w:widowControl/>
              <w:rPr>
                <w:b/>
                <w:bCs/>
                <w:color w:val="000000"/>
                <w:sz w:val="22"/>
                <w:szCs w:val="22"/>
              </w:rPr>
            </w:pPr>
            <w:r w:rsidRPr="00C92A02">
              <w:rPr>
                <w:b/>
                <w:bCs/>
                <w:color w:val="000000"/>
                <w:sz w:val="22"/>
                <w:szCs w:val="22"/>
              </w:rPr>
              <w:t>Response Rate</w:t>
            </w:r>
          </w:p>
        </w:tc>
      </w:tr>
      <w:tr w:rsidRPr="006D4123" w:rsidR="006D4123" w:rsidTr="006D4123" w14:paraId="01D327E1" w14:textId="77777777">
        <w:trPr>
          <w:divId w:val="1608923647"/>
          <w:trHeight w:val="522"/>
        </w:trPr>
        <w:tc>
          <w:tcPr>
            <w:tcW w:w="2580" w:type="dxa"/>
            <w:tcBorders>
              <w:top w:val="nil"/>
              <w:left w:val="single" w:color="auto" w:sz="8" w:space="0"/>
              <w:bottom w:val="single" w:color="auto" w:sz="4" w:space="0"/>
              <w:right w:val="single" w:color="auto" w:sz="4" w:space="0"/>
            </w:tcBorders>
            <w:shd w:val="clear" w:color="auto" w:fill="auto"/>
            <w:vAlign w:val="bottom"/>
            <w:hideMark/>
          </w:tcPr>
          <w:p w:rsidRPr="00C92A02" w:rsidR="006D4123" w:rsidP="00C92A02" w:rsidRDefault="006D4123" w14:paraId="5799FB5C" w14:textId="77777777">
            <w:pPr>
              <w:widowControl/>
              <w:rPr>
                <w:color w:val="000000"/>
                <w:sz w:val="22"/>
                <w:szCs w:val="22"/>
              </w:rPr>
            </w:pPr>
            <w:r w:rsidRPr="00C92A02">
              <w:rPr>
                <w:color w:val="000000"/>
                <w:sz w:val="22"/>
                <w:szCs w:val="22"/>
              </w:rPr>
              <w:t>Fishing Operations</w:t>
            </w:r>
          </w:p>
        </w:tc>
        <w:tc>
          <w:tcPr>
            <w:tcW w:w="1120" w:type="dxa"/>
            <w:tcBorders>
              <w:top w:val="nil"/>
              <w:left w:val="nil"/>
              <w:bottom w:val="single" w:color="auto" w:sz="4" w:space="0"/>
              <w:right w:val="single" w:color="auto" w:sz="4" w:space="0"/>
            </w:tcBorders>
            <w:shd w:val="clear" w:color="auto" w:fill="auto"/>
            <w:hideMark/>
          </w:tcPr>
          <w:p w:rsidRPr="00C92A02" w:rsidR="006D4123" w:rsidP="00C92A02" w:rsidRDefault="006D4123" w14:paraId="494CE00C" w14:textId="77777777">
            <w:pPr>
              <w:widowControl/>
              <w:jc w:val="right"/>
              <w:rPr>
                <w:color w:val="000000"/>
                <w:sz w:val="22"/>
                <w:szCs w:val="22"/>
              </w:rPr>
            </w:pPr>
            <w:r w:rsidRPr="00C92A02">
              <w:rPr>
                <w:color w:val="000000"/>
                <w:sz w:val="22"/>
                <w:szCs w:val="22"/>
              </w:rPr>
              <w:t>40,692</w:t>
            </w:r>
          </w:p>
        </w:tc>
        <w:tc>
          <w:tcPr>
            <w:tcW w:w="1000" w:type="dxa"/>
            <w:tcBorders>
              <w:top w:val="nil"/>
              <w:left w:val="nil"/>
              <w:bottom w:val="single" w:color="auto" w:sz="4" w:space="0"/>
              <w:right w:val="single" w:color="auto" w:sz="4" w:space="0"/>
            </w:tcBorders>
            <w:shd w:val="clear" w:color="auto" w:fill="auto"/>
            <w:hideMark/>
          </w:tcPr>
          <w:p w:rsidRPr="00C92A02" w:rsidR="006D4123" w:rsidP="00C92A02" w:rsidRDefault="006D4123" w14:paraId="253C0E38" w14:textId="77777777">
            <w:pPr>
              <w:widowControl/>
              <w:jc w:val="right"/>
              <w:rPr>
                <w:color w:val="000000"/>
                <w:sz w:val="22"/>
                <w:szCs w:val="22"/>
              </w:rPr>
            </w:pPr>
            <w:r w:rsidRPr="00C92A02">
              <w:rPr>
                <w:color w:val="000000"/>
                <w:sz w:val="22"/>
                <w:szCs w:val="22"/>
              </w:rPr>
              <w:t>17,271</w:t>
            </w:r>
          </w:p>
        </w:tc>
        <w:tc>
          <w:tcPr>
            <w:tcW w:w="1240" w:type="dxa"/>
            <w:tcBorders>
              <w:top w:val="nil"/>
              <w:left w:val="nil"/>
              <w:bottom w:val="single" w:color="auto" w:sz="4" w:space="0"/>
              <w:right w:val="single" w:color="auto" w:sz="4" w:space="0"/>
            </w:tcBorders>
            <w:shd w:val="clear" w:color="auto" w:fill="auto"/>
            <w:hideMark/>
          </w:tcPr>
          <w:p w:rsidRPr="00C92A02" w:rsidR="006D4123" w:rsidP="00C92A02" w:rsidRDefault="006D4123" w14:paraId="0BFA365D" w14:textId="77777777">
            <w:pPr>
              <w:widowControl/>
              <w:jc w:val="right"/>
              <w:rPr>
                <w:color w:val="000000"/>
                <w:sz w:val="22"/>
                <w:szCs w:val="22"/>
              </w:rPr>
            </w:pPr>
            <w:r w:rsidRPr="00C92A02">
              <w:rPr>
                <w:color w:val="000000"/>
                <w:sz w:val="22"/>
                <w:szCs w:val="22"/>
              </w:rPr>
              <w:t>1,942</w:t>
            </w:r>
          </w:p>
        </w:tc>
        <w:tc>
          <w:tcPr>
            <w:tcW w:w="1000" w:type="dxa"/>
            <w:tcBorders>
              <w:top w:val="nil"/>
              <w:left w:val="nil"/>
              <w:bottom w:val="single" w:color="auto" w:sz="4" w:space="0"/>
              <w:right w:val="single" w:color="auto" w:sz="8" w:space="0"/>
            </w:tcBorders>
            <w:shd w:val="clear" w:color="auto" w:fill="auto"/>
            <w:hideMark/>
          </w:tcPr>
          <w:p w:rsidRPr="00C92A02" w:rsidR="006D4123" w:rsidP="00C92A02" w:rsidRDefault="006D4123" w14:paraId="19045438" w14:textId="77777777">
            <w:pPr>
              <w:widowControl/>
              <w:jc w:val="right"/>
              <w:rPr>
                <w:color w:val="000000"/>
                <w:sz w:val="22"/>
                <w:szCs w:val="22"/>
              </w:rPr>
            </w:pPr>
            <w:r w:rsidRPr="00C92A02">
              <w:rPr>
                <w:color w:val="000000"/>
                <w:sz w:val="22"/>
                <w:szCs w:val="22"/>
              </w:rPr>
              <w:t>11.2%</w:t>
            </w:r>
          </w:p>
        </w:tc>
      </w:tr>
      <w:tr w:rsidRPr="006D4123" w:rsidR="006D4123" w:rsidTr="006D4123" w14:paraId="22F898A4" w14:textId="77777777">
        <w:trPr>
          <w:divId w:val="1608923647"/>
          <w:trHeight w:val="580"/>
        </w:trPr>
        <w:tc>
          <w:tcPr>
            <w:tcW w:w="2580" w:type="dxa"/>
            <w:tcBorders>
              <w:top w:val="nil"/>
              <w:left w:val="single" w:color="auto" w:sz="8" w:space="0"/>
              <w:bottom w:val="single" w:color="auto" w:sz="4" w:space="0"/>
              <w:right w:val="single" w:color="auto" w:sz="4" w:space="0"/>
            </w:tcBorders>
            <w:shd w:val="clear" w:color="auto" w:fill="auto"/>
            <w:vAlign w:val="bottom"/>
            <w:hideMark/>
          </w:tcPr>
          <w:p w:rsidRPr="00C92A02" w:rsidR="006D4123" w:rsidP="00C92A02" w:rsidRDefault="006D4123" w14:paraId="19EDE7D2" w14:textId="77777777">
            <w:pPr>
              <w:widowControl/>
              <w:rPr>
                <w:color w:val="000000"/>
                <w:sz w:val="22"/>
                <w:szCs w:val="22"/>
              </w:rPr>
            </w:pPr>
            <w:r w:rsidRPr="00C92A02">
              <w:rPr>
                <w:color w:val="000000"/>
                <w:sz w:val="22"/>
                <w:szCs w:val="22"/>
              </w:rPr>
              <w:t>Fishing Related Businesses</w:t>
            </w:r>
          </w:p>
        </w:tc>
        <w:tc>
          <w:tcPr>
            <w:tcW w:w="1120" w:type="dxa"/>
            <w:tcBorders>
              <w:top w:val="nil"/>
              <w:left w:val="nil"/>
              <w:bottom w:val="single" w:color="auto" w:sz="4" w:space="0"/>
              <w:right w:val="single" w:color="auto" w:sz="4" w:space="0"/>
            </w:tcBorders>
            <w:shd w:val="clear" w:color="auto" w:fill="auto"/>
            <w:hideMark/>
          </w:tcPr>
          <w:p w:rsidRPr="00C92A02" w:rsidR="006D4123" w:rsidP="00C92A02" w:rsidRDefault="006D4123" w14:paraId="56E31D35" w14:textId="77777777">
            <w:pPr>
              <w:widowControl/>
              <w:jc w:val="right"/>
              <w:rPr>
                <w:color w:val="000000"/>
                <w:sz w:val="22"/>
                <w:szCs w:val="22"/>
              </w:rPr>
            </w:pPr>
            <w:r w:rsidRPr="00C92A02">
              <w:rPr>
                <w:color w:val="000000"/>
                <w:sz w:val="22"/>
                <w:szCs w:val="22"/>
              </w:rPr>
              <w:t>4,556</w:t>
            </w:r>
          </w:p>
        </w:tc>
        <w:tc>
          <w:tcPr>
            <w:tcW w:w="1000" w:type="dxa"/>
            <w:tcBorders>
              <w:top w:val="nil"/>
              <w:left w:val="nil"/>
              <w:bottom w:val="single" w:color="auto" w:sz="4" w:space="0"/>
              <w:right w:val="single" w:color="auto" w:sz="4" w:space="0"/>
            </w:tcBorders>
            <w:shd w:val="clear" w:color="auto" w:fill="auto"/>
            <w:hideMark/>
          </w:tcPr>
          <w:p w:rsidRPr="00C92A02" w:rsidR="006D4123" w:rsidP="00C92A02" w:rsidRDefault="006D4123" w14:paraId="61E463C0" w14:textId="77777777">
            <w:pPr>
              <w:widowControl/>
              <w:jc w:val="right"/>
              <w:rPr>
                <w:color w:val="000000"/>
                <w:sz w:val="22"/>
                <w:szCs w:val="22"/>
              </w:rPr>
            </w:pPr>
            <w:r w:rsidRPr="00C92A02">
              <w:rPr>
                <w:color w:val="000000"/>
                <w:sz w:val="22"/>
                <w:szCs w:val="22"/>
              </w:rPr>
              <w:t>4,556</w:t>
            </w:r>
          </w:p>
        </w:tc>
        <w:tc>
          <w:tcPr>
            <w:tcW w:w="1240" w:type="dxa"/>
            <w:tcBorders>
              <w:top w:val="nil"/>
              <w:left w:val="nil"/>
              <w:bottom w:val="single" w:color="auto" w:sz="4" w:space="0"/>
              <w:right w:val="single" w:color="auto" w:sz="4" w:space="0"/>
            </w:tcBorders>
            <w:shd w:val="clear" w:color="auto" w:fill="auto"/>
            <w:hideMark/>
          </w:tcPr>
          <w:p w:rsidRPr="00C92A02" w:rsidR="006D4123" w:rsidP="00C92A02" w:rsidRDefault="006D4123" w14:paraId="11D3B35D" w14:textId="77777777">
            <w:pPr>
              <w:widowControl/>
              <w:jc w:val="right"/>
              <w:rPr>
                <w:color w:val="000000"/>
                <w:sz w:val="22"/>
                <w:szCs w:val="22"/>
              </w:rPr>
            </w:pPr>
            <w:r w:rsidRPr="00C92A02">
              <w:rPr>
                <w:color w:val="000000"/>
                <w:sz w:val="22"/>
                <w:szCs w:val="22"/>
              </w:rPr>
              <w:t>374</w:t>
            </w:r>
          </w:p>
        </w:tc>
        <w:tc>
          <w:tcPr>
            <w:tcW w:w="1000" w:type="dxa"/>
            <w:tcBorders>
              <w:top w:val="nil"/>
              <w:left w:val="nil"/>
              <w:bottom w:val="single" w:color="auto" w:sz="4" w:space="0"/>
              <w:right w:val="single" w:color="auto" w:sz="8" w:space="0"/>
            </w:tcBorders>
            <w:shd w:val="clear" w:color="auto" w:fill="auto"/>
            <w:hideMark/>
          </w:tcPr>
          <w:p w:rsidRPr="00C92A02" w:rsidR="006D4123" w:rsidP="00C92A02" w:rsidRDefault="006D4123" w14:paraId="0194BEDF" w14:textId="77777777">
            <w:pPr>
              <w:widowControl/>
              <w:jc w:val="right"/>
              <w:rPr>
                <w:color w:val="000000"/>
                <w:sz w:val="22"/>
                <w:szCs w:val="22"/>
              </w:rPr>
            </w:pPr>
            <w:r w:rsidRPr="00C92A02">
              <w:rPr>
                <w:color w:val="000000"/>
                <w:sz w:val="22"/>
                <w:szCs w:val="22"/>
              </w:rPr>
              <w:t>8.2%</w:t>
            </w:r>
          </w:p>
        </w:tc>
      </w:tr>
      <w:tr w:rsidRPr="006D4123" w:rsidR="006D4123" w:rsidTr="006D4123" w14:paraId="31D47C6A" w14:textId="77777777">
        <w:trPr>
          <w:divId w:val="1608923647"/>
          <w:trHeight w:val="319"/>
        </w:trPr>
        <w:tc>
          <w:tcPr>
            <w:tcW w:w="2580" w:type="dxa"/>
            <w:tcBorders>
              <w:top w:val="nil"/>
              <w:left w:val="single" w:color="auto" w:sz="8" w:space="0"/>
              <w:bottom w:val="single" w:color="auto" w:sz="8" w:space="0"/>
              <w:right w:val="single" w:color="auto" w:sz="4" w:space="0"/>
            </w:tcBorders>
            <w:shd w:val="clear" w:color="auto" w:fill="auto"/>
            <w:vAlign w:val="bottom"/>
            <w:hideMark/>
          </w:tcPr>
          <w:p w:rsidRPr="00C92A02" w:rsidR="006D4123" w:rsidP="00C92A02" w:rsidRDefault="006D4123" w14:paraId="21E2726A" w14:textId="77777777">
            <w:pPr>
              <w:widowControl/>
              <w:rPr>
                <w:b/>
                <w:bCs/>
                <w:color w:val="000000"/>
                <w:sz w:val="22"/>
                <w:szCs w:val="22"/>
              </w:rPr>
            </w:pPr>
            <w:r w:rsidRPr="00C92A02">
              <w:rPr>
                <w:b/>
                <w:bCs/>
                <w:color w:val="000000"/>
                <w:sz w:val="22"/>
                <w:szCs w:val="22"/>
              </w:rPr>
              <w:t>Totals for the COVID-19 Collections</w:t>
            </w:r>
          </w:p>
        </w:tc>
        <w:tc>
          <w:tcPr>
            <w:tcW w:w="1120" w:type="dxa"/>
            <w:tcBorders>
              <w:top w:val="nil"/>
              <w:left w:val="nil"/>
              <w:bottom w:val="single" w:color="auto" w:sz="8" w:space="0"/>
              <w:right w:val="single" w:color="auto" w:sz="4" w:space="0"/>
            </w:tcBorders>
            <w:shd w:val="clear" w:color="auto" w:fill="auto"/>
            <w:hideMark/>
          </w:tcPr>
          <w:p w:rsidRPr="00C92A02" w:rsidR="006D4123" w:rsidP="00C92A02" w:rsidRDefault="006D4123" w14:paraId="074C1A23" w14:textId="77777777">
            <w:pPr>
              <w:widowControl/>
              <w:jc w:val="right"/>
              <w:rPr>
                <w:b/>
                <w:bCs/>
                <w:color w:val="000000"/>
                <w:sz w:val="22"/>
                <w:szCs w:val="22"/>
              </w:rPr>
            </w:pPr>
            <w:r w:rsidRPr="00C92A02">
              <w:rPr>
                <w:b/>
                <w:bCs/>
                <w:color w:val="000000"/>
                <w:sz w:val="22"/>
                <w:szCs w:val="22"/>
              </w:rPr>
              <w:t>45,248</w:t>
            </w:r>
          </w:p>
        </w:tc>
        <w:tc>
          <w:tcPr>
            <w:tcW w:w="1000" w:type="dxa"/>
            <w:tcBorders>
              <w:top w:val="nil"/>
              <w:left w:val="nil"/>
              <w:bottom w:val="single" w:color="auto" w:sz="8" w:space="0"/>
              <w:right w:val="single" w:color="auto" w:sz="4" w:space="0"/>
            </w:tcBorders>
            <w:shd w:val="clear" w:color="auto" w:fill="auto"/>
            <w:hideMark/>
          </w:tcPr>
          <w:p w:rsidRPr="00C92A02" w:rsidR="006D4123" w:rsidP="00C92A02" w:rsidRDefault="006D4123" w14:paraId="0D936B16" w14:textId="77777777">
            <w:pPr>
              <w:widowControl/>
              <w:jc w:val="right"/>
              <w:rPr>
                <w:b/>
                <w:bCs/>
                <w:color w:val="000000"/>
                <w:sz w:val="22"/>
                <w:szCs w:val="22"/>
              </w:rPr>
            </w:pPr>
            <w:r w:rsidRPr="00C92A02">
              <w:rPr>
                <w:b/>
                <w:bCs/>
                <w:color w:val="000000"/>
                <w:sz w:val="22"/>
                <w:szCs w:val="22"/>
              </w:rPr>
              <w:t>21,827</w:t>
            </w:r>
          </w:p>
        </w:tc>
        <w:tc>
          <w:tcPr>
            <w:tcW w:w="1240" w:type="dxa"/>
            <w:tcBorders>
              <w:top w:val="nil"/>
              <w:left w:val="nil"/>
              <w:bottom w:val="single" w:color="auto" w:sz="8" w:space="0"/>
              <w:right w:val="single" w:color="auto" w:sz="4" w:space="0"/>
            </w:tcBorders>
            <w:shd w:val="clear" w:color="auto" w:fill="auto"/>
            <w:hideMark/>
          </w:tcPr>
          <w:p w:rsidRPr="00C92A02" w:rsidR="006D4123" w:rsidP="00C92A02" w:rsidRDefault="006D4123" w14:paraId="6B7FF193" w14:textId="77777777">
            <w:pPr>
              <w:widowControl/>
              <w:jc w:val="right"/>
              <w:rPr>
                <w:b/>
                <w:bCs/>
                <w:color w:val="000000"/>
                <w:sz w:val="22"/>
                <w:szCs w:val="22"/>
              </w:rPr>
            </w:pPr>
            <w:r w:rsidRPr="00C92A02">
              <w:rPr>
                <w:b/>
                <w:bCs/>
                <w:color w:val="000000"/>
                <w:sz w:val="22"/>
                <w:szCs w:val="22"/>
              </w:rPr>
              <w:t>2,316</w:t>
            </w:r>
          </w:p>
        </w:tc>
        <w:tc>
          <w:tcPr>
            <w:tcW w:w="1000" w:type="dxa"/>
            <w:tcBorders>
              <w:top w:val="nil"/>
              <w:left w:val="nil"/>
              <w:bottom w:val="single" w:color="auto" w:sz="8" w:space="0"/>
              <w:right w:val="single" w:color="auto" w:sz="8" w:space="0"/>
            </w:tcBorders>
            <w:shd w:val="clear" w:color="auto" w:fill="auto"/>
            <w:hideMark/>
          </w:tcPr>
          <w:p w:rsidRPr="00C92A02" w:rsidR="006D4123" w:rsidP="00C92A02" w:rsidRDefault="006D4123" w14:paraId="2663724A" w14:textId="77777777">
            <w:pPr>
              <w:widowControl/>
              <w:jc w:val="right"/>
              <w:rPr>
                <w:b/>
                <w:bCs/>
                <w:color w:val="000000"/>
                <w:sz w:val="22"/>
                <w:szCs w:val="22"/>
              </w:rPr>
            </w:pPr>
            <w:r w:rsidRPr="00C92A02">
              <w:rPr>
                <w:b/>
                <w:bCs/>
                <w:color w:val="000000"/>
                <w:sz w:val="22"/>
                <w:szCs w:val="22"/>
              </w:rPr>
              <w:t>10.6%</w:t>
            </w:r>
          </w:p>
        </w:tc>
      </w:tr>
    </w:tbl>
    <w:p w:rsidR="002A0975" w:rsidRDefault="00335151" w14:paraId="48A37746" w14:textId="5951A300">
      <w:pPr>
        <w:rPr>
          <w:b/>
          <w:sz w:val="24"/>
          <w:szCs w:val="24"/>
        </w:rPr>
      </w:pPr>
      <w:r>
        <w:rPr>
          <w:sz w:val="24"/>
          <w:szCs w:val="24"/>
        </w:rPr>
        <w:fldChar w:fldCharType="end"/>
      </w:r>
    </w:p>
    <w:p w:rsidR="002A0975" w:rsidRDefault="00D8777D" w14:paraId="4223A41A" w14:textId="198A5864">
      <w:pPr>
        <w:ind w:right="630"/>
        <w:rPr>
          <w:b/>
          <w:sz w:val="24"/>
          <w:szCs w:val="24"/>
        </w:rPr>
      </w:pPr>
      <w:r>
        <w:rPr>
          <w:b/>
          <w:sz w:val="24"/>
          <w:szCs w:val="24"/>
        </w:rPr>
        <w:t xml:space="preserve">Table </w:t>
      </w:r>
      <w:r w:rsidR="00062E2C">
        <w:rPr>
          <w:b/>
          <w:sz w:val="24"/>
          <w:szCs w:val="24"/>
        </w:rPr>
        <w:t>B</w:t>
      </w:r>
      <w:r>
        <w:rPr>
          <w:b/>
          <w:sz w:val="24"/>
          <w:szCs w:val="24"/>
        </w:rPr>
        <w:t>4. Estimates for Two National Collections from Fishing Operations and another Two Collections from Fishing Related Businesses.</w:t>
      </w:r>
    </w:p>
    <w:p w:rsidR="006D4123" w:rsidRDefault="00D818B9" w14:paraId="1CC0F762" w14:textId="77777777">
      <w:pPr>
        <w:ind w:right="630"/>
      </w:pPr>
      <w:r>
        <w:fldChar w:fldCharType="begin"/>
      </w:r>
      <w:r>
        <w:instrText xml:space="preserve"> LINK </w:instrText>
      </w:r>
      <w:r w:rsidR="0027770E">
        <w:instrText xml:space="preserve">Excel.Sheet.12 "C:\\Documents\\My-Folders\\PRA Econ\\Disaster Package\\SSB Tabs1-4 and 6 from Disaster Disposition Reports Total 2 MM 031721 041621.xlsx" "tab 4!R4C1:R12C5" </w:instrText>
      </w:r>
      <w:r>
        <w:instrText xml:space="preserve">\a \f 4 \h </w:instrText>
      </w:r>
      <w:r>
        <w:fldChar w:fldCharType="separate"/>
      </w:r>
    </w:p>
    <w:tbl>
      <w:tblPr>
        <w:tblW w:w="6880" w:type="dxa"/>
        <w:tblLook w:val="04A0" w:firstRow="1" w:lastRow="0" w:firstColumn="1" w:lastColumn="0" w:noHBand="0" w:noVBand="1"/>
      </w:tblPr>
      <w:tblGrid>
        <w:gridCol w:w="2520"/>
        <w:gridCol w:w="1243"/>
        <w:gridCol w:w="1000"/>
        <w:gridCol w:w="1220"/>
        <w:gridCol w:w="1097"/>
      </w:tblGrid>
      <w:tr w:rsidRPr="006D4123" w:rsidR="006D4123" w:rsidTr="00C92A02" w14:paraId="37410C15" w14:textId="77777777">
        <w:trPr>
          <w:divId w:val="738406832"/>
          <w:trHeight w:val="561"/>
        </w:trPr>
        <w:tc>
          <w:tcPr>
            <w:tcW w:w="2520" w:type="dxa"/>
            <w:tcBorders>
              <w:top w:val="single" w:color="auto" w:sz="8" w:space="0"/>
              <w:left w:val="single" w:color="auto" w:sz="8" w:space="0"/>
              <w:bottom w:val="single" w:color="auto" w:sz="4" w:space="0"/>
              <w:right w:val="single" w:color="auto" w:sz="4" w:space="0"/>
            </w:tcBorders>
            <w:shd w:val="clear" w:color="auto" w:fill="auto"/>
            <w:noWrap/>
            <w:hideMark/>
          </w:tcPr>
          <w:p w:rsidRPr="006D4123" w:rsidR="006D4123" w:rsidP="00C92A02" w:rsidRDefault="006D4123" w14:paraId="4AA58448" w14:textId="63CBCE94">
            <w:pPr>
              <w:widowControl/>
              <w:rPr>
                <w:b/>
                <w:bCs/>
                <w:color w:val="000000"/>
                <w:sz w:val="22"/>
                <w:szCs w:val="22"/>
              </w:rPr>
            </w:pPr>
            <w:r w:rsidRPr="006D4123">
              <w:rPr>
                <w:b/>
                <w:bCs/>
                <w:color w:val="000000"/>
                <w:sz w:val="22"/>
                <w:szCs w:val="22"/>
              </w:rPr>
              <w:t>Type of Operation</w:t>
            </w:r>
          </w:p>
        </w:tc>
        <w:tc>
          <w:tcPr>
            <w:tcW w:w="1140" w:type="dxa"/>
            <w:tcBorders>
              <w:top w:val="single" w:color="auto" w:sz="8" w:space="0"/>
              <w:left w:val="nil"/>
              <w:bottom w:val="single" w:color="auto" w:sz="4" w:space="0"/>
              <w:right w:val="single" w:color="auto" w:sz="4" w:space="0"/>
            </w:tcBorders>
            <w:shd w:val="clear" w:color="auto" w:fill="auto"/>
            <w:hideMark/>
          </w:tcPr>
          <w:p w:rsidRPr="00C92A02" w:rsidR="006D4123" w:rsidP="00C92A02" w:rsidRDefault="006D4123" w14:paraId="4AD0AB54" w14:textId="77777777">
            <w:pPr>
              <w:widowControl/>
              <w:jc w:val="center"/>
              <w:rPr>
                <w:b/>
                <w:bCs/>
                <w:color w:val="000000"/>
                <w:sz w:val="22"/>
                <w:szCs w:val="22"/>
              </w:rPr>
            </w:pPr>
            <w:r w:rsidRPr="00C92A02">
              <w:rPr>
                <w:b/>
                <w:bCs/>
                <w:color w:val="000000"/>
                <w:sz w:val="22"/>
                <w:szCs w:val="22"/>
              </w:rPr>
              <w:t>Population Size</w:t>
            </w:r>
          </w:p>
        </w:tc>
        <w:tc>
          <w:tcPr>
            <w:tcW w:w="1000" w:type="dxa"/>
            <w:tcBorders>
              <w:top w:val="single" w:color="auto" w:sz="8" w:space="0"/>
              <w:left w:val="nil"/>
              <w:bottom w:val="single" w:color="auto" w:sz="4" w:space="0"/>
              <w:right w:val="single" w:color="auto" w:sz="4" w:space="0"/>
            </w:tcBorders>
            <w:shd w:val="clear" w:color="auto" w:fill="auto"/>
            <w:hideMark/>
          </w:tcPr>
          <w:p w:rsidRPr="00C92A02" w:rsidR="006D4123" w:rsidP="00C92A02" w:rsidRDefault="006D4123" w14:paraId="424981F1" w14:textId="77777777">
            <w:pPr>
              <w:widowControl/>
              <w:jc w:val="center"/>
              <w:rPr>
                <w:b/>
                <w:bCs/>
                <w:color w:val="000000"/>
                <w:sz w:val="22"/>
                <w:szCs w:val="22"/>
              </w:rPr>
            </w:pPr>
            <w:r w:rsidRPr="00C92A02">
              <w:rPr>
                <w:b/>
                <w:bCs/>
                <w:color w:val="000000"/>
                <w:sz w:val="22"/>
                <w:szCs w:val="22"/>
              </w:rPr>
              <w:t>Sample Size</w:t>
            </w:r>
          </w:p>
        </w:tc>
        <w:tc>
          <w:tcPr>
            <w:tcW w:w="1220" w:type="dxa"/>
            <w:tcBorders>
              <w:top w:val="single" w:color="auto" w:sz="8" w:space="0"/>
              <w:left w:val="nil"/>
              <w:bottom w:val="single" w:color="auto" w:sz="4" w:space="0"/>
              <w:right w:val="single" w:color="auto" w:sz="4" w:space="0"/>
            </w:tcBorders>
            <w:shd w:val="clear" w:color="auto" w:fill="auto"/>
            <w:noWrap/>
            <w:hideMark/>
          </w:tcPr>
          <w:p w:rsidRPr="00C92A02" w:rsidR="006D4123" w:rsidP="00C92A02" w:rsidRDefault="006D4123" w14:paraId="190ADEE2" w14:textId="77777777">
            <w:pPr>
              <w:widowControl/>
              <w:jc w:val="center"/>
              <w:rPr>
                <w:b/>
                <w:bCs/>
                <w:color w:val="000000"/>
                <w:sz w:val="22"/>
                <w:szCs w:val="22"/>
              </w:rPr>
            </w:pPr>
            <w:r w:rsidRPr="00C92A02">
              <w:rPr>
                <w:b/>
                <w:bCs/>
                <w:color w:val="000000"/>
                <w:sz w:val="22"/>
                <w:szCs w:val="22"/>
              </w:rPr>
              <w:t>Responses</w:t>
            </w:r>
          </w:p>
        </w:tc>
        <w:tc>
          <w:tcPr>
            <w:tcW w:w="1000" w:type="dxa"/>
            <w:tcBorders>
              <w:top w:val="single" w:color="auto" w:sz="8" w:space="0"/>
              <w:left w:val="nil"/>
              <w:bottom w:val="single" w:color="auto" w:sz="4" w:space="0"/>
              <w:right w:val="single" w:color="auto" w:sz="8" w:space="0"/>
            </w:tcBorders>
            <w:shd w:val="clear" w:color="auto" w:fill="auto"/>
            <w:hideMark/>
          </w:tcPr>
          <w:p w:rsidRPr="00C92A02" w:rsidR="006D4123" w:rsidP="00C92A02" w:rsidRDefault="006D4123" w14:paraId="51153FE5" w14:textId="77777777">
            <w:pPr>
              <w:widowControl/>
              <w:jc w:val="center"/>
              <w:rPr>
                <w:b/>
                <w:bCs/>
                <w:color w:val="000000"/>
                <w:sz w:val="22"/>
                <w:szCs w:val="22"/>
              </w:rPr>
            </w:pPr>
            <w:r w:rsidRPr="00C92A02">
              <w:rPr>
                <w:b/>
                <w:bCs/>
                <w:color w:val="000000"/>
                <w:sz w:val="22"/>
                <w:szCs w:val="22"/>
              </w:rPr>
              <w:t>Response Rate</w:t>
            </w:r>
          </w:p>
        </w:tc>
      </w:tr>
      <w:tr w:rsidRPr="006D4123" w:rsidR="006D4123" w:rsidTr="00C92A02" w14:paraId="2C15B800" w14:textId="77777777">
        <w:trPr>
          <w:divId w:val="738406832"/>
          <w:trHeight w:val="290"/>
        </w:trPr>
        <w:tc>
          <w:tcPr>
            <w:tcW w:w="6880" w:type="dxa"/>
            <w:gridSpan w:val="5"/>
            <w:tcBorders>
              <w:top w:val="single" w:color="auto" w:sz="4" w:space="0"/>
              <w:left w:val="single" w:color="auto" w:sz="8" w:space="0"/>
              <w:bottom w:val="single" w:color="auto" w:sz="4" w:space="0"/>
              <w:right w:val="single" w:color="000000" w:sz="8" w:space="0"/>
            </w:tcBorders>
            <w:shd w:val="clear" w:color="auto" w:fill="auto"/>
            <w:noWrap/>
            <w:vAlign w:val="bottom"/>
            <w:hideMark/>
          </w:tcPr>
          <w:p w:rsidRPr="00C92A02" w:rsidR="006D4123" w:rsidP="00C92A02" w:rsidRDefault="006D4123" w14:paraId="55795DF1" w14:textId="77777777">
            <w:pPr>
              <w:widowControl/>
              <w:rPr>
                <w:b/>
                <w:bCs/>
                <w:color w:val="000000"/>
                <w:sz w:val="22"/>
                <w:szCs w:val="22"/>
              </w:rPr>
            </w:pPr>
            <w:r w:rsidRPr="00C92A02">
              <w:rPr>
                <w:b/>
                <w:bCs/>
                <w:color w:val="000000"/>
                <w:sz w:val="22"/>
                <w:szCs w:val="22"/>
              </w:rPr>
              <w:t>Estimates Per Collection</w:t>
            </w:r>
          </w:p>
        </w:tc>
      </w:tr>
      <w:tr w:rsidRPr="006D4123" w:rsidR="006D4123" w:rsidTr="00C92A02" w14:paraId="712417B6" w14:textId="77777777">
        <w:trPr>
          <w:divId w:val="738406832"/>
          <w:trHeight w:val="29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58409C7C" w14:textId="77777777">
            <w:pPr>
              <w:widowControl/>
              <w:rPr>
                <w:color w:val="000000"/>
                <w:sz w:val="22"/>
                <w:szCs w:val="22"/>
              </w:rPr>
            </w:pPr>
            <w:r w:rsidRPr="00C92A02">
              <w:rPr>
                <w:color w:val="000000"/>
                <w:sz w:val="22"/>
                <w:szCs w:val="22"/>
              </w:rPr>
              <w:t>Fishing Operations</w:t>
            </w:r>
          </w:p>
        </w:tc>
        <w:tc>
          <w:tcPr>
            <w:tcW w:w="114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41C01BA3" w14:textId="77777777">
            <w:pPr>
              <w:widowControl/>
              <w:jc w:val="right"/>
              <w:rPr>
                <w:color w:val="000000"/>
                <w:sz w:val="22"/>
                <w:szCs w:val="22"/>
              </w:rPr>
            </w:pPr>
            <w:r w:rsidRPr="00C92A02">
              <w:rPr>
                <w:color w:val="000000"/>
                <w:sz w:val="22"/>
                <w:szCs w:val="22"/>
              </w:rPr>
              <w:t>61,038</w:t>
            </w:r>
          </w:p>
        </w:tc>
        <w:tc>
          <w:tcPr>
            <w:tcW w:w="100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01F106D9" w14:textId="77777777">
            <w:pPr>
              <w:widowControl/>
              <w:jc w:val="right"/>
              <w:rPr>
                <w:color w:val="000000"/>
                <w:sz w:val="22"/>
                <w:szCs w:val="22"/>
              </w:rPr>
            </w:pPr>
            <w:r w:rsidRPr="00C92A02">
              <w:rPr>
                <w:color w:val="000000"/>
                <w:sz w:val="22"/>
                <w:szCs w:val="22"/>
              </w:rPr>
              <w:t>25,906</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16A06304" w14:textId="77777777">
            <w:pPr>
              <w:widowControl/>
              <w:jc w:val="right"/>
              <w:rPr>
                <w:color w:val="000000"/>
                <w:sz w:val="22"/>
                <w:szCs w:val="22"/>
              </w:rPr>
            </w:pPr>
            <w:r w:rsidRPr="00C92A02">
              <w:rPr>
                <w:color w:val="000000"/>
                <w:sz w:val="22"/>
                <w:szCs w:val="22"/>
              </w:rPr>
              <w:t>2,913</w:t>
            </w:r>
          </w:p>
        </w:tc>
        <w:tc>
          <w:tcPr>
            <w:tcW w:w="1000" w:type="dxa"/>
            <w:tcBorders>
              <w:top w:val="nil"/>
              <w:left w:val="nil"/>
              <w:bottom w:val="single" w:color="auto" w:sz="4" w:space="0"/>
              <w:right w:val="single" w:color="auto" w:sz="8" w:space="0"/>
            </w:tcBorders>
            <w:shd w:val="clear" w:color="auto" w:fill="auto"/>
            <w:noWrap/>
            <w:vAlign w:val="bottom"/>
            <w:hideMark/>
          </w:tcPr>
          <w:p w:rsidRPr="00C92A02" w:rsidR="006D4123" w:rsidP="00C92A02" w:rsidRDefault="006D4123" w14:paraId="22033C11" w14:textId="77777777">
            <w:pPr>
              <w:widowControl/>
              <w:jc w:val="right"/>
              <w:rPr>
                <w:color w:val="000000"/>
                <w:sz w:val="22"/>
                <w:szCs w:val="22"/>
              </w:rPr>
            </w:pPr>
            <w:r w:rsidRPr="00C92A02">
              <w:rPr>
                <w:color w:val="000000"/>
                <w:sz w:val="22"/>
                <w:szCs w:val="22"/>
              </w:rPr>
              <w:t>11.2%</w:t>
            </w:r>
          </w:p>
        </w:tc>
      </w:tr>
      <w:tr w:rsidRPr="006D4123" w:rsidR="006D4123" w:rsidTr="00C92A02" w14:paraId="12408BCB" w14:textId="77777777">
        <w:trPr>
          <w:divId w:val="738406832"/>
          <w:trHeight w:val="29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10AEA286" w14:textId="77777777">
            <w:pPr>
              <w:widowControl/>
              <w:rPr>
                <w:color w:val="000000"/>
                <w:sz w:val="22"/>
                <w:szCs w:val="22"/>
              </w:rPr>
            </w:pPr>
            <w:r w:rsidRPr="00C92A02">
              <w:rPr>
                <w:color w:val="000000"/>
                <w:sz w:val="22"/>
                <w:szCs w:val="22"/>
              </w:rPr>
              <w:t>Fishing Related Businesses</w:t>
            </w:r>
          </w:p>
        </w:tc>
        <w:tc>
          <w:tcPr>
            <w:tcW w:w="114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169D9678" w14:textId="77777777">
            <w:pPr>
              <w:widowControl/>
              <w:jc w:val="right"/>
              <w:rPr>
                <w:color w:val="000000"/>
                <w:sz w:val="22"/>
                <w:szCs w:val="22"/>
              </w:rPr>
            </w:pPr>
            <w:r w:rsidRPr="00C92A02">
              <w:rPr>
                <w:color w:val="000000"/>
                <w:sz w:val="22"/>
                <w:szCs w:val="22"/>
              </w:rPr>
              <w:t>6,834</w:t>
            </w:r>
          </w:p>
        </w:tc>
        <w:tc>
          <w:tcPr>
            <w:tcW w:w="100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36A23E61" w14:textId="77777777">
            <w:pPr>
              <w:widowControl/>
              <w:jc w:val="right"/>
              <w:rPr>
                <w:color w:val="000000"/>
                <w:sz w:val="22"/>
                <w:szCs w:val="22"/>
              </w:rPr>
            </w:pPr>
            <w:r w:rsidRPr="00C92A02">
              <w:rPr>
                <w:color w:val="000000"/>
                <w:sz w:val="22"/>
                <w:szCs w:val="22"/>
              </w:rPr>
              <w:t>6,834</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093FDF57" w14:textId="77777777">
            <w:pPr>
              <w:widowControl/>
              <w:jc w:val="right"/>
              <w:rPr>
                <w:color w:val="000000"/>
                <w:sz w:val="22"/>
                <w:szCs w:val="22"/>
              </w:rPr>
            </w:pPr>
            <w:r w:rsidRPr="00C92A02">
              <w:rPr>
                <w:color w:val="000000"/>
                <w:sz w:val="22"/>
                <w:szCs w:val="22"/>
              </w:rPr>
              <w:t>561</w:t>
            </w:r>
          </w:p>
        </w:tc>
        <w:tc>
          <w:tcPr>
            <w:tcW w:w="1000" w:type="dxa"/>
            <w:tcBorders>
              <w:top w:val="nil"/>
              <w:left w:val="nil"/>
              <w:bottom w:val="single" w:color="auto" w:sz="4" w:space="0"/>
              <w:right w:val="single" w:color="auto" w:sz="8" w:space="0"/>
            </w:tcBorders>
            <w:shd w:val="clear" w:color="auto" w:fill="auto"/>
            <w:noWrap/>
            <w:vAlign w:val="bottom"/>
            <w:hideMark/>
          </w:tcPr>
          <w:p w:rsidRPr="00C92A02" w:rsidR="006D4123" w:rsidP="00C92A02" w:rsidRDefault="006D4123" w14:paraId="7267C6BF" w14:textId="77777777">
            <w:pPr>
              <w:widowControl/>
              <w:jc w:val="right"/>
              <w:rPr>
                <w:color w:val="000000"/>
                <w:sz w:val="22"/>
                <w:szCs w:val="22"/>
              </w:rPr>
            </w:pPr>
            <w:r w:rsidRPr="00C92A02">
              <w:rPr>
                <w:color w:val="000000"/>
                <w:sz w:val="22"/>
                <w:szCs w:val="22"/>
              </w:rPr>
              <w:t>8.2%</w:t>
            </w:r>
          </w:p>
        </w:tc>
      </w:tr>
      <w:tr w:rsidRPr="006D4123" w:rsidR="006D4123" w:rsidTr="00C92A02" w14:paraId="0912CB32" w14:textId="77777777">
        <w:trPr>
          <w:divId w:val="738406832"/>
          <w:trHeight w:val="29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513FAEB5" w14:textId="77777777">
            <w:pPr>
              <w:widowControl/>
              <w:rPr>
                <w:b/>
                <w:bCs/>
                <w:color w:val="000000"/>
                <w:sz w:val="22"/>
                <w:szCs w:val="22"/>
              </w:rPr>
            </w:pPr>
            <w:r w:rsidRPr="00C92A02">
              <w:rPr>
                <w:b/>
                <w:bCs/>
                <w:color w:val="000000"/>
                <w:sz w:val="22"/>
                <w:szCs w:val="22"/>
              </w:rPr>
              <w:t>Total</w:t>
            </w:r>
          </w:p>
        </w:tc>
        <w:tc>
          <w:tcPr>
            <w:tcW w:w="114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131E25EE" w14:textId="77777777">
            <w:pPr>
              <w:widowControl/>
              <w:jc w:val="right"/>
              <w:rPr>
                <w:b/>
                <w:bCs/>
                <w:color w:val="000000"/>
                <w:sz w:val="22"/>
                <w:szCs w:val="22"/>
              </w:rPr>
            </w:pPr>
            <w:r w:rsidRPr="00C92A02">
              <w:rPr>
                <w:b/>
                <w:bCs/>
                <w:color w:val="000000"/>
                <w:sz w:val="22"/>
                <w:szCs w:val="22"/>
              </w:rPr>
              <w:t>67,872</w:t>
            </w:r>
          </w:p>
        </w:tc>
        <w:tc>
          <w:tcPr>
            <w:tcW w:w="100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06A1DC94" w14:textId="77777777">
            <w:pPr>
              <w:widowControl/>
              <w:jc w:val="right"/>
              <w:rPr>
                <w:b/>
                <w:bCs/>
                <w:color w:val="000000"/>
                <w:sz w:val="22"/>
                <w:szCs w:val="22"/>
              </w:rPr>
            </w:pPr>
            <w:r w:rsidRPr="00C92A02">
              <w:rPr>
                <w:b/>
                <w:bCs/>
                <w:color w:val="000000"/>
                <w:sz w:val="22"/>
                <w:szCs w:val="22"/>
              </w:rPr>
              <w:t>32,740</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0A97C753" w14:textId="77777777">
            <w:pPr>
              <w:widowControl/>
              <w:jc w:val="right"/>
              <w:rPr>
                <w:b/>
                <w:bCs/>
                <w:color w:val="000000"/>
                <w:sz w:val="22"/>
                <w:szCs w:val="22"/>
              </w:rPr>
            </w:pPr>
            <w:r w:rsidRPr="00C92A02">
              <w:rPr>
                <w:b/>
                <w:bCs/>
                <w:color w:val="000000"/>
                <w:sz w:val="22"/>
                <w:szCs w:val="22"/>
              </w:rPr>
              <w:t>3,474</w:t>
            </w:r>
          </w:p>
        </w:tc>
        <w:tc>
          <w:tcPr>
            <w:tcW w:w="1000" w:type="dxa"/>
            <w:tcBorders>
              <w:top w:val="nil"/>
              <w:left w:val="nil"/>
              <w:bottom w:val="single" w:color="auto" w:sz="4" w:space="0"/>
              <w:right w:val="single" w:color="auto" w:sz="8" w:space="0"/>
            </w:tcBorders>
            <w:shd w:val="clear" w:color="auto" w:fill="auto"/>
            <w:noWrap/>
            <w:vAlign w:val="bottom"/>
            <w:hideMark/>
          </w:tcPr>
          <w:p w:rsidRPr="00C92A02" w:rsidR="006D4123" w:rsidP="00C92A02" w:rsidRDefault="006D4123" w14:paraId="7BC67F69" w14:textId="77777777">
            <w:pPr>
              <w:widowControl/>
              <w:jc w:val="right"/>
              <w:rPr>
                <w:b/>
                <w:bCs/>
                <w:color w:val="000000"/>
                <w:sz w:val="22"/>
                <w:szCs w:val="22"/>
              </w:rPr>
            </w:pPr>
            <w:r w:rsidRPr="00C92A02">
              <w:rPr>
                <w:b/>
                <w:bCs/>
                <w:color w:val="000000"/>
                <w:sz w:val="22"/>
                <w:szCs w:val="22"/>
              </w:rPr>
              <w:t>10.6%</w:t>
            </w:r>
          </w:p>
        </w:tc>
      </w:tr>
      <w:tr w:rsidRPr="006D4123" w:rsidR="006D4123" w:rsidTr="00C92A02" w14:paraId="64FA19E7" w14:textId="77777777">
        <w:trPr>
          <w:divId w:val="738406832"/>
          <w:trHeight w:val="290"/>
        </w:trPr>
        <w:tc>
          <w:tcPr>
            <w:tcW w:w="6880" w:type="dxa"/>
            <w:gridSpan w:val="5"/>
            <w:tcBorders>
              <w:top w:val="single" w:color="auto" w:sz="4" w:space="0"/>
              <w:left w:val="single" w:color="auto" w:sz="8" w:space="0"/>
              <w:bottom w:val="single" w:color="auto" w:sz="4" w:space="0"/>
              <w:right w:val="single" w:color="000000" w:sz="8" w:space="0"/>
            </w:tcBorders>
            <w:shd w:val="clear" w:color="auto" w:fill="auto"/>
            <w:noWrap/>
            <w:vAlign w:val="bottom"/>
            <w:hideMark/>
          </w:tcPr>
          <w:p w:rsidRPr="00C92A02" w:rsidR="006D4123" w:rsidP="00C92A02" w:rsidRDefault="006D4123" w14:paraId="3109EDF2" w14:textId="77777777">
            <w:pPr>
              <w:widowControl/>
              <w:rPr>
                <w:b/>
                <w:bCs/>
                <w:color w:val="000000"/>
                <w:sz w:val="22"/>
                <w:szCs w:val="22"/>
              </w:rPr>
            </w:pPr>
            <w:r w:rsidRPr="00C92A02">
              <w:rPr>
                <w:b/>
                <w:bCs/>
                <w:color w:val="000000"/>
                <w:sz w:val="22"/>
                <w:szCs w:val="22"/>
              </w:rPr>
              <w:t>Totals for two collections for each type of operation</w:t>
            </w:r>
          </w:p>
        </w:tc>
      </w:tr>
      <w:tr w:rsidRPr="006D4123" w:rsidR="006D4123" w:rsidTr="00C92A02" w14:paraId="78CF4120" w14:textId="77777777">
        <w:trPr>
          <w:divId w:val="738406832"/>
          <w:trHeight w:val="29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69C0AD93" w14:textId="77777777">
            <w:pPr>
              <w:widowControl/>
              <w:rPr>
                <w:color w:val="000000"/>
                <w:sz w:val="22"/>
                <w:szCs w:val="22"/>
              </w:rPr>
            </w:pPr>
            <w:r w:rsidRPr="00C92A02">
              <w:rPr>
                <w:color w:val="000000"/>
                <w:sz w:val="22"/>
                <w:szCs w:val="22"/>
              </w:rPr>
              <w:t>Fishing Operations</w:t>
            </w:r>
          </w:p>
        </w:tc>
        <w:tc>
          <w:tcPr>
            <w:tcW w:w="1140" w:type="dxa"/>
            <w:tcBorders>
              <w:top w:val="nil"/>
              <w:left w:val="nil"/>
              <w:bottom w:val="single" w:color="auto" w:sz="4" w:space="0"/>
              <w:right w:val="single" w:color="auto" w:sz="4" w:space="0"/>
            </w:tcBorders>
            <w:shd w:val="clear" w:color="000000" w:fill="0D0D0D"/>
            <w:noWrap/>
            <w:vAlign w:val="bottom"/>
            <w:hideMark/>
          </w:tcPr>
          <w:p w:rsidRPr="00C92A02" w:rsidR="006D4123" w:rsidP="00C92A02" w:rsidRDefault="006D4123" w14:paraId="1FCFC782" w14:textId="77777777">
            <w:pPr>
              <w:widowControl/>
              <w:rPr>
                <w:color w:val="000000"/>
                <w:sz w:val="22"/>
                <w:szCs w:val="22"/>
              </w:rPr>
            </w:pPr>
            <w:r w:rsidRPr="00C92A02">
              <w:rPr>
                <w:color w:val="000000"/>
                <w:sz w:val="22"/>
                <w:szCs w:val="22"/>
              </w:rPr>
              <w:t> </w:t>
            </w:r>
          </w:p>
        </w:tc>
        <w:tc>
          <w:tcPr>
            <w:tcW w:w="1000" w:type="dxa"/>
            <w:tcBorders>
              <w:top w:val="nil"/>
              <w:left w:val="nil"/>
              <w:bottom w:val="single" w:color="auto" w:sz="4" w:space="0"/>
              <w:right w:val="single" w:color="auto" w:sz="4" w:space="0"/>
            </w:tcBorders>
            <w:shd w:val="clear" w:color="000000" w:fill="0D0D0D"/>
            <w:noWrap/>
            <w:vAlign w:val="bottom"/>
            <w:hideMark/>
          </w:tcPr>
          <w:p w:rsidRPr="00C92A02" w:rsidR="006D4123" w:rsidP="00C92A02" w:rsidRDefault="006D4123" w14:paraId="0125774F" w14:textId="77777777">
            <w:pPr>
              <w:widowControl/>
              <w:rPr>
                <w:color w:val="000000"/>
                <w:sz w:val="22"/>
                <w:szCs w:val="22"/>
              </w:rPr>
            </w:pPr>
            <w:r w:rsidRPr="00C92A02">
              <w:rPr>
                <w:color w:val="000000"/>
                <w:sz w:val="22"/>
                <w:szCs w:val="22"/>
              </w:rPr>
              <w:t> </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155EC434" w14:textId="77777777">
            <w:pPr>
              <w:widowControl/>
              <w:jc w:val="right"/>
              <w:rPr>
                <w:color w:val="000000"/>
                <w:sz w:val="22"/>
                <w:szCs w:val="22"/>
              </w:rPr>
            </w:pPr>
            <w:r w:rsidRPr="00C92A02">
              <w:rPr>
                <w:color w:val="000000"/>
                <w:sz w:val="22"/>
                <w:szCs w:val="22"/>
              </w:rPr>
              <w:t>5,826</w:t>
            </w:r>
          </w:p>
        </w:tc>
        <w:tc>
          <w:tcPr>
            <w:tcW w:w="1000" w:type="dxa"/>
            <w:tcBorders>
              <w:top w:val="nil"/>
              <w:left w:val="nil"/>
              <w:bottom w:val="single" w:color="auto" w:sz="4" w:space="0"/>
              <w:right w:val="single" w:color="auto" w:sz="8" w:space="0"/>
            </w:tcBorders>
            <w:shd w:val="clear" w:color="000000" w:fill="0D0D0D"/>
            <w:noWrap/>
            <w:vAlign w:val="bottom"/>
            <w:hideMark/>
          </w:tcPr>
          <w:p w:rsidRPr="00C92A02" w:rsidR="006D4123" w:rsidP="00C92A02" w:rsidRDefault="006D4123" w14:paraId="6F99C2B3" w14:textId="77777777">
            <w:pPr>
              <w:widowControl/>
              <w:rPr>
                <w:color w:val="000000"/>
                <w:sz w:val="22"/>
                <w:szCs w:val="22"/>
              </w:rPr>
            </w:pPr>
            <w:r w:rsidRPr="00C92A02">
              <w:rPr>
                <w:color w:val="000000"/>
                <w:sz w:val="22"/>
                <w:szCs w:val="22"/>
              </w:rPr>
              <w:t> </w:t>
            </w:r>
          </w:p>
        </w:tc>
      </w:tr>
      <w:tr w:rsidRPr="006D4123" w:rsidR="006D4123" w:rsidTr="00C92A02" w14:paraId="6C44F69C" w14:textId="77777777">
        <w:trPr>
          <w:divId w:val="738406832"/>
          <w:trHeight w:val="29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92A02" w:rsidR="006D4123" w:rsidP="00C92A02" w:rsidRDefault="006D4123" w14:paraId="42026707" w14:textId="77777777">
            <w:pPr>
              <w:widowControl/>
              <w:rPr>
                <w:color w:val="000000"/>
                <w:sz w:val="22"/>
                <w:szCs w:val="22"/>
              </w:rPr>
            </w:pPr>
            <w:r w:rsidRPr="00C92A02">
              <w:rPr>
                <w:color w:val="000000"/>
                <w:sz w:val="22"/>
                <w:szCs w:val="22"/>
              </w:rPr>
              <w:t>Fishing Related Businesses</w:t>
            </w:r>
          </w:p>
        </w:tc>
        <w:tc>
          <w:tcPr>
            <w:tcW w:w="1140" w:type="dxa"/>
            <w:tcBorders>
              <w:top w:val="nil"/>
              <w:left w:val="nil"/>
              <w:bottom w:val="single" w:color="auto" w:sz="4" w:space="0"/>
              <w:right w:val="single" w:color="auto" w:sz="4" w:space="0"/>
            </w:tcBorders>
            <w:shd w:val="clear" w:color="000000" w:fill="0D0D0D"/>
            <w:noWrap/>
            <w:vAlign w:val="bottom"/>
            <w:hideMark/>
          </w:tcPr>
          <w:p w:rsidRPr="00C92A02" w:rsidR="006D4123" w:rsidP="00C92A02" w:rsidRDefault="006D4123" w14:paraId="713761DD" w14:textId="77777777">
            <w:pPr>
              <w:widowControl/>
              <w:rPr>
                <w:color w:val="000000"/>
                <w:sz w:val="22"/>
                <w:szCs w:val="22"/>
              </w:rPr>
            </w:pPr>
            <w:r w:rsidRPr="00C92A02">
              <w:rPr>
                <w:color w:val="000000"/>
                <w:sz w:val="22"/>
                <w:szCs w:val="22"/>
              </w:rPr>
              <w:t> </w:t>
            </w:r>
          </w:p>
        </w:tc>
        <w:tc>
          <w:tcPr>
            <w:tcW w:w="1000" w:type="dxa"/>
            <w:tcBorders>
              <w:top w:val="nil"/>
              <w:left w:val="nil"/>
              <w:bottom w:val="single" w:color="auto" w:sz="4" w:space="0"/>
              <w:right w:val="single" w:color="auto" w:sz="4" w:space="0"/>
            </w:tcBorders>
            <w:shd w:val="clear" w:color="000000" w:fill="0D0D0D"/>
            <w:noWrap/>
            <w:vAlign w:val="bottom"/>
            <w:hideMark/>
          </w:tcPr>
          <w:p w:rsidRPr="00C92A02" w:rsidR="006D4123" w:rsidP="00C92A02" w:rsidRDefault="006D4123" w14:paraId="74B251D2" w14:textId="77777777">
            <w:pPr>
              <w:widowControl/>
              <w:rPr>
                <w:color w:val="000000"/>
                <w:sz w:val="22"/>
                <w:szCs w:val="22"/>
              </w:rPr>
            </w:pPr>
            <w:r w:rsidRPr="00C92A02">
              <w:rPr>
                <w:color w:val="000000"/>
                <w:sz w:val="22"/>
                <w:szCs w:val="22"/>
              </w:rPr>
              <w:t> </w:t>
            </w:r>
          </w:p>
        </w:tc>
        <w:tc>
          <w:tcPr>
            <w:tcW w:w="1220" w:type="dxa"/>
            <w:tcBorders>
              <w:top w:val="nil"/>
              <w:left w:val="nil"/>
              <w:bottom w:val="single" w:color="auto" w:sz="4" w:space="0"/>
              <w:right w:val="single" w:color="auto" w:sz="4" w:space="0"/>
            </w:tcBorders>
            <w:shd w:val="clear" w:color="auto" w:fill="auto"/>
            <w:noWrap/>
            <w:vAlign w:val="bottom"/>
            <w:hideMark/>
          </w:tcPr>
          <w:p w:rsidRPr="00C92A02" w:rsidR="006D4123" w:rsidP="00C92A02" w:rsidRDefault="006D4123" w14:paraId="77F9CCE9" w14:textId="77777777">
            <w:pPr>
              <w:widowControl/>
              <w:jc w:val="right"/>
              <w:rPr>
                <w:color w:val="000000"/>
                <w:sz w:val="22"/>
                <w:szCs w:val="22"/>
              </w:rPr>
            </w:pPr>
            <w:r w:rsidRPr="00C92A02">
              <w:rPr>
                <w:color w:val="000000"/>
                <w:sz w:val="22"/>
                <w:szCs w:val="22"/>
              </w:rPr>
              <w:t>1,122</w:t>
            </w:r>
          </w:p>
        </w:tc>
        <w:tc>
          <w:tcPr>
            <w:tcW w:w="1000" w:type="dxa"/>
            <w:tcBorders>
              <w:top w:val="nil"/>
              <w:left w:val="nil"/>
              <w:bottom w:val="single" w:color="auto" w:sz="4" w:space="0"/>
              <w:right w:val="single" w:color="auto" w:sz="8" w:space="0"/>
            </w:tcBorders>
            <w:shd w:val="clear" w:color="000000" w:fill="0D0D0D"/>
            <w:noWrap/>
            <w:vAlign w:val="bottom"/>
            <w:hideMark/>
          </w:tcPr>
          <w:p w:rsidRPr="00C92A02" w:rsidR="006D4123" w:rsidP="00C92A02" w:rsidRDefault="006D4123" w14:paraId="45370EF0" w14:textId="77777777">
            <w:pPr>
              <w:widowControl/>
              <w:rPr>
                <w:color w:val="000000"/>
                <w:sz w:val="22"/>
                <w:szCs w:val="22"/>
              </w:rPr>
            </w:pPr>
            <w:r w:rsidRPr="00C92A02">
              <w:rPr>
                <w:color w:val="000000"/>
                <w:sz w:val="22"/>
                <w:szCs w:val="22"/>
              </w:rPr>
              <w:t> </w:t>
            </w:r>
          </w:p>
        </w:tc>
      </w:tr>
      <w:tr w:rsidRPr="006D4123" w:rsidR="006D4123" w:rsidTr="00C92A02" w14:paraId="630416CB" w14:textId="77777777">
        <w:trPr>
          <w:divId w:val="738406832"/>
          <w:trHeight w:val="300"/>
        </w:trPr>
        <w:tc>
          <w:tcPr>
            <w:tcW w:w="2520" w:type="dxa"/>
            <w:tcBorders>
              <w:top w:val="nil"/>
              <w:left w:val="single" w:color="auto" w:sz="8" w:space="0"/>
              <w:bottom w:val="single" w:color="auto" w:sz="8" w:space="0"/>
              <w:right w:val="single" w:color="auto" w:sz="4" w:space="0"/>
            </w:tcBorders>
            <w:shd w:val="clear" w:color="auto" w:fill="auto"/>
            <w:noWrap/>
            <w:vAlign w:val="bottom"/>
            <w:hideMark/>
          </w:tcPr>
          <w:p w:rsidRPr="00C92A02" w:rsidR="006D4123" w:rsidP="00C92A02" w:rsidRDefault="006D4123" w14:paraId="2CB5AE51" w14:textId="77777777">
            <w:pPr>
              <w:widowControl/>
              <w:rPr>
                <w:b/>
                <w:bCs/>
                <w:color w:val="000000"/>
                <w:sz w:val="22"/>
                <w:szCs w:val="22"/>
              </w:rPr>
            </w:pPr>
            <w:r w:rsidRPr="00C92A02">
              <w:rPr>
                <w:b/>
                <w:bCs/>
                <w:color w:val="000000"/>
                <w:sz w:val="22"/>
                <w:szCs w:val="22"/>
              </w:rPr>
              <w:t>Total</w:t>
            </w:r>
          </w:p>
        </w:tc>
        <w:tc>
          <w:tcPr>
            <w:tcW w:w="1140" w:type="dxa"/>
            <w:tcBorders>
              <w:top w:val="nil"/>
              <w:left w:val="nil"/>
              <w:bottom w:val="single" w:color="auto" w:sz="8" w:space="0"/>
              <w:right w:val="single" w:color="auto" w:sz="4" w:space="0"/>
            </w:tcBorders>
            <w:shd w:val="clear" w:color="000000" w:fill="0D0D0D"/>
            <w:noWrap/>
            <w:vAlign w:val="bottom"/>
            <w:hideMark/>
          </w:tcPr>
          <w:p w:rsidRPr="00C92A02" w:rsidR="006D4123" w:rsidP="00C92A02" w:rsidRDefault="006D4123" w14:paraId="50ED25C7" w14:textId="77777777">
            <w:pPr>
              <w:widowControl/>
              <w:rPr>
                <w:b/>
                <w:bCs/>
                <w:color w:val="000000"/>
                <w:sz w:val="22"/>
                <w:szCs w:val="22"/>
              </w:rPr>
            </w:pPr>
            <w:r w:rsidRPr="00C92A02">
              <w:rPr>
                <w:b/>
                <w:bCs/>
                <w:color w:val="000000"/>
                <w:sz w:val="22"/>
                <w:szCs w:val="22"/>
              </w:rPr>
              <w:t> </w:t>
            </w:r>
          </w:p>
        </w:tc>
        <w:tc>
          <w:tcPr>
            <w:tcW w:w="1000" w:type="dxa"/>
            <w:tcBorders>
              <w:top w:val="nil"/>
              <w:left w:val="nil"/>
              <w:bottom w:val="single" w:color="auto" w:sz="8" w:space="0"/>
              <w:right w:val="single" w:color="auto" w:sz="4" w:space="0"/>
            </w:tcBorders>
            <w:shd w:val="clear" w:color="000000" w:fill="0D0D0D"/>
            <w:noWrap/>
            <w:vAlign w:val="bottom"/>
            <w:hideMark/>
          </w:tcPr>
          <w:p w:rsidRPr="00C92A02" w:rsidR="006D4123" w:rsidP="00C92A02" w:rsidRDefault="006D4123" w14:paraId="34CF20A8" w14:textId="77777777">
            <w:pPr>
              <w:widowControl/>
              <w:rPr>
                <w:b/>
                <w:bCs/>
                <w:color w:val="000000"/>
                <w:sz w:val="22"/>
                <w:szCs w:val="22"/>
              </w:rPr>
            </w:pPr>
            <w:r w:rsidRPr="00C92A02">
              <w:rPr>
                <w:b/>
                <w:bCs/>
                <w:color w:val="000000"/>
                <w:sz w:val="22"/>
                <w:szCs w:val="22"/>
              </w:rPr>
              <w:t> </w:t>
            </w:r>
          </w:p>
        </w:tc>
        <w:tc>
          <w:tcPr>
            <w:tcW w:w="1220" w:type="dxa"/>
            <w:tcBorders>
              <w:top w:val="nil"/>
              <w:left w:val="nil"/>
              <w:bottom w:val="single" w:color="auto" w:sz="8" w:space="0"/>
              <w:right w:val="single" w:color="auto" w:sz="4" w:space="0"/>
            </w:tcBorders>
            <w:shd w:val="clear" w:color="auto" w:fill="auto"/>
            <w:noWrap/>
            <w:vAlign w:val="bottom"/>
            <w:hideMark/>
          </w:tcPr>
          <w:p w:rsidRPr="00C92A02" w:rsidR="006D4123" w:rsidP="00C92A02" w:rsidRDefault="006D4123" w14:paraId="09248CF3" w14:textId="77777777">
            <w:pPr>
              <w:widowControl/>
              <w:jc w:val="right"/>
              <w:rPr>
                <w:b/>
                <w:bCs/>
                <w:color w:val="000000"/>
                <w:sz w:val="22"/>
                <w:szCs w:val="22"/>
              </w:rPr>
            </w:pPr>
            <w:r w:rsidRPr="00C92A02">
              <w:rPr>
                <w:b/>
                <w:bCs/>
                <w:color w:val="000000"/>
                <w:sz w:val="22"/>
                <w:szCs w:val="22"/>
              </w:rPr>
              <w:t>6,948</w:t>
            </w:r>
          </w:p>
        </w:tc>
        <w:tc>
          <w:tcPr>
            <w:tcW w:w="1000" w:type="dxa"/>
            <w:tcBorders>
              <w:top w:val="nil"/>
              <w:left w:val="nil"/>
              <w:bottom w:val="single" w:color="auto" w:sz="8" w:space="0"/>
              <w:right w:val="single" w:color="auto" w:sz="8" w:space="0"/>
            </w:tcBorders>
            <w:shd w:val="clear" w:color="000000" w:fill="0D0D0D"/>
            <w:noWrap/>
            <w:vAlign w:val="bottom"/>
            <w:hideMark/>
          </w:tcPr>
          <w:p w:rsidRPr="00C92A02" w:rsidR="006D4123" w:rsidP="00C92A02" w:rsidRDefault="006D4123" w14:paraId="5A3FF76E" w14:textId="77777777">
            <w:pPr>
              <w:widowControl/>
              <w:rPr>
                <w:b/>
                <w:bCs/>
                <w:color w:val="000000"/>
                <w:sz w:val="22"/>
                <w:szCs w:val="22"/>
              </w:rPr>
            </w:pPr>
            <w:r w:rsidRPr="00C92A02">
              <w:rPr>
                <w:b/>
                <w:bCs/>
                <w:color w:val="000000"/>
                <w:sz w:val="22"/>
                <w:szCs w:val="22"/>
              </w:rPr>
              <w:t> </w:t>
            </w:r>
          </w:p>
        </w:tc>
      </w:tr>
    </w:tbl>
    <w:p w:rsidR="00CD1283" w:rsidRDefault="00D818B9" w14:paraId="0FC841F5" w14:textId="35BFBB8F">
      <w:pPr>
        <w:ind w:right="630"/>
        <w:rPr>
          <w:b/>
          <w:sz w:val="24"/>
          <w:szCs w:val="24"/>
        </w:rPr>
      </w:pPr>
      <w:r>
        <w:rPr>
          <w:b/>
          <w:sz w:val="24"/>
          <w:szCs w:val="24"/>
        </w:rPr>
        <w:fldChar w:fldCharType="end"/>
      </w:r>
    </w:p>
    <w:p w:rsidRPr="007930CF" w:rsidR="002A0975" w:rsidRDefault="00FE7D09" w14:paraId="72A2D814" w14:textId="05A69CBD">
      <w:pPr>
        <w:rPr>
          <w:sz w:val="24"/>
          <w:szCs w:val="24"/>
        </w:rPr>
      </w:pPr>
      <w:r w:rsidRPr="007930CF">
        <w:rPr>
          <w:sz w:val="24"/>
          <w:szCs w:val="24"/>
        </w:rPr>
        <w:t xml:space="preserve">Table B5 contains </w:t>
      </w:r>
      <w:r w:rsidRPr="007930CF" w:rsidR="001C5992">
        <w:rPr>
          <w:sz w:val="24"/>
          <w:szCs w:val="24"/>
        </w:rPr>
        <w:t>estimates of the number of responses from fishing operations and other fishing related businesses for the proposed eight regional and four national collections</w:t>
      </w:r>
      <w:r w:rsidR="001D28CF">
        <w:rPr>
          <w:sz w:val="24"/>
          <w:szCs w:val="24"/>
        </w:rPr>
        <w:t xml:space="preserve">. </w:t>
      </w:r>
      <w:r w:rsidRPr="007930CF" w:rsidR="001C5992">
        <w:rPr>
          <w:sz w:val="24"/>
          <w:szCs w:val="24"/>
        </w:rPr>
        <w:t xml:space="preserve"> The estimates are from Tables B2 and B4 </w:t>
      </w:r>
      <w:bookmarkStart w:name="_GoBack" w:id="0"/>
      <w:bookmarkEnd w:id="0"/>
    </w:p>
    <w:p w:rsidR="002A0975" w:rsidRDefault="002A0975" w14:paraId="6C4860B0" w14:textId="77777777">
      <w:pPr>
        <w:rPr>
          <w:sz w:val="24"/>
          <w:szCs w:val="24"/>
          <w:u w:val="single"/>
        </w:rPr>
      </w:pPr>
    </w:p>
    <w:p w:rsidR="00ED2FBC" w:rsidRDefault="00ED2FBC" w14:paraId="5F0445A8" w14:textId="77777777">
      <w:pPr>
        <w:rPr>
          <w:b/>
          <w:sz w:val="24"/>
          <w:szCs w:val="24"/>
        </w:rPr>
      </w:pPr>
      <w:r>
        <w:rPr>
          <w:b/>
          <w:sz w:val="24"/>
          <w:szCs w:val="24"/>
        </w:rPr>
        <w:br w:type="page"/>
      </w:r>
    </w:p>
    <w:p w:rsidR="006D0381" w:rsidRDefault="00D8777D" w14:paraId="59926E9F" w14:textId="2BE72F09">
      <w:pPr>
        <w:rPr>
          <w:b/>
          <w:sz w:val="24"/>
          <w:szCs w:val="24"/>
        </w:rPr>
      </w:pPr>
      <w:r w:rsidRPr="007930CF">
        <w:rPr>
          <w:b/>
          <w:sz w:val="24"/>
          <w:szCs w:val="24"/>
        </w:rPr>
        <w:lastRenderedPageBreak/>
        <w:t xml:space="preserve">Table </w:t>
      </w:r>
      <w:r w:rsidRPr="007930CF" w:rsidR="00062E2C">
        <w:rPr>
          <w:b/>
          <w:sz w:val="24"/>
          <w:szCs w:val="24"/>
        </w:rPr>
        <w:t>B</w:t>
      </w:r>
      <w:r w:rsidRPr="007930CF">
        <w:rPr>
          <w:b/>
          <w:sz w:val="24"/>
          <w:szCs w:val="24"/>
        </w:rPr>
        <w:t xml:space="preserve">5. Estimated Number of Responses </w:t>
      </w:r>
      <w:r w:rsidRPr="007930CF" w:rsidR="00D818B9">
        <w:rPr>
          <w:b/>
          <w:sz w:val="24"/>
          <w:szCs w:val="24"/>
        </w:rPr>
        <w:t xml:space="preserve">from fishing </w:t>
      </w:r>
    </w:p>
    <w:p w:rsidR="006D0381" w:rsidRDefault="00D818B9" w14:paraId="50BC7CA4" w14:textId="77777777">
      <w:pPr>
        <w:rPr>
          <w:b/>
          <w:sz w:val="24"/>
          <w:szCs w:val="24"/>
        </w:rPr>
      </w:pPr>
      <w:r w:rsidRPr="007930CF">
        <w:rPr>
          <w:b/>
          <w:sz w:val="24"/>
          <w:szCs w:val="24"/>
        </w:rPr>
        <w:t>operations and other fishing related businesses for</w:t>
      </w:r>
      <w:r w:rsidRPr="007930CF" w:rsidDel="00D818B9">
        <w:rPr>
          <w:b/>
          <w:sz w:val="24"/>
          <w:szCs w:val="24"/>
        </w:rPr>
        <w:t xml:space="preserve"> </w:t>
      </w:r>
      <w:r w:rsidRPr="007930CF" w:rsidR="00B1540F">
        <w:rPr>
          <w:b/>
          <w:sz w:val="24"/>
          <w:szCs w:val="24"/>
        </w:rPr>
        <w:t xml:space="preserve">the </w:t>
      </w:r>
    </w:p>
    <w:p w:rsidRPr="00C92A02" w:rsidR="002A0975" w:rsidRDefault="00B1540F" w14:paraId="2FB22FA8" w14:textId="109C2177">
      <w:pPr>
        <w:rPr>
          <w:b/>
          <w:sz w:val="24"/>
          <w:szCs w:val="24"/>
        </w:rPr>
      </w:pPr>
      <w:r w:rsidRPr="00C92A02">
        <w:rPr>
          <w:b/>
          <w:sz w:val="24"/>
          <w:szCs w:val="24"/>
        </w:rPr>
        <w:t xml:space="preserve">Proposed Eight </w:t>
      </w:r>
      <w:r w:rsidRPr="00C92A02" w:rsidR="00D8777D">
        <w:rPr>
          <w:b/>
          <w:sz w:val="24"/>
          <w:szCs w:val="24"/>
        </w:rPr>
        <w:t xml:space="preserve">Regional and </w:t>
      </w:r>
      <w:r w:rsidRPr="00C92A02">
        <w:rPr>
          <w:b/>
          <w:sz w:val="24"/>
          <w:szCs w:val="24"/>
        </w:rPr>
        <w:t xml:space="preserve">Four National </w:t>
      </w:r>
      <w:r w:rsidRPr="00C92A02" w:rsidR="00D8777D">
        <w:rPr>
          <w:b/>
          <w:sz w:val="24"/>
          <w:szCs w:val="24"/>
        </w:rPr>
        <w:t>Collections.</w:t>
      </w:r>
    </w:p>
    <w:p w:rsidR="0027770E" w:rsidRDefault="001C5992" w14:paraId="1F99065B" w14:textId="77777777">
      <w:r>
        <w:fldChar w:fldCharType="begin"/>
      </w:r>
      <w:r>
        <w:instrText xml:space="preserve"> LINK </w:instrText>
      </w:r>
      <w:r w:rsidR="0027770E">
        <w:instrText xml:space="preserve">Excel.Sheet.12 "C:\\Documents\\My-Folders\\PRA Econ\\Disaster Package\\SSB Tabs1-4 and 6 from Disaster Disposition Reports Total 2 MM 031721 041621.xlsx" "new Tab 5!R2C1:R12C2" </w:instrText>
      </w:r>
      <w:r>
        <w:instrText xml:space="preserve">\a \f 4 \h </w:instrText>
      </w:r>
      <w:r w:rsidR="006D0381">
        <w:instrText xml:space="preserve"> \* MERGEFORMAT </w:instrText>
      </w:r>
      <w:r>
        <w:fldChar w:fldCharType="separate"/>
      </w:r>
    </w:p>
    <w:tbl>
      <w:tblPr>
        <w:tblW w:w="5180" w:type="dxa"/>
        <w:tblLook w:val="04A0" w:firstRow="1" w:lastRow="0" w:firstColumn="1" w:lastColumn="0" w:noHBand="0" w:noVBand="1"/>
      </w:tblPr>
      <w:tblGrid>
        <w:gridCol w:w="3520"/>
        <w:gridCol w:w="1660"/>
      </w:tblGrid>
      <w:tr w:rsidRPr="0027770E" w:rsidR="0027770E" w:rsidTr="00C92A02" w14:paraId="12C69410" w14:textId="77777777">
        <w:trPr>
          <w:divId w:val="763306696"/>
          <w:trHeight w:val="619"/>
        </w:trPr>
        <w:tc>
          <w:tcPr>
            <w:tcW w:w="3520" w:type="dxa"/>
            <w:tcBorders>
              <w:top w:val="single" w:color="auto" w:sz="8" w:space="0"/>
              <w:left w:val="single" w:color="auto" w:sz="8" w:space="0"/>
              <w:bottom w:val="single" w:color="auto" w:sz="4" w:space="0"/>
              <w:right w:val="single" w:color="auto" w:sz="4" w:space="0"/>
            </w:tcBorders>
            <w:shd w:val="clear" w:color="auto" w:fill="auto"/>
            <w:hideMark/>
          </w:tcPr>
          <w:p w:rsidRPr="0027770E" w:rsidR="0027770E" w:rsidP="00C92A02" w:rsidRDefault="0027770E" w14:paraId="6AF56720" w14:textId="0C7C8222">
            <w:pPr>
              <w:widowControl/>
              <w:rPr>
                <w:b/>
                <w:color w:val="000000"/>
                <w:sz w:val="22"/>
                <w:szCs w:val="22"/>
              </w:rPr>
            </w:pPr>
            <w:r w:rsidRPr="0027770E">
              <w:rPr>
                <w:b/>
                <w:color w:val="000000"/>
                <w:sz w:val="22"/>
                <w:szCs w:val="22"/>
              </w:rPr>
              <w:t xml:space="preserve">Type of Collection and Operations </w:t>
            </w:r>
          </w:p>
        </w:tc>
        <w:tc>
          <w:tcPr>
            <w:tcW w:w="1660" w:type="dxa"/>
            <w:tcBorders>
              <w:top w:val="single" w:color="auto" w:sz="8" w:space="0"/>
              <w:left w:val="nil"/>
              <w:bottom w:val="single" w:color="auto" w:sz="4" w:space="0"/>
              <w:right w:val="single" w:color="auto" w:sz="8" w:space="0"/>
            </w:tcBorders>
            <w:shd w:val="clear" w:color="auto" w:fill="auto"/>
            <w:hideMark/>
          </w:tcPr>
          <w:p w:rsidRPr="00C92A02" w:rsidR="0027770E" w:rsidP="00C92A02" w:rsidRDefault="0027770E" w14:paraId="638224B1" w14:textId="77777777">
            <w:pPr>
              <w:widowControl/>
              <w:jc w:val="center"/>
              <w:rPr>
                <w:b/>
                <w:color w:val="000000"/>
                <w:sz w:val="22"/>
                <w:szCs w:val="22"/>
              </w:rPr>
            </w:pPr>
            <w:r w:rsidRPr="00C92A02">
              <w:rPr>
                <w:b/>
                <w:color w:val="000000"/>
                <w:sz w:val="22"/>
                <w:szCs w:val="22"/>
              </w:rPr>
              <w:t xml:space="preserve">Average Annual Responses </w:t>
            </w:r>
          </w:p>
        </w:tc>
      </w:tr>
      <w:tr w:rsidRPr="0027770E" w:rsidR="0027770E" w:rsidTr="00C92A02" w14:paraId="257316AF" w14:textId="77777777">
        <w:trPr>
          <w:divId w:val="763306696"/>
          <w:trHeight w:val="310"/>
        </w:trPr>
        <w:tc>
          <w:tcPr>
            <w:tcW w:w="3520" w:type="dxa"/>
            <w:tcBorders>
              <w:top w:val="nil"/>
              <w:left w:val="single" w:color="auto" w:sz="8" w:space="0"/>
              <w:bottom w:val="single" w:color="auto" w:sz="4" w:space="0"/>
              <w:right w:val="single" w:color="auto" w:sz="4" w:space="0"/>
            </w:tcBorders>
            <w:shd w:val="clear" w:color="auto" w:fill="auto"/>
            <w:vAlign w:val="center"/>
            <w:hideMark/>
          </w:tcPr>
          <w:p w:rsidRPr="00C92A02" w:rsidR="0027770E" w:rsidP="00C92A02" w:rsidRDefault="0027770E" w14:paraId="672AE3A8" w14:textId="77777777">
            <w:pPr>
              <w:widowControl/>
              <w:rPr>
                <w:color w:val="000000"/>
                <w:sz w:val="22"/>
                <w:szCs w:val="22"/>
              </w:rPr>
            </w:pPr>
            <w:r w:rsidRPr="00C92A02">
              <w:rPr>
                <w:color w:val="000000"/>
                <w:sz w:val="22"/>
                <w:szCs w:val="22"/>
              </w:rPr>
              <w:t>Regional Collections</w:t>
            </w:r>
          </w:p>
        </w:tc>
        <w:tc>
          <w:tcPr>
            <w:tcW w:w="1660" w:type="dxa"/>
            <w:tcBorders>
              <w:top w:val="nil"/>
              <w:left w:val="nil"/>
              <w:bottom w:val="single" w:color="auto" w:sz="4" w:space="0"/>
              <w:right w:val="single" w:color="auto" w:sz="8" w:space="0"/>
            </w:tcBorders>
            <w:shd w:val="clear" w:color="auto" w:fill="auto"/>
            <w:vAlign w:val="center"/>
            <w:hideMark/>
          </w:tcPr>
          <w:p w:rsidRPr="00C92A02" w:rsidR="0027770E" w:rsidP="00C92A02" w:rsidRDefault="0027770E" w14:paraId="736C868F" w14:textId="77777777">
            <w:pPr>
              <w:widowControl/>
              <w:rPr>
                <w:color w:val="000000"/>
                <w:sz w:val="22"/>
                <w:szCs w:val="22"/>
              </w:rPr>
            </w:pPr>
            <w:r w:rsidRPr="00C92A02">
              <w:rPr>
                <w:color w:val="000000"/>
                <w:sz w:val="22"/>
                <w:szCs w:val="22"/>
              </w:rPr>
              <w:t> </w:t>
            </w:r>
          </w:p>
        </w:tc>
      </w:tr>
      <w:tr w:rsidRPr="0027770E" w:rsidR="0027770E" w:rsidTr="00C92A02" w14:paraId="735A3557" w14:textId="77777777">
        <w:trPr>
          <w:divId w:val="763306696"/>
          <w:trHeight w:val="310"/>
        </w:trPr>
        <w:tc>
          <w:tcPr>
            <w:tcW w:w="3520" w:type="dxa"/>
            <w:tcBorders>
              <w:top w:val="nil"/>
              <w:left w:val="single" w:color="auto" w:sz="8" w:space="0"/>
              <w:bottom w:val="single" w:color="auto" w:sz="4" w:space="0"/>
              <w:right w:val="single" w:color="auto" w:sz="4" w:space="0"/>
            </w:tcBorders>
            <w:shd w:val="clear" w:color="auto" w:fill="auto"/>
            <w:vAlign w:val="center"/>
            <w:hideMark/>
          </w:tcPr>
          <w:p w:rsidRPr="00C92A02" w:rsidR="0027770E" w:rsidP="00C92A02" w:rsidRDefault="0027770E" w14:paraId="4B39FF6E" w14:textId="77777777">
            <w:pPr>
              <w:widowControl/>
              <w:ind w:firstLine="220" w:firstLineChars="100"/>
              <w:rPr>
                <w:color w:val="000000"/>
                <w:sz w:val="22"/>
                <w:szCs w:val="22"/>
              </w:rPr>
            </w:pPr>
            <w:r w:rsidRPr="00C92A02">
              <w:rPr>
                <w:color w:val="000000"/>
                <w:sz w:val="22"/>
                <w:szCs w:val="22"/>
              </w:rPr>
              <w:t>Fishing Operations</w:t>
            </w:r>
          </w:p>
        </w:tc>
        <w:tc>
          <w:tcPr>
            <w:tcW w:w="1660" w:type="dxa"/>
            <w:tcBorders>
              <w:top w:val="nil"/>
              <w:left w:val="nil"/>
              <w:bottom w:val="single" w:color="auto" w:sz="4" w:space="0"/>
              <w:right w:val="single" w:color="auto" w:sz="8" w:space="0"/>
            </w:tcBorders>
            <w:shd w:val="clear" w:color="auto" w:fill="auto"/>
            <w:vAlign w:val="center"/>
            <w:hideMark/>
          </w:tcPr>
          <w:p w:rsidRPr="00C92A02" w:rsidR="0027770E" w:rsidP="00C92A02" w:rsidRDefault="0027770E" w14:paraId="0B090039" w14:textId="77777777">
            <w:pPr>
              <w:widowControl/>
              <w:jc w:val="right"/>
              <w:rPr>
                <w:color w:val="000000"/>
                <w:sz w:val="22"/>
                <w:szCs w:val="22"/>
              </w:rPr>
            </w:pPr>
            <w:r w:rsidRPr="00C92A02">
              <w:rPr>
                <w:color w:val="000000"/>
                <w:sz w:val="22"/>
                <w:szCs w:val="22"/>
              </w:rPr>
              <w:t>1,528</w:t>
            </w:r>
          </w:p>
        </w:tc>
      </w:tr>
      <w:tr w:rsidRPr="0027770E" w:rsidR="0027770E" w:rsidTr="00C92A02" w14:paraId="07153298" w14:textId="77777777">
        <w:trPr>
          <w:divId w:val="763306696"/>
          <w:trHeight w:val="310"/>
        </w:trPr>
        <w:tc>
          <w:tcPr>
            <w:tcW w:w="3520" w:type="dxa"/>
            <w:tcBorders>
              <w:top w:val="nil"/>
              <w:left w:val="single" w:color="auto" w:sz="8" w:space="0"/>
              <w:bottom w:val="single" w:color="auto" w:sz="4" w:space="0"/>
              <w:right w:val="single" w:color="auto" w:sz="4" w:space="0"/>
            </w:tcBorders>
            <w:shd w:val="clear" w:color="auto" w:fill="auto"/>
            <w:vAlign w:val="center"/>
            <w:hideMark/>
          </w:tcPr>
          <w:p w:rsidRPr="00C92A02" w:rsidR="0027770E" w:rsidP="00C92A02" w:rsidRDefault="0027770E" w14:paraId="66BD3201" w14:textId="77777777">
            <w:pPr>
              <w:widowControl/>
              <w:ind w:firstLine="220" w:firstLineChars="100"/>
              <w:rPr>
                <w:color w:val="000000"/>
                <w:sz w:val="22"/>
                <w:szCs w:val="22"/>
              </w:rPr>
            </w:pPr>
            <w:r w:rsidRPr="00C92A02">
              <w:rPr>
                <w:color w:val="000000"/>
                <w:sz w:val="22"/>
                <w:szCs w:val="22"/>
              </w:rPr>
              <w:t xml:space="preserve">Fishing Related Businesses </w:t>
            </w:r>
          </w:p>
        </w:tc>
        <w:tc>
          <w:tcPr>
            <w:tcW w:w="1660" w:type="dxa"/>
            <w:tcBorders>
              <w:top w:val="nil"/>
              <w:left w:val="nil"/>
              <w:bottom w:val="single" w:color="auto" w:sz="4" w:space="0"/>
              <w:right w:val="single" w:color="auto" w:sz="8" w:space="0"/>
            </w:tcBorders>
            <w:shd w:val="clear" w:color="auto" w:fill="auto"/>
            <w:vAlign w:val="center"/>
            <w:hideMark/>
          </w:tcPr>
          <w:p w:rsidRPr="00C92A02" w:rsidR="0027770E" w:rsidP="00C92A02" w:rsidRDefault="0027770E" w14:paraId="033443AF" w14:textId="77777777">
            <w:pPr>
              <w:widowControl/>
              <w:jc w:val="right"/>
              <w:rPr>
                <w:color w:val="000000"/>
                <w:sz w:val="22"/>
                <w:szCs w:val="22"/>
              </w:rPr>
            </w:pPr>
            <w:r w:rsidRPr="00C92A02">
              <w:rPr>
                <w:color w:val="000000"/>
                <w:sz w:val="22"/>
                <w:szCs w:val="22"/>
              </w:rPr>
              <w:t>240</w:t>
            </w:r>
          </w:p>
        </w:tc>
      </w:tr>
      <w:tr w:rsidRPr="0027770E" w:rsidR="0027770E" w:rsidTr="00C92A02" w14:paraId="4C75D4E5" w14:textId="77777777">
        <w:trPr>
          <w:divId w:val="763306696"/>
          <w:trHeight w:val="310"/>
        </w:trPr>
        <w:tc>
          <w:tcPr>
            <w:tcW w:w="3520" w:type="dxa"/>
            <w:tcBorders>
              <w:top w:val="nil"/>
              <w:left w:val="single" w:color="auto" w:sz="8" w:space="0"/>
              <w:bottom w:val="single" w:color="auto" w:sz="4" w:space="0"/>
              <w:right w:val="single" w:color="auto" w:sz="4" w:space="0"/>
            </w:tcBorders>
            <w:shd w:val="clear" w:color="auto" w:fill="auto"/>
            <w:vAlign w:val="center"/>
            <w:hideMark/>
          </w:tcPr>
          <w:p w:rsidRPr="00C92A02" w:rsidR="0027770E" w:rsidP="00C92A02" w:rsidRDefault="0027770E" w14:paraId="5342B687" w14:textId="77777777">
            <w:pPr>
              <w:widowControl/>
              <w:rPr>
                <w:color w:val="000000"/>
                <w:sz w:val="22"/>
                <w:szCs w:val="22"/>
              </w:rPr>
            </w:pPr>
            <w:r w:rsidRPr="00C92A02">
              <w:rPr>
                <w:color w:val="000000"/>
                <w:sz w:val="22"/>
                <w:szCs w:val="22"/>
              </w:rPr>
              <w:t>National  Collections</w:t>
            </w:r>
          </w:p>
        </w:tc>
        <w:tc>
          <w:tcPr>
            <w:tcW w:w="1660" w:type="dxa"/>
            <w:tcBorders>
              <w:top w:val="nil"/>
              <w:left w:val="nil"/>
              <w:bottom w:val="single" w:color="auto" w:sz="4" w:space="0"/>
              <w:right w:val="single" w:color="auto" w:sz="8" w:space="0"/>
            </w:tcBorders>
            <w:shd w:val="clear" w:color="auto" w:fill="auto"/>
            <w:vAlign w:val="center"/>
            <w:hideMark/>
          </w:tcPr>
          <w:p w:rsidRPr="00C92A02" w:rsidR="0027770E" w:rsidP="00C92A02" w:rsidRDefault="0027770E" w14:paraId="41614A8D" w14:textId="77777777">
            <w:pPr>
              <w:widowControl/>
              <w:jc w:val="right"/>
              <w:rPr>
                <w:color w:val="000000"/>
                <w:sz w:val="22"/>
                <w:szCs w:val="22"/>
              </w:rPr>
            </w:pPr>
            <w:r w:rsidRPr="00C92A02">
              <w:rPr>
                <w:color w:val="000000"/>
                <w:sz w:val="22"/>
                <w:szCs w:val="22"/>
              </w:rPr>
              <w:t> </w:t>
            </w:r>
          </w:p>
        </w:tc>
      </w:tr>
      <w:tr w:rsidRPr="0027770E" w:rsidR="0027770E" w:rsidTr="00C92A02" w14:paraId="75E0E6CF" w14:textId="77777777">
        <w:trPr>
          <w:divId w:val="763306696"/>
          <w:trHeight w:val="310"/>
        </w:trPr>
        <w:tc>
          <w:tcPr>
            <w:tcW w:w="3520" w:type="dxa"/>
            <w:tcBorders>
              <w:top w:val="nil"/>
              <w:left w:val="single" w:color="auto" w:sz="8" w:space="0"/>
              <w:bottom w:val="single" w:color="auto" w:sz="4" w:space="0"/>
              <w:right w:val="single" w:color="auto" w:sz="4" w:space="0"/>
            </w:tcBorders>
            <w:shd w:val="clear" w:color="auto" w:fill="auto"/>
            <w:vAlign w:val="center"/>
            <w:hideMark/>
          </w:tcPr>
          <w:p w:rsidRPr="00C92A02" w:rsidR="0027770E" w:rsidP="00C92A02" w:rsidRDefault="0027770E" w14:paraId="5F752E94" w14:textId="77777777">
            <w:pPr>
              <w:widowControl/>
              <w:ind w:firstLine="220" w:firstLineChars="100"/>
              <w:rPr>
                <w:color w:val="000000"/>
                <w:sz w:val="22"/>
                <w:szCs w:val="22"/>
              </w:rPr>
            </w:pPr>
            <w:r w:rsidRPr="00C92A02">
              <w:rPr>
                <w:color w:val="000000"/>
                <w:sz w:val="22"/>
                <w:szCs w:val="22"/>
              </w:rPr>
              <w:t>Fishing Operations</w:t>
            </w:r>
          </w:p>
        </w:tc>
        <w:tc>
          <w:tcPr>
            <w:tcW w:w="1660" w:type="dxa"/>
            <w:tcBorders>
              <w:top w:val="nil"/>
              <w:left w:val="nil"/>
              <w:bottom w:val="single" w:color="auto" w:sz="4" w:space="0"/>
              <w:right w:val="single" w:color="auto" w:sz="8" w:space="0"/>
            </w:tcBorders>
            <w:shd w:val="clear" w:color="auto" w:fill="auto"/>
            <w:vAlign w:val="center"/>
            <w:hideMark/>
          </w:tcPr>
          <w:p w:rsidRPr="00C92A02" w:rsidR="0027770E" w:rsidP="00C92A02" w:rsidRDefault="0027770E" w14:paraId="2D88D85B" w14:textId="77777777">
            <w:pPr>
              <w:widowControl/>
              <w:jc w:val="right"/>
              <w:rPr>
                <w:color w:val="000000"/>
                <w:sz w:val="22"/>
                <w:szCs w:val="22"/>
              </w:rPr>
            </w:pPr>
            <w:r w:rsidRPr="00C92A02">
              <w:rPr>
                <w:color w:val="000000"/>
                <w:sz w:val="22"/>
                <w:szCs w:val="22"/>
              </w:rPr>
              <w:t>5,826</w:t>
            </w:r>
          </w:p>
        </w:tc>
      </w:tr>
      <w:tr w:rsidRPr="0027770E" w:rsidR="0027770E" w:rsidTr="00C92A02" w14:paraId="18728DB7" w14:textId="77777777">
        <w:trPr>
          <w:divId w:val="763306696"/>
          <w:trHeight w:val="310"/>
        </w:trPr>
        <w:tc>
          <w:tcPr>
            <w:tcW w:w="3520" w:type="dxa"/>
            <w:tcBorders>
              <w:top w:val="nil"/>
              <w:left w:val="single" w:color="auto" w:sz="8" w:space="0"/>
              <w:bottom w:val="single" w:color="auto" w:sz="4" w:space="0"/>
              <w:right w:val="single" w:color="auto" w:sz="4" w:space="0"/>
            </w:tcBorders>
            <w:shd w:val="clear" w:color="auto" w:fill="auto"/>
            <w:vAlign w:val="center"/>
            <w:hideMark/>
          </w:tcPr>
          <w:p w:rsidRPr="00C92A02" w:rsidR="0027770E" w:rsidP="00C92A02" w:rsidRDefault="0027770E" w14:paraId="5003858A" w14:textId="77777777">
            <w:pPr>
              <w:widowControl/>
              <w:ind w:firstLine="220" w:firstLineChars="100"/>
              <w:rPr>
                <w:color w:val="000000"/>
                <w:sz w:val="22"/>
                <w:szCs w:val="22"/>
              </w:rPr>
            </w:pPr>
            <w:r w:rsidRPr="00C92A02">
              <w:rPr>
                <w:color w:val="000000"/>
                <w:sz w:val="22"/>
                <w:szCs w:val="22"/>
              </w:rPr>
              <w:t xml:space="preserve">Fishing Related Businesses </w:t>
            </w:r>
          </w:p>
        </w:tc>
        <w:tc>
          <w:tcPr>
            <w:tcW w:w="1660" w:type="dxa"/>
            <w:tcBorders>
              <w:top w:val="nil"/>
              <w:left w:val="nil"/>
              <w:bottom w:val="single" w:color="auto" w:sz="4" w:space="0"/>
              <w:right w:val="single" w:color="auto" w:sz="8" w:space="0"/>
            </w:tcBorders>
            <w:shd w:val="clear" w:color="auto" w:fill="auto"/>
            <w:vAlign w:val="center"/>
            <w:hideMark/>
          </w:tcPr>
          <w:p w:rsidRPr="00C92A02" w:rsidR="0027770E" w:rsidP="00C92A02" w:rsidRDefault="0027770E" w14:paraId="3226E02B" w14:textId="77777777">
            <w:pPr>
              <w:widowControl/>
              <w:jc w:val="right"/>
              <w:rPr>
                <w:color w:val="000000"/>
                <w:sz w:val="22"/>
                <w:szCs w:val="22"/>
              </w:rPr>
            </w:pPr>
            <w:r w:rsidRPr="00C92A02">
              <w:rPr>
                <w:color w:val="000000"/>
                <w:sz w:val="22"/>
                <w:szCs w:val="22"/>
              </w:rPr>
              <w:t>1,122</w:t>
            </w:r>
          </w:p>
        </w:tc>
      </w:tr>
      <w:tr w:rsidRPr="0027770E" w:rsidR="0027770E" w:rsidTr="00C92A02" w14:paraId="23486469" w14:textId="77777777">
        <w:trPr>
          <w:divId w:val="763306696"/>
          <w:trHeight w:val="310"/>
        </w:trPr>
        <w:tc>
          <w:tcPr>
            <w:tcW w:w="3520" w:type="dxa"/>
            <w:tcBorders>
              <w:top w:val="nil"/>
              <w:left w:val="single" w:color="auto" w:sz="8" w:space="0"/>
              <w:bottom w:val="single" w:color="auto" w:sz="4" w:space="0"/>
              <w:right w:val="single" w:color="auto" w:sz="4" w:space="0"/>
            </w:tcBorders>
            <w:shd w:val="clear" w:color="auto" w:fill="auto"/>
            <w:vAlign w:val="center"/>
            <w:hideMark/>
          </w:tcPr>
          <w:p w:rsidRPr="00C92A02" w:rsidR="0027770E" w:rsidP="00C92A02" w:rsidRDefault="0027770E" w14:paraId="7DB372E1" w14:textId="77777777">
            <w:pPr>
              <w:widowControl/>
              <w:rPr>
                <w:color w:val="000000"/>
                <w:sz w:val="22"/>
                <w:szCs w:val="22"/>
              </w:rPr>
            </w:pPr>
            <w:r w:rsidRPr="00C92A02">
              <w:rPr>
                <w:color w:val="000000"/>
                <w:sz w:val="22"/>
                <w:szCs w:val="22"/>
              </w:rPr>
              <w:t>All Collections</w:t>
            </w:r>
          </w:p>
        </w:tc>
        <w:tc>
          <w:tcPr>
            <w:tcW w:w="1660" w:type="dxa"/>
            <w:tcBorders>
              <w:top w:val="nil"/>
              <w:left w:val="nil"/>
              <w:bottom w:val="single" w:color="auto" w:sz="4" w:space="0"/>
              <w:right w:val="single" w:color="auto" w:sz="8" w:space="0"/>
            </w:tcBorders>
            <w:shd w:val="clear" w:color="auto" w:fill="auto"/>
            <w:vAlign w:val="center"/>
            <w:hideMark/>
          </w:tcPr>
          <w:p w:rsidRPr="00C92A02" w:rsidR="0027770E" w:rsidP="00C92A02" w:rsidRDefault="0027770E" w14:paraId="684B13ED" w14:textId="77777777">
            <w:pPr>
              <w:widowControl/>
              <w:jc w:val="right"/>
              <w:rPr>
                <w:color w:val="000000"/>
                <w:sz w:val="22"/>
                <w:szCs w:val="22"/>
              </w:rPr>
            </w:pPr>
            <w:r w:rsidRPr="00C92A02">
              <w:rPr>
                <w:color w:val="000000"/>
                <w:sz w:val="22"/>
                <w:szCs w:val="22"/>
              </w:rPr>
              <w:t> </w:t>
            </w:r>
          </w:p>
        </w:tc>
      </w:tr>
      <w:tr w:rsidRPr="0027770E" w:rsidR="0027770E" w:rsidTr="00C92A02" w14:paraId="7775A972" w14:textId="77777777">
        <w:trPr>
          <w:divId w:val="763306696"/>
          <w:trHeight w:val="290"/>
        </w:trPr>
        <w:tc>
          <w:tcPr>
            <w:tcW w:w="3520" w:type="dxa"/>
            <w:tcBorders>
              <w:top w:val="nil"/>
              <w:left w:val="single" w:color="auto" w:sz="8" w:space="0"/>
              <w:bottom w:val="single" w:color="auto" w:sz="4" w:space="0"/>
              <w:right w:val="single" w:color="auto" w:sz="4" w:space="0"/>
            </w:tcBorders>
            <w:shd w:val="clear" w:color="auto" w:fill="auto"/>
            <w:vAlign w:val="center"/>
            <w:hideMark/>
          </w:tcPr>
          <w:p w:rsidRPr="00C92A02" w:rsidR="0027770E" w:rsidP="00C92A02" w:rsidRDefault="0027770E" w14:paraId="2B40C68B" w14:textId="77777777">
            <w:pPr>
              <w:widowControl/>
              <w:ind w:firstLine="220" w:firstLineChars="100"/>
              <w:rPr>
                <w:color w:val="000000"/>
                <w:sz w:val="22"/>
                <w:szCs w:val="22"/>
              </w:rPr>
            </w:pPr>
            <w:r w:rsidRPr="00C92A02">
              <w:rPr>
                <w:color w:val="000000"/>
                <w:sz w:val="22"/>
                <w:szCs w:val="22"/>
              </w:rPr>
              <w:t>Fishing Operations</w:t>
            </w:r>
          </w:p>
        </w:tc>
        <w:tc>
          <w:tcPr>
            <w:tcW w:w="1660" w:type="dxa"/>
            <w:tcBorders>
              <w:top w:val="nil"/>
              <w:left w:val="nil"/>
              <w:bottom w:val="single" w:color="auto" w:sz="4" w:space="0"/>
              <w:right w:val="single" w:color="auto" w:sz="8" w:space="0"/>
            </w:tcBorders>
            <w:shd w:val="clear" w:color="auto" w:fill="auto"/>
            <w:noWrap/>
            <w:vAlign w:val="bottom"/>
            <w:hideMark/>
          </w:tcPr>
          <w:p w:rsidRPr="00C92A02" w:rsidR="0027770E" w:rsidP="00C92A02" w:rsidRDefault="0027770E" w14:paraId="6F0D9763" w14:textId="77777777">
            <w:pPr>
              <w:widowControl/>
              <w:jc w:val="right"/>
              <w:rPr>
                <w:rFonts w:ascii="Calibri" w:hAnsi="Calibri" w:cs="Calibri"/>
                <w:color w:val="000000"/>
                <w:sz w:val="22"/>
                <w:szCs w:val="22"/>
              </w:rPr>
            </w:pPr>
            <w:r w:rsidRPr="00C92A02">
              <w:rPr>
                <w:rFonts w:ascii="Calibri" w:hAnsi="Calibri" w:cs="Calibri"/>
                <w:color w:val="000000"/>
                <w:sz w:val="22"/>
                <w:szCs w:val="22"/>
              </w:rPr>
              <w:t>7,354</w:t>
            </w:r>
          </w:p>
        </w:tc>
      </w:tr>
      <w:tr w:rsidRPr="0027770E" w:rsidR="0027770E" w:rsidTr="00C92A02" w14:paraId="54A2E480" w14:textId="77777777">
        <w:trPr>
          <w:divId w:val="763306696"/>
          <w:trHeight w:val="290"/>
        </w:trPr>
        <w:tc>
          <w:tcPr>
            <w:tcW w:w="3520" w:type="dxa"/>
            <w:tcBorders>
              <w:top w:val="nil"/>
              <w:left w:val="single" w:color="auto" w:sz="8" w:space="0"/>
              <w:bottom w:val="single" w:color="auto" w:sz="4" w:space="0"/>
              <w:right w:val="single" w:color="auto" w:sz="4" w:space="0"/>
            </w:tcBorders>
            <w:shd w:val="clear" w:color="auto" w:fill="auto"/>
            <w:vAlign w:val="center"/>
            <w:hideMark/>
          </w:tcPr>
          <w:p w:rsidRPr="00C92A02" w:rsidR="0027770E" w:rsidP="00C92A02" w:rsidRDefault="0027770E" w14:paraId="77F27D9C" w14:textId="77777777">
            <w:pPr>
              <w:widowControl/>
              <w:ind w:firstLine="220" w:firstLineChars="100"/>
              <w:rPr>
                <w:color w:val="000000"/>
                <w:sz w:val="22"/>
                <w:szCs w:val="22"/>
              </w:rPr>
            </w:pPr>
            <w:r w:rsidRPr="00C92A02">
              <w:rPr>
                <w:color w:val="000000"/>
                <w:sz w:val="22"/>
                <w:szCs w:val="22"/>
              </w:rPr>
              <w:t xml:space="preserve">Fishing Related Businesses </w:t>
            </w:r>
          </w:p>
        </w:tc>
        <w:tc>
          <w:tcPr>
            <w:tcW w:w="1660" w:type="dxa"/>
            <w:tcBorders>
              <w:top w:val="nil"/>
              <w:left w:val="nil"/>
              <w:bottom w:val="single" w:color="auto" w:sz="4" w:space="0"/>
              <w:right w:val="single" w:color="auto" w:sz="8" w:space="0"/>
            </w:tcBorders>
            <w:shd w:val="clear" w:color="auto" w:fill="auto"/>
            <w:noWrap/>
            <w:vAlign w:val="bottom"/>
            <w:hideMark/>
          </w:tcPr>
          <w:p w:rsidRPr="00C92A02" w:rsidR="0027770E" w:rsidP="00C92A02" w:rsidRDefault="0027770E" w14:paraId="2CC9CBF9" w14:textId="77777777">
            <w:pPr>
              <w:widowControl/>
              <w:jc w:val="right"/>
              <w:rPr>
                <w:rFonts w:ascii="Calibri" w:hAnsi="Calibri" w:cs="Calibri"/>
                <w:color w:val="000000"/>
                <w:sz w:val="22"/>
                <w:szCs w:val="22"/>
              </w:rPr>
            </w:pPr>
            <w:r w:rsidRPr="00C92A02">
              <w:rPr>
                <w:rFonts w:ascii="Calibri" w:hAnsi="Calibri" w:cs="Calibri"/>
                <w:color w:val="000000"/>
                <w:sz w:val="22"/>
                <w:szCs w:val="22"/>
              </w:rPr>
              <w:t>1,362</w:t>
            </w:r>
          </w:p>
        </w:tc>
      </w:tr>
      <w:tr w:rsidRPr="0027770E" w:rsidR="0027770E" w:rsidTr="00C92A02" w14:paraId="4A2F1D1B" w14:textId="77777777">
        <w:trPr>
          <w:divId w:val="763306696"/>
          <w:trHeight w:val="300"/>
        </w:trPr>
        <w:tc>
          <w:tcPr>
            <w:tcW w:w="3520" w:type="dxa"/>
            <w:tcBorders>
              <w:top w:val="nil"/>
              <w:left w:val="single" w:color="auto" w:sz="8" w:space="0"/>
              <w:bottom w:val="single" w:color="auto" w:sz="8" w:space="0"/>
              <w:right w:val="single" w:color="auto" w:sz="4" w:space="0"/>
            </w:tcBorders>
            <w:shd w:val="clear" w:color="auto" w:fill="auto"/>
            <w:vAlign w:val="center"/>
            <w:hideMark/>
          </w:tcPr>
          <w:p w:rsidRPr="00C92A02" w:rsidR="0027770E" w:rsidP="00C92A02" w:rsidRDefault="0027770E" w14:paraId="0824E290" w14:textId="77777777">
            <w:pPr>
              <w:widowControl/>
              <w:rPr>
                <w:b/>
                <w:bCs/>
                <w:color w:val="000000"/>
                <w:sz w:val="22"/>
                <w:szCs w:val="22"/>
              </w:rPr>
            </w:pPr>
            <w:r w:rsidRPr="00C92A02">
              <w:rPr>
                <w:b/>
                <w:bCs/>
                <w:color w:val="000000"/>
                <w:sz w:val="22"/>
                <w:szCs w:val="22"/>
              </w:rPr>
              <w:t xml:space="preserve">Total </w:t>
            </w:r>
          </w:p>
        </w:tc>
        <w:tc>
          <w:tcPr>
            <w:tcW w:w="1660" w:type="dxa"/>
            <w:tcBorders>
              <w:top w:val="nil"/>
              <w:left w:val="nil"/>
              <w:bottom w:val="single" w:color="auto" w:sz="8" w:space="0"/>
              <w:right w:val="single" w:color="auto" w:sz="8" w:space="0"/>
            </w:tcBorders>
            <w:shd w:val="clear" w:color="auto" w:fill="auto"/>
            <w:noWrap/>
            <w:vAlign w:val="bottom"/>
            <w:hideMark/>
          </w:tcPr>
          <w:p w:rsidRPr="00C92A02" w:rsidR="0027770E" w:rsidP="00C92A02" w:rsidRDefault="0027770E" w14:paraId="0A145C8C" w14:textId="77777777">
            <w:pPr>
              <w:widowControl/>
              <w:jc w:val="right"/>
              <w:rPr>
                <w:rFonts w:ascii="Calibri" w:hAnsi="Calibri" w:cs="Calibri"/>
                <w:b/>
                <w:bCs/>
                <w:color w:val="000000"/>
                <w:sz w:val="22"/>
                <w:szCs w:val="22"/>
              </w:rPr>
            </w:pPr>
            <w:r w:rsidRPr="00C92A02">
              <w:rPr>
                <w:rFonts w:ascii="Calibri" w:hAnsi="Calibri" w:cs="Calibri"/>
                <w:b/>
                <w:bCs/>
                <w:color w:val="000000"/>
                <w:sz w:val="22"/>
                <w:szCs w:val="22"/>
              </w:rPr>
              <w:t>8,716</w:t>
            </w:r>
          </w:p>
        </w:tc>
      </w:tr>
    </w:tbl>
    <w:p w:rsidR="002A0975" w:rsidRDefault="001C5992" w14:paraId="2711C061" w14:textId="0178FCD4">
      <w:pPr>
        <w:rPr>
          <w:sz w:val="24"/>
          <w:szCs w:val="24"/>
          <w:u w:val="single"/>
        </w:rPr>
      </w:pPr>
      <w:r>
        <w:rPr>
          <w:sz w:val="24"/>
          <w:szCs w:val="24"/>
          <w:u w:val="single"/>
        </w:rPr>
        <w:fldChar w:fldCharType="end"/>
      </w:r>
    </w:p>
    <w:p w:rsidR="002A0975" w:rsidRDefault="00D8777D" w14:paraId="6F0E22A0" w14:textId="77777777">
      <w:pPr>
        <w:rPr>
          <w:sz w:val="24"/>
          <w:szCs w:val="24"/>
        </w:rPr>
      </w:pPr>
      <w:r>
        <w:rPr>
          <w:sz w:val="24"/>
          <w:szCs w:val="24"/>
          <w:u w:val="single"/>
        </w:rPr>
        <w:t>Respondent Selection Methods</w:t>
      </w:r>
    </w:p>
    <w:p w:rsidR="002A0975" w:rsidRDefault="002A0975" w14:paraId="0C5348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p>
    <w:p w:rsidR="002A0975" w:rsidRDefault="00D8777D" w14:paraId="7219603B" w14:textId="77777777">
      <w:pPr>
        <w:rPr>
          <w:sz w:val="24"/>
          <w:szCs w:val="24"/>
        </w:rPr>
      </w:pPr>
      <w:r>
        <w:rPr>
          <w:sz w:val="24"/>
          <w:szCs w:val="24"/>
        </w:rPr>
        <w:t xml:space="preserve">We made no changes in the procedures or statistical methodology of the collection since the last approval.  The respondent selection methods used previously primarily varied by region and catastrophic event due to differences in the following:  1) the information available to identify the potential respondent universes, 2) the sizes of the populations of interest, 3) the effectiveness of alternative methods of contacting potential respondents, and 4) the expected response rates.  </w:t>
      </w:r>
    </w:p>
    <w:p w:rsidR="002A0975" w:rsidRDefault="002A0975" w14:paraId="528DA9C6" w14:textId="77777777">
      <w:pPr>
        <w:rPr>
          <w:sz w:val="24"/>
          <w:szCs w:val="24"/>
        </w:rPr>
      </w:pPr>
    </w:p>
    <w:p w:rsidR="002A0975" w:rsidRDefault="00D8777D" w14:paraId="1FB6F1F7" w14:textId="77777777">
      <w:pPr>
        <w:rPr>
          <w:sz w:val="24"/>
          <w:szCs w:val="24"/>
        </w:rPr>
      </w:pPr>
      <w:r>
        <w:rPr>
          <w:sz w:val="24"/>
          <w:szCs w:val="24"/>
        </w:rPr>
        <w:t>When the population size was sufficiently large and NMFS could identify the sample frame, NMFS used a stratified random sample, where it defined strata by area (e.g., state, territory or county) for each sampled sector (e.g., commercial fishing operations, for-hire fishing operations and other fishing related businesses).  NMFS chose stratified random sampling over simple random sampling to:  1) increase precision of the estimates for the entire population (Cochran, 1977), 2) increase precision for the subgroups (Lohr 1999), 3) lower sampling errors and improve coverage of the population (Daniel 2011, McLennan 1999), and 4) allow comparisons across strata and inferences within strata (Daniel 2011, McLennan 1999).</w:t>
      </w:r>
    </w:p>
    <w:p w:rsidR="002A0975" w:rsidRDefault="002A0975" w14:paraId="486D4C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242908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When the population size was not sufficiently large, NMFS attempted to conduct a census and when the potential respondents were difficult to identify or contact, NMFS used opportunistic and site-intercept sampling strategies.  Below, we describe the sample selection and collection methods used in previous collections.  NMFS plans to use similar situation-appropriate methods for the proposed collections. </w:t>
      </w:r>
    </w:p>
    <w:p w:rsidR="002A0975" w:rsidRDefault="002A0975" w14:paraId="5526CC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72F2A" w:rsidRDefault="00B72F2A" w14:paraId="369546CA" w14:textId="77777777">
      <w:pPr>
        <w:rPr>
          <w:b/>
          <w:color w:val="000000"/>
          <w:sz w:val="24"/>
          <w:szCs w:val="24"/>
        </w:rPr>
      </w:pPr>
      <w:r>
        <w:rPr>
          <w:b/>
          <w:color w:val="000000"/>
          <w:sz w:val="24"/>
          <w:szCs w:val="24"/>
        </w:rPr>
        <w:br w:type="page"/>
      </w:r>
    </w:p>
    <w:p w:rsidR="002A0975" w:rsidRDefault="00D8777D" w14:paraId="4C8FFFF4" w14:textId="40CA93CF">
      <w:pPr>
        <w:numPr>
          <w:ilvl w:val="0"/>
          <w:numId w:val="2"/>
        </w:numPr>
        <w:pBdr>
          <w:top w:val="nil"/>
          <w:left w:val="nil"/>
          <w:bottom w:val="nil"/>
          <w:right w:val="nil"/>
          <w:between w:val="nil"/>
        </w:pBdr>
        <w:rPr>
          <w:b/>
          <w:color w:val="000000"/>
          <w:sz w:val="24"/>
          <w:szCs w:val="24"/>
        </w:rPr>
      </w:pPr>
      <w:r>
        <w:rPr>
          <w:b/>
          <w:color w:val="000000"/>
          <w:sz w:val="24"/>
          <w:szCs w:val="24"/>
        </w:rPr>
        <w:lastRenderedPageBreak/>
        <w:t xml:space="preserve">Hurricane Florence:  A rapid response collection from North Carolina fishermen and fishing related businesses </w:t>
      </w:r>
    </w:p>
    <w:p w:rsidR="002A0975" w:rsidRDefault="002A0975" w14:paraId="4B5B1067" w14:textId="77777777">
      <w:pPr>
        <w:widowControl/>
        <w:rPr>
          <w:sz w:val="24"/>
          <w:szCs w:val="24"/>
        </w:rPr>
      </w:pPr>
    </w:p>
    <w:p w:rsidR="002A0975" w:rsidRDefault="00D8777D" w14:paraId="7F91144F" w14:textId="77777777">
      <w:pPr>
        <w:widowControl/>
        <w:rPr>
          <w:sz w:val="24"/>
          <w:szCs w:val="24"/>
        </w:rPr>
      </w:pPr>
      <w:r>
        <w:rPr>
          <w:sz w:val="24"/>
          <w:szCs w:val="24"/>
        </w:rPr>
        <w:t>NMFS, working with a contractor, the North Carolina Division of Marine Fisheries, and North Carolina Sea Grant, conducted a rapid appraisal of damage from Hurricane Florence through field, online and phone surveys throughout the state’s coast. NMFS used a contractor to conduct phone interviews of commercial and for hire fishing operations and bait and tackle shops to assess damages from Hurricane Florence. The State of North Carolina collected similar data from seafood dealers and processors. The purpose of this collection was to assess damages to commercial and for hire fishing operations and fishing related businesses (seafood dealers, seafood processors and bait and tackle shops); determine insurance coverage for those who sustained damages; and better understand revenue losses related to this storm.</w:t>
      </w:r>
    </w:p>
    <w:p w:rsidR="002A0975" w:rsidRDefault="002A0975" w14:paraId="7BC5132E" w14:textId="77777777">
      <w:pPr>
        <w:widowControl/>
        <w:rPr>
          <w:sz w:val="24"/>
          <w:szCs w:val="24"/>
        </w:rPr>
      </w:pPr>
    </w:p>
    <w:p w:rsidR="002A0975" w:rsidRDefault="00D8777D" w14:paraId="527DCEE9" w14:textId="77777777">
      <w:pPr>
        <w:widowControl/>
        <w:rPr>
          <w:sz w:val="24"/>
          <w:szCs w:val="24"/>
        </w:rPr>
      </w:pPr>
      <w:r>
        <w:rPr>
          <w:sz w:val="24"/>
          <w:szCs w:val="24"/>
        </w:rPr>
        <w:t>For each of five types of businesses (commercial fishing operations, for-hire fishing operations, seafood dealers, seafood processors, and bait and tackle shops) NMFS compiled the sampling frame and drew random samples for each coastal county.  Using the samples provided by NMFS, the contractor and the State attempted to contact owners or representatives of these operations to conduct interviews regarding the status of their businesses after the hurricane and losses suffered to date. This collection included an additional set of questions for dealers who were vessel owners.  The sample files included all license information or business ID numbers so that the phone interviewer knew to ask about multiple vessels or multiple gear types when applicable.  Interviews only asked about multiple vessels if more than one vessel owned by the same individual was included in the sample provided by NMFS.</w:t>
      </w:r>
    </w:p>
    <w:p w:rsidR="002A0975" w:rsidRDefault="002A0975" w14:paraId="3F779C95" w14:textId="77777777">
      <w:pPr>
        <w:widowControl/>
        <w:rPr>
          <w:sz w:val="24"/>
          <w:szCs w:val="24"/>
        </w:rPr>
      </w:pPr>
    </w:p>
    <w:p w:rsidR="002A0975" w:rsidRDefault="00D8777D" w14:paraId="6ABED518" w14:textId="77777777">
      <w:pPr>
        <w:widowControl/>
        <w:numPr>
          <w:ilvl w:val="0"/>
          <w:numId w:val="2"/>
        </w:numPr>
        <w:rPr>
          <w:b/>
          <w:sz w:val="24"/>
          <w:szCs w:val="24"/>
        </w:rPr>
      </w:pPr>
      <w:r>
        <w:rPr>
          <w:b/>
          <w:sz w:val="24"/>
          <w:szCs w:val="24"/>
        </w:rPr>
        <w:t>Hurricane Michael:  A rapid response collection from Florida fishermen and fishing related businesses</w:t>
      </w:r>
    </w:p>
    <w:p w:rsidR="002A0975" w:rsidRDefault="002A0975" w14:paraId="3601F92C" w14:textId="77777777">
      <w:pPr>
        <w:widowControl/>
        <w:rPr>
          <w:b/>
          <w:sz w:val="24"/>
          <w:szCs w:val="24"/>
        </w:rPr>
      </w:pPr>
    </w:p>
    <w:p w:rsidR="002A0975" w:rsidRDefault="00D8777D" w14:paraId="04C0E5B4" w14:textId="77777777">
      <w:pPr>
        <w:pBdr>
          <w:top w:val="nil"/>
          <w:left w:val="nil"/>
          <w:bottom w:val="nil"/>
          <w:right w:val="nil"/>
          <w:between w:val="nil"/>
        </w:pBdr>
        <w:rPr>
          <w:color w:val="000000"/>
          <w:sz w:val="24"/>
          <w:szCs w:val="24"/>
        </w:rPr>
      </w:pPr>
      <w:r>
        <w:rPr>
          <w:color w:val="000000"/>
          <w:sz w:val="24"/>
          <w:szCs w:val="24"/>
        </w:rPr>
        <w:t xml:space="preserve">In partnership with the Florida Fisheries &amp; Wildlife Commission (FWC), NMFS used a contractor to conduct phone interviews of fishery participants in the Florida Panhandle and Big Bend area to assess damages from Hurricane Michael.  The collection involved a census of all commercial and for hire vessel owners.  For other fishing related businesses, NMFS compiled the sampling frames and drew random samples for each strata defined by three types of businesses (seafood dealers, processors and bait and tackle shops) and county.  Using the contact information for all commercial fishermen and for-hire fishermen, as well as contact information for the sample of fishing related businesses provided by NMFS, the contractor attempted to contact owners or representatives of these operations to conduct interviews regarding the status of their businesses after the hurricane and losses suffered to date.  </w:t>
      </w:r>
    </w:p>
    <w:p w:rsidR="002A0975" w:rsidRDefault="002A0975" w14:paraId="7738E043" w14:textId="77777777">
      <w:pPr>
        <w:widowControl/>
        <w:rPr>
          <w:sz w:val="24"/>
          <w:szCs w:val="24"/>
        </w:rPr>
      </w:pPr>
    </w:p>
    <w:p w:rsidR="002A0975" w:rsidRDefault="00D8777D" w14:paraId="5C005B2E" w14:textId="77777777">
      <w:pPr>
        <w:widowControl/>
        <w:numPr>
          <w:ilvl w:val="0"/>
          <w:numId w:val="2"/>
        </w:numPr>
        <w:rPr>
          <w:b/>
          <w:sz w:val="24"/>
          <w:szCs w:val="24"/>
        </w:rPr>
      </w:pPr>
      <w:r>
        <w:rPr>
          <w:b/>
          <w:sz w:val="24"/>
          <w:szCs w:val="24"/>
        </w:rPr>
        <w:t>Hurricane Irma:  A follow year collection from Florida fishermen and fishing related businesses</w:t>
      </w:r>
    </w:p>
    <w:p w:rsidR="002A0975" w:rsidRDefault="002A0975" w14:paraId="14B6E2D5" w14:textId="77777777">
      <w:pPr>
        <w:widowControl/>
        <w:rPr>
          <w:sz w:val="24"/>
          <w:szCs w:val="24"/>
        </w:rPr>
      </w:pPr>
    </w:p>
    <w:p w:rsidR="002A0975" w:rsidRDefault="00D8777D" w14:paraId="4728C7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NMFS used a contractor to conduct a phone survey with fishermen and fishing related businesses in Florida.  NMFS provided the contractor with sample frames it had compiled of commercial fishermen, for-hire fishermen and fishing related businesses.  The contractor stratified each of the three sample frames by county, drew a random sample for each strata and made up to five attempts to contact each person in the samples.  </w:t>
      </w:r>
    </w:p>
    <w:p w:rsidR="002A0975" w:rsidRDefault="002A0975" w14:paraId="026D8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A0975" w:rsidRDefault="00D8777D" w14:paraId="3E3560F1" w14:textId="77777777">
      <w:pPr>
        <w:widowControl/>
        <w:numPr>
          <w:ilvl w:val="0"/>
          <w:numId w:val="2"/>
        </w:numPr>
        <w:rPr>
          <w:b/>
          <w:sz w:val="24"/>
          <w:szCs w:val="24"/>
        </w:rPr>
      </w:pPr>
      <w:r>
        <w:rPr>
          <w:b/>
          <w:sz w:val="24"/>
          <w:szCs w:val="24"/>
        </w:rPr>
        <w:t>Hurricane Harvey:  A following one year collection from Texas fishermen and fishing related businesses</w:t>
      </w:r>
    </w:p>
    <w:p w:rsidR="002A0975" w:rsidRDefault="002A0975" w14:paraId="20D4C69C" w14:textId="77777777">
      <w:pPr>
        <w:widowControl/>
        <w:rPr>
          <w:sz w:val="24"/>
          <w:szCs w:val="24"/>
        </w:rPr>
      </w:pPr>
    </w:p>
    <w:p w:rsidR="002A0975" w:rsidRDefault="00D8777D" w14:paraId="1DD41CF9" w14:textId="77777777">
      <w:pPr>
        <w:widowControl/>
        <w:rPr>
          <w:sz w:val="24"/>
          <w:szCs w:val="24"/>
        </w:rPr>
      </w:pPr>
      <w:r>
        <w:rPr>
          <w:sz w:val="24"/>
          <w:szCs w:val="24"/>
        </w:rPr>
        <w:t>For Hurricane Harvey in Texas, NMFS used the same methods described above for Hurricane Irma</w:t>
      </w:r>
      <w:r>
        <w:t xml:space="preserve"> </w:t>
      </w:r>
      <w:r>
        <w:rPr>
          <w:sz w:val="24"/>
          <w:szCs w:val="24"/>
        </w:rPr>
        <w:t xml:space="preserve">in Florida.  </w:t>
      </w:r>
    </w:p>
    <w:p w:rsidR="002A0975" w:rsidRDefault="002A0975" w14:paraId="6D684F2D" w14:textId="77777777">
      <w:pPr>
        <w:widowControl/>
        <w:rPr>
          <w:sz w:val="24"/>
          <w:szCs w:val="24"/>
        </w:rPr>
      </w:pPr>
    </w:p>
    <w:p w:rsidR="002A0975" w:rsidRDefault="00D8777D" w14:paraId="55B25F91" w14:textId="77777777">
      <w:pPr>
        <w:widowControl/>
        <w:numPr>
          <w:ilvl w:val="0"/>
          <w:numId w:val="2"/>
        </w:numPr>
        <w:rPr>
          <w:b/>
          <w:sz w:val="24"/>
          <w:szCs w:val="24"/>
        </w:rPr>
      </w:pPr>
      <w:r>
        <w:rPr>
          <w:b/>
          <w:sz w:val="24"/>
          <w:szCs w:val="24"/>
        </w:rPr>
        <w:t xml:space="preserve">Hurricanes Irma and Maria:  A following year collection from Puerto Rico fishermen </w:t>
      </w:r>
    </w:p>
    <w:p w:rsidR="002A0975" w:rsidRDefault="002A0975" w14:paraId="37091F02" w14:textId="77777777">
      <w:pPr>
        <w:widowControl/>
        <w:rPr>
          <w:sz w:val="24"/>
          <w:szCs w:val="24"/>
        </w:rPr>
      </w:pPr>
    </w:p>
    <w:p w:rsidR="002A0975" w:rsidRDefault="00D8777D" w14:paraId="73F767B1" w14:textId="77777777">
      <w:pPr>
        <w:rPr>
          <w:sz w:val="24"/>
          <w:szCs w:val="24"/>
        </w:rPr>
      </w:pPr>
      <w:r>
        <w:rPr>
          <w:sz w:val="24"/>
          <w:szCs w:val="24"/>
        </w:rPr>
        <w:t>For the following year collection in Puerto Rico, the population and sample sizes were the total number of fishermen who showed up in fisheries statistics in Puerto Rico after Maria.  Due to field conditions, they were sampled opportunistically not using a random sample.</w:t>
      </w:r>
      <w:r>
        <w:rPr>
          <w:sz w:val="24"/>
          <w:szCs w:val="24"/>
          <w:vertAlign w:val="superscript"/>
        </w:rPr>
        <w:footnoteReference w:id="1"/>
      </w:r>
      <w:r>
        <w:rPr>
          <w:sz w:val="24"/>
          <w:szCs w:val="24"/>
        </w:rPr>
        <w:t xml:space="preserve">  NMFS used sampling methods similar to those employed earlier in the Puerto Rico Department of Natural and Environmental Resources (DNER) censuses of active commercial fishermen, which date back to 1988 (Matos-Caraballo and Torres Rosado 1989; Matos-Caraballo 1998; Matos-Caraballo, Cartagena-Haddock, and Pena-Alvarado 2005, Matos-Caraballo and Agar 2011). The sampling protocol required data collectors to visit fishing centers, private fish stores (known as pescaderias), marinas, and fishing communities several times a month for a year to identify and interview active fishermen. This field intensive sampling protocol was favored over one that solely relied on DNER fishing license (or landings) frames because of the considerable turnover following Marıa, and also because many respondents had expired fishing licenses (but had an established fishing history). Another consideration was fishermen’s occupational multiplicity livelihood strategies, which combine year-round or seasonal fishing with other wage labor opportunities, including some that take place in the United State mainland.</w:t>
      </w:r>
    </w:p>
    <w:p w:rsidR="002A0975" w:rsidRDefault="002A0975" w14:paraId="7551D494" w14:textId="77777777">
      <w:pPr>
        <w:widowControl/>
        <w:rPr>
          <w:sz w:val="24"/>
          <w:szCs w:val="24"/>
        </w:rPr>
      </w:pPr>
    </w:p>
    <w:p w:rsidR="002A0975" w:rsidRDefault="00D8777D" w14:paraId="5F552587" w14:textId="77777777">
      <w:pPr>
        <w:widowControl/>
        <w:rPr>
          <w:sz w:val="24"/>
          <w:szCs w:val="24"/>
        </w:rPr>
      </w:pPr>
      <w:r>
        <w:rPr>
          <w:sz w:val="24"/>
          <w:szCs w:val="24"/>
        </w:rPr>
        <w:t xml:space="preserve">An interdisciplinary team of social scientists and DNER biologists designed and implemented the data collection. Port agents from the DNER’s Fisheries Research Laboratory and contracted field assistants, mainly university graduates, conducted the in-person interviews, which were in Spanish when appropriate. </w:t>
      </w:r>
    </w:p>
    <w:p w:rsidR="002A0975" w:rsidRDefault="002A0975" w14:paraId="608D9E4F" w14:textId="77777777">
      <w:pPr>
        <w:widowControl/>
        <w:rPr>
          <w:sz w:val="24"/>
          <w:szCs w:val="24"/>
        </w:rPr>
      </w:pPr>
    </w:p>
    <w:p w:rsidR="002A0975" w:rsidRDefault="00D8777D" w14:paraId="33FF169D" w14:textId="77777777">
      <w:pPr>
        <w:widowControl/>
        <w:rPr>
          <w:sz w:val="24"/>
          <w:szCs w:val="24"/>
        </w:rPr>
      </w:pPr>
      <w:r>
        <w:rPr>
          <w:sz w:val="24"/>
          <w:szCs w:val="24"/>
        </w:rPr>
        <w:t xml:space="preserve">Surveyors worked closely with heads of fishing centers, fish store owners, marina managers, and other fishery leaders to identify active fishermen, including those loosely affiliated with their facilities. </w:t>
      </w:r>
    </w:p>
    <w:p w:rsidR="002A0975" w:rsidRDefault="002A0975" w14:paraId="5C135DAD" w14:textId="77777777">
      <w:pPr>
        <w:widowControl/>
        <w:rPr>
          <w:sz w:val="24"/>
          <w:szCs w:val="24"/>
        </w:rPr>
      </w:pPr>
    </w:p>
    <w:p w:rsidR="002A0975" w:rsidRDefault="00D8777D" w14:paraId="6DFD8B1D" w14:textId="77777777">
      <w:pPr>
        <w:widowControl/>
        <w:numPr>
          <w:ilvl w:val="0"/>
          <w:numId w:val="2"/>
        </w:numPr>
        <w:rPr>
          <w:b/>
          <w:sz w:val="24"/>
          <w:szCs w:val="24"/>
        </w:rPr>
      </w:pPr>
      <w:r>
        <w:rPr>
          <w:b/>
          <w:sz w:val="24"/>
          <w:szCs w:val="24"/>
        </w:rPr>
        <w:t xml:space="preserve">Hurricanes Irma and Maria:  A following year collection from USVI fishermen and fishing related businesses </w:t>
      </w:r>
    </w:p>
    <w:p w:rsidR="002A0975" w:rsidRDefault="002A0975" w14:paraId="32CECC80" w14:textId="77777777">
      <w:pPr>
        <w:widowControl/>
        <w:rPr>
          <w:sz w:val="24"/>
          <w:szCs w:val="24"/>
        </w:rPr>
      </w:pPr>
    </w:p>
    <w:p w:rsidR="002A0975" w:rsidRDefault="00D8777D" w14:paraId="428812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following year collection in the USVI was intended to approximate a census.</w:t>
      </w:r>
      <w:r>
        <w:rPr>
          <w:sz w:val="24"/>
          <w:szCs w:val="24"/>
          <w:vertAlign w:val="superscript"/>
        </w:rPr>
        <w:footnoteReference w:id="2"/>
      </w:r>
      <w:r>
        <w:rPr>
          <w:sz w:val="24"/>
          <w:szCs w:val="24"/>
        </w:rPr>
        <w:t xml:space="preserve">  The survey was administered utilizing opportunistic and site-intercept sampling strategies. The site sampling was done at the annual commercial fisheries registration on both St. Thomas and St. Croix and has proven to be an effective strategy for sampling a large number of fishermen in a limited period (Crosson and Hibbert 2017).</w:t>
      </w:r>
    </w:p>
    <w:p w:rsidR="002A0975" w:rsidRDefault="002A0975" w14:paraId="79464D89" w14:textId="77777777">
      <w:pPr>
        <w:widowControl/>
        <w:rPr>
          <w:sz w:val="24"/>
          <w:szCs w:val="24"/>
        </w:rPr>
      </w:pPr>
    </w:p>
    <w:p w:rsidR="002A0975" w:rsidRDefault="00D8777D" w14:paraId="191985C5" w14:textId="77777777">
      <w:pPr>
        <w:widowControl/>
        <w:numPr>
          <w:ilvl w:val="0"/>
          <w:numId w:val="2"/>
        </w:numPr>
        <w:rPr>
          <w:b/>
          <w:sz w:val="24"/>
          <w:szCs w:val="24"/>
        </w:rPr>
      </w:pPr>
      <w:r>
        <w:rPr>
          <w:b/>
          <w:sz w:val="24"/>
          <w:szCs w:val="24"/>
        </w:rPr>
        <w:lastRenderedPageBreak/>
        <w:t xml:space="preserve">COVI-19:  A rapid response collection from New England through Gulf of Mexico fishermen and fishing related businesses </w:t>
      </w:r>
    </w:p>
    <w:p w:rsidR="002A0975" w:rsidRDefault="002A0975" w14:paraId="032D99EE" w14:textId="77777777">
      <w:pPr>
        <w:widowControl/>
        <w:rPr>
          <w:sz w:val="24"/>
          <w:szCs w:val="24"/>
        </w:rPr>
      </w:pPr>
    </w:p>
    <w:p w:rsidR="002A0975" w:rsidRDefault="00D8777D" w14:paraId="0776FE41" w14:textId="3AF2CC5F">
      <w:pPr>
        <w:widowControl/>
        <w:rPr>
          <w:sz w:val="24"/>
          <w:szCs w:val="24"/>
        </w:rPr>
      </w:pPr>
      <w:r>
        <w:rPr>
          <w:sz w:val="24"/>
          <w:szCs w:val="24"/>
        </w:rPr>
        <w:t>NMFS used a contractor to conduct a mail survey with a follow-up phone survey of fishermen and fishing related businesses from New England through the Gulf of Mexico.  The plan was to obtain 200 responses from each of three sectors in each of four regions for a total of 2,400 responses.  The sectors were commercial fishermen, for-hire (party/charter) fishermen and dealers/processors.  The four regions were New England, Mid-Atlantic, South Atlantic, and Gulf of Mexico.  NMFS stratified each region by state and based the target number of responses for a state by sector on its share of the population of the sector within its region.  The sample size for commercial fishermen within each state was set equal to the product of its target number of responses and the inverse of the expected response rate for commercial fishermen.  Due to the small number</w:t>
      </w:r>
      <w:r w:rsidR="00802500">
        <w:rPr>
          <w:sz w:val="24"/>
          <w:szCs w:val="24"/>
        </w:rPr>
        <w:t>s</w:t>
      </w:r>
      <w:r>
        <w:rPr>
          <w:sz w:val="24"/>
          <w:szCs w:val="24"/>
        </w:rPr>
        <w:t xml:space="preserve"> of </w:t>
      </w:r>
      <w:r w:rsidRPr="00802500" w:rsidR="00802500">
        <w:rPr>
          <w:sz w:val="24"/>
          <w:szCs w:val="24"/>
        </w:rPr>
        <w:t xml:space="preserve">for-hire fishermen </w:t>
      </w:r>
      <w:r w:rsidR="00802500">
        <w:rPr>
          <w:sz w:val="24"/>
          <w:szCs w:val="24"/>
        </w:rPr>
        <w:t xml:space="preserve">and </w:t>
      </w:r>
      <w:r>
        <w:rPr>
          <w:sz w:val="24"/>
          <w:szCs w:val="24"/>
        </w:rPr>
        <w:t xml:space="preserve">dealers/processors, the sample size for each state was set equal to its population.  The </w:t>
      </w:r>
      <w:r w:rsidR="00802500">
        <w:rPr>
          <w:sz w:val="24"/>
          <w:szCs w:val="24"/>
        </w:rPr>
        <w:t xml:space="preserve">commercial </w:t>
      </w:r>
      <w:r>
        <w:rPr>
          <w:sz w:val="24"/>
          <w:szCs w:val="24"/>
        </w:rPr>
        <w:t>fishermen were randomly selected from a list of fishermen NMFS maintains.  NMFS expected the resulting sample means to have approximately a margin of error of 5% of the population means with a 95% confidence interval for each sector.</w:t>
      </w:r>
    </w:p>
    <w:p w:rsidR="002A0975" w:rsidRDefault="002A0975" w14:paraId="7B04BF55" w14:textId="77777777">
      <w:pPr>
        <w:widowControl/>
        <w:rPr>
          <w:sz w:val="24"/>
          <w:szCs w:val="24"/>
        </w:rPr>
      </w:pPr>
    </w:p>
    <w:p w:rsidR="002A0975" w:rsidRDefault="00D8777D" w14:paraId="002D07CD" w14:textId="77777777">
      <w:pPr>
        <w:widowControl/>
        <w:numPr>
          <w:ilvl w:val="0"/>
          <w:numId w:val="2"/>
        </w:numPr>
        <w:rPr>
          <w:b/>
          <w:sz w:val="24"/>
          <w:szCs w:val="24"/>
        </w:rPr>
      </w:pPr>
      <w:r>
        <w:rPr>
          <w:b/>
          <w:sz w:val="24"/>
          <w:szCs w:val="24"/>
        </w:rPr>
        <w:t>COVID-19:  Collections from Puerto Rico and USVI fishermen and fishing related businesses in 2020</w:t>
      </w:r>
    </w:p>
    <w:p w:rsidR="002A0975" w:rsidRDefault="002A0975" w14:paraId="5A90E544" w14:textId="77777777">
      <w:pPr>
        <w:widowControl/>
        <w:rPr>
          <w:b/>
          <w:sz w:val="24"/>
          <w:szCs w:val="24"/>
        </w:rPr>
      </w:pPr>
    </w:p>
    <w:p w:rsidR="002A0975" w:rsidRDefault="00D8777D" w14:paraId="03B8387A" w14:textId="77777777">
      <w:pPr>
        <w:widowControl/>
        <w:rPr>
          <w:sz w:val="24"/>
          <w:szCs w:val="24"/>
        </w:rPr>
      </w:pPr>
      <w:r>
        <w:rPr>
          <w:b/>
          <w:sz w:val="24"/>
          <w:szCs w:val="24"/>
        </w:rPr>
        <w:t>Six Month Puerto Rico Survey:</w:t>
      </w:r>
      <w:r>
        <w:rPr>
          <w:sz w:val="24"/>
          <w:szCs w:val="24"/>
        </w:rPr>
        <w:t xml:space="preserve"> The phone survey used contact information for approximately 1,000 potential respondents in Puerto Rico, who included mostly active commercial fishermen, as well as dealer processors and charter/for hire operators.  Approximately 25 percent of the commercial fishermen were sampled and a census was conducted of the charter/for-hire and dealer/processor sectors since these groups are small and only include approximately 90 potential respondents.</w:t>
      </w:r>
    </w:p>
    <w:p w:rsidR="002A0975" w:rsidRDefault="002A0975" w14:paraId="4D5B48DB" w14:textId="77777777">
      <w:pPr>
        <w:widowControl/>
        <w:rPr>
          <w:sz w:val="24"/>
          <w:szCs w:val="24"/>
        </w:rPr>
      </w:pPr>
    </w:p>
    <w:p w:rsidR="002A0975" w:rsidRDefault="00D8777D" w14:paraId="4206DDAA" w14:textId="77777777">
      <w:pPr>
        <w:widowControl/>
        <w:rPr>
          <w:sz w:val="24"/>
          <w:szCs w:val="24"/>
        </w:rPr>
      </w:pPr>
      <w:r>
        <w:rPr>
          <w:sz w:val="24"/>
          <w:szCs w:val="24"/>
        </w:rPr>
        <w:t>The sampling protocol for commercial fishermen required interviewers to reach out to a stratified, random sample of captains over the phone. The sample was stratified by coastal region (i.e., east, north, south and west) to capture the impact of the pandemic on a wide range of fisheries. To satisfy the requirements of the sampling protocol, interviewers were instructed to draw a replacement fisherman only if the randomly selected fisherman a) refused to participate; b) was unavailable due to illness, travel, or death; or c) could not be contacted after three separate attempts.</w:t>
      </w:r>
    </w:p>
    <w:p w:rsidR="002A0975" w:rsidRDefault="002A0975" w14:paraId="1C729003" w14:textId="77777777">
      <w:pPr>
        <w:widowControl/>
        <w:rPr>
          <w:sz w:val="24"/>
          <w:szCs w:val="24"/>
        </w:rPr>
      </w:pPr>
    </w:p>
    <w:p w:rsidR="002A0975" w:rsidRDefault="00D8777D" w14:paraId="720B80FA" w14:textId="77777777">
      <w:pPr>
        <w:widowControl/>
        <w:rPr>
          <w:sz w:val="24"/>
          <w:szCs w:val="24"/>
        </w:rPr>
      </w:pPr>
      <w:r>
        <w:rPr>
          <w:b/>
          <w:sz w:val="24"/>
          <w:szCs w:val="24"/>
        </w:rPr>
        <w:t>Six Month USVI Survey:</w:t>
      </w:r>
      <w:r>
        <w:rPr>
          <w:sz w:val="24"/>
          <w:szCs w:val="24"/>
        </w:rPr>
        <w:t xml:space="preserve">   NMFS obtained a list of all fishermen with commercial permits that landed at least one pound of fish in 2019.  Due to the relatively small number of individuals, we called everyone on the list.  We conducted web research to identify charter/for hire operators in USVI, compiled a list of approximately 30 operators and attempted to contact each one.  NMFS did this with an internal phone bank manned by SEFSC staff and contractors.</w:t>
      </w:r>
    </w:p>
    <w:p w:rsidR="002A0975" w:rsidRDefault="002A0975" w14:paraId="3E5FF8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02C8309A" w14:textId="77777777">
      <w:pPr>
        <w:rPr>
          <w:sz w:val="24"/>
          <w:szCs w:val="24"/>
        </w:rPr>
      </w:pPr>
      <w:r>
        <w:rPr>
          <w:sz w:val="24"/>
          <w:szCs w:val="24"/>
          <w:u w:val="single"/>
        </w:rPr>
        <w:t>Expected Response Rate</w:t>
      </w:r>
    </w:p>
    <w:p w:rsidR="002A0975" w:rsidRDefault="002A0975" w14:paraId="54FD40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p>
    <w:p w:rsidR="002A0975" w:rsidRDefault="00D8777D" w14:paraId="129FCC43" w14:textId="48003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Table </w:t>
      </w:r>
      <w:r w:rsidR="00062E2C">
        <w:rPr>
          <w:sz w:val="24"/>
          <w:szCs w:val="24"/>
        </w:rPr>
        <w:t>B</w:t>
      </w:r>
      <w:r w:rsidR="006D0381">
        <w:rPr>
          <w:sz w:val="24"/>
          <w:szCs w:val="24"/>
        </w:rPr>
        <w:t>6</w:t>
      </w:r>
      <w:r>
        <w:rPr>
          <w:sz w:val="24"/>
          <w:szCs w:val="24"/>
        </w:rPr>
        <w:t xml:space="preserve"> contains sample size, numbers of contacts and responses and response rate data</w:t>
      </w:r>
      <w:r>
        <w:rPr>
          <w:b/>
          <w:sz w:val="24"/>
          <w:szCs w:val="24"/>
        </w:rPr>
        <w:t xml:space="preserve"> </w:t>
      </w:r>
      <w:r>
        <w:rPr>
          <w:sz w:val="24"/>
          <w:szCs w:val="24"/>
        </w:rPr>
        <w:t xml:space="preserve">for 11 previous regional collections.  For fishing operations, the response rates ranged from 13 to 78 percent and averaged 31 percent, where the response rate is the percent of the sample that </w:t>
      </w:r>
      <w:r>
        <w:rPr>
          <w:sz w:val="24"/>
          <w:szCs w:val="24"/>
        </w:rPr>
        <w:lastRenderedPageBreak/>
        <w:t xml:space="preserve">responded and we calculated each average using the totals of the sample sizes and responses.  The response rates defined in terms of the percent of the contacted sample that responded were much higher.  They ranged from 53 to 100 percent and averaged 70 percent.  Therefore, the difficulty in contacting the fishing operations included in the sample substantially reduced the response rates for fishing operations.  The same was true for the response rates for other fishing related businesses.  In terms of sample size, those response rates ranged from 11 to 85 percent and averaged 16 percent.  In terms of the number contacted, the response rates ranged from 29 to 91 percent and averaged 40 percent.  </w:t>
      </w:r>
    </w:p>
    <w:p w:rsidR="002A0975" w:rsidRDefault="002A0975" w14:paraId="176BF0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22F4118B" w14:textId="6DB6AD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NMFS will attempt to improve the contact information for fishing operations and other fishing related businesses.  However, the estimated response rates for the proposed collections, which are about 31 and 16 percent, respectively, for fishing operations and other fishing related businesses in the regional collections compared to about 11 and 8 percent for the national collections, equal the response rates for the previous collections (see Tables </w:t>
      </w:r>
      <w:r w:rsidR="00062E2C">
        <w:rPr>
          <w:sz w:val="24"/>
          <w:szCs w:val="24"/>
        </w:rPr>
        <w:t>B</w:t>
      </w:r>
      <w:r>
        <w:rPr>
          <w:sz w:val="24"/>
          <w:szCs w:val="24"/>
        </w:rPr>
        <w:t xml:space="preserve">1 - </w:t>
      </w:r>
      <w:r w:rsidR="00062E2C">
        <w:rPr>
          <w:sz w:val="24"/>
          <w:szCs w:val="24"/>
        </w:rPr>
        <w:t>B</w:t>
      </w:r>
      <w:r>
        <w:rPr>
          <w:sz w:val="24"/>
          <w:szCs w:val="24"/>
        </w:rPr>
        <w:t xml:space="preserve">4). </w:t>
      </w:r>
    </w:p>
    <w:p w:rsidR="002A0975" w:rsidRDefault="002A0975" w14:paraId="30624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45DB053D" w14:textId="7E0EF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 xml:space="preserve">Table </w:t>
      </w:r>
      <w:r w:rsidR="00062E2C">
        <w:rPr>
          <w:b/>
          <w:sz w:val="24"/>
          <w:szCs w:val="24"/>
        </w:rPr>
        <w:t>B</w:t>
      </w:r>
      <w:r w:rsidR="006D0381">
        <w:rPr>
          <w:b/>
          <w:sz w:val="24"/>
          <w:szCs w:val="24"/>
        </w:rPr>
        <w:t>6</w:t>
      </w:r>
      <w:r>
        <w:rPr>
          <w:b/>
          <w:sz w:val="24"/>
          <w:szCs w:val="24"/>
        </w:rPr>
        <w:t>.  Sample Size, Numbers of Contacts and Responses and Response Rate Data for 11 Previous Regional Collections Used in Evaluating the Impacts of and Recoveries from Five Hurricanes</w:t>
      </w:r>
      <w:r>
        <w:rPr>
          <w:sz w:val="24"/>
          <w:szCs w:val="24"/>
        </w:rPr>
        <w:t>.-</w:t>
      </w:r>
    </w:p>
    <w:p w:rsidR="0027770E" w:rsidRDefault="0027770E" w14:paraId="102770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fldChar w:fldCharType="begin"/>
      </w:r>
      <w:r>
        <w:instrText xml:space="preserve"> LINK Excel.Sheet.12 "C:\\Documents\\My-Folders\\PRA Econ\\Disaster Package\\SSB Tab 5 Disaster Disposition Reports Total  0648-0767  MM 110420.xlsx" "now SSB Tab 6!R3C1:R23C6" \a \f 4 \h </w:instrText>
      </w:r>
      <w:r>
        <w:fldChar w:fldCharType="separate"/>
      </w:r>
    </w:p>
    <w:tbl>
      <w:tblPr>
        <w:tblW w:w="9340" w:type="dxa"/>
        <w:tblLook w:val="04A0" w:firstRow="1" w:lastRow="0" w:firstColumn="1" w:lastColumn="0" w:noHBand="0" w:noVBand="1"/>
      </w:tblPr>
      <w:tblGrid>
        <w:gridCol w:w="2967"/>
        <w:gridCol w:w="823"/>
        <w:gridCol w:w="941"/>
        <w:gridCol w:w="1057"/>
        <w:gridCol w:w="1718"/>
        <w:gridCol w:w="1834"/>
      </w:tblGrid>
      <w:tr w:rsidRPr="0027770E" w:rsidR="0027770E" w:rsidTr="005E0B7E" w14:paraId="794DB8B6" w14:textId="77777777">
        <w:trPr>
          <w:trHeight w:val="580"/>
        </w:trPr>
        <w:tc>
          <w:tcPr>
            <w:tcW w:w="3375" w:type="dxa"/>
            <w:tcBorders>
              <w:top w:val="single" w:color="auto" w:sz="8" w:space="0"/>
              <w:left w:val="single" w:color="auto" w:sz="8" w:space="0"/>
              <w:bottom w:val="single" w:color="auto" w:sz="4" w:space="0"/>
              <w:right w:val="single" w:color="auto" w:sz="4" w:space="0"/>
            </w:tcBorders>
            <w:shd w:val="clear" w:color="auto" w:fill="auto"/>
            <w:hideMark/>
          </w:tcPr>
          <w:p w:rsidRPr="0027770E" w:rsidR="0027770E" w:rsidP="0027770E" w:rsidRDefault="0027770E" w14:paraId="7E81932C" w14:textId="5F9C7453">
            <w:pPr>
              <w:widowControl/>
              <w:rPr>
                <w:b/>
                <w:bCs/>
                <w:color w:val="000000"/>
                <w:sz w:val="22"/>
                <w:szCs w:val="22"/>
              </w:rPr>
            </w:pPr>
            <w:r w:rsidRPr="0027770E">
              <w:rPr>
                <w:b/>
                <w:bCs/>
                <w:color w:val="000000"/>
                <w:sz w:val="22"/>
                <w:szCs w:val="22"/>
              </w:rPr>
              <w:t>Collections</w:t>
            </w:r>
          </w:p>
        </w:tc>
        <w:tc>
          <w:tcPr>
            <w:tcW w:w="697" w:type="dxa"/>
            <w:tcBorders>
              <w:top w:val="single" w:color="auto" w:sz="8" w:space="0"/>
              <w:left w:val="nil"/>
              <w:bottom w:val="single" w:color="auto" w:sz="4" w:space="0"/>
              <w:right w:val="single" w:color="auto" w:sz="4" w:space="0"/>
            </w:tcBorders>
            <w:shd w:val="clear" w:color="auto" w:fill="auto"/>
            <w:hideMark/>
          </w:tcPr>
          <w:p w:rsidRPr="0027770E" w:rsidR="0027770E" w:rsidP="0027770E" w:rsidRDefault="0027770E" w14:paraId="4BF7F84B" w14:textId="77777777">
            <w:pPr>
              <w:widowControl/>
              <w:jc w:val="center"/>
              <w:rPr>
                <w:b/>
                <w:bCs/>
                <w:color w:val="000000"/>
                <w:sz w:val="22"/>
                <w:szCs w:val="22"/>
              </w:rPr>
            </w:pPr>
            <w:r w:rsidRPr="0027770E">
              <w:rPr>
                <w:b/>
                <w:bCs/>
                <w:color w:val="000000"/>
                <w:sz w:val="22"/>
                <w:szCs w:val="22"/>
              </w:rPr>
              <w:t>Sample</w:t>
            </w:r>
          </w:p>
        </w:tc>
        <w:tc>
          <w:tcPr>
            <w:tcW w:w="826" w:type="dxa"/>
            <w:tcBorders>
              <w:top w:val="single" w:color="auto" w:sz="8" w:space="0"/>
              <w:left w:val="nil"/>
              <w:bottom w:val="single" w:color="auto" w:sz="4" w:space="0"/>
              <w:right w:val="single" w:color="auto" w:sz="4" w:space="0"/>
            </w:tcBorders>
            <w:shd w:val="clear" w:color="auto" w:fill="auto"/>
            <w:hideMark/>
          </w:tcPr>
          <w:p w:rsidRPr="0027770E" w:rsidR="0027770E" w:rsidP="0027770E" w:rsidRDefault="0027770E" w14:paraId="02FD3216" w14:textId="77777777">
            <w:pPr>
              <w:widowControl/>
              <w:jc w:val="center"/>
              <w:rPr>
                <w:b/>
                <w:bCs/>
                <w:color w:val="000000"/>
                <w:sz w:val="22"/>
                <w:szCs w:val="22"/>
              </w:rPr>
            </w:pPr>
            <w:r w:rsidRPr="0027770E">
              <w:rPr>
                <w:b/>
                <w:bCs/>
                <w:color w:val="000000"/>
                <w:sz w:val="22"/>
                <w:szCs w:val="22"/>
              </w:rPr>
              <w:t>Contacts</w:t>
            </w:r>
          </w:p>
        </w:tc>
        <w:tc>
          <w:tcPr>
            <w:tcW w:w="954" w:type="dxa"/>
            <w:tcBorders>
              <w:top w:val="single" w:color="auto" w:sz="8" w:space="0"/>
              <w:left w:val="nil"/>
              <w:bottom w:val="single" w:color="auto" w:sz="4" w:space="0"/>
              <w:right w:val="single" w:color="auto" w:sz="4" w:space="0"/>
            </w:tcBorders>
            <w:shd w:val="clear" w:color="auto" w:fill="auto"/>
            <w:hideMark/>
          </w:tcPr>
          <w:p w:rsidRPr="0027770E" w:rsidR="0027770E" w:rsidP="0027770E" w:rsidRDefault="0027770E" w14:paraId="46772B7E" w14:textId="77777777">
            <w:pPr>
              <w:widowControl/>
              <w:jc w:val="center"/>
              <w:rPr>
                <w:b/>
                <w:bCs/>
                <w:color w:val="000000"/>
                <w:sz w:val="22"/>
                <w:szCs w:val="22"/>
              </w:rPr>
            </w:pPr>
            <w:r w:rsidRPr="0027770E">
              <w:rPr>
                <w:b/>
                <w:bCs/>
                <w:color w:val="000000"/>
                <w:sz w:val="22"/>
                <w:szCs w:val="22"/>
              </w:rPr>
              <w:t>Responses</w:t>
            </w:r>
          </w:p>
        </w:tc>
        <w:tc>
          <w:tcPr>
            <w:tcW w:w="1680" w:type="dxa"/>
            <w:tcBorders>
              <w:top w:val="single" w:color="auto" w:sz="8" w:space="0"/>
              <w:left w:val="nil"/>
              <w:bottom w:val="single" w:color="auto" w:sz="4" w:space="0"/>
              <w:right w:val="single" w:color="auto" w:sz="4" w:space="0"/>
            </w:tcBorders>
            <w:shd w:val="clear" w:color="auto" w:fill="auto"/>
            <w:hideMark/>
          </w:tcPr>
          <w:p w:rsidRPr="0027770E" w:rsidR="0027770E" w:rsidP="0027770E" w:rsidRDefault="0027770E" w14:paraId="64CC4EC6" w14:textId="77777777">
            <w:pPr>
              <w:widowControl/>
              <w:jc w:val="center"/>
              <w:rPr>
                <w:b/>
                <w:bCs/>
                <w:color w:val="000000"/>
                <w:sz w:val="22"/>
                <w:szCs w:val="22"/>
              </w:rPr>
            </w:pPr>
            <w:r w:rsidRPr="0027770E">
              <w:rPr>
                <w:b/>
                <w:bCs/>
                <w:color w:val="000000"/>
                <w:sz w:val="22"/>
                <w:szCs w:val="22"/>
              </w:rPr>
              <w:t>Responses/Sample</w:t>
            </w:r>
          </w:p>
        </w:tc>
        <w:tc>
          <w:tcPr>
            <w:tcW w:w="1808" w:type="dxa"/>
            <w:tcBorders>
              <w:top w:val="single" w:color="auto" w:sz="8" w:space="0"/>
              <w:left w:val="nil"/>
              <w:bottom w:val="single" w:color="auto" w:sz="4" w:space="0"/>
              <w:right w:val="single" w:color="auto" w:sz="8" w:space="0"/>
            </w:tcBorders>
            <w:shd w:val="clear" w:color="auto" w:fill="auto"/>
            <w:hideMark/>
          </w:tcPr>
          <w:p w:rsidRPr="0027770E" w:rsidR="0027770E" w:rsidP="0027770E" w:rsidRDefault="0027770E" w14:paraId="0CF6F626" w14:textId="77777777">
            <w:pPr>
              <w:widowControl/>
              <w:jc w:val="center"/>
              <w:rPr>
                <w:b/>
                <w:bCs/>
                <w:color w:val="000000"/>
                <w:sz w:val="22"/>
                <w:szCs w:val="22"/>
              </w:rPr>
            </w:pPr>
            <w:r w:rsidRPr="0027770E">
              <w:rPr>
                <w:b/>
                <w:bCs/>
                <w:color w:val="000000"/>
                <w:sz w:val="22"/>
                <w:szCs w:val="22"/>
              </w:rPr>
              <w:t>Responses/Contacts</w:t>
            </w:r>
          </w:p>
        </w:tc>
      </w:tr>
      <w:tr w:rsidRPr="0027770E" w:rsidR="0027770E" w:rsidTr="0027770E" w14:paraId="07127F58" w14:textId="77777777">
        <w:trPr>
          <w:trHeight w:val="290"/>
        </w:trPr>
        <w:tc>
          <w:tcPr>
            <w:tcW w:w="5852" w:type="dxa"/>
            <w:gridSpan w:val="4"/>
            <w:tcBorders>
              <w:top w:val="single" w:color="auto" w:sz="4" w:space="0"/>
              <w:left w:val="single" w:color="auto" w:sz="8" w:space="0"/>
              <w:bottom w:val="single" w:color="auto" w:sz="4" w:space="0"/>
              <w:right w:val="single" w:color="000000" w:sz="4" w:space="0"/>
            </w:tcBorders>
            <w:shd w:val="clear" w:color="auto" w:fill="auto"/>
            <w:hideMark/>
          </w:tcPr>
          <w:p w:rsidRPr="0027770E" w:rsidR="0027770E" w:rsidP="0027770E" w:rsidRDefault="0027770E" w14:paraId="35B42510" w14:textId="77777777">
            <w:pPr>
              <w:widowControl/>
              <w:rPr>
                <w:b/>
                <w:bCs/>
                <w:color w:val="000000"/>
                <w:sz w:val="22"/>
                <w:szCs w:val="22"/>
              </w:rPr>
            </w:pPr>
            <w:r w:rsidRPr="0027770E">
              <w:rPr>
                <w:b/>
                <w:bCs/>
                <w:color w:val="000000"/>
                <w:sz w:val="22"/>
                <w:szCs w:val="22"/>
              </w:rPr>
              <w:t>Hurricane Irma Following Year Collection (Florida)</w:t>
            </w:r>
          </w:p>
        </w:tc>
        <w:tc>
          <w:tcPr>
            <w:tcW w:w="1680" w:type="dxa"/>
            <w:tcBorders>
              <w:top w:val="nil"/>
              <w:left w:val="nil"/>
              <w:bottom w:val="single" w:color="auto" w:sz="4" w:space="0"/>
              <w:right w:val="single" w:color="auto" w:sz="4" w:space="0"/>
            </w:tcBorders>
            <w:shd w:val="clear" w:color="auto" w:fill="auto"/>
            <w:vAlign w:val="bottom"/>
            <w:hideMark/>
          </w:tcPr>
          <w:p w:rsidRPr="0027770E" w:rsidR="0027770E" w:rsidP="0027770E" w:rsidRDefault="0027770E" w14:paraId="5AFEB5E5" w14:textId="77777777">
            <w:pPr>
              <w:widowControl/>
              <w:jc w:val="center"/>
              <w:rPr>
                <w:b/>
                <w:bCs/>
                <w:color w:val="000000"/>
                <w:sz w:val="22"/>
                <w:szCs w:val="22"/>
              </w:rPr>
            </w:pPr>
            <w:r w:rsidRPr="0027770E">
              <w:rPr>
                <w:b/>
                <w:bCs/>
                <w:color w:val="000000"/>
                <w:sz w:val="22"/>
                <w:szCs w:val="22"/>
              </w:rPr>
              <w:t> </w:t>
            </w:r>
          </w:p>
        </w:tc>
        <w:tc>
          <w:tcPr>
            <w:tcW w:w="1808" w:type="dxa"/>
            <w:tcBorders>
              <w:top w:val="nil"/>
              <w:left w:val="nil"/>
              <w:bottom w:val="single" w:color="auto" w:sz="4" w:space="0"/>
              <w:right w:val="single" w:color="auto" w:sz="8" w:space="0"/>
            </w:tcBorders>
            <w:shd w:val="clear" w:color="auto" w:fill="auto"/>
            <w:vAlign w:val="bottom"/>
            <w:hideMark/>
          </w:tcPr>
          <w:p w:rsidRPr="0027770E" w:rsidR="0027770E" w:rsidP="0027770E" w:rsidRDefault="0027770E" w14:paraId="7894FF49" w14:textId="77777777">
            <w:pPr>
              <w:widowControl/>
              <w:jc w:val="center"/>
              <w:rPr>
                <w:b/>
                <w:bCs/>
                <w:color w:val="000000"/>
                <w:sz w:val="22"/>
                <w:szCs w:val="22"/>
              </w:rPr>
            </w:pPr>
            <w:r w:rsidRPr="0027770E">
              <w:rPr>
                <w:b/>
                <w:bCs/>
                <w:color w:val="000000"/>
                <w:sz w:val="22"/>
                <w:szCs w:val="22"/>
              </w:rPr>
              <w:t> </w:t>
            </w:r>
          </w:p>
        </w:tc>
      </w:tr>
      <w:tr w:rsidRPr="0027770E" w:rsidR="0027770E" w:rsidTr="005E0B7E" w14:paraId="6F3B1663" w14:textId="77777777">
        <w:trPr>
          <w:trHeight w:val="29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6BAC1521" w14:textId="77777777">
            <w:pPr>
              <w:widowControl/>
              <w:rPr>
                <w:color w:val="000000"/>
                <w:sz w:val="22"/>
                <w:szCs w:val="22"/>
              </w:rPr>
            </w:pPr>
            <w:r w:rsidRPr="0027770E">
              <w:rPr>
                <w:color w:val="000000"/>
                <w:sz w:val="22"/>
                <w:szCs w:val="22"/>
              </w:rPr>
              <w:t>Fishing Operations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43B37BBD" w14:textId="77777777">
            <w:pPr>
              <w:widowControl/>
              <w:jc w:val="right"/>
              <w:rPr>
                <w:color w:val="000000"/>
                <w:sz w:val="22"/>
                <w:szCs w:val="22"/>
              </w:rPr>
            </w:pPr>
            <w:r w:rsidRPr="0027770E">
              <w:rPr>
                <w:color w:val="000000"/>
                <w:sz w:val="22"/>
                <w:szCs w:val="22"/>
              </w:rPr>
              <w:t>1,700</w:t>
            </w:r>
          </w:p>
        </w:tc>
        <w:tc>
          <w:tcPr>
            <w:tcW w:w="826" w:type="dxa"/>
            <w:tcBorders>
              <w:top w:val="nil"/>
              <w:left w:val="nil"/>
              <w:bottom w:val="single" w:color="auto" w:sz="4" w:space="0"/>
              <w:right w:val="single" w:color="auto" w:sz="4" w:space="0"/>
            </w:tcBorders>
            <w:shd w:val="clear" w:color="000000" w:fill="FFFFFF"/>
            <w:vAlign w:val="bottom"/>
            <w:hideMark/>
          </w:tcPr>
          <w:p w:rsidRPr="0027770E" w:rsidR="0027770E" w:rsidP="0027770E" w:rsidRDefault="0027770E" w14:paraId="579ED91A" w14:textId="77777777">
            <w:pPr>
              <w:widowControl/>
              <w:jc w:val="right"/>
              <w:rPr>
                <w:color w:val="000000"/>
                <w:sz w:val="22"/>
                <w:szCs w:val="22"/>
              </w:rPr>
            </w:pPr>
            <w:r w:rsidRPr="0027770E">
              <w:rPr>
                <w:color w:val="000000"/>
                <w:sz w:val="22"/>
                <w:szCs w:val="22"/>
              </w:rPr>
              <w:t>622</w:t>
            </w:r>
          </w:p>
        </w:tc>
        <w:tc>
          <w:tcPr>
            <w:tcW w:w="954" w:type="dxa"/>
            <w:tcBorders>
              <w:top w:val="nil"/>
              <w:left w:val="nil"/>
              <w:bottom w:val="single" w:color="auto" w:sz="4" w:space="0"/>
              <w:right w:val="single" w:color="auto" w:sz="4" w:space="0"/>
            </w:tcBorders>
            <w:shd w:val="clear" w:color="000000" w:fill="FFFFFF"/>
            <w:vAlign w:val="bottom"/>
            <w:hideMark/>
          </w:tcPr>
          <w:p w:rsidRPr="0027770E" w:rsidR="0027770E" w:rsidP="0027770E" w:rsidRDefault="0027770E" w14:paraId="03FB9350" w14:textId="77777777">
            <w:pPr>
              <w:widowControl/>
              <w:jc w:val="right"/>
              <w:rPr>
                <w:color w:val="000000"/>
                <w:sz w:val="22"/>
                <w:szCs w:val="22"/>
              </w:rPr>
            </w:pPr>
            <w:r w:rsidRPr="0027770E">
              <w:rPr>
                <w:color w:val="000000"/>
                <w:sz w:val="22"/>
                <w:szCs w:val="22"/>
              </w:rPr>
              <w:t>391</w:t>
            </w:r>
          </w:p>
        </w:tc>
        <w:tc>
          <w:tcPr>
            <w:tcW w:w="1680" w:type="dxa"/>
            <w:tcBorders>
              <w:top w:val="nil"/>
              <w:left w:val="nil"/>
              <w:bottom w:val="single" w:color="auto" w:sz="4" w:space="0"/>
              <w:right w:val="single" w:color="auto" w:sz="4" w:space="0"/>
            </w:tcBorders>
            <w:shd w:val="clear" w:color="000000" w:fill="FFFFFF"/>
            <w:vAlign w:val="bottom"/>
            <w:hideMark/>
          </w:tcPr>
          <w:p w:rsidRPr="0027770E" w:rsidR="0027770E" w:rsidP="0027770E" w:rsidRDefault="0027770E" w14:paraId="654F27DF" w14:textId="77777777">
            <w:pPr>
              <w:widowControl/>
              <w:jc w:val="right"/>
              <w:rPr>
                <w:color w:val="000000"/>
                <w:sz w:val="22"/>
                <w:szCs w:val="22"/>
              </w:rPr>
            </w:pPr>
            <w:r w:rsidRPr="0027770E">
              <w:rPr>
                <w:color w:val="000000"/>
                <w:sz w:val="22"/>
                <w:szCs w:val="22"/>
              </w:rPr>
              <w:t>23%</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28B97E9D" w14:textId="77777777">
            <w:pPr>
              <w:widowControl/>
              <w:jc w:val="right"/>
              <w:rPr>
                <w:color w:val="000000"/>
                <w:sz w:val="22"/>
                <w:szCs w:val="22"/>
              </w:rPr>
            </w:pPr>
            <w:r w:rsidRPr="0027770E">
              <w:rPr>
                <w:color w:val="000000"/>
                <w:sz w:val="22"/>
                <w:szCs w:val="22"/>
              </w:rPr>
              <w:t>63%</w:t>
            </w:r>
          </w:p>
        </w:tc>
      </w:tr>
      <w:tr w:rsidRPr="0027770E" w:rsidR="0027770E" w:rsidTr="005E0B7E" w14:paraId="0EFC72CF" w14:textId="77777777">
        <w:trPr>
          <w:trHeight w:val="29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48D6CD80" w14:textId="77777777">
            <w:pPr>
              <w:widowControl/>
              <w:rPr>
                <w:color w:val="000000"/>
                <w:sz w:val="22"/>
                <w:szCs w:val="22"/>
              </w:rPr>
            </w:pPr>
            <w:r w:rsidRPr="0027770E">
              <w:rPr>
                <w:color w:val="000000"/>
                <w:sz w:val="22"/>
                <w:szCs w:val="22"/>
              </w:rPr>
              <w:t>Fishing Related Businesses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739672F3" w14:textId="77777777">
            <w:pPr>
              <w:widowControl/>
              <w:jc w:val="right"/>
              <w:rPr>
                <w:color w:val="000000"/>
                <w:sz w:val="22"/>
                <w:szCs w:val="22"/>
              </w:rPr>
            </w:pPr>
            <w:r w:rsidRPr="0027770E">
              <w:rPr>
                <w:color w:val="000000"/>
                <w:sz w:val="22"/>
                <w:szCs w:val="22"/>
              </w:rPr>
              <w:t>1,350</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6DC4D11B" w14:textId="77777777">
            <w:pPr>
              <w:widowControl/>
              <w:jc w:val="right"/>
              <w:rPr>
                <w:color w:val="000000"/>
                <w:sz w:val="22"/>
                <w:szCs w:val="22"/>
              </w:rPr>
            </w:pPr>
            <w:r w:rsidRPr="0027770E">
              <w:rPr>
                <w:color w:val="000000"/>
                <w:sz w:val="22"/>
                <w:szCs w:val="22"/>
              </w:rPr>
              <w:t>474</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3296EA53" w14:textId="77777777">
            <w:pPr>
              <w:widowControl/>
              <w:jc w:val="right"/>
              <w:rPr>
                <w:color w:val="000000"/>
                <w:sz w:val="22"/>
                <w:szCs w:val="22"/>
              </w:rPr>
            </w:pPr>
            <w:r w:rsidRPr="0027770E">
              <w:rPr>
                <w:color w:val="000000"/>
                <w:sz w:val="22"/>
                <w:szCs w:val="22"/>
              </w:rPr>
              <w:t>147</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62A8532F" w14:textId="77777777">
            <w:pPr>
              <w:widowControl/>
              <w:jc w:val="right"/>
              <w:rPr>
                <w:color w:val="000000"/>
                <w:sz w:val="22"/>
                <w:szCs w:val="22"/>
              </w:rPr>
            </w:pPr>
            <w:r w:rsidRPr="0027770E">
              <w:rPr>
                <w:color w:val="000000"/>
                <w:sz w:val="22"/>
                <w:szCs w:val="22"/>
              </w:rPr>
              <w:t>11%</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6E8C1487" w14:textId="77777777">
            <w:pPr>
              <w:widowControl/>
              <w:jc w:val="right"/>
              <w:rPr>
                <w:color w:val="000000"/>
                <w:sz w:val="22"/>
                <w:szCs w:val="22"/>
              </w:rPr>
            </w:pPr>
            <w:r w:rsidRPr="0027770E">
              <w:rPr>
                <w:color w:val="000000"/>
                <w:sz w:val="22"/>
                <w:szCs w:val="22"/>
              </w:rPr>
              <w:t>31%</w:t>
            </w:r>
          </w:p>
        </w:tc>
      </w:tr>
      <w:tr w:rsidRPr="0027770E" w:rsidR="0027770E" w:rsidTr="005E0B7E" w14:paraId="1A0B3315" w14:textId="77777777">
        <w:trPr>
          <w:trHeight w:val="290"/>
        </w:trPr>
        <w:tc>
          <w:tcPr>
            <w:tcW w:w="5852" w:type="dxa"/>
            <w:gridSpan w:val="4"/>
            <w:tcBorders>
              <w:top w:val="single" w:color="auto" w:sz="4" w:space="0"/>
              <w:left w:val="single" w:color="auto" w:sz="8" w:space="0"/>
              <w:bottom w:val="single" w:color="auto" w:sz="4" w:space="0"/>
              <w:right w:val="single" w:color="000000" w:sz="4" w:space="0"/>
            </w:tcBorders>
            <w:shd w:val="clear" w:color="auto" w:fill="auto"/>
            <w:noWrap/>
            <w:vAlign w:val="bottom"/>
            <w:hideMark/>
          </w:tcPr>
          <w:p w:rsidRPr="0027770E" w:rsidR="0027770E" w:rsidP="0027770E" w:rsidRDefault="0027770E" w14:paraId="05CD3B1B" w14:textId="77777777">
            <w:pPr>
              <w:widowControl/>
              <w:rPr>
                <w:b/>
                <w:bCs/>
                <w:color w:val="000000"/>
                <w:sz w:val="22"/>
                <w:szCs w:val="22"/>
              </w:rPr>
            </w:pPr>
            <w:r w:rsidRPr="0027770E">
              <w:rPr>
                <w:b/>
                <w:bCs/>
                <w:color w:val="000000"/>
                <w:sz w:val="22"/>
                <w:szCs w:val="22"/>
              </w:rPr>
              <w:t>Hurricane Harvey Following Year Collection (Texas)</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2D612E5C" w14:textId="77777777">
            <w:pPr>
              <w:widowControl/>
              <w:rPr>
                <w:color w:val="000000"/>
                <w:sz w:val="22"/>
                <w:szCs w:val="22"/>
              </w:rPr>
            </w:pPr>
            <w:r w:rsidRPr="0027770E">
              <w:rPr>
                <w:color w:val="000000"/>
                <w:sz w:val="22"/>
                <w:szCs w:val="22"/>
              </w:rPr>
              <w:t> </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043C5811" w14:textId="77777777">
            <w:pPr>
              <w:widowControl/>
              <w:rPr>
                <w:color w:val="000000"/>
                <w:sz w:val="22"/>
                <w:szCs w:val="22"/>
              </w:rPr>
            </w:pPr>
            <w:r w:rsidRPr="0027770E">
              <w:rPr>
                <w:color w:val="000000"/>
                <w:sz w:val="22"/>
                <w:szCs w:val="22"/>
              </w:rPr>
              <w:t> </w:t>
            </w:r>
          </w:p>
        </w:tc>
      </w:tr>
      <w:tr w:rsidRPr="0027770E" w:rsidR="0027770E" w:rsidTr="005E0B7E" w14:paraId="22CC12CC" w14:textId="77777777">
        <w:trPr>
          <w:trHeight w:val="29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3AB37B3B" w14:textId="77777777">
            <w:pPr>
              <w:widowControl/>
              <w:rPr>
                <w:color w:val="000000"/>
                <w:sz w:val="22"/>
                <w:szCs w:val="22"/>
              </w:rPr>
            </w:pPr>
            <w:r w:rsidRPr="0027770E">
              <w:rPr>
                <w:color w:val="000000"/>
                <w:sz w:val="22"/>
                <w:szCs w:val="22"/>
              </w:rPr>
              <w:t>Fishing Operations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128B4EAB" w14:textId="77777777">
            <w:pPr>
              <w:widowControl/>
              <w:jc w:val="right"/>
              <w:rPr>
                <w:color w:val="000000"/>
                <w:sz w:val="22"/>
                <w:szCs w:val="22"/>
              </w:rPr>
            </w:pPr>
            <w:r w:rsidRPr="0027770E">
              <w:rPr>
                <w:color w:val="000000"/>
                <w:sz w:val="22"/>
                <w:szCs w:val="22"/>
              </w:rPr>
              <w:t>2,332</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0555AD7F" w14:textId="77777777">
            <w:pPr>
              <w:widowControl/>
              <w:jc w:val="right"/>
              <w:rPr>
                <w:color w:val="000000"/>
                <w:sz w:val="22"/>
                <w:szCs w:val="22"/>
              </w:rPr>
            </w:pPr>
            <w:r w:rsidRPr="0027770E">
              <w:rPr>
                <w:color w:val="000000"/>
                <w:sz w:val="22"/>
                <w:szCs w:val="22"/>
              </w:rPr>
              <w:t>552</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42ED9D87" w14:textId="77777777">
            <w:pPr>
              <w:widowControl/>
              <w:jc w:val="right"/>
              <w:rPr>
                <w:color w:val="000000"/>
                <w:sz w:val="22"/>
                <w:szCs w:val="22"/>
              </w:rPr>
            </w:pPr>
            <w:r w:rsidRPr="0027770E">
              <w:rPr>
                <w:color w:val="000000"/>
                <w:sz w:val="22"/>
                <w:szCs w:val="22"/>
              </w:rPr>
              <w:t>292</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30C12D52" w14:textId="77777777">
            <w:pPr>
              <w:widowControl/>
              <w:jc w:val="right"/>
              <w:rPr>
                <w:color w:val="000000"/>
                <w:sz w:val="22"/>
                <w:szCs w:val="22"/>
              </w:rPr>
            </w:pPr>
            <w:r w:rsidRPr="0027770E">
              <w:rPr>
                <w:color w:val="000000"/>
                <w:sz w:val="22"/>
                <w:szCs w:val="22"/>
              </w:rPr>
              <w:t>13%</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7DF45E21" w14:textId="77777777">
            <w:pPr>
              <w:widowControl/>
              <w:jc w:val="right"/>
              <w:rPr>
                <w:color w:val="000000"/>
                <w:sz w:val="22"/>
                <w:szCs w:val="22"/>
              </w:rPr>
            </w:pPr>
            <w:r w:rsidRPr="0027770E">
              <w:rPr>
                <w:color w:val="000000"/>
                <w:sz w:val="22"/>
                <w:szCs w:val="22"/>
              </w:rPr>
              <w:t>53%</w:t>
            </w:r>
          </w:p>
        </w:tc>
      </w:tr>
      <w:tr w:rsidRPr="0027770E" w:rsidR="0027770E" w:rsidTr="005E0B7E" w14:paraId="0051661F" w14:textId="77777777">
        <w:trPr>
          <w:trHeight w:val="29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09F9EADD" w14:textId="77777777">
            <w:pPr>
              <w:widowControl/>
              <w:rPr>
                <w:color w:val="000000"/>
                <w:sz w:val="22"/>
                <w:szCs w:val="22"/>
              </w:rPr>
            </w:pPr>
            <w:r w:rsidRPr="0027770E">
              <w:rPr>
                <w:color w:val="000000"/>
                <w:sz w:val="22"/>
                <w:szCs w:val="22"/>
              </w:rPr>
              <w:t>Fishing Related Businesses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53B3D017" w14:textId="77777777">
            <w:pPr>
              <w:widowControl/>
              <w:jc w:val="right"/>
              <w:rPr>
                <w:color w:val="000000"/>
                <w:sz w:val="22"/>
                <w:szCs w:val="22"/>
              </w:rPr>
            </w:pPr>
            <w:r w:rsidRPr="0027770E">
              <w:rPr>
                <w:color w:val="000000"/>
                <w:sz w:val="22"/>
                <w:szCs w:val="22"/>
              </w:rPr>
              <w:t>213</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3442D7DA" w14:textId="77777777">
            <w:pPr>
              <w:widowControl/>
              <w:jc w:val="right"/>
              <w:rPr>
                <w:color w:val="000000"/>
                <w:sz w:val="22"/>
                <w:szCs w:val="22"/>
              </w:rPr>
            </w:pPr>
            <w:r w:rsidRPr="0027770E">
              <w:rPr>
                <w:color w:val="000000"/>
                <w:sz w:val="22"/>
                <w:szCs w:val="22"/>
              </w:rPr>
              <w:t>94</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035F8357" w14:textId="77777777">
            <w:pPr>
              <w:widowControl/>
              <w:jc w:val="right"/>
              <w:rPr>
                <w:color w:val="000000"/>
                <w:sz w:val="22"/>
                <w:szCs w:val="22"/>
              </w:rPr>
            </w:pPr>
            <w:r w:rsidRPr="0027770E">
              <w:rPr>
                <w:color w:val="000000"/>
                <w:sz w:val="22"/>
                <w:szCs w:val="22"/>
              </w:rPr>
              <w:t>27</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023E5C7A" w14:textId="77777777">
            <w:pPr>
              <w:widowControl/>
              <w:jc w:val="right"/>
              <w:rPr>
                <w:color w:val="000000"/>
                <w:sz w:val="22"/>
                <w:szCs w:val="22"/>
              </w:rPr>
            </w:pPr>
            <w:r w:rsidRPr="0027770E">
              <w:rPr>
                <w:color w:val="000000"/>
                <w:sz w:val="22"/>
                <w:szCs w:val="22"/>
              </w:rPr>
              <w:t>13%</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2D6E6CD1" w14:textId="77777777">
            <w:pPr>
              <w:widowControl/>
              <w:jc w:val="right"/>
              <w:rPr>
                <w:color w:val="000000"/>
                <w:sz w:val="22"/>
                <w:szCs w:val="22"/>
              </w:rPr>
            </w:pPr>
            <w:r w:rsidRPr="0027770E">
              <w:rPr>
                <w:color w:val="000000"/>
                <w:sz w:val="22"/>
                <w:szCs w:val="22"/>
              </w:rPr>
              <w:t>29%</w:t>
            </w:r>
          </w:p>
        </w:tc>
      </w:tr>
      <w:tr w:rsidRPr="0027770E" w:rsidR="0027770E" w:rsidTr="0027770E" w14:paraId="1D4388CA" w14:textId="77777777">
        <w:trPr>
          <w:trHeight w:val="290"/>
        </w:trPr>
        <w:tc>
          <w:tcPr>
            <w:tcW w:w="7532" w:type="dxa"/>
            <w:gridSpan w:val="5"/>
            <w:tcBorders>
              <w:top w:val="single" w:color="auto" w:sz="4" w:space="0"/>
              <w:left w:val="single" w:color="auto" w:sz="8" w:space="0"/>
              <w:bottom w:val="single" w:color="auto" w:sz="4" w:space="0"/>
              <w:right w:val="single" w:color="000000" w:sz="4" w:space="0"/>
            </w:tcBorders>
            <w:shd w:val="clear" w:color="auto" w:fill="auto"/>
            <w:noWrap/>
            <w:vAlign w:val="bottom"/>
            <w:hideMark/>
          </w:tcPr>
          <w:p w:rsidRPr="0027770E" w:rsidR="0027770E" w:rsidP="0027770E" w:rsidRDefault="0027770E" w14:paraId="4DC775B9" w14:textId="77777777">
            <w:pPr>
              <w:widowControl/>
              <w:rPr>
                <w:b/>
                <w:bCs/>
                <w:color w:val="000000"/>
                <w:sz w:val="22"/>
                <w:szCs w:val="22"/>
              </w:rPr>
            </w:pPr>
            <w:r w:rsidRPr="0027770E">
              <w:rPr>
                <w:b/>
                <w:bCs/>
                <w:color w:val="000000"/>
                <w:sz w:val="22"/>
                <w:szCs w:val="22"/>
              </w:rPr>
              <w:t>Hurricane Florence Rapid Response Collection (North Carolina)</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77FC1877" w14:textId="77777777">
            <w:pPr>
              <w:widowControl/>
              <w:rPr>
                <w:color w:val="000000"/>
                <w:sz w:val="22"/>
                <w:szCs w:val="22"/>
              </w:rPr>
            </w:pPr>
            <w:r w:rsidRPr="0027770E">
              <w:rPr>
                <w:color w:val="000000"/>
                <w:sz w:val="22"/>
                <w:szCs w:val="22"/>
              </w:rPr>
              <w:t> </w:t>
            </w:r>
          </w:p>
        </w:tc>
      </w:tr>
      <w:tr w:rsidRPr="0027770E" w:rsidR="0027770E" w:rsidTr="005E0B7E" w14:paraId="64E8E76E" w14:textId="77777777">
        <w:trPr>
          <w:trHeight w:val="29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42E37517" w14:textId="77777777">
            <w:pPr>
              <w:widowControl/>
              <w:rPr>
                <w:color w:val="000000"/>
                <w:sz w:val="22"/>
                <w:szCs w:val="22"/>
              </w:rPr>
            </w:pPr>
            <w:r w:rsidRPr="0027770E">
              <w:rPr>
                <w:color w:val="000000"/>
                <w:sz w:val="22"/>
                <w:szCs w:val="22"/>
              </w:rPr>
              <w:t>Fishing Operations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2B0FC6AD" w14:textId="77777777">
            <w:pPr>
              <w:widowControl/>
              <w:jc w:val="right"/>
              <w:rPr>
                <w:color w:val="000000"/>
                <w:sz w:val="22"/>
                <w:szCs w:val="22"/>
              </w:rPr>
            </w:pPr>
            <w:r w:rsidRPr="0027770E">
              <w:rPr>
                <w:color w:val="000000"/>
                <w:sz w:val="22"/>
                <w:szCs w:val="22"/>
              </w:rPr>
              <w:t>1,784</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1745B417" w14:textId="77777777">
            <w:pPr>
              <w:widowControl/>
              <w:jc w:val="right"/>
              <w:rPr>
                <w:color w:val="000000"/>
                <w:sz w:val="22"/>
                <w:szCs w:val="22"/>
              </w:rPr>
            </w:pPr>
            <w:r w:rsidRPr="0027770E">
              <w:rPr>
                <w:color w:val="000000"/>
                <w:sz w:val="22"/>
                <w:szCs w:val="22"/>
              </w:rPr>
              <w:t>890</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681A96A4" w14:textId="77777777">
            <w:pPr>
              <w:widowControl/>
              <w:jc w:val="right"/>
              <w:rPr>
                <w:color w:val="000000"/>
                <w:sz w:val="22"/>
                <w:szCs w:val="22"/>
              </w:rPr>
            </w:pPr>
            <w:r w:rsidRPr="0027770E">
              <w:rPr>
                <w:color w:val="000000"/>
                <w:sz w:val="22"/>
                <w:szCs w:val="22"/>
              </w:rPr>
              <w:t>628</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5F120BEF" w14:textId="77777777">
            <w:pPr>
              <w:widowControl/>
              <w:jc w:val="right"/>
              <w:rPr>
                <w:color w:val="000000"/>
                <w:sz w:val="22"/>
                <w:szCs w:val="22"/>
              </w:rPr>
            </w:pPr>
            <w:r w:rsidRPr="0027770E">
              <w:rPr>
                <w:color w:val="000000"/>
                <w:sz w:val="22"/>
                <w:szCs w:val="22"/>
              </w:rPr>
              <w:t>35%</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5260C16A" w14:textId="77777777">
            <w:pPr>
              <w:widowControl/>
              <w:jc w:val="right"/>
              <w:rPr>
                <w:color w:val="000000"/>
                <w:sz w:val="22"/>
                <w:szCs w:val="22"/>
              </w:rPr>
            </w:pPr>
            <w:r w:rsidRPr="0027770E">
              <w:rPr>
                <w:color w:val="000000"/>
                <w:sz w:val="22"/>
                <w:szCs w:val="22"/>
              </w:rPr>
              <w:t>71%</w:t>
            </w:r>
          </w:p>
        </w:tc>
      </w:tr>
      <w:tr w:rsidRPr="0027770E" w:rsidR="0027770E" w:rsidTr="005E0B7E" w14:paraId="7765E023" w14:textId="77777777">
        <w:trPr>
          <w:trHeight w:val="29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560364B1" w14:textId="77777777">
            <w:pPr>
              <w:widowControl/>
              <w:rPr>
                <w:color w:val="000000"/>
                <w:sz w:val="22"/>
                <w:szCs w:val="22"/>
              </w:rPr>
            </w:pPr>
            <w:r w:rsidRPr="0027770E">
              <w:rPr>
                <w:color w:val="000000"/>
                <w:sz w:val="22"/>
                <w:szCs w:val="22"/>
              </w:rPr>
              <w:t>Fishing Related Businesses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5B3AAC32" w14:textId="77777777">
            <w:pPr>
              <w:widowControl/>
              <w:jc w:val="right"/>
              <w:rPr>
                <w:color w:val="000000"/>
                <w:sz w:val="22"/>
                <w:szCs w:val="22"/>
              </w:rPr>
            </w:pPr>
            <w:r w:rsidRPr="0027770E">
              <w:rPr>
                <w:color w:val="000000"/>
                <w:sz w:val="22"/>
                <w:szCs w:val="22"/>
              </w:rPr>
              <w:t>35</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74ECE875" w14:textId="77777777">
            <w:pPr>
              <w:widowControl/>
              <w:jc w:val="right"/>
              <w:rPr>
                <w:color w:val="000000"/>
                <w:sz w:val="22"/>
                <w:szCs w:val="22"/>
              </w:rPr>
            </w:pPr>
            <w:r w:rsidRPr="0027770E">
              <w:rPr>
                <w:color w:val="000000"/>
                <w:sz w:val="22"/>
                <w:szCs w:val="22"/>
              </w:rPr>
              <w:t>16</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3F9EB8BB" w14:textId="77777777">
            <w:pPr>
              <w:widowControl/>
              <w:jc w:val="right"/>
              <w:rPr>
                <w:color w:val="000000"/>
                <w:sz w:val="22"/>
                <w:szCs w:val="22"/>
              </w:rPr>
            </w:pPr>
            <w:r w:rsidRPr="0027770E">
              <w:rPr>
                <w:color w:val="000000"/>
                <w:sz w:val="22"/>
                <w:szCs w:val="22"/>
              </w:rPr>
              <w:t>9</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4721AAE3" w14:textId="77777777">
            <w:pPr>
              <w:widowControl/>
              <w:jc w:val="right"/>
              <w:rPr>
                <w:color w:val="000000"/>
                <w:sz w:val="22"/>
                <w:szCs w:val="22"/>
              </w:rPr>
            </w:pPr>
            <w:r w:rsidRPr="0027770E">
              <w:rPr>
                <w:color w:val="000000"/>
                <w:sz w:val="22"/>
                <w:szCs w:val="22"/>
              </w:rPr>
              <w:t>26%</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71A58ED8" w14:textId="77777777">
            <w:pPr>
              <w:widowControl/>
              <w:jc w:val="right"/>
              <w:rPr>
                <w:color w:val="000000"/>
                <w:sz w:val="22"/>
                <w:szCs w:val="22"/>
              </w:rPr>
            </w:pPr>
            <w:r w:rsidRPr="0027770E">
              <w:rPr>
                <w:color w:val="000000"/>
                <w:sz w:val="22"/>
                <w:szCs w:val="22"/>
              </w:rPr>
              <w:t>56%</w:t>
            </w:r>
          </w:p>
        </w:tc>
      </w:tr>
      <w:tr w:rsidRPr="0027770E" w:rsidR="0027770E" w:rsidTr="005E0B7E" w14:paraId="04EE7A1D" w14:textId="77777777">
        <w:trPr>
          <w:trHeight w:val="290"/>
        </w:trPr>
        <w:tc>
          <w:tcPr>
            <w:tcW w:w="5852" w:type="dxa"/>
            <w:gridSpan w:val="4"/>
            <w:tcBorders>
              <w:top w:val="single" w:color="auto" w:sz="4" w:space="0"/>
              <w:left w:val="single" w:color="auto" w:sz="8" w:space="0"/>
              <w:bottom w:val="single" w:color="auto" w:sz="4" w:space="0"/>
              <w:right w:val="single" w:color="000000" w:sz="4" w:space="0"/>
            </w:tcBorders>
            <w:shd w:val="clear" w:color="auto" w:fill="auto"/>
            <w:noWrap/>
            <w:vAlign w:val="bottom"/>
            <w:hideMark/>
          </w:tcPr>
          <w:p w:rsidRPr="0027770E" w:rsidR="0027770E" w:rsidP="0027770E" w:rsidRDefault="0027770E" w14:paraId="1A549FAB" w14:textId="77777777">
            <w:pPr>
              <w:widowControl/>
              <w:rPr>
                <w:b/>
                <w:bCs/>
                <w:color w:val="000000"/>
                <w:sz w:val="22"/>
                <w:szCs w:val="22"/>
              </w:rPr>
            </w:pPr>
            <w:r w:rsidRPr="0027770E">
              <w:rPr>
                <w:b/>
                <w:bCs/>
                <w:color w:val="000000"/>
                <w:sz w:val="22"/>
                <w:szCs w:val="22"/>
              </w:rPr>
              <w:t>Hurricane Michael Rapid Response Collection (Florida)</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3B7E2DD3" w14:textId="77777777">
            <w:pPr>
              <w:widowControl/>
              <w:rPr>
                <w:color w:val="000000"/>
                <w:sz w:val="22"/>
                <w:szCs w:val="22"/>
              </w:rPr>
            </w:pPr>
            <w:r w:rsidRPr="0027770E">
              <w:rPr>
                <w:color w:val="000000"/>
                <w:sz w:val="22"/>
                <w:szCs w:val="22"/>
              </w:rPr>
              <w:t> </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72B0D529" w14:textId="77777777">
            <w:pPr>
              <w:widowControl/>
              <w:rPr>
                <w:color w:val="000000"/>
                <w:sz w:val="22"/>
                <w:szCs w:val="22"/>
              </w:rPr>
            </w:pPr>
            <w:r w:rsidRPr="0027770E">
              <w:rPr>
                <w:color w:val="000000"/>
                <w:sz w:val="22"/>
                <w:szCs w:val="22"/>
              </w:rPr>
              <w:t> </w:t>
            </w:r>
          </w:p>
        </w:tc>
      </w:tr>
      <w:tr w:rsidRPr="0027770E" w:rsidR="0027770E" w:rsidTr="005E0B7E" w14:paraId="7EF7E11D" w14:textId="77777777">
        <w:trPr>
          <w:trHeight w:val="29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4BCF5385" w14:textId="77777777">
            <w:pPr>
              <w:widowControl/>
              <w:rPr>
                <w:color w:val="000000"/>
                <w:sz w:val="22"/>
                <w:szCs w:val="22"/>
              </w:rPr>
            </w:pPr>
            <w:r w:rsidRPr="0027770E">
              <w:rPr>
                <w:color w:val="000000"/>
                <w:sz w:val="22"/>
                <w:szCs w:val="22"/>
              </w:rPr>
              <w:t>Fishing Operations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6BC3FCDD" w14:textId="77777777">
            <w:pPr>
              <w:widowControl/>
              <w:jc w:val="right"/>
              <w:rPr>
                <w:color w:val="000000"/>
                <w:sz w:val="22"/>
                <w:szCs w:val="22"/>
              </w:rPr>
            </w:pPr>
            <w:r w:rsidRPr="0027770E">
              <w:rPr>
                <w:color w:val="000000"/>
                <w:sz w:val="22"/>
                <w:szCs w:val="22"/>
              </w:rPr>
              <w:t>598</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58C8AB89" w14:textId="77777777">
            <w:pPr>
              <w:widowControl/>
              <w:jc w:val="right"/>
              <w:rPr>
                <w:color w:val="000000"/>
                <w:sz w:val="22"/>
                <w:szCs w:val="22"/>
              </w:rPr>
            </w:pPr>
            <w:r w:rsidRPr="0027770E">
              <w:rPr>
                <w:color w:val="000000"/>
                <w:sz w:val="22"/>
                <w:szCs w:val="22"/>
              </w:rPr>
              <w:t>235</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25698D59" w14:textId="77777777">
            <w:pPr>
              <w:widowControl/>
              <w:jc w:val="right"/>
              <w:rPr>
                <w:color w:val="000000"/>
                <w:sz w:val="22"/>
                <w:szCs w:val="22"/>
              </w:rPr>
            </w:pPr>
            <w:r w:rsidRPr="0027770E">
              <w:rPr>
                <w:color w:val="000000"/>
                <w:sz w:val="22"/>
                <w:szCs w:val="22"/>
              </w:rPr>
              <w:t>179</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5D605C5B" w14:textId="77777777">
            <w:pPr>
              <w:widowControl/>
              <w:jc w:val="right"/>
              <w:rPr>
                <w:color w:val="000000"/>
                <w:sz w:val="22"/>
                <w:szCs w:val="22"/>
              </w:rPr>
            </w:pPr>
            <w:r w:rsidRPr="0027770E">
              <w:rPr>
                <w:color w:val="000000"/>
                <w:sz w:val="22"/>
                <w:szCs w:val="22"/>
              </w:rPr>
              <w:t>30%</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54C404C5" w14:textId="77777777">
            <w:pPr>
              <w:widowControl/>
              <w:jc w:val="right"/>
              <w:rPr>
                <w:color w:val="000000"/>
                <w:sz w:val="22"/>
                <w:szCs w:val="22"/>
              </w:rPr>
            </w:pPr>
            <w:r w:rsidRPr="0027770E">
              <w:rPr>
                <w:color w:val="000000"/>
                <w:sz w:val="22"/>
                <w:szCs w:val="22"/>
              </w:rPr>
              <w:t>76%</w:t>
            </w:r>
          </w:p>
        </w:tc>
      </w:tr>
      <w:tr w:rsidRPr="0027770E" w:rsidR="0027770E" w:rsidTr="005E0B7E" w14:paraId="0B1C7CC6" w14:textId="77777777">
        <w:trPr>
          <w:trHeight w:val="29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068416CA" w14:textId="77777777">
            <w:pPr>
              <w:widowControl/>
              <w:rPr>
                <w:color w:val="000000"/>
                <w:sz w:val="22"/>
                <w:szCs w:val="22"/>
              </w:rPr>
            </w:pPr>
            <w:r w:rsidRPr="0027770E">
              <w:rPr>
                <w:color w:val="000000"/>
                <w:sz w:val="22"/>
                <w:szCs w:val="22"/>
              </w:rPr>
              <w:t>Fishing Related Businesses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146B0399" w14:textId="77777777">
            <w:pPr>
              <w:widowControl/>
              <w:jc w:val="right"/>
              <w:rPr>
                <w:color w:val="000000"/>
                <w:sz w:val="22"/>
                <w:szCs w:val="22"/>
              </w:rPr>
            </w:pPr>
            <w:r w:rsidRPr="0027770E">
              <w:rPr>
                <w:color w:val="000000"/>
                <w:sz w:val="22"/>
                <w:szCs w:val="22"/>
              </w:rPr>
              <w:t>245</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6875D19B" w14:textId="77777777">
            <w:pPr>
              <w:widowControl/>
              <w:jc w:val="right"/>
              <w:rPr>
                <w:color w:val="000000"/>
                <w:sz w:val="22"/>
                <w:szCs w:val="22"/>
              </w:rPr>
            </w:pPr>
            <w:r w:rsidRPr="0027770E">
              <w:rPr>
                <w:color w:val="000000"/>
                <w:sz w:val="22"/>
                <w:szCs w:val="22"/>
              </w:rPr>
              <w:t>118</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0AF71D06" w14:textId="77777777">
            <w:pPr>
              <w:widowControl/>
              <w:jc w:val="right"/>
              <w:rPr>
                <w:color w:val="000000"/>
                <w:sz w:val="22"/>
                <w:szCs w:val="22"/>
              </w:rPr>
            </w:pPr>
            <w:r w:rsidRPr="0027770E">
              <w:rPr>
                <w:color w:val="000000"/>
                <w:sz w:val="22"/>
                <w:szCs w:val="22"/>
              </w:rPr>
              <w:t>78</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4521305E" w14:textId="77777777">
            <w:pPr>
              <w:widowControl/>
              <w:jc w:val="right"/>
              <w:rPr>
                <w:color w:val="000000"/>
                <w:sz w:val="22"/>
                <w:szCs w:val="22"/>
              </w:rPr>
            </w:pPr>
            <w:r w:rsidRPr="0027770E">
              <w:rPr>
                <w:color w:val="000000"/>
                <w:sz w:val="22"/>
                <w:szCs w:val="22"/>
              </w:rPr>
              <w:t>32%</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2549610A" w14:textId="77777777">
            <w:pPr>
              <w:widowControl/>
              <w:jc w:val="right"/>
              <w:rPr>
                <w:color w:val="000000"/>
                <w:sz w:val="22"/>
                <w:szCs w:val="22"/>
              </w:rPr>
            </w:pPr>
            <w:r w:rsidRPr="0027770E">
              <w:rPr>
                <w:color w:val="000000"/>
                <w:sz w:val="22"/>
                <w:szCs w:val="22"/>
              </w:rPr>
              <w:t>66%</w:t>
            </w:r>
          </w:p>
        </w:tc>
      </w:tr>
      <w:tr w:rsidRPr="0027770E" w:rsidR="0027770E" w:rsidTr="0027770E" w14:paraId="29C63E6B" w14:textId="77777777">
        <w:trPr>
          <w:trHeight w:val="290"/>
        </w:trPr>
        <w:tc>
          <w:tcPr>
            <w:tcW w:w="7532" w:type="dxa"/>
            <w:gridSpan w:val="5"/>
            <w:tcBorders>
              <w:top w:val="single" w:color="auto" w:sz="4" w:space="0"/>
              <w:left w:val="single" w:color="auto" w:sz="8" w:space="0"/>
              <w:bottom w:val="single" w:color="auto" w:sz="4" w:space="0"/>
              <w:right w:val="single" w:color="000000" w:sz="4" w:space="0"/>
            </w:tcBorders>
            <w:shd w:val="clear" w:color="auto" w:fill="auto"/>
            <w:noWrap/>
            <w:vAlign w:val="bottom"/>
            <w:hideMark/>
          </w:tcPr>
          <w:p w:rsidRPr="0027770E" w:rsidR="0027770E" w:rsidP="0027770E" w:rsidRDefault="0027770E" w14:paraId="5EEB7DFC" w14:textId="77777777">
            <w:pPr>
              <w:widowControl/>
              <w:rPr>
                <w:b/>
                <w:bCs/>
                <w:color w:val="000000"/>
                <w:sz w:val="22"/>
                <w:szCs w:val="22"/>
              </w:rPr>
            </w:pPr>
            <w:r w:rsidRPr="0027770E">
              <w:rPr>
                <w:b/>
                <w:bCs/>
                <w:color w:val="000000"/>
                <w:sz w:val="22"/>
                <w:szCs w:val="22"/>
              </w:rPr>
              <w:t>Hurricanes Irma and Maria Following Year Collection (Puerto Rico)</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0B4D2662" w14:textId="77777777">
            <w:pPr>
              <w:widowControl/>
              <w:rPr>
                <w:color w:val="000000"/>
                <w:sz w:val="22"/>
                <w:szCs w:val="22"/>
              </w:rPr>
            </w:pPr>
            <w:r w:rsidRPr="0027770E">
              <w:rPr>
                <w:color w:val="000000"/>
                <w:sz w:val="22"/>
                <w:szCs w:val="22"/>
              </w:rPr>
              <w:t> </w:t>
            </w:r>
          </w:p>
        </w:tc>
      </w:tr>
      <w:tr w:rsidRPr="0027770E" w:rsidR="0027770E" w:rsidTr="005E0B7E" w14:paraId="5F3D9C5B" w14:textId="77777777">
        <w:trPr>
          <w:trHeight w:val="29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355546EB" w14:textId="77777777">
            <w:pPr>
              <w:widowControl/>
              <w:rPr>
                <w:color w:val="000000"/>
                <w:sz w:val="22"/>
                <w:szCs w:val="22"/>
              </w:rPr>
            </w:pPr>
            <w:r w:rsidRPr="0027770E">
              <w:rPr>
                <w:color w:val="000000"/>
                <w:sz w:val="22"/>
                <w:szCs w:val="22"/>
              </w:rPr>
              <w:t>Fishing Operations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238E7A1E" w14:textId="77777777">
            <w:pPr>
              <w:widowControl/>
              <w:jc w:val="right"/>
              <w:rPr>
                <w:color w:val="000000"/>
                <w:sz w:val="22"/>
                <w:szCs w:val="22"/>
              </w:rPr>
            </w:pPr>
            <w:r w:rsidRPr="0027770E">
              <w:rPr>
                <w:color w:val="000000"/>
                <w:sz w:val="22"/>
                <w:szCs w:val="22"/>
              </w:rPr>
              <w:t>848</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2BEF9516" w14:textId="77777777">
            <w:pPr>
              <w:widowControl/>
              <w:jc w:val="right"/>
              <w:rPr>
                <w:color w:val="000000"/>
                <w:sz w:val="22"/>
                <w:szCs w:val="22"/>
              </w:rPr>
            </w:pPr>
            <w:r w:rsidRPr="0027770E">
              <w:rPr>
                <w:color w:val="000000"/>
                <w:sz w:val="22"/>
                <w:szCs w:val="22"/>
              </w:rPr>
              <w:t>848</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21372BB6" w14:textId="77777777">
            <w:pPr>
              <w:widowControl/>
              <w:jc w:val="right"/>
              <w:rPr>
                <w:color w:val="000000"/>
                <w:sz w:val="22"/>
                <w:szCs w:val="22"/>
              </w:rPr>
            </w:pPr>
            <w:r w:rsidRPr="0027770E">
              <w:rPr>
                <w:color w:val="000000"/>
                <w:sz w:val="22"/>
                <w:szCs w:val="22"/>
              </w:rPr>
              <w:t>664</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5C9499DE" w14:textId="77777777">
            <w:pPr>
              <w:widowControl/>
              <w:jc w:val="right"/>
              <w:rPr>
                <w:color w:val="000000"/>
                <w:sz w:val="22"/>
                <w:szCs w:val="22"/>
              </w:rPr>
            </w:pPr>
            <w:r w:rsidRPr="0027770E">
              <w:rPr>
                <w:color w:val="000000"/>
                <w:sz w:val="22"/>
                <w:szCs w:val="22"/>
              </w:rPr>
              <w:t>78%</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4BDFAEB1" w14:textId="77777777">
            <w:pPr>
              <w:widowControl/>
              <w:jc w:val="right"/>
              <w:rPr>
                <w:color w:val="000000"/>
                <w:sz w:val="22"/>
                <w:szCs w:val="22"/>
              </w:rPr>
            </w:pPr>
            <w:r w:rsidRPr="0027770E">
              <w:rPr>
                <w:color w:val="000000"/>
                <w:sz w:val="22"/>
                <w:szCs w:val="22"/>
              </w:rPr>
              <w:t>78%</w:t>
            </w:r>
          </w:p>
        </w:tc>
      </w:tr>
      <w:tr w:rsidRPr="0027770E" w:rsidR="0027770E" w:rsidTr="005E0B7E" w14:paraId="5767AAFA" w14:textId="77777777">
        <w:trPr>
          <w:trHeight w:val="29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59A44A04" w14:textId="77777777">
            <w:pPr>
              <w:widowControl/>
              <w:rPr>
                <w:color w:val="000000"/>
                <w:sz w:val="22"/>
                <w:szCs w:val="22"/>
              </w:rPr>
            </w:pPr>
            <w:r w:rsidRPr="0027770E">
              <w:rPr>
                <w:color w:val="000000"/>
                <w:sz w:val="22"/>
                <w:szCs w:val="22"/>
              </w:rPr>
              <w:t>Fishing Related Businesses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0EB85811" w14:textId="77777777">
            <w:pPr>
              <w:widowControl/>
              <w:jc w:val="right"/>
              <w:rPr>
                <w:color w:val="000000"/>
                <w:sz w:val="22"/>
                <w:szCs w:val="22"/>
              </w:rPr>
            </w:pPr>
            <w:r w:rsidRPr="0027770E">
              <w:rPr>
                <w:color w:val="000000"/>
                <w:sz w:val="22"/>
                <w:szCs w:val="22"/>
              </w:rPr>
              <w:t>48</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51174B22" w14:textId="77777777">
            <w:pPr>
              <w:widowControl/>
              <w:jc w:val="right"/>
              <w:rPr>
                <w:color w:val="000000"/>
                <w:sz w:val="22"/>
                <w:szCs w:val="22"/>
              </w:rPr>
            </w:pPr>
            <w:r w:rsidRPr="0027770E">
              <w:rPr>
                <w:color w:val="000000"/>
                <w:sz w:val="22"/>
                <w:szCs w:val="22"/>
              </w:rPr>
              <w:t>45</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05AA31B8" w14:textId="77777777">
            <w:pPr>
              <w:widowControl/>
              <w:jc w:val="right"/>
              <w:rPr>
                <w:color w:val="000000"/>
                <w:sz w:val="22"/>
                <w:szCs w:val="22"/>
              </w:rPr>
            </w:pPr>
            <w:r w:rsidRPr="0027770E">
              <w:rPr>
                <w:color w:val="000000"/>
                <w:sz w:val="22"/>
                <w:szCs w:val="22"/>
              </w:rPr>
              <w:t>41</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6D421591" w14:textId="77777777">
            <w:pPr>
              <w:widowControl/>
              <w:jc w:val="right"/>
              <w:rPr>
                <w:color w:val="000000"/>
                <w:sz w:val="22"/>
                <w:szCs w:val="22"/>
              </w:rPr>
            </w:pPr>
            <w:r w:rsidRPr="0027770E">
              <w:rPr>
                <w:color w:val="000000"/>
                <w:sz w:val="22"/>
                <w:szCs w:val="22"/>
              </w:rPr>
              <w:t>85%</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1B423E95" w14:textId="77777777">
            <w:pPr>
              <w:widowControl/>
              <w:jc w:val="right"/>
              <w:rPr>
                <w:color w:val="000000"/>
                <w:sz w:val="22"/>
                <w:szCs w:val="22"/>
              </w:rPr>
            </w:pPr>
            <w:r w:rsidRPr="0027770E">
              <w:rPr>
                <w:color w:val="000000"/>
                <w:sz w:val="22"/>
                <w:szCs w:val="22"/>
              </w:rPr>
              <w:t>91%</w:t>
            </w:r>
          </w:p>
        </w:tc>
      </w:tr>
      <w:tr w:rsidRPr="0027770E" w:rsidR="0027770E" w:rsidTr="0027770E" w14:paraId="796FE71C" w14:textId="77777777">
        <w:trPr>
          <w:trHeight w:val="290"/>
        </w:trPr>
        <w:tc>
          <w:tcPr>
            <w:tcW w:w="7532" w:type="dxa"/>
            <w:gridSpan w:val="5"/>
            <w:tcBorders>
              <w:top w:val="single" w:color="auto" w:sz="4" w:space="0"/>
              <w:left w:val="single" w:color="auto" w:sz="8" w:space="0"/>
              <w:bottom w:val="single" w:color="auto" w:sz="4" w:space="0"/>
              <w:right w:val="single" w:color="000000" w:sz="4" w:space="0"/>
            </w:tcBorders>
            <w:shd w:val="clear" w:color="auto" w:fill="auto"/>
            <w:noWrap/>
            <w:vAlign w:val="bottom"/>
            <w:hideMark/>
          </w:tcPr>
          <w:p w:rsidRPr="0027770E" w:rsidR="0027770E" w:rsidP="0027770E" w:rsidRDefault="0027770E" w14:paraId="3F171249" w14:textId="77777777">
            <w:pPr>
              <w:widowControl/>
              <w:rPr>
                <w:b/>
                <w:bCs/>
                <w:color w:val="000000"/>
                <w:sz w:val="22"/>
                <w:szCs w:val="22"/>
              </w:rPr>
            </w:pPr>
            <w:r w:rsidRPr="0027770E">
              <w:rPr>
                <w:b/>
                <w:bCs/>
                <w:color w:val="000000"/>
                <w:sz w:val="22"/>
                <w:szCs w:val="22"/>
              </w:rPr>
              <w:t>Hurricanes Irma and Maria Following Year Collection (USVI)</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73254FB6" w14:textId="77777777">
            <w:pPr>
              <w:widowControl/>
              <w:rPr>
                <w:color w:val="000000"/>
                <w:sz w:val="22"/>
                <w:szCs w:val="22"/>
              </w:rPr>
            </w:pPr>
            <w:r w:rsidRPr="0027770E">
              <w:rPr>
                <w:color w:val="000000"/>
                <w:sz w:val="22"/>
                <w:szCs w:val="22"/>
              </w:rPr>
              <w:t> </w:t>
            </w:r>
          </w:p>
        </w:tc>
      </w:tr>
      <w:tr w:rsidRPr="0027770E" w:rsidR="0027770E" w:rsidTr="005E0B7E" w14:paraId="31950DBA" w14:textId="77777777">
        <w:trPr>
          <w:trHeight w:val="300"/>
        </w:trPr>
        <w:tc>
          <w:tcPr>
            <w:tcW w:w="3375" w:type="dxa"/>
            <w:tcBorders>
              <w:top w:val="nil"/>
              <w:left w:val="single" w:color="auto" w:sz="8" w:space="0"/>
              <w:bottom w:val="single" w:color="auto" w:sz="4" w:space="0"/>
              <w:right w:val="single" w:color="auto" w:sz="4" w:space="0"/>
            </w:tcBorders>
            <w:shd w:val="clear" w:color="auto" w:fill="auto"/>
            <w:noWrap/>
            <w:vAlign w:val="bottom"/>
            <w:hideMark/>
          </w:tcPr>
          <w:p w:rsidRPr="0027770E" w:rsidR="0027770E" w:rsidP="0027770E" w:rsidRDefault="0027770E" w14:paraId="55020FE3" w14:textId="77777777">
            <w:pPr>
              <w:widowControl/>
              <w:rPr>
                <w:color w:val="000000"/>
                <w:sz w:val="22"/>
                <w:szCs w:val="22"/>
              </w:rPr>
            </w:pPr>
            <w:r w:rsidRPr="0027770E">
              <w:rPr>
                <w:color w:val="000000"/>
                <w:sz w:val="22"/>
                <w:szCs w:val="22"/>
              </w:rPr>
              <w:t>Fishing Operations</w:t>
            </w:r>
          </w:p>
        </w:tc>
        <w:tc>
          <w:tcPr>
            <w:tcW w:w="697" w:type="dxa"/>
            <w:tcBorders>
              <w:top w:val="nil"/>
              <w:left w:val="nil"/>
              <w:bottom w:val="single" w:color="auto" w:sz="4" w:space="0"/>
              <w:right w:val="single" w:color="auto" w:sz="4" w:space="0"/>
            </w:tcBorders>
            <w:shd w:val="clear" w:color="auto" w:fill="auto"/>
            <w:noWrap/>
            <w:vAlign w:val="bottom"/>
            <w:hideMark/>
          </w:tcPr>
          <w:p w:rsidRPr="0027770E" w:rsidR="0027770E" w:rsidP="0027770E" w:rsidRDefault="0027770E" w14:paraId="4B2854E6" w14:textId="77777777">
            <w:pPr>
              <w:widowControl/>
              <w:jc w:val="right"/>
              <w:rPr>
                <w:color w:val="000000"/>
                <w:sz w:val="22"/>
                <w:szCs w:val="22"/>
              </w:rPr>
            </w:pPr>
            <w:r w:rsidRPr="0027770E">
              <w:rPr>
                <w:color w:val="000000"/>
                <w:sz w:val="22"/>
                <w:szCs w:val="22"/>
              </w:rPr>
              <w:t>152</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654DE8CC" w14:textId="77777777">
            <w:pPr>
              <w:widowControl/>
              <w:jc w:val="right"/>
              <w:rPr>
                <w:color w:val="000000"/>
                <w:sz w:val="22"/>
                <w:szCs w:val="22"/>
              </w:rPr>
            </w:pPr>
            <w:r w:rsidRPr="0027770E">
              <w:rPr>
                <w:color w:val="000000"/>
                <w:sz w:val="22"/>
                <w:szCs w:val="22"/>
              </w:rPr>
              <w:t>113</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78E8D3DD" w14:textId="77777777">
            <w:pPr>
              <w:widowControl/>
              <w:jc w:val="right"/>
              <w:rPr>
                <w:color w:val="000000"/>
                <w:sz w:val="22"/>
                <w:szCs w:val="22"/>
              </w:rPr>
            </w:pPr>
            <w:r w:rsidRPr="0027770E">
              <w:rPr>
                <w:color w:val="000000"/>
                <w:sz w:val="22"/>
                <w:szCs w:val="22"/>
              </w:rPr>
              <w:t>113</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1714CBDC" w14:textId="77777777">
            <w:pPr>
              <w:widowControl/>
              <w:jc w:val="right"/>
              <w:rPr>
                <w:color w:val="000000"/>
                <w:sz w:val="22"/>
                <w:szCs w:val="22"/>
              </w:rPr>
            </w:pPr>
            <w:r w:rsidRPr="0027770E">
              <w:rPr>
                <w:color w:val="000000"/>
                <w:sz w:val="22"/>
                <w:szCs w:val="22"/>
              </w:rPr>
              <w:t>74%</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13DD7318" w14:textId="77777777">
            <w:pPr>
              <w:widowControl/>
              <w:jc w:val="right"/>
              <w:rPr>
                <w:color w:val="000000"/>
                <w:sz w:val="22"/>
                <w:szCs w:val="22"/>
              </w:rPr>
            </w:pPr>
            <w:r w:rsidRPr="0027770E">
              <w:rPr>
                <w:color w:val="000000"/>
                <w:sz w:val="22"/>
                <w:szCs w:val="22"/>
              </w:rPr>
              <w:t>100%</w:t>
            </w:r>
          </w:p>
        </w:tc>
      </w:tr>
      <w:tr w:rsidRPr="0027770E" w:rsidR="0027770E" w:rsidTr="005E0B7E" w14:paraId="7C2BB2E6" w14:textId="77777777">
        <w:trPr>
          <w:trHeight w:val="290"/>
        </w:trPr>
        <w:tc>
          <w:tcPr>
            <w:tcW w:w="3375" w:type="dxa"/>
            <w:tcBorders>
              <w:top w:val="nil"/>
              <w:left w:val="single" w:color="auto" w:sz="8" w:space="0"/>
              <w:bottom w:val="single" w:color="auto" w:sz="4" w:space="0"/>
              <w:right w:val="single" w:color="auto" w:sz="4" w:space="0"/>
            </w:tcBorders>
            <w:shd w:val="clear" w:color="000000" w:fill="FFFFFF"/>
            <w:noWrap/>
            <w:vAlign w:val="bottom"/>
            <w:hideMark/>
          </w:tcPr>
          <w:p w:rsidRPr="0027770E" w:rsidR="0027770E" w:rsidP="0027770E" w:rsidRDefault="0027770E" w14:paraId="3E3C6047" w14:textId="77777777">
            <w:pPr>
              <w:widowControl/>
              <w:rPr>
                <w:b/>
                <w:bCs/>
                <w:color w:val="000000"/>
                <w:sz w:val="22"/>
                <w:szCs w:val="22"/>
              </w:rPr>
            </w:pPr>
            <w:r w:rsidRPr="0027770E">
              <w:rPr>
                <w:b/>
                <w:bCs/>
                <w:color w:val="000000"/>
                <w:sz w:val="22"/>
                <w:szCs w:val="22"/>
              </w:rPr>
              <w:t>Totals for Fishing Operations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2D46571D" w14:textId="77777777">
            <w:pPr>
              <w:widowControl/>
              <w:jc w:val="right"/>
              <w:rPr>
                <w:b/>
                <w:bCs/>
                <w:color w:val="000000"/>
                <w:sz w:val="22"/>
                <w:szCs w:val="22"/>
              </w:rPr>
            </w:pPr>
            <w:r w:rsidRPr="0027770E">
              <w:rPr>
                <w:b/>
                <w:bCs/>
                <w:color w:val="000000"/>
                <w:sz w:val="22"/>
                <w:szCs w:val="22"/>
              </w:rPr>
              <w:t>7,414</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7E88CCC5" w14:textId="77777777">
            <w:pPr>
              <w:widowControl/>
              <w:jc w:val="right"/>
              <w:rPr>
                <w:b/>
                <w:bCs/>
                <w:color w:val="000000"/>
                <w:sz w:val="22"/>
                <w:szCs w:val="22"/>
              </w:rPr>
            </w:pPr>
            <w:r w:rsidRPr="0027770E">
              <w:rPr>
                <w:b/>
                <w:bCs/>
                <w:color w:val="000000"/>
                <w:sz w:val="22"/>
                <w:szCs w:val="22"/>
              </w:rPr>
              <w:t>3,260</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6124AE94" w14:textId="77777777">
            <w:pPr>
              <w:widowControl/>
              <w:jc w:val="right"/>
              <w:rPr>
                <w:b/>
                <w:bCs/>
                <w:color w:val="000000"/>
                <w:sz w:val="22"/>
                <w:szCs w:val="22"/>
              </w:rPr>
            </w:pPr>
            <w:r w:rsidRPr="0027770E">
              <w:rPr>
                <w:b/>
                <w:bCs/>
                <w:color w:val="000000"/>
                <w:sz w:val="22"/>
                <w:szCs w:val="22"/>
              </w:rPr>
              <w:t>2,267</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574A5E46" w14:textId="77777777">
            <w:pPr>
              <w:widowControl/>
              <w:jc w:val="right"/>
              <w:rPr>
                <w:b/>
                <w:bCs/>
                <w:color w:val="000000"/>
                <w:sz w:val="22"/>
                <w:szCs w:val="22"/>
              </w:rPr>
            </w:pPr>
            <w:r w:rsidRPr="0027770E">
              <w:rPr>
                <w:b/>
                <w:bCs/>
                <w:color w:val="000000"/>
                <w:sz w:val="22"/>
                <w:szCs w:val="22"/>
              </w:rPr>
              <w:t>31%</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5B0F7C98" w14:textId="77777777">
            <w:pPr>
              <w:widowControl/>
              <w:jc w:val="right"/>
              <w:rPr>
                <w:b/>
                <w:bCs/>
                <w:color w:val="000000"/>
                <w:sz w:val="22"/>
                <w:szCs w:val="22"/>
              </w:rPr>
            </w:pPr>
            <w:r w:rsidRPr="0027770E">
              <w:rPr>
                <w:b/>
                <w:bCs/>
                <w:color w:val="000000"/>
                <w:sz w:val="22"/>
                <w:szCs w:val="22"/>
              </w:rPr>
              <w:t>70%</w:t>
            </w:r>
          </w:p>
        </w:tc>
      </w:tr>
      <w:tr w:rsidRPr="0027770E" w:rsidR="0027770E" w:rsidTr="005E0B7E" w14:paraId="5133B0A3" w14:textId="77777777">
        <w:trPr>
          <w:trHeight w:val="290"/>
        </w:trPr>
        <w:tc>
          <w:tcPr>
            <w:tcW w:w="3375" w:type="dxa"/>
            <w:tcBorders>
              <w:top w:val="nil"/>
              <w:left w:val="single" w:color="auto" w:sz="8" w:space="0"/>
              <w:bottom w:val="single" w:color="auto" w:sz="4" w:space="0"/>
              <w:right w:val="single" w:color="auto" w:sz="4" w:space="0"/>
            </w:tcBorders>
            <w:shd w:val="clear" w:color="000000" w:fill="FFFFFF"/>
            <w:noWrap/>
            <w:vAlign w:val="bottom"/>
            <w:hideMark/>
          </w:tcPr>
          <w:p w:rsidRPr="0027770E" w:rsidR="0027770E" w:rsidP="0027770E" w:rsidRDefault="0027770E" w14:paraId="337B2009" w14:textId="77777777">
            <w:pPr>
              <w:widowControl/>
              <w:rPr>
                <w:b/>
                <w:bCs/>
                <w:color w:val="000000"/>
                <w:sz w:val="22"/>
                <w:szCs w:val="22"/>
              </w:rPr>
            </w:pPr>
            <w:r w:rsidRPr="0027770E">
              <w:rPr>
                <w:b/>
                <w:bCs/>
                <w:color w:val="000000"/>
                <w:sz w:val="22"/>
                <w:szCs w:val="22"/>
              </w:rPr>
              <w:t>Totals for Fishing Related Businesses</w:t>
            </w:r>
          </w:p>
        </w:tc>
        <w:tc>
          <w:tcPr>
            <w:tcW w:w="697"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1588C420" w14:textId="77777777">
            <w:pPr>
              <w:widowControl/>
              <w:jc w:val="right"/>
              <w:rPr>
                <w:b/>
                <w:bCs/>
                <w:color w:val="000000"/>
                <w:sz w:val="22"/>
                <w:szCs w:val="22"/>
              </w:rPr>
            </w:pPr>
            <w:r w:rsidRPr="0027770E">
              <w:rPr>
                <w:b/>
                <w:bCs/>
                <w:color w:val="000000"/>
                <w:sz w:val="22"/>
                <w:szCs w:val="22"/>
              </w:rPr>
              <w:t>1,891</w:t>
            </w:r>
          </w:p>
        </w:tc>
        <w:tc>
          <w:tcPr>
            <w:tcW w:w="826"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3AD8C4B6" w14:textId="77777777">
            <w:pPr>
              <w:widowControl/>
              <w:jc w:val="right"/>
              <w:rPr>
                <w:b/>
                <w:bCs/>
                <w:color w:val="000000"/>
                <w:sz w:val="22"/>
                <w:szCs w:val="22"/>
              </w:rPr>
            </w:pPr>
            <w:r w:rsidRPr="0027770E">
              <w:rPr>
                <w:b/>
                <w:bCs/>
                <w:color w:val="000000"/>
                <w:sz w:val="22"/>
                <w:szCs w:val="22"/>
              </w:rPr>
              <w:t>747</w:t>
            </w:r>
          </w:p>
        </w:tc>
        <w:tc>
          <w:tcPr>
            <w:tcW w:w="954"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28FF3FBA" w14:textId="77777777">
            <w:pPr>
              <w:widowControl/>
              <w:jc w:val="right"/>
              <w:rPr>
                <w:b/>
                <w:bCs/>
                <w:color w:val="000000"/>
                <w:sz w:val="22"/>
                <w:szCs w:val="22"/>
              </w:rPr>
            </w:pPr>
            <w:r w:rsidRPr="0027770E">
              <w:rPr>
                <w:b/>
                <w:bCs/>
                <w:color w:val="000000"/>
                <w:sz w:val="22"/>
                <w:szCs w:val="22"/>
              </w:rPr>
              <w:t>302</w:t>
            </w:r>
          </w:p>
        </w:tc>
        <w:tc>
          <w:tcPr>
            <w:tcW w:w="1680" w:type="dxa"/>
            <w:tcBorders>
              <w:top w:val="nil"/>
              <w:left w:val="nil"/>
              <w:bottom w:val="single" w:color="auto" w:sz="4" w:space="0"/>
              <w:right w:val="single" w:color="auto" w:sz="4" w:space="0"/>
            </w:tcBorders>
            <w:shd w:val="clear" w:color="000000" w:fill="FFFFFF"/>
            <w:noWrap/>
            <w:vAlign w:val="bottom"/>
            <w:hideMark/>
          </w:tcPr>
          <w:p w:rsidRPr="0027770E" w:rsidR="0027770E" w:rsidP="0027770E" w:rsidRDefault="0027770E" w14:paraId="633C9298" w14:textId="77777777">
            <w:pPr>
              <w:widowControl/>
              <w:jc w:val="right"/>
              <w:rPr>
                <w:b/>
                <w:bCs/>
                <w:color w:val="000000"/>
                <w:sz w:val="22"/>
                <w:szCs w:val="22"/>
              </w:rPr>
            </w:pPr>
            <w:r w:rsidRPr="0027770E">
              <w:rPr>
                <w:b/>
                <w:bCs/>
                <w:color w:val="000000"/>
                <w:sz w:val="22"/>
                <w:szCs w:val="22"/>
              </w:rPr>
              <w:t>16%</w:t>
            </w:r>
          </w:p>
        </w:tc>
        <w:tc>
          <w:tcPr>
            <w:tcW w:w="1808" w:type="dxa"/>
            <w:tcBorders>
              <w:top w:val="nil"/>
              <w:left w:val="nil"/>
              <w:bottom w:val="single" w:color="auto" w:sz="4" w:space="0"/>
              <w:right w:val="single" w:color="auto" w:sz="8" w:space="0"/>
            </w:tcBorders>
            <w:shd w:val="clear" w:color="000000" w:fill="FFFFFF"/>
            <w:noWrap/>
            <w:vAlign w:val="bottom"/>
            <w:hideMark/>
          </w:tcPr>
          <w:p w:rsidRPr="0027770E" w:rsidR="0027770E" w:rsidP="0027770E" w:rsidRDefault="0027770E" w14:paraId="25D0AAC3" w14:textId="77777777">
            <w:pPr>
              <w:widowControl/>
              <w:jc w:val="right"/>
              <w:rPr>
                <w:b/>
                <w:bCs/>
                <w:color w:val="000000"/>
                <w:sz w:val="22"/>
                <w:szCs w:val="22"/>
              </w:rPr>
            </w:pPr>
            <w:r w:rsidRPr="0027770E">
              <w:rPr>
                <w:b/>
                <w:bCs/>
                <w:color w:val="000000"/>
                <w:sz w:val="22"/>
                <w:szCs w:val="22"/>
              </w:rPr>
              <w:t>40%</w:t>
            </w:r>
          </w:p>
        </w:tc>
      </w:tr>
      <w:tr w:rsidRPr="0027770E" w:rsidR="0027770E" w:rsidTr="005E0B7E" w14:paraId="2E5E69AB" w14:textId="77777777">
        <w:trPr>
          <w:trHeight w:val="300"/>
        </w:trPr>
        <w:tc>
          <w:tcPr>
            <w:tcW w:w="3375" w:type="dxa"/>
            <w:tcBorders>
              <w:top w:val="nil"/>
              <w:left w:val="single" w:color="auto" w:sz="8" w:space="0"/>
              <w:bottom w:val="single" w:color="auto" w:sz="8" w:space="0"/>
              <w:right w:val="single" w:color="auto" w:sz="4" w:space="0"/>
            </w:tcBorders>
            <w:shd w:val="clear" w:color="000000" w:fill="FFFFFF"/>
            <w:noWrap/>
            <w:vAlign w:val="bottom"/>
            <w:hideMark/>
          </w:tcPr>
          <w:p w:rsidRPr="0027770E" w:rsidR="0027770E" w:rsidP="0027770E" w:rsidRDefault="0027770E" w14:paraId="470C4717" w14:textId="77777777">
            <w:pPr>
              <w:widowControl/>
              <w:rPr>
                <w:b/>
                <w:bCs/>
                <w:color w:val="000000"/>
                <w:sz w:val="22"/>
                <w:szCs w:val="22"/>
              </w:rPr>
            </w:pPr>
            <w:r w:rsidRPr="0027770E">
              <w:rPr>
                <w:b/>
                <w:bCs/>
                <w:color w:val="000000"/>
                <w:sz w:val="22"/>
                <w:szCs w:val="22"/>
              </w:rPr>
              <w:t>Grand Totals</w:t>
            </w:r>
          </w:p>
        </w:tc>
        <w:tc>
          <w:tcPr>
            <w:tcW w:w="697" w:type="dxa"/>
            <w:tcBorders>
              <w:top w:val="nil"/>
              <w:left w:val="nil"/>
              <w:bottom w:val="single" w:color="auto" w:sz="8" w:space="0"/>
              <w:right w:val="single" w:color="auto" w:sz="4" w:space="0"/>
            </w:tcBorders>
            <w:shd w:val="clear" w:color="000000" w:fill="FFFFFF"/>
            <w:noWrap/>
            <w:vAlign w:val="bottom"/>
            <w:hideMark/>
          </w:tcPr>
          <w:p w:rsidRPr="0027770E" w:rsidR="0027770E" w:rsidP="0027770E" w:rsidRDefault="0027770E" w14:paraId="3D100A15" w14:textId="77777777">
            <w:pPr>
              <w:widowControl/>
              <w:jc w:val="right"/>
              <w:rPr>
                <w:b/>
                <w:bCs/>
                <w:color w:val="000000"/>
                <w:sz w:val="22"/>
                <w:szCs w:val="22"/>
              </w:rPr>
            </w:pPr>
            <w:r w:rsidRPr="0027770E">
              <w:rPr>
                <w:b/>
                <w:bCs/>
                <w:color w:val="000000"/>
                <w:sz w:val="22"/>
                <w:szCs w:val="22"/>
              </w:rPr>
              <w:t>9,305</w:t>
            </w:r>
          </w:p>
        </w:tc>
        <w:tc>
          <w:tcPr>
            <w:tcW w:w="826" w:type="dxa"/>
            <w:tcBorders>
              <w:top w:val="nil"/>
              <w:left w:val="nil"/>
              <w:bottom w:val="single" w:color="auto" w:sz="8" w:space="0"/>
              <w:right w:val="single" w:color="auto" w:sz="4" w:space="0"/>
            </w:tcBorders>
            <w:shd w:val="clear" w:color="000000" w:fill="FFFFFF"/>
            <w:noWrap/>
            <w:vAlign w:val="bottom"/>
            <w:hideMark/>
          </w:tcPr>
          <w:p w:rsidRPr="0027770E" w:rsidR="0027770E" w:rsidP="0027770E" w:rsidRDefault="0027770E" w14:paraId="2B5FA178" w14:textId="77777777">
            <w:pPr>
              <w:widowControl/>
              <w:jc w:val="right"/>
              <w:rPr>
                <w:b/>
                <w:bCs/>
                <w:color w:val="000000"/>
                <w:sz w:val="22"/>
                <w:szCs w:val="22"/>
              </w:rPr>
            </w:pPr>
            <w:r w:rsidRPr="0027770E">
              <w:rPr>
                <w:b/>
                <w:bCs/>
                <w:color w:val="000000"/>
                <w:sz w:val="22"/>
                <w:szCs w:val="22"/>
              </w:rPr>
              <w:t>4,007</w:t>
            </w:r>
          </w:p>
        </w:tc>
        <w:tc>
          <w:tcPr>
            <w:tcW w:w="954" w:type="dxa"/>
            <w:tcBorders>
              <w:top w:val="nil"/>
              <w:left w:val="nil"/>
              <w:bottom w:val="single" w:color="auto" w:sz="8" w:space="0"/>
              <w:right w:val="single" w:color="auto" w:sz="4" w:space="0"/>
            </w:tcBorders>
            <w:shd w:val="clear" w:color="000000" w:fill="FFFFFF"/>
            <w:noWrap/>
            <w:vAlign w:val="bottom"/>
            <w:hideMark/>
          </w:tcPr>
          <w:p w:rsidRPr="0027770E" w:rsidR="0027770E" w:rsidP="0027770E" w:rsidRDefault="0027770E" w14:paraId="0EC24A45" w14:textId="77777777">
            <w:pPr>
              <w:widowControl/>
              <w:jc w:val="right"/>
              <w:rPr>
                <w:b/>
                <w:bCs/>
                <w:color w:val="000000"/>
                <w:sz w:val="22"/>
                <w:szCs w:val="22"/>
              </w:rPr>
            </w:pPr>
            <w:r w:rsidRPr="0027770E">
              <w:rPr>
                <w:b/>
                <w:bCs/>
                <w:color w:val="000000"/>
                <w:sz w:val="22"/>
                <w:szCs w:val="22"/>
              </w:rPr>
              <w:t>2,569</w:t>
            </w:r>
          </w:p>
        </w:tc>
        <w:tc>
          <w:tcPr>
            <w:tcW w:w="1680" w:type="dxa"/>
            <w:tcBorders>
              <w:top w:val="nil"/>
              <w:left w:val="nil"/>
              <w:bottom w:val="single" w:color="auto" w:sz="8" w:space="0"/>
              <w:right w:val="single" w:color="auto" w:sz="4" w:space="0"/>
            </w:tcBorders>
            <w:shd w:val="clear" w:color="000000" w:fill="FFFFFF"/>
            <w:noWrap/>
            <w:vAlign w:val="bottom"/>
            <w:hideMark/>
          </w:tcPr>
          <w:p w:rsidRPr="0027770E" w:rsidR="0027770E" w:rsidP="0027770E" w:rsidRDefault="0027770E" w14:paraId="4EA7EC18" w14:textId="77777777">
            <w:pPr>
              <w:widowControl/>
              <w:jc w:val="right"/>
              <w:rPr>
                <w:b/>
                <w:bCs/>
                <w:color w:val="000000"/>
                <w:sz w:val="22"/>
                <w:szCs w:val="22"/>
              </w:rPr>
            </w:pPr>
            <w:r w:rsidRPr="0027770E">
              <w:rPr>
                <w:b/>
                <w:bCs/>
                <w:color w:val="000000"/>
                <w:sz w:val="22"/>
                <w:szCs w:val="22"/>
              </w:rPr>
              <w:t>28%</w:t>
            </w:r>
          </w:p>
        </w:tc>
        <w:tc>
          <w:tcPr>
            <w:tcW w:w="1808" w:type="dxa"/>
            <w:tcBorders>
              <w:top w:val="nil"/>
              <w:left w:val="nil"/>
              <w:bottom w:val="single" w:color="auto" w:sz="8" w:space="0"/>
              <w:right w:val="single" w:color="auto" w:sz="8" w:space="0"/>
            </w:tcBorders>
            <w:shd w:val="clear" w:color="000000" w:fill="FFFFFF"/>
            <w:noWrap/>
            <w:vAlign w:val="bottom"/>
            <w:hideMark/>
          </w:tcPr>
          <w:p w:rsidRPr="0027770E" w:rsidR="0027770E" w:rsidP="0027770E" w:rsidRDefault="0027770E" w14:paraId="1B1922F2" w14:textId="77777777">
            <w:pPr>
              <w:widowControl/>
              <w:jc w:val="right"/>
              <w:rPr>
                <w:b/>
                <w:bCs/>
                <w:color w:val="000000"/>
                <w:sz w:val="22"/>
                <w:szCs w:val="22"/>
              </w:rPr>
            </w:pPr>
            <w:r w:rsidRPr="0027770E">
              <w:rPr>
                <w:b/>
                <w:bCs/>
                <w:color w:val="000000"/>
                <w:sz w:val="22"/>
                <w:szCs w:val="22"/>
              </w:rPr>
              <w:t>64%</w:t>
            </w:r>
          </w:p>
        </w:tc>
      </w:tr>
    </w:tbl>
    <w:p w:rsidR="0027770E" w:rsidRDefault="0027770E" w14:paraId="538EFCF0" w14:textId="3E08A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fldChar w:fldCharType="end"/>
      </w:r>
    </w:p>
    <w:p w:rsidR="002A0975" w:rsidRDefault="00D8777D" w14:paraId="38FA93B7" w14:textId="77777777">
      <w:pPr>
        <w:widowControl/>
        <w:spacing w:after="160" w:line="259" w:lineRule="auto"/>
        <w:rPr>
          <w:sz w:val="24"/>
          <w:szCs w:val="24"/>
        </w:rPr>
      </w:pPr>
      <w:r>
        <w:br w:type="page"/>
      </w:r>
    </w:p>
    <w:p w:rsidRPr="00C92A02" w:rsidR="002A0975" w:rsidRDefault="00D8777D" w14:paraId="00019905" w14:textId="77777777">
      <w:pPr>
        <w:numPr>
          <w:ilvl w:val="0"/>
          <w:numId w:val="6"/>
        </w:numPr>
        <w:tabs>
          <w:tab w:val="left" w:pos="360"/>
        </w:tabs>
        <w:spacing w:before="80"/>
        <w:rPr>
          <w:b/>
          <w:sz w:val="24"/>
          <w:szCs w:val="24"/>
        </w:rPr>
      </w:pPr>
      <w:r w:rsidRPr="00C92A02">
        <w:rPr>
          <w:b/>
          <w:sz w:val="24"/>
          <w:szCs w:val="24"/>
        </w:rPr>
        <w:lastRenderedPageBreak/>
        <w:t>Describe the procedures for the collection of information including:</w:t>
      </w:r>
    </w:p>
    <w:p w:rsidRPr="00C92A02" w:rsidR="002A0975" w:rsidRDefault="00D8777D" w14:paraId="5857F782" w14:textId="77777777">
      <w:pPr>
        <w:numPr>
          <w:ilvl w:val="1"/>
          <w:numId w:val="1"/>
        </w:numPr>
        <w:tabs>
          <w:tab w:val="left" w:pos="720"/>
        </w:tabs>
        <w:spacing w:before="120"/>
        <w:ind w:left="360" w:firstLine="0"/>
      </w:pPr>
      <w:r w:rsidRPr="00C92A02">
        <w:rPr>
          <w:sz w:val="24"/>
          <w:szCs w:val="24"/>
        </w:rPr>
        <w:t>Statistical methodology for stratification and sample selection,</w:t>
      </w:r>
    </w:p>
    <w:p w:rsidRPr="00C92A02" w:rsidR="002A0975" w:rsidRDefault="00D8777D" w14:paraId="41BF13E3" w14:textId="77777777">
      <w:pPr>
        <w:numPr>
          <w:ilvl w:val="1"/>
          <w:numId w:val="1"/>
        </w:numPr>
        <w:tabs>
          <w:tab w:val="left" w:pos="720"/>
        </w:tabs>
        <w:spacing w:before="120"/>
        <w:ind w:left="360" w:firstLine="0"/>
      </w:pPr>
      <w:r w:rsidRPr="00C92A02">
        <w:rPr>
          <w:sz w:val="24"/>
          <w:szCs w:val="24"/>
        </w:rPr>
        <w:t>Estimation procedure,</w:t>
      </w:r>
    </w:p>
    <w:p w:rsidRPr="00C92A02" w:rsidR="002A0975" w:rsidRDefault="00D8777D" w14:paraId="5A6AD51D" w14:textId="77777777">
      <w:pPr>
        <w:numPr>
          <w:ilvl w:val="1"/>
          <w:numId w:val="1"/>
        </w:numPr>
        <w:tabs>
          <w:tab w:val="left" w:pos="720"/>
        </w:tabs>
        <w:spacing w:before="120"/>
        <w:ind w:left="360" w:firstLine="0"/>
      </w:pPr>
      <w:r w:rsidRPr="00C92A02">
        <w:rPr>
          <w:sz w:val="24"/>
          <w:szCs w:val="24"/>
        </w:rPr>
        <w:t>Degree of accuracy needed for the purpose described in the justification,</w:t>
      </w:r>
    </w:p>
    <w:p w:rsidRPr="00C92A02" w:rsidR="002A0975" w:rsidRDefault="00D8777D" w14:paraId="4F7E97B8" w14:textId="77777777">
      <w:pPr>
        <w:numPr>
          <w:ilvl w:val="1"/>
          <w:numId w:val="1"/>
        </w:numPr>
        <w:tabs>
          <w:tab w:val="left" w:pos="720"/>
        </w:tabs>
        <w:spacing w:before="120"/>
        <w:ind w:left="360" w:firstLine="0"/>
      </w:pPr>
      <w:r w:rsidRPr="00C92A02">
        <w:rPr>
          <w:sz w:val="24"/>
          <w:szCs w:val="24"/>
        </w:rPr>
        <w:t>Unusual problems requiring specialized sampling procedures, and</w:t>
      </w:r>
    </w:p>
    <w:p w:rsidRPr="00C92A02" w:rsidR="002A0975" w:rsidRDefault="00D8777D" w14:paraId="468F540C" w14:textId="77777777">
      <w:pPr>
        <w:numPr>
          <w:ilvl w:val="1"/>
          <w:numId w:val="1"/>
        </w:numPr>
        <w:tabs>
          <w:tab w:val="left" w:pos="720"/>
        </w:tabs>
        <w:spacing w:before="120"/>
        <w:ind w:left="360" w:firstLine="0"/>
      </w:pPr>
      <w:r w:rsidRPr="00C92A02">
        <w:rPr>
          <w:sz w:val="24"/>
          <w:szCs w:val="24"/>
        </w:rPr>
        <w:t>Any use of periodic (less frequent than annual) data collection cycles to reduce burden.</w:t>
      </w:r>
    </w:p>
    <w:p w:rsidRPr="00C92A02" w:rsidR="002A0975" w:rsidRDefault="002A0975" w14:paraId="039820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C92A02" w:rsidR="002A0975" w:rsidRDefault="00D8777D" w14:paraId="7E33483B" w14:textId="77777777">
      <w:pPr>
        <w:rPr>
          <w:sz w:val="24"/>
          <w:szCs w:val="24"/>
          <w:u w:val="single"/>
        </w:rPr>
      </w:pPr>
      <w:r w:rsidRPr="00C92A02">
        <w:rPr>
          <w:sz w:val="24"/>
          <w:szCs w:val="24"/>
          <w:u w:val="single"/>
        </w:rPr>
        <w:t>Fielding, stratification, and sample selection</w:t>
      </w:r>
    </w:p>
    <w:p w:rsidRPr="00C92A02" w:rsidR="002A0975" w:rsidRDefault="002A0975" w14:paraId="10670B7A" w14:textId="77777777">
      <w:pPr>
        <w:rPr>
          <w:sz w:val="24"/>
          <w:szCs w:val="24"/>
          <w:u w:val="single"/>
        </w:rPr>
      </w:pPr>
    </w:p>
    <w:p w:rsidR="002A0975" w:rsidRDefault="00D8777D" w14:paraId="5C300D87" w14:textId="77777777">
      <w:pPr>
        <w:rPr>
          <w:sz w:val="24"/>
          <w:szCs w:val="24"/>
        </w:rPr>
      </w:pPr>
      <w:r w:rsidRPr="00C92A02">
        <w:rPr>
          <w:sz w:val="24"/>
          <w:szCs w:val="24"/>
        </w:rPr>
        <w:t xml:space="preserve">To determine </w:t>
      </w:r>
      <w:r>
        <w:rPr>
          <w:sz w:val="24"/>
          <w:szCs w:val="24"/>
        </w:rPr>
        <w:t>the most effective method of data collection for each catastrophic event, NMFS will consider the following:</w:t>
      </w:r>
    </w:p>
    <w:p w:rsidR="002A0975" w:rsidRDefault="002A0975" w14:paraId="3A83D573" w14:textId="77777777">
      <w:pPr>
        <w:rPr>
          <w:sz w:val="24"/>
          <w:szCs w:val="24"/>
        </w:rPr>
      </w:pPr>
    </w:p>
    <w:p w:rsidR="002A0975" w:rsidRDefault="00D8777D" w14:paraId="6EA07BB5" w14:textId="77777777">
      <w:pPr>
        <w:numPr>
          <w:ilvl w:val="0"/>
          <w:numId w:val="5"/>
        </w:numPr>
        <w:pBdr>
          <w:top w:val="nil"/>
          <w:left w:val="nil"/>
          <w:bottom w:val="nil"/>
          <w:right w:val="nil"/>
          <w:between w:val="nil"/>
        </w:pBdr>
        <w:rPr>
          <w:color w:val="000000"/>
          <w:sz w:val="24"/>
          <w:szCs w:val="24"/>
        </w:rPr>
      </w:pPr>
      <w:r>
        <w:rPr>
          <w:color w:val="000000"/>
          <w:sz w:val="24"/>
          <w:szCs w:val="24"/>
        </w:rPr>
        <w:t>Regional differences in cultural preferences for alternative methods of providing information;</w:t>
      </w:r>
    </w:p>
    <w:p w:rsidR="002A0975" w:rsidRDefault="00D8777D" w14:paraId="1DB6D447" w14:textId="77777777">
      <w:pPr>
        <w:numPr>
          <w:ilvl w:val="0"/>
          <w:numId w:val="5"/>
        </w:numPr>
        <w:pBdr>
          <w:top w:val="nil"/>
          <w:left w:val="nil"/>
          <w:bottom w:val="nil"/>
          <w:right w:val="nil"/>
          <w:between w:val="nil"/>
        </w:pBdr>
        <w:rPr>
          <w:color w:val="000000"/>
          <w:sz w:val="24"/>
          <w:szCs w:val="24"/>
        </w:rPr>
      </w:pPr>
      <w:r>
        <w:rPr>
          <w:color w:val="000000"/>
          <w:sz w:val="24"/>
          <w:szCs w:val="24"/>
        </w:rPr>
        <w:t>Regional differences in the ability to identify and contact potential respondents;</w:t>
      </w:r>
    </w:p>
    <w:p w:rsidR="002A0975" w:rsidRDefault="00D8777D" w14:paraId="09FA75A6" w14:textId="77777777">
      <w:pPr>
        <w:numPr>
          <w:ilvl w:val="0"/>
          <w:numId w:val="5"/>
        </w:numPr>
        <w:pBdr>
          <w:top w:val="nil"/>
          <w:left w:val="nil"/>
          <w:bottom w:val="nil"/>
          <w:right w:val="nil"/>
          <w:between w:val="nil"/>
        </w:pBdr>
        <w:rPr>
          <w:color w:val="000000"/>
          <w:sz w:val="24"/>
          <w:szCs w:val="24"/>
        </w:rPr>
      </w:pPr>
      <w:r>
        <w:rPr>
          <w:color w:val="000000"/>
          <w:sz w:val="24"/>
          <w:szCs w:val="24"/>
        </w:rPr>
        <w:t>The extent and type of damage to infrastructure, such as phone lines, electrical power and cell towers, caused by the event and the extent to which the damage has been repaired at the time of the collection; and</w:t>
      </w:r>
    </w:p>
    <w:p w:rsidR="002A0975" w:rsidRDefault="00D8777D" w14:paraId="68800A37" w14:textId="77777777">
      <w:pPr>
        <w:numPr>
          <w:ilvl w:val="0"/>
          <w:numId w:val="5"/>
        </w:numPr>
        <w:pBdr>
          <w:top w:val="nil"/>
          <w:left w:val="nil"/>
          <w:bottom w:val="nil"/>
          <w:right w:val="nil"/>
          <w:between w:val="nil"/>
        </w:pBdr>
        <w:rPr>
          <w:color w:val="000000"/>
          <w:sz w:val="24"/>
          <w:szCs w:val="24"/>
        </w:rPr>
      </w:pPr>
      <w:r>
        <w:rPr>
          <w:color w:val="000000"/>
          <w:sz w:val="24"/>
          <w:szCs w:val="24"/>
        </w:rPr>
        <w:t xml:space="preserve">The time available to conduct the collection.  </w:t>
      </w:r>
    </w:p>
    <w:p w:rsidR="002A0975" w:rsidRDefault="002A0975" w14:paraId="1314C091" w14:textId="77777777">
      <w:pPr>
        <w:rPr>
          <w:sz w:val="24"/>
          <w:szCs w:val="24"/>
        </w:rPr>
      </w:pPr>
    </w:p>
    <w:p w:rsidR="002A0975" w:rsidRDefault="00D8777D" w14:paraId="1E2C3353" w14:textId="77777777">
      <w:pPr>
        <w:rPr>
          <w:sz w:val="24"/>
          <w:szCs w:val="24"/>
        </w:rPr>
      </w:pPr>
      <w:r>
        <w:rPr>
          <w:sz w:val="24"/>
          <w:szCs w:val="24"/>
        </w:rPr>
        <w:t xml:space="preserve">Generally, NMFS will obtain information on the vessel owner’s name, mailing address, and telephone number from federal and/or state/territory permit and vessel registration files; and it will obtain similar information on other fishing related businesses from government, association and commercial sources. NMFS or its contractor will select stratified random samples, if a census is not used, and field the survey.  Among other things, the response to Question 1 describes the sampling methods NMFS will use.  </w:t>
      </w:r>
    </w:p>
    <w:p w:rsidR="002A0975" w:rsidRDefault="002A0975" w14:paraId="20B9B6EB" w14:textId="77777777">
      <w:pPr>
        <w:rPr>
          <w:sz w:val="24"/>
          <w:szCs w:val="24"/>
        </w:rPr>
      </w:pPr>
    </w:p>
    <w:p w:rsidR="002A0975" w:rsidRDefault="00D8777D" w14:paraId="0FAB1EF4" w14:textId="77777777">
      <w:pPr>
        <w:rPr>
          <w:sz w:val="24"/>
          <w:szCs w:val="24"/>
        </w:rPr>
      </w:pPr>
      <w:r>
        <w:rPr>
          <w:sz w:val="24"/>
          <w:szCs w:val="24"/>
        </w:rPr>
        <w:t>NMFS will provide the two OMB approved questionnaires (one each for fishing operations and other fishing related businesses) to a contractor.  The contractor will turn those questionnaires into whichever of the following is/are appropriate for a specific collection:  1) telephone scripts and computer-assisted telephone interviewing (CATI) instruments appropriate for a specific phone survey, 2) mail surveys, 3) online surveys, and 4) in-person interview scripts.  NMFS will review these contractor products with the contractor to ensure an appropriate alignment with the questionnaires and project information needs.  Neither NMFS nor the contractor can do this before they know the potentially affected area, type of catastrophic event and type of collection (i.e., immediate response or follow-up collection).</w:t>
      </w:r>
    </w:p>
    <w:p w:rsidR="002A0975" w:rsidRDefault="002A0975" w14:paraId="32CF385B" w14:textId="77777777">
      <w:pPr>
        <w:rPr>
          <w:sz w:val="24"/>
          <w:szCs w:val="24"/>
        </w:rPr>
      </w:pPr>
    </w:p>
    <w:p w:rsidR="002A0975" w:rsidRDefault="00D8777D" w14:paraId="52B1B9FF" w14:textId="0A7FA2BB">
      <w:pPr>
        <w:rPr>
          <w:sz w:val="24"/>
          <w:szCs w:val="24"/>
        </w:rPr>
      </w:pPr>
      <w:r>
        <w:rPr>
          <w:sz w:val="24"/>
          <w:szCs w:val="24"/>
        </w:rPr>
        <w:t xml:space="preserve">The contractor will conduct the collections primarily in English, but will have interviewers who speak the appropriate language(s) (e.g., Spanish and Vietnamese) available for callbacks as needed.  In addition, the contractors will, as needed, translate collection documents (e.g., mail correspondence, telephone scripts and survey instruments) into the appropriate language(s).  </w:t>
      </w:r>
    </w:p>
    <w:p w:rsidR="002A0975" w:rsidRDefault="002A0975" w14:paraId="07395BA9" w14:textId="77777777">
      <w:pPr>
        <w:rPr>
          <w:sz w:val="24"/>
          <w:szCs w:val="24"/>
        </w:rPr>
      </w:pPr>
    </w:p>
    <w:p w:rsidR="002A0975" w:rsidRDefault="00D8777D" w14:paraId="3E7E04B6" w14:textId="77777777">
      <w:pPr>
        <w:rPr>
          <w:sz w:val="24"/>
          <w:szCs w:val="24"/>
        </w:rPr>
      </w:pPr>
      <w:r>
        <w:rPr>
          <w:sz w:val="24"/>
          <w:szCs w:val="24"/>
        </w:rPr>
        <w:t xml:space="preserve">NMFS and/or its contractor will provide local media and fishing/business associations with information that introduces the collection, explains how NMFS will use the data and the </w:t>
      </w:r>
      <w:r>
        <w:rPr>
          <w:sz w:val="24"/>
          <w:szCs w:val="24"/>
        </w:rPr>
        <w:lastRenderedPageBreak/>
        <w:t>importance of the collection, identifies the types of data to be collected, and provides contact information for those who want more information about the collection.</w:t>
      </w:r>
    </w:p>
    <w:p w:rsidR="002A0975" w:rsidRDefault="002A0975" w14:paraId="03879B4E" w14:textId="77777777">
      <w:pPr>
        <w:rPr>
          <w:sz w:val="24"/>
          <w:szCs w:val="24"/>
        </w:rPr>
      </w:pPr>
    </w:p>
    <w:p w:rsidR="002A0975" w:rsidRDefault="00D8777D" w14:paraId="045DA301" w14:textId="77777777">
      <w:pPr>
        <w:rPr>
          <w:sz w:val="24"/>
          <w:szCs w:val="24"/>
        </w:rPr>
      </w:pPr>
      <w:r>
        <w:rPr>
          <w:sz w:val="24"/>
          <w:szCs w:val="24"/>
        </w:rPr>
        <w:t xml:space="preserve">The following descriptions of alternative fielding strategies cover the situation-specific methods NMFS expects to use.  </w:t>
      </w:r>
    </w:p>
    <w:p w:rsidR="002A0975" w:rsidRDefault="002A0975" w14:paraId="17432286" w14:textId="77777777">
      <w:pPr>
        <w:rPr>
          <w:sz w:val="24"/>
          <w:szCs w:val="24"/>
        </w:rPr>
      </w:pPr>
    </w:p>
    <w:p w:rsidR="002A0975" w:rsidRDefault="00D8777D" w14:paraId="05903B43" w14:textId="77777777">
      <w:pPr>
        <w:rPr>
          <w:b/>
          <w:sz w:val="24"/>
          <w:szCs w:val="24"/>
        </w:rPr>
      </w:pPr>
      <w:r>
        <w:rPr>
          <w:b/>
          <w:sz w:val="24"/>
          <w:szCs w:val="24"/>
        </w:rPr>
        <w:t>Telephone Surveys</w:t>
      </w:r>
    </w:p>
    <w:p w:rsidR="002A0975" w:rsidRDefault="002A0975" w14:paraId="093E1EE2" w14:textId="77777777">
      <w:pPr>
        <w:rPr>
          <w:b/>
          <w:sz w:val="24"/>
          <w:szCs w:val="24"/>
        </w:rPr>
      </w:pPr>
    </w:p>
    <w:p w:rsidR="002A0975" w:rsidRDefault="00D8777D" w14:paraId="2F3377A7" w14:textId="77777777">
      <w:pPr>
        <w:rPr>
          <w:sz w:val="24"/>
          <w:szCs w:val="24"/>
        </w:rPr>
      </w:pPr>
      <w:r>
        <w:rPr>
          <w:sz w:val="24"/>
          <w:szCs w:val="24"/>
        </w:rPr>
        <w:t xml:space="preserve">NMFS will attempt to use contractors that are familiar with the areas, fisheries and businesses for a collection and that will use interviewers with similar familiarities.  </w:t>
      </w:r>
    </w:p>
    <w:p w:rsidR="002A0975" w:rsidRDefault="002A0975" w14:paraId="64821A4E" w14:textId="77777777">
      <w:pPr>
        <w:rPr>
          <w:sz w:val="24"/>
          <w:szCs w:val="24"/>
        </w:rPr>
      </w:pPr>
    </w:p>
    <w:p w:rsidR="002A0975" w:rsidRDefault="00D8777D" w14:paraId="6E381DF7" w14:textId="77777777">
      <w:pPr>
        <w:rPr>
          <w:sz w:val="24"/>
          <w:szCs w:val="24"/>
        </w:rPr>
      </w:pPr>
      <w:r>
        <w:rPr>
          <w:sz w:val="24"/>
          <w:szCs w:val="24"/>
        </w:rPr>
        <w:t>NMFS or its contractor will send an initial mailing with a personalized cover letter, a personalized copy of the questionnaire, and an explanation of how NMFS will use the data collected by the survey. This will provide survey recipients with an opportunity to see first-hand the data to be collected by the survey. Survey recipients will receive a self-addressed stamped envelope for responding to the survey by mail, as well as instructions for responding later by telephone or online if they prefer.</w:t>
      </w:r>
    </w:p>
    <w:p w:rsidR="002A0975" w:rsidRDefault="002A0975" w14:paraId="79E281B1" w14:textId="77777777">
      <w:pPr>
        <w:rPr>
          <w:sz w:val="24"/>
          <w:szCs w:val="24"/>
        </w:rPr>
      </w:pPr>
    </w:p>
    <w:p w:rsidR="002A0975" w:rsidRDefault="00D8777D" w14:paraId="019651F9" w14:textId="77777777">
      <w:pPr>
        <w:rPr>
          <w:sz w:val="24"/>
          <w:szCs w:val="24"/>
        </w:rPr>
      </w:pPr>
      <w:r>
        <w:rPr>
          <w:sz w:val="24"/>
          <w:szCs w:val="24"/>
        </w:rPr>
        <w:t>The contractors will provide the options to submit the requested information by phone at a later time, by mail or online and will provide the potential respondents with the information necessary to use their preferred option (e.g., a call-in number or website and password).  In addition, the contractors will circulate the call-in number in the major fishing communities, for use by individuals who have questions or need assistance with obtaining or completing the survey.</w:t>
      </w:r>
    </w:p>
    <w:p w:rsidR="002A0975" w:rsidRDefault="002A0975" w14:paraId="7ED37BDE" w14:textId="77777777">
      <w:pPr>
        <w:rPr>
          <w:sz w:val="24"/>
          <w:szCs w:val="24"/>
        </w:rPr>
      </w:pPr>
    </w:p>
    <w:p w:rsidR="002A0975" w:rsidRDefault="00D8777D" w14:paraId="1243FF9E" w14:textId="77777777">
      <w:pPr>
        <w:rPr>
          <w:sz w:val="24"/>
          <w:szCs w:val="24"/>
        </w:rPr>
      </w:pPr>
      <w:r>
        <w:rPr>
          <w:sz w:val="24"/>
          <w:szCs w:val="24"/>
        </w:rPr>
        <w:t xml:space="preserve">About one week after the initial mailing, attempts to contact all potential respondents via telephone will begin.  If telephone numbers are not available for some fishermen or businesses or if the contractor cannot contact them with the phone numbers it has, the contractor will use a telephone number matching service to match their names and addresses with their telephone numbers.  We anticipate that at the time these calls begin, most survey recipients will not have responded to the survey. The contractor will contact survey recipients to encourage participation, answer questions about the survey, and help determine the most suitable response method (mail, telephone, online or in-person interview). For those choosing an in-person interview, an interview time and location will be scheduled.  This fielding approach was followed for a variety of the previous collections.  Because of the success of these previous collections using the same methods, changes to the procedures or statistical methodology seemed inappropriate.  </w:t>
      </w:r>
    </w:p>
    <w:p w:rsidR="002A0975" w:rsidRDefault="002A0975" w14:paraId="55B21B1A" w14:textId="77777777">
      <w:pPr>
        <w:rPr>
          <w:sz w:val="24"/>
          <w:szCs w:val="24"/>
        </w:rPr>
      </w:pPr>
    </w:p>
    <w:p w:rsidR="002A0975" w:rsidRDefault="00D8777D" w14:paraId="2CC691F5" w14:textId="77777777">
      <w:pPr>
        <w:rPr>
          <w:sz w:val="24"/>
          <w:szCs w:val="24"/>
        </w:rPr>
      </w:pPr>
      <w:r>
        <w:rPr>
          <w:sz w:val="24"/>
          <w:szCs w:val="24"/>
        </w:rPr>
        <w:t>The contractor will make up to five attempts to contact each person in the samples and enter one of the following interview disposition codes for each potential respondent:</w:t>
      </w:r>
    </w:p>
    <w:p w:rsidR="002A0975" w:rsidRDefault="002A0975" w14:paraId="58DA31DA" w14:textId="77777777">
      <w:pPr>
        <w:rPr>
          <w:sz w:val="24"/>
          <w:szCs w:val="24"/>
        </w:rPr>
      </w:pPr>
    </w:p>
    <w:p w:rsidR="002A0975" w:rsidRDefault="00D8777D" w14:paraId="45B76DD5" w14:textId="77777777">
      <w:pPr>
        <w:numPr>
          <w:ilvl w:val="0"/>
          <w:numId w:val="3"/>
        </w:numPr>
        <w:pBdr>
          <w:top w:val="nil"/>
          <w:left w:val="nil"/>
          <w:bottom w:val="nil"/>
          <w:right w:val="nil"/>
          <w:between w:val="nil"/>
        </w:pBdr>
        <w:rPr>
          <w:color w:val="000000"/>
          <w:sz w:val="24"/>
          <w:szCs w:val="24"/>
        </w:rPr>
      </w:pPr>
      <w:r>
        <w:rPr>
          <w:color w:val="000000"/>
          <w:sz w:val="24"/>
          <w:szCs w:val="24"/>
        </w:rPr>
        <w:t>Partial or complete interview</w:t>
      </w:r>
    </w:p>
    <w:p w:rsidR="002A0975" w:rsidRDefault="00D8777D" w14:paraId="28FD64F7" w14:textId="77777777">
      <w:pPr>
        <w:numPr>
          <w:ilvl w:val="0"/>
          <w:numId w:val="3"/>
        </w:numPr>
        <w:pBdr>
          <w:top w:val="nil"/>
          <w:left w:val="nil"/>
          <w:bottom w:val="nil"/>
          <w:right w:val="nil"/>
          <w:between w:val="nil"/>
        </w:pBdr>
        <w:rPr>
          <w:color w:val="000000"/>
          <w:sz w:val="24"/>
          <w:szCs w:val="24"/>
        </w:rPr>
      </w:pPr>
      <w:r>
        <w:rPr>
          <w:color w:val="000000"/>
          <w:sz w:val="24"/>
          <w:szCs w:val="24"/>
        </w:rPr>
        <w:t>Already completed mail or online form</w:t>
      </w:r>
    </w:p>
    <w:p w:rsidR="002A0975" w:rsidRDefault="00D8777D" w14:paraId="1C171061" w14:textId="77777777">
      <w:pPr>
        <w:numPr>
          <w:ilvl w:val="0"/>
          <w:numId w:val="3"/>
        </w:numPr>
        <w:pBdr>
          <w:top w:val="nil"/>
          <w:left w:val="nil"/>
          <w:bottom w:val="nil"/>
          <w:right w:val="nil"/>
          <w:between w:val="nil"/>
        </w:pBdr>
        <w:rPr>
          <w:color w:val="000000"/>
          <w:sz w:val="24"/>
          <w:szCs w:val="24"/>
        </w:rPr>
      </w:pPr>
      <w:r>
        <w:rPr>
          <w:color w:val="000000"/>
          <w:sz w:val="24"/>
          <w:szCs w:val="24"/>
        </w:rPr>
        <w:t>Prefer to complete a mail or online form</w:t>
      </w:r>
    </w:p>
    <w:p w:rsidR="002A0975" w:rsidRDefault="00D8777D" w14:paraId="3BDC1901" w14:textId="77777777">
      <w:pPr>
        <w:numPr>
          <w:ilvl w:val="0"/>
          <w:numId w:val="3"/>
        </w:numPr>
        <w:pBdr>
          <w:top w:val="nil"/>
          <w:left w:val="nil"/>
          <w:bottom w:val="nil"/>
          <w:right w:val="nil"/>
          <w:between w:val="nil"/>
        </w:pBdr>
        <w:rPr>
          <w:color w:val="000000"/>
          <w:sz w:val="24"/>
          <w:szCs w:val="24"/>
        </w:rPr>
      </w:pPr>
      <w:r>
        <w:rPr>
          <w:color w:val="000000"/>
          <w:sz w:val="24"/>
          <w:szCs w:val="24"/>
        </w:rPr>
        <w:t>Refused</w:t>
      </w:r>
    </w:p>
    <w:p w:rsidR="002A0975" w:rsidRDefault="00D8777D" w14:paraId="05B804F2" w14:textId="77777777">
      <w:pPr>
        <w:numPr>
          <w:ilvl w:val="0"/>
          <w:numId w:val="3"/>
        </w:numPr>
        <w:pBdr>
          <w:top w:val="nil"/>
          <w:left w:val="nil"/>
          <w:bottom w:val="nil"/>
          <w:right w:val="nil"/>
          <w:between w:val="nil"/>
        </w:pBdr>
        <w:rPr>
          <w:color w:val="000000"/>
          <w:sz w:val="24"/>
          <w:szCs w:val="24"/>
        </w:rPr>
      </w:pPr>
      <w:r>
        <w:rPr>
          <w:color w:val="000000"/>
          <w:sz w:val="24"/>
          <w:szCs w:val="24"/>
        </w:rPr>
        <w:t>Language barrier</w:t>
      </w:r>
    </w:p>
    <w:p w:rsidR="002A0975" w:rsidRDefault="00D8777D" w14:paraId="7FA2799F" w14:textId="77777777">
      <w:pPr>
        <w:numPr>
          <w:ilvl w:val="0"/>
          <w:numId w:val="3"/>
        </w:numPr>
        <w:pBdr>
          <w:top w:val="nil"/>
          <w:left w:val="nil"/>
          <w:bottom w:val="nil"/>
          <w:right w:val="nil"/>
          <w:between w:val="nil"/>
        </w:pBdr>
        <w:rPr>
          <w:color w:val="000000"/>
          <w:sz w:val="24"/>
          <w:szCs w:val="24"/>
        </w:rPr>
      </w:pPr>
      <w:r>
        <w:rPr>
          <w:color w:val="000000"/>
          <w:sz w:val="24"/>
          <w:szCs w:val="24"/>
        </w:rPr>
        <w:t xml:space="preserve">No contact </w:t>
      </w:r>
    </w:p>
    <w:p w:rsidR="002A0975" w:rsidRDefault="00D8777D" w14:paraId="1720D46E" w14:textId="77777777">
      <w:pPr>
        <w:numPr>
          <w:ilvl w:val="0"/>
          <w:numId w:val="3"/>
        </w:numPr>
        <w:pBdr>
          <w:top w:val="nil"/>
          <w:left w:val="nil"/>
          <w:bottom w:val="nil"/>
          <w:right w:val="nil"/>
          <w:between w:val="nil"/>
        </w:pBdr>
        <w:rPr>
          <w:color w:val="000000"/>
          <w:sz w:val="24"/>
          <w:szCs w:val="24"/>
        </w:rPr>
      </w:pPr>
      <w:r>
        <w:rPr>
          <w:color w:val="000000"/>
          <w:sz w:val="24"/>
          <w:szCs w:val="24"/>
        </w:rPr>
        <w:t>No contact - answering machine</w:t>
      </w:r>
    </w:p>
    <w:p w:rsidR="002A0975" w:rsidRDefault="00D8777D" w14:paraId="6182499D" w14:textId="77777777">
      <w:pPr>
        <w:numPr>
          <w:ilvl w:val="0"/>
          <w:numId w:val="3"/>
        </w:numPr>
        <w:pBdr>
          <w:top w:val="nil"/>
          <w:left w:val="nil"/>
          <w:bottom w:val="nil"/>
          <w:right w:val="nil"/>
          <w:between w:val="nil"/>
        </w:pBdr>
        <w:rPr>
          <w:color w:val="000000"/>
          <w:sz w:val="24"/>
          <w:szCs w:val="24"/>
        </w:rPr>
      </w:pPr>
      <w:r>
        <w:rPr>
          <w:color w:val="000000"/>
          <w:sz w:val="24"/>
          <w:szCs w:val="24"/>
        </w:rPr>
        <w:lastRenderedPageBreak/>
        <w:t>No contact –wrong phone number / phone number does not work</w:t>
      </w:r>
    </w:p>
    <w:p w:rsidR="002A0975" w:rsidRDefault="002A0975" w14:paraId="5E4EFB14" w14:textId="77777777">
      <w:pPr>
        <w:rPr>
          <w:sz w:val="24"/>
          <w:szCs w:val="24"/>
        </w:rPr>
      </w:pPr>
    </w:p>
    <w:p w:rsidR="002A0975" w:rsidRDefault="00D8777D" w14:paraId="17030F73" w14:textId="77777777">
      <w:pPr>
        <w:rPr>
          <w:sz w:val="24"/>
          <w:szCs w:val="24"/>
        </w:rPr>
      </w:pPr>
      <w:r>
        <w:rPr>
          <w:sz w:val="24"/>
          <w:szCs w:val="24"/>
        </w:rPr>
        <w:t>If during the last successful call, a potential respondent indicates a lack of interest in completing the full survey, the interviewer will ask no more than five questions about their reluctance to complete the survey.</w:t>
      </w:r>
    </w:p>
    <w:p w:rsidR="002A0975" w:rsidRDefault="002A0975" w14:paraId="6B7478CE" w14:textId="77777777">
      <w:pPr>
        <w:rPr>
          <w:sz w:val="24"/>
          <w:szCs w:val="24"/>
        </w:rPr>
      </w:pPr>
    </w:p>
    <w:p w:rsidR="002A0975" w:rsidRDefault="00D8777D" w14:paraId="6E4B625B" w14:textId="77777777">
      <w:pPr>
        <w:rPr>
          <w:b/>
          <w:sz w:val="24"/>
          <w:szCs w:val="24"/>
        </w:rPr>
      </w:pPr>
      <w:r>
        <w:rPr>
          <w:b/>
          <w:sz w:val="24"/>
          <w:szCs w:val="24"/>
        </w:rPr>
        <w:t>Mail Surveys</w:t>
      </w:r>
    </w:p>
    <w:p w:rsidR="002A0975" w:rsidRDefault="002A0975" w14:paraId="5D093012" w14:textId="77777777">
      <w:pPr>
        <w:rPr>
          <w:b/>
          <w:sz w:val="24"/>
          <w:szCs w:val="24"/>
        </w:rPr>
      </w:pPr>
    </w:p>
    <w:p w:rsidR="002A0975" w:rsidRDefault="00D8777D" w14:paraId="44861BD9" w14:textId="77777777">
      <w:pPr>
        <w:rPr>
          <w:sz w:val="24"/>
          <w:szCs w:val="24"/>
        </w:rPr>
      </w:pPr>
      <w:r>
        <w:rPr>
          <w:sz w:val="24"/>
          <w:szCs w:val="24"/>
        </w:rPr>
        <w:t>The potential respondents will receive a personalized initial mailing that includes a letter describing the survey and its purpose and importance. The initial mailing will also include a copy of a personalized questionnaire and a self-addressed stamped envelope for returning the questionnaire. The personalized cover letter will provide a contact telephone number for those wishing to complete the survey in-person, by phone, or online or to speak to someone about the survey.  About two weeks after the initial mailing, we will send a reminder letter to all non-respondents. The contractor will send a reminder postcard or a second reminder letter to non-respondents about three and four weeks after the initial mailing. The contractor will include a copy of the questionnaire with each reminder letter.  About a week after the final mailing, the contractor will attempt to contact non-respondents by telephone to encourage them to provide the requested information.  If a potential respondent indicates a lack of interest in completing the full survey, the interviewer will ask no more than five questions about their reluctance to complete the survey.</w:t>
      </w:r>
    </w:p>
    <w:p w:rsidR="002A0975" w:rsidRDefault="002A0975" w14:paraId="67E73097" w14:textId="77777777">
      <w:pPr>
        <w:rPr>
          <w:sz w:val="24"/>
          <w:szCs w:val="24"/>
        </w:rPr>
      </w:pPr>
    </w:p>
    <w:p w:rsidR="002A0975" w:rsidRDefault="00D8777D" w14:paraId="2B400C1D" w14:textId="77777777">
      <w:pPr>
        <w:rPr>
          <w:b/>
          <w:sz w:val="24"/>
          <w:szCs w:val="24"/>
        </w:rPr>
      </w:pPr>
      <w:r>
        <w:rPr>
          <w:b/>
          <w:sz w:val="24"/>
          <w:szCs w:val="24"/>
        </w:rPr>
        <w:t>Online Surveys</w:t>
      </w:r>
    </w:p>
    <w:p w:rsidR="002A0975" w:rsidRDefault="002A0975" w14:paraId="531D86A8" w14:textId="77777777">
      <w:pPr>
        <w:rPr>
          <w:sz w:val="24"/>
          <w:szCs w:val="24"/>
        </w:rPr>
      </w:pPr>
    </w:p>
    <w:p w:rsidR="002A0975" w:rsidRDefault="00D8777D" w14:paraId="2EC3B7DE" w14:textId="77777777">
      <w:pPr>
        <w:rPr>
          <w:sz w:val="24"/>
          <w:szCs w:val="24"/>
        </w:rPr>
      </w:pPr>
      <w:r>
        <w:rPr>
          <w:sz w:val="24"/>
          <w:szCs w:val="24"/>
        </w:rPr>
        <w:t>The contractor will send a personalized letter inviting the potential respondents to participate in the online survey.  That letter will:  1) explain how NMFS will use the data collected by the survey and the importance of the collection; 2) provide the password and website the person can use to respond online; 3) provide a call-in number they can use if they need technical support, have questions about the survey or prefer to provide the requested information by phone; and 4) a personalized copy of the questionnaire and a self-addressed stamped envelope for responding to the survey by mail, if they prefer to do that.  The contractor will use reminder mailings and, if possible, phone calls to encourage responses.  In a final effort to obtain some information about non-respondents, the contractor will send a post card with no more than five questions about their reluctance to complete the survey.</w:t>
      </w:r>
    </w:p>
    <w:p w:rsidR="002A0975" w:rsidRDefault="002A0975" w14:paraId="25719B83" w14:textId="77777777">
      <w:pPr>
        <w:rPr>
          <w:sz w:val="24"/>
          <w:szCs w:val="24"/>
        </w:rPr>
      </w:pPr>
    </w:p>
    <w:p w:rsidR="002A0975" w:rsidRDefault="00D8777D" w14:paraId="1267BE98" w14:textId="77777777">
      <w:pPr>
        <w:rPr>
          <w:sz w:val="24"/>
          <w:szCs w:val="24"/>
          <w:u w:val="single"/>
        </w:rPr>
      </w:pPr>
      <w:r>
        <w:rPr>
          <w:sz w:val="24"/>
          <w:szCs w:val="24"/>
          <w:u w:val="single"/>
        </w:rPr>
        <w:t>Estimation Procedure</w:t>
      </w:r>
    </w:p>
    <w:p w:rsidR="002A0975" w:rsidRDefault="002A0975" w14:paraId="31078411" w14:textId="77777777">
      <w:pPr>
        <w:rPr>
          <w:sz w:val="24"/>
          <w:szCs w:val="24"/>
        </w:rPr>
      </w:pPr>
    </w:p>
    <w:p w:rsidR="002A0975" w:rsidRDefault="00D8777D" w14:paraId="086258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Initial estimation procedures will consist of producing summary statistics (e.g. mean and standard deviation) within strata for the data collected. We will use these values to characterize the impacts of and recovery from a specific catastrophic event.  NMFS expects to use the statistical tests similar to those used in Colburn et al. 2015 NOAA Tech Memo.  For example, the Mann-Whitney U statistic was used for all mean value comparisons between two independent groups involving total value of physical damages/losses and percent of revenue lost.  NMFS made comparisons involving multiple groups using Kruskal-Wallis one-way analysis of variance. NMFS chose non-parametric tests in order to account for non-normality of data distribution and the presence of outliers.  In addition, where appropriate, NMFS will report the </w:t>
      </w:r>
      <w:r>
        <w:rPr>
          <w:sz w:val="24"/>
          <w:szCs w:val="24"/>
        </w:rPr>
        <w:lastRenderedPageBreak/>
        <w:t>total and average value of impacts by sector.</w:t>
      </w:r>
    </w:p>
    <w:p w:rsidR="002A0975" w:rsidRDefault="002A0975" w14:paraId="3FEA9FB6" w14:textId="77777777">
      <w:pPr>
        <w:rPr>
          <w:sz w:val="24"/>
          <w:szCs w:val="24"/>
        </w:rPr>
      </w:pPr>
    </w:p>
    <w:p w:rsidR="002A0975" w:rsidRDefault="00D8777D" w14:paraId="26FDE834" w14:textId="77777777">
      <w:pPr>
        <w:rPr>
          <w:sz w:val="24"/>
          <w:szCs w:val="24"/>
        </w:rPr>
      </w:pPr>
      <w:r>
        <w:rPr>
          <w:sz w:val="24"/>
          <w:szCs w:val="24"/>
          <w:u w:val="single"/>
        </w:rPr>
        <w:t>Degree of Accuracy Needed for Intended Purpose</w:t>
      </w:r>
    </w:p>
    <w:p w:rsidR="002A0975" w:rsidRDefault="002A0975" w14:paraId="75C1D99F" w14:textId="77777777">
      <w:pPr>
        <w:rPr>
          <w:sz w:val="24"/>
          <w:szCs w:val="24"/>
        </w:rPr>
      </w:pPr>
    </w:p>
    <w:p w:rsidR="002A0975" w:rsidRDefault="00D8777D" w14:paraId="28C69496" w14:textId="77777777">
      <w:pPr>
        <w:rPr>
          <w:sz w:val="24"/>
          <w:szCs w:val="24"/>
        </w:rPr>
      </w:pPr>
      <w:r>
        <w:rPr>
          <w:sz w:val="24"/>
          <w:szCs w:val="24"/>
        </w:rPr>
        <w:t xml:space="preserve">We will use the data collected through this survey for statistical inference of population values from respondents.  Neither economic theory nor legislative mandates establish the degree of accuracy needed for these intended uses.  All else being equal, we prefer more accurate data; however, we expect this survey will provide sufficiently accurate and useful data for these intended uses and we will strive to make the correct choices with respect to the tradeoff between data accuracy and data collection costs.  </w:t>
      </w:r>
    </w:p>
    <w:p w:rsidR="002A0975" w:rsidRDefault="002A0975" w14:paraId="653F00A7" w14:textId="77777777">
      <w:pPr>
        <w:rPr>
          <w:sz w:val="24"/>
          <w:szCs w:val="24"/>
        </w:rPr>
      </w:pPr>
    </w:p>
    <w:p w:rsidR="002A0975" w:rsidRDefault="00D8777D" w14:paraId="3D08EF6B" w14:textId="77777777">
      <w:pPr>
        <w:rPr>
          <w:sz w:val="24"/>
          <w:szCs w:val="24"/>
        </w:rPr>
      </w:pPr>
      <w:r>
        <w:rPr>
          <w:sz w:val="24"/>
          <w:szCs w:val="24"/>
        </w:rPr>
        <w:t xml:space="preserve">The formula for the standard error of the sample mean computed from a sample of size </w:t>
      </w:r>
      <w:r>
        <w:rPr>
          <w:i/>
          <w:sz w:val="24"/>
          <w:szCs w:val="24"/>
        </w:rPr>
        <w:t>n</w:t>
      </w:r>
      <w:r>
        <w:rPr>
          <w:sz w:val="24"/>
          <w:szCs w:val="24"/>
        </w:rPr>
        <w:t xml:space="preserve"> randomly selected from a finite population of size </w:t>
      </w:r>
      <w:r>
        <w:rPr>
          <w:i/>
          <w:sz w:val="24"/>
          <w:szCs w:val="24"/>
        </w:rPr>
        <w:t>N</w:t>
      </w:r>
      <w:r>
        <w:rPr>
          <w:sz w:val="24"/>
          <w:szCs w:val="24"/>
        </w:rPr>
        <w:t xml:space="preserve"> with a population standard deviation of </w:t>
      </w:r>
      <m:oMath>
        <m:r>
          <w:rPr>
            <w:rFonts w:ascii="Cambria Math" w:hAnsi="Cambria Math"/>
          </w:rPr>
          <m:t>σ</m:t>
        </m:r>
      </m:oMath>
      <w:r>
        <w:rPr>
          <w:sz w:val="24"/>
          <w:szCs w:val="24"/>
        </w:rPr>
        <w:t xml:space="preserve"> is </w:t>
      </w:r>
      <m:oMath>
        <m:r>
          <w:rPr>
            <w:rFonts w:ascii="Cambria Math" w:hAnsi="Cambria Math"/>
          </w:rPr>
          <m:t>σ</m:t>
        </m:r>
        <m:rad>
          <m:radPr>
            <m:degHide m:val="1"/>
            <m:ctrlPr>
              <w:rPr>
                <w:rFonts w:ascii="Cambria Math" w:hAnsi="Cambria Math"/>
              </w:rPr>
            </m:ctrlPr>
          </m:radPr>
          <m:deg/>
          <m:e>
            <m:f>
              <m:fPr>
                <m:ctrlPr>
                  <w:rPr>
                    <w:rFonts w:ascii="Cambria Math" w:hAnsi="Cambria Math" w:eastAsia="Cambria Math" w:cs="Cambria Math"/>
                    <w:sz w:val="24"/>
                    <w:szCs w:val="24"/>
                  </w:rPr>
                </m:ctrlPr>
              </m:fPr>
              <m:num>
                <m:r>
                  <w:rPr>
                    <w:rFonts w:ascii="Cambria Math" w:hAnsi="Cambria Math" w:eastAsia="Cambria Math" w:cs="Cambria Math"/>
                    <w:sz w:val="24"/>
                    <w:szCs w:val="24"/>
                  </w:rPr>
                  <m:t>N-n</m:t>
                </m:r>
              </m:num>
              <m:den>
                <m:r>
                  <w:rPr>
                    <w:rFonts w:ascii="Cambria Math" w:hAnsi="Cambria Math" w:eastAsia="Cambria Math" w:cs="Cambria Math"/>
                    <w:sz w:val="24"/>
                    <w:szCs w:val="24"/>
                  </w:rPr>
                  <m:t>n(N-1)</m:t>
                </m:r>
              </m:den>
            </m:f>
          </m:e>
        </m:rad>
      </m:oMath>
      <w:r>
        <w:rPr>
          <w:sz w:val="24"/>
          <w:szCs w:val="24"/>
        </w:rPr>
        <w:t xml:space="preserve">.  Therefore, the percentage reduction from the population standard deviation </w:t>
      </w:r>
      <m:oMath>
        <m:r>
          <w:rPr>
            <w:rFonts w:ascii="Cambria Math" w:hAnsi="Cambria Math"/>
          </w:rPr>
          <m:t>σ</m:t>
        </m:r>
      </m:oMath>
      <w:r>
        <w:rPr>
          <w:sz w:val="24"/>
          <w:szCs w:val="24"/>
        </w:rPr>
        <w:t xml:space="preserve"> to the standard error of the sample mean is approximately</w:t>
      </w:r>
      <w:r>
        <w:rPr>
          <w:sz w:val="24"/>
          <w:szCs w:val="24"/>
          <w:vertAlign w:val="superscript"/>
        </w:rPr>
        <w:footnoteReference w:id="3"/>
      </w:r>
      <w:r>
        <w:rPr>
          <w:sz w:val="24"/>
          <w:szCs w:val="24"/>
        </w:rPr>
        <w:t xml:space="preserve"> </w:t>
      </w:r>
      <m:oMath>
        <m:r>
          <w:rPr>
            <w:rFonts w:ascii="Cambria Math" w:hAnsi="Cambria Math" w:eastAsia="Cambria Math" w:cs="Cambria Math"/>
            <w:sz w:val="24"/>
            <w:szCs w:val="24"/>
          </w:rPr>
          <m:t>1-</m:t>
        </m:r>
        <m:rad>
          <m:radPr>
            <m:degHide m:val="1"/>
            <m:ctrlPr>
              <w:rPr>
                <w:rFonts w:ascii="Cambria Math" w:hAnsi="Cambria Math" w:eastAsia="Cambria Math" w:cs="Cambria Math"/>
                <w:sz w:val="24"/>
                <w:szCs w:val="24"/>
              </w:rPr>
            </m:ctrlPr>
          </m:radPr>
          <m:deg/>
          <m:e>
            <m:f>
              <m:fPr>
                <m:ctrlPr>
                  <w:rPr>
                    <w:rFonts w:ascii="Cambria Math" w:hAnsi="Cambria Math" w:eastAsia="Cambria Math" w:cs="Cambria Math"/>
                    <w:sz w:val="24"/>
                    <w:szCs w:val="24"/>
                  </w:rPr>
                </m:ctrlPr>
              </m:fPr>
              <m:num>
                <m:r>
                  <w:rPr>
                    <w:rFonts w:ascii="Cambria Math" w:hAnsi="Cambria Math" w:eastAsia="Cambria Math" w:cs="Cambria Math"/>
                    <w:sz w:val="24"/>
                    <w:szCs w:val="24"/>
                  </w:rPr>
                  <m:t>N-n</m:t>
                </m:r>
              </m:num>
              <m:den>
                <m:r>
                  <w:rPr>
                    <w:rFonts w:ascii="Cambria Math" w:hAnsi="Cambria Math" w:eastAsia="Cambria Math" w:cs="Cambria Math"/>
                    <w:sz w:val="24"/>
                    <w:szCs w:val="24"/>
                  </w:rPr>
                  <m:t>n(N-1)</m:t>
                </m:r>
              </m:den>
            </m:f>
          </m:e>
        </m:rad>
      </m:oMath>
      <w:r>
        <w:rPr>
          <w:sz w:val="24"/>
          <w:szCs w:val="24"/>
        </w:rPr>
        <w:t xml:space="preserve">.  </w:t>
      </w:r>
    </w:p>
    <w:p w:rsidR="002A0975" w:rsidRDefault="002A0975" w14:paraId="1AD5B32A" w14:textId="77777777">
      <w:pPr>
        <w:rPr>
          <w:sz w:val="24"/>
          <w:szCs w:val="24"/>
        </w:rPr>
      </w:pPr>
    </w:p>
    <w:p w:rsidR="002A0975" w:rsidRDefault="00D8777D" w14:paraId="13471D30" w14:textId="1EB1FC98">
      <w:pPr>
        <w:rPr>
          <w:sz w:val="24"/>
          <w:szCs w:val="24"/>
        </w:rPr>
      </w:pPr>
      <w:r>
        <w:rPr>
          <w:sz w:val="24"/>
          <w:szCs w:val="24"/>
        </w:rPr>
        <w:t xml:space="preserve">Table </w:t>
      </w:r>
      <w:r w:rsidR="00062E2C">
        <w:rPr>
          <w:sz w:val="24"/>
          <w:szCs w:val="24"/>
        </w:rPr>
        <w:t>B</w:t>
      </w:r>
      <w:r w:rsidR="006D0381">
        <w:rPr>
          <w:sz w:val="24"/>
          <w:szCs w:val="24"/>
        </w:rPr>
        <w:t>7</w:t>
      </w:r>
      <w:r>
        <w:rPr>
          <w:sz w:val="24"/>
          <w:szCs w:val="24"/>
        </w:rPr>
        <w:t xml:space="preserve"> presents the expected average population, sample size and response rate and the resulting estimate of the percentage reduction from the population standard deviation to the standard error of the sample mean for each of the four types of collections NMFS will conduct.</w:t>
      </w:r>
    </w:p>
    <w:p w:rsidR="002A0975" w:rsidRDefault="002A0975" w14:paraId="2A37867E" w14:textId="77777777">
      <w:pPr>
        <w:rPr>
          <w:sz w:val="24"/>
          <w:szCs w:val="24"/>
        </w:rPr>
      </w:pPr>
    </w:p>
    <w:p w:rsidR="002A0975" w:rsidRDefault="00D8777D" w14:paraId="2F2F5143" w14:textId="2ACEAE47">
      <w:pPr>
        <w:rPr>
          <w:b/>
          <w:sz w:val="24"/>
          <w:szCs w:val="24"/>
        </w:rPr>
      </w:pPr>
      <w:r>
        <w:rPr>
          <w:b/>
          <w:sz w:val="24"/>
          <w:szCs w:val="24"/>
        </w:rPr>
        <w:t xml:space="preserve">Table </w:t>
      </w:r>
      <w:r w:rsidR="00062E2C">
        <w:rPr>
          <w:b/>
          <w:sz w:val="24"/>
          <w:szCs w:val="24"/>
        </w:rPr>
        <w:t>B</w:t>
      </w:r>
      <w:r w:rsidR="006D0381">
        <w:rPr>
          <w:b/>
          <w:sz w:val="24"/>
          <w:szCs w:val="24"/>
        </w:rPr>
        <w:t>7</w:t>
      </w:r>
      <w:r>
        <w:rPr>
          <w:b/>
          <w:sz w:val="24"/>
          <w:szCs w:val="24"/>
        </w:rPr>
        <w:t xml:space="preserve">. Expected Average Population and Sample Sizes and the Resulting </w:t>
      </w:r>
    </w:p>
    <w:p w:rsidR="002A0975" w:rsidRDefault="00D8777D" w14:paraId="454D47BD" w14:textId="77777777">
      <w:pPr>
        <w:rPr>
          <w:b/>
          <w:sz w:val="24"/>
          <w:szCs w:val="24"/>
        </w:rPr>
      </w:pPr>
      <w:r>
        <w:rPr>
          <w:b/>
          <w:sz w:val="24"/>
          <w:szCs w:val="24"/>
        </w:rPr>
        <w:t xml:space="preserve">Estimate of the Percentage Reduction from the Population Standard </w:t>
      </w:r>
    </w:p>
    <w:p w:rsidR="002A0975" w:rsidRDefault="00D8777D" w14:paraId="40C5F3AE" w14:textId="77777777">
      <w:pPr>
        <w:rPr>
          <w:b/>
          <w:sz w:val="24"/>
          <w:szCs w:val="24"/>
        </w:rPr>
      </w:pPr>
      <w:r>
        <w:rPr>
          <w:b/>
          <w:sz w:val="24"/>
          <w:szCs w:val="24"/>
        </w:rPr>
        <w:t xml:space="preserve">Deviation to the Standard Error of the Sample Mean for Each of the </w:t>
      </w:r>
    </w:p>
    <w:p w:rsidR="0027770E" w:rsidRDefault="00D8777D" w14:paraId="32774B8D" w14:textId="5D9288C5">
      <w:pPr>
        <w:rPr>
          <w:b/>
          <w:sz w:val="24"/>
          <w:szCs w:val="24"/>
        </w:rPr>
      </w:pPr>
      <w:r>
        <w:rPr>
          <w:b/>
          <w:sz w:val="24"/>
          <w:szCs w:val="24"/>
        </w:rPr>
        <w:t>Four Types of Collections.</w:t>
      </w:r>
    </w:p>
    <w:p w:rsidR="006D4123" w:rsidRDefault="0027770E" w14:paraId="355FE951" w14:textId="77777777">
      <w:r>
        <w:fldChar w:fldCharType="begin"/>
      </w:r>
      <w:r>
        <w:instrText xml:space="preserve"> LINK Excel.Sheet.12 "C:\\Documents\\My-Folders\\PRA Econ\\Disaster Package\\SSB Tabs1-4 and 6 from Disaster Disposition Reports Total 2 MM 031721 041621.xlsx" "now SSB Tab 7!R21C1:R27C5" \a \f 4 \h </w:instrText>
      </w:r>
      <w:r>
        <w:fldChar w:fldCharType="separate"/>
      </w:r>
    </w:p>
    <w:tbl>
      <w:tblPr>
        <w:tblW w:w="6800" w:type="dxa"/>
        <w:tblLook w:val="04A0" w:firstRow="1" w:lastRow="0" w:firstColumn="1" w:lastColumn="0" w:noHBand="0" w:noVBand="1"/>
      </w:tblPr>
      <w:tblGrid>
        <w:gridCol w:w="2401"/>
        <w:gridCol w:w="1217"/>
        <w:gridCol w:w="951"/>
        <w:gridCol w:w="1180"/>
        <w:gridCol w:w="1243"/>
      </w:tblGrid>
      <w:tr w:rsidRPr="006D4123" w:rsidR="006D4123" w:rsidTr="006D4123" w14:paraId="22732602" w14:textId="77777777">
        <w:trPr>
          <w:divId w:val="321737183"/>
          <w:trHeight w:val="580"/>
        </w:trPr>
        <w:tc>
          <w:tcPr>
            <w:tcW w:w="2401" w:type="dxa"/>
            <w:tcBorders>
              <w:top w:val="single" w:color="auto" w:sz="8" w:space="0"/>
              <w:left w:val="single" w:color="auto" w:sz="8" w:space="0"/>
              <w:bottom w:val="single" w:color="auto" w:sz="4" w:space="0"/>
              <w:right w:val="single" w:color="auto" w:sz="4" w:space="0"/>
            </w:tcBorders>
            <w:shd w:val="clear" w:color="auto" w:fill="auto"/>
            <w:hideMark/>
          </w:tcPr>
          <w:p w:rsidRPr="006D4123" w:rsidR="006D4123" w:rsidP="006D4123" w:rsidRDefault="006D4123" w14:paraId="7A20EAFE" w14:textId="3F40D609">
            <w:pPr>
              <w:widowControl/>
              <w:rPr>
                <w:rFonts w:ascii="Calibri" w:hAnsi="Calibri" w:cs="Calibri"/>
                <w:b/>
                <w:bCs/>
                <w:color w:val="000000"/>
                <w:sz w:val="22"/>
                <w:szCs w:val="22"/>
              </w:rPr>
            </w:pPr>
            <w:r w:rsidRPr="006D4123">
              <w:rPr>
                <w:rFonts w:ascii="Calibri" w:hAnsi="Calibri" w:cs="Calibri"/>
                <w:b/>
                <w:bCs/>
                <w:color w:val="000000"/>
                <w:sz w:val="22"/>
                <w:szCs w:val="22"/>
              </w:rPr>
              <w:t>Type of Collection/ Operation</w:t>
            </w:r>
          </w:p>
        </w:tc>
        <w:tc>
          <w:tcPr>
            <w:tcW w:w="1189" w:type="dxa"/>
            <w:tcBorders>
              <w:top w:val="single" w:color="auto" w:sz="8" w:space="0"/>
              <w:left w:val="nil"/>
              <w:bottom w:val="single" w:color="auto" w:sz="4" w:space="0"/>
              <w:right w:val="single" w:color="auto" w:sz="4" w:space="0"/>
            </w:tcBorders>
            <w:shd w:val="clear" w:color="auto" w:fill="auto"/>
            <w:hideMark/>
          </w:tcPr>
          <w:p w:rsidRPr="006D4123" w:rsidR="006D4123" w:rsidP="006D4123" w:rsidRDefault="006D4123" w14:paraId="5BE40DD4" w14:textId="77777777">
            <w:pPr>
              <w:widowControl/>
              <w:rPr>
                <w:rFonts w:ascii="Calibri" w:hAnsi="Calibri" w:cs="Calibri"/>
                <w:b/>
                <w:bCs/>
                <w:color w:val="000000"/>
                <w:sz w:val="22"/>
                <w:szCs w:val="22"/>
              </w:rPr>
            </w:pPr>
            <w:r w:rsidRPr="006D4123">
              <w:rPr>
                <w:rFonts w:ascii="Calibri" w:hAnsi="Calibri" w:cs="Calibri"/>
                <w:b/>
                <w:bCs/>
                <w:color w:val="000000"/>
                <w:sz w:val="22"/>
                <w:szCs w:val="22"/>
              </w:rPr>
              <w:t>Population Size (N)</w:t>
            </w:r>
          </w:p>
        </w:tc>
        <w:tc>
          <w:tcPr>
            <w:tcW w:w="951" w:type="dxa"/>
            <w:tcBorders>
              <w:top w:val="single" w:color="auto" w:sz="8" w:space="0"/>
              <w:left w:val="nil"/>
              <w:bottom w:val="single" w:color="auto" w:sz="4" w:space="0"/>
              <w:right w:val="single" w:color="auto" w:sz="4" w:space="0"/>
            </w:tcBorders>
            <w:shd w:val="clear" w:color="auto" w:fill="auto"/>
            <w:hideMark/>
          </w:tcPr>
          <w:p w:rsidRPr="006D4123" w:rsidR="006D4123" w:rsidP="006D4123" w:rsidRDefault="006D4123" w14:paraId="56F36C16" w14:textId="77777777">
            <w:pPr>
              <w:widowControl/>
              <w:rPr>
                <w:rFonts w:ascii="Calibri" w:hAnsi="Calibri" w:cs="Calibri"/>
                <w:b/>
                <w:bCs/>
                <w:color w:val="000000"/>
                <w:sz w:val="22"/>
                <w:szCs w:val="22"/>
              </w:rPr>
            </w:pPr>
            <w:r w:rsidRPr="006D4123">
              <w:rPr>
                <w:rFonts w:ascii="Calibri" w:hAnsi="Calibri" w:cs="Calibri"/>
                <w:b/>
                <w:bCs/>
                <w:color w:val="000000"/>
                <w:sz w:val="22"/>
                <w:szCs w:val="22"/>
              </w:rPr>
              <w:t>Sample Size (n)</w:t>
            </w:r>
          </w:p>
        </w:tc>
        <w:tc>
          <w:tcPr>
            <w:tcW w:w="1116" w:type="dxa"/>
            <w:tcBorders>
              <w:top w:val="single" w:color="auto" w:sz="8" w:space="0"/>
              <w:left w:val="nil"/>
              <w:bottom w:val="single" w:color="auto" w:sz="4" w:space="0"/>
              <w:right w:val="single" w:color="auto" w:sz="4" w:space="0"/>
            </w:tcBorders>
            <w:shd w:val="clear" w:color="auto" w:fill="auto"/>
            <w:hideMark/>
          </w:tcPr>
          <w:p w:rsidRPr="006D4123" w:rsidR="006D4123" w:rsidP="006D4123" w:rsidRDefault="006D4123" w14:paraId="53865B50" w14:textId="77777777">
            <w:pPr>
              <w:widowControl/>
              <w:rPr>
                <w:rFonts w:ascii="Calibri" w:hAnsi="Calibri" w:cs="Calibri"/>
                <w:b/>
                <w:bCs/>
                <w:color w:val="000000"/>
                <w:sz w:val="22"/>
                <w:szCs w:val="22"/>
              </w:rPr>
            </w:pPr>
            <w:r w:rsidRPr="006D4123">
              <w:rPr>
                <w:rFonts w:ascii="Calibri" w:hAnsi="Calibri" w:cs="Calibri"/>
                <w:b/>
                <w:bCs/>
                <w:color w:val="000000"/>
                <w:sz w:val="22"/>
                <w:szCs w:val="22"/>
              </w:rPr>
              <w:t>Responses</w:t>
            </w:r>
          </w:p>
        </w:tc>
        <w:tc>
          <w:tcPr>
            <w:tcW w:w="1143" w:type="dxa"/>
            <w:tcBorders>
              <w:top w:val="single" w:color="auto" w:sz="8" w:space="0"/>
              <w:left w:val="nil"/>
              <w:bottom w:val="single" w:color="auto" w:sz="4" w:space="0"/>
              <w:right w:val="single" w:color="auto" w:sz="8" w:space="0"/>
            </w:tcBorders>
            <w:shd w:val="clear" w:color="auto" w:fill="auto"/>
            <w:hideMark/>
          </w:tcPr>
          <w:p w:rsidRPr="006D4123" w:rsidR="006D4123" w:rsidP="006D4123" w:rsidRDefault="006D4123" w14:paraId="6469E54D" w14:textId="3725E993">
            <w:pPr>
              <w:widowControl/>
              <w:rPr>
                <w:rFonts w:ascii="Calibri" w:hAnsi="Calibri" w:cs="Calibri"/>
                <w:b/>
                <w:bCs/>
                <w:color w:val="000000"/>
                <w:sz w:val="22"/>
                <w:szCs w:val="22"/>
              </w:rPr>
            </w:pPr>
            <w:r w:rsidRPr="006D4123">
              <w:rPr>
                <w:rFonts w:ascii="Calibri" w:hAnsi="Calibri" w:cs="Calibri"/>
                <w:b/>
                <w:bCs/>
                <w:color w:val="000000"/>
                <w:sz w:val="22"/>
                <w:szCs w:val="22"/>
              </w:rPr>
              <w:t>Percentage Reduction</w:t>
            </w:r>
            <w:r>
              <w:rPr>
                <w:rStyle w:val="FootnoteReference"/>
                <w:rFonts w:ascii="Calibri" w:hAnsi="Calibri" w:cs="Calibri"/>
                <w:b/>
                <w:bCs/>
                <w:color w:val="000000"/>
                <w:sz w:val="22"/>
                <w:szCs w:val="22"/>
              </w:rPr>
              <w:footnoteReference w:id="4"/>
            </w:r>
          </w:p>
        </w:tc>
      </w:tr>
      <w:tr w:rsidRPr="006D4123" w:rsidR="006D4123" w:rsidTr="006D4123" w14:paraId="5E94EAF8" w14:textId="77777777">
        <w:trPr>
          <w:divId w:val="321737183"/>
          <w:trHeight w:val="290"/>
        </w:trPr>
        <w:tc>
          <w:tcPr>
            <w:tcW w:w="2401" w:type="dxa"/>
            <w:tcBorders>
              <w:top w:val="nil"/>
              <w:left w:val="single" w:color="auto" w:sz="8" w:space="0"/>
              <w:bottom w:val="single" w:color="auto" w:sz="4" w:space="0"/>
              <w:right w:val="single" w:color="auto" w:sz="4" w:space="0"/>
            </w:tcBorders>
            <w:shd w:val="clear" w:color="auto" w:fill="auto"/>
            <w:noWrap/>
            <w:vAlign w:val="bottom"/>
            <w:hideMark/>
          </w:tcPr>
          <w:p w:rsidRPr="006D4123" w:rsidR="006D4123" w:rsidP="006D4123" w:rsidRDefault="006D4123" w14:paraId="73DB4B1E" w14:textId="77777777">
            <w:pPr>
              <w:widowControl/>
              <w:rPr>
                <w:rFonts w:ascii="Calibri" w:hAnsi="Calibri" w:cs="Calibri"/>
                <w:color w:val="000000"/>
                <w:sz w:val="22"/>
                <w:szCs w:val="22"/>
              </w:rPr>
            </w:pPr>
            <w:r w:rsidRPr="006D4123">
              <w:rPr>
                <w:rFonts w:ascii="Calibri" w:hAnsi="Calibri" w:cs="Calibri"/>
                <w:color w:val="000000"/>
                <w:sz w:val="22"/>
                <w:szCs w:val="22"/>
              </w:rPr>
              <w:t>Regional Collections</w:t>
            </w:r>
          </w:p>
        </w:tc>
        <w:tc>
          <w:tcPr>
            <w:tcW w:w="1189"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3EDDAF7D" w14:textId="77777777">
            <w:pPr>
              <w:widowControl/>
              <w:rPr>
                <w:rFonts w:ascii="Calibri" w:hAnsi="Calibri" w:cs="Calibri"/>
                <w:color w:val="000000"/>
                <w:sz w:val="22"/>
                <w:szCs w:val="22"/>
              </w:rPr>
            </w:pPr>
            <w:r w:rsidRPr="006D4123">
              <w:rPr>
                <w:rFonts w:ascii="Calibri" w:hAnsi="Calibri" w:cs="Calibri"/>
                <w:color w:val="000000"/>
                <w:sz w:val="22"/>
                <w:szCs w:val="22"/>
              </w:rPr>
              <w:t> </w:t>
            </w:r>
          </w:p>
        </w:tc>
        <w:tc>
          <w:tcPr>
            <w:tcW w:w="951"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59A23656" w14:textId="77777777">
            <w:pPr>
              <w:widowControl/>
              <w:rPr>
                <w:rFonts w:ascii="Calibri" w:hAnsi="Calibri" w:cs="Calibri"/>
                <w:color w:val="000000"/>
                <w:sz w:val="22"/>
                <w:szCs w:val="22"/>
              </w:rPr>
            </w:pPr>
            <w:r w:rsidRPr="006D4123">
              <w:rPr>
                <w:rFonts w:ascii="Calibri" w:hAnsi="Calibri" w:cs="Calibri"/>
                <w:color w:val="000000"/>
                <w:sz w:val="22"/>
                <w:szCs w:val="22"/>
              </w:rPr>
              <w:t> </w:t>
            </w:r>
          </w:p>
        </w:tc>
        <w:tc>
          <w:tcPr>
            <w:tcW w:w="1116"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3F0B589C" w14:textId="77777777">
            <w:pPr>
              <w:widowControl/>
              <w:rPr>
                <w:rFonts w:ascii="Calibri" w:hAnsi="Calibri" w:cs="Calibri"/>
                <w:color w:val="000000"/>
                <w:sz w:val="22"/>
                <w:szCs w:val="22"/>
              </w:rPr>
            </w:pPr>
            <w:r w:rsidRPr="006D4123">
              <w:rPr>
                <w:rFonts w:ascii="Calibri" w:hAnsi="Calibri" w:cs="Calibri"/>
                <w:color w:val="000000"/>
                <w:sz w:val="22"/>
                <w:szCs w:val="22"/>
              </w:rPr>
              <w:t> </w:t>
            </w:r>
          </w:p>
        </w:tc>
        <w:tc>
          <w:tcPr>
            <w:tcW w:w="1143" w:type="dxa"/>
            <w:tcBorders>
              <w:top w:val="nil"/>
              <w:left w:val="nil"/>
              <w:bottom w:val="single" w:color="auto" w:sz="4" w:space="0"/>
              <w:right w:val="single" w:color="auto" w:sz="8" w:space="0"/>
            </w:tcBorders>
            <w:shd w:val="clear" w:color="auto" w:fill="auto"/>
            <w:noWrap/>
            <w:vAlign w:val="bottom"/>
            <w:hideMark/>
          </w:tcPr>
          <w:p w:rsidRPr="006D4123" w:rsidR="006D4123" w:rsidP="006D4123" w:rsidRDefault="006D4123" w14:paraId="31532A92" w14:textId="77777777">
            <w:pPr>
              <w:widowControl/>
              <w:rPr>
                <w:rFonts w:ascii="Calibri" w:hAnsi="Calibri" w:cs="Calibri"/>
                <w:color w:val="000000"/>
                <w:sz w:val="22"/>
                <w:szCs w:val="22"/>
              </w:rPr>
            </w:pPr>
            <w:r w:rsidRPr="006D4123">
              <w:rPr>
                <w:rFonts w:ascii="Calibri" w:hAnsi="Calibri" w:cs="Calibri"/>
                <w:color w:val="000000"/>
                <w:sz w:val="22"/>
                <w:szCs w:val="22"/>
              </w:rPr>
              <w:t> </w:t>
            </w:r>
          </w:p>
        </w:tc>
      </w:tr>
      <w:tr w:rsidRPr="006D4123" w:rsidR="006D4123" w:rsidTr="006D4123" w14:paraId="3A5C254E" w14:textId="77777777">
        <w:trPr>
          <w:divId w:val="321737183"/>
          <w:trHeight w:val="290"/>
        </w:trPr>
        <w:tc>
          <w:tcPr>
            <w:tcW w:w="2401" w:type="dxa"/>
            <w:tcBorders>
              <w:top w:val="nil"/>
              <w:left w:val="single" w:color="auto" w:sz="8" w:space="0"/>
              <w:bottom w:val="single" w:color="auto" w:sz="4" w:space="0"/>
              <w:right w:val="single" w:color="auto" w:sz="4" w:space="0"/>
            </w:tcBorders>
            <w:shd w:val="clear" w:color="auto" w:fill="auto"/>
            <w:noWrap/>
            <w:vAlign w:val="bottom"/>
            <w:hideMark/>
          </w:tcPr>
          <w:p w:rsidRPr="006D4123" w:rsidR="006D4123" w:rsidP="006D4123" w:rsidRDefault="006D4123" w14:paraId="12071452" w14:textId="77777777">
            <w:pPr>
              <w:widowControl/>
              <w:rPr>
                <w:rFonts w:ascii="Calibri" w:hAnsi="Calibri" w:cs="Calibri"/>
                <w:color w:val="000000"/>
                <w:sz w:val="22"/>
                <w:szCs w:val="22"/>
              </w:rPr>
            </w:pPr>
            <w:r w:rsidRPr="006D4123">
              <w:rPr>
                <w:rFonts w:ascii="Calibri" w:hAnsi="Calibri" w:cs="Calibri"/>
                <w:color w:val="000000"/>
                <w:sz w:val="22"/>
                <w:szCs w:val="22"/>
              </w:rPr>
              <w:t>Fishing Operations</w:t>
            </w:r>
          </w:p>
        </w:tc>
        <w:tc>
          <w:tcPr>
            <w:tcW w:w="1189"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34A35AAB" w14:textId="77777777">
            <w:pPr>
              <w:widowControl/>
              <w:jc w:val="right"/>
              <w:rPr>
                <w:rFonts w:ascii="Calibri" w:hAnsi="Calibri" w:cs="Calibri"/>
                <w:color w:val="000000"/>
                <w:sz w:val="22"/>
                <w:szCs w:val="22"/>
              </w:rPr>
            </w:pPr>
            <w:r w:rsidRPr="006D4123">
              <w:rPr>
                <w:rFonts w:ascii="Calibri" w:hAnsi="Calibri" w:cs="Calibri"/>
                <w:color w:val="000000"/>
                <w:sz w:val="22"/>
                <w:szCs w:val="22"/>
              </w:rPr>
              <w:t>2,448</w:t>
            </w:r>
          </w:p>
        </w:tc>
        <w:tc>
          <w:tcPr>
            <w:tcW w:w="951"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79DA1388" w14:textId="77777777">
            <w:pPr>
              <w:widowControl/>
              <w:jc w:val="right"/>
              <w:rPr>
                <w:rFonts w:ascii="Calibri" w:hAnsi="Calibri" w:cs="Calibri"/>
                <w:color w:val="000000"/>
                <w:sz w:val="22"/>
                <w:szCs w:val="22"/>
              </w:rPr>
            </w:pPr>
            <w:r w:rsidRPr="006D4123">
              <w:rPr>
                <w:rFonts w:ascii="Calibri" w:hAnsi="Calibri" w:cs="Calibri"/>
                <w:color w:val="000000"/>
                <w:sz w:val="22"/>
                <w:szCs w:val="22"/>
              </w:rPr>
              <w:t>1,239</w:t>
            </w:r>
          </w:p>
        </w:tc>
        <w:tc>
          <w:tcPr>
            <w:tcW w:w="1116"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3E2C3833" w14:textId="77777777">
            <w:pPr>
              <w:widowControl/>
              <w:jc w:val="right"/>
              <w:rPr>
                <w:rFonts w:ascii="Calibri" w:hAnsi="Calibri" w:cs="Calibri"/>
                <w:color w:val="000000"/>
                <w:sz w:val="22"/>
                <w:szCs w:val="22"/>
              </w:rPr>
            </w:pPr>
            <w:r w:rsidRPr="006D4123">
              <w:rPr>
                <w:rFonts w:ascii="Calibri" w:hAnsi="Calibri" w:cs="Calibri"/>
                <w:color w:val="000000"/>
                <w:sz w:val="22"/>
                <w:szCs w:val="22"/>
              </w:rPr>
              <w:t>382</w:t>
            </w:r>
          </w:p>
        </w:tc>
        <w:tc>
          <w:tcPr>
            <w:tcW w:w="1143" w:type="dxa"/>
            <w:tcBorders>
              <w:top w:val="nil"/>
              <w:left w:val="nil"/>
              <w:bottom w:val="single" w:color="auto" w:sz="4" w:space="0"/>
              <w:right w:val="single" w:color="auto" w:sz="8" w:space="0"/>
            </w:tcBorders>
            <w:shd w:val="clear" w:color="auto" w:fill="auto"/>
            <w:noWrap/>
            <w:vAlign w:val="bottom"/>
            <w:hideMark/>
          </w:tcPr>
          <w:p w:rsidRPr="006D4123" w:rsidR="006D4123" w:rsidP="006D4123" w:rsidRDefault="006D4123" w14:paraId="4174D6AB" w14:textId="77777777">
            <w:pPr>
              <w:widowControl/>
              <w:jc w:val="right"/>
              <w:rPr>
                <w:rFonts w:ascii="Calibri" w:hAnsi="Calibri" w:cs="Calibri"/>
                <w:color w:val="000000"/>
                <w:sz w:val="22"/>
                <w:szCs w:val="22"/>
              </w:rPr>
            </w:pPr>
            <w:r w:rsidRPr="006D4123">
              <w:rPr>
                <w:rFonts w:ascii="Calibri" w:hAnsi="Calibri" w:cs="Calibri"/>
                <w:color w:val="000000"/>
                <w:sz w:val="22"/>
                <w:szCs w:val="22"/>
              </w:rPr>
              <w:t>95.3%</w:t>
            </w:r>
          </w:p>
        </w:tc>
      </w:tr>
      <w:tr w:rsidRPr="006D4123" w:rsidR="006D4123" w:rsidTr="006D4123" w14:paraId="2FF138A0" w14:textId="77777777">
        <w:trPr>
          <w:divId w:val="321737183"/>
          <w:trHeight w:val="290"/>
        </w:trPr>
        <w:tc>
          <w:tcPr>
            <w:tcW w:w="2401" w:type="dxa"/>
            <w:tcBorders>
              <w:top w:val="nil"/>
              <w:left w:val="single" w:color="auto" w:sz="8" w:space="0"/>
              <w:bottom w:val="single" w:color="auto" w:sz="4" w:space="0"/>
              <w:right w:val="single" w:color="auto" w:sz="4" w:space="0"/>
            </w:tcBorders>
            <w:shd w:val="clear" w:color="auto" w:fill="auto"/>
            <w:noWrap/>
            <w:vAlign w:val="bottom"/>
            <w:hideMark/>
          </w:tcPr>
          <w:p w:rsidRPr="006D4123" w:rsidR="006D4123" w:rsidP="006D4123" w:rsidRDefault="006D4123" w14:paraId="7C0FEA3D" w14:textId="77777777">
            <w:pPr>
              <w:widowControl/>
              <w:rPr>
                <w:rFonts w:ascii="Calibri" w:hAnsi="Calibri" w:cs="Calibri"/>
                <w:color w:val="000000"/>
                <w:sz w:val="22"/>
                <w:szCs w:val="22"/>
              </w:rPr>
            </w:pPr>
            <w:r w:rsidRPr="006D4123">
              <w:rPr>
                <w:rFonts w:ascii="Calibri" w:hAnsi="Calibri" w:cs="Calibri"/>
                <w:color w:val="000000"/>
                <w:sz w:val="22"/>
                <w:szCs w:val="22"/>
              </w:rPr>
              <w:t>Fishing Related Businesses</w:t>
            </w:r>
          </w:p>
        </w:tc>
        <w:tc>
          <w:tcPr>
            <w:tcW w:w="1189"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099A1C40" w14:textId="77777777">
            <w:pPr>
              <w:widowControl/>
              <w:jc w:val="right"/>
              <w:rPr>
                <w:rFonts w:ascii="Calibri" w:hAnsi="Calibri" w:cs="Calibri"/>
                <w:color w:val="000000"/>
                <w:sz w:val="22"/>
                <w:szCs w:val="22"/>
              </w:rPr>
            </w:pPr>
            <w:r w:rsidRPr="006D4123">
              <w:rPr>
                <w:rFonts w:ascii="Calibri" w:hAnsi="Calibri" w:cs="Calibri"/>
                <w:color w:val="000000"/>
                <w:sz w:val="22"/>
                <w:szCs w:val="22"/>
              </w:rPr>
              <w:t>755</w:t>
            </w:r>
          </w:p>
        </w:tc>
        <w:tc>
          <w:tcPr>
            <w:tcW w:w="951"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783A80EA" w14:textId="77777777">
            <w:pPr>
              <w:widowControl/>
              <w:jc w:val="right"/>
              <w:rPr>
                <w:rFonts w:ascii="Calibri" w:hAnsi="Calibri" w:cs="Calibri"/>
                <w:color w:val="000000"/>
                <w:sz w:val="22"/>
                <w:szCs w:val="22"/>
              </w:rPr>
            </w:pPr>
            <w:r w:rsidRPr="006D4123">
              <w:rPr>
                <w:rFonts w:ascii="Calibri" w:hAnsi="Calibri" w:cs="Calibri"/>
                <w:color w:val="000000"/>
                <w:sz w:val="22"/>
                <w:szCs w:val="22"/>
              </w:rPr>
              <w:t>378</w:t>
            </w:r>
          </w:p>
        </w:tc>
        <w:tc>
          <w:tcPr>
            <w:tcW w:w="1116"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77707DA7" w14:textId="77777777">
            <w:pPr>
              <w:widowControl/>
              <w:jc w:val="right"/>
              <w:rPr>
                <w:rFonts w:ascii="Calibri" w:hAnsi="Calibri" w:cs="Calibri"/>
                <w:color w:val="000000"/>
                <w:sz w:val="22"/>
                <w:szCs w:val="22"/>
              </w:rPr>
            </w:pPr>
            <w:r w:rsidRPr="006D4123">
              <w:rPr>
                <w:rFonts w:ascii="Calibri" w:hAnsi="Calibri" w:cs="Calibri"/>
                <w:color w:val="000000"/>
                <w:sz w:val="22"/>
                <w:szCs w:val="22"/>
              </w:rPr>
              <w:t>60</w:t>
            </w:r>
          </w:p>
        </w:tc>
        <w:tc>
          <w:tcPr>
            <w:tcW w:w="1143" w:type="dxa"/>
            <w:tcBorders>
              <w:top w:val="nil"/>
              <w:left w:val="nil"/>
              <w:bottom w:val="single" w:color="auto" w:sz="4" w:space="0"/>
              <w:right w:val="single" w:color="auto" w:sz="8" w:space="0"/>
            </w:tcBorders>
            <w:shd w:val="clear" w:color="auto" w:fill="auto"/>
            <w:noWrap/>
            <w:vAlign w:val="bottom"/>
            <w:hideMark/>
          </w:tcPr>
          <w:p w:rsidRPr="006D4123" w:rsidR="006D4123" w:rsidP="006D4123" w:rsidRDefault="006D4123" w14:paraId="31915832" w14:textId="77777777">
            <w:pPr>
              <w:widowControl/>
              <w:jc w:val="right"/>
              <w:rPr>
                <w:rFonts w:ascii="Calibri" w:hAnsi="Calibri" w:cs="Calibri"/>
                <w:color w:val="000000"/>
                <w:sz w:val="22"/>
                <w:szCs w:val="22"/>
              </w:rPr>
            </w:pPr>
            <w:r w:rsidRPr="006D4123">
              <w:rPr>
                <w:rFonts w:ascii="Calibri" w:hAnsi="Calibri" w:cs="Calibri"/>
                <w:color w:val="000000"/>
                <w:sz w:val="22"/>
                <w:szCs w:val="22"/>
              </w:rPr>
              <w:t>87.6%</w:t>
            </w:r>
          </w:p>
        </w:tc>
      </w:tr>
      <w:tr w:rsidRPr="006D4123" w:rsidR="006D4123" w:rsidTr="006D4123" w14:paraId="469F7827" w14:textId="77777777">
        <w:trPr>
          <w:divId w:val="321737183"/>
          <w:trHeight w:val="290"/>
        </w:trPr>
        <w:tc>
          <w:tcPr>
            <w:tcW w:w="2401" w:type="dxa"/>
            <w:tcBorders>
              <w:top w:val="nil"/>
              <w:left w:val="single" w:color="auto" w:sz="8" w:space="0"/>
              <w:bottom w:val="single" w:color="auto" w:sz="4" w:space="0"/>
              <w:right w:val="single" w:color="auto" w:sz="4" w:space="0"/>
            </w:tcBorders>
            <w:shd w:val="clear" w:color="auto" w:fill="auto"/>
            <w:noWrap/>
            <w:vAlign w:val="bottom"/>
            <w:hideMark/>
          </w:tcPr>
          <w:p w:rsidRPr="006D4123" w:rsidR="006D4123" w:rsidP="006D4123" w:rsidRDefault="006D4123" w14:paraId="54163062" w14:textId="77777777">
            <w:pPr>
              <w:widowControl/>
              <w:rPr>
                <w:rFonts w:ascii="Calibri" w:hAnsi="Calibri" w:cs="Calibri"/>
                <w:color w:val="000000"/>
                <w:sz w:val="22"/>
                <w:szCs w:val="22"/>
              </w:rPr>
            </w:pPr>
            <w:r w:rsidRPr="006D4123">
              <w:rPr>
                <w:rFonts w:ascii="Calibri" w:hAnsi="Calibri" w:cs="Calibri"/>
                <w:color w:val="000000"/>
                <w:sz w:val="22"/>
                <w:szCs w:val="22"/>
              </w:rPr>
              <w:t>National Collections</w:t>
            </w:r>
          </w:p>
        </w:tc>
        <w:tc>
          <w:tcPr>
            <w:tcW w:w="1189"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724B0CC5" w14:textId="77777777">
            <w:pPr>
              <w:widowControl/>
              <w:rPr>
                <w:rFonts w:ascii="Calibri" w:hAnsi="Calibri" w:cs="Calibri"/>
                <w:color w:val="000000"/>
                <w:sz w:val="22"/>
                <w:szCs w:val="22"/>
              </w:rPr>
            </w:pPr>
            <w:r w:rsidRPr="006D4123">
              <w:rPr>
                <w:rFonts w:ascii="Calibri" w:hAnsi="Calibri" w:cs="Calibri"/>
                <w:color w:val="000000"/>
                <w:sz w:val="22"/>
                <w:szCs w:val="22"/>
              </w:rPr>
              <w:t> </w:t>
            </w:r>
          </w:p>
        </w:tc>
        <w:tc>
          <w:tcPr>
            <w:tcW w:w="951"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4435D45B" w14:textId="77777777">
            <w:pPr>
              <w:widowControl/>
              <w:rPr>
                <w:rFonts w:ascii="Calibri" w:hAnsi="Calibri" w:cs="Calibri"/>
                <w:color w:val="000000"/>
                <w:sz w:val="22"/>
                <w:szCs w:val="22"/>
              </w:rPr>
            </w:pPr>
            <w:r w:rsidRPr="006D4123">
              <w:rPr>
                <w:rFonts w:ascii="Calibri" w:hAnsi="Calibri" w:cs="Calibri"/>
                <w:color w:val="000000"/>
                <w:sz w:val="22"/>
                <w:szCs w:val="22"/>
              </w:rPr>
              <w:t> </w:t>
            </w:r>
          </w:p>
        </w:tc>
        <w:tc>
          <w:tcPr>
            <w:tcW w:w="1116"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60208B63" w14:textId="77777777">
            <w:pPr>
              <w:widowControl/>
              <w:rPr>
                <w:rFonts w:ascii="Calibri" w:hAnsi="Calibri" w:cs="Calibri"/>
                <w:color w:val="000000"/>
                <w:sz w:val="22"/>
                <w:szCs w:val="22"/>
              </w:rPr>
            </w:pPr>
            <w:r w:rsidRPr="006D4123">
              <w:rPr>
                <w:rFonts w:ascii="Calibri" w:hAnsi="Calibri" w:cs="Calibri"/>
                <w:color w:val="000000"/>
                <w:sz w:val="22"/>
                <w:szCs w:val="22"/>
              </w:rPr>
              <w:t> </w:t>
            </w:r>
          </w:p>
        </w:tc>
        <w:tc>
          <w:tcPr>
            <w:tcW w:w="1143" w:type="dxa"/>
            <w:tcBorders>
              <w:top w:val="nil"/>
              <w:left w:val="nil"/>
              <w:bottom w:val="single" w:color="auto" w:sz="4" w:space="0"/>
              <w:right w:val="single" w:color="auto" w:sz="8" w:space="0"/>
            </w:tcBorders>
            <w:shd w:val="clear" w:color="auto" w:fill="auto"/>
            <w:noWrap/>
            <w:vAlign w:val="bottom"/>
            <w:hideMark/>
          </w:tcPr>
          <w:p w:rsidRPr="006D4123" w:rsidR="006D4123" w:rsidP="006D4123" w:rsidRDefault="006D4123" w14:paraId="5B90371F" w14:textId="77777777">
            <w:pPr>
              <w:widowControl/>
              <w:rPr>
                <w:rFonts w:ascii="Calibri" w:hAnsi="Calibri" w:cs="Calibri"/>
                <w:color w:val="000000"/>
                <w:sz w:val="22"/>
                <w:szCs w:val="22"/>
              </w:rPr>
            </w:pPr>
            <w:r w:rsidRPr="006D4123">
              <w:rPr>
                <w:rFonts w:ascii="Calibri" w:hAnsi="Calibri" w:cs="Calibri"/>
                <w:color w:val="000000"/>
                <w:sz w:val="22"/>
                <w:szCs w:val="22"/>
              </w:rPr>
              <w:t> </w:t>
            </w:r>
          </w:p>
        </w:tc>
      </w:tr>
      <w:tr w:rsidRPr="006D4123" w:rsidR="006D4123" w:rsidTr="006D4123" w14:paraId="3D944ADD" w14:textId="77777777">
        <w:trPr>
          <w:divId w:val="321737183"/>
          <w:trHeight w:val="290"/>
        </w:trPr>
        <w:tc>
          <w:tcPr>
            <w:tcW w:w="2401" w:type="dxa"/>
            <w:tcBorders>
              <w:top w:val="nil"/>
              <w:left w:val="single" w:color="auto" w:sz="8" w:space="0"/>
              <w:bottom w:val="single" w:color="auto" w:sz="4" w:space="0"/>
              <w:right w:val="single" w:color="auto" w:sz="4" w:space="0"/>
            </w:tcBorders>
            <w:shd w:val="clear" w:color="auto" w:fill="auto"/>
            <w:noWrap/>
            <w:vAlign w:val="bottom"/>
            <w:hideMark/>
          </w:tcPr>
          <w:p w:rsidRPr="006D4123" w:rsidR="006D4123" w:rsidP="006D4123" w:rsidRDefault="006D4123" w14:paraId="6ED14C7A" w14:textId="77777777">
            <w:pPr>
              <w:widowControl/>
              <w:rPr>
                <w:rFonts w:ascii="Calibri" w:hAnsi="Calibri" w:cs="Calibri"/>
                <w:color w:val="000000"/>
                <w:sz w:val="22"/>
                <w:szCs w:val="22"/>
              </w:rPr>
            </w:pPr>
            <w:r w:rsidRPr="006D4123">
              <w:rPr>
                <w:rFonts w:ascii="Calibri" w:hAnsi="Calibri" w:cs="Calibri"/>
                <w:color w:val="000000"/>
                <w:sz w:val="22"/>
                <w:szCs w:val="22"/>
              </w:rPr>
              <w:t>Fishing Operations</w:t>
            </w:r>
          </w:p>
        </w:tc>
        <w:tc>
          <w:tcPr>
            <w:tcW w:w="1189"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6E6FDC21" w14:textId="77777777">
            <w:pPr>
              <w:widowControl/>
              <w:jc w:val="right"/>
              <w:rPr>
                <w:rFonts w:ascii="Calibri" w:hAnsi="Calibri" w:cs="Calibri"/>
                <w:color w:val="000000"/>
                <w:sz w:val="22"/>
                <w:szCs w:val="22"/>
              </w:rPr>
            </w:pPr>
            <w:r w:rsidRPr="006D4123">
              <w:rPr>
                <w:rFonts w:ascii="Calibri" w:hAnsi="Calibri" w:cs="Calibri"/>
                <w:color w:val="000000"/>
                <w:sz w:val="22"/>
                <w:szCs w:val="22"/>
              </w:rPr>
              <w:t>61,038</w:t>
            </w:r>
          </w:p>
        </w:tc>
        <w:tc>
          <w:tcPr>
            <w:tcW w:w="951"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545CC8E9" w14:textId="77777777">
            <w:pPr>
              <w:widowControl/>
              <w:jc w:val="right"/>
              <w:rPr>
                <w:rFonts w:ascii="Calibri" w:hAnsi="Calibri" w:cs="Calibri"/>
                <w:color w:val="000000"/>
                <w:sz w:val="22"/>
                <w:szCs w:val="22"/>
              </w:rPr>
            </w:pPr>
            <w:r w:rsidRPr="006D4123">
              <w:rPr>
                <w:rFonts w:ascii="Calibri" w:hAnsi="Calibri" w:cs="Calibri"/>
                <w:color w:val="000000"/>
                <w:sz w:val="22"/>
                <w:szCs w:val="22"/>
              </w:rPr>
              <w:t>25,906</w:t>
            </w:r>
          </w:p>
        </w:tc>
        <w:tc>
          <w:tcPr>
            <w:tcW w:w="1116" w:type="dxa"/>
            <w:tcBorders>
              <w:top w:val="nil"/>
              <w:left w:val="nil"/>
              <w:bottom w:val="single" w:color="auto" w:sz="4" w:space="0"/>
              <w:right w:val="single" w:color="auto" w:sz="4" w:space="0"/>
            </w:tcBorders>
            <w:shd w:val="clear" w:color="auto" w:fill="auto"/>
            <w:noWrap/>
            <w:vAlign w:val="bottom"/>
            <w:hideMark/>
          </w:tcPr>
          <w:p w:rsidRPr="006D4123" w:rsidR="006D4123" w:rsidP="006D4123" w:rsidRDefault="006D4123" w14:paraId="06947448" w14:textId="77777777">
            <w:pPr>
              <w:widowControl/>
              <w:jc w:val="right"/>
              <w:rPr>
                <w:rFonts w:ascii="Calibri" w:hAnsi="Calibri" w:cs="Calibri"/>
                <w:color w:val="000000"/>
                <w:sz w:val="22"/>
                <w:szCs w:val="22"/>
              </w:rPr>
            </w:pPr>
            <w:r w:rsidRPr="006D4123">
              <w:rPr>
                <w:rFonts w:ascii="Calibri" w:hAnsi="Calibri" w:cs="Calibri"/>
                <w:color w:val="000000"/>
                <w:sz w:val="22"/>
                <w:szCs w:val="22"/>
              </w:rPr>
              <w:t>2,913</w:t>
            </w:r>
          </w:p>
        </w:tc>
        <w:tc>
          <w:tcPr>
            <w:tcW w:w="1143" w:type="dxa"/>
            <w:tcBorders>
              <w:top w:val="nil"/>
              <w:left w:val="nil"/>
              <w:bottom w:val="single" w:color="auto" w:sz="4" w:space="0"/>
              <w:right w:val="single" w:color="auto" w:sz="8" w:space="0"/>
            </w:tcBorders>
            <w:shd w:val="clear" w:color="auto" w:fill="auto"/>
            <w:noWrap/>
            <w:vAlign w:val="bottom"/>
            <w:hideMark/>
          </w:tcPr>
          <w:p w:rsidRPr="006D4123" w:rsidR="006D4123" w:rsidP="006D4123" w:rsidRDefault="006D4123" w14:paraId="083D9546" w14:textId="77777777">
            <w:pPr>
              <w:widowControl/>
              <w:jc w:val="right"/>
              <w:rPr>
                <w:rFonts w:ascii="Calibri" w:hAnsi="Calibri" w:cs="Calibri"/>
                <w:color w:val="000000"/>
                <w:sz w:val="22"/>
                <w:szCs w:val="22"/>
              </w:rPr>
            </w:pPr>
            <w:r w:rsidRPr="006D4123">
              <w:rPr>
                <w:rFonts w:ascii="Calibri" w:hAnsi="Calibri" w:cs="Calibri"/>
                <w:color w:val="000000"/>
                <w:sz w:val="22"/>
                <w:szCs w:val="22"/>
              </w:rPr>
              <w:t>98.2%</w:t>
            </w:r>
          </w:p>
        </w:tc>
      </w:tr>
      <w:tr w:rsidRPr="006D4123" w:rsidR="006D4123" w:rsidTr="006D4123" w14:paraId="71114995" w14:textId="77777777">
        <w:trPr>
          <w:divId w:val="321737183"/>
          <w:trHeight w:val="300"/>
        </w:trPr>
        <w:tc>
          <w:tcPr>
            <w:tcW w:w="2401" w:type="dxa"/>
            <w:tcBorders>
              <w:top w:val="nil"/>
              <w:left w:val="single" w:color="auto" w:sz="8" w:space="0"/>
              <w:bottom w:val="single" w:color="auto" w:sz="8" w:space="0"/>
              <w:right w:val="single" w:color="auto" w:sz="4" w:space="0"/>
            </w:tcBorders>
            <w:shd w:val="clear" w:color="auto" w:fill="auto"/>
            <w:noWrap/>
            <w:vAlign w:val="bottom"/>
            <w:hideMark/>
          </w:tcPr>
          <w:p w:rsidRPr="006D4123" w:rsidR="006D4123" w:rsidP="006D4123" w:rsidRDefault="006D4123" w14:paraId="7D08CF1B" w14:textId="77777777">
            <w:pPr>
              <w:widowControl/>
              <w:rPr>
                <w:rFonts w:ascii="Calibri" w:hAnsi="Calibri" w:cs="Calibri"/>
                <w:color w:val="000000"/>
                <w:sz w:val="22"/>
                <w:szCs w:val="22"/>
              </w:rPr>
            </w:pPr>
            <w:r w:rsidRPr="006D4123">
              <w:rPr>
                <w:rFonts w:ascii="Calibri" w:hAnsi="Calibri" w:cs="Calibri"/>
                <w:color w:val="000000"/>
                <w:sz w:val="22"/>
                <w:szCs w:val="22"/>
              </w:rPr>
              <w:t>Fishing Related Businesses</w:t>
            </w:r>
          </w:p>
        </w:tc>
        <w:tc>
          <w:tcPr>
            <w:tcW w:w="1189" w:type="dxa"/>
            <w:tcBorders>
              <w:top w:val="nil"/>
              <w:left w:val="nil"/>
              <w:bottom w:val="single" w:color="auto" w:sz="8" w:space="0"/>
              <w:right w:val="single" w:color="auto" w:sz="4" w:space="0"/>
            </w:tcBorders>
            <w:shd w:val="clear" w:color="auto" w:fill="auto"/>
            <w:noWrap/>
            <w:vAlign w:val="bottom"/>
            <w:hideMark/>
          </w:tcPr>
          <w:p w:rsidRPr="006D4123" w:rsidR="006D4123" w:rsidP="006D4123" w:rsidRDefault="006D4123" w14:paraId="55FE424F" w14:textId="77777777">
            <w:pPr>
              <w:widowControl/>
              <w:jc w:val="right"/>
              <w:rPr>
                <w:rFonts w:ascii="Calibri" w:hAnsi="Calibri" w:cs="Calibri"/>
                <w:color w:val="000000"/>
                <w:sz w:val="22"/>
                <w:szCs w:val="22"/>
              </w:rPr>
            </w:pPr>
            <w:r w:rsidRPr="006D4123">
              <w:rPr>
                <w:rFonts w:ascii="Calibri" w:hAnsi="Calibri" w:cs="Calibri"/>
                <w:color w:val="000000"/>
                <w:sz w:val="22"/>
                <w:szCs w:val="22"/>
              </w:rPr>
              <w:t>6,834</w:t>
            </w:r>
          </w:p>
        </w:tc>
        <w:tc>
          <w:tcPr>
            <w:tcW w:w="951" w:type="dxa"/>
            <w:tcBorders>
              <w:top w:val="nil"/>
              <w:left w:val="nil"/>
              <w:bottom w:val="single" w:color="auto" w:sz="8" w:space="0"/>
              <w:right w:val="single" w:color="auto" w:sz="4" w:space="0"/>
            </w:tcBorders>
            <w:shd w:val="clear" w:color="auto" w:fill="auto"/>
            <w:noWrap/>
            <w:vAlign w:val="bottom"/>
            <w:hideMark/>
          </w:tcPr>
          <w:p w:rsidRPr="006D4123" w:rsidR="006D4123" w:rsidP="006D4123" w:rsidRDefault="006D4123" w14:paraId="1642A226" w14:textId="77777777">
            <w:pPr>
              <w:widowControl/>
              <w:jc w:val="right"/>
              <w:rPr>
                <w:rFonts w:ascii="Calibri" w:hAnsi="Calibri" w:cs="Calibri"/>
                <w:color w:val="000000"/>
                <w:sz w:val="22"/>
                <w:szCs w:val="22"/>
              </w:rPr>
            </w:pPr>
            <w:r w:rsidRPr="006D4123">
              <w:rPr>
                <w:rFonts w:ascii="Calibri" w:hAnsi="Calibri" w:cs="Calibri"/>
                <w:color w:val="000000"/>
                <w:sz w:val="22"/>
                <w:szCs w:val="22"/>
              </w:rPr>
              <w:t>6,834</w:t>
            </w:r>
          </w:p>
        </w:tc>
        <w:tc>
          <w:tcPr>
            <w:tcW w:w="1116" w:type="dxa"/>
            <w:tcBorders>
              <w:top w:val="nil"/>
              <w:left w:val="nil"/>
              <w:bottom w:val="single" w:color="auto" w:sz="8" w:space="0"/>
              <w:right w:val="single" w:color="auto" w:sz="4" w:space="0"/>
            </w:tcBorders>
            <w:shd w:val="clear" w:color="auto" w:fill="auto"/>
            <w:noWrap/>
            <w:vAlign w:val="bottom"/>
            <w:hideMark/>
          </w:tcPr>
          <w:p w:rsidRPr="006D4123" w:rsidR="006D4123" w:rsidP="006D4123" w:rsidRDefault="006D4123" w14:paraId="1553504B" w14:textId="77777777">
            <w:pPr>
              <w:widowControl/>
              <w:jc w:val="right"/>
              <w:rPr>
                <w:rFonts w:ascii="Calibri" w:hAnsi="Calibri" w:cs="Calibri"/>
                <w:color w:val="000000"/>
                <w:sz w:val="22"/>
                <w:szCs w:val="22"/>
              </w:rPr>
            </w:pPr>
            <w:r w:rsidRPr="006D4123">
              <w:rPr>
                <w:rFonts w:ascii="Calibri" w:hAnsi="Calibri" w:cs="Calibri"/>
                <w:color w:val="000000"/>
                <w:sz w:val="22"/>
                <w:szCs w:val="22"/>
              </w:rPr>
              <w:t>561</w:t>
            </w:r>
          </w:p>
        </w:tc>
        <w:tc>
          <w:tcPr>
            <w:tcW w:w="1143" w:type="dxa"/>
            <w:tcBorders>
              <w:top w:val="nil"/>
              <w:left w:val="nil"/>
              <w:bottom w:val="single" w:color="auto" w:sz="8" w:space="0"/>
              <w:right w:val="single" w:color="auto" w:sz="8" w:space="0"/>
            </w:tcBorders>
            <w:shd w:val="clear" w:color="auto" w:fill="auto"/>
            <w:noWrap/>
            <w:vAlign w:val="bottom"/>
            <w:hideMark/>
          </w:tcPr>
          <w:p w:rsidRPr="006D4123" w:rsidR="006D4123" w:rsidP="006D4123" w:rsidRDefault="006D4123" w14:paraId="383C0179" w14:textId="77777777">
            <w:pPr>
              <w:widowControl/>
              <w:jc w:val="right"/>
              <w:rPr>
                <w:rFonts w:ascii="Calibri" w:hAnsi="Calibri" w:cs="Calibri"/>
                <w:color w:val="000000"/>
                <w:sz w:val="22"/>
                <w:szCs w:val="22"/>
              </w:rPr>
            </w:pPr>
            <w:r w:rsidRPr="006D4123">
              <w:rPr>
                <w:rFonts w:ascii="Calibri" w:hAnsi="Calibri" w:cs="Calibri"/>
                <w:color w:val="000000"/>
                <w:sz w:val="22"/>
                <w:szCs w:val="22"/>
              </w:rPr>
              <w:t>96.0%</w:t>
            </w:r>
          </w:p>
        </w:tc>
      </w:tr>
    </w:tbl>
    <w:p w:rsidR="002A0975" w:rsidRDefault="0027770E" w14:paraId="077BA4AC" w14:textId="6F61ADD3">
      <w:pPr>
        <w:rPr>
          <w:sz w:val="24"/>
          <w:szCs w:val="24"/>
        </w:rPr>
      </w:pPr>
      <w:r>
        <w:rPr>
          <w:b/>
          <w:sz w:val="24"/>
          <w:szCs w:val="24"/>
        </w:rPr>
        <w:fldChar w:fldCharType="end"/>
      </w:r>
    </w:p>
    <w:p w:rsidR="00C92A02" w:rsidRDefault="00C92A02" w14:paraId="161B1781" w14:textId="77777777">
      <w:pPr>
        <w:rPr>
          <w:sz w:val="24"/>
          <w:szCs w:val="24"/>
          <w:u w:val="single"/>
        </w:rPr>
      </w:pPr>
      <w:r>
        <w:rPr>
          <w:sz w:val="24"/>
          <w:szCs w:val="24"/>
          <w:u w:val="single"/>
        </w:rPr>
        <w:br w:type="page"/>
      </w:r>
    </w:p>
    <w:p w:rsidR="002A0975" w:rsidRDefault="00D8777D" w14:paraId="2D6908CB" w14:textId="3EBDE586">
      <w:pPr>
        <w:rPr>
          <w:sz w:val="24"/>
          <w:szCs w:val="24"/>
          <w:u w:val="single"/>
        </w:rPr>
      </w:pPr>
      <w:r>
        <w:rPr>
          <w:sz w:val="24"/>
          <w:szCs w:val="24"/>
          <w:u w:val="single"/>
        </w:rPr>
        <w:lastRenderedPageBreak/>
        <w:t>Unusual problems requiring specialized sampling procedures</w:t>
      </w:r>
    </w:p>
    <w:p w:rsidR="002A0975" w:rsidRDefault="002A0975" w14:paraId="318310F7" w14:textId="77777777">
      <w:pPr>
        <w:rPr>
          <w:sz w:val="24"/>
          <w:szCs w:val="24"/>
          <w:u w:val="single"/>
        </w:rPr>
      </w:pPr>
    </w:p>
    <w:p w:rsidR="002A0975" w:rsidRDefault="00D8777D" w14:paraId="0C2E9692" w14:textId="77777777">
      <w:pPr>
        <w:rPr>
          <w:sz w:val="24"/>
          <w:szCs w:val="24"/>
        </w:rPr>
      </w:pPr>
      <w:r>
        <w:rPr>
          <w:sz w:val="24"/>
          <w:szCs w:val="24"/>
        </w:rPr>
        <w:t>NMFS does not expect any unusual problems; therefore, specialized sampling procedures will generally not be needed.  An exception might be if a disaster involves a particularly large population (with substantially different damage profiles in different areas).  In that case, we might stratify the population further based on expected disaster impact (e.g., high impact, category 5 storm impact areas vs. lower impact, category 4 impact areas).  This will allow us to adjust our sampling intensity by impact-strata to stay in budget while still achieving adequate coverage of the high impact areas.</w:t>
      </w:r>
    </w:p>
    <w:p w:rsidR="002A0975" w:rsidRDefault="002A0975" w14:paraId="72531369" w14:textId="77777777">
      <w:pPr>
        <w:rPr>
          <w:sz w:val="24"/>
          <w:szCs w:val="24"/>
        </w:rPr>
      </w:pPr>
    </w:p>
    <w:p w:rsidR="002A0975" w:rsidRDefault="00D8777D" w14:paraId="781CA212" w14:textId="77777777">
      <w:pPr>
        <w:rPr>
          <w:sz w:val="24"/>
          <w:szCs w:val="24"/>
          <w:u w:val="single"/>
        </w:rPr>
      </w:pPr>
      <w:r>
        <w:rPr>
          <w:sz w:val="24"/>
          <w:szCs w:val="24"/>
          <w:u w:val="single"/>
        </w:rPr>
        <w:t>Periodic Data Collection Cycle to Reduce Burden</w:t>
      </w:r>
    </w:p>
    <w:p w:rsidR="002A0975" w:rsidRDefault="002A0975" w14:paraId="7D8281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A0975" w:rsidRDefault="00D8777D" w14:paraId="12A93A6E" w14:textId="77777777">
      <w:pPr>
        <w:pBdr>
          <w:top w:val="nil"/>
          <w:left w:val="nil"/>
          <w:bottom w:val="nil"/>
          <w:right w:val="nil"/>
          <w:between w:val="nil"/>
        </w:pBdr>
        <w:rPr>
          <w:color w:val="000000"/>
          <w:sz w:val="24"/>
          <w:szCs w:val="24"/>
        </w:rPr>
      </w:pPr>
      <w:r>
        <w:rPr>
          <w:color w:val="000000"/>
          <w:sz w:val="24"/>
          <w:szCs w:val="24"/>
        </w:rPr>
        <w:t xml:space="preserve">These are as-needed data collections intended to capture information regarding the impacts of and recoveries from catastrophic events shortly and/or one year after the event.  In the case of an ongoing event (e.g., a pandemic or red tide) that lingers for many months in the same region(s), NMFS may conduct collections quarterly and/or semi-annually as needed to evaluate an ongoing event.  </w:t>
      </w:r>
    </w:p>
    <w:p w:rsidR="002A0975" w:rsidRDefault="002A0975" w14:paraId="013354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29421641" w14:textId="77777777">
      <w:pPr>
        <w:numPr>
          <w:ilvl w:val="0"/>
          <w:numId w:val="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4"/>
          <w:szCs w:val="24"/>
        </w:rPr>
      </w:pPr>
      <w:r>
        <w:rPr>
          <w:b/>
          <w:color w:val="00000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A0975" w:rsidRDefault="002A0975" w14:paraId="675C81D2"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5"/>
        <w:rPr>
          <w:b/>
          <w:color w:val="000000"/>
          <w:sz w:val="24"/>
          <w:szCs w:val="24"/>
        </w:rPr>
      </w:pPr>
    </w:p>
    <w:p w:rsidR="002A0975" w:rsidRDefault="00D8777D" w14:paraId="62ED4232" w14:textId="77777777">
      <w:pPr>
        <w:rPr>
          <w:sz w:val="24"/>
          <w:szCs w:val="24"/>
          <w:u w:val="single"/>
        </w:rPr>
      </w:pPr>
      <w:r>
        <w:rPr>
          <w:sz w:val="24"/>
          <w:szCs w:val="24"/>
          <w:u w:val="single"/>
        </w:rPr>
        <w:t>Methods Used To Maximize Response Rates</w:t>
      </w:r>
    </w:p>
    <w:p w:rsidR="002A0975" w:rsidRDefault="002A0975" w14:paraId="431165B6" w14:textId="77777777">
      <w:pPr>
        <w:rPr>
          <w:sz w:val="24"/>
          <w:szCs w:val="24"/>
        </w:rPr>
      </w:pPr>
    </w:p>
    <w:p w:rsidR="002A0975" w:rsidRDefault="00D8777D" w14:paraId="0D77C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NMFS will take or has taken the following steps to maximize response rates. </w:t>
      </w:r>
    </w:p>
    <w:p w:rsidR="002A0975" w:rsidRDefault="002A0975" w14:paraId="460E75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33CE02F3"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It will work with state agencies to coordinate press releases notifying the public of the survey, its purpose and importance, and the different ways it will administer the survey. </w:t>
      </w:r>
    </w:p>
    <w:p w:rsidR="002A0975" w:rsidRDefault="002A0975" w14:paraId="0153EA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0B5A5854"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NMFS designed the survey instrument carefully to ensure that questions are in simple and straightforward language and are as brief as possible without compromising the quality of information obtained. </w:t>
      </w:r>
    </w:p>
    <w:p w:rsidR="002A0975" w:rsidRDefault="002A0975" w14:paraId="23FB4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7944E8C3"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This study will make use of four methods for data collection: telephone, fillable-online, mail, and intercept, face-to-face surveys. While response rates for internet-based surveys tend to be lower than other modes (Cook et al., 2000; Couper, 2000), Dillman et al. (2009) found that a mixed-mode strategy of one data collection followed by another could substantially increase response rates. For example, they found that web-based surveys followed up with a telephone survey could improve response rates by 35%. Dillman et al. (2009) also found that mail surveys followed by telephone contact yielded a total response rate of 82%.  The intercept method used previously by the investigators to reach fishermen in a study on job satisfaction and well-being in fishing communities in the Mid-Atlantic elicited an 85% response rate (Pollnac et al. 2014).</w:t>
      </w:r>
    </w:p>
    <w:p w:rsidR="002A0975" w:rsidRDefault="002A0975" w14:paraId="63A28007"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4"/>
          <w:szCs w:val="24"/>
        </w:rPr>
      </w:pPr>
    </w:p>
    <w:p w:rsidR="002A0975" w:rsidRDefault="00D8777D" w14:paraId="6C168673"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lastRenderedPageBreak/>
        <w:t xml:space="preserve">In cover letters and prior to the implementation of a telephone or in-person interview, it will be explained that NMFS will protect the confidentiality of the survey data, participation is voluntary, participants can skip questions they do not want to answer, and that the interview can be stopped at any point. </w:t>
      </w:r>
    </w:p>
    <w:p w:rsidR="002A0975" w:rsidRDefault="002A0975" w14:paraId="67D853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70FBA209"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NMFS will compile the name, address and phone number of potential respondents from existing sources including federal and state agencies, fishing businesses, and fishing organization membership lists. </w:t>
      </w:r>
    </w:p>
    <w:p w:rsidR="002A0975" w:rsidRDefault="002A0975" w14:paraId="0084386C"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4"/>
          <w:szCs w:val="24"/>
        </w:rPr>
      </w:pPr>
    </w:p>
    <w:p w:rsidR="002A0975" w:rsidRDefault="00D8777D" w14:paraId="6B75322A"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If useful telephone numbers are not at first available, the contractor will use a telephone number matching service to match names and addresses with telephone numbers.</w:t>
      </w:r>
    </w:p>
    <w:p w:rsidR="002A0975" w:rsidRDefault="002A0975" w14:paraId="0A1278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01A6E7C8"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For the collections to support immediate evaluations, the telephone will be used as the primary way to survey the selected potential respondents with a telephone number. An online survey will be made available to potential respondents who do not want to complete the survey over the telephone. In-person interviews will be conducted in conjunction with site visits when telephone service is not available, or to specifically target respondents who are not responding to the other methods of contact.  </w:t>
      </w:r>
    </w:p>
    <w:p w:rsidR="002A0975" w:rsidRDefault="002A0975" w14:paraId="7B16861F"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4"/>
          <w:szCs w:val="24"/>
        </w:rPr>
      </w:pPr>
    </w:p>
    <w:p w:rsidR="002A0975" w:rsidRDefault="00D8777D" w14:paraId="2A244262"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For follow-up collections, NMFS typically will use telephone in conjunction with mail surveys for the selected potential respondents with an address and phone number.  NMFS will use  a mixed mode survey approach for these collections because there is evidence that response rates will increase if a respondent who did not complete a survey with one mode is offered a different mode (de Leeuw 2005: 233-255).</w:t>
      </w:r>
    </w:p>
    <w:p w:rsidR="002A0975" w:rsidRDefault="002A0975" w14:paraId="4C1377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21C92D31"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For the telephone interview, each potential respondent will be called up to five times before being recorded as a no contact, non-respondent. </w:t>
      </w:r>
    </w:p>
    <w:p w:rsidR="002A0975" w:rsidRDefault="002A0975" w14:paraId="3DD78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0FE61327"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Following the Pew Research Center’s approach, the calls will be staggered over times of day and days of the week (including at least one daytime call) and spread as evenly as possible across the survey period to maximize the chances of making contact with a potential respondent. </w:t>
      </w:r>
    </w:p>
    <w:p w:rsidR="002A0975" w:rsidRDefault="002A0975" w14:paraId="08796D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35723E26"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The number of calls where contact was made, a survey was successfully completed, and refusals will be recorded (Pew Research Center 2013). </w:t>
      </w:r>
    </w:p>
    <w:p w:rsidR="002A0975" w:rsidRDefault="002A0975" w14:paraId="7AC714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426FB371"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Telephone respondents will also have the opportunity to complete the survey online or by mail rather than over the phone if they prefer.</w:t>
      </w:r>
    </w:p>
    <w:p w:rsidR="002A0975" w:rsidRDefault="002A0975" w14:paraId="5243C4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0CCAC3AE" w14:textId="77777777">
      <w:pPr>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We made contact with key members of NMFS, academia, and industry to better understand the study universe. </w:t>
      </w:r>
    </w:p>
    <w:p w:rsidR="002A0975" w:rsidRDefault="002A0975" w14:paraId="59C193F2"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4"/>
          <w:szCs w:val="24"/>
        </w:rPr>
      </w:pPr>
    </w:p>
    <w:p w:rsidR="002A0975" w:rsidRDefault="00D8777D" w14:paraId="56D28646" w14:textId="286170D4">
      <w:pPr>
        <w:rPr>
          <w:sz w:val="24"/>
          <w:szCs w:val="24"/>
          <w:u w:val="single"/>
        </w:rPr>
      </w:pPr>
      <w:r>
        <w:rPr>
          <w:sz w:val="24"/>
          <w:szCs w:val="24"/>
          <w:u w:val="single"/>
        </w:rPr>
        <w:t>Strategy to Address Non-Response</w:t>
      </w:r>
    </w:p>
    <w:p w:rsidR="002A0975" w:rsidRDefault="002A0975" w14:paraId="657615C0" w14:textId="77777777">
      <w:pPr>
        <w:rPr>
          <w:sz w:val="24"/>
          <w:szCs w:val="24"/>
        </w:rPr>
      </w:pPr>
    </w:p>
    <w:p w:rsidR="002A0975" w:rsidRDefault="00D8777D" w14:paraId="7E2D5D48" w14:textId="02FB8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previous sections describe the methods NMFS will use to maximize the response rates, In the face of an unexpected and significant frequency of nonresponse that could lead to potentially </w:t>
      </w:r>
      <w:r>
        <w:rPr>
          <w:sz w:val="24"/>
          <w:szCs w:val="24"/>
        </w:rPr>
        <w:lastRenderedPageBreak/>
        <w:t>biased results, the data in-hand on respondents and non-respondents will be compared to investigate differences that could indicate biased results. If bias is suspected, demographic and other relevant information about the specific target sectors, available prior to contact and obtained through the surveys, will be used to adjust weights for non-response. This approach has been extensively used to address non-response bias (Carlson and Williams 2001, Little and Vartivarian 2003). The type and extent of information that is readily available on the target populations as well as information that NMFS will obtain during the data collections are considered appropriate to adjust the weights of respondents presenting similar characteristics to non-respondents if that is necessary. If NMFS suspects a strong non-response bias, it will conduct a brief non-response telephone or post card survey to roughly quantify the source and effects of the bias.</w:t>
      </w:r>
    </w:p>
    <w:p w:rsidR="002A0975" w:rsidRDefault="002A0975" w14:paraId="2D60A0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6F0D2AA1" w14:textId="77777777">
      <w:pPr>
        <w:rPr>
          <w:sz w:val="24"/>
          <w:szCs w:val="24"/>
          <w:u w:val="single"/>
        </w:rPr>
      </w:pPr>
      <w:r>
        <w:rPr>
          <w:sz w:val="24"/>
          <w:szCs w:val="24"/>
          <w:u w:val="single"/>
        </w:rPr>
        <w:t>Adequacy of Accuracy and Reliability of Information for Intended Uses</w:t>
      </w:r>
    </w:p>
    <w:p w:rsidR="002A0975" w:rsidRDefault="002A0975" w14:paraId="67295414" w14:textId="77777777">
      <w:pPr>
        <w:rPr>
          <w:sz w:val="24"/>
          <w:szCs w:val="24"/>
          <w:u w:val="single"/>
        </w:rPr>
      </w:pPr>
    </w:p>
    <w:p w:rsidR="002A0975" w:rsidRDefault="00D8777D" w14:paraId="378B6B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Among other things, the response to the previous question (Question 2) describes the degree of accuracy needed for the purpose described in the response to Part A, Question 2.  That response describes the specific uses the agency plans for the data collected.  NMFS expects the proposed collections to yield reliable data that can be generalized to the universe studied.</w:t>
      </w:r>
    </w:p>
    <w:p w:rsidR="002A0975" w:rsidRDefault="002A0975" w14:paraId="7A9C0E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4FD85984" w14:textId="77777777">
      <w:pPr>
        <w:numPr>
          <w:ilvl w:val="0"/>
          <w:numId w:val="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4"/>
          <w:szCs w:val="24"/>
        </w:rPr>
      </w:pPr>
      <w:r>
        <w:rPr>
          <w:b/>
          <w:color w:val="000000"/>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2A0975" w:rsidRDefault="002A0975" w14:paraId="39EF0B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229237FC" w14:textId="435B63B3">
      <w:pPr>
        <w:rPr>
          <w:sz w:val="24"/>
          <w:szCs w:val="24"/>
        </w:rPr>
      </w:pPr>
      <w:r>
        <w:rPr>
          <w:sz w:val="24"/>
          <w:szCs w:val="24"/>
        </w:rPr>
        <w:t xml:space="preserve">The statistical procedure used to select the sample is provided above in the response to Question 2. </w:t>
      </w:r>
      <w:r w:rsidR="00B31F2A">
        <w:rPr>
          <w:sz w:val="24"/>
          <w:szCs w:val="24"/>
        </w:rPr>
        <w:t xml:space="preserve"> </w:t>
      </w:r>
      <w:r>
        <w:rPr>
          <w:sz w:val="24"/>
          <w:szCs w:val="24"/>
        </w:rPr>
        <w:t>The survey questions:  1) reflect input from constituents on what information is relevant to the fishery and available; 2) are based on standard survey methodology used throughout NMFS; and 3) represent a minimal set of questions necessary to meet the requirements of the intended analysis.</w:t>
      </w:r>
    </w:p>
    <w:p w:rsidR="002A0975" w:rsidRDefault="002A0975" w14:paraId="5E7A874D" w14:textId="77777777">
      <w:pPr>
        <w:rPr>
          <w:sz w:val="24"/>
          <w:szCs w:val="24"/>
        </w:rPr>
      </w:pPr>
    </w:p>
    <w:p w:rsidR="002A0975" w:rsidRDefault="00D8777D" w14:paraId="1DA57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review of the study description, the study methodology, and the survey instrument has been undertaken. NMFS personnel at the six Fisheries Science Centers have reviewed the survey tool and provided comments on both the survey tool and the study. </w:t>
      </w:r>
    </w:p>
    <w:p w:rsidR="002A0975" w:rsidRDefault="002A0975" w14:paraId="70BDFA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A0975" w:rsidRDefault="00D8777D" w14:paraId="43411F4E" w14:textId="77777777">
      <w:pPr>
        <w:rPr>
          <w:sz w:val="24"/>
          <w:szCs w:val="24"/>
        </w:rPr>
      </w:pPr>
      <w:r>
        <w:rPr>
          <w:sz w:val="24"/>
          <w:szCs w:val="24"/>
        </w:rPr>
        <w:t>NMFS based the survey questions for the proposed collections on the survey questions approved by OMB in 2018 under OMB Control No. 0648-0767 and tested in the previous collections discussed above.  Those questions were based on the Hurricane Sandy following year assessment (under OMB Control No. 0648-0686), which was tested and implemented in 2013-2014.  The results of the Hurricane Sandy assessment (Colburn et al. 2015 NOAA Tech Memo; Clay, Colburn, &amp; Seara 2016; Seara, Clay, &amp; Colburn 2016) were used to improve the clarity of questions for the proposed collections.</w:t>
      </w:r>
    </w:p>
    <w:p w:rsidR="002A0975" w:rsidRDefault="002A0975" w14:paraId="345ABC64" w14:textId="77777777">
      <w:pPr>
        <w:rPr>
          <w:sz w:val="24"/>
          <w:szCs w:val="24"/>
        </w:rPr>
      </w:pPr>
    </w:p>
    <w:p w:rsidR="00B72F2A" w:rsidRDefault="00B72F2A" w14:paraId="59088BD2" w14:textId="77777777">
      <w:pPr>
        <w:rPr>
          <w:b/>
          <w:color w:val="000000"/>
          <w:sz w:val="24"/>
          <w:szCs w:val="24"/>
        </w:rPr>
      </w:pPr>
      <w:r>
        <w:rPr>
          <w:b/>
          <w:color w:val="000000"/>
          <w:sz w:val="24"/>
          <w:szCs w:val="24"/>
        </w:rPr>
        <w:br w:type="page"/>
      </w:r>
    </w:p>
    <w:p w:rsidR="002A0975" w:rsidRDefault="00D8777D" w14:paraId="17FA25FE" w14:textId="27F40FA2">
      <w:pPr>
        <w:numPr>
          <w:ilvl w:val="0"/>
          <w:numId w:val="6"/>
        </w:numPr>
        <w:pBdr>
          <w:top w:val="nil"/>
          <w:left w:val="nil"/>
          <w:bottom w:val="nil"/>
          <w:right w:val="nil"/>
          <w:between w:val="nil"/>
        </w:pBdr>
        <w:rPr>
          <w:b/>
          <w:color w:val="000000"/>
          <w:sz w:val="24"/>
          <w:szCs w:val="24"/>
        </w:rPr>
      </w:pPr>
      <w:r>
        <w:rPr>
          <w:b/>
          <w:color w:val="000000"/>
          <w:sz w:val="24"/>
          <w:szCs w:val="24"/>
        </w:rPr>
        <w:lastRenderedPageBreak/>
        <w:t>Provide the name and telephone number of individuals consulted on statistical aspects of the design and the name of the agency unit, contractor(s), grantee(s), or other person(s) who will actually collect and/or analyze the information for the agency.</w:t>
      </w:r>
    </w:p>
    <w:p w:rsidR="002A0975" w:rsidRDefault="002A0975" w14:paraId="729036B2" w14:textId="77777777">
      <w:pPr>
        <w:rPr>
          <w:sz w:val="24"/>
          <w:szCs w:val="24"/>
        </w:rPr>
      </w:pPr>
    </w:p>
    <w:p w:rsidR="002A0975" w:rsidRDefault="00D8777D" w14:paraId="218F3810" w14:textId="77777777">
      <w:pPr>
        <w:rPr>
          <w:sz w:val="24"/>
          <w:szCs w:val="24"/>
        </w:rPr>
      </w:pPr>
      <w:r>
        <w:rPr>
          <w:sz w:val="24"/>
          <w:szCs w:val="24"/>
        </w:rPr>
        <w:t>The internal NMFS design, development, review, and statistical analysis team includes Dr. Mathew McPherson (Southeast Fisheries Science Center; 646-289-2235), Dr. Michael Jepson (Southeast Regional Office; 727-551-5756), Dr. Lisa L. Colburn (Office of Science and Technology; 401-782-3252), Dr. Rita Curtis (Office of Science and Technology; 301-427-8122), and Dr. Stephen Stohs (Southwest Fisheries Science Center; 858-546-7084).</w:t>
      </w:r>
    </w:p>
    <w:p w:rsidR="002A0975" w:rsidRDefault="002A0975" w14:paraId="0E6678C9" w14:textId="77777777">
      <w:pPr>
        <w:rPr>
          <w:sz w:val="24"/>
          <w:szCs w:val="24"/>
        </w:rPr>
      </w:pPr>
    </w:p>
    <w:p w:rsidR="002A0975" w:rsidRDefault="00D8777D" w14:paraId="0C3468A0" w14:textId="77777777">
      <w:pPr>
        <w:rPr>
          <w:sz w:val="24"/>
          <w:szCs w:val="24"/>
        </w:rPr>
      </w:pPr>
      <w:r>
        <w:rPr>
          <w:sz w:val="24"/>
          <w:szCs w:val="24"/>
        </w:rPr>
        <w:t>The primary individuals expected to collect the data for each catastrophic event will be contractors who have experience with the fisheries and communities affected by that event.</w:t>
      </w:r>
    </w:p>
    <w:p w:rsidR="002A0975" w:rsidRDefault="002A0975" w14:paraId="519E7F0A" w14:textId="77777777">
      <w:pPr>
        <w:widowControl/>
        <w:rPr>
          <w:b/>
          <w:sz w:val="24"/>
          <w:szCs w:val="24"/>
        </w:rPr>
      </w:pPr>
    </w:p>
    <w:p w:rsidR="00B81BBF" w:rsidP="00B81BBF" w:rsidRDefault="00B81BBF" w14:paraId="4C6A01F7" w14:textId="77777777">
      <w:pPr>
        <w:rPr>
          <w:b/>
          <w:sz w:val="24"/>
          <w:szCs w:val="24"/>
        </w:rPr>
      </w:pPr>
    </w:p>
    <w:p w:rsidR="002A0975" w:rsidP="00B81BBF" w:rsidRDefault="00D8777D" w14:paraId="6E9FB302" w14:textId="373A2353">
      <w:pPr>
        <w:rPr>
          <w:b/>
          <w:sz w:val="24"/>
          <w:szCs w:val="24"/>
        </w:rPr>
      </w:pPr>
      <w:r>
        <w:rPr>
          <w:b/>
          <w:sz w:val="24"/>
          <w:szCs w:val="24"/>
        </w:rPr>
        <w:t>REFERENCES</w:t>
      </w:r>
    </w:p>
    <w:p w:rsidR="002A0975" w:rsidRDefault="002A0975" w14:paraId="7FA35127" w14:textId="77777777">
      <w:pPr>
        <w:rPr>
          <w:b/>
          <w:sz w:val="24"/>
          <w:szCs w:val="24"/>
        </w:rPr>
      </w:pPr>
    </w:p>
    <w:p w:rsidR="002A0975" w:rsidRDefault="00D8777D" w14:paraId="376D4812" w14:textId="77777777">
      <w:pPr>
        <w:ind w:left="720" w:hanging="720"/>
        <w:rPr>
          <w:sz w:val="24"/>
          <w:szCs w:val="24"/>
        </w:rPr>
      </w:pPr>
      <w:bookmarkStart w:name="_30j0zll" w:colFirst="0" w:colLast="0" w:id="1"/>
      <w:bookmarkEnd w:id="1"/>
      <w:r>
        <w:rPr>
          <w:sz w:val="24"/>
          <w:szCs w:val="24"/>
        </w:rPr>
        <w:t>Agar, J, Manoj Shivlani &amp; Daniel Matos-Caraballo (2020) The Aftermath of Hurricane María on Puerto Rican Small-Scale Fisheries, Coastal Management, 48:5, 378-397, DOI: 10.1080/08920753.2020.1795967 https://doi.org/10.1080/08920753.2020.1795967</w:t>
      </w:r>
    </w:p>
    <w:p w:rsidR="002A0975" w:rsidRDefault="002A0975" w14:paraId="76729A9A" w14:textId="77777777">
      <w:pPr>
        <w:ind w:left="720" w:hanging="720"/>
        <w:rPr>
          <w:sz w:val="24"/>
          <w:szCs w:val="24"/>
        </w:rPr>
      </w:pPr>
    </w:p>
    <w:p w:rsidR="002A0975" w:rsidRDefault="00D8777D" w14:paraId="25A1EB66" w14:textId="0F673CC2">
      <w:pPr>
        <w:ind w:left="720" w:hanging="720"/>
        <w:rPr>
          <w:color w:val="000000"/>
          <w:sz w:val="24"/>
          <w:szCs w:val="24"/>
          <w:u w:val="single"/>
        </w:rPr>
      </w:pPr>
      <w:r>
        <w:rPr>
          <w:sz w:val="24"/>
          <w:szCs w:val="24"/>
        </w:rPr>
        <w:t xml:space="preserve">Carlson, B. L. and S. Williams (2001). “A comparison of </w:t>
      </w:r>
      <w:r w:rsidR="0067460D">
        <w:rPr>
          <w:sz w:val="24"/>
          <w:szCs w:val="24"/>
        </w:rPr>
        <w:t>two</w:t>
      </w:r>
      <w:r>
        <w:rPr>
          <w:sz w:val="24"/>
          <w:szCs w:val="24"/>
        </w:rPr>
        <w:t xml:space="preserve"> methods to adjust weights for non-response: propensity modeling and weighting class adjustments”. In </w:t>
      </w:r>
      <w:r>
        <w:rPr>
          <w:i/>
          <w:sz w:val="24"/>
          <w:szCs w:val="24"/>
        </w:rPr>
        <w:t>Proceedings of the Annual Meeting of the American Statistical Association</w:t>
      </w:r>
      <w:r>
        <w:rPr>
          <w:sz w:val="24"/>
          <w:szCs w:val="24"/>
        </w:rPr>
        <w:t xml:space="preserve">, August 5-9, 2001. </w:t>
      </w:r>
      <w:hyperlink r:id="rId8">
        <w:r>
          <w:rPr>
            <w:color w:val="000000"/>
            <w:sz w:val="24"/>
            <w:szCs w:val="24"/>
            <w:u w:val="single"/>
          </w:rPr>
          <w:t>https://www.amstat.org/sections/srms/Proceedings/y2001/Proceed/00111.pdf</w:t>
        </w:r>
      </w:hyperlink>
      <w:r>
        <w:rPr>
          <w:color w:val="000000"/>
          <w:sz w:val="24"/>
          <w:szCs w:val="24"/>
          <w:u w:val="single"/>
        </w:rPr>
        <w:t>.</w:t>
      </w:r>
    </w:p>
    <w:p w:rsidR="002A0975" w:rsidRDefault="002A0975" w14:paraId="4FD07FCC" w14:textId="77777777">
      <w:pPr>
        <w:ind w:left="720" w:hanging="720"/>
        <w:rPr>
          <w:sz w:val="24"/>
          <w:szCs w:val="24"/>
        </w:rPr>
      </w:pPr>
    </w:p>
    <w:p w:rsidR="002A0975" w:rsidRDefault="00D8777D" w14:paraId="0CC3837D" w14:textId="3A31960F">
      <w:pPr>
        <w:ind w:left="720" w:hanging="720"/>
        <w:rPr>
          <w:sz w:val="24"/>
          <w:szCs w:val="24"/>
        </w:rPr>
      </w:pPr>
      <w:r>
        <w:rPr>
          <w:sz w:val="24"/>
          <w:szCs w:val="24"/>
        </w:rPr>
        <w:t xml:space="preserve">Clay, P.M., L.L. Colburn, &amp; T. Seara (2016). “Social bonds and recovery: An analysis of Hurricane Sandy in the first year after landfall.” </w:t>
      </w:r>
      <w:r>
        <w:rPr>
          <w:i/>
          <w:sz w:val="24"/>
          <w:szCs w:val="24"/>
        </w:rPr>
        <w:t>Marine Policy</w:t>
      </w:r>
      <w:r>
        <w:rPr>
          <w:sz w:val="24"/>
          <w:szCs w:val="24"/>
        </w:rPr>
        <w:t xml:space="preserve">: </w:t>
      </w:r>
      <w:r w:rsidRPr="001A24AD" w:rsidR="001A24AD">
        <w:rPr>
          <w:sz w:val="24"/>
          <w:szCs w:val="24"/>
        </w:rPr>
        <w:t>Volume 74, December 2016, Pages 334-340</w:t>
      </w:r>
      <w:r w:rsidR="001A24AD">
        <w:rPr>
          <w:sz w:val="24"/>
          <w:szCs w:val="24"/>
        </w:rPr>
        <w:t>.</w:t>
      </w:r>
    </w:p>
    <w:p w:rsidR="002A0975" w:rsidRDefault="002A0975" w14:paraId="439805BC" w14:textId="77777777">
      <w:pPr>
        <w:ind w:left="720" w:hanging="720"/>
        <w:rPr>
          <w:sz w:val="24"/>
          <w:szCs w:val="24"/>
        </w:rPr>
      </w:pPr>
    </w:p>
    <w:p w:rsidR="002A0975" w:rsidRDefault="00D8777D" w14:paraId="3A20E765" w14:textId="77777777">
      <w:pPr>
        <w:ind w:left="720" w:hanging="720"/>
        <w:rPr>
          <w:sz w:val="24"/>
          <w:szCs w:val="24"/>
        </w:rPr>
      </w:pPr>
      <w:r>
        <w:rPr>
          <w:sz w:val="24"/>
          <w:szCs w:val="24"/>
        </w:rPr>
        <w:t>Cochran W. 1977. Sampling Techniques. New York: Wiley.</w:t>
      </w:r>
    </w:p>
    <w:p w:rsidR="002A0975" w:rsidRDefault="002A0975" w14:paraId="1B59EF53" w14:textId="77777777">
      <w:pPr>
        <w:ind w:left="720" w:hanging="720"/>
        <w:rPr>
          <w:sz w:val="24"/>
          <w:szCs w:val="24"/>
        </w:rPr>
      </w:pPr>
    </w:p>
    <w:p w:rsidR="002A0975" w:rsidRDefault="00D8777D" w14:paraId="643F10A0" w14:textId="77777777">
      <w:pPr>
        <w:ind w:left="720" w:hanging="720"/>
        <w:rPr>
          <w:sz w:val="24"/>
          <w:szCs w:val="24"/>
        </w:rPr>
      </w:pPr>
      <w:r>
        <w:rPr>
          <w:sz w:val="24"/>
          <w:szCs w:val="24"/>
        </w:rPr>
        <w:t xml:space="preserve">Colburn, L.L., P.M. Clay, T. Seara, C. Weng, &amp; A. Silva (2015). “Social and economic impacts of Hurricane/Post Cyclone Sandy on the commercial and recreational fishing industries: New York and New Jersey one year later.” U.S. Department of Commerce, </w:t>
      </w:r>
      <w:r>
        <w:rPr>
          <w:i/>
          <w:sz w:val="24"/>
          <w:szCs w:val="24"/>
        </w:rPr>
        <w:t>NOAA Technical Memorandum NMFS-F/SPO-157</w:t>
      </w:r>
      <w:r>
        <w:rPr>
          <w:sz w:val="24"/>
          <w:szCs w:val="24"/>
        </w:rPr>
        <w:t>, 68p., August 2015.</w:t>
      </w:r>
    </w:p>
    <w:p w:rsidR="002A0975" w:rsidRDefault="002A0975" w14:paraId="626DC348" w14:textId="77777777">
      <w:pPr>
        <w:ind w:left="720" w:hanging="720"/>
        <w:rPr>
          <w:sz w:val="24"/>
          <w:szCs w:val="24"/>
        </w:rPr>
      </w:pPr>
    </w:p>
    <w:p w:rsidR="002A0975" w:rsidRDefault="00D8777D" w14:paraId="27E99659" w14:textId="77777777">
      <w:pPr>
        <w:ind w:left="720" w:hanging="720"/>
        <w:rPr>
          <w:sz w:val="24"/>
          <w:szCs w:val="24"/>
        </w:rPr>
      </w:pPr>
      <w:r>
        <w:rPr>
          <w:sz w:val="24"/>
          <w:szCs w:val="24"/>
        </w:rPr>
        <w:t xml:space="preserve">Cook, C., F. Heath, &amp; R.L. Thompson (2000). “A meta-analysis of response rates in web- or Internet-based surveys.” </w:t>
      </w:r>
      <w:r>
        <w:rPr>
          <w:i/>
          <w:sz w:val="24"/>
          <w:szCs w:val="24"/>
        </w:rPr>
        <w:t>Educational and Psychological Measurement</w:t>
      </w:r>
      <w:r>
        <w:rPr>
          <w:sz w:val="24"/>
          <w:szCs w:val="24"/>
        </w:rPr>
        <w:t xml:space="preserve"> 60: 821-826. </w:t>
      </w:r>
    </w:p>
    <w:p w:rsidR="002A0975" w:rsidRDefault="002A0975" w14:paraId="47398B1B" w14:textId="77777777">
      <w:pPr>
        <w:ind w:left="720" w:hanging="720"/>
        <w:rPr>
          <w:sz w:val="24"/>
          <w:szCs w:val="24"/>
        </w:rPr>
      </w:pPr>
    </w:p>
    <w:p w:rsidR="002A0975" w:rsidRDefault="00D8777D" w14:paraId="059A5C2F" w14:textId="77777777">
      <w:pPr>
        <w:ind w:left="720" w:hanging="720"/>
        <w:rPr>
          <w:sz w:val="24"/>
          <w:szCs w:val="24"/>
        </w:rPr>
      </w:pPr>
      <w:r>
        <w:rPr>
          <w:sz w:val="24"/>
          <w:szCs w:val="24"/>
        </w:rPr>
        <w:t xml:space="preserve">Couper, M.P. (2000). “Web surveys: A review of issues and approaches.” </w:t>
      </w:r>
      <w:r>
        <w:rPr>
          <w:i/>
          <w:sz w:val="24"/>
          <w:szCs w:val="24"/>
        </w:rPr>
        <w:t>Public Opinion Quarterly</w:t>
      </w:r>
      <w:r>
        <w:rPr>
          <w:sz w:val="24"/>
          <w:szCs w:val="24"/>
        </w:rPr>
        <w:t xml:space="preserve"> 64: 464-494. </w:t>
      </w:r>
    </w:p>
    <w:p w:rsidR="002A0975" w:rsidRDefault="002A0975" w14:paraId="0DCF3498" w14:textId="77777777">
      <w:pPr>
        <w:ind w:left="720" w:hanging="720"/>
        <w:rPr>
          <w:sz w:val="24"/>
          <w:szCs w:val="24"/>
        </w:rPr>
      </w:pPr>
    </w:p>
    <w:p w:rsidR="002A0975" w:rsidRDefault="00D8777D" w14:paraId="61216390" w14:textId="77777777">
      <w:pPr>
        <w:ind w:left="720" w:hanging="720"/>
        <w:rPr>
          <w:sz w:val="24"/>
          <w:szCs w:val="24"/>
        </w:rPr>
      </w:pPr>
      <w:r>
        <w:rPr>
          <w:sz w:val="24"/>
          <w:szCs w:val="24"/>
        </w:rPr>
        <w:t>Crosson, S and L. Hibbert. 2017. Integrating Commercial Fisheries Registration, Education and Social Science in the U.S. Virgin Islands. North American Journal of Fisheries Management, 37:2, 349-352, DOI: 10.1080/02755947.2016.1264505.</w:t>
      </w:r>
    </w:p>
    <w:p w:rsidR="002A0975" w:rsidRDefault="002A0975" w14:paraId="58F57BEE" w14:textId="77777777">
      <w:pPr>
        <w:ind w:left="720" w:hanging="720"/>
        <w:rPr>
          <w:sz w:val="24"/>
          <w:szCs w:val="24"/>
        </w:rPr>
      </w:pPr>
    </w:p>
    <w:p w:rsidR="002A0975" w:rsidRDefault="00D8777D" w14:paraId="5CA03386" w14:textId="77777777">
      <w:pPr>
        <w:ind w:left="720" w:hanging="720"/>
        <w:rPr>
          <w:sz w:val="24"/>
          <w:szCs w:val="24"/>
        </w:rPr>
      </w:pPr>
      <w:r>
        <w:rPr>
          <w:sz w:val="24"/>
          <w:szCs w:val="24"/>
        </w:rPr>
        <w:t xml:space="preserve">de Leeuw E.D. (2005). “To mix or not to mix data collection modes in surveys”. </w:t>
      </w:r>
      <w:r>
        <w:rPr>
          <w:i/>
          <w:sz w:val="24"/>
          <w:szCs w:val="24"/>
        </w:rPr>
        <w:t>Journal of Official</w:t>
      </w:r>
      <w:r>
        <w:rPr>
          <w:sz w:val="24"/>
          <w:szCs w:val="24"/>
        </w:rPr>
        <w:t xml:space="preserve"> </w:t>
      </w:r>
      <w:r>
        <w:rPr>
          <w:i/>
          <w:sz w:val="24"/>
          <w:szCs w:val="24"/>
        </w:rPr>
        <w:t>Statistics</w:t>
      </w:r>
      <w:r>
        <w:rPr>
          <w:sz w:val="24"/>
          <w:szCs w:val="24"/>
        </w:rPr>
        <w:t xml:space="preserve"> 21(2):233–255.</w:t>
      </w:r>
    </w:p>
    <w:p w:rsidR="002A0975" w:rsidRDefault="002A0975" w14:paraId="08E58243" w14:textId="77777777">
      <w:pPr>
        <w:ind w:left="720" w:hanging="720"/>
        <w:rPr>
          <w:sz w:val="24"/>
          <w:szCs w:val="24"/>
        </w:rPr>
      </w:pPr>
    </w:p>
    <w:p w:rsidR="002A0975" w:rsidRDefault="00D8777D" w14:paraId="67C2EB00" w14:textId="77777777">
      <w:pPr>
        <w:ind w:left="720" w:hanging="720"/>
        <w:rPr>
          <w:sz w:val="24"/>
          <w:szCs w:val="24"/>
        </w:rPr>
      </w:pPr>
      <w:r>
        <w:rPr>
          <w:sz w:val="24"/>
          <w:szCs w:val="24"/>
        </w:rPr>
        <w:t>Daniel J. 2011. Sampling Essentials: Practical Guidelines for Making Sampling Choices. SAGE Publications, Inc. https://dx.doi.org/10.4135/9781452272047</w:t>
      </w:r>
    </w:p>
    <w:p w:rsidR="002A0975" w:rsidRDefault="002A0975" w14:paraId="3BBE54B7" w14:textId="77777777">
      <w:pPr>
        <w:ind w:left="720" w:hanging="720"/>
        <w:rPr>
          <w:sz w:val="24"/>
          <w:szCs w:val="24"/>
        </w:rPr>
      </w:pPr>
    </w:p>
    <w:p w:rsidR="002A0975" w:rsidRDefault="00D8777D" w14:paraId="0FC4B1AC" w14:textId="77777777">
      <w:pPr>
        <w:ind w:left="720" w:hanging="720"/>
        <w:rPr>
          <w:sz w:val="24"/>
          <w:szCs w:val="24"/>
        </w:rPr>
      </w:pPr>
      <w:r>
        <w:rPr>
          <w:sz w:val="24"/>
          <w:szCs w:val="24"/>
        </w:rPr>
        <w:t xml:space="preserve">Dillman, D.A., G. Phelps, R. Tortora, K. Swift, J. Kohrell, J. Berck, &amp;  B.L. Messer (2009). “Response rate and measurement differences in mixed-mode surveys using mail, telephone, interactive voice response IVR) and the Internet.” </w:t>
      </w:r>
      <w:r>
        <w:rPr>
          <w:i/>
          <w:sz w:val="24"/>
          <w:szCs w:val="24"/>
        </w:rPr>
        <w:t>Social Science Research</w:t>
      </w:r>
      <w:r>
        <w:rPr>
          <w:sz w:val="24"/>
          <w:szCs w:val="24"/>
        </w:rPr>
        <w:t xml:space="preserve"> 38: 1-18.</w:t>
      </w:r>
    </w:p>
    <w:p w:rsidR="002A0975" w:rsidRDefault="002A0975" w14:paraId="07E0C803" w14:textId="77777777">
      <w:pPr>
        <w:ind w:left="720" w:hanging="720"/>
        <w:rPr>
          <w:sz w:val="24"/>
          <w:szCs w:val="24"/>
        </w:rPr>
      </w:pPr>
    </w:p>
    <w:p w:rsidR="002A0975" w:rsidRDefault="00D8777D" w14:paraId="5565DB3A" w14:textId="77777777">
      <w:pPr>
        <w:ind w:left="720" w:hanging="720"/>
        <w:rPr>
          <w:sz w:val="24"/>
          <w:szCs w:val="24"/>
        </w:rPr>
      </w:pPr>
      <w:r>
        <w:rPr>
          <w:sz w:val="24"/>
          <w:szCs w:val="24"/>
        </w:rPr>
        <w:t xml:space="preserve">Little, R. J. and S. Vartivarian (2003). “On weighting the rates in non-response weights”. </w:t>
      </w:r>
      <w:r>
        <w:rPr>
          <w:i/>
          <w:sz w:val="24"/>
          <w:szCs w:val="24"/>
        </w:rPr>
        <w:t xml:space="preserve">Statistics in Medicine </w:t>
      </w:r>
      <w:r>
        <w:rPr>
          <w:sz w:val="24"/>
          <w:szCs w:val="24"/>
        </w:rPr>
        <w:t>22: 1589-1599.</w:t>
      </w:r>
    </w:p>
    <w:p w:rsidR="002A0975" w:rsidRDefault="002A0975" w14:paraId="3F982C7E" w14:textId="77777777">
      <w:pPr>
        <w:ind w:left="720" w:hanging="720"/>
        <w:rPr>
          <w:sz w:val="24"/>
          <w:szCs w:val="24"/>
        </w:rPr>
      </w:pPr>
    </w:p>
    <w:p w:rsidR="002A0975" w:rsidRDefault="00D8777D" w14:paraId="4BEFB13E" w14:textId="77777777">
      <w:pPr>
        <w:ind w:left="720" w:hanging="720"/>
        <w:rPr>
          <w:sz w:val="24"/>
          <w:szCs w:val="24"/>
        </w:rPr>
      </w:pPr>
      <w:r>
        <w:rPr>
          <w:sz w:val="24"/>
          <w:szCs w:val="24"/>
        </w:rPr>
        <w:t>Lohr S. 1999. Sampling: Design and Analysis. Duxbury Press. https://drive.uqu.edu.sa/_/maatia/files/Sampling.pdf</w:t>
      </w:r>
    </w:p>
    <w:p w:rsidR="002A0975" w:rsidRDefault="002A0975" w14:paraId="456F7EB3" w14:textId="77777777">
      <w:pPr>
        <w:ind w:left="720" w:hanging="720"/>
        <w:rPr>
          <w:sz w:val="24"/>
          <w:szCs w:val="24"/>
        </w:rPr>
      </w:pPr>
    </w:p>
    <w:p w:rsidR="002A0975" w:rsidRDefault="00D8777D" w14:paraId="615C776F" w14:textId="77777777">
      <w:pPr>
        <w:ind w:left="720" w:hanging="720"/>
        <w:rPr>
          <w:sz w:val="24"/>
          <w:szCs w:val="24"/>
        </w:rPr>
      </w:pPr>
      <w:r>
        <w:rPr>
          <w:sz w:val="24"/>
          <w:szCs w:val="24"/>
        </w:rPr>
        <w:t>Matos-Caraballo, D., and Z. Torres-Rosado. 1989. Comprehensive census of the fishery of Puerto Rico, 1988. CODREMAR Technical Report 1 (3):1–55.</w:t>
      </w:r>
    </w:p>
    <w:p w:rsidR="002A0975" w:rsidRDefault="002A0975" w14:paraId="335ED86F" w14:textId="77777777">
      <w:pPr>
        <w:ind w:left="720" w:hanging="720"/>
        <w:rPr>
          <w:sz w:val="24"/>
          <w:szCs w:val="24"/>
        </w:rPr>
      </w:pPr>
    </w:p>
    <w:p w:rsidR="002A0975" w:rsidRDefault="00D8777D" w14:paraId="58A1DE82" w14:textId="77777777">
      <w:pPr>
        <w:ind w:left="720" w:hanging="720"/>
        <w:rPr>
          <w:sz w:val="24"/>
          <w:szCs w:val="24"/>
        </w:rPr>
      </w:pPr>
      <w:r>
        <w:rPr>
          <w:sz w:val="24"/>
          <w:szCs w:val="24"/>
        </w:rPr>
        <w:t>Matos-Caraballo, D. 1998. Puerto Rico fishery census. Proceedings of the Gulf and Caribbean Fisheries Institute 51:258–270.</w:t>
      </w:r>
    </w:p>
    <w:p w:rsidR="002A0975" w:rsidRDefault="002A0975" w14:paraId="54E2064E" w14:textId="77777777">
      <w:pPr>
        <w:ind w:left="720" w:hanging="720"/>
        <w:rPr>
          <w:sz w:val="24"/>
          <w:szCs w:val="24"/>
        </w:rPr>
      </w:pPr>
    </w:p>
    <w:p w:rsidR="002A0975" w:rsidRDefault="00D8777D" w14:paraId="7E18B972" w14:textId="77777777">
      <w:pPr>
        <w:ind w:left="720" w:hanging="720"/>
        <w:rPr>
          <w:sz w:val="24"/>
          <w:szCs w:val="24"/>
        </w:rPr>
      </w:pPr>
      <w:r>
        <w:rPr>
          <w:sz w:val="24"/>
          <w:szCs w:val="24"/>
        </w:rPr>
        <w:t>Matos-Caraballo, D., M. Cartagena-Haddock, and N. Pena-Alvarado. 2005. Comprehensive census of the marine fishery of Puerto Rico in 2002. Proceedings of the Gulf and Caribbean Fisheries Institute 56:97–110.</w:t>
      </w:r>
    </w:p>
    <w:p w:rsidR="002A0975" w:rsidRDefault="002A0975" w14:paraId="158F45D3" w14:textId="77777777">
      <w:pPr>
        <w:ind w:left="720" w:hanging="720"/>
        <w:rPr>
          <w:sz w:val="24"/>
          <w:szCs w:val="24"/>
        </w:rPr>
      </w:pPr>
    </w:p>
    <w:p w:rsidR="002A0975" w:rsidRDefault="00D8777D" w14:paraId="3476696C" w14:textId="77777777">
      <w:pPr>
        <w:ind w:left="720" w:hanging="720"/>
        <w:rPr>
          <w:sz w:val="24"/>
          <w:szCs w:val="24"/>
        </w:rPr>
      </w:pPr>
      <w:r>
        <w:rPr>
          <w:sz w:val="24"/>
          <w:szCs w:val="24"/>
        </w:rPr>
        <w:t>Matos-Caraballo, D., and J. Agar. 2011. Census of active fishers in Puerto Rico (2008). Marine Fisheries Review 73 (1):13–27.</w:t>
      </w:r>
    </w:p>
    <w:p w:rsidR="002A0975" w:rsidRDefault="002A0975" w14:paraId="3DB72FCC" w14:textId="77777777">
      <w:pPr>
        <w:ind w:left="720" w:hanging="720"/>
        <w:rPr>
          <w:sz w:val="24"/>
          <w:szCs w:val="24"/>
        </w:rPr>
      </w:pPr>
    </w:p>
    <w:p w:rsidR="002A0975" w:rsidRDefault="00D8777D" w14:paraId="37B17D9A" w14:textId="77777777">
      <w:pPr>
        <w:ind w:left="720" w:hanging="720"/>
        <w:rPr>
          <w:sz w:val="24"/>
          <w:szCs w:val="24"/>
        </w:rPr>
      </w:pPr>
      <w:r>
        <w:rPr>
          <w:sz w:val="24"/>
          <w:szCs w:val="24"/>
        </w:rPr>
        <w:t>McLennan W. 1999. An Introduction to Sample Surveys. A.B.S. Publications, Canberra.</w:t>
      </w:r>
    </w:p>
    <w:p w:rsidR="002A0975" w:rsidRDefault="002A0975" w14:paraId="2F2C4447" w14:textId="77777777">
      <w:pPr>
        <w:ind w:left="720" w:hanging="720"/>
        <w:rPr>
          <w:sz w:val="24"/>
          <w:szCs w:val="24"/>
        </w:rPr>
      </w:pPr>
    </w:p>
    <w:p w:rsidR="002A0975" w:rsidRDefault="00D8777D" w14:paraId="50442EA2" w14:textId="77777777">
      <w:pPr>
        <w:ind w:left="720" w:hanging="720"/>
        <w:rPr>
          <w:sz w:val="24"/>
          <w:szCs w:val="24"/>
        </w:rPr>
      </w:pPr>
      <w:r>
        <w:rPr>
          <w:sz w:val="24"/>
          <w:szCs w:val="24"/>
        </w:rPr>
        <w:t xml:space="preserve">PEW Research Center. “Our Survey Methodology in Detail.” Available at </w:t>
      </w:r>
      <w:hyperlink r:id="rId9">
        <w:r>
          <w:rPr>
            <w:color w:val="000000"/>
            <w:sz w:val="24"/>
            <w:szCs w:val="24"/>
            <w:u w:val="single"/>
          </w:rPr>
          <w:t>http://www.people-press.org/methodology/our-survey-methodology-in-detail/</w:t>
        </w:r>
      </w:hyperlink>
      <w:r>
        <w:rPr>
          <w:sz w:val="24"/>
          <w:szCs w:val="24"/>
        </w:rPr>
        <w:t>. Accessed on October 2013.</w:t>
      </w:r>
    </w:p>
    <w:p w:rsidR="002A0975" w:rsidRDefault="002A0975" w14:paraId="62BDEAB2" w14:textId="77777777">
      <w:pPr>
        <w:ind w:left="720" w:hanging="720"/>
        <w:rPr>
          <w:sz w:val="24"/>
          <w:szCs w:val="24"/>
        </w:rPr>
      </w:pPr>
    </w:p>
    <w:p w:rsidR="002A0975" w:rsidRDefault="00D8777D" w14:paraId="2AE19372" w14:textId="77777777">
      <w:pPr>
        <w:ind w:left="720" w:hanging="720"/>
        <w:rPr>
          <w:sz w:val="24"/>
          <w:szCs w:val="24"/>
        </w:rPr>
      </w:pPr>
      <w:r>
        <w:rPr>
          <w:sz w:val="24"/>
          <w:szCs w:val="24"/>
        </w:rPr>
        <w:t xml:space="preserve">Pollnac, R.B., T. Seara, &amp; L.L. Colburn (2014). “Aspects of Fishery Management, Job Satisfaction, and Well-Being among Commercial Fishermen in the Northeast Region of the United States.” </w:t>
      </w:r>
      <w:r>
        <w:rPr>
          <w:i/>
          <w:sz w:val="24"/>
          <w:szCs w:val="24"/>
        </w:rPr>
        <w:t xml:space="preserve">Society and Natural Resources </w:t>
      </w:r>
      <w:r>
        <w:rPr>
          <w:sz w:val="24"/>
          <w:szCs w:val="24"/>
        </w:rPr>
        <w:t>01:1-18</w:t>
      </w:r>
      <w:r>
        <w:rPr>
          <w:i/>
          <w:sz w:val="24"/>
          <w:szCs w:val="24"/>
        </w:rPr>
        <w:t>.</w:t>
      </w:r>
    </w:p>
    <w:p w:rsidR="002A0975" w:rsidRDefault="002A0975" w14:paraId="2AE23BA8" w14:textId="77777777">
      <w:pPr>
        <w:ind w:left="720" w:hanging="720"/>
        <w:rPr>
          <w:sz w:val="24"/>
          <w:szCs w:val="24"/>
        </w:rPr>
      </w:pPr>
    </w:p>
    <w:p w:rsidR="002A0975" w:rsidRDefault="00D8777D" w14:paraId="44175B32" w14:textId="77777777">
      <w:pPr>
        <w:ind w:left="720" w:hanging="720"/>
        <w:rPr>
          <w:sz w:val="24"/>
          <w:szCs w:val="24"/>
        </w:rPr>
      </w:pPr>
      <w:r>
        <w:rPr>
          <w:sz w:val="24"/>
          <w:szCs w:val="24"/>
        </w:rPr>
        <w:t xml:space="preserve">Seara, T., P.M. Clay, &amp; L.L. Colburn (2016). “Perceived adaptive capacity and natural disasters: A fisheries case study.” </w:t>
      </w:r>
      <w:r>
        <w:rPr>
          <w:i/>
          <w:sz w:val="24"/>
          <w:szCs w:val="24"/>
        </w:rPr>
        <w:t>Global Environmental Change</w:t>
      </w:r>
      <w:r>
        <w:rPr>
          <w:sz w:val="24"/>
          <w:szCs w:val="24"/>
        </w:rPr>
        <w:t xml:space="preserve"> 38: 49-57. </w:t>
      </w:r>
    </w:p>
    <w:p w:rsidR="002A0975" w:rsidRDefault="002A0975" w14:paraId="4F126BB9" w14:textId="77777777">
      <w:pPr>
        <w:ind w:left="720" w:hanging="720"/>
        <w:rPr>
          <w:sz w:val="24"/>
          <w:szCs w:val="24"/>
        </w:rPr>
      </w:pPr>
    </w:p>
    <w:p w:rsidR="002A0975" w:rsidRDefault="00D8777D" w14:paraId="10BB7AE4" w14:textId="77777777">
      <w:pPr>
        <w:ind w:left="720" w:hanging="720"/>
        <w:rPr>
          <w:sz w:val="24"/>
          <w:szCs w:val="24"/>
        </w:rPr>
      </w:pPr>
      <w:r>
        <w:rPr>
          <w:sz w:val="24"/>
          <w:szCs w:val="24"/>
        </w:rPr>
        <w:t>Stoffle, B., R. Stoffle, and K. Van Vlack. 2020. Sustainable Use of the Littoral by Traditional People of Barbados and Bahamas. Sustainability, 12, 4764.</w:t>
      </w:r>
    </w:p>
    <w:sectPr w:rsidR="002A0975">
      <w:head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13694" w14:textId="77777777" w:rsidR="000A2BA2" w:rsidRDefault="000A2BA2">
      <w:r>
        <w:separator/>
      </w:r>
    </w:p>
  </w:endnote>
  <w:endnote w:type="continuationSeparator" w:id="0">
    <w:p w14:paraId="0239AF47" w14:textId="77777777" w:rsidR="000A2BA2" w:rsidRDefault="000A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740E" w14:textId="77777777" w:rsidR="000A2BA2" w:rsidRDefault="000A2BA2">
      <w:r>
        <w:separator/>
      </w:r>
    </w:p>
  </w:footnote>
  <w:footnote w:type="continuationSeparator" w:id="0">
    <w:p w14:paraId="5F41D229" w14:textId="77777777" w:rsidR="000A2BA2" w:rsidRDefault="000A2BA2">
      <w:r>
        <w:continuationSeparator/>
      </w:r>
    </w:p>
  </w:footnote>
  <w:footnote w:id="1">
    <w:p w14:paraId="3B5DC2D5" w14:textId="77777777" w:rsidR="00053380" w:rsidRDefault="00053380">
      <w:pPr>
        <w:pBdr>
          <w:top w:val="nil"/>
          <w:left w:val="nil"/>
          <w:bottom w:val="nil"/>
          <w:right w:val="nil"/>
          <w:between w:val="nil"/>
        </w:pBdr>
        <w:rPr>
          <w:color w:val="000000"/>
        </w:rPr>
      </w:pPr>
      <w:r>
        <w:rPr>
          <w:vertAlign w:val="superscript"/>
        </w:rPr>
        <w:footnoteRef/>
      </w:r>
      <w:r>
        <w:rPr>
          <w:color w:val="000000"/>
        </w:rPr>
        <w:t xml:space="preserve"> This summary is from Agar et al. 2020.  </w:t>
      </w:r>
    </w:p>
  </w:footnote>
  <w:footnote w:id="2">
    <w:p w14:paraId="170836AE" w14:textId="77777777" w:rsidR="00053380" w:rsidRDefault="00053380">
      <w:pPr>
        <w:pBdr>
          <w:top w:val="nil"/>
          <w:left w:val="nil"/>
          <w:bottom w:val="nil"/>
          <w:right w:val="nil"/>
          <w:between w:val="nil"/>
        </w:pBdr>
        <w:rPr>
          <w:color w:val="000000"/>
        </w:rPr>
      </w:pPr>
      <w:r>
        <w:rPr>
          <w:vertAlign w:val="superscript"/>
        </w:rPr>
        <w:footnoteRef/>
      </w:r>
      <w:r>
        <w:rPr>
          <w:color w:val="000000"/>
        </w:rPr>
        <w:t xml:space="preserve"> This summary is from Stoffle et al. 2020.</w:t>
      </w:r>
      <w:r>
        <w:rPr>
          <w:color w:val="000000"/>
          <w:sz w:val="24"/>
          <w:szCs w:val="24"/>
        </w:rPr>
        <w:t xml:space="preserve">  </w:t>
      </w:r>
    </w:p>
  </w:footnote>
  <w:footnote w:id="3">
    <w:p w14:paraId="312667C3" w14:textId="77777777" w:rsidR="00053380" w:rsidRDefault="00053380">
      <w:pPr>
        <w:pBdr>
          <w:top w:val="nil"/>
          <w:left w:val="nil"/>
          <w:bottom w:val="nil"/>
          <w:right w:val="nil"/>
          <w:between w:val="nil"/>
        </w:pBdr>
        <w:rPr>
          <w:color w:val="000000"/>
        </w:rPr>
      </w:pPr>
      <w:r>
        <w:rPr>
          <w:vertAlign w:val="superscript"/>
        </w:rPr>
        <w:footnoteRef/>
      </w:r>
      <w:r>
        <w:rPr>
          <w:color w:val="000000"/>
        </w:rPr>
        <w:t xml:space="preserve"> This calculation assumes the same variance within strata.  It is approximate in case variances across strata are different.</w:t>
      </w:r>
    </w:p>
  </w:footnote>
  <w:footnote w:id="4">
    <w:p w14:paraId="447E79A7" w14:textId="4A926D71" w:rsidR="00053380" w:rsidRDefault="00053380">
      <w:pPr>
        <w:pStyle w:val="FootnoteText"/>
      </w:pPr>
      <w:r>
        <w:rPr>
          <w:rStyle w:val="FootnoteReference"/>
        </w:rPr>
        <w:footnoteRef/>
      </w:r>
      <w:r>
        <w:t xml:space="preserve"> As noted above, </w:t>
      </w:r>
      <w:r w:rsidRPr="006D4123">
        <w:t xml:space="preserve">the percentage reduction from the population standard deviation </w:t>
      </w:r>
      <m:oMath>
        <m:r>
          <w:rPr>
            <w:rFonts w:ascii="Cambria Math" w:hAnsi="Cambria Math"/>
          </w:rPr>
          <m:t>σ</m:t>
        </m:r>
      </m:oMath>
      <w:r w:rsidRPr="006D4123">
        <w:t xml:space="preserve"> to the standard error of the sample mean is approximately</w:t>
      </w:r>
      <w:r>
        <w:t xml:space="preserve"> </w:t>
      </w:r>
      <m:oMath>
        <m:r>
          <w:rPr>
            <w:rFonts w:ascii="Cambria Math" w:hAnsi="Cambria Math"/>
          </w:rPr>
          <m:t>1-</m:t>
        </m:r>
        <m:rad>
          <m:radPr>
            <m:degHide m:val="1"/>
            <m:ctrlPr>
              <w:rPr>
                <w:rFonts w:ascii="Cambria Math" w:hAnsi="Cambria Math"/>
              </w:rPr>
            </m:ctrlPr>
          </m:radPr>
          <m:deg/>
          <m:e>
            <m:f>
              <m:fPr>
                <m:ctrlPr>
                  <w:rPr>
                    <w:rFonts w:ascii="Cambria Math" w:hAnsi="Cambria Math"/>
                  </w:rPr>
                </m:ctrlPr>
              </m:fPr>
              <m:num>
                <m:r>
                  <w:rPr>
                    <w:rFonts w:ascii="Cambria Math" w:hAnsi="Cambria Math"/>
                  </w:rPr>
                  <m:t>N-n</m:t>
                </m:r>
              </m:num>
              <m:den>
                <m:r>
                  <w:rPr>
                    <w:rFonts w:ascii="Cambria Math" w:hAnsi="Cambria Math"/>
                  </w:rPr>
                  <m:t>n(N-1)</m:t>
                </m:r>
              </m:den>
            </m:f>
          </m:e>
        </m:rad>
      </m:oMath>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F840" w14:textId="77777777" w:rsidR="00053380" w:rsidRDefault="00053380">
    <w:pPr>
      <w:pBdr>
        <w:top w:val="nil"/>
        <w:left w:val="nil"/>
        <w:bottom w:val="nil"/>
        <w:right w:val="nil"/>
        <w:between w:val="nil"/>
      </w:pBdr>
      <w:tabs>
        <w:tab w:val="center" w:pos="4320"/>
        <w:tab w:val="right" w:pos="8640"/>
      </w:tabs>
      <w:rPr>
        <w:color w:val="000000"/>
      </w:rPr>
    </w:pPr>
  </w:p>
  <w:p w14:paraId="0EBE9648" w14:textId="77777777" w:rsidR="00053380" w:rsidRDefault="0005338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5F7B1" w14:textId="77777777" w:rsidR="00053380" w:rsidRDefault="00053380">
    <w:pPr>
      <w:pBdr>
        <w:top w:val="nil"/>
        <w:left w:val="nil"/>
        <w:bottom w:val="nil"/>
        <w:right w:val="nil"/>
        <w:between w:val="nil"/>
      </w:pBdr>
      <w:tabs>
        <w:tab w:val="center" w:pos="4320"/>
        <w:tab w:val="right" w:pos="8640"/>
      </w:tabs>
      <w:jc w:val="right"/>
      <w:rPr>
        <w:b/>
        <w:color w:val="000000"/>
        <w:sz w:val="24"/>
        <w:szCs w:val="24"/>
      </w:rPr>
    </w:pPr>
    <w:r>
      <w:rPr>
        <w:b/>
        <w:color w:val="000000"/>
        <w:sz w:val="24"/>
        <w:szCs w:val="24"/>
      </w:rPr>
      <w:t>Survey type: For-hire Fishermen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D5322"/>
    <w:multiLevelType w:val="multilevel"/>
    <w:tmpl w:val="2408A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6E7EA1"/>
    <w:multiLevelType w:val="multilevel"/>
    <w:tmpl w:val="51AE1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DA3CA8"/>
    <w:multiLevelType w:val="multilevel"/>
    <w:tmpl w:val="710654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CC3790A"/>
    <w:multiLevelType w:val="multilevel"/>
    <w:tmpl w:val="A7644FD8"/>
    <w:lvl w:ilvl="0">
      <w:start w:val="1"/>
      <w:numFmt w:val="decimal"/>
      <w:lvlText w:val="%1."/>
      <w:lvlJc w:val="left"/>
      <w:pPr>
        <w:ind w:left="725" w:hanging="72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7167AC9"/>
    <w:multiLevelType w:val="multilevel"/>
    <w:tmpl w:val="A64EA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12239C"/>
    <w:multiLevelType w:val="multilevel"/>
    <w:tmpl w:val="A3128F5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auto"/>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75"/>
    <w:rsid w:val="00053380"/>
    <w:rsid w:val="00060475"/>
    <w:rsid w:val="00062E2C"/>
    <w:rsid w:val="00075390"/>
    <w:rsid w:val="000A2BA2"/>
    <w:rsid w:val="001A24AD"/>
    <w:rsid w:val="001A341B"/>
    <w:rsid w:val="001B177D"/>
    <w:rsid w:val="001C5992"/>
    <w:rsid w:val="001D28CF"/>
    <w:rsid w:val="002279C2"/>
    <w:rsid w:val="0023476B"/>
    <w:rsid w:val="0027770E"/>
    <w:rsid w:val="002A0975"/>
    <w:rsid w:val="002B3FC8"/>
    <w:rsid w:val="002E058D"/>
    <w:rsid w:val="002F0D52"/>
    <w:rsid w:val="00321422"/>
    <w:rsid w:val="00335151"/>
    <w:rsid w:val="00346060"/>
    <w:rsid w:val="0036682D"/>
    <w:rsid w:val="00395840"/>
    <w:rsid w:val="00586BA5"/>
    <w:rsid w:val="00591713"/>
    <w:rsid w:val="005E0B7E"/>
    <w:rsid w:val="0067460D"/>
    <w:rsid w:val="00691D07"/>
    <w:rsid w:val="006D0381"/>
    <w:rsid w:val="006D4123"/>
    <w:rsid w:val="0073051C"/>
    <w:rsid w:val="007930CF"/>
    <w:rsid w:val="00802500"/>
    <w:rsid w:val="00806B56"/>
    <w:rsid w:val="00816AD7"/>
    <w:rsid w:val="00884AAF"/>
    <w:rsid w:val="008B2C45"/>
    <w:rsid w:val="008B6AEF"/>
    <w:rsid w:val="008D161B"/>
    <w:rsid w:val="00966EA6"/>
    <w:rsid w:val="009A0D73"/>
    <w:rsid w:val="00AE2CD2"/>
    <w:rsid w:val="00AE6FB6"/>
    <w:rsid w:val="00AF5C6A"/>
    <w:rsid w:val="00B138E9"/>
    <w:rsid w:val="00B1540F"/>
    <w:rsid w:val="00B2221A"/>
    <w:rsid w:val="00B31F2A"/>
    <w:rsid w:val="00B45160"/>
    <w:rsid w:val="00B72F2A"/>
    <w:rsid w:val="00B81BBF"/>
    <w:rsid w:val="00BE0553"/>
    <w:rsid w:val="00C31D77"/>
    <w:rsid w:val="00C92A02"/>
    <w:rsid w:val="00CD1283"/>
    <w:rsid w:val="00D50AAB"/>
    <w:rsid w:val="00D66720"/>
    <w:rsid w:val="00D80761"/>
    <w:rsid w:val="00D818B9"/>
    <w:rsid w:val="00D8777D"/>
    <w:rsid w:val="00E15988"/>
    <w:rsid w:val="00EA0E5E"/>
    <w:rsid w:val="00ED2FBC"/>
    <w:rsid w:val="00ED7927"/>
    <w:rsid w:val="00F169F5"/>
    <w:rsid w:val="00FC13A1"/>
    <w:rsid w:val="00FC6890"/>
    <w:rsid w:val="00FE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1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61B"/>
    <w:rPr>
      <w:rFonts w:ascii="Segoe UI" w:hAnsi="Segoe UI" w:cs="Segoe UI"/>
      <w:sz w:val="18"/>
      <w:szCs w:val="18"/>
    </w:rPr>
  </w:style>
  <w:style w:type="paragraph" w:styleId="Revision">
    <w:name w:val="Revision"/>
    <w:hidden/>
    <w:uiPriority w:val="99"/>
    <w:semiHidden/>
    <w:rsid w:val="00C31D77"/>
    <w:pPr>
      <w:widowControl/>
    </w:pPr>
  </w:style>
  <w:style w:type="paragraph" w:styleId="FootnoteText">
    <w:name w:val="footnote text"/>
    <w:basedOn w:val="Normal"/>
    <w:link w:val="FootnoteTextChar"/>
    <w:uiPriority w:val="99"/>
    <w:semiHidden/>
    <w:unhideWhenUsed/>
    <w:rsid w:val="006D4123"/>
  </w:style>
  <w:style w:type="character" w:customStyle="1" w:styleId="FootnoteTextChar">
    <w:name w:val="Footnote Text Char"/>
    <w:basedOn w:val="DefaultParagraphFont"/>
    <w:link w:val="FootnoteText"/>
    <w:uiPriority w:val="99"/>
    <w:semiHidden/>
    <w:rsid w:val="006D4123"/>
  </w:style>
  <w:style w:type="character" w:styleId="FootnoteReference">
    <w:name w:val="footnote reference"/>
    <w:basedOn w:val="DefaultParagraphFont"/>
    <w:uiPriority w:val="99"/>
    <w:semiHidden/>
    <w:unhideWhenUsed/>
    <w:rsid w:val="006D4123"/>
    <w:rPr>
      <w:vertAlign w:val="superscript"/>
    </w:rPr>
  </w:style>
  <w:style w:type="paragraph" w:styleId="NoSpacing">
    <w:name w:val="No Spacing"/>
    <w:uiPriority w:val="1"/>
    <w:qFormat/>
    <w:rsid w:val="001D28CF"/>
  </w:style>
  <w:style w:type="character" w:styleId="Hyperlink">
    <w:name w:val="Hyperlink"/>
    <w:basedOn w:val="DefaultParagraphFont"/>
    <w:uiPriority w:val="99"/>
    <w:unhideWhenUsed/>
    <w:rsid w:val="001A24AD"/>
    <w:rPr>
      <w:color w:val="0000FF" w:themeColor="hyperlink"/>
      <w:u w:val="single"/>
    </w:rPr>
  </w:style>
  <w:style w:type="character" w:styleId="FollowedHyperlink">
    <w:name w:val="FollowedHyperlink"/>
    <w:basedOn w:val="DefaultParagraphFont"/>
    <w:uiPriority w:val="99"/>
    <w:semiHidden/>
    <w:unhideWhenUsed/>
    <w:rsid w:val="001A24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2121">
      <w:bodyDiv w:val="1"/>
      <w:marLeft w:val="0"/>
      <w:marRight w:val="0"/>
      <w:marTop w:val="0"/>
      <w:marBottom w:val="0"/>
      <w:divBdr>
        <w:top w:val="none" w:sz="0" w:space="0" w:color="auto"/>
        <w:left w:val="none" w:sz="0" w:space="0" w:color="auto"/>
        <w:bottom w:val="none" w:sz="0" w:space="0" w:color="auto"/>
        <w:right w:val="none" w:sz="0" w:space="0" w:color="auto"/>
      </w:divBdr>
    </w:div>
    <w:div w:id="55983081">
      <w:bodyDiv w:val="1"/>
      <w:marLeft w:val="0"/>
      <w:marRight w:val="0"/>
      <w:marTop w:val="0"/>
      <w:marBottom w:val="0"/>
      <w:divBdr>
        <w:top w:val="none" w:sz="0" w:space="0" w:color="auto"/>
        <w:left w:val="none" w:sz="0" w:space="0" w:color="auto"/>
        <w:bottom w:val="none" w:sz="0" w:space="0" w:color="auto"/>
        <w:right w:val="none" w:sz="0" w:space="0" w:color="auto"/>
      </w:divBdr>
    </w:div>
    <w:div w:id="230507628">
      <w:bodyDiv w:val="1"/>
      <w:marLeft w:val="0"/>
      <w:marRight w:val="0"/>
      <w:marTop w:val="0"/>
      <w:marBottom w:val="0"/>
      <w:divBdr>
        <w:top w:val="none" w:sz="0" w:space="0" w:color="auto"/>
        <w:left w:val="none" w:sz="0" w:space="0" w:color="auto"/>
        <w:bottom w:val="none" w:sz="0" w:space="0" w:color="auto"/>
        <w:right w:val="none" w:sz="0" w:space="0" w:color="auto"/>
      </w:divBdr>
    </w:div>
    <w:div w:id="321398010">
      <w:bodyDiv w:val="1"/>
      <w:marLeft w:val="0"/>
      <w:marRight w:val="0"/>
      <w:marTop w:val="0"/>
      <w:marBottom w:val="0"/>
      <w:divBdr>
        <w:top w:val="none" w:sz="0" w:space="0" w:color="auto"/>
        <w:left w:val="none" w:sz="0" w:space="0" w:color="auto"/>
        <w:bottom w:val="none" w:sz="0" w:space="0" w:color="auto"/>
        <w:right w:val="none" w:sz="0" w:space="0" w:color="auto"/>
      </w:divBdr>
    </w:div>
    <w:div w:id="321737183">
      <w:bodyDiv w:val="1"/>
      <w:marLeft w:val="0"/>
      <w:marRight w:val="0"/>
      <w:marTop w:val="0"/>
      <w:marBottom w:val="0"/>
      <w:divBdr>
        <w:top w:val="none" w:sz="0" w:space="0" w:color="auto"/>
        <w:left w:val="none" w:sz="0" w:space="0" w:color="auto"/>
        <w:bottom w:val="none" w:sz="0" w:space="0" w:color="auto"/>
        <w:right w:val="none" w:sz="0" w:space="0" w:color="auto"/>
      </w:divBdr>
    </w:div>
    <w:div w:id="416481837">
      <w:bodyDiv w:val="1"/>
      <w:marLeft w:val="0"/>
      <w:marRight w:val="0"/>
      <w:marTop w:val="0"/>
      <w:marBottom w:val="0"/>
      <w:divBdr>
        <w:top w:val="none" w:sz="0" w:space="0" w:color="auto"/>
        <w:left w:val="none" w:sz="0" w:space="0" w:color="auto"/>
        <w:bottom w:val="none" w:sz="0" w:space="0" w:color="auto"/>
        <w:right w:val="none" w:sz="0" w:space="0" w:color="auto"/>
      </w:divBdr>
    </w:div>
    <w:div w:id="427237101">
      <w:bodyDiv w:val="1"/>
      <w:marLeft w:val="0"/>
      <w:marRight w:val="0"/>
      <w:marTop w:val="0"/>
      <w:marBottom w:val="0"/>
      <w:divBdr>
        <w:top w:val="none" w:sz="0" w:space="0" w:color="auto"/>
        <w:left w:val="none" w:sz="0" w:space="0" w:color="auto"/>
        <w:bottom w:val="none" w:sz="0" w:space="0" w:color="auto"/>
        <w:right w:val="none" w:sz="0" w:space="0" w:color="auto"/>
      </w:divBdr>
    </w:div>
    <w:div w:id="459686105">
      <w:bodyDiv w:val="1"/>
      <w:marLeft w:val="0"/>
      <w:marRight w:val="0"/>
      <w:marTop w:val="0"/>
      <w:marBottom w:val="0"/>
      <w:divBdr>
        <w:top w:val="none" w:sz="0" w:space="0" w:color="auto"/>
        <w:left w:val="none" w:sz="0" w:space="0" w:color="auto"/>
        <w:bottom w:val="none" w:sz="0" w:space="0" w:color="auto"/>
        <w:right w:val="none" w:sz="0" w:space="0" w:color="auto"/>
      </w:divBdr>
    </w:div>
    <w:div w:id="480466154">
      <w:bodyDiv w:val="1"/>
      <w:marLeft w:val="0"/>
      <w:marRight w:val="0"/>
      <w:marTop w:val="0"/>
      <w:marBottom w:val="0"/>
      <w:divBdr>
        <w:top w:val="none" w:sz="0" w:space="0" w:color="auto"/>
        <w:left w:val="none" w:sz="0" w:space="0" w:color="auto"/>
        <w:bottom w:val="none" w:sz="0" w:space="0" w:color="auto"/>
        <w:right w:val="none" w:sz="0" w:space="0" w:color="auto"/>
      </w:divBdr>
    </w:div>
    <w:div w:id="503980083">
      <w:bodyDiv w:val="1"/>
      <w:marLeft w:val="0"/>
      <w:marRight w:val="0"/>
      <w:marTop w:val="0"/>
      <w:marBottom w:val="0"/>
      <w:divBdr>
        <w:top w:val="none" w:sz="0" w:space="0" w:color="auto"/>
        <w:left w:val="none" w:sz="0" w:space="0" w:color="auto"/>
        <w:bottom w:val="none" w:sz="0" w:space="0" w:color="auto"/>
        <w:right w:val="none" w:sz="0" w:space="0" w:color="auto"/>
      </w:divBdr>
    </w:div>
    <w:div w:id="523397908">
      <w:bodyDiv w:val="1"/>
      <w:marLeft w:val="0"/>
      <w:marRight w:val="0"/>
      <w:marTop w:val="0"/>
      <w:marBottom w:val="0"/>
      <w:divBdr>
        <w:top w:val="none" w:sz="0" w:space="0" w:color="auto"/>
        <w:left w:val="none" w:sz="0" w:space="0" w:color="auto"/>
        <w:bottom w:val="none" w:sz="0" w:space="0" w:color="auto"/>
        <w:right w:val="none" w:sz="0" w:space="0" w:color="auto"/>
      </w:divBdr>
    </w:div>
    <w:div w:id="542906447">
      <w:bodyDiv w:val="1"/>
      <w:marLeft w:val="0"/>
      <w:marRight w:val="0"/>
      <w:marTop w:val="0"/>
      <w:marBottom w:val="0"/>
      <w:divBdr>
        <w:top w:val="none" w:sz="0" w:space="0" w:color="auto"/>
        <w:left w:val="none" w:sz="0" w:space="0" w:color="auto"/>
        <w:bottom w:val="none" w:sz="0" w:space="0" w:color="auto"/>
        <w:right w:val="none" w:sz="0" w:space="0" w:color="auto"/>
      </w:divBdr>
    </w:div>
    <w:div w:id="558325321">
      <w:bodyDiv w:val="1"/>
      <w:marLeft w:val="0"/>
      <w:marRight w:val="0"/>
      <w:marTop w:val="0"/>
      <w:marBottom w:val="0"/>
      <w:divBdr>
        <w:top w:val="none" w:sz="0" w:space="0" w:color="auto"/>
        <w:left w:val="none" w:sz="0" w:space="0" w:color="auto"/>
        <w:bottom w:val="none" w:sz="0" w:space="0" w:color="auto"/>
        <w:right w:val="none" w:sz="0" w:space="0" w:color="auto"/>
      </w:divBdr>
    </w:div>
    <w:div w:id="652951858">
      <w:bodyDiv w:val="1"/>
      <w:marLeft w:val="0"/>
      <w:marRight w:val="0"/>
      <w:marTop w:val="0"/>
      <w:marBottom w:val="0"/>
      <w:divBdr>
        <w:top w:val="none" w:sz="0" w:space="0" w:color="auto"/>
        <w:left w:val="none" w:sz="0" w:space="0" w:color="auto"/>
        <w:bottom w:val="none" w:sz="0" w:space="0" w:color="auto"/>
        <w:right w:val="none" w:sz="0" w:space="0" w:color="auto"/>
      </w:divBdr>
    </w:div>
    <w:div w:id="717240402">
      <w:bodyDiv w:val="1"/>
      <w:marLeft w:val="0"/>
      <w:marRight w:val="0"/>
      <w:marTop w:val="0"/>
      <w:marBottom w:val="0"/>
      <w:divBdr>
        <w:top w:val="none" w:sz="0" w:space="0" w:color="auto"/>
        <w:left w:val="none" w:sz="0" w:space="0" w:color="auto"/>
        <w:bottom w:val="none" w:sz="0" w:space="0" w:color="auto"/>
        <w:right w:val="none" w:sz="0" w:space="0" w:color="auto"/>
      </w:divBdr>
    </w:div>
    <w:div w:id="738406832">
      <w:bodyDiv w:val="1"/>
      <w:marLeft w:val="0"/>
      <w:marRight w:val="0"/>
      <w:marTop w:val="0"/>
      <w:marBottom w:val="0"/>
      <w:divBdr>
        <w:top w:val="none" w:sz="0" w:space="0" w:color="auto"/>
        <w:left w:val="none" w:sz="0" w:space="0" w:color="auto"/>
        <w:bottom w:val="none" w:sz="0" w:space="0" w:color="auto"/>
        <w:right w:val="none" w:sz="0" w:space="0" w:color="auto"/>
      </w:divBdr>
    </w:div>
    <w:div w:id="763306696">
      <w:bodyDiv w:val="1"/>
      <w:marLeft w:val="0"/>
      <w:marRight w:val="0"/>
      <w:marTop w:val="0"/>
      <w:marBottom w:val="0"/>
      <w:divBdr>
        <w:top w:val="none" w:sz="0" w:space="0" w:color="auto"/>
        <w:left w:val="none" w:sz="0" w:space="0" w:color="auto"/>
        <w:bottom w:val="none" w:sz="0" w:space="0" w:color="auto"/>
        <w:right w:val="none" w:sz="0" w:space="0" w:color="auto"/>
      </w:divBdr>
    </w:div>
    <w:div w:id="794327823">
      <w:bodyDiv w:val="1"/>
      <w:marLeft w:val="0"/>
      <w:marRight w:val="0"/>
      <w:marTop w:val="0"/>
      <w:marBottom w:val="0"/>
      <w:divBdr>
        <w:top w:val="none" w:sz="0" w:space="0" w:color="auto"/>
        <w:left w:val="none" w:sz="0" w:space="0" w:color="auto"/>
        <w:bottom w:val="none" w:sz="0" w:space="0" w:color="auto"/>
        <w:right w:val="none" w:sz="0" w:space="0" w:color="auto"/>
      </w:divBdr>
    </w:div>
    <w:div w:id="968168681">
      <w:bodyDiv w:val="1"/>
      <w:marLeft w:val="0"/>
      <w:marRight w:val="0"/>
      <w:marTop w:val="0"/>
      <w:marBottom w:val="0"/>
      <w:divBdr>
        <w:top w:val="none" w:sz="0" w:space="0" w:color="auto"/>
        <w:left w:val="none" w:sz="0" w:space="0" w:color="auto"/>
        <w:bottom w:val="none" w:sz="0" w:space="0" w:color="auto"/>
        <w:right w:val="none" w:sz="0" w:space="0" w:color="auto"/>
      </w:divBdr>
    </w:div>
    <w:div w:id="976958134">
      <w:bodyDiv w:val="1"/>
      <w:marLeft w:val="0"/>
      <w:marRight w:val="0"/>
      <w:marTop w:val="0"/>
      <w:marBottom w:val="0"/>
      <w:divBdr>
        <w:top w:val="none" w:sz="0" w:space="0" w:color="auto"/>
        <w:left w:val="none" w:sz="0" w:space="0" w:color="auto"/>
        <w:bottom w:val="none" w:sz="0" w:space="0" w:color="auto"/>
        <w:right w:val="none" w:sz="0" w:space="0" w:color="auto"/>
      </w:divBdr>
    </w:div>
    <w:div w:id="988286740">
      <w:bodyDiv w:val="1"/>
      <w:marLeft w:val="0"/>
      <w:marRight w:val="0"/>
      <w:marTop w:val="0"/>
      <w:marBottom w:val="0"/>
      <w:divBdr>
        <w:top w:val="none" w:sz="0" w:space="0" w:color="auto"/>
        <w:left w:val="none" w:sz="0" w:space="0" w:color="auto"/>
        <w:bottom w:val="none" w:sz="0" w:space="0" w:color="auto"/>
        <w:right w:val="none" w:sz="0" w:space="0" w:color="auto"/>
      </w:divBdr>
    </w:div>
    <w:div w:id="1072893789">
      <w:bodyDiv w:val="1"/>
      <w:marLeft w:val="0"/>
      <w:marRight w:val="0"/>
      <w:marTop w:val="0"/>
      <w:marBottom w:val="0"/>
      <w:divBdr>
        <w:top w:val="none" w:sz="0" w:space="0" w:color="auto"/>
        <w:left w:val="none" w:sz="0" w:space="0" w:color="auto"/>
        <w:bottom w:val="none" w:sz="0" w:space="0" w:color="auto"/>
        <w:right w:val="none" w:sz="0" w:space="0" w:color="auto"/>
      </w:divBdr>
    </w:div>
    <w:div w:id="1120611915">
      <w:bodyDiv w:val="1"/>
      <w:marLeft w:val="0"/>
      <w:marRight w:val="0"/>
      <w:marTop w:val="0"/>
      <w:marBottom w:val="0"/>
      <w:divBdr>
        <w:top w:val="none" w:sz="0" w:space="0" w:color="auto"/>
        <w:left w:val="none" w:sz="0" w:space="0" w:color="auto"/>
        <w:bottom w:val="none" w:sz="0" w:space="0" w:color="auto"/>
        <w:right w:val="none" w:sz="0" w:space="0" w:color="auto"/>
      </w:divBdr>
    </w:div>
    <w:div w:id="1127091879">
      <w:bodyDiv w:val="1"/>
      <w:marLeft w:val="0"/>
      <w:marRight w:val="0"/>
      <w:marTop w:val="0"/>
      <w:marBottom w:val="0"/>
      <w:divBdr>
        <w:top w:val="none" w:sz="0" w:space="0" w:color="auto"/>
        <w:left w:val="none" w:sz="0" w:space="0" w:color="auto"/>
        <w:bottom w:val="none" w:sz="0" w:space="0" w:color="auto"/>
        <w:right w:val="none" w:sz="0" w:space="0" w:color="auto"/>
      </w:divBdr>
    </w:div>
    <w:div w:id="1247225729">
      <w:bodyDiv w:val="1"/>
      <w:marLeft w:val="0"/>
      <w:marRight w:val="0"/>
      <w:marTop w:val="0"/>
      <w:marBottom w:val="0"/>
      <w:divBdr>
        <w:top w:val="none" w:sz="0" w:space="0" w:color="auto"/>
        <w:left w:val="none" w:sz="0" w:space="0" w:color="auto"/>
        <w:bottom w:val="none" w:sz="0" w:space="0" w:color="auto"/>
        <w:right w:val="none" w:sz="0" w:space="0" w:color="auto"/>
      </w:divBdr>
    </w:div>
    <w:div w:id="1252667764">
      <w:bodyDiv w:val="1"/>
      <w:marLeft w:val="0"/>
      <w:marRight w:val="0"/>
      <w:marTop w:val="0"/>
      <w:marBottom w:val="0"/>
      <w:divBdr>
        <w:top w:val="none" w:sz="0" w:space="0" w:color="auto"/>
        <w:left w:val="none" w:sz="0" w:space="0" w:color="auto"/>
        <w:bottom w:val="none" w:sz="0" w:space="0" w:color="auto"/>
        <w:right w:val="none" w:sz="0" w:space="0" w:color="auto"/>
      </w:divBdr>
    </w:div>
    <w:div w:id="1316912628">
      <w:bodyDiv w:val="1"/>
      <w:marLeft w:val="0"/>
      <w:marRight w:val="0"/>
      <w:marTop w:val="0"/>
      <w:marBottom w:val="0"/>
      <w:divBdr>
        <w:top w:val="none" w:sz="0" w:space="0" w:color="auto"/>
        <w:left w:val="none" w:sz="0" w:space="0" w:color="auto"/>
        <w:bottom w:val="none" w:sz="0" w:space="0" w:color="auto"/>
        <w:right w:val="none" w:sz="0" w:space="0" w:color="auto"/>
      </w:divBdr>
    </w:div>
    <w:div w:id="1429034396">
      <w:bodyDiv w:val="1"/>
      <w:marLeft w:val="0"/>
      <w:marRight w:val="0"/>
      <w:marTop w:val="0"/>
      <w:marBottom w:val="0"/>
      <w:divBdr>
        <w:top w:val="none" w:sz="0" w:space="0" w:color="auto"/>
        <w:left w:val="none" w:sz="0" w:space="0" w:color="auto"/>
        <w:bottom w:val="none" w:sz="0" w:space="0" w:color="auto"/>
        <w:right w:val="none" w:sz="0" w:space="0" w:color="auto"/>
      </w:divBdr>
    </w:div>
    <w:div w:id="1464155498">
      <w:bodyDiv w:val="1"/>
      <w:marLeft w:val="0"/>
      <w:marRight w:val="0"/>
      <w:marTop w:val="0"/>
      <w:marBottom w:val="0"/>
      <w:divBdr>
        <w:top w:val="none" w:sz="0" w:space="0" w:color="auto"/>
        <w:left w:val="none" w:sz="0" w:space="0" w:color="auto"/>
        <w:bottom w:val="none" w:sz="0" w:space="0" w:color="auto"/>
        <w:right w:val="none" w:sz="0" w:space="0" w:color="auto"/>
      </w:divBdr>
    </w:div>
    <w:div w:id="1484546491">
      <w:bodyDiv w:val="1"/>
      <w:marLeft w:val="0"/>
      <w:marRight w:val="0"/>
      <w:marTop w:val="0"/>
      <w:marBottom w:val="0"/>
      <w:divBdr>
        <w:top w:val="none" w:sz="0" w:space="0" w:color="auto"/>
        <w:left w:val="none" w:sz="0" w:space="0" w:color="auto"/>
        <w:bottom w:val="none" w:sz="0" w:space="0" w:color="auto"/>
        <w:right w:val="none" w:sz="0" w:space="0" w:color="auto"/>
      </w:divBdr>
    </w:div>
    <w:div w:id="1527602298">
      <w:bodyDiv w:val="1"/>
      <w:marLeft w:val="0"/>
      <w:marRight w:val="0"/>
      <w:marTop w:val="0"/>
      <w:marBottom w:val="0"/>
      <w:divBdr>
        <w:top w:val="none" w:sz="0" w:space="0" w:color="auto"/>
        <w:left w:val="none" w:sz="0" w:space="0" w:color="auto"/>
        <w:bottom w:val="none" w:sz="0" w:space="0" w:color="auto"/>
        <w:right w:val="none" w:sz="0" w:space="0" w:color="auto"/>
      </w:divBdr>
    </w:div>
    <w:div w:id="1591547566">
      <w:bodyDiv w:val="1"/>
      <w:marLeft w:val="0"/>
      <w:marRight w:val="0"/>
      <w:marTop w:val="0"/>
      <w:marBottom w:val="0"/>
      <w:divBdr>
        <w:top w:val="none" w:sz="0" w:space="0" w:color="auto"/>
        <w:left w:val="none" w:sz="0" w:space="0" w:color="auto"/>
        <w:bottom w:val="none" w:sz="0" w:space="0" w:color="auto"/>
        <w:right w:val="none" w:sz="0" w:space="0" w:color="auto"/>
      </w:divBdr>
    </w:div>
    <w:div w:id="1605530816">
      <w:bodyDiv w:val="1"/>
      <w:marLeft w:val="0"/>
      <w:marRight w:val="0"/>
      <w:marTop w:val="0"/>
      <w:marBottom w:val="0"/>
      <w:divBdr>
        <w:top w:val="none" w:sz="0" w:space="0" w:color="auto"/>
        <w:left w:val="none" w:sz="0" w:space="0" w:color="auto"/>
        <w:bottom w:val="none" w:sz="0" w:space="0" w:color="auto"/>
        <w:right w:val="none" w:sz="0" w:space="0" w:color="auto"/>
      </w:divBdr>
    </w:div>
    <w:div w:id="1608923647">
      <w:bodyDiv w:val="1"/>
      <w:marLeft w:val="0"/>
      <w:marRight w:val="0"/>
      <w:marTop w:val="0"/>
      <w:marBottom w:val="0"/>
      <w:divBdr>
        <w:top w:val="none" w:sz="0" w:space="0" w:color="auto"/>
        <w:left w:val="none" w:sz="0" w:space="0" w:color="auto"/>
        <w:bottom w:val="none" w:sz="0" w:space="0" w:color="auto"/>
        <w:right w:val="none" w:sz="0" w:space="0" w:color="auto"/>
      </w:divBdr>
    </w:div>
    <w:div w:id="1768964604">
      <w:bodyDiv w:val="1"/>
      <w:marLeft w:val="0"/>
      <w:marRight w:val="0"/>
      <w:marTop w:val="0"/>
      <w:marBottom w:val="0"/>
      <w:divBdr>
        <w:top w:val="none" w:sz="0" w:space="0" w:color="auto"/>
        <w:left w:val="none" w:sz="0" w:space="0" w:color="auto"/>
        <w:bottom w:val="none" w:sz="0" w:space="0" w:color="auto"/>
        <w:right w:val="none" w:sz="0" w:space="0" w:color="auto"/>
      </w:divBdr>
    </w:div>
    <w:div w:id="1769764921">
      <w:bodyDiv w:val="1"/>
      <w:marLeft w:val="0"/>
      <w:marRight w:val="0"/>
      <w:marTop w:val="0"/>
      <w:marBottom w:val="0"/>
      <w:divBdr>
        <w:top w:val="none" w:sz="0" w:space="0" w:color="auto"/>
        <w:left w:val="none" w:sz="0" w:space="0" w:color="auto"/>
        <w:bottom w:val="none" w:sz="0" w:space="0" w:color="auto"/>
        <w:right w:val="none" w:sz="0" w:space="0" w:color="auto"/>
      </w:divBdr>
    </w:div>
    <w:div w:id="1895778661">
      <w:bodyDiv w:val="1"/>
      <w:marLeft w:val="0"/>
      <w:marRight w:val="0"/>
      <w:marTop w:val="0"/>
      <w:marBottom w:val="0"/>
      <w:divBdr>
        <w:top w:val="none" w:sz="0" w:space="0" w:color="auto"/>
        <w:left w:val="none" w:sz="0" w:space="0" w:color="auto"/>
        <w:bottom w:val="none" w:sz="0" w:space="0" w:color="auto"/>
        <w:right w:val="none" w:sz="0" w:space="0" w:color="auto"/>
      </w:divBdr>
    </w:div>
    <w:div w:id="1899365370">
      <w:bodyDiv w:val="1"/>
      <w:marLeft w:val="0"/>
      <w:marRight w:val="0"/>
      <w:marTop w:val="0"/>
      <w:marBottom w:val="0"/>
      <w:divBdr>
        <w:top w:val="none" w:sz="0" w:space="0" w:color="auto"/>
        <w:left w:val="none" w:sz="0" w:space="0" w:color="auto"/>
        <w:bottom w:val="none" w:sz="0" w:space="0" w:color="auto"/>
        <w:right w:val="none" w:sz="0" w:space="0" w:color="auto"/>
      </w:divBdr>
    </w:div>
    <w:div w:id="1922400215">
      <w:bodyDiv w:val="1"/>
      <w:marLeft w:val="0"/>
      <w:marRight w:val="0"/>
      <w:marTop w:val="0"/>
      <w:marBottom w:val="0"/>
      <w:divBdr>
        <w:top w:val="none" w:sz="0" w:space="0" w:color="auto"/>
        <w:left w:val="none" w:sz="0" w:space="0" w:color="auto"/>
        <w:bottom w:val="none" w:sz="0" w:space="0" w:color="auto"/>
        <w:right w:val="none" w:sz="0" w:space="0" w:color="auto"/>
      </w:divBdr>
    </w:div>
    <w:div w:id="1951472708">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62054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tat.org/sections/srms/Proceedings/y2001/Proceed/0011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ople-press.org/methodology/our-survey-methodology-in-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D6EC0-9EE5-44C3-9B5D-20F7DA22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7484</Words>
  <Characters>42664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2021-05-25T16:46:00Z</dcterms:created>
  <dcterms:modified xsi:type="dcterms:W3CDTF">2021-06-01T18:39:00Z</dcterms:modified>
</cp:coreProperties>
</file>